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FE4F9" w14:textId="77777777" w:rsidR="0067179F" w:rsidRPr="00AD489A" w:rsidRDefault="0067179F" w:rsidP="00CD69F5">
      <w:pPr>
        <w:spacing w:after="0" w:line="480" w:lineRule="auto"/>
        <w:jc w:val="both"/>
        <w:rPr>
          <w:rFonts w:ascii="Times New Roman" w:hAnsi="Times New Roman" w:cs="Times New Roman"/>
          <w:b/>
          <w:sz w:val="24"/>
          <w:szCs w:val="24"/>
        </w:rPr>
      </w:pPr>
      <w:r w:rsidRPr="00AD489A">
        <w:rPr>
          <w:rFonts w:ascii="Times New Roman" w:hAnsi="Times New Roman" w:cs="Times New Roman"/>
          <w:b/>
          <w:sz w:val="24"/>
          <w:szCs w:val="24"/>
        </w:rPr>
        <w:t>Effect of Partial Substitution of Corn Flour in Wheat Bread Production</w:t>
      </w:r>
    </w:p>
    <w:p w14:paraId="14F10D9B" w14:textId="680B4879" w:rsidR="00CD69F5" w:rsidRPr="00AD489A" w:rsidRDefault="00CD69F5" w:rsidP="00CD69F5">
      <w:pPr>
        <w:spacing w:after="0" w:line="480" w:lineRule="auto"/>
        <w:jc w:val="both"/>
        <w:rPr>
          <w:rFonts w:ascii="Times New Roman" w:hAnsi="Times New Roman" w:cs="Times New Roman"/>
          <w:bCs/>
          <w:sz w:val="24"/>
          <w:szCs w:val="24"/>
        </w:rPr>
      </w:pPr>
      <w:proofErr w:type="spellStart"/>
      <w:r w:rsidRPr="00AD489A">
        <w:rPr>
          <w:rFonts w:ascii="Times New Roman" w:hAnsi="Times New Roman" w:cs="Times New Roman"/>
          <w:bCs/>
          <w:sz w:val="24"/>
          <w:szCs w:val="24"/>
        </w:rPr>
        <w:t>Bekele</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Mekuria</w:t>
      </w:r>
      <w:proofErr w:type="spellEnd"/>
      <w:r w:rsidRPr="00AD489A">
        <w:rPr>
          <w:rFonts w:ascii="Times New Roman" w:hAnsi="Times New Roman" w:cs="Times New Roman"/>
          <w:bCs/>
          <w:sz w:val="24"/>
          <w:szCs w:val="24"/>
        </w:rPr>
        <w:t xml:space="preserve"> Emiru</w:t>
      </w:r>
      <w:r w:rsidRPr="00AD489A">
        <w:rPr>
          <w:rFonts w:ascii="Times New Roman" w:hAnsi="Times New Roman" w:cs="Times New Roman"/>
          <w:b/>
          <w:bCs/>
          <w:sz w:val="24"/>
          <w:szCs w:val="24"/>
          <w:vertAlign w:val="superscript"/>
        </w:rPr>
        <w:t>1</w:t>
      </w:r>
      <w:r w:rsidRPr="00AD489A">
        <w:rPr>
          <w:rFonts w:ascii="Times New Roman" w:hAnsi="Times New Roman" w:cs="Times New Roman"/>
          <w:bCs/>
          <w:sz w:val="24"/>
          <w:szCs w:val="24"/>
        </w:rPr>
        <w:t xml:space="preserve">, </w:t>
      </w:r>
      <w:proofErr w:type="spellStart"/>
      <w:r w:rsidR="00393743" w:rsidRPr="00AD489A">
        <w:rPr>
          <w:rFonts w:ascii="Times New Roman" w:hAnsi="Times New Roman" w:cs="Times New Roman"/>
          <w:b/>
          <w:bCs/>
          <w:sz w:val="24"/>
          <w:szCs w:val="24"/>
        </w:rPr>
        <w:t>Bisrat</w:t>
      </w:r>
      <w:proofErr w:type="spellEnd"/>
      <w:r w:rsidR="00393743" w:rsidRPr="00AD489A">
        <w:rPr>
          <w:rFonts w:ascii="Times New Roman" w:hAnsi="Times New Roman" w:cs="Times New Roman"/>
          <w:bCs/>
          <w:sz w:val="24"/>
          <w:szCs w:val="24"/>
        </w:rPr>
        <w:t xml:space="preserve"> </w:t>
      </w:r>
      <w:proofErr w:type="spellStart"/>
      <w:r w:rsidR="00393743" w:rsidRPr="00AD489A">
        <w:rPr>
          <w:rFonts w:ascii="Times New Roman" w:hAnsi="Times New Roman" w:cs="Times New Roman"/>
          <w:bCs/>
          <w:sz w:val="24"/>
          <w:szCs w:val="24"/>
        </w:rPr>
        <w:t>Walle</w:t>
      </w:r>
      <w:proofErr w:type="spellEnd"/>
      <w:r w:rsidR="00393743" w:rsidRPr="00AD489A">
        <w:rPr>
          <w:rFonts w:ascii="Times New Roman" w:hAnsi="Times New Roman" w:cs="Times New Roman"/>
          <w:bCs/>
          <w:sz w:val="24"/>
          <w:szCs w:val="24"/>
        </w:rPr>
        <w:t xml:space="preserve"> </w:t>
      </w:r>
      <w:r w:rsidR="00393743" w:rsidRPr="00393743">
        <w:rPr>
          <w:rFonts w:ascii="Times New Roman" w:hAnsi="Times New Roman" w:cs="Times New Roman"/>
          <w:bCs/>
          <w:sz w:val="24"/>
          <w:szCs w:val="24"/>
        </w:rPr>
        <w:t>Wube</w:t>
      </w:r>
      <w:r w:rsidR="00393743" w:rsidRPr="00393743">
        <w:rPr>
          <w:rFonts w:ascii="Times New Roman" w:hAnsi="Times New Roman" w:cs="Times New Roman"/>
          <w:b/>
          <w:bCs/>
          <w:sz w:val="24"/>
          <w:szCs w:val="24"/>
          <w:vertAlign w:val="superscript"/>
        </w:rPr>
        <w:t>1</w:t>
      </w:r>
      <w:r w:rsidR="0099225D">
        <w:rPr>
          <w:rFonts w:ascii="Times New Roman" w:hAnsi="Times New Roman" w:cs="Times New Roman"/>
          <w:b/>
          <w:bCs/>
          <w:sz w:val="24"/>
          <w:szCs w:val="24"/>
          <w:vertAlign w:val="superscript"/>
        </w:rPr>
        <w:t>*</w:t>
      </w:r>
      <w:r w:rsidR="00393743">
        <w:rPr>
          <w:rFonts w:ascii="Times New Roman" w:hAnsi="Times New Roman" w:cs="Times New Roman"/>
          <w:bCs/>
          <w:sz w:val="24"/>
          <w:szCs w:val="24"/>
        </w:rPr>
        <w:t xml:space="preserve">, </w:t>
      </w:r>
      <w:proofErr w:type="spellStart"/>
      <w:r w:rsidRPr="00393743">
        <w:rPr>
          <w:rFonts w:ascii="Times New Roman" w:hAnsi="Times New Roman" w:cs="Times New Roman"/>
          <w:bCs/>
          <w:sz w:val="24"/>
          <w:szCs w:val="24"/>
        </w:rPr>
        <w:t>Melaku</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Agegne</w:t>
      </w:r>
      <w:proofErr w:type="spellEnd"/>
      <w:r w:rsidRPr="00AD489A">
        <w:rPr>
          <w:rFonts w:ascii="Times New Roman" w:hAnsi="Times New Roman" w:cs="Times New Roman"/>
          <w:bCs/>
          <w:sz w:val="24"/>
          <w:szCs w:val="24"/>
        </w:rPr>
        <w:t xml:space="preserve"> Demelash</w:t>
      </w:r>
      <w:r w:rsidRPr="00AD489A">
        <w:rPr>
          <w:rFonts w:ascii="Times New Roman" w:hAnsi="Times New Roman" w:cs="Times New Roman"/>
          <w:b/>
          <w:bCs/>
          <w:sz w:val="24"/>
          <w:szCs w:val="24"/>
          <w:vertAlign w:val="superscript"/>
        </w:rPr>
        <w:t>1</w:t>
      </w:r>
      <w:r w:rsidRPr="00AD489A">
        <w:rPr>
          <w:rFonts w:ascii="Times New Roman" w:hAnsi="Times New Roman" w:cs="Times New Roman"/>
          <w:bCs/>
          <w:sz w:val="24"/>
          <w:szCs w:val="24"/>
        </w:rPr>
        <w:t xml:space="preserve">, Daniel </w:t>
      </w:r>
      <w:proofErr w:type="spellStart"/>
      <w:r w:rsidRPr="00AD489A">
        <w:rPr>
          <w:rFonts w:ascii="Times New Roman" w:hAnsi="Times New Roman" w:cs="Times New Roman"/>
          <w:bCs/>
          <w:sz w:val="24"/>
          <w:szCs w:val="24"/>
        </w:rPr>
        <w:t>Girma</w:t>
      </w:r>
      <w:proofErr w:type="spellEnd"/>
      <w:r w:rsidRPr="00AD489A">
        <w:rPr>
          <w:rFonts w:ascii="Times New Roman" w:hAnsi="Times New Roman" w:cs="Times New Roman"/>
          <w:bCs/>
          <w:sz w:val="24"/>
          <w:szCs w:val="24"/>
        </w:rPr>
        <w:t xml:space="preserve"> Woldegebreal</w:t>
      </w:r>
      <w:r w:rsidRPr="00AD489A">
        <w:rPr>
          <w:rFonts w:ascii="Times New Roman" w:hAnsi="Times New Roman" w:cs="Times New Roman"/>
          <w:b/>
          <w:bCs/>
          <w:sz w:val="24"/>
          <w:szCs w:val="24"/>
          <w:vertAlign w:val="superscript"/>
        </w:rPr>
        <w:t>1</w:t>
      </w:r>
      <w:r w:rsidR="00393743">
        <w:rPr>
          <w:rFonts w:ascii="Times New Roman" w:hAnsi="Times New Roman" w:cs="Times New Roman"/>
          <w:b/>
          <w:bCs/>
          <w:sz w:val="24"/>
          <w:szCs w:val="24"/>
        </w:rPr>
        <w:t xml:space="preserve">, </w:t>
      </w:r>
      <w:proofErr w:type="spellStart"/>
      <w:r w:rsidR="00393743" w:rsidRPr="00393743">
        <w:rPr>
          <w:rFonts w:ascii="Times New Roman" w:hAnsi="Times New Roman" w:cs="Times New Roman"/>
          <w:bCs/>
          <w:sz w:val="24"/>
          <w:szCs w:val="24"/>
        </w:rPr>
        <w:t>Eleni</w:t>
      </w:r>
      <w:proofErr w:type="spellEnd"/>
      <w:r w:rsidR="00393743" w:rsidRPr="00393743">
        <w:rPr>
          <w:rFonts w:ascii="Times New Roman" w:hAnsi="Times New Roman" w:cs="Times New Roman"/>
          <w:bCs/>
          <w:sz w:val="24"/>
          <w:szCs w:val="24"/>
        </w:rPr>
        <w:t xml:space="preserve"> </w:t>
      </w:r>
      <w:proofErr w:type="spellStart"/>
      <w:r w:rsidR="00393743" w:rsidRPr="00393743">
        <w:rPr>
          <w:rFonts w:ascii="Times New Roman" w:hAnsi="Times New Roman" w:cs="Times New Roman"/>
          <w:bCs/>
          <w:sz w:val="24"/>
          <w:szCs w:val="24"/>
        </w:rPr>
        <w:t>Asnake</w:t>
      </w:r>
      <w:proofErr w:type="spellEnd"/>
      <w:r w:rsidR="00393743" w:rsidRPr="00393743">
        <w:rPr>
          <w:rFonts w:ascii="Times New Roman" w:hAnsi="Times New Roman" w:cs="Times New Roman"/>
          <w:bCs/>
          <w:sz w:val="24"/>
          <w:szCs w:val="24"/>
        </w:rPr>
        <w:t xml:space="preserve"> Gebremariam</w:t>
      </w:r>
      <w:r w:rsidR="00393743" w:rsidRPr="00393743">
        <w:rPr>
          <w:rFonts w:ascii="Times New Roman" w:hAnsi="Times New Roman" w:cs="Times New Roman"/>
          <w:bCs/>
          <w:sz w:val="24"/>
          <w:szCs w:val="24"/>
          <w:vertAlign w:val="superscript"/>
        </w:rPr>
        <w:t>1</w:t>
      </w:r>
    </w:p>
    <w:p w14:paraId="7EA3B76A"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vertAlign w:val="superscript"/>
        </w:rPr>
        <w:t>1</w:t>
      </w:r>
      <w:r w:rsidRPr="00AD489A">
        <w:rPr>
          <w:rFonts w:ascii="Times New Roman" w:hAnsi="Times New Roman" w:cs="Times New Roman"/>
          <w:bCs/>
          <w:sz w:val="24"/>
          <w:szCs w:val="24"/>
        </w:rPr>
        <w:t xml:space="preserve"> Food and Beverage Industry Research and Development Center, Addis Ababa, Ethiopia</w:t>
      </w:r>
    </w:p>
    <w:p w14:paraId="69C061FB"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
          <w:bCs/>
          <w:sz w:val="24"/>
          <w:szCs w:val="24"/>
          <w:vertAlign w:val="superscript"/>
        </w:rPr>
        <w:t>*</w:t>
      </w:r>
      <w:r w:rsidRPr="00AD489A">
        <w:rPr>
          <w:rFonts w:ascii="Times New Roman" w:hAnsi="Times New Roman" w:cs="Times New Roman"/>
          <w:b/>
          <w:bCs/>
          <w:sz w:val="24"/>
          <w:szCs w:val="24"/>
        </w:rPr>
        <w:t>Corresponding author:</w:t>
      </w:r>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Bisrat</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Walle</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Wube</w:t>
      </w:r>
      <w:proofErr w:type="spellEnd"/>
      <w:r w:rsidRPr="00AD489A">
        <w:rPr>
          <w:rFonts w:ascii="Times New Roman" w:hAnsi="Times New Roman" w:cs="Times New Roman"/>
          <w:bCs/>
          <w:sz w:val="24"/>
          <w:szCs w:val="24"/>
        </w:rPr>
        <w:t>, Food and Beverage Industry Research and Development Center, post box {46883}, Addis Ababa, Ethiopia</w:t>
      </w:r>
      <w:bookmarkStart w:id="0" w:name="_GoBack"/>
      <w:bookmarkEnd w:id="0"/>
    </w:p>
    <w:p w14:paraId="147BB96C"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Email: </w:t>
      </w:r>
      <w:hyperlink r:id="rId9" w:history="1">
        <w:r w:rsidRPr="00AD489A">
          <w:rPr>
            <w:rStyle w:val="Hyperlink"/>
            <w:rFonts w:ascii="Times New Roman" w:hAnsi="Times New Roman" w:cs="Times New Roman"/>
            <w:color w:val="auto"/>
            <w:sz w:val="24"/>
            <w:szCs w:val="24"/>
          </w:rPr>
          <w:t>bisratwalle@gmail.com</w:t>
        </w:r>
      </w:hyperlink>
      <w:r w:rsidRPr="00AD489A">
        <w:rPr>
          <w:rFonts w:ascii="Times New Roman" w:hAnsi="Times New Roman" w:cs="Times New Roman"/>
          <w:bCs/>
          <w:sz w:val="24"/>
          <w:szCs w:val="24"/>
        </w:rPr>
        <w:t xml:space="preserve"> , Tel: +25193423569</w:t>
      </w:r>
      <w:r w:rsidRPr="00AD489A">
        <w:rPr>
          <w:rFonts w:ascii="Times New Roman" w:hAnsi="Times New Roman" w:cs="Times New Roman"/>
        </w:rPr>
        <w:t xml:space="preserve">          </w:t>
      </w:r>
    </w:p>
    <w:p w14:paraId="6985128A" w14:textId="77777777" w:rsidR="00CD69F5" w:rsidRPr="00AD489A" w:rsidRDefault="00CD69F5" w:rsidP="00CD69F5">
      <w:p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Abstract</w:t>
      </w:r>
    </w:p>
    <w:p w14:paraId="31251BB7" w14:textId="7CCC9ACF" w:rsidR="00CD69F5" w:rsidRPr="00AD489A" w:rsidRDefault="00BF0501" w:rsidP="00CD69F5">
      <w:pPr>
        <w:spacing w:after="0" w:line="480" w:lineRule="auto"/>
        <w:jc w:val="both"/>
        <w:rPr>
          <w:rFonts w:ascii="Times New Roman" w:hAnsi="Times New Roman" w:cs="Times New Roman"/>
          <w:bCs/>
          <w:iCs/>
          <w:sz w:val="24"/>
          <w:szCs w:val="24"/>
        </w:rPr>
      </w:pPr>
      <w:r w:rsidRPr="00AD489A">
        <w:rPr>
          <w:rFonts w:ascii="Times New Roman" w:hAnsi="Times New Roman" w:cs="Times New Roman"/>
          <w:bCs/>
          <w:iCs/>
          <w:sz w:val="24"/>
          <w:szCs w:val="24"/>
        </w:rPr>
        <w:t>Global wheat scarcity due to supply chain disruptions and rising costs has prompted the exploration of alternative flour blends to sustain bread production. This study was designed using a completely randomized design, with wheat flour partially substituted by corn flour at levels of 5%, 10%, 15%, 20%, and 25%. Standard methods were employed to evaluate the effect of corn flour on gluten content, bread volume, nutritional composition, and sensory attributes. One-way ANOVA was used to determine significant differences among the bread samples</w:t>
      </w:r>
      <w:r w:rsidR="00FD5BA8" w:rsidRPr="00AD489A">
        <w:rPr>
          <w:rFonts w:ascii="Times New Roman" w:hAnsi="Times New Roman" w:cs="Times New Roman"/>
          <w:bCs/>
          <w:iCs/>
          <w:sz w:val="24"/>
          <w:szCs w:val="24"/>
        </w:rPr>
        <w:t xml:space="preserve"> (p&lt;0.05)</w:t>
      </w:r>
      <w:r w:rsidRPr="00AD489A">
        <w:rPr>
          <w:rFonts w:ascii="Times New Roman" w:hAnsi="Times New Roman" w:cs="Times New Roman"/>
          <w:bCs/>
          <w:iCs/>
          <w:sz w:val="24"/>
          <w:szCs w:val="24"/>
        </w:rPr>
        <w:t>, ensuring reliable results</w:t>
      </w:r>
      <w:r w:rsidR="009E3980" w:rsidRPr="00AD489A">
        <w:rPr>
          <w:rFonts w:ascii="Times New Roman" w:hAnsi="Times New Roman" w:cs="Times New Roman"/>
          <w:bCs/>
          <w:iCs/>
          <w:sz w:val="24"/>
          <w:szCs w:val="24"/>
        </w:rPr>
        <w:t xml:space="preserve">. Results revealed a significant reduction in gluten content and bread volume with increasing corn flour substitution compared to 100% wheat bread. However, sensory analysis indicated that blends with 5%, 10%, and 15% corn flour achieved high acceptability, with the 15% blend receiving the highest scores for texture and flavor. </w:t>
      </w:r>
      <w:r w:rsidR="00CD3EE2" w:rsidRPr="00AD489A">
        <w:rPr>
          <w:rFonts w:ascii="Times New Roman" w:hAnsi="Times New Roman" w:cs="Times New Roman"/>
          <w:bCs/>
          <w:iCs/>
          <w:sz w:val="24"/>
          <w:szCs w:val="24"/>
        </w:rPr>
        <w:t>The protein content in the bread increased with corn flour substitution, likely due to the interaction between wheat and corn proteins, despite corn's lower protein content. Caloric values also improved due to corn's nutrient-dense profile</w:t>
      </w:r>
      <w:r w:rsidR="009E3980" w:rsidRPr="00AD489A">
        <w:rPr>
          <w:rFonts w:ascii="Times New Roman" w:hAnsi="Times New Roman" w:cs="Times New Roman"/>
          <w:bCs/>
          <w:iCs/>
          <w:sz w:val="24"/>
          <w:szCs w:val="24"/>
        </w:rPr>
        <w:t>. The incorporation of 15% corn flour optimized bread quality and provided a cost-effective solution to address wheat shortages. These findings underscore the potential of corn-wheat blends in promoting sustainable baking practices and improving nutritional value in bread production</w:t>
      </w:r>
      <w:r w:rsidR="00CD69F5" w:rsidRPr="00AD489A">
        <w:rPr>
          <w:rFonts w:ascii="Times New Roman" w:hAnsi="Times New Roman" w:cs="Times New Roman"/>
          <w:bCs/>
          <w:iCs/>
          <w:sz w:val="24"/>
          <w:szCs w:val="24"/>
        </w:rPr>
        <w:t xml:space="preserve">. </w:t>
      </w:r>
    </w:p>
    <w:p w14:paraId="77A4FE50"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Key words: Bread, wheat flour, Corn flour, Composite flour, Wet gluten</w:t>
      </w:r>
    </w:p>
    <w:p w14:paraId="0FBD442B" w14:textId="77777777" w:rsidR="00CD69F5" w:rsidRPr="00AD489A" w:rsidRDefault="00CD69F5" w:rsidP="00CD69F5">
      <w:pPr>
        <w:pStyle w:val="ListParagraph"/>
        <w:numPr>
          <w:ilvl w:val="0"/>
          <w:numId w:val="3"/>
        </w:numPr>
        <w:spacing w:after="0" w:line="480" w:lineRule="auto"/>
        <w:ind w:left="540" w:hanging="180"/>
        <w:jc w:val="both"/>
        <w:rPr>
          <w:rFonts w:ascii="Times New Roman" w:hAnsi="Times New Roman" w:cs="Times New Roman"/>
          <w:b/>
          <w:bCs/>
          <w:sz w:val="24"/>
          <w:szCs w:val="24"/>
        </w:rPr>
      </w:pPr>
      <w:r w:rsidRPr="00AD489A">
        <w:rPr>
          <w:rFonts w:ascii="Times New Roman" w:hAnsi="Times New Roman" w:cs="Times New Roman"/>
          <w:b/>
          <w:bCs/>
          <w:sz w:val="24"/>
          <w:szCs w:val="24"/>
        </w:rPr>
        <w:lastRenderedPageBreak/>
        <w:t xml:space="preserve"> Introduction</w:t>
      </w:r>
    </w:p>
    <w:p w14:paraId="6AECD7E5" w14:textId="6BE6ACBF" w:rsidR="00CD69F5" w:rsidRPr="00AD489A" w:rsidRDefault="00CD69F5"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Wheat (</w:t>
      </w:r>
      <w:proofErr w:type="spellStart"/>
      <w:r w:rsidRPr="00AD489A">
        <w:rPr>
          <w:rFonts w:ascii="Times New Roman" w:hAnsi="Times New Roman" w:cs="Times New Roman"/>
          <w:i/>
          <w:sz w:val="24"/>
          <w:szCs w:val="24"/>
        </w:rPr>
        <w:t>Triticum</w:t>
      </w:r>
      <w:proofErr w:type="spellEnd"/>
      <w:r w:rsidRPr="00AD489A">
        <w:rPr>
          <w:rFonts w:ascii="Times New Roman" w:hAnsi="Times New Roman" w:cs="Times New Roman"/>
          <w:i/>
          <w:sz w:val="24"/>
          <w:szCs w:val="24"/>
        </w:rPr>
        <w:t xml:space="preserve"> </w:t>
      </w:r>
      <w:proofErr w:type="spellStart"/>
      <w:r w:rsidRPr="00AD489A">
        <w:rPr>
          <w:rFonts w:ascii="Times New Roman" w:hAnsi="Times New Roman" w:cs="Times New Roman"/>
          <w:i/>
          <w:sz w:val="24"/>
          <w:szCs w:val="24"/>
        </w:rPr>
        <w:t>aestivum</w:t>
      </w:r>
      <w:proofErr w:type="spellEnd"/>
      <w:r w:rsidRPr="00AD489A">
        <w:rPr>
          <w:rFonts w:ascii="Times New Roman" w:hAnsi="Times New Roman" w:cs="Times New Roman"/>
          <w:sz w:val="24"/>
          <w:szCs w:val="24"/>
        </w:rPr>
        <w:t>), a vital global cereal crop, is recognized as a staple food, providing a significant portion of protein and calories</w:t>
      </w:r>
      <w:r w:rsidR="00AF4F0C" w:rsidRPr="00AD489A">
        <w:rPr>
          <w:rFonts w:ascii="Times New Roman" w:hAnsi="Times New Roman" w:cs="Times New Roman"/>
          <w:sz w:val="24"/>
          <w:szCs w:val="24"/>
        </w:rPr>
        <w:t xml:space="preserve"> </w:t>
      </w:r>
      <w:r w:rsidR="00AF4F0C" w:rsidRPr="00AD489A">
        <w:rPr>
          <w:rFonts w:ascii="Times New Roman" w:hAnsi="Times New Roman" w:cs="Times New Roman"/>
          <w:sz w:val="24"/>
          <w:szCs w:val="24"/>
        </w:rPr>
        <w:fldChar w:fldCharType="begin" w:fldLock="1"/>
      </w:r>
      <w:r w:rsidR="009007F5" w:rsidRPr="00AD489A">
        <w:rPr>
          <w:rFonts w:ascii="Times New Roman" w:hAnsi="Times New Roman" w:cs="Times New Roman"/>
          <w:sz w:val="24"/>
          <w:szCs w:val="24"/>
        </w:rPr>
        <w:instrText>ADDIN CSL_CITATION {"citationItems":[{"id":"ITEM-1","itemData":{"author":[{"dropping-particle":"","family":"Singh","given":"S K","non-dropping-particle":"","parse-names":false,"suffix":""},{"dropping-particle":"","family":"Kumar","given":"Satish","non-dropping-particle":"","parse-names":false,"suffix":""},{"dropping-particle":"","family":"Kashyap","given":"P L","non-dropping-particle":"","parse-names":false,"suffix":""},{"dropping-particle":"","family":"Sendhil","given":"R","non-dropping-particle":"","parse-names":false,"suffix":""},{"dropping-particle":"","family":"Gupta","given":"O P","non-dropping-particle":"","parse-names":false,"suffix":""}],"container-title":"Trajectory of 75 years of Indian agriculture after independence","id":"ITEM-1","issued":{"date-parts":[["2023"]]},"page":"137-162","publisher":"Springer","title":"Wheat","type":"chapter"},"uris":["http://www.mendeley.com/documents/?uuid=d51c43b3-e8d3-4b63-93f9-e34f567d42e8"]}],"mendeley":{"formattedCitation":"(Singh et al., 2023)","plainTextFormattedCitation":"(Singh et al., 2023)","previouslyFormattedCitation":"(Singh et al., 2023)"},"properties":{"noteIndex":0},"schema":"https://github.com/citation-style-language/schema/raw/master/csl-citation.json"}</w:instrText>
      </w:r>
      <w:r w:rsidR="00AF4F0C" w:rsidRPr="00AD489A">
        <w:rPr>
          <w:rFonts w:ascii="Times New Roman" w:hAnsi="Times New Roman" w:cs="Times New Roman"/>
          <w:sz w:val="24"/>
          <w:szCs w:val="24"/>
        </w:rPr>
        <w:fldChar w:fldCharType="separate"/>
      </w:r>
      <w:r w:rsidR="00AF4F0C" w:rsidRPr="00AD489A">
        <w:rPr>
          <w:rFonts w:ascii="Times New Roman" w:hAnsi="Times New Roman" w:cs="Times New Roman"/>
          <w:noProof/>
          <w:sz w:val="24"/>
          <w:szCs w:val="24"/>
        </w:rPr>
        <w:t xml:space="preserve">(Singh </w:t>
      </w:r>
      <w:r w:rsidR="00AF4F0C" w:rsidRPr="00AD489A">
        <w:rPr>
          <w:rFonts w:ascii="Times New Roman" w:hAnsi="Times New Roman" w:cs="Times New Roman"/>
          <w:i/>
          <w:noProof/>
          <w:sz w:val="24"/>
          <w:szCs w:val="24"/>
        </w:rPr>
        <w:t>et al</w:t>
      </w:r>
      <w:r w:rsidR="00AF4F0C" w:rsidRPr="00AD489A">
        <w:rPr>
          <w:rFonts w:ascii="Times New Roman" w:hAnsi="Times New Roman" w:cs="Times New Roman"/>
          <w:noProof/>
          <w:sz w:val="24"/>
          <w:szCs w:val="24"/>
        </w:rPr>
        <w:t>., 2023)</w:t>
      </w:r>
      <w:r w:rsidR="00AF4F0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Its composition varies based on factors such as variety and cultivation methods</w:t>
      </w:r>
      <w:r w:rsidR="009007F5" w:rsidRPr="00AD489A">
        <w:rPr>
          <w:rFonts w:ascii="Times New Roman" w:hAnsi="Times New Roman" w:cs="Times New Roman"/>
          <w:sz w:val="24"/>
          <w:szCs w:val="24"/>
        </w:rPr>
        <w:t xml:space="preserve"> </w:t>
      </w:r>
      <w:r w:rsidR="009007F5" w:rsidRPr="00AD489A">
        <w:rPr>
          <w:rFonts w:ascii="Times New Roman" w:hAnsi="Times New Roman" w:cs="Times New Roman"/>
          <w:sz w:val="24"/>
          <w:szCs w:val="24"/>
        </w:rPr>
        <w:fldChar w:fldCharType="begin" w:fldLock="1"/>
      </w:r>
      <w:r w:rsidR="006502D1" w:rsidRPr="00AD489A">
        <w:rPr>
          <w:rFonts w:ascii="Times New Roman" w:hAnsi="Times New Roman" w:cs="Times New Roman"/>
          <w:sz w:val="24"/>
          <w:szCs w:val="24"/>
        </w:rPr>
        <w:instrText>ADDIN CSL_CITATION {"citationItems":[{"id":"ITEM-1","itemData":{"ISSN":"1422-0067","author":[{"dropping-particle":"","family":"Filip","given":"Ewa","non-dropping-particle":"","parse-names":false,"suffix":""},{"dropping-particle":"","family":"Woronko","given":"Karolina","non-dropping-particle":"","parse-names":false,"suffix":""},{"dropping-particle":"","family":"Stępień","given":"Edyta","non-dropping-particle":"","parse-names":false,"suffix":""},{"dropping-particle":"","family":"Czarniecka","given":"Natalia","non-dropping-particle":"","parse-names":false,"suffix":""}],"container-title":"International journal of molecular sciences","id":"ITEM-1","issue":"8","issued":{"date-parts":[["2023"]]},"page":"7524","publisher":"MDPI","title":"An overview of factors affecting the functional quality of common wheat (Triticum aestivum L.)","type":"article-journal","volume":"24"},"uris":["http://www.mendeley.com/documents/?uuid=4f31783b-369a-43cb-9b88-18ccb4d2a917"]}],"mendeley":{"formattedCitation":"(Filip et al., 2023)","plainTextFormattedCitation":"(Filip et al., 2023)","previouslyFormattedCitation":"(Filip et al., 2023)"},"properties":{"noteIndex":0},"schema":"https://github.com/citation-style-language/schema/raw/master/csl-citation.json"}</w:instrText>
      </w:r>
      <w:r w:rsidR="009007F5" w:rsidRPr="00AD489A">
        <w:rPr>
          <w:rFonts w:ascii="Times New Roman" w:hAnsi="Times New Roman" w:cs="Times New Roman"/>
          <w:sz w:val="24"/>
          <w:szCs w:val="24"/>
        </w:rPr>
        <w:fldChar w:fldCharType="separate"/>
      </w:r>
      <w:r w:rsidR="009007F5" w:rsidRPr="00AD489A">
        <w:rPr>
          <w:rFonts w:ascii="Times New Roman" w:hAnsi="Times New Roman" w:cs="Times New Roman"/>
          <w:noProof/>
          <w:sz w:val="24"/>
          <w:szCs w:val="24"/>
        </w:rPr>
        <w:t xml:space="preserve">(Filip </w:t>
      </w:r>
      <w:r w:rsidR="009007F5" w:rsidRPr="00AD489A">
        <w:rPr>
          <w:rFonts w:ascii="Times New Roman" w:hAnsi="Times New Roman" w:cs="Times New Roman"/>
          <w:i/>
          <w:noProof/>
          <w:sz w:val="24"/>
          <w:szCs w:val="24"/>
        </w:rPr>
        <w:t>et al</w:t>
      </w:r>
      <w:r w:rsidR="009007F5" w:rsidRPr="00AD489A">
        <w:rPr>
          <w:rFonts w:ascii="Times New Roman" w:hAnsi="Times New Roman" w:cs="Times New Roman"/>
          <w:noProof/>
          <w:sz w:val="24"/>
          <w:szCs w:val="24"/>
        </w:rPr>
        <w:t>., 2023)</w:t>
      </w:r>
      <w:r w:rsidR="009007F5"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In Ethiopia, the largest wheat producer in sub-Saharan Africa, wheat is primarily rain-fed and grown in the highlands. Wheat holds a crucial position as a staple food crop in Ethiopia, serving both urban and rural communities. Its versatility in food production, including bread, pasta, macaroni, biscuits, cakes, and pastries, underscores its significance in the Ethiopian diet. The production and marketing of wheat form the backbone of livelihoods for a significant portion of the agricultural workforce in the country, particularly in regions such as </w:t>
      </w:r>
      <w:proofErr w:type="spellStart"/>
      <w:r w:rsidRPr="00AD489A">
        <w:rPr>
          <w:rFonts w:ascii="Times New Roman" w:hAnsi="Times New Roman" w:cs="Times New Roman"/>
          <w:sz w:val="24"/>
          <w:szCs w:val="24"/>
        </w:rPr>
        <w:t>Oromia</w:t>
      </w:r>
      <w:proofErr w:type="spellEnd"/>
      <w:r w:rsidRPr="00AD489A">
        <w:rPr>
          <w:rFonts w:ascii="Times New Roman" w:hAnsi="Times New Roman" w:cs="Times New Roman"/>
          <w:sz w:val="24"/>
          <w:szCs w:val="24"/>
        </w:rPr>
        <w:t xml:space="preserve"> and </w:t>
      </w:r>
      <w:proofErr w:type="spellStart"/>
      <w:r w:rsidRPr="00AD489A">
        <w:rPr>
          <w:rFonts w:ascii="Times New Roman" w:hAnsi="Times New Roman" w:cs="Times New Roman"/>
          <w:sz w:val="24"/>
          <w:szCs w:val="24"/>
        </w:rPr>
        <w:t>Amhara</w:t>
      </w:r>
      <w:proofErr w:type="spellEnd"/>
      <w:r w:rsidRPr="00AD489A">
        <w:rPr>
          <w:rFonts w:ascii="Times New Roman" w:hAnsi="Times New Roman" w:cs="Times New Roman"/>
          <w:sz w:val="24"/>
          <w:szCs w:val="24"/>
        </w:rPr>
        <w:t xml:space="preserve">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{"citationItems":[{"id":"ITEM-1","itemData":{"author":[{"dropping-particle":"","family":"Habte","given":"Dawit","non-dropping-particle":"","parse-names":false,"suffix":""}],"container-title":"Revitalizing the Ethiopian Wheat Sector: Progresses and Challenges of Wheat Research and Seed Production","id":"ITEM-1","issued":{"date-parts":[["2022"]]},"title":"Achievemeents of Agronomic and Soil Fertility Management Research on Wheat in Ethiopia","type":"article-journal","volume":"164"},"uris":["http://www.mendeley.com/documents/?uuid=c44933e5-08ee-4b97-bd99-24bbe6e1c520"]}],"mendeley":{"formattedCitation":"(Habte, 2022)","plainTextFormattedCitation":"(Habte, 2022)","previouslyFormattedCitation":"(Habte, 2022)"},"properties":{"noteIndex":0},"schema":"https://github.com/citation-style-language/schema/raw/master/csl-citation.json"}</w:instrText>
      </w:r>
      <w:r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(Habte,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Despite its nutritional significance, wheat productivity in Ethiopia remains low, with an average yield of 2.4 tons per hectare compared to the global average of 3.19 tons per hectare. This low productivity can be attributed to various factors, including but not limited to, the quality and availability of seeds, inappropriate seed sizes and rates, soil fertility, water availability, and pest and disease management practice</w:t>
      </w:r>
      <w:r w:rsidR="006502D1" w:rsidRPr="00AD489A">
        <w:rPr>
          <w:rFonts w:ascii="Times New Roman" w:hAnsi="Times New Roman" w:cs="Times New Roman"/>
          <w:sz w:val="24"/>
          <w:szCs w:val="24"/>
        </w:rPr>
        <w:t xml:space="preserve"> </w:t>
      </w:r>
      <w:r w:rsidR="006502D1" w:rsidRPr="00AD489A">
        <w:rPr>
          <w:rFonts w:ascii="Times New Roman" w:hAnsi="Times New Roman" w:cs="Times New Roman"/>
          <w:sz w:val="24"/>
          <w:szCs w:val="24"/>
        </w:rPr>
        <w:fldChar w:fldCharType="begin" w:fldLock="1"/>
      </w:r>
      <w:r w:rsidR="00494F4F" w:rsidRPr="00AD489A">
        <w:rPr>
          <w:rFonts w:ascii="Times New Roman" w:hAnsi="Times New Roman" w:cs="Times New Roman"/>
          <w:sz w:val="24"/>
          <w:szCs w:val="24"/>
        </w:rPr>
        <w:instrText>ADDIN CSL_CITATION {"citationItems":[{"id":"ITEM-1","itemData":{"author":[{"dropping-particle":"","family":"Tadesse","given":"Wuletaw","non-dropping-particle":"","parse-names":false,"suffix":""},{"dropping-particle":"","family":"Zegeye","given":"Habte","non-dropping-particle":"","parse-names":false,"suffix":""},{"dropping-particle":"","family":"Debele","given":"Tolesa","non-dropping-particle":"","parse-names":false,"suffix":""},{"dropping-particle":"","family":"Kassa","given":"Daniel","non-dropping-particle":"","parse-names":false,"suffix":""},{"dropping-particle":"","family":"Shiferaw","given":"Wondwosen","non-dropping-particle":"","parse-names":false,"suffix":""},{"dropping-particle":"","family":"Solomon","given":"Tafesse","non-dropping-particle":"","parse-names":false,"suffix":""},{"dropping-particle":"","family":"Negash","given":"Tamrat","non-dropping-particle":"","parse-names":false,"suffix":""},{"dropping-particle":"","family":"Geleta","given":"Negash","non-dropping-particle":"","parse-names":false,"suffix":""},{"dropping-particle":"","family":"Bishaw","given":"Zewdie","non-dropping-particle":"","parse-names":false,"suffix":""},{"dropping-particle":"","family":"Assefa","given":"Solomon","non-dropping-particle":"","parse-names":false,"suffix":""}],"container-title":"Crop Breeding, Genetics and Genomics","id":"ITEM-1","issue":"3","issued":{"date-parts":[["2022"]]},"publisher":"Crop Breeding, Genetics and Genomics","title":"Wheat production and breeding in Ethiopia: retrospect and prospects","type":"article-journal","volume":"4"},"uris":["http://www.mendeley.com/documents/?uuid=de249b27-11c5-4a41-b1d1-513911a39d90"]}],"mendeley":{"formattedCitation":"(Tadesse et al., 2022)","plainTextFormattedCitation":"(Tadesse et al., 2022)","previouslyFormattedCitation":"(Tadesse et al., 2022)"},"properties":{"noteIndex":0},"schema":"https://github.com/citation-style-language/schema/raw/master/csl-citation.json"}</w:instrText>
      </w:r>
      <w:r w:rsidR="006502D1" w:rsidRPr="00AD489A">
        <w:rPr>
          <w:rFonts w:ascii="Times New Roman" w:hAnsi="Times New Roman" w:cs="Times New Roman"/>
          <w:sz w:val="24"/>
          <w:szCs w:val="24"/>
        </w:rPr>
        <w:fldChar w:fldCharType="separate"/>
      </w:r>
      <w:r w:rsidR="006502D1" w:rsidRPr="00AD489A">
        <w:rPr>
          <w:rFonts w:ascii="Times New Roman" w:hAnsi="Times New Roman" w:cs="Times New Roman"/>
          <w:noProof/>
          <w:sz w:val="24"/>
          <w:szCs w:val="24"/>
        </w:rPr>
        <w:t xml:space="preserve">(Tadesse </w:t>
      </w:r>
      <w:r w:rsidR="006502D1" w:rsidRPr="00AD489A">
        <w:rPr>
          <w:rFonts w:ascii="Times New Roman" w:hAnsi="Times New Roman" w:cs="Times New Roman"/>
          <w:i/>
          <w:noProof/>
          <w:sz w:val="24"/>
          <w:szCs w:val="24"/>
        </w:rPr>
        <w:t>et</w:t>
      </w:r>
      <w:r w:rsidR="006502D1" w:rsidRPr="00AD489A">
        <w:rPr>
          <w:rFonts w:ascii="Times New Roman" w:hAnsi="Times New Roman" w:cs="Times New Roman"/>
          <w:noProof/>
          <w:sz w:val="24"/>
          <w:szCs w:val="24"/>
        </w:rPr>
        <w:t xml:space="preserve"> </w:t>
      </w:r>
      <w:r w:rsidR="006502D1" w:rsidRPr="00AD489A">
        <w:rPr>
          <w:rFonts w:ascii="Times New Roman" w:hAnsi="Times New Roman" w:cs="Times New Roman"/>
          <w:i/>
          <w:noProof/>
          <w:sz w:val="24"/>
          <w:szCs w:val="24"/>
        </w:rPr>
        <w:t>al</w:t>
      </w:r>
      <w:r w:rsidR="006502D1" w:rsidRPr="00AD489A">
        <w:rPr>
          <w:rFonts w:ascii="Times New Roman" w:hAnsi="Times New Roman" w:cs="Times New Roman"/>
          <w:noProof/>
          <w:sz w:val="24"/>
          <w:szCs w:val="24"/>
        </w:rPr>
        <w:t>., 2022)</w:t>
      </w:r>
      <w:r w:rsidR="006502D1"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The proximate composition of wheat includes protein (N x 5.7) 7-18%, minerals (ash) 1.5 - 2.0%, lipids 1.5 - 2.0%, starch 60 - 68%, cellulose (fiber) 2.0 - 2.5%, and moisture content 8.0 - 18% </w:t>
      </w:r>
      <w:r w:rsidRPr="00AD489A">
        <w:rPr>
          <w:rFonts w:ascii="Times New Roman" w:hAnsi="Times New Roman" w:cs="Times New Roman"/>
          <w:sz w:val="24"/>
          <w:szCs w:val="24"/>
        </w:rPr>
        <w:fldChar w:fldCharType="begin" w:fldLock="1"/>
      </w:r>
      <w:r w:rsidR="00E243B9" w:rsidRPr="00AD489A">
        <w:rPr>
          <w:rFonts w:ascii="Times New Roman" w:hAnsi="Times New Roman" w:cs="Times New Roman"/>
          <w:sz w:val="24"/>
          <w:szCs w:val="24"/>
        </w:rPr>
        <w:instrText>ADDIN CSL_CITATION {"citationItems":[{"id":"ITEM-1","itemData":{"author":[{"dropping-particle":"","family":"Gadisa","given":"A","non-dropping-particle":"","parse-names":false,"suffix":""}],"container-title":"J Ecol &amp; Nat Resour","id":"ITEM-1","issue":"1","issued":{"date-parts":[["2019"]]},"page":"155","title":"Review on the effect of seed source and size on grain yield of bread wheat (Tritium aestivum L.)","type":"article-journal","volume":"3"},"uris":["http://www.mendeley.com/documents/?uuid=a53e4f48-2c53-4bf9-9a65-0a885dedc2ea"]},{"id":"ITEM-2","itemData":{"ISSN":"1110-0486","author":[{"dropping-particle":"","family":"Abdel-Gawad","given":"A","non-dropping-particle":"","parse-names":false,"suffix":""},{"dropping-particle":"","family":"Rashwan","given":"A","non-dropping-particle":"","parse-names":false,"suffix":""},{"dropping-particle":"","family":"Mohamed","given":"R","non-dropping-particle":"","parse-names":false,"suffix":""},{"dropping-particle":"","family":"Hefny","given":"M A","non-dropping-particle":"","parse-names":false,"suffix":""}],"container-title":"Assiut Journal of Agricultural Sciences","id":"ITEM-2","issue":"1","issued":{"date-parts":[["2020"]]},"page":"66-78","publisher":"Assiut University, Faculty of Agriculture","title":"Wheat-Legumes Composite Flours. 2. Nutritional Value of Bread","type":"article-journal","volume":"51"},"uris":["http://www.mendeley.com/documents/?uuid=c8815a2a-13c0-4b48-969d-a8032fbfab0c"]},{"id":"ITEM-3","itemData":{"author":[{"dropping-particle":"","family":"Habte","given":"Dawit","non-dropping-particle":"","parse-names":false,"suffix":""}],"container-title":"Revitalizing the Ethiopian Wheat Sector: Progresses and Challenges of Wheat Research and Seed Production","id":"ITEM-3","issued":{"date-parts":[["2022"]]},"title":"Achievemeents of Agronomic and Soil Fertility Management Research on Wheat in Ethiopia","type":"article-journal","volume":"164"},"uris":["http://www.mendeley.com/documents/?uuid=c44933e5-08ee-4b97-bd99-24bbe6e1c520"]}],"mendeley":{"formattedCitation":"(Abdel-Gawad et al., 2020; Gadisa, 2019; Habte, 2022)","manualFormatting":"(Abdel-Gawad et al., 2020; Gadisa, 2019; Habte, 2022)","plainTextFormattedCitation":"(Abdel-Gawad et al., 2020; Gadisa, 2019; Habte, 2022)","previouslyFormattedCitation":"(Abdel-Gawad et al., 2020; Gadisa, 2019; Habte, 2022)"},"properties":{"noteIndex":0},"schema":"https://github.com/citation-style-language/schema/raw/master/csl-citation.json"}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 xml:space="preserve">(Abdel-Gawad </w:t>
      </w:r>
      <w:r w:rsidRPr="00AD489A">
        <w:rPr>
          <w:rFonts w:ascii="Times New Roman" w:hAnsi="Times New Roman" w:cs="Times New Roman"/>
          <w:i/>
          <w:noProof/>
          <w:sz w:val="24"/>
          <w:szCs w:val="24"/>
        </w:rPr>
        <w:t>et al</w:t>
      </w:r>
      <w:r w:rsidRPr="00AD489A">
        <w:rPr>
          <w:rFonts w:ascii="Times New Roman" w:hAnsi="Times New Roman" w:cs="Times New Roman"/>
          <w:noProof/>
          <w:sz w:val="24"/>
          <w:szCs w:val="24"/>
        </w:rPr>
        <w:t>., 2020; Gadisa, 2019; Habte,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w:t>
      </w:r>
    </w:p>
    <w:p w14:paraId="1B2367D3" w14:textId="19FC0646" w:rsidR="00CD69F5" w:rsidRPr="00AD489A" w:rsidRDefault="00494F4F"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Maize (</w:t>
      </w:r>
      <w:proofErr w:type="spellStart"/>
      <w:r w:rsidRPr="00AD489A">
        <w:rPr>
          <w:rFonts w:ascii="Times New Roman" w:hAnsi="Times New Roman" w:cs="Times New Roman"/>
          <w:i/>
          <w:sz w:val="24"/>
          <w:szCs w:val="24"/>
        </w:rPr>
        <w:t>Zea</w:t>
      </w:r>
      <w:proofErr w:type="spellEnd"/>
      <w:r w:rsidRPr="00AD489A">
        <w:rPr>
          <w:rFonts w:ascii="Times New Roman" w:hAnsi="Times New Roman" w:cs="Times New Roman"/>
          <w:i/>
          <w:sz w:val="24"/>
          <w:szCs w:val="24"/>
        </w:rPr>
        <w:t xml:space="preserve"> mays L</w:t>
      </w:r>
      <w:r w:rsidRPr="00AD489A">
        <w:rPr>
          <w:rFonts w:ascii="Times New Roman" w:hAnsi="Times New Roman" w:cs="Times New Roman"/>
          <w:sz w:val="24"/>
          <w:szCs w:val="24"/>
        </w:rPr>
        <w:t>.) is an annual plant belonging to the</w:t>
      </w:r>
      <w:r w:rsidRPr="00AD489A">
        <w:rPr>
          <w:rFonts w:ascii="Times New Roman" w:hAnsi="Times New Roman" w:cs="Times New Roman"/>
          <w:i/>
          <w:sz w:val="24"/>
          <w:szCs w:val="24"/>
        </w:rPr>
        <w:t xml:space="preserve"> </w:t>
      </w:r>
      <w:proofErr w:type="spellStart"/>
      <w:r w:rsidRPr="00AD489A">
        <w:rPr>
          <w:rFonts w:ascii="Times New Roman" w:hAnsi="Times New Roman" w:cs="Times New Roman"/>
          <w:i/>
          <w:sz w:val="24"/>
          <w:szCs w:val="24"/>
        </w:rPr>
        <w:t>Poaceae</w:t>
      </w:r>
      <w:proofErr w:type="spellEnd"/>
      <w:r w:rsidRPr="00AD489A">
        <w:rPr>
          <w:rFonts w:ascii="Times New Roman" w:hAnsi="Times New Roman" w:cs="Times New Roman"/>
          <w:sz w:val="24"/>
          <w:szCs w:val="24"/>
        </w:rPr>
        <w:t xml:space="preserve"> family, similar to wheat (</w:t>
      </w:r>
      <w:proofErr w:type="spellStart"/>
      <w:r w:rsidRPr="00AD489A">
        <w:rPr>
          <w:rFonts w:ascii="Times New Roman" w:hAnsi="Times New Roman" w:cs="Times New Roman"/>
          <w:i/>
          <w:sz w:val="24"/>
          <w:szCs w:val="24"/>
        </w:rPr>
        <w:t>Triticum</w:t>
      </w:r>
      <w:proofErr w:type="spellEnd"/>
      <w:r w:rsidRPr="00AD489A">
        <w:rPr>
          <w:rFonts w:ascii="Times New Roman" w:hAnsi="Times New Roman" w:cs="Times New Roman"/>
          <w:i/>
          <w:sz w:val="24"/>
          <w:szCs w:val="24"/>
        </w:rPr>
        <w:t xml:space="preserve"> </w:t>
      </w:r>
      <w:proofErr w:type="spellStart"/>
      <w:r w:rsidRPr="00AD489A">
        <w:rPr>
          <w:rFonts w:ascii="Times New Roman" w:hAnsi="Times New Roman" w:cs="Times New Roman"/>
          <w:i/>
          <w:sz w:val="24"/>
          <w:szCs w:val="24"/>
        </w:rPr>
        <w:t>aestivum</w:t>
      </w:r>
      <w:proofErr w:type="spellEnd"/>
      <w:r w:rsidRPr="00AD489A">
        <w:rPr>
          <w:rFonts w:ascii="Times New Roman" w:hAnsi="Times New Roman" w:cs="Times New Roman"/>
          <w:i/>
          <w:sz w:val="24"/>
          <w:szCs w:val="24"/>
        </w:rPr>
        <w:t xml:space="preserve"> L</w:t>
      </w:r>
      <w:r w:rsidRPr="00AD489A">
        <w:rPr>
          <w:rFonts w:ascii="Times New Roman" w:hAnsi="Times New Roman" w:cs="Times New Roman"/>
          <w:sz w:val="24"/>
          <w:szCs w:val="24"/>
        </w:rPr>
        <w:t xml:space="preserve">.), and is characterized by a single seed leaf and two sets of chromosomes. Both grains are crucial staple crops worldwide, serving as key food ingredients in various products. While wheat is primarily used in bread-making, maize plays a significant role in a wide array of food products, including canned corn, breakfast cereals, and infant foods </w:t>
      </w:r>
      <w:r w:rsidR="00CD69F5"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{"citationItems":[{"id":"ITEM-1","itemData":{"author":[{"dropping-particle":"","family":"Gnanwa","given":"Mankambou Jacques","non-dropping-particle":"","parse-names":false,"suffix":""},{"dropping-particle":"","family":"Fagbohoun","given":"Jean Bedel","non-dropping-particle":"","parse-names":false,"suffix":""},{"dropping-particle":"","family":"Ya","given":"Kouamé Claude","non-dropping-particle":"","parse-names":false,"suffix":""},{"dropping-particle":"","family":"Blei","given":"Sika Hortense","non-dropping-particle":"","parse-names":false,"suffix":""},{"dropping-particle":"","family":"Kouame","given":"Lucien Patrice","non-dropping-particle":"","parse-names":false,"suffix":""}],"container-title":"Int J Food Sci Nutr Eng","id":"ITEM-1","issue":"2","issued":{"date-parts":[["2021"]]},"page":"35-42","title":"Assessment of minerals, vitamins and functional properties of flours from germinated yellow maize (Zea mays L.) seeds from Daloa (Côte D’Ivoire)","type":"article-journal","volume":"11"},"uris":["http://www.mendeley.com/documents/?uuid=747ddcc1-aeed-4f04-b860-72bb50d5b208"]},{"id":"ITEM-2","itemData":{"ISSN":"0133-3720","author":[{"dropping-particle":"","family":"Kumar","given":"Pardeep","non-dropping-particle":"","parse-names":false,"suffix":""},{"dropping-particle":"","family":"Longmei","given":"Ningthai","non-dropping-particle":"","parse-names":false,"suffix":""},{"dropping-particle":"","family":"Choudhary","given":"Mukesh","non-dropping-particle":"","parse-names":false,"suffix":""},{"dropping-particle":"","family":"Gupta","given":"Mamta","non-dropping-particle":"","parse-names":false,"suffix":""},{"dropping-particle":"","family":"Kumar","given":"Bhupender","non-dropping-particle":"","parse-names":false,"suffix":""},{"dropping-particle":"","family":"Jat","given":"B S","non-dropping-particle":"","parse-names":false,"suffix":""},{"dropping-particle":"","family":"Bhushan","given":"Bharat","non-dropping-particle":"","parse-names":false,"suffix":""},{"dropping-particle":"","family":"Dagla","given":"Manesh Chander","non-dropping-particle":"","parse-names":false,"suffix":""},{"dropping-particle":"","family":"Aggarwal","given":"Sumit Kumar","non-dropping-particle":"","parse-names":false,"suffix":""}],"container-title":"Cereal Research Communications","id":"ITEM-2","issue":"1","issued":{"date-parts":[["2024"]]},"page":"39-55","publisher":"Springer","title":"Enhancement of nutritional quality in maize grain through QTL-based approach","type":"article-journal","volume":"52"},"uris":["http://www.mendeley.com/documents/?uuid=cbf34b7c-e999-4d50-8972-4c4d202a1afb"]}],"mendeley":{"formattedCitation":"(Gnanwa et al., 2021; Kumar et al., 2024)","plainTextFormattedCitation":"(Gnanwa et al., 2021; Kumar et al., 2024)","previouslyFormattedCitation":"(Gnanwa et al., 2021; Kumar et al., 2024)"},"properties":{"noteIndex":0},"schema":"https://github.com/citation-style-language/schema/raw/master/csl-citation.json"}</w:instrText>
      </w:r>
      <w:r w:rsidR="00CD69F5"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 xml:space="preserve">(Gnanwa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xml:space="preserve">., 2021; Kumar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2024)</w:t>
      </w:r>
      <w:r w:rsidR="00CD69F5"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w:t>
      </w:r>
      <w:r w:rsidRPr="00AD489A">
        <w:rPr>
          <w:rFonts w:ascii="Times New Roman" w:hAnsi="Times New Roman" w:cs="Times New Roman"/>
          <w:sz w:val="24"/>
          <w:szCs w:val="24"/>
        </w:rPr>
        <w:t xml:space="preserve"> Within the genus </w:t>
      </w:r>
      <w:proofErr w:type="spellStart"/>
      <w:r w:rsidRPr="00AD489A">
        <w:rPr>
          <w:rFonts w:ascii="Times New Roman" w:hAnsi="Times New Roman" w:cs="Times New Roman"/>
          <w:i/>
          <w:sz w:val="24"/>
          <w:szCs w:val="24"/>
        </w:rPr>
        <w:t>Zea</w:t>
      </w:r>
      <w:proofErr w:type="spellEnd"/>
      <w:r w:rsidRPr="00AD489A">
        <w:rPr>
          <w:rFonts w:ascii="Times New Roman" w:hAnsi="Times New Roman" w:cs="Times New Roman"/>
          <w:sz w:val="24"/>
          <w:szCs w:val="24"/>
        </w:rPr>
        <w:t xml:space="preserve">, which includes four species, </w:t>
      </w:r>
      <w:proofErr w:type="spellStart"/>
      <w:r w:rsidRPr="00AD489A">
        <w:rPr>
          <w:rFonts w:ascii="Times New Roman" w:hAnsi="Times New Roman" w:cs="Times New Roman"/>
          <w:i/>
          <w:sz w:val="24"/>
          <w:szCs w:val="24"/>
        </w:rPr>
        <w:t>Zea</w:t>
      </w:r>
      <w:proofErr w:type="spellEnd"/>
      <w:r w:rsidRPr="00AD489A">
        <w:rPr>
          <w:rFonts w:ascii="Times New Roman" w:hAnsi="Times New Roman" w:cs="Times New Roman"/>
          <w:sz w:val="24"/>
          <w:szCs w:val="24"/>
        </w:rPr>
        <w:t xml:space="preserve"> </w:t>
      </w:r>
      <w:r w:rsidRPr="00AD489A">
        <w:rPr>
          <w:rFonts w:ascii="Times New Roman" w:hAnsi="Times New Roman" w:cs="Times New Roman"/>
          <w:i/>
          <w:sz w:val="24"/>
          <w:szCs w:val="24"/>
        </w:rPr>
        <w:t>mays L</w:t>
      </w:r>
      <w:r w:rsidRPr="00AD489A">
        <w:rPr>
          <w:rFonts w:ascii="Times New Roman" w:hAnsi="Times New Roman" w:cs="Times New Roman"/>
          <w:sz w:val="24"/>
          <w:szCs w:val="24"/>
        </w:rPr>
        <w:t xml:space="preserve">. stands out for its economic significance, especially due to its widespread cultivation. Originating in Mexico and Central America, maize has a rich history and cultural importance in these regions, where it was domesticated by indigenous peoples before spreading globally </w:t>
      </w:r>
      <w:r w:rsidRPr="00AD489A">
        <w:rPr>
          <w:rFonts w:ascii="Times New Roman" w:hAnsi="Times New Roman" w:cs="Times New Roman"/>
          <w:sz w:val="24"/>
          <w:szCs w:val="24"/>
        </w:rPr>
        <w:fldChar w:fldCharType="begin" w:fldLock="1"/>
      </w:r>
      <w:r w:rsidR="00006DBB" w:rsidRPr="00AD489A">
        <w:rPr>
          <w:rFonts w:ascii="Times New Roman" w:hAnsi="Times New Roman" w:cs="Times New Roman"/>
          <w:sz w:val="24"/>
          <w:szCs w:val="24"/>
        </w:rPr>
        <w:instrText>ADDIN CSL_CITATION {"citationItems":[{"id":"ITEM-1","itemData":{"author":[{"dropping-particle":"","family":"Gnanwa","given":"Mankambou Jacques","non-dropping-particle":"","parse-names":false,"suffix":""},{"dropping-particle":"","family":"Fagbohoun","given":"Jean Bedel","non-dropping-particle":"","parse-names":false,"suffix":""},{"dropping-particle":"","family":"Ya","given":"Kouamé Claude","non-dropping-particle":"","parse-names":false,"suffix":""},{"dropping-particle":"","family":"Blei","given":"Sika Hortense","non-dropping-particle":"","parse-names":false,"suffix":""},{"dropping-particle":"","family":"Kouame","given":"Lucien Patrice","non-dropping-particle":"","parse-names":false,"suffix":""}],"container-title":"Int J Food Sci Nutr Eng","id":"ITEM-1","issue":"2","issued":{"date-parts":[["2021"]]},"page":"35-42","title":"Assessment of minerals, vitamins and functional properties of flours from germinated yellow maize (Zea mays L.) seeds from Daloa (Côte D’Ivoire)","type":"article-journal","volume":"11"},"uris":["http://www.mendeley.com/documents/?uuid=747ddcc1-aeed-4f04-b860-72bb50d5b208"]}],"mendeley":{"formattedCitation":"(Gnanwa et al., 2021)","plainTextFormattedCitation":"(Gnanwa et al., 2021)","previouslyFormattedCitation":"(Gnanwa et al., 2021)"},"properties":{"noteIndex":0},"schema":"https://github.com/citation-style-language/schema/raw/master/csl-citation.json"}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 xml:space="preserve">(Gnanwa </w:t>
      </w:r>
      <w:r w:rsidRPr="00AD489A">
        <w:rPr>
          <w:rFonts w:ascii="Times New Roman" w:hAnsi="Times New Roman" w:cs="Times New Roman"/>
          <w:i/>
          <w:noProof/>
          <w:sz w:val="24"/>
          <w:szCs w:val="24"/>
        </w:rPr>
        <w:t>et al</w:t>
      </w:r>
      <w:r w:rsidRPr="00AD489A">
        <w:rPr>
          <w:rFonts w:ascii="Times New Roman" w:hAnsi="Times New Roman" w:cs="Times New Roman"/>
          <w:noProof/>
          <w:sz w:val="24"/>
          <w:szCs w:val="24"/>
        </w:rPr>
        <w:t>., 2021)</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The widespread use of maize alongside wheat reflects their shared role in globa</w:t>
      </w:r>
      <w:r w:rsidR="00006DBB" w:rsidRPr="00AD489A">
        <w:rPr>
          <w:rFonts w:ascii="Times New Roman" w:hAnsi="Times New Roman" w:cs="Times New Roman"/>
          <w:sz w:val="24"/>
          <w:szCs w:val="24"/>
        </w:rPr>
        <w:t xml:space="preserve">l food security and agriculture </w:t>
      </w:r>
      <w:r w:rsidR="00006DBB" w:rsidRPr="00AD489A">
        <w:rPr>
          <w:rFonts w:ascii="Times New Roman" w:hAnsi="Times New Roman" w:cs="Times New Roman"/>
          <w:sz w:val="24"/>
          <w:szCs w:val="24"/>
        </w:rPr>
        <w:fldChar w:fldCharType="begin" w:fldLock="1"/>
      </w:r>
      <w:r w:rsidR="00034B3A" w:rsidRPr="00AD489A">
        <w:rPr>
          <w:rFonts w:ascii="Times New Roman" w:hAnsi="Times New Roman" w:cs="Times New Roman"/>
          <w:sz w:val="24"/>
          <w:szCs w:val="24"/>
        </w:rPr>
        <w:instrText>ADDIN CSL_CITATION {"citationItems":[{"id":"ITEM-1","itemData":{"ISSN":"2571-581X","author":[{"dropping-particle":"","family":"Grote","given":"Ulrike","non-dropping-particle":"","parse-names":false,"suffix":""},{"dropping-particle":"","family":"Fasse","given":"Anja","non-dropping-particle":"","parse-names":false,"suffix":""},{"dropping-particle":"","family":"Nguyen","given":"Trung Thanh","non-dropping-particle":"","parse-names":false,"suffix":""},{"dropping-particle":"","family":"Erenstein","given":"Olaf","non-dropping-particle":"","parse-names":false,"suffix":""}],"container-title":"Frontiers in Sustainable Food Systems","id":"ITEM-1","issued":{"date-parts":[["2021"]]},"page":"617009","publisher":"Frontiers Media SA","title":"Food security and the dynamics of wheat and maize value chains in Africa and Asia","type":"article-journal","volume":"4"},"uris":["http://www.mendeley.com/documents/?uuid=06138d12-be82-4595-a74c-12e3fed2f25e"]}],"mendeley":{"formattedCitation":"(Grote et al., 2021)","plainTextFormattedCitation":"(Grote et al., 2021)","previouslyFormattedCitation":"(Grote et al., 2021)"},"properties":{"noteIndex":0},"schema":"https://github.com/citation-style-language/schema/raw/master/csl-citation.json"}</w:instrText>
      </w:r>
      <w:r w:rsidR="00006DBB" w:rsidRPr="00AD489A">
        <w:rPr>
          <w:rFonts w:ascii="Times New Roman" w:hAnsi="Times New Roman" w:cs="Times New Roman"/>
          <w:sz w:val="24"/>
          <w:szCs w:val="24"/>
        </w:rPr>
        <w:fldChar w:fldCharType="separate"/>
      </w:r>
      <w:r w:rsidR="00006DBB" w:rsidRPr="00AD489A">
        <w:rPr>
          <w:rFonts w:ascii="Times New Roman" w:hAnsi="Times New Roman" w:cs="Times New Roman"/>
          <w:noProof/>
          <w:sz w:val="24"/>
          <w:szCs w:val="24"/>
        </w:rPr>
        <w:t xml:space="preserve">(Grote </w:t>
      </w:r>
      <w:r w:rsidR="00006DBB" w:rsidRPr="00AD489A">
        <w:rPr>
          <w:rFonts w:ascii="Times New Roman" w:hAnsi="Times New Roman" w:cs="Times New Roman"/>
          <w:i/>
          <w:noProof/>
          <w:sz w:val="24"/>
          <w:szCs w:val="24"/>
        </w:rPr>
        <w:t>et al</w:t>
      </w:r>
      <w:r w:rsidR="00006DBB" w:rsidRPr="00AD489A">
        <w:rPr>
          <w:rFonts w:ascii="Times New Roman" w:hAnsi="Times New Roman" w:cs="Times New Roman"/>
          <w:noProof/>
          <w:sz w:val="24"/>
          <w:szCs w:val="24"/>
        </w:rPr>
        <w:t>., 2021)</w:t>
      </w:r>
      <w:r w:rsidR="00006DBB" w:rsidRPr="00AD489A">
        <w:rPr>
          <w:rFonts w:ascii="Times New Roman" w:hAnsi="Times New Roman" w:cs="Times New Roman"/>
          <w:sz w:val="24"/>
          <w:szCs w:val="24"/>
        </w:rPr>
        <w:fldChar w:fldCharType="end"/>
      </w:r>
      <w:r w:rsidR="00006DBB" w:rsidRPr="00AD489A">
        <w:rPr>
          <w:rFonts w:ascii="Times New Roman" w:hAnsi="Times New Roman" w:cs="Times New Roman"/>
          <w:sz w:val="24"/>
          <w:szCs w:val="24"/>
        </w:rPr>
        <w:t xml:space="preserve">. </w:t>
      </w:r>
    </w:p>
    <w:p w14:paraId="3852D867" w14:textId="5418D8E1" w:rsidR="00CD69F5" w:rsidRPr="00AD489A" w:rsidRDefault="00DA224A"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Maize (</w:t>
      </w:r>
      <w:proofErr w:type="spellStart"/>
      <w:r w:rsidRPr="00AD489A">
        <w:rPr>
          <w:rFonts w:ascii="Times New Roman" w:hAnsi="Times New Roman" w:cs="Times New Roman"/>
          <w:i/>
          <w:sz w:val="24"/>
          <w:szCs w:val="24"/>
        </w:rPr>
        <w:t>Zea</w:t>
      </w:r>
      <w:proofErr w:type="spellEnd"/>
      <w:r w:rsidRPr="00AD489A">
        <w:rPr>
          <w:rFonts w:ascii="Times New Roman" w:hAnsi="Times New Roman" w:cs="Times New Roman"/>
          <w:i/>
          <w:sz w:val="24"/>
          <w:szCs w:val="24"/>
        </w:rPr>
        <w:t xml:space="preserve"> mays</w:t>
      </w:r>
      <w:r w:rsidRPr="00AD489A">
        <w:rPr>
          <w:rFonts w:ascii="Times New Roman" w:hAnsi="Times New Roman" w:cs="Times New Roman"/>
          <w:sz w:val="24"/>
          <w:szCs w:val="24"/>
        </w:rPr>
        <w:t xml:space="preserve">), also referred to as corn in some regions, is an essential cereal crop that serves as a staple food for millions of people worldwide, including in Ethiopia, where it is a major component of agricultural production. In many developing countries, including Ethiopia, composite flours, which often include maize, </w:t>
      </w:r>
      <w:r w:rsidRPr="00AD489A">
        <w:rPr>
          <w:rFonts w:ascii="Times New Roman" w:hAnsi="Times New Roman" w:cs="Times New Roman"/>
          <w:sz w:val="24"/>
          <w:szCs w:val="24"/>
        </w:rPr>
        <w:lastRenderedPageBreak/>
        <w:t>play a crucial role in improving nutrition and supporting local economies</w:t>
      </w:r>
      <w:r w:rsidR="00034B3A" w:rsidRPr="00AD489A">
        <w:rPr>
          <w:rFonts w:ascii="Times New Roman" w:hAnsi="Times New Roman" w:cs="Times New Roman"/>
          <w:sz w:val="24"/>
          <w:szCs w:val="24"/>
        </w:rPr>
        <w:t xml:space="preserve"> </w:t>
      </w:r>
      <w:r w:rsidR="00034B3A" w:rsidRPr="00AD489A">
        <w:rPr>
          <w:rFonts w:ascii="Times New Roman" w:hAnsi="Times New Roman" w:cs="Times New Roman"/>
          <w:sz w:val="24"/>
          <w:szCs w:val="24"/>
        </w:rPr>
        <w:fldChar w:fldCharType="begin" w:fldLock="1"/>
      </w:r>
      <w:r w:rsidR="005800F4" w:rsidRPr="00AD489A">
        <w:rPr>
          <w:rFonts w:ascii="Times New Roman" w:hAnsi="Times New Roman" w:cs="Times New Roman"/>
          <w:sz w:val="24"/>
          <w:szCs w:val="24"/>
        </w:rPr>
        <w:instrText>ADDIN CSL_CITATION {"citationItems":[{"id":"ITEM-1","itemData":{"DOI":"10.12944/CRNFSJ.12.3.4","ISSN":"23220007","abstract":"Pastry foods are popular worldwide due to their taste and convenience. However, traditional pastries made from refined wheat flour have received criticism for their high-calorie content, lack of essential nutrients, and limited availability in some areas. In pursuit of enhancing the nutritional composition of pastry products, nutritional science has turned to composite flours, which consist of a blend of various grain and non-grain flours. This review aims to evaluate the impact of composite flours on pastries' nutritional, bioactive, and sensory characteristics. Specifically, the focus is on how composite flours can increase the nutritional content of pastries while preserving their sensory qualities. The review synthesises findings from published research articles on composite flours, analysing macro and micronutrient profiles, dietary fibre content, antioxidant capacity, glycaemic index, and sensory evaluations of pastries made from these flours. The nutritional value of pastries is significantly enhanced by incorporating composite flours, which blend wheat flour with flours made from legumes, tubers, pseudocereals, and ancient grains. This review showcases improvements in mineral and vitamin content, including B vitamins, iron, zinc, and magnesium, as well as higher levels of unsaturated fatty acids and essential amino acids. The dietary fibre content similarly increases substantially, contributing to improved satiety and digestive health. In addition, pastries made with composite flours exhibit higher antioxidant activity, suggesting potential benefits in combating oxidative stress. These findings indicate composite flours enhance pastries' nutritional and bioactive profiles and maintain acceptable sensory properties. Incorporating alternative flours introduces new flavours and textures, enhancing consumer appeal while promoting a balanced diet. Therefore, composite flours offer a viable strategy for enhancing the nutritional quality of pastry foods. Their utilisation in the pastry industry could support public health initiatives to reduce non-communicable diseases associated with poor dietary choices. By carefully selecting and blending alternative flours, it is possible to produce healthier pastries that appeal to consumers.","author":[{"dropping-particle":"","family":"Olamiti","given":"Gbeminiyi","non-dropping-particle":"","parse-names":false,"suffix":""},{"dropping-particle":"","family":"Ramashia","given":"Shonisani Eugenia","non-dropping-particle":"","parse-names":false,"suffix":""}],"container-title":"Current Research in Nutrition and Food Science","id":"ITEM-1","issue":"3","issued":{"date-parts":[["2024"]]},"page":"1018-1034","title":"Impact of Composite Flour on Nutritional, Bioactive and Sensory Characteristics of Pastry Foods: A Review","type":"article-journal","volume":"12"},"uris":["http://www.mendeley.com/documents/?uuid=294f9a75-a055-40ee-a267-cabba5bc8417"]}],"mendeley":{"formattedCitation":"(Olamiti &amp; Ramashia, 2024)","plainTextFormattedCitation":"(Olamiti &amp; Ramashia, 2024)","previouslyFormattedCitation":"(Olamiti &amp; Ramashia, 2024)"},"properties":{"noteIndex":0},"schema":"https://github.com/citation-style-language/schema/raw/master/csl-citation.json"}</w:instrText>
      </w:r>
      <w:r w:rsidR="00034B3A" w:rsidRPr="00AD489A">
        <w:rPr>
          <w:rFonts w:ascii="Times New Roman" w:hAnsi="Times New Roman" w:cs="Times New Roman"/>
          <w:sz w:val="24"/>
          <w:szCs w:val="24"/>
        </w:rPr>
        <w:fldChar w:fldCharType="separate"/>
      </w:r>
      <w:r w:rsidR="00034B3A" w:rsidRPr="00AD489A">
        <w:rPr>
          <w:rFonts w:ascii="Times New Roman" w:hAnsi="Times New Roman" w:cs="Times New Roman"/>
          <w:noProof/>
          <w:sz w:val="24"/>
          <w:szCs w:val="24"/>
        </w:rPr>
        <w:t>(Olamiti &amp; Ramashia, 2024)</w:t>
      </w:r>
      <w:r w:rsidR="00034B3A"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xml:space="preserve">. Composite flours combine various sources of starch and protein, such as corn, wheat, or legumes, to enhance both nutritional value and economic benefits. For example, they can improve dietary diversity, provide cost-effective food options, and contribute to enhanced food security in resource-constrained regions </w:t>
      </w:r>
      <w:r w:rsidR="00CD69F5"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{"citationItems":[{"id":"ITEM-1","itemData":{"ISSN":"2212-4292","author":[{"dropping-particle":"","family":"Marques","given":"Renata Cristina Duarte","non-dropping-particle":"","parse-names":false,"suffix":""},{"dropping-particle":"","family":"Oliveira","given":"Érica Resende","non-dropping-particle":"","parse-names":false,"suffix":""},{"dropping-particle":"","family":"Coutinho","given":"Gabriela Silva Mendes","non-dropping-particle":"","parse-names":false,"suffix":""},{"dropping-particle":"","family":"Ribeiro","given":"Alline Emannuele Chaves","non-dropping-particle":"","parse-names":false,"suffix":""},{"dropping-particle":"","family":"Teixeira","given":"Camila Souza","non-dropping-particle":"","parse-names":false,"suffix":""},{"dropping-particle":"","family":"Júnior","given":"Manoel Soares Soares","non-dropping-particle":"","parse-names":false,"suffix":""},{"dropping-particle":"","family":"Caliari","given":"Marcio","non-dropping-particle":"","parse-names":false,"suffix":""}],"container-title":"Food Bioscience","id":"ITEM-1","issued":{"date-parts":[["2020"]]},"page":"100738","publisher":"Elsevier","title":"Modeling sorption properties of maize by-products obtained using the Dynamic Dewpoint Isotherm (DDI) method","type":"article-journal","volume":"38"},"uris":["http://www.mendeley.com/documents/?uuid=3d8d7268-dec2-4ccf-ad3c-e4619013f42a"]},{"id":"ITEM-2","itemData":{"ISSN":"0030-7270","author":[{"dropping-particle":"","family":"Eriksson","given":"Dennis","non-dropping-particle":"","parse-names":false,"suffix":""},{"dropping-particle":"","family":"Akoroda","given":"Malachy","non-dropping-particle":"","parse-names":false,"suffix":""},{"dropping-particle":"","family":"Azmach","given":"Girum","non-dropping-particle":"","parse-names":false,"suffix":""},{"dropping-particle":"","family":"Labuschagne","given":"Maryke","non-dropping-particle":"","parse-names":false,"suffix":""},{"dropping-particle":"","family":"Mahungu","given":"Nzola","non-dropping-particle":"","parse-names":false,"suffix":""},{"dropping-particle":"","family":"Ortiz","given":"Rodomiro","non-dropping-particle":"","parse-names":false,"suffix":""}],"container-title":"Outlook on Agriculture","id":"ITEM-2","issue":"3","issued":{"date-parts":[["2018"]]},"page":"163-180","publisher":"SAGE Publications Sage UK: London, England","title":"Measuring the impact of plant breeding on sub-Saharan African staple crops","type":"article-journal","volume":"47"},"uris":["http://www.mendeley.com/documents/?uuid=078abbaa-e7c1-492c-8993-4d04ea2c9dee"]}],"mendeley":{"formattedCitation":"(Eriksson et al., 2018; Marques et al., 2020)","plainTextFormattedCitation":"(Eriksson et al., 2018; Marques et al., 2020)","previouslyFormattedCitation":"(Eriksson et al., 2018; Marques et al., 2020)"},"properties":{"noteIndex":0},"schema":"https://github.com/citation-style-language/schema/raw/master/csl-citation.json"}</w:instrText>
      </w:r>
      <w:r w:rsidR="00CD69F5"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 xml:space="preserve">(Eriksson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xml:space="preserve">., 2018; Marques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2020)</w:t>
      </w:r>
      <w:r w:rsidR="00CD69F5"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Corn offers distinct nutritional advantages compared to other major cereals like wheat and rice</w:t>
      </w:r>
      <w:r w:rsidR="0054257F" w:rsidRPr="00AD489A">
        <w:rPr>
          <w:rFonts w:ascii="Times New Roman" w:hAnsi="Times New Roman" w:cs="Times New Roman"/>
          <w:sz w:val="24"/>
          <w:szCs w:val="24"/>
        </w:rPr>
        <w:t xml:space="preserve"> </w:t>
      </w:r>
      <w:r w:rsidR="0054257F" w:rsidRPr="00AD489A">
        <w:rPr>
          <w:rFonts w:ascii="Times New Roman" w:hAnsi="Times New Roman" w:cs="Times New Roman"/>
          <w:sz w:val="24"/>
          <w:szCs w:val="24"/>
        </w:rPr>
        <w:fldChar w:fldCharType="begin" w:fldLock="1"/>
      </w:r>
      <w:r w:rsidR="0054257F" w:rsidRPr="00AD489A">
        <w:rPr>
          <w:rFonts w:ascii="Times New Roman" w:hAnsi="Times New Roman" w:cs="Times New Roman"/>
          <w:sz w:val="24"/>
          <w:szCs w:val="24"/>
        </w:rPr>
        <w:instrText>ADDIN CSL_CITATION {"citationItems":[{"id":"ITEM-1","itemData":{"ISSN":"2213-4530","author":[{"dropping-particle":"","family":"Siyuan","given":"Sheng","non-dropping-particle":"","parse-names":false,"suffix":""},{"dropping-particle":"","family":"Tong","given":"Li","non-dropping-particle":"","parse-names":false,"suffix":""},{"dropping-particle":"","family":"Liu","given":"RuiHai","non-dropping-particle":"","parse-names":false,"suffix":""}],"container-title":"Food Science and Human Wellness","id":"ITEM-1","issue":"3","issued":{"date-parts":[["2018"]]},"page":"185-195","publisher":"Elsevier","title":"Corn phytochemicals and their health benefits","type":"article-journal","volume":"7"},"uris":["http://www.mendeley.com/documents/?uuid=2543a8e2-28e7-438c-b3cf-0efcac398305"]}],"mendeley":{"formattedCitation":"(Siyuan et al., 2018)","plainTextFormattedCitation":"(Siyuan et al., 2018)","previouslyFormattedCitation":"(Siyuan et al., 2018)"},"properties":{"noteIndex":0},"schema":"https://github.com/citation-style-language/schema/raw/master/csl-citation.json"}</w:instrText>
      </w:r>
      <w:r w:rsidR="0054257F" w:rsidRPr="00AD489A">
        <w:rPr>
          <w:rFonts w:ascii="Times New Roman" w:hAnsi="Times New Roman" w:cs="Times New Roman"/>
          <w:sz w:val="24"/>
          <w:szCs w:val="24"/>
        </w:rPr>
        <w:fldChar w:fldCharType="separate"/>
      </w:r>
      <w:r w:rsidR="0054257F" w:rsidRPr="00AD489A">
        <w:rPr>
          <w:rFonts w:ascii="Times New Roman" w:hAnsi="Times New Roman" w:cs="Times New Roman"/>
          <w:noProof/>
          <w:sz w:val="24"/>
          <w:szCs w:val="24"/>
        </w:rPr>
        <w:t xml:space="preserve">(Siyuan </w:t>
      </w:r>
      <w:r w:rsidR="0054257F" w:rsidRPr="00AD489A">
        <w:rPr>
          <w:rFonts w:ascii="Times New Roman" w:hAnsi="Times New Roman" w:cs="Times New Roman"/>
          <w:i/>
          <w:noProof/>
          <w:sz w:val="24"/>
          <w:szCs w:val="24"/>
        </w:rPr>
        <w:t>et al</w:t>
      </w:r>
      <w:r w:rsidR="0054257F" w:rsidRPr="00AD489A">
        <w:rPr>
          <w:rFonts w:ascii="Times New Roman" w:hAnsi="Times New Roman" w:cs="Times New Roman"/>
          <w:noProof/>
          <w:sz w:val="24"/>
          <w:szCs w:val="24"/>
        </w:rPr>
        <w:t>., 2018)</w:t>
      </w:r>
      <w:r w:rsidR="0054257F"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It is richer in fat and fiber, providing additional dietary benefits</w:t>
      </w:r>
      <w:r w:rsidR="0054257F" w:rsidRPr="00AD489A">
        <w:rPr>
          <w:rFonts w:ascii="Times New Roman" w:hAnsi="Times New Roman" w:cs="Times New Roman"/>
          <w:sz w:val="24"/>
          <w:szCs w:val="24"/>
        </w:rPr>
        <w:t xml:space="preserve"> </w:t>
      </w:r>
      <w:r w:rsidR="0054257F" w:rsidRPr="00AD489A">
        <w:rPr>
          <w:rFonts w:ascii="Times New Roman" w:hAnsi="Times New Roman" w:cs="Times New Roman"/>
          <w:sz w:val="24"/>
          <w:szCs w:val="24"/>
        </w:rPr>
        <w:fldChar w:fldCharType="begin" w:fldLock="1"/>
      </w:r>
      <w:r w:rsidR="00001408" w:rsidRPr="00AD489A">
        <w:rPr>
          <w:rFonts w:ascii="Times New Roman" w:hAnsi="Times New Roman" w:cs="Times New Roman"/>
          <w:sz w:val="24"/>
          <w:szCs w:val="24"/>
        </w:rPr>
        <w:instrText>ADDIN CSL_CITATION {"citationItems":[{"id":"ITEM-1","itemData":{"ISSN":"9811361665","author":[{"dropping-particle":"","family":"Xu","given":"Jingwen","non-dropping-particle":"","parse-names":false,"suffix":""},{"dropping-particle":"","family":"Li","given":"Yonghui","non-dropping-particle":"","parse-names":false,"suffix":""},{"dropping-particle":"","family":"Wang","given":"Weiqun","non-dropping-particle":"","parse-names":false,"suffix":""}],"container-title":"Bioactive factors and processing technology for cereal foods","id":"ITEM-1","issued":{"date-parts":[["2019"]]},"page":"33-53","publisher":"Springer","title":"Corn","type":"article-journal"},"uris":["http://www.mendeley.com/documents/?uuid=914caa51-4c36-45a7-8f02-923329bd5c33"]}],"mendeley":{"formattedCitation":"(Xu et al., 2019)","manualFormatting":"(Xu et al.; 2019)","plainTextFormattedCitation":"(Xu et al., 2019)","previouslyFormattedCitation":"(Xu et al., 2019)"},"properties":{"noteIndex":0},"schema":"https://github.com/citation-style-language/schema/raw/master/csl-citation.json"}</w:instrText>
      </w:r>
      <w:r w:rsidR="0054257F" w:rsidRPr="00AD489A">
        <w:rPr>
          <w:rFonts w:ascii="Times New Roman" w:hAnsi="Times New Roman" w:cs="Times New Roman"/>
          <w:sz w:val="24"/>
          <w:szCs w:val="24"/>
        </w:rPr>
        <w:fldChar w:fldCharType="separate"/>
      </w:r>
      <w:r w:rsidR="0054257F" w:rsidRPr="00AD489A">
        <w:rPr>
          <w:rFonts w:ascii="Times New Roman" w:hAnsi="Times New Roman" w:cs="Times New Roman"/>
          <w:noProof/>
          <w:sz w:val="24"/>
          <w:szCs w:val="24"/>
        </w:rPr>
        <w:t xml:space="preserve">(Xu </w:t>
      </w:r>
      <w:r w:rsidR="0054257F" w:rsidRPr="00AD489A">
        <w:rPr>
          <w:rFonts w:ascii="Times New Roman" w:hAnsi="Times New Roman" w:cs="Times New Roman"/>
          <w:i/>
          <w:noProof/>
          <w:sz w:val="24"/>
          <w:szCs w:val="24"/>
        </w:rPr>
        <w:t>et al</w:t>
      </w:r>
      <w:r w:rsidR="0054257F" w:rsidRPr="00AD489A">
        <w:rPr>
          <w:rFonts w:ascii="Times New Roman" w:hAnsi="Times New Roman" w:cs="Times New Roman"/>
          <w:noProof/>
          <w:sz w:val="24"/>
          <w:szCs w:val="24"/>
        </w:rPr>
        <w:t>.; 2019)</w:t>
      </w:r>
      <w:r w:rsidR="0054257F"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xml:space="preserve">. However, a limitation of corn lies in the quality of its protein. Approximately half of corn's protein content consists of </w:t>
      </w:r>
      <w:proofErr w:type="spellStart"/>
      <w:r w:rsidR="00CD69F5" w:rsidRPr="00AD489A">
        <w:rPr>
          <w:rFonts w:ascii="Times New Roman" w:hAnsi="Times New Roman" w:cs="Times New Roman"/>
          <w:sz w:val="24"/>
          <w:szCs w:val="24"/>
        </w:rPr>
        <w:t>zein</w:t>
      </w:r>
      <w:proofErr w:type="spellEnd"/>
      <w:r w:rsidR="00CD69F5" w:rsidRPr="00AD489A">
        <w:rPr>
          <w:rFonts w:ascii="Times New Roman" w:hAnsi="Times New Roman" w:cs="Times New Roman"/>
          <w:sz w:val="24"/>
          <w:szCs w:val="24"/>
        </w:rPr>
        <w:t>, which is low in essential amino acids such as lysine and tryptophan</w:t>
      </w:r>
      <w:r w:rsidR="00001408" w:rsidRPr="00AD489A">
        <w:rPr>
          <w:rFonts w:ascii="Times New Roman" w:hAnsi="Times New Roman" w:cs="Times New Roman"/>
          <w:sz w:val="24"/>
          <w:szCs w:val="24"/>
        </w:rPr>
        <w:t xml:space="preserve"> </w:t>
      </w:r>
      <w:r w:rsidR="00001408" w:rsidRPr="00AD489A">
        <w:rPr>
          <w:rFonts w:ascii="Times New Roman" w:hAnsi="Times New Roman" w:cs="Times New Roman"/>
          <w:sz w:val="24"/>
          <w:szCs w:val="24"/>
        </w:rPr>
        <w:fldChar w:fldCharType="begin" w:fldLock="1"/>
      </w:r>
      <w:r w:rsidR="00001408" w:rsidRPr="00AD489A">
        <w:rPr>
          <w:rFonts w:ascii="Times New Roman" w:hAnsi="Times New Roman" w:cs="Times New Roman"/>
          <w:sz w:val="24"/>
          <w:szCs w:val="24"/>
        </w:rPr>
        <w:instrText>ADDIN CSL_CITATION {"citationItems":[{"id":"ITEM-1","itemData":{"author":[{"dropping-particle":"","family":"Yadesa","given":"Lemi","non-dropping-particle":"","parse-names":false,"suffix":""}],"container-title":"Journal of Biology, Agriculture and Healthcare","id":"ITEM-1","issue":"21","issued":{"date-parts":[["2021"]]},"page":"22-33","title":"Review on Maize (Zea mays L.) Breeding Methods for Improving Quality Protein and Others Nutritional Traits","type":"article-journal","volume":"11"},"uris":["http://www.mendeley.com/documents/?uuid=b4a3fac3-c04d-4ec1-bf58-4879d423886b"]}],"mendeley":{"formattedCitation":"(Yadesa, 2021)","plainTextFormattedCitation":"(Yadesa, 2021)"},"properties":{"noteIndex":0},"schema":"https://github.com/citation-style-language/schema/raw/master/csl-citation.json"}</w:instrText>
      </w:r>
      <w:r w:rsidR="00001408" w:rsidRPr="00AD489A">
        <w:rPr>
          <w:rFonts w:ascii="Times New Roman" w:hAnsi="Times New Roman" w:cs="Times New Roman"/>
          <w:sz w:val="24"/>
          <w:szCs w:val="24"/>
        </w:rPr>
        <w:fldChar w:fldCharType="separate"/>
      </w:r>
      <w:r w:rsidR="00001408" w:rsidRPr="00AD489A">
        <w:rPr>
          <w:rFonts w:ascii="Times New Roman" w:hAnsi="Times New Roman" w:cs="Times New Roman"/>
          <w:noProof/>
          <w:sz w:val="24"/>
          <w:szCs w:val="24"/>
        </w:rPr>
        <w:t>(Yadesa, 2021)</w:t>
      </w:r>
      <w:r w:rsidR="00001408"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This makes corn protein less nutritionally complete compared to proteins from other sources</w:t>
      </w:r>
      <w:r w:rsidR="005800F4" w:rsidRPr="00AD489A">
        <w:rPr>
          <w:rFonts w:ascii="Times New Roman" w:hAnsi="Times New Roman" w:cs="Times New Roman"/>
          <w:sz w:val="24"/>
          <w:szCs w:val="24"/>
        </w:rPr>
        <w:t xml:space="preserve"> </w:t>
      </w:r>
      <w:r w:rsidR="005800F4" w:rsidRPr="00AD489A">
        <w:rPr>
          <w:rFonts w:ascii="Times New Roman" w:hAnsi="Times New Roman" w:cs="Times New Roman"/>
          <w:sz w:val="24"/>
          <w:szCs w:val="24"/>
        </w:rPr>
        <w:fldChar w:fldCharType="begin" w:fldLock="1"/>
      </w:r>
      <w:r w:rsidR="00E00D99" w:rsidRPr="00AD489A">
        <w:rPr>
          <w:rFonts w:ascii="Times New Roman" w:hAnsi="Times New Roman" w:cs="Times New Roman"/>
          <w:sz w:val="24"/>
          <w:szCs w:val="24"/>
        </w:rPr>
        <w:instrText>ADDIN CSL_CITATION {"citationItems":[{"id":"ITEM-1","itemData":{"DOI":"10.36349/easjnfs.2023.v05i05.003","ISSN":"26631873","abstract":"In this paper, the significance of maize as a staple grain in Ethiopia is reviewed. Additionally, it advances our understanding of the relationship between the nutritional composition of maize and the high incidence of micronutrient deficiencies in Ethiopia. Malnourishment is still a serious problem in the population, especially for women and children. Maize is a crucial crop within cereal crops as it is a significant source of proteins and carbs, delivering 17–60% of people's daily protein needs. Vitamin A has a vital part in human growth, the immune system, and eye, vision, and ocular health. Vitamin A deficiency is the main contributor of blindness worldwide and has been linked to immune system development and cell differentiation. Thus, for good health to be attained, maize kernel contents like carbohydrate, protein, and several micronutrients are vital. In white maize constituted 90% of all maize production in Africa, whereas yellow maize accounted for 90% of global production, implying that there is still a shortage of specialty maize in Africa in particular Ethiopia. In Ethiopia, a variety of technologies have recently been made accessible in terms of maize varieties in the aim to alleviate malnutrition in regions where maize is the primary crop. Nutritious and specialty maize varieties like QPM, PVA, sweet corn, and popcorn are released in Ethiopia, but government and extension sector attention is still needed to promote the technology.","author":[{"dropping-particle":"","family":"Yadesa","given":"Lemi","non-dropping-particle":"","parse-names":false,"suffix":""},{"dropping-particle":"","family":"Diro","given":"Debela","non-dropping-particle":"","parse-names":false,"suffix":""}],"container-title":"EAS Journal of Nutrition and Food Sciences","id":"ITEM-1","issue":"05","issued":{"date-parts":[["2023"]]},"page":"142-157","title":"Nutritional and Specialty Maize Production, Consumption, and Promising Impact on Ethiopia's Food and Nutrition Security: A Review","type":"article-journal","volume":"5"},"uris":["http://www.mendeley.com/documents/?uuid=fc6cd868-3b60-4c26-aa2a-1f8237a19bed"]}],"mendeley":{"formattedCitation":"(Yadesa &amp; Diro, 2023)","plainTextFormattedCitation":"(Yadesa &amp; Diro, 2023)","previouslyFormattedCitation":"(Yadesa &amp; Diro, 2023)"},"properties":{"noteIndex":0},"schema":"https://github.com/citation-style-language/schema/raw/master/csl-citation.json"}</w:instrText>
      </w:r>
      <w:r w:rsidR="005800F4" w:rsidRPr="00AD489A">
        <w:rPr>
          <w:rFonts w:ascii="Times New Roman" w:hAnsi="Times New Roman" w:cs="Times New Roman"/>
          <w:sz w:val="24"/>
          <w:szCs w:val="24"/>
        </w:rPr>
        <w:fldChar w:fldCharType="separate"/>
      </w:r>
      <w:r w:rsidR="005800F4" w:rsidRPr="00AD489A">
        <w:rPr>
          <w:rFonts w:ascii="Times New Roman" w:hAnsi="Times New Roman" w:cs="Times New Roman"/>
          <w:noProof/>
          <w:sz w:val="24"/>
          <w:szCs w:val="24"/>
        </w:rPr>
        <w:t>(Yadesa &amp; Diro, 2023)</w:t>
      </w:r>
      <w:r w:rsidR="005800F4"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xml:space="preserve">. Despite this limitation, utilizing corn flour in the production of baked goods presents an opportunity to reduce the dependence of developing nations on imported wheat. </w:t>
      </w:r>
      <w:r w:rsidR="00E00D99" w:rsidRPr="00AD489A">
        <w:rPr>
          <w:rFonts w:ascii="Times New Roman" w:hAnsi="Times New Roman" w:cs="Times New Roman"/>
          <w:sz w:val="24"/>
          <w:szCs w:val="24"/>
        </w:rPr>
        <w:t xml:space="preserve">Incorporating corn flour into bread, pastries, and other baked products can help reduce the dependence of developing nations on imported wheat by providing a locally sourced alternative, thereby improving food security and supporting local agriculture </w:t>
      </w:r>
      <w:r w:rsidR="00E00D99" w:rsidRPr="00AD489A">
        <w:rPr>
          <w:rFonts w:ascii="Times New Roman" w:hAnsi="Times New Roman" w:cs="Times New Roman"/>
          <w:sz w:val="24"/>
          <w:szCs w:val="24"/>
        </w:rPr>
        <w:fldChar w:fldCharType="begin" w:fldLock="1"/>
      </w:r>
      <w:r w:rsidR="002910C9" w:rsidRPr="00AD489A">
        <w:rPr>
          <w:rFonts w:ascii="Times New Roman" w:hAnsi="Times New Roman" w:cs="Times New Roman"/>
          <w:sz w:val="24"/>
          <w:szCs w:val="24"/>
        </w:rPr>
        <w:instrText>ADDIN CSL_CITATION {"citationItems":[{"id":"ITEM-1","itemData":{"author":[{"dropping-particle":"","family":"Mbachu","given":"A E","non-dropping-particle":"","parse-names":false,"suffix":""},{"dropping-particle":"","family":"Otuya","given":"W A","non-dropping-particle":"","parse-names":false,"suffix":""},{"dropping-particle":"","family":"Mbachu","given":"N A","non-dropping-particle":"","parse-names":false,"suffix":""}],"container-title":"Nigerian Journal of Microbiology","id":"ITEM-1","issued":{"date-parts":[["2024"]]},"title":"Microbial, Proximate and Sensory Evaluation of Bread Produced from a Blend of Wheat and Corn Flour","type":"article-journal"},"uris":["http://www.mendeley.com/documents/?uuid=fd7d3dd6-465d-43cd-8713-4f5629669e6d"]}],"mendeley":{"formattedCitation":"(Mbachu et al., 2024)","plainTextFormattedCitation":"(Mbachu et al., 2024)","previouslyFormattedCitation":"(Mbachu et al., 2024)"},"properties":{"noteIndex":0},"schema":"https://github.com/citation-style-language/schema/raw/master/csl-citation.json"}</w:instrText>
      </w:r>
      <w:r w:rsidR="00E00D99" w:rsidRPr="00AD489A">
        <w:rPr>
          <w:rFonts w:ascii="Times New Roman" w:hAnsi="Times New Roman" w:cs="Times New Roman"/>
          <w:sz w:val="24"/>
          <w:szCs w:val="24"/>
        </w:rPr>
        <w:fldChar w:fldCharType="separate"/>
      </w:r>
      <w:r w:rsidR="00E00D99" w:rsidRPr="00AD489A">
        <w:rPr>
          <w:rFonts w:ascii="Times New Roman" w:hAnsi="Times New Roman" w:cs="Times New Roman"/>
          <w:noProof/>
          <w:sz w:val="24"/>
          <w:szCs w:val="24"/>
        </w:rPr>
        <w:t xml:space="preserve">(Mbachu </w:t>
      </w:r>
      <w:r w:rsidR="00E00D99" w:rsidRPr="00AD489A">
        <w:rPr>
          <w:rFonts w:ascii="Times New Roman" w:hAnsi="Times New Roman" w:cs="Times New Roman"/>
          <w:i/>
          <w:noProof/>
          <w:sz w:val="24"/>
          <w:szCs w:val="24"/>
        </w:rPr>
        <w:t>et</w:t>
      </w:r>
      <w:r w:rsidR="00E00D99" w:rsidRPr="00AD489A">
        <w:rPr>
          <w:rFonts w:ascii="Times New Roman" w:hAnsi="Times New Roman" w:cs="Times New Roman"/>
          <w:noProof/>
          <w:sz w:val="24"/>
          <w:szCs w:val="24"/>
        </w:rPr>
        <w:t xml:space="preserve"> </w:t>
      </w:r>
      <w:r w:rsidR="00E00D99" w:rsidRPr="00AD489A">
        <w:rPr>
          <w:rFonts w:ascii="Times New Roman" w:hAnsi="Times New Roman" w:cs="Times New Roman"/>
          <w:i/>
          <w:noProof/>
          <w:sz w:val="24"/>
          <w:szCs w:val="24"/>
        </w:rPr>
        <w:t>al</w:t>
      </w:r>
      <w:r w:rsidR="00E00D99" w:rsidRPr="00AD489A">
        <w:rPr>
          <w:rFonts w:ascii="Times New Roman" w:hAnsi="Times New Roman" w:cs="Times New Roman"/>
          <w:noProof/>
          <w:sz w:val="24"/>
          <w:szCs w:val="24"/>
        </w:rPr>
        <w:t>., 2024)</w:t>
      </w:r>
      <w:r w:rsidR="00E00D99" w:rsidRPr="00AD489A">
        <w:rPr>
          <w:rFonts w:ascii="Times New Roman" w:hAnsi="Times New Roman" w:cs="Times New Roman"/>
          <w:sz w:val="24"/>
          <w:szCs w:val="24"/>
        </w:rPr>
        <w:fldChar w:fldCharType="end"/>
      </w:r>
      <w:r w:rsidR="00E00D99" w:rsidRPr="00AD489A">
        <w:rPr>
          <w:rFonts w:ascii="Times New Roman" w:hAnsi="Times New Roman" w:cs="Times New Roman"/>
          <w:sz w:val="24"/>
          <w:szCs w:val="24"/>
        </w:rPr>
        <w:t xml:space="preserve">. </w:t>
      </w:r>
    </w:p>
    <w:p w14:paraId="5D44BD96" w14:textId="2077C16D" w:rsidR="00CD69F5" w:rsidRPr="00AD489A" w:rsidRDefault="00CD69F5"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Due to increasing population, urbanization, and changing food habits in developing countries, there has been a tremendous increase in the consumption of leavened and unleavened wheat flour products in recent years</w:t>
      </w:r>
      <w:r w:rsidR="00BC43E8" w:rsidRPr="00AD489A">
        <w:rPr>
          <w:rFonts w:ascii="Times New Roman" w:hAnsi="Times New Roman" w:cs="Times New Roman"/>
          <w:sz w:val="24"/>
          <w:szCs w:val="24"/>
        </w:rPr>
        <w:t xml:space="preserve"> </w:t>
      </w:r>
      <w:r w:rsidR="002910C9" w:rsidRPr="00AD489A">
        <w:rPr>
          <w:rFonts w:ascii="Times New Roman" w:hAnsi="Times New Roman" w:cs="Times New Roman"/>
          <w:sz w:val="24"/>
          <w:szCs w:val="24"/>
        </w:rPr>
        <w:fldChar w:fldCharType="begin" w:fldLock="1"/>
      </w:r>
      <w:r w:rsidR="003F206C" w:rsidRPr="00AD489A">
        <w:rPr>
          <w:rFonts w:ascii="Times New Roman" w:hAnsi="Times New Roman" w:cs="Times New Roman"/>
          <w:sz w:val="24"/>
          <w:szCs w:val="24"/>
        </w:rPr>
        <w:instrText>ADDIN CSL_CITATION {"citationItems":[{"id":"ITEM-1","itemData":{"ISSN":"2304-8158","author":[{"dropping-particle":"","family":"Noort","given":"Martijn W J","non-dropping-particle":"","parse-names":false,"suffix":""},{"dropping-particle":"","family":"Renzetti","given":"Stefano","non-dropping-particle":"","parse-names":false,"suffix":""},{"dropping-particle":"","family":"Linderhof","given":"Vincent","non-dropping-particle":"","parse-names":false,"suffix":""},{"dropping-particle":"","family":"Rand","given":"Gerrie E","non-dropping-particle":"du","parse-names":false,"suffix":""},{"dropping-particle":"","family":"Marx-Pienaar","given":"Nadéne J M M","non-dropping-particle":"","parse-names":false,"suffix":""},{"dropping-particle":"","family":"Kock","given":"Henriëtte L","non-dropping-particle":"de","parse-names":false,"suffix":""},{"dropping-particle":"","family":"Magano","given":"Nomzamo","non-dropping-particle":"","parse-names":false,"suffix":""},{"dropping-particle":"","family":"Taylor","given":"John R N","non-dropping-particle":"","parse-names":false,"suffix":""}],"container-title":"Foods","id":"ITEM-1","issue":"2","issued":{"date-parts":[["2022"]]},"page":"135","publisher":"MDPI","title":"Towards sustainable shifts to healthy diets and food security in sub-Saharan Africa with climate-resilient crops in bread-type products: A food system analysis","type":"article-journal","volume":"11"},"uris":["http://www.mendeley.com/documents/?uuid=6a7c5898-894a-41ec-b4c5-44790e4812c8"]}],"mendeley":{"formattedCitation":"(Noort et al., 2022)","plainTextFormattedCitation":"(Noort et al., 2022)","previouslyFormattedCitation":"(Noort et al., 2022)"},"properties":{"noteIndex":0},"schema":"https://github.com/citation-style-language/schema/raw/master/csl-citation.json"}</w:instrText>
      </w:r>
      <w:r w:rsidR="002910C9" w:rsidRPr="00AD489A">
        <w:rPr>
          <w:rFonts w:ascii="Times New Roman" w:hAnsi="Times New Roman" w:cs="Times New Roman"/>
          <w:sz w:val="24"/>
          <w:szCs w:val="24"/>
        </w:rPr>
        <w:fldChar w:fldCharType="separate"/>
      </w:r>
      <w:r w:rsidR="002910C9" w:rsidRPr="00AD489A">
        <w:rPr>
          <w:rFonts w:ascii="Times New Roman" w:hAnsi="Times New Roman" w:cs="Times New Roman"/>
          <w:noProof/>
          <w:sz w:val="24"/>
          <w:szCs w:val="24"/>
        </w:rPr>
        <w:t xml:space="preserve">(Noort </w:t>
      </w:r>
      <w:r w:rsidR="002910C9" w:rsidRPr="00AD489A">
        <w:rPr>
          <w:rFonts w:ascii="Times New Roman" w:hAnsi="Times New Roman" w:cs="Times New Roman"/>
          <w:i/>
          <w:noProof/>
          <w:sz w:val="24"/>
          <w:szCs w:val="24"/>
        </w:rPr>
        <w:t>et al</w:t>
      </w:r>
      <w:r w:rsidR="002910C9" w:rsidRPr="00AD489A">
        <w:rPr>
          <w:rFonts w:ascii="Times New Roman" w:hAnsi="Times New Roman" w:cs="Times New Roman"/>
          <w:noProof/>
          <w:sz w:val="24"/>
          <w:szCs w:val="24"/>
        </w:rPr>
        <w:t>., 2022)</w:t>
      </w:r>
      <w:r w:rsidR="002910C9" w:rsidRPr="00AD489A">
        <w:rPr>
          <w:rFonts w:ascii="Times New Roman" w:hAnsi="Times New Roman" w:cs="Times New Roman"/>
          <w:sz w:val="24"/>
          <w:szCs w:val="24"/>
        </w:rPr>
        <w:fldChar w:fldCharType="end"/>
      </w:r>
      <w:r w:rsidRPr="00AD489A">
        <w:rPr>
          <w:rFonts w:ascii="Times New Roman" w:hAnsi="Times New Roman" w:cs="Times New Roman"/>
          <w:sz w:val="24"/>
          <w:szCs w:val="24"/>
        </w:rPr>
        <w:t>. This surge in demand has prompted the exploration of alternative options such as composite flour, which is a mixture of various flours, starches, and other ingredients. Composite flour can be utilized to partially or completely replace wheat flour in bakery and pastry products, offering a versatile solution to address changing dietary preferences and promote food security. Composite flour holds considerable advantages for developing countries by mitigating the need for imported wheat flour and promoting the utilization of locally grown crops as flour substitutes</w:t>
      </w:r>
      <w:r w:rsidR="003F206C" w:rsidRPr="00AD489A">
        <w:rPr>
          <w:rFonts w:ascii="Times New Roman" w:hAnsi="Times New Roman" w:cs="Times New Roman"/>
          <w:sz w:val="24"/>
          <w:szCs w:val="24"/>
        </w:rPr>
        <w:t xml:space="preserve"> </w:t>
      </w:r>
      <w:r w:rsidR="003F206C" w:rsidRPr="00AD489A">
        <w:rPr>
          <w:rFonts w:ascii="Times New Roman" w:hAnsi="Times New Roman" w:cs="Times New Roman"/>
          <w:sz w:val="24"/>
          <w:szCs w:val="24"/>
        </w:rPr>
        <w:fldChar w:fldCharType="begin" w:fldLock="1"/>
      </w:r>
      <w:r w:rsidR="00BA42A0" w:rsidRPr="00AD489A">
        <w:rPr>
          <w:rFonts w:ascii="Times New Roman" w:hAnsi="Times New Roman" w:cs="Times New Roman"/>
          <w:sz w:val="24"/>
          <w:szCs w:val="24"/>
        </w:rPr>
        <w:instrText>ADDIN CSL_CITATION {"citationItems":[{"id":"ITEM-1","itemData":{"author":[{"dropping-particle":"","family":"Melesse","given":"Mequanint B","non-dropping-particle":"","parse-names":false,"suffix":""},{"dropping-particle":"","family":"Tessema","given":"Yohannis Mulu","non-dropping-particle":"","parse-names":false,"suffix":""},{"dropping-particle":"","family":"Manyasa","given":"Eric","non-dropping-particle":"","parse-names":false,"suffix":""},{"dropping-particle":"","family":"Hall","given":"Andrew","non-dropping-particle":"","parse-names":false,"suffix":""}],"container-title":"Food Systems Transformation in Kenya","id":"ITEM-1","issued":{"date-parts":[["2023"]]},"page":"409","title":"An enabling environment for the national flour blending policy: A food systems analysis","type":"article-journal"},"uris":["http://www.mendeley.com/documents/?uuid=821bbe0e-3afb-44c3-be3c-d790ca832340"]}],"mendeley":{"formattedCitation":"(Melesse et al., 2023)","plainTextFormattedCitation":"(Melesse et al., 2023)","previouslyFormattedCitation":"(Melesse et al., 2023)"},"properties":{"noteIndex":0},"schema":"https://github.com/citation-style-language/schema/raw/master/csl-citation.json"}</w:instrText>
      </w:r>
      <w:r w:rsidR="003F206C" w:rsidRPr="00AD489A">
        <w:rPr>
          <w:rFonts w:ascii="Times New Roman" w:hAnsi="Times New Roman" w:cs="Times New Roman"/>
          <w:sz w:val="24"/>
          <w:szCs w:val="24"/>
        </w:rPr>
        <w:fldChar w:fldCharType="separate"/>
      </w:r>
      <w:r w:rsidR="003F206C" w:rsidRPr="00AD489A">
        <w:rPr>
          <w:rFonts w:ascii="Times New Roman" w:hAnsi="Times New Roman" w:cs="Times New Roman"/>
          <w:noProof/>
          <w:sz w:val="24"/>
          <w:szCs w:val="24"/>
        </w:rPr>
        <w:t xml:space="preserve">(Melesse </w:t>
      </w:r>
      <w:r w:rsidR="003F206C" w:rsidRPr="00AD489A">
        <w:rPr>
          <w:rFonts w:ascii="Times New Roman" w:hAnsi="Times New Roman" w:cs="Times New Roman"/>
          <w:i/>
          <w:noProof/>
          <w:sz w:val="24"/>
          <w:szCs w:val="24"/>
        </w:rPr>
        <w:t>et al</w:t>
      </w:r>
      <w:r w:rsidR="003F206C" w:rsidRPr="00AD489A">
        <w:rPr>
          <w:rFonts w:ascii="Times New Roman" w:hAnsi="Times New Roman" w:cs="Times New Roman"/>
          <w:noProof/>
          <w:sz w:val="24"/>
          <w:szCs w:val="24"/>
        </w:rPr>
        <w:t>., 2023)</w:t>
      </w:r>
      <w:r w:rsidR="003F206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This approach not only reduces dependency on external imports but also fosters local agricultural economies and enhances food security by utilizing readily available resources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Hasmadi","given":"M","non-dropping-particle":"","parse-names":false,"suffix":""},{"dropping-particle":"","family":"Noorfarahzilah","given":"M","non-dropping-particle":"","parse-names":false,"suffix":""},{"dropping-particle":"","family":"Noraidah","given":"H","non-dropping-particle":"","parse-names":false,"suffix":""},{"dropping-particle":"","family":"Zainol","given":"M K","non-dropping-particle":"","parse-names":false,"suffix":""},{"dropping-particle":"","family":"Jahurul","given":"M H A","non-dropping-particle":"","parse-names":false,"suffix":""}],"container-title":"Food Research","id":"ITEM-1","issue":"6","issued":{"date-parts":[["2020"]]},"page":"1820-1831","title":"Functional properties of composite flour: A review","type":"article-journal","volume":"4"},"uris":["http://www.mendeley.com/documents/?uuid=a3c4b67a-108f-4141-a495-a648598abcd0"]},{"id":"ITEM-2","itemData":{"ISSN":"2590-2598","author":[{"dropping-particle":"","family":"Dube","given":"Nhlanhla Mtelisi","non-dropping-particle":"","parse-names":false,"suffix":""},{"dropping-particle":"","family":"Xu","given":"Fei","non-dropping-particle":"","parse-names":false,"suffix":""},{"dropping-particle":"","family":"Zhao","given":"Renyong","non-dropping-particle":"","parse-names":false,"suffix":""}],"container-title":"Grain &amp; Oil Science and Technology","id":"ITEM-2","issue":"4","issued":{"date-parts":[["2020"]]},"page":"164-171","publisher":"Elsevier","title":"The efficacy of sorghum flour addition on dough rheological properties and bread quality: A short review","type":"article-journal","volume":"3"},"uris":["http://www.mendeley.com/documents/?uuid=6cb931e4-b08c-4160-bf6b-533f537499f5"]}],"mendeley":{"formattedCitation":"(Dube et al., 2020; Hasmadi et al., 2020)","plainTextFormattedCitation":"(Dube et al., 2020; Hasmadi et al., 2020)","previouslyFormattedCitation":"(Dube et al., 2020; Hasmadi et al., 2020)"},"properties":{"noteIndex":0},"schema":"https://github.com/citation-style-language/schema/raw/master/csl-citation.json"}</w:instrText>
      </w:r>
      <w:r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 xml:space="preserve">(Dube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xml:space="preserve">., 2020; Hasmadi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2020)</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w:t>
      </w:r>
    </w:p>
    <w:p w14:paraId="3129F8FD" w14:textId="45783768" w:rsidR="00CD69F5" w:rsidRPr="00AD489A" w:rsidRDefault="00CD69F5"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 xml:space="preserve">Bread, a staple widely consumed worldwide, is primarily made from wheat flour, water, yeast, and salt through processes including mixing, kneading, proofing, shaping, and baking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Mounika","given":"D","non-dropping-particle":"","parse-names":false,"suffix":""},{"dropping-particle":"","family":"Sireesha","given":"G","non-dropping-particle":"","parse-names":false,"suffix":""}],"container-title":"Wesleyan Journal of Research","id":"ITEM-1","issue":"14","issued":{"date-parts":[["2021"]]},"page":"90-100","title":"Development of Multi Millet Bread with Pearl Millet and Sorghum Millet","type":"article-journal","volume":"80"},"uris":["http://www.mendeley.com/documents/?uuid=f9c0b999-c8bb-48b0-9b40-dd71097f9044"]}],"mendeley":{"formattedCitation":"(Mounika &amp; Sireesha, 2021)","manualFormatting":"(Mounika, Sireesha, 2021)","plainTextFormattedCitation":"(Mounika &amp; Sireesha, 2021)","previouslyFormattedCitation":"(Mounika &amp; Sireesha, 2021)"},"properties":{"noteIndex":0},"schema":"https://github.com/citation-style-language/schema/raw/master/csl-citation.json"}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(Mounika, Sireesha, 2021)</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However, given the high cost and demand for wheat, blending it with alternative flours such as corn is being explored to alleviate shortages without compromising bread quality. This study aims to assess the impact of incorporating corn flour into wheat flour for bread production on both nutritional content and health </w:t>
      </w:r>
      <w:r w:rsidRPr="00AD489A">
        <w:rPr>
          <w:rFonts w:ascii="Times New Roman" w:hAnsi="Times New Roman" w:cs="Times New Roman"/>
          <w:sz w:val="24"/>
          <w:szCs w:val="24"/>
        </w:rPr>
        <w:lastRenderedPageBreak/>
        <w:t>implications, particularly for those with gluten intolerance. Corn flour, rich in vitamins, minerals, and fiber, offers a cost-effective alternative. The research seeks to optimize this blend to enhance the nutritional quality, texture, volume, taste, and color of the bread while maintaining its sensory attributes.</w:t>
      </w:r>
    </w:p>
    <w:p w14:paraId="3241BF0E" w14:textId="77777777" w:rsidR="00CD69F5" w:rsidRPr="00AD489A" w:rsidRDefault="00CD69F5" w:rsidP="00CD69F5">
      <w:pPr>
        <w:pStyle w:val="ListParagraph"/>
        <w:numPr>
          <w:ilvl w:val="0"/>
          <w:numId w:val="3"/>
        </w:numPr>
        <w:autoSpaceDE w:val="0"/>
        <w:autoSpaceDN w:val="0"/>
        <w:adjustRightInd w:val="0"/>
        <w:spacing w:after="0" w:line="480" w:lineRule="auto"/>
        <w:jc w:val="both"/>
        <w:rPr>
          <w:rFonts w:ascii="Times New Roman" w:hAnsi="Times New Roman" w:cs="Times New Roman"/>
          <w:b/>
          <w:sz w:val="24"/>
          <w:szCs w:val="24"/>
        </w:rPr>
      </w:pPr>
      <w:r w:rsidRPr="00AD489A">
        <w:rPr>
          <w:rFonts w:ascii="Times New Roman" w:hAnsi="Times New Roman" w:cs="Times New Roman"/>
          <w:b/>
          <w:sz w:val="24"/>
          <w:szCs w:val="24"/>
        </w:rPr>
        <w:t>Materials and Methods</w:t>
      </w:r>
    </w:p>
    <w:p w14:paraId="1F4B37F5" w14:textId="77777777" w:rsidR="00CD69F5" w:rsidRPr="00AD489A" w:rsidRDefault="00CD69F5" w:rsidP="00CD69F5">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Sources of raw materials and experimental location</w:t>
      </w:r>
    </w:p>
    <w:p w14:paraId="23AE6A80" w14:textId="1AC0837A"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necessary raw materials such as wheat and corn flours, yeast, bread improver, salt, and edible oil were easily acquired from </w:t>
      </w:r>
      <w:proofErr w:type="spellStart"/>
      <w:r w:rsidR="004E5CDD" w:rsidRPr="00AD489A">
        <w:rPr>
          <w:rFonts w:ascii="Times New Roman" w:hAnsi="Times New Roman" w:cs="Times New Roman"/>
          <w:bCs/>
          <w:sz w:val="24"/>
          <w:szCs w:val="24"/>
        </w:rPr>
        <w:t>Merkato</w:t>
      </w:r>
      <w:proofErr w:type="spellEnd"/>
      <w:r w:rsidR="004E5CDD" w:rsidRPr="00AD489A">
        <w:rPr>
          <w:rFonts w:ascii="Times New Roman" w:hAnsi="Times New Roman" w:cs="Times New Roman"/>
          <w:bCs/>
          <w:sz w:val="24"/>
          <w:szCs w:val="24"/>
        </w:rPr>
        <w:t xml:space="preserve"> and factories around Addis Ababa</w:t>
      </w:r>
      <w:r w:rsidRPr="00AD489A">
        <w:rPr>
          <w:rFonts w:ascii="Times New Roman" w:hAnsi="Times New Roman" w:cs="Times New Roman"/>
          <w:bCs/>
          <w:sz w:val="24"/>
          <w:szCs w:val="24"/>
        </w:rPr>
        <w:t xml:space="preserve">. The comprehensive analysis of flour quality, bread production, and overall product quality was successfully conducted in the well-equipped laboratories of </w:t>
      </w:r>
      <w:proofErr w:type="spellStart"/>
      <w:r w:rsidRPr="00AD489A">
        <w:rPr>
          <w:rFonts w:ascii="Times New Roman" w:hAnsi="Times New Roman" w:cs="Times New Roman"/>
          <w:bCs/>
          <w:sz w:val="24"/>
          <w:szCs w:val="24"/>
        </w:rPr>
        <w:t>Alivima</w:t>
      </w:r>
      <w:proofErr w:type="spellEnd"/>
      <w:r w:rsidRPr="00AD489A">
        <w:rPr>
          <w:rFonts w:ascii="Times New Roman" w:hAnsi="Times New Roman" w:cs="Times New Roman"/>
          <w:bCs/>
          <w:sz w:val="24"/>
          <w:szCs w:val="24"/>
        </w:rPr>
        <w:t xml:space="preserve"> Food Processing Company, </w:t>
      </w:r>
      <w:proofErr w:type="spellStart"/>
      <w:r w:rsidRPr="00AD489A">
        <w:rPr>
          <w:rFonts w:ascii="Times New Roman" w:hAnsi="Times New Roman" w:cs="Times New Roman"/>
          <w:bCs/>
          <w:sz w:val="24"/>
          <w:szCs w:val="24"/>
        </w:rPr>
        <w:t>Fafa</w:t>
      </w:r>
      <w:proofErr w:type="spellEnd"/>
      <w:r w:rsidRPr="00AD489A">
        <w:rPr>
          <w:rFonts w:ascii="Times New Roman" w:hAnsi="Times New Roman" w:cs="Times New Roman"/>
          <w:bCs/>
          <w:sz w:val="24"/>
          <w:szCs w:val="24"/>
        </w:rPr>
        <w:t xml:space="preserve"> Food Share Company, and Ethiopian Conformity Assessment Enterprise. </w:t>
      </w:r>
    </w:p>
    <w:p w14:paraId="753888B0" w14:textId="77777777" w:rsidR="00CD69F5" w:rsidRPr="00AD489A" w:rsidRDefault="00CD69F5" w:rsidP="00CD69F5">
      <w:pPr>
        <w:pStyle w:val="ListParagraph"/>
        <w:numPr>
          <w:ilvl w:val="1"/>
          <w:numId w:val="3"/>
        </w:numPr>
        <w:spacing w:after="0" w:line="480" w:lineRule="auto"/>
        <w:rPr>
          <w:rFonts w:ascii="Times New Roman" w:hAnsi="Times New Roman" w:cs="Times New Roman"/>
          <w:b/>
          <w:bCs/>
          <w:sz w:val="24"/>
          <w:szCs w:val="24"/>
        </w:rPr>
      </w:pPr>
      <w:r w:rsidRPr="00AD489A">
        <w:rPr>
          <w:rFonts w:ascii="Times New Roman" w:hAnsi="Times New Roman" w:cs="Times New Roman"/>
          <w:bCs/>
          <w:sz w:val="24"/>
          <w:szCs w:val="24"/>
        </w:rPr>
        <w:t xml:space="preserve"> </w:t>
      </w:r>
      <w:bookmarkStart w:id="1" w:name="_Toc86242371"/>
      <w:bookmarkStart w:id="2" w:name="_Toc79481742"/>
      <w:bookmarkStart w:id="3" w:name="_Toc76497056"/>
      <w:r w:rsidRPr="00AD489A">
        <w:rPr>
          <w:rFonts w:ascii="Times New Roman" w:hAnsi="Times New Roman" w:cs="Times New Roman"/>
          <w:b/>
          <w:bCs/>
          <w:sz w:val="24"/>
          <w:szCs w:val="24"/>
        </w:rPr>
        <w:t xml:space="preserve">Blend formulation </w:t>
      </w:r>
      <w:bookmarkEnd w:id="1"/>
      <w:bookmarkEnd w:id="2"/>
      <w:bookmarkEnd w:id="3"/>
    </w:p>
    <w:p w14:paraId="14E0C020" w14:textId="5203C14E" w:rsidR="00CD69F5" w:rsidRPr="00AD489A" w:rsidRDefault="00CD69F5" w:rsidP="00CD69F5">
      <w:pPr>
        <w:spacing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composite flours of the Seven types of Flour blends (composite flours) were prepared by </w:t>
      </w:r>
      <w:r w:rsidR="00FC5359" w:rsidRPr="00AD489A">
        <w:rPr>
          <w:rFonts w:ascii="Times New Roman" w:hAnsi="Times New Roman" w:cs="Times New Roman"/>
          <w:bCs/>
          <w:sz w:val="24"/>
          <w:szCs w:val="24"/>
        </w:rPr>
        <w:t>substituting</w:t>
      </w:r>
      <w:r w:rsidRPr="00AD489A">
        <w:rPr>
          <w:rFonts w:ascii="Times New Roman" w:hAnsi="Times New Roman" w:cs="Times New Roman"/>
          <w:bCs/>
          <w:sz w:val="24"/>
          <w:szCs w:val="24"/>
        </w:rPr>
        <w:t xml:space="preserve"> wheat flour with corn flour in precise ratios of 100:0, 95:5, 90:10, 85:15, 80:20, 75:25 and 70:30 using a high-performance mechanical blender (Sharp EM11) in accordance with the well-established method outlined by </w:t>
      </w:r>
      <w:r w:rsidRPr="00AD489A">
        <w:rPr>
          <w:rFonts w:ascii="Times New Roman" w:hAnsi="Times New Roman" w:cs="Times New Roman"/>
          <w:bCs/>
          <w:sz w:val="24"/>
          <w:szCs w:val="24"/>
        </w:rPr>
        <w:fldChar w:fldCharType="begin" w:fldLock="1"/>
      </w:r>
      <w:r w:rsidR="00FC5359" w:rsidRPr="00AD489A">
        <w:rPr>
          <w:rFonts w:ascii="Times New Roman" w:hAnsi="Times New Roman" w:cs="Times New Roman"/>
          <w:bCs/>
          <w:sz w:val="24"/>
          <w:szCs w:val="24"/>
        </w:rPr>
        <w:instrText>ADDIN CSL_CITATION {"citationItems":[{"id":"ITEM-1","itemData":{"ISSN":"1935-5149","author":[{"dropping-particle":"","family":"Arhaliass","given":"Abdellah","non-dropping-particle":"","parse-names":false,"suffix":""},{"dropping-particle":"","family":"Legrand","given":"Jack","non-dropping-particle":"","parse-names":false,"suffix":""},{"dropping-particle":"","family":"Vauchel","given":"Peggy","non-dropping-particle":"","parse-names":false,"suffix":""},{"dropping-particle":"","family":"Fodil-Pacha","given":"Farid","non-dropping-particle":"","parse-names":false,"suffix":""},{"dropping-particle":"","family":"Lamer","given":"Thierry","non-dropping-particle":"","parse-names":false,"suffix":""},{"dropping-particle":"","family":"Bouvier","given":"Jean-Marie","non-dropping-particle":"","parse-names":false,"suffix":""}],"container-title":"Food and Bioprocess Technology","id":"ITEM-1","issue":"2","issued":{"date-parts":[["2009"]]},"page":"186-193","publisher":"Springer","title":"The effect of wheat and maize flours properties on the expansion mechanism during extrusion cooking","type":"article-journal","volume":"2"},"uris":["http://www.mendeley.com/documents/?uuid=b8e4e3a5-bbcf-42f2-993a-1237a92ac9f1"]}],"mendeley":{"formattedCitation":"(Arhaliass et al., 2009)","manualFormatting":"Arhaliass et al., (2009)","plainTextFormattedCitation":"(Arhaliass et al., 2009)","previouslyFormattedCitation":"(Arhaliass et al., 2009)"},"properties":{"noteIndex":0},"schema":"https://github.com/citation-style-language/schema/raw/master/csl-citation.json"}</w:instrText>
      </w:r>
      <w:r w:rsidRPr="00AD489A">
        <w:rPr>
          <w:rFonts w:ascii="Times New Roman" w:hAnsi="Times New Roman" w:cs="Times New Roman"/>
          <w:bCs/>
          <w:sz w:val="24"/>
          <w:szCs w:val="24"/>
        </w:rPr>
        <w:fldChar w:fldCharType="separate"/>
      </w:r>
      <w:r w:rsidR="00F410E3" w:rsidRPr="00AD489A">
        <w:rPr>
          <w:rFonts w:ascii="Times New Roman" w:hAnsi="Times New Roman" w:cs="Times New Roman"/>
          <w:bCs/>
          <w:noProof/>
          <w:sz w:val="24"/>
          <w:szCs w:val="24"/>
        </w:rPr>
        <w:t xml:space="preserve">Arhaliass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w:t>
      </w:r>
      <w:r w:rsidR="00FC5359" w:rsidRPr="00AD489A">
        <w:rPr>
          <w:rFonts w:ascii="Times New Roman" w:hAnsi="Times New Roman" w:cs="Times New Roman"/>
          <w:bCs/>
          <w:noProof/>
          <w:sz w:val="24"/>
          <w:szCs w:val="24"/>
        </w:rPr>
        <w:t>(</w:t>
      </w:r>
      <w:r w:rsidR="00F410E3" w:rsidRPr="00AD489A">
        <w:rPr>
          <w:rFonts w:ascii="Times New Roman" w:hAnsi="Times New Roman" w:cs="Times New Roman"/>
          <w:bCs/>
          <w:noProof/>
          <w:sz w:val="24"/>
          <w:szCs w:val="24"/>
        </w:rPr>
        <w:t>2009)</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The samples were uniformly mixed and made ready for quality analysis and baking.</w:t>
      </w:r>
      <w:r w:rsidRPr="00AD489A">
        <w:rPr>
          <w:rFonts w:ascii="Times New Roman" w:hAnsi="Times New Roman" w:cs="Times New Roman"/>
        </w:rPr>
        <w:t xml:space="preserve"> </w:t>
      </w:r>
      <w:r w:rsidRPr="00AD489A">
        <w:rPr>
          <w:rFonts w:ascii="Times New Roman" w:hAnsi="Times New Roman" w:cs="Times New Roman"/>
          <w:bCs/>
          <w:sz w:val="24"/>
          <w:szCs w:val="24"/>
        </w:rPr>
        <w:t>The samples underwent a thorough and consistent mixing process, ensuring optimal quality analysis and baking readiness.</w:t>
      </w:r>
    </w:p>
    <w:p w14:paraId="0D374C97" w14:textId="77777777" w:rsidR="00CD69F5" w:rsidRPr="00AD489A" w:rsidRDefault="00CD69F5" w:rsidP="00CD69F5">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Bread processing</w:t>
      </w:r>
    </w:p>
    <w:p w14:paraId="1FB3BE9C" w14:textId="045C801F"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Bread production process involved the utilization of the straight dough method, encompassing various stages such as mixing, kneading, fermentation, molding, rounding, intermediate proofing, final proofing, baking, cooling, and packaging. </w:t>
      </w:r>
      <w:r w:rsidR="00075613" w:rsidRPr="00AD489A">
        <w:rPr>
          <w:rFonts w:ascii="Times New Roman" w:hAnsi="Times New Roman" w:cs="Times New Roman"/>
          <w:bCs/>
          <w:sz w:val="24"/>
          <w:szCs w:val="24"/>
        </w:rPr>
        <w:t xml:space="preserve">In the production of bread, two types of flour formulations were used: normal flour (100% </w:t>
      </w:r>
      <w:r w:rsidR="00E3286E" w:rsidRPr="00AD489A">
        <w:rPr>
          <w:rFonts w:ascii="Times New Roman" w:hAnsi="Times New Roman" w:cs="Times New Roman"/>
          <w:bCs/>
          <w:sz w:val="24"/>
          <w:szCs w:val="24"/>
        </w:rPr>
        <w:t xml:space="preserve">hard </w:t>
      </w:r>
      <w:r w:rsidR="00075613" w:rsidRPr="00AD489A">
        <w:rPr>
          <w:rFonts w:ascii="Times New Roman" w:hAnsi="Times New Roman" w:cs="Times New Roman"/>
          <w:bCs/>
          <w:sz w:val="24"/>
          <w:szCs w:val="24"/>
        </w:rPr>
        <w:t xml:space="preserve">white wheat flour) and </w:t>
      </w:r>
      <w:r w:rsidR="00E3286E" w:rsidRPr="00AD489A">
        <w:rPr>
          <w:rFonts w:ascii="Times New Roman" w:hAnsi="Times New Roman" w:cs="Times New Roman"/>
          <w:bCs/>
          <w:sz w:val="24"/>
          <w:szCs w:val="24"/>
        </w:rPr>
        <w:t>substitute</w:t>
      </w:r>
      <w:r w:rsidR="00075613" w:rsidRPr="00AD489A">
        <w:rPr>
          <w:rFonts w:ascii="Times New Roman" w:hAnsi="Times New Roman" w:cs="Times New Roman"/>
          <w:bCs/>
          <w:sz w:val="24"/>
          <w:szCs w:val="24"/>
        </w:rPr>
        <w:t xml:space="preserve"> flours at varying levels. The </w:t>
      </w:r>
      <w:r w:rsidR="00E3286E" w:rsidRPr="00AD489A">
        <w:rPr>
          <w:rFonts w:ascii="Times New Roman" w:hAnsi="Times New Roman" w:cs="Times New Roman"/>
          <w:bCs/>
          <w:sz w:val="24"/>
          <w:szCs w:val="24"/>
        </w:rPr>
        <w:t>substituted</w:t>
      </w:r>
      <w:r w:rsidR="00075613" w:rsidRPr="00AD489A">
        <w:rPr>
          <w:rFonts w:ascii="Times New Roman" w:hAnsi="Times New Roman" w:cs="Times New Roman"/>
          <w:bCs/>
          <w:sz w:val="24"/>
          <w:szCs w:val="24"/>
        </w:rPr>
        <w:t xml:space="preserve"> levels were as follows: L1 (100% whole wheat flour and 0% corn flour), L2 (95% whole wheat flour and 5% corn </w:t>
      </w:r>
      <w:r w:rsidR="00075613" w:rsidRPr="00AD489A">
        <w:rPr>
          <w:rFonts w:ascii="Times New Roman" w:hAnsi="Times New Roman" w:cs="Times New Roman"/>
          <w:bCs/>
          <w:sz w:val="24"/>
          <w:szCs w:val="24"/>
        </w:rPr>
        <w:lastRenderedPageBreak/>
        <w:t>flour), L3 (90% whole wheat flour and 10% corn flour), L4 (85% whole wheat flour and 15% corn flour), L5 (80% whole wheat flour and 20% corn flour), L6 (75% whole wheat flour and 25% corn flour), and L7 (70% whole wheat flour and 30% corn flour)</w:t>
      </w:r>
      <w:r w:rsidRPr="00AD489A">
        <w:rPr>
          <w:rFonts w:ascii="Times New Roman" w:hAnsi="Times New Roman" w:cs="Times New Roman"/>
          <w:bCs/>
          <w:sz w:val="24"/>
          <w:szCs w:val="24"/>
        </w:rPr>
        <w:t xml:space="preserve">. The bread was prepared using the straight dough method, as per the protocol established by </w:t>
      </w:r>
      <w:r w:rsidR="00F410E3" w:rsidRPr="00AD489A">
        <w:rPr>
          <w:rFonts w:ascii="Times New Roman" w:hAnsi="Times New Roman" w:cs="Times New Roman"/>
          <w:bCs/>
          <w:sz w:val="24"/>
          <w:szCs w:val="24"/>
        </w:rPr>
        <w:fldChar w:fldCharType="begin" w:fldLock="1"/>
      </w:r>
      <w:r w:rsidR="00E3286E" w:rsidRPr="00AD489A">
        <w:rPr>
          <w:rFonts w:ascii="Times New Roman" w:hAnsi="Times New Roman" w:cs="Times New Roman"/>
          <w:bCs/>
          <w:sz w:val="24"/>
          <w:szCs w:val="24"/>
        </w:rPr>
        <w:instrText>ADDIN CSL_CITATION {"citationItems":[{"id":"ITEM-1","itemData":{"ISSN":"0101-2061","author":[{"dropping-particle":"","family":"Amjad","given":"Adnan","non-dropping-particle":"","parse-names":false,"suffix":""},{"dropping-particle":"","family":"Sohaib","given":"Muhammad","non-dropping-particle":"","parse-names":false,"suffix":""},{"dropping-particle":"","family":"Nawaz","given":"Haq","non-dropping-particle":"","parse-names":false,"suffix":""},{"dropping-particle":"","family":"Javed","given":"Muhammad Sameem","non-dropping-particle":"","parse-names":false,"suffix":""},{"dropping-particle":"","family":"Shah","given":"Mohibullah","non-dropping-particle":"","parse-names":false,"suffix":""},{"dropping-particle":"","family":"Shah","given":"Faiz-Ul-Hassan","non-dropping-particle":"","parse-names":false,"suffix":""},{"dropping-particle":"","family":"Tariq","given":"Muhammad Rizwan","non-dropping-particle":"","parse-names":false,"suffix":""},{"dropping-particle":"","family":"Sajid","given":"Muhammad Wasim","non-dropping-particle":"","parse-names":false,"suffix":""},{"dropping-particle":"","family":"Khan","given":"Ammar Ahmed","non-dropping-particle":"","parse-names":false,"suffix":""},{"dropping-particle":"","family":"Bilal","given":"Muhammad","non-dropping-particle":"","parse-names":false,"suffix":""}],"container-title":"Food Science and Technology","id":"ITEM-1","issued":{"date-parts":[["2021"]]},"page":"e47820","publisher":"SciELO Brasil","title":"Assessment of rheological and quality characteristics of bread made by the addition of ginger powder in wheat flour","type":"article-journal","volume":"42"},"uris":["http://www.mendeley.com/documents/?uuid=452276b4-dd9e-44d7-ac45-d1825b47c237","http://www.mendeley.com/documents/?uuid=2b2a515f-26a5-4c0d-9190-a85b1f072f75"]}],"mendeley":{"formattedCitation":"(Amjad et al., 2021)","manualFormatting":"Amjad et al., (2021)","plainTextFormattedCitation":"(Amjad et al., 2021)","previouslyFormattedCitation":"(Amjad et al., 2021)"},"properties":{"noteIndex":0},"schema":"https://github.com/citation-style-language/schema/raw/master/csl-citation.json"}</w:instrText>
      </w:r>
      <w:r w:rsidR="00F410E3" w:rsidRPr="00AD489A">
        <w:rPr>
          <w:rFonts w:ascii="Times New Roman" w:hAnsi="Times New Roman" w:cs="Times New Roman"/>
          <w:bCs/>
          <w:sz w:val="24"/>
          <w:szCs w:val="24"/>
        </w:rPr>
        <w:fldChar w:fldCharType="separate"/>
      </w:r>
      <w:r w:rsidR="00F410E3" w:rsidRPr="00AD489A">
        <w:rPr>
          <w:rFonts w:ascii="Times New Roman" w:hAnsi="Times New Roman" w:cs="Times New Roman"/>
          <w:bCs/>
          <w:noProof/>
          <w:sz w:val="24"/>
          <w:szCs w:val="24"/>
        </w:rPr>
        <w:t xml:space="preserve">Amjad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w:t>
      </w:r>
      <w:r w:rsidR="00E3286E" w:rsidRPr="00AD489A">
        <w:rPr>
          <w:rFonts w:ascii="Times New Roman" w:hAnsi="Times New Roman" w:cs="Times New Roman"/>
          <w:bCs/>
          <w:noProof/>
          <w:sz w:val="24"/>
          <w:szCs w:val="24"/>
        </w:rPr>
        <w:t>(</w:t>
      </w:r>
      <w:r w:rsidR="00F410E3" w:rsidRPr="00AD489A">
        <w:rPr>
          <w:rFonts w:ascii="Times New Roman" w:hAnsi="Times New Roman" w:cs="Times New Roman"/>
          <w:bCs/>
          <w:noProof/>
          <w:sz w:val="24"/>
          <w:szCs w:val="24"/>
        </w:rPr>
        <w:t>2021)</w:t>
      </w:r>
      <w:r w:rsidR="00F410E3" w:rsidRPr="00AD489A">
        <w:rPr>
          <w:rFonts w:ascii="Times New Roman" w:hAnsi="Times New Roman" w:cs="Times New Roman"/>
          <w:bCs/>
          <w:sz w:val="24"/>
          <w:szCs w:val="24"/>
        </w:rPr>
        <w:fldChar w:fldCharType="end"/>
      </w:r>
      <w:r w:rsidR="00F410E3" w:rsidRPr="00AD489A">
        <w:rPr>
          <w:rFonts w:ascii="Times New Roman" w:hAnsi="Times New Roman" w:cs="Times New Roman"/>
          <w:bCs/>
          <w:sz w:val="24"/>
          <w:szCs w:val="24"/>
        </w:rPr>
        <w:t>.</w:t>
      </w:r>
      <w:r w:rsidRPr="00AD489A">
        <w:rPr>
          <w:rFonts w:ascii="Times New Roman" w:hAnsi="Times New Roman" w:cs="Times New Roman"/>
          <w:bCs/>
          <w:sz w:val="24"/>
          <w:szCs w:val="24"/>
        </w:rPr>
        <w:t xml:space="preserve"> The baking formula comprised 97.5% wheat flour or the blend, 1% yeast, 0.5% bread improver, 1.0% salt, and 56.3% water. All these ingredients were mixed in a dough </w:t>
      </w:r>
      <w:r w:rsidR="00564C93" w:rsidRPr="00AD489A">
        <w:rPr>
          <w:rFonts w:ascii="Times New Roman" w:hAnsi="Times New Roman" w:cs="Times New Roman"/>
          <w:bCs/>
          <w:sz w:val="24"/>
          <w:szCs w:val="24"/>
        </w:rPr>
        <w:t>mixer for duration of 20 min</w:t>
      </w:r>
      <w:r w:rsidRPr="00AD489A">
        <w:rPr>
          <w:rFonts w:ascii="Times New Roman" w:hAnsi="Times New Roman" w:cs="Times New Roman"/>
          <w:bCs/>
          <w:sz w:val="24"/>
          <w:szCs w:val="24"/>
        </w:rPr>
        <w:t>. Subsequently, the dough was fermented in a bowl covered with</w:t>
      </w:r>
      <w:r w:rsidR="00564C93" w:rsidRPr="00AD489A">
        <w:rPr>
          <w:rFonts w:ascii="Times New Roman" w:hAnsi="Times New Roman" w:cs="Times New Roman"/>
          <w:bCs/>
          <w:sz w:val="24"/>
          <w:szCs w:val="24"/>
        </w:rPr>
        <w:t xml:space="preserve"> low-density</w:t>
      </w:r>
      <w:r w:rsidRPr="00AD489A">
        <w:rPr>
          <w:rFonts w:ascii="Times New Roman" w:hAnsi="Times New Roman" w:cs="Times New Roman"/>
          <w:bCs/>
          <w:sz w:val="24"/>
          <w:szCs w:val="24"/>
        </w:rPr>
        <w:t xml:space="preserve"> polyethylene </w:t>
      </w:r>
      <w:r w:rsidR="00564C93" w:rsidRPr="00AD489A">
        <w:rPr>
          <w:rFonts w:ascii="Times New Roman" w:hAnsi="Times New Roman" w:cs="Times New Roman"/>
          <w:bCs/>
          <w:sz w:val="24"/>
          <w:szCs w:val="24"/>
        </w:rPr>
        <w:t>for 20 min</w:t>
      </w:r>
      <w:r w:rsidRPr="00AD489A">
        <w:rPr>
          <w:rFonts w:ascii="Times New Roman" w:hAnsi="Times New Roman" w:cs="Times New Roman"/>
          <w:bCs/>
          <w:sz w:val="24"/>
          <w:szCs w:val="24"/>
        </w:rPr>
        <w:t xml:space="preserve"> at room temperature. It was then deflated and shaped into the desired form. The dough pieces were a</w:t>
      </w:r>
      <w:r w:rsidR="00564C93" w:rsidRPr="00AD489A">
        <w:rPr>
          <w:rFonts w:ascii="Times New Roman" w:hAnsi="Times New Roman" w:cs="Times New Roman"/>
          <w:bCs/>
          <w:sz w:val="24"/>
          <w:szCs w:val="24"/>
        </w:rPr>
        <w:t>llowed to ferment for 60 min</w:t>
      </w:r>
      <w:r w:rsidRPr="00AD489A">
        <w:rPr>
          <w:rFonts w:ascii="Times New Roman" w:hAnsi="Times New Roman" w:cs="Times New Roman"/>
          <w:bCs/>
          <w:sz w:val="24"/>
          <w:szCs w:val="24"/>
        </w:rPr>
        <w:t xml:space="preserve"> in a proofing room maintained at a temperature of 35</w:t>
      </w:r>
      <w:r w:rsidR="00640E97"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ºC and a relative humidity of 80%. Finally, the fermented dough was baked at a temperature of 260</w:t>
      </w:r>
      <w:r w:rsidR="00640E97" w:rsidRPr="00AD489A">
        <w:rPr>
          <w:rFonts w:ascii="Times New Roman" w:hAnsi="Times New Roman" w:cs="Times New Roman"/>
          <w:bCs/>
          <w:sz w:val="24"/>
          <w:szCs w:val="24"/>
        </w:rPr>
        <w:t xml:space="preserve"> </w:t>
      </w:r>
      <w:r w:rsidR="00564C93" w:rsidRPr="00AD489A">
        <w:rPr>
          <w:rFonts w:ascii="Times New Roman" w:hAnsi="Times New Roman" w:cs="Times New Roman"/>
          <w:bCs/>
          <w:sz w:val="24"/>
          <w:szCs w:val="24"/>
        </w:rPr>
        <w:t>ºC for duration of 20 min</w:t>
      </w:r>
      <w:r w:rsidRPr="00AD489A">
        <w:rPr>
          <w:rFonts w:ascii="Times New Roman" w:hAnsi="Times New Roman" w:cs="Times New Roman"/>
          <w:bCs/>
          <w:sz w:val="24"/>
          <w:szCs w:val="24"/>
        </w:rPr>
        <w:t>.</w:t>
      </w:r>
    </w:p>
    <w:p w14:paraId="116B833D" w14:textId="203B76E1"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noProof/>
          <w:sz w:val="24"/>
          <w:szCs w:val="24"/>
        </w:rPr>
        <mc:AlternateContent>
          <mc:Choice Requires="wpg">
            <w:drawing>
              <wp:anchor distT="0" distB="0" distL="114300" distR="114300" simplePos="0" relativeHeight="251659264" behindDoc="0" locked="0" layoutInCell="1" allowOverlap="1" wp14:anchorId="5DA3E51F" wp14:editId="449DD89E">
                <wp:simplePos x="0" y="0"/>
                <wp:positionH relativeFrom="column">
                  <wp:posOffset>809625</wp:posOffset>
                </wp:positionH>
                <wp:positionV relativeFrom="paragraph">
                  <wp:posOffset>66675</wp:posOffset>
                </wp:positionV>
                <wp:extent cx="4650377" cy="5101045"/>
                <wp:effectExtent l="19050" t="19050" r="36195" b="42545"/>
                <wp:wrapNone/>
                <wp:docPr id="21" name="Group 21"/>
                <wp:cNvGraphicFramePr/>
                <a:graphic xmlns:a="http://schemas.openxmlformats.org/drawingml/2006/main">
                  <a:graphicData uri="http://schemas.microsoft.com/office/word/2010/wordprocessingGroup">
                    <wpg:wgp>
                      <wpg:cNvGrpSpPr/>
                      <wpg:grpSpPr>
                        <a:xfrm>
                          <a:off x="0" y="0"/>
                          <a:ext cx="4650377" cy="5101045"/>
                          <a:chOff x="0" y="0"/>
                          <a:chExt cx="4650377" cy="5101045"/>
                        </a:xfrm>
                      </wpg:grpSpPr>
                      <wps:wsp>
                        <wps:cNvPr id="42" name="Oval 42"/>
                        <wps:cNvSpPr>
                          <a:spLocks noChangeArrowheads="1"/>
                        </wps:cNvSpPr>
                        <wps:spPr bwMode="auto">
                          <a:xfrm>
                            <a:off x="1685109" y="0"/>
                            <a:ext cx="1152317" cy="413744"/>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C13285" w14:textId="77777777" w:rsidR="009E298E" w:rsidRDefault="009E298E" w:rsidP="00CD69F5">
                              <w:pPr>
                                <w:jc w:val="center"/>
                                <w:rPr>
                                  <w:rFonts w:ascii="Times New Roman" w:hAnsi="Times New Roman"/>
                                  <w:szCs w:val="24"/>
                                </w:rPr>
                              </w:pPr>
                              <w:r>
                                <w:rPr>
                                  <w:rFonts w:ascii="Times New Roman" w:hAnsi="Times New Roman"/>
                                  <w:szCs w:val="24"/>
                                </w:rPr>
                                <w:t>Flour</w:t>
                              </w:r>
                            </w:p>
                          </w:txbxContent>
                        </wps:txbx>
                        <wps:bodyPr rot="0" vert="horz" wrap="square" lIns="91440" tIns="45720" rIns="91440" bIns="45720" anchor="t" anchorCtr="0" upright="1">
                          <a:noAutofit/>
                        </wps:bodyPr>
                      </wps:wsp>
                      <wps:wsp>
                        <wps:cNvPr id="43" name="Rectangle 43"/>
                        <wps:cNvSpPr>
                          <a:spLocks noChangeArrowheads="1"/>
                        </wps:cNvSpPr>
                        <wps:spPr bwMode="auto">
                          <a:xfrm>
                            <a:off x="1704703" y="535577"/>
                            <a:ext cx="1130663" cy="287383"/>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54F31C" w14:textId="77777777" w:rsidR="009E298E" w:rsidRDefault="009E298E" w:rsidP="00CD69F5">
                              <w:pPr>
                                <w:jc w:val="center"/>
                                <w:rPr>
                                  <w:rFonts w:ascii="Times New Roman" w:hAnsi="Times New Roman"/>
                                  <w:sz w:val="24"/>
                                  <w:szCs w:val="24"/>
                                </w:rPr>
                              </w:pPr>
                              <w:r>
                                <w:rPr>
                                  <w:rFonts w:ascii="Times New Roman" w:hAnsi="Times New Roman"/>
                                  <w:szCs w:val="24"/>
                                </w:rPr>
                                <w:t>Sieving</w:t>
                              </w:r>
                            </w:p>
                          </w:txbxContent>
                        </wps:txbx>
                        <wps:bodyPr rot="0" vert="horz" wrap="square" lIns="91440" tIns="45720" rIns="91440" bIns="45720" anchor="t" anchorCtr="0" upright="1">
                          <a:noAutofit/>
                        </wps:bodyPr>
                      </wps:wsp>
                      <wps:wsp>
                        <wps:cNvPr id="44" name="Rectangle 44"/>
                        <wps:cNvSpPr>
                          <a:spLocks noChangeArrowheads="1"/>
                        </wps:cNvSpPr>
                        <wps:spPr bwMode="auto">
                          <a:xfrm>
                            <a:off x="1580606" y="940526"/>
                            <a:ext cx="1391194" cy="28321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D65D29" w14:textId="77777777" w:rsidR="009E298E" w:rsidRDefault="009E298E" w:rsidP="00CD69F5">
                              <w:pPr>
                                <w:jc w:val="center"/>
                                <w:rPr>
                                  <w:sz w:val="20"/>
                                  <w:szCs w:val="20"/>
                                </w:rPr>
                              </w:pPr>
                              <w:r>
                                <w:rPr>
                                  <w:sz w:val="20"/>
                                  <w:szCs w:val="20"/>
                                </w:rPr>
                                <w:t>Mixing &amp; kneading</w:t>
                              </w:r>
                            </w:p>
                          </w:txbxContent>
                        </wps:txbx>
                        <wps:bodyPr rot="0" vert="horz" wrap="square" lIns="91440" tIns="45720" rIns="91440" bIns="45720" anchor="t" anchorCtr="0" upright="1">
                          <a:noAutofit/>
                        </wps:bodyPr>
                      </wps:wsp>
                      <wps:wsp>
                        <wps:cNvPr id="45" name="AutoShape 51"/>
                        <wps:cNvSpPr>
                          <a:spLocks noChangeArrowheads="1"/>
                        </wps:cNvSpPr>
                        <wps:spPr bwMode="auto">
                          <a:xfrm>
                            <a:off x="2233749" y="822960"/>
                            <a:ext cx="69850" cy="78377"/>
                          </a:xfrm>
                          <a:prstGeom prst="downArrow">
                            <a:avLst>
                              <a:gd name="adj1" fmla="val 50000"/>
                              <a:gd name="adj2" fmla="val 74792"/>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6" name="Rectangle 56"/>
                        <wps:cNvSpPr>
                          <a:spLocks noChangeArrowheads="1"/>
                        </wps:cNvSpPr>
                        <wps:spPr bwMode="auto">
                          <a:xfrm>
                            <a:off x="1580606" y="1332412"/>
                            <a:ext cx="1451247" cy="28321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9D8547" w14:textId="77777777" w:rsidR="009E298E" w:rsidRDefault="009E298E" w:rsidP="00CD69F5">
                              <w:pPr>
                                <w:jc w:val="center"/>
                                <w:rPr>
                                  <w:sz w:val="20"/>
                                  <w:szCs w:val="20"/>
                                </w:rPr>
                              </w:pPr>
                              <w:r>
                                <w:rPr>
                                  <w:sz w:val="20"/>
                                  <w:szCs w:val="20"/>
                                </w:rPr>
                                <w:t>Bulk fermentation</w:t>
                              </w:r>
                            </w:p>
                          </w:txbxContent>
                        </wps:txbx>
                        <wps:bodyPr rot="0" vert="horz" wrap="square" lIns="91440" tIns="45720" rIns="91440" bIns="45720" anchor="t" anchorCtr="0" upright="1">
                          <a:noAutofit/>
                        </wps:bodyPr>
                      </wps:wsp>
                      <wps:wsp>
                        <wps:cNvPr id="47" name="Rectangle 57"/>
                        <wps:cNvSpPr>
                          <a:spLocks noChangeArrowheads="1"/>
                        </wps:cNvSpPr>
                        <wps:spPr bwMode="auto">
                          <a:xfrm>
                            <a:off x="1580606" y="1704703"/>
                            <a:ext cx="1464491" cy="267789"/>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6A966A" w14:textId="77777777" w:rsidR="009E298E" w:rsidRDefault="009E298E" w:rsidP="00CD69F5">
                              <w:pPr>
                                <w:spacing w:after="0" w:line="240" w:lineRule="auto"/>
                                <w:jc w:val="center"/>
                                <w:rPr>
                                  <w:sz w:val="18"/>
                                  <w:szCs w:val="18"/>
                                </w:rPr>
                              </w:pPr>
                              <w:r>
                                <w:rPr>
                                  <w:sz w:val="18"/>
                                  <w:szCs w:val="18"/>
                                </w:rPr>
                                <w:t>Punching</w:t>
                              </w:r>
                            </w:p>
                          </w:txbxContent>
                        </wps:txbx>
                        <wps:bodyPr rot="0" vert="horz" wrap="square" lIns="91440" tIns="45720" rIns="91440" bIns="45720" anchor="t" anchorCtr="0" upright="1">
                          <a:noAutofit/>
                        </wps:bodyPr>
                      </wps:wsp>
                      <wps:wsp>
                        <wps:cNvPr id="48" name="Rectangle 58"/>
                        <wps:cNvSpPr>
                          <a:spLocks noChangeArrowheads="1"/>
                        </wps:cNvSpPr>
                        <wps:spPr bwMode="auto">
                          <a:xfrm>
                            <a:off x="1580422" y="2070389"/>
                            <a:ext cx="1496695" cy="27940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3CB866" w14:textId="77777777" w:rsidR="009E298E" w:rsidRDefault="009E298E" w:rsidP="00CD69F5">
                              <w:pPr>
                                <w:jc w:val="center"/>
                                <w:rPr>
                                  <w:sz w:val="20"/>
                                  <w:szCs w:val="20"/>
                                </w:rPr>
                              </w:pPr>
                              <w:r>
                                <w:rPr>
                                  <w:sz w:val="20"/>
                                  <w:szCs w:val="20"/>
                                </w:rPr>
                                <w:t>Dividing</w:t>
                              </w:r>
                            </w:p>
                          </w:txbxContent>
                        </wps:txbx>
                        <wps:bodyPr rot="0" vert="horz" wrap="square" lIns="91440" tIns="45720" rIns="91440" bIns="45720" anchor="t" anchorCtr="0" upright="1">
                          <a:noAutofit/>
                        </wps:bodyPr>
                      </wps:wsp>
                      <wps:wsp>
                        <wps:cNvPr id="49" name="Rectangle 59"/>
                        <wps:cNvSpPr>
                          <a:spLocks noChangeArrowheads="1"/>
                        </wps:cNvSpPr>
                        <wps:spPr bwMode="auto">
                          <a:xfrm>
                            <a:off x="1580606" y="2455817"/>
                            <a:ext cx="1502228" cy="28638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8E47B0" w14:textId="77777777" w:rsidR="009E298E" w:rsidRDefault="009E298E" w:rsidP="00CD69F5">
                              <w:pPr>
                                <w:jc w:val="center"/>
                                <w:rPr>
                                  <w:sz w:val="20"/>
                                  <w:szCs w:val="20"/>
                                </w:rPr>
                              </w:pPr>
                              <w:r>
                                <w:rPr>
                                  <w:sz w:val="20"/>
                                  <w:szCs w:val="20"/>
                                </w:rPr>
                                <w:t>Rounding</w:t>
                              </w:r>
                            </w:p>
                          </w:txbxContent>
                        </wps:txbx>
                        <wps:bodyPr rot="0" vert="horz" wrap="square" lIns="91440" tIns="45720" rIns="91440" bIns="45720" anchor="t" anchorCtr="0" upright="1">
                          <a:noAutofit/>
                        </wps:bodyPr>
                      </wps:wsp>
                      <wps:wsp>
                        <wps:cNvPr id="50" name="Rectangle 60"/>
                        <wps:cNvSpPr>
                          <a:spLocks noChangeArrowheads="1"/>
                        </wps:cNvSpPr>
                        <wps:spPr bwMode="auto">
                          <a:xfrm>
                            <a:off x="1580606" y="2854235"/>
                            <a:ext cx="1496695" cy="326572"/>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EEA63" w14:textId="77777777" w:rsidR="009E298E" w:rsidRDefault="009E298E" w:rsidP="00CD69F5">
                              <w:pPr>
                                <w:jc w:val="center"/>
                                <w:rPr>
                                  <w:sz w:val="20"/>
                                  <w:szCs w:val="20"/>
                                </w:rPr>
                              </w:pPr>
                              <w:r>
                                <w:rPr>
                                  <w:sz w:val="20"/>
                                  <w:szCs w:val="20"/>
                                </w:rPr>
                                <w:t>Intermediate proofing</w:t>
                              </w:r>
                            </w:p>
                          </w:txbxContent>
                        </wps:txbx>
                        <wps:bodyPr rot="0" vert="horz" wrap="square" lIns="91440" tIns="45720" rIns="91440" bIns="45720" anchor="t" anchorCtr="0" upright="1">
                          <a:noAutofit/>
                        </wps:bodyPr>
                      </wps:wsp>
                      <wps:wsp>
                        <wps:cNvPr id="51" name="Rectangle 61"/>
                        <wps:cNvSpPr>
                          <a:spLocks noChangeArrowheads="1"/>
                        </wps:cNvSpPr>
                        <wps:spPr bwMode="auto">
                          <a:xfrm>
                            <a:off x="1574074" y="3317966"/>
                            <a:ext cx="1556385" cy="28575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1FB0C7" w14:textId="77777777" w:rsidR="009E298E" w:rsidRDefault="009E298E" w:rsidP="00CD69F5">
                              <w:pPr>
                                <w:jc w:val="center"/>
                                <w:rPr>
                                  <w:sz w:val="18"/>
                                  <w:szCs w:val="18"/>
                                </w:rPr>
                              </w:pPr>
                              <w:r>
                                <w:rPr>
                                  <w:sz w:val="18"/>
                                  <w:szCs w:val="18"/>
                                </w:rPr>
                                <w:t>Dividing &amp; molding</w:t>
                              </w:r>
                            </w:p>
                          </w:txbxContent>
                        </wps:txbx>
                        <wps:bodyPr rot="0" vert="horz" wrap="square" lIns="91440" tIns="45720" rIns="91440" bIns="45720" anchor="t" anchorCtr="0" upright="1">
                          <a:noAutofit/>
                        </wps:bodyPr>
                      </wps:wsp>
                      <wps:wsp>
                        <wps:cNvPr id="52" name="Rectangle 62"/>
                        <wps:cNvSpPr>
                          <a:spLocks noChangeArrowheads="1"/>
                        </wps:cNvSpPr>
                        <wps:spPr bwMode="auto">
                          <a:xfrm>
                            <a:off x="3265714" y="3278777"/>
                            <a:ext cx="1042670" cy="3194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E2F66A" w14:textId="77777777" w:rsidR="009E298E" w:rsidRDefault="009E298E" w:rsidP="00CD69F5">
                              <w:pPr>
                                <w:jc w:val="center"/>
                              </w:pPr>
                              <w:r>
                                <w:t>Panning</w:t>
                              </w:r>
                            </w:p>
                          </w:txbxContent>
                        </wps:txbx>
                        <wps:bodyPr rot="0" vert="horz" wrap="square" lIns="91440" tIns="45720" rIns="91440" bIns="45720" anchor="t" anchorCtr="0" upright="1">
                          <a:noAutofit/>
                        </wps:bodyPr>
                      </wps:wsp>
                      <wps:wsp>
                        <wps:cNvPr id="53" name="Rectangle 63"/>
                        <wps:cNvSpPr>
                          <a:spLocks noChangeArrowheads="1"/>
                        </wps:cNvSpPr>
                        <wps:spPr bwMode="auto">
                          <a:xfrm>
                            <a:off x="3304903" y="3729446"/>
                            <a:ext cx="1116330" cy="30988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4FC786" w14:textId="77777777" w:rsidR="009E298E" w:rsidRDefault="009E298E" w:rsidP="00CD69F5">
                              <w:pPr>
                                <w:jc w:val="center"/>
                              </w:pPr>
                              <w:r>
                                <w:t>Final proofing</w:t>
                              </w:r>
                            </w:p>
                          </w:txbxContent>
                        </wps:txbx>
                        <wps:bodyPr rot="0" vert="horz" wrap="square" lIns="91440" tIns="45720" rIns="91440" bIns="45720" anchor="t" anchorCtr="0" upright="1">
                          <a:noAutofit/>
                        </wps:bodyPr>
                      </wps:wsp>
                      <wps:wsp>
                        <wps:cNvPr id="54" name="Rectangle 64"/>
                        <wps:cNvSpPr>
                          <a:spLocks noChangeArrowheads="1"/>
                        </wps:cNvSpPr>
                        <wps:spPr bwMode="auto">
                          <a:xfrm>
                            <a:off x="3370217" y="4147457"/>
                            <a:ext cx="1077686" cy="3009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4000A" w14:textId="77777777" w:rsidR="009E298E" w:rsidRDefault="009E298E" w:rsidP="00CD69F5">
                              <w:pPr>
                                <w:jc w:val="center"/>
                                <w:rPr>
                                  <w:sz w:val="20"/>
                                  <w:szCs w:val="20"/>
                                </w:rPr>
                              </w:pPr>
                              <w:r>
                                <w:rPr>
                                  <w:sz w:val="20"/>
                                  <w:szCs w:val="20"/>
                                </w:rPr>
                                <w:t>Baking</w:t>
                              </w:r>
                            </w:p>
                          </w:txbxContent>
                        </wps:txbx>
                        <wps:bodyPr rot="0" vert="horz" wrap="square" lIns="91440" tIns="45720" rIns="91440" bIns="45720" anchor="t" anchorCtr="0" upright="1">
                          <a:noAutofit/>
                        </wps:bodyPr>
                      </wps:wsp>
                      <wps:wsp>
                        <wps:cNvPr id="55" name="Rectangle 65"/>
                        <wps:cNvSpPr>
                          <a:spLocks noChangeArrowheads="1"/>
                        </wps:cNvSpPr>
                        <wps:spPr bwMode="auto">
                          <a:xfrm>
                            <a:off x="2259874" y="4225835"/>
                            <a:ext cx="955040" cy="339634"/>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A2039" w14:textId="77777777" w:rsidR="009E298E" w:rsidRDefault="009E298E" w:rsidP="00CD69F5">
                              <w:pPr>
                                <w:jc w:val="center"/>
                                <w:rPr>
                                  <w:sz w:val="20"/>
                                  <w:szCs w:val="20"/>
                                </w:rPr>
                              </w:pPr>
                              <w:r>
                                <w:rPr>
                                  <w:sz w:val="20"/>
                                  <w:szCs w:val="20"/>
                                </w:rPr>
                                <w:t>Cooling</w:t>
                              </w:r>
                            </w:p>
                          </w:txbxContent>
                        </wps:txbx>
                        <wps:bodyPr rot="0" vert="horz" wrap="square" lIns="91440" tIns="45720" rIns="91440" bIns="45720" anchor="t" anchorCtr="0" upright="1">
                          <a:noAutofit/>
                        </wps:bodyPr>
                      </wps:wsp>
                      <wps:wsp>
                        <wps:cNvPr id="56" name="Rectangle 66"/>
                        <wps:cNvSpPr>
                          <a:spLocks noChangeArrowheads="1"/>
                        </wps:cNvSpPr>
                        <wps:spPr bwMode="auto">
                          <a:xfrm>
                            <a:off x="1169126" y="4251960"/>
                            <a:ext cx="961934" cy="30353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DC004" w14:textId="77777777" w:rsidR="009E298E" w:rsidRDefault="009E298E" w:rsidP="00CD69F5">
                              <w:pPr>
                                <w:jc w:val="center"/>
                                <w:rPr>
                                  <w:sz w:val="20"/>
                                  <w:szCs w:val="20"/>
                                </w:rPr>
                              </w:pPr>
                              <w:r>
                                <w:rPr>
                                  <w:sz w:val="20"/>
                                  <w:szCs w:val="20"/>
                                </w:rPr>
                                <w:t>De panning</w:t>
                              </w:r>
                            </w:p>
                          </w:txbxContent>
                        </wps:txbx>
                        <wps:bodyPr rot="0" vert="horz" wrap="square" lIns="91440" tIns="45720" rIns="91440" bIns="45720" anchor="t" anchorCtr="0" upright="1">
                          <a:noAutofit/>
                        </wps:bodyPr>
                      </wps:wsp>
                      <wps:wsp>
                        <wps:cNvPr id="57" name="AutoShape 67"/>
                        <wps:cNvSpPr>
                          <a:spLocks noChangeArrowheads="1"/>
                        </wps:cNvSpPr>
                        <wps:spPr bwMode="auto">
                          <a:xfrm>
                            <a:off x="2253343" y="1227909"/>
                            <a:ext cx="45719" cy="97972"/>
                          </a:xfrm>
                          <a:prstGeom prst="downArrow">
                            <a:avLst>
                              <a:gd name="adj1" fmla="val 50000"/>
                              <a:gd name="adj2" fmla="val 109797"/>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58" name="AutoShape 68"/>
                        <wps:cNvSpPr>
                          <a:spLocks noChangeArrowheads="1"/>
                        </wps:cNvSpPr>
                        <wps:spPr bwMode="auto">
                          <a:xfrm>
                            <a:off x="2266406" y="1613263"/>
                            <a:ext cx="45719" cy="91440"/>
                          </a:xfrm>
                          <a:prstGeom prst="downArrow">
                            <a:avLst>
                              <a:gd name="adj1" fmla="val 50000"/>
                              <a:gd name="adj2" fmla="val 5937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59" name="AutoShape 69"/>
                        <wps:cNvSpPr>
                          <a:spLocks noChangeArrowheads="1"/>
                        </wps:cNvSpPr>
                        <wps:spPr bwMode="auto">
                          <a:xfrm>
                            <a:off x="2246812" y="1972492"/>
                            <a:ext cx="45719" cy="65314"/>
                          </a:xfrm>
                          <a:prstGeom prst="downArrow">
                            <a:avLst>
                              <a:gd name="adj1" fmla="val 50000"/>
                              <a:gd name="adj2" fmla="val 47203"/>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0" name="AutoShape 70"/>
                        <wps:cNvSpPr>
                          <a:spLocks noChangeArrowheads="1"/>
                        </wps:cNvSpPr>
                        <wps:spPr bwMode="auto">
                          <a:xfrm>
                            <a:off x="2259874" y="2351315"/>
                            <a:ext cx="45719" cy="58783"/>
                          </a:xfrm>
                          <a:prstGeom prst="downArrow">
                            <a:avLst>
                              <a:gd name="adj1" fmla="val 50000"/>
                              <a:gd name="adj2" fmla="val 56186"/>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1" name="AutoShape 71"/>
                        <wps:cNvSpPr>
                          <a:spLocks noChangeArrowheads="1"/>
                        </wps:cNvSpPr>
                        <wps:spPr bwMode="auto">
                          <a:xfrm>
                            <a:off x="2299063" y="2736669"/>
                            <a:ext cx="45719" cy="84908"/>
                          </a:xfrm>
                          <a:prstGeom prst="downArrow">
                            <a:avLst>
                              <a:gd name="adj1" fmla="val 50000"/>
                              <a:gd name="adj2" fmla="val 8783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2" name="AutoShape 72"/>
                        <wps:cNvSpPr>
                          <a:spLocks noChangeArrowheads="1"/>
                        </wps:cNvSpPr>
                        <wps:spPr bwMode="auto">
                          <a:xfrm>
                            <a:off x="2272937" y="3187337"/>
                            <a:ext cx="57967" cy="104503"/>
                          </a:xfrm>
                          <a:prstGeom prst="downArrow">
                            <a:avLst>
                              <a:gd name="adj1" fmla="val 50000"/>
                              <a:gd name="adj2" fmla="val 45833"/>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3" name="AutoShape 73"/>
                        <wps:cNvSpPr>
                          <a:spLocks noChangeArrowheads="1"/>
                        </wps:cNvSpPr>
                        <wps:spPr bwMode="auto">
                          <a:xfrm rot="5136119" flipV="1">
                            <a:off x="3141617" y="3402874"/>
                            <a:ext cx="76349" cy="101006"/>
                          </a:xfrm>
                          <a:prstGeom prst="downArrow">
                            <a:avLst>
                              <a:gd name="adj1" fmla="val 50000"/>
                              <a:gd name="adj2" fmla="val 2620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4" name="AutoShape 74"/>
                        <wps:cNvSpPr>
                          <a:spLocks noChangeArrowheads="1"/>
                        </wps:cNvSpPr>
                        <wps:spPr bwMode="auto">
                          <a:xfrm>
                            <a:off x="3788229" y="3618412"/>
                            <a:ext cx="67310" cy="64770"/>
                          </a:xfrm>
                          <a:prstGeom prst="downArrow">
                            <a:avLst>
                              <a:gd name="adj1" fmla="val 50000"/>
                              <a:gd name="adj2" fmla="val 63913"/>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5" name="AutoShape 75"/>
                        <wps:cNvSpPr>
                          <a:spLocks noChangeArrowheads="1"/>
                        </wps:cNvSpPr>
                        <wps:spPr bwMode="auto">
                          <a:xfrm>
                            <a:off x="3853543" y="4042955"/>
                            <a:ext cx="67310" cy="64770"/>
                          </a:xfrm>
                          <a:prstGeom prst="downArrow">
                            <a:avLst>
                              <a:gd name="adj1" fmla="val 50000"/>
                              <a:gd name="adj2" fmla="val 43919"/>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6" name="AutoShape 76"/>
                        <wps:cNvSpPr>
                          <a:spLocks noChangeArrowheads="1"/>
                        </wps:cNvSpPr>
                        <wps:spPr bwMode="auto">
                          <a:xfrm rot="16001047" flipH="1" flipV="1">
                            <a:off x="3255917" y="4261758"/>
                            <a:ext cx="52823" cy="133537"/>
                          </a:xfrm>
                          <a:prstGeom prst="downArrow">
                            <a:avLst>
                              <a:gd name="adj1" fmla="val 50000"/>
                              <a:gd name="adj2" fmla="val 42922"/>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7" name="AutoShape 78"/>
                        <wps:cNvSpPr>
                          <a:spLocks noChangeArrowheads="1"/>
                        </wps:cNvSpPr>
                        <wps:spPr bwMode="auto">
                          <a:xfrm>
                            <a:off x="1574074" y="4558937"/>
                            <a:ext cx="83820" cy="129540"/>
                          </a:xfrm>
                          <a:prstGeom prst="downArrow">
                            <a:avLst>
                              <a:gd name="adj1" fmla="val 50000"/>
                              <a:gd name="adj2" fmla="val 4195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8" name="Rectangle 79"/>
                        <wps:cNvSpPr>
                          <a:spLocks noChangeArrowheads="1"/>
                        </wps:cNvSpPr>
                        <wps:spPr bwMode="auto">
                          <a:xfrm>
                            <a:off x="1071154" y="4741817"/>
                            <a:ext cx="1272994" cy="359228"/>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4B2E2" w14:textId="77777777" w:rsidR="009E298E" w:rsidRDefault="009E298E" w:rsidP="00CD69F5">
                              <w:pPr>
                                <w:jc w:val="center"/>
                                <w:rPr>
                                  <w:sz w:val="20"/>
                                  <w:szCs w:val="20"/>
                                </w:rPr>
                              </w:pPr>
                              <w:r>
                                <w:rPr>
                                  <w:sz w:val="20"/>
                                  <w:szCs w:val="20"/>
                                </w:rPr>
                                <w:t>Slicing &amp; packaging</w:t>
                              </w:r>
                            </w:p>
                          </w:txbxContent>
                        </wps:txbx>
                        <wps:bodyPr rot="0" vert="horz" wrap="square" lIns="91440" tIns="45720" rIns="91440" bIns="45720" anchor="t" anchorCtr="0" upright="1">
                          <a:noAutofit/>
                        </wps:bodyPr>
                      </wps:wsp>
                      <wps:wsp>
                        <wps:cNvPr id="69" name="AutoShape 84"/>
                        <wps:cNvSpPr>
                          <a:spLocks noChangeArrowheads="1"/>
                        </wps:cNvSpPr>
                        <wps:spPr bwMode="auto">
                          <a:xfrm rot="5248301">
                            <a:off x="2184763" y="4346666"/>
                            <a:ext cx="52705" cy="85090"/>
                          </a:xfrm>
                          <a:prstGeom prst="downArrow">
                            <a:avLst>
                              <a:gd name="adj1" fmla="val 50000"/>
                              <a:gd name="adj2" fmla="val 2937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70" name="Oval 86"/>
                        <wps:cNvSpPr>
                          <a:spLocks noChangeArrowheads="1"/>
                        </wps:cNvSpPr>
                        <wps:spPr bwMode="auto">
                          <a:xfrm>
                            <a:off x="2468880" y="4709160"/>
                            <a:ext cx="1450975" cy="390525"/>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47A6B8" w14:textId="77777777" w:rsidR="009E298E" w:rsidRDefault="009E298E" w:rsidP="00CD69F5">
                              <w:pPr>
                                <w:jc w:val="center"/>
                                <w:rPr>
                                  <w:rFonts w:ascii="Times New Roman" w:hAnsi="Times New Roman"/>
                                  <w:sz w:val="20"/>
                                  <w:szCs w:val="20"/>
                                </w:rPr>
                              </w:pPr>
                              <w:r>
                                <w:rPr>
                                  <w:rFonts w:ascii="Times New Roman" w:hAnsi="Times New Roman"/>
                                  <w:sz w:val="20"/>
                                  <w:szCs w:val="20"/>
                                </w:rPr>
                                <w:t>Dispatching</w:t>
                              </w:r>
                            </w:p>
                          </w:txbxContent>
                        </wps:txbx>
                        <wps:bodyPr rot="0" vert="horz" wrap="square" lIns="91440" tIns="45720" rIns="91440" bIns="45720" anchor="t" anchorCtr="0" upright="1">
                          <a:noAutofit/>
                        </wps:bodyPr>
                      </wps:wsp>
                      <wps:wsp>
                        <wps:cNvPr id="71" name="AutoShape 87"/>
                        <wps:cNvSpPr>
                          <a:spLocks noChangeArrowheads="1"/>
                        </wps:cNvSpPr>
                        <wps:spPr bwMode="auto">
                          <a:xfrm rot="16370218">
                            <a:off x="2354581" y="4843054"/>
                            <a:ext cx="85699" cy="105938"/>
                          </a:xfrm>
                          <a:prstGeom prst="downArrow">
                            <a:avLst>
                              <a:gd name="adj1" fmla="val 50000"/>
                              <a:gd name="adj2" fmla="val 30941"/>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72" name="AutoShape 73"/>
                        <wps:cNvSpPr>
                          <a:spLocks noChangeArrowheads="1"/>
                        </wps:cNvSpPr>
                        <wps:spPr bwMode="auto">
                          <a:xfrm>
                            <a:off x="2220686" y="418012"/>
                            <a:ext cx="52070" cy="71755"/>
                          </a:xfrm>
                          <a:prstGeom prst="downArrow">
                            <a:avLst>
                              <a:gd name="adj1" fmla="val 50000"/>
                              <a:gd name="adj2" fmla="val 6031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73" name="Oval 74"/>
                        <wps:cNvSpPr>
                          <a:spLocks noChangeArrowheads="1"/>
                        </wps:cNvSpPr>
                        <wps:spPr bwMode="auto">
                          <a:xfrm>
                            <a:off x="0" y="535577"/>
                            <a:ext cx="861695" cy="437515"/>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86448" w14:textId="77777777" w:rsidR="009E298E" w:rsidRDefault="009E298E" w:rsidP="00CD69F5">
                              <w:pPr>
                                <w:jc w:val="center"/>
                              </w:pPr>
                              <w:r>
                                <w:t>Yeast</w:t>
                              </w:r>
                            </w:p>
                          </w:txbxContent>
                        </wps:txbx>
                        <wps:bodyPr rot="0" vert="horz" wrap="square" lIns="91440" tIns="45720" rIns="91440" bIns="45720" anchor="t" anchorCtr="0" upright="1">
                          <a:noAutofit/>
                        </wps:bodyPr>
                      </wps:wsp>
                      <wps:wsp>
                        <wps:cNvPr id="74" name="Oval 75"/>
                        <wps:cNvSpPr>
                          <a:spLocks noChangeArrowheads="1"/>
                        </wps:cNvSpPr>
                        <wps:spPr bwMode="auto">
                          <a:xfrm>
                            <a:off x="6532" y="979715"/>
                            <a:ext cx="861695" cy="484505"/>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F0F01A" w14:textId="77777777" w:rsidR="009E298E" w:rsidRDefault="009E298E" w:rsidP="00CD69F5">
                              <w:pPr>
                                <w:jc w:val="center"/>
                              </w:pPr>
                              <w:r>
                                <w:t>Salt</w:t>
                              </w:r>
                            </w:p>
                          </w:txbxContent>
                        </wps:txbx>
                        <wps:bodyPr rot="0" vert="horz" wrap="square" lIns="91440" tIns="45720" rIns="91440" bIns="45720" anchor="t" anchorCtr="0" upright="1">
                          <a:noAutofit/>
                        </wps:bodyPr>
                      </wps:wsp>
                      <wps:wsp>
                        <wps:cNvPr id="75" name="Oval 76"/>
                        <wps:cNvSpPr>
                          <a:spLocks noChangeArrowheads="1"/>
                        </wps:cNvSpPr>
                        <wps:spPr bwMode="auto">
                          <a:xfrm>
                            <a:off x="3559629" y="653143"/>
                            <a:ext cx="958215" cy="434975"/>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15780D" w14:textId="77777777" w:rsidR="009E298E" w:rsidRDefault="009E298E" w:rsidP="00CD69F5">
                              <w:pPr>
                                <w:jc w:val="center"/>
                                <w:rPr>
                                  <w:sz w:val="20"/>
                                  <w:szCs w:val="20"/>
                                </w:rPr>
                              </w:pPr>
                              <w:r>
                                <w:rPr>
                                  <w:sz w:val="20"/>
                                  <w:szCs w:val="20"/>
                                </w:rPr>
                                <w:t>Water</w:t>
                              </w:r>
                            </w:p>
                          </w:txbxContent>
                        </wps:txbx>
                        <wps:bodyPr rot="0" vert="horz" wrap="square" lIns="91440" tIns="45720" rIns="91440" bIns="45720" anchor="t" anchorCtr="0" upright="1">
                          <a:noAutofit/>
                        </wps:bodyPr>
                      </wps:wsp>
                      <wps:wsp>
                        <wps:cNvPr id="76" name="Oval 77"/>
                        <wps:cNvSpPr>
                          <a:spLocks noChangeArrowheads="1"/>
                        </wps:cNvSpPr>
                        <wps:spPr bwMode="auto">
                          <a:xfrm>
                            <a:off x="3644537" y="1025435"/>
                            <a:ext cx="1005840" cy="468630"/>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42F733" w14:textId="77777777" w:rsidR="009E298E" w:rsidRDefault="009E298E" w:rsidP="00CD69F5">
                              <w:pPr>
                                <w:rPr>
                                  <w:sz w:val="18"/>
                                  <w:szCs w:val="18"/>
                                </w:rPr>
                              </w:pPr>
                              <w:r>
                                <w:rPr>
                                  <w:sz w:val="18"/>
                                  <w:szCs w:val="18"/>
                                </w:rPr>
                                <w:t>Improver</w:t>
                              </w:r>
                            </w:p>
                          </w:txbxContent>
                        </wps:txbx>
                        <wps:bodyPr rot="0" vert="horz" wrap="square" lIns="91440" tIns="45720" rIns="91440" bIns="45720" anchor="t" anchorCtr="0" upright="1">
                          <a:noAutofit/>
                        </wps:bodyPr>
                      </wps:wsp>
                      <wps:wsp>
                        <wps:cNvPr id="77" name="AutoShape 78"/>
                        <wps:cNvSpPr>
                          <a:spLocks noChangeArrowheads="1"/>
                        </wps:cNvSpPr>
                        <wps:spPr bwMode="auto">
                          <a:xfrm rot="527526">
                            <a:off x="875212" y="816429"/>
                            <a:ext cx="571500" cy="113665"/>
                          </a:xfrm>
                          <a:prstGeom prst="rightArrow">
                            <a:avLst>
                              <a:gd name="adj1" fmla="val 50000"/>
                              <a:gd name="adj2" fmla="val 115521"/>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8" name="AutoShape 79"/>
                        <wps:cNvSpPr>
                          <a:spLocks noChangeArrowheads="1"/>
                        </wps:cNvSpPr>
                        <wps:spPr bwMode="auto">
                          <a:xfrm>
                            <a:off x="901337" y="1084217"/>
                            <a:ext cx="571500" cy="114300"/>
                          </a:xfrm>
                          <a:prstGeom prst="rightArrow">
                            <a:avLst>
                              <a:gd name="adj1" fmla="val 50000"/>
                              <a:gd name="adj2" fmla="val 114976"/>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9" name="AutoShape 80"/>
                        <wps:cNvSpPr>
                          <a:spLocks noChangeArrowheads="1"/>
                        </wps:cNvSpPr>
                        <wps:spPr bwMode="auto">
                          <a:xfrm>
                            <a:off x="3082834" y="901337"/>
                            <a:ext cx="411480" cy="76835"/>
                          </a:xfrm>
                          <a:prstGeom prst="leftArrow">
                            <a:avLst>
                              <a:gd name="adj1" fmla="val 50000"/>
                              <a:gd name="adj2" fmla="val 122727"/>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0" name="AutoShape 81"/>
                        <wps:cNvSpPr>
                          <a:spLocks noChangeArrowheads="1"/>
                        </wps:cNvSpPr>
                        <wps:spPr bwMode="auto">
                          <a:xfrm>
                            <a:off x="3128554" y="1149532"/>
                            <a:ext cx="411480" cy="50800"/>
                          </a:xfrm>
                          <a:prstGeom prst="leftArrow">
                            <a:avLst>
                              <a:gd name="adj1" fmla="val 50000"/>
                              <a:gd name="adj2" fmla="val 184737"/>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Group 21" o:spid="_x0000_s1026" style="position:absolute;left:0;text-align:left;margin-left:63.75pt;margin-top:5.25pt;width:366.15pt;height:401.65pt;z-index:251659264" coordsize="4650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">
                <v:oval id="Oval 42" o:spid="_x0000_s1027" style="position:absolute;left:16851;width:11523;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CZcUA&#10;AADbAAAADwAAAGRycy9kb3ducmV2LnhtbESPQWvCQBSE7wX/w/KE3urGUKukrkEEaS61qD30+Jp9&#10;JsHs27i7mvTfd4VCj8PMfMMs88G04kbON5YVTCcJCOLS6oYrBZ/H7dMChA/IGlvLpOCHPOSr0cMS&#10;M2173tPtECoRIewzVFCH0GVS+rImg35iO+LonawzGKJ0ldQO+wg3rUyT5EUabDgu1NjRpqbyfLga&#10;Bd9fycL5j1m7acLs8l7Or7u3gpR6HA/rVxCBhvAf/msXWsFzCvc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IJlxQAAANsAAAAPAAAAAAAAAAAAAAAAAJgCAABkcnMv&#10;ZG93bnJldi54bWxQSwUGAAAAAAQABAD1AAAAigMAAAAA&#10;" strokecolor="#4bacc6" strokeweight="5pt">
                  <v:stroke linestyle="thickThin"/>
                  <v:shadow color="#868686"/>
                  <v:textbox>
                    <w:txbxContent>
                      <w:p w14:paraId="1DC13285" w14:textId="77777777" w:rsidR="009E298E" w:rsidRDefault="009E298E" w:rsidP="00CD69F5">
                        <w:pPr>
                          <w:jc w:val="center"/>
                          <w:rPr>
                            <w:rFonts w:ascii="Times New Roman" w:hAnsi="Times New Roman"/>
                            <w:szCs w:val="24"/>
                          </w:rPr>
                        </w:pPr>
                        <w:r>
                          <w:rPr>
                            <w:rFonts w:ascii="Times New Roman" w:hAnsi="Times New Roman"/>
                            <w:szCs w:val="24"/>
                          </w:rPr>
                          <w:t>Flour</w:t>
                        </w:r>
                      </w:p>
                    </w:txbxContent>
                  </v:textbox>
                </v:oval>
                <v:rect id="Rectangle 43" o:spid="_x0000_s1028" style="position:absolute;left:17047;top:5355;width:11306;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socUA&#10;AADbAAAADwAAAGRycy9kb3ducmV2LnhtbESPT2sCMRTE70K/Q3iF3jRblWK3RpEFUfBS/5S2t8fm&#10;dTe4eVmSVNNv3xQKHoeZ+Q0zXybbiQv5YBwreBwVIIhrpw03Ck7H9XAGIkRkjZ1jUvBDAZaLu8Ec&#10;S+2uvKfLITYiQziUqKCNsS+lDHVLFsPI9cTZ+3LeYszSN1J7vGa47eS4KJ6kRcN5ocWeqpbq8+Hb&#10;KjhvsErbXf2x/jSv/rnqk3l73yv1cJ9WLyAipXgL/7e3WsF0A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SyhxQAAANsAAAAPAAAAAAAAAAAAAAAAAJgCAABkcnMv&#10;ZG93bnJldi54bWxQSwUGAAAAAAQABAD1AAAAigMAAAAA&#10;" strokecolor="#f79646" strokeweight="5pt">
                  <v:stroke linestyle="thickThin"/>
                  <v:shadow color="#868686"/>
                  <v:textbox>
                    <w:txbxContent>
                      <w:p w14:paraId="1B54F31C" w14:textId="77777777" w:rsidR="009E298E" w:rsidRDefault="009E298E" w:rsidP="00CD69F5">
                        <w:pPr>
                          <w:jc w:val="center"/>
                          <w:rPr>
                            <w:rFonts w:ascii="Times New Roman" w:hAnsi="Times New Roman"/>
                            <w:sz w:val="24"/>
                            <w:szCs w:val="24"/>
                          </w:rPr>
                        </w:pPr>
                        <w:r>
                          <w:rPr>
                            <w:rFonts w:ascii="Times New Roman" w:hAnsi="Times New Roman"/>
                            <w:szCs w:val="24"/>
                          </w:rPr>
                          <w:t>Sieving</w:t>
                        </w:r>
                      </w:p>
                    </w:txbxContent>
                  </v:textbox>
                </v:rect>
                <v:rect id="Rectangle 44" o:spid="_x0000_s1029" style="position:absolute;left:15806;top:9405;width:1391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01cQA&#10;AADbAAAADwAAAGRycy9kb3ducmV2LnhtbESPT2sCMRTE70K/Q3hCbzVrEWm3RikLUqEX/5W2t8fm&#10;dTe4eVmSVOO3N4LgcZiZ3zCzRbKdOJIPxrGC8agAQVw7bbhRsN8tn15AhIissXNMCs4UYDF/GMyw&#10;1O7EGzpuYyMyhEOJCtoY+1LKULdkMYxcT5y9P+ctxix9I7XHU4bbTj4XxVRaNJwXWuypaqk+bP+t&#10;gsMHVmn1Wf8sf83av1Z9Ml/fG6Ueh+n9DUSkFO/hW3ulFUwmcP2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tNXEAAAA2wAAAA8AAAAAAAAAAAAAAAAAmAIAAGRycy9k&#10;b3ducmV2LnhtbFBLBQYAAAAABAAEAPUAAACJAwAAAAA=&#10;" strokecolor="#f79646" strokeweight="5pt">
                  <v:stroke linestyle="thickThin"/>
                  <v:shadow color="#868686"/>
                  <v:textbox>
                    <w:txbxContent>
                      <w:p w14:paraId="6DD65D29" w14:textId="77777777" w:rsidR="009E298E" w:rsidRDefault="009E298E" w:rsidP="00CD69F5">
                        <w:pPr>
                          <w:jc w:val="center"/>
                          <w:rPr>
                            <w:sz w:val="20"/>
                            <w:szCs w:val="20"/>
                          </w:rPr>
                        </w:pPr>
                        <w:r>
                          <w:rPr>
                            <w:sz w:val="20"/>
                            <w:szCs w:val="20"/>
                          </w:rPr>
                          <w:t>Mixing &amp; kneading</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30" type="#_x0000_t67" style="position:absolute;left:22337;top:8229;width:698;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bqcUA&#10;AADbAAAADwAAAGRycy9kb3ducmV2LnhtbESPQWvCQBSE74L/YXmCF6mbioqkriLaongzRmhvz+wz&#10;CWbfhuxW0/76bkHwOMzMN8x82ZpK3KhxpWUFr8MIBHFmdcm5gvT48TID4TyyxsoyKfghB8tFtzPH&#10;WNs7H+iW+FwECLsYFRTe17GULivIoBvamjh4F9sY9EE2udQN3gPcVHIURVNpsOSwUGBN64Kya/Jt&#10;FHx+tZd0sHHnzc79vifl/rTNpiel+r129QbCU+uf4Ud7pxWMJ/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5upxQAAANsAAAAPAAAAAAAAAAAAAAAAAJgCAABkcnMv&#10;ZG93bnJldi54bWxQSwUGAAAAAAQABAD1AAAAigMAAAAA&#10;" adj="7203" strokecolor="#4f81bd" strokeweight="2.5pt">
                  <v:shadow color="#868686"/>
                  <v:textbox style="layout-flow:vertical-ideographic"/>
                </v:shape>
                <v:rect id="Rectangle 56" o:spid="_x0000_s1031" style="position:absolute;left:15806;top:13324;width:1451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POcQA&#10;AADbAAAADwAAAGRycy9kb3ducmV2LnhtbESPT2sCMRTE70K/Q3hCbzVrKdJujVIWpIIX/5W2t8fm&#10;dTe4eVmSVOO3N4LgcZiZ3zDTebKdOJIPxrGC8agAQVw7bbhRsN8tnl5BhIissXNMCs4UYD57GEyx&#10;1O7EGzpuYyMyhEOJCtoY+1LKULdkMYxcT5y9P+ctxix9I7XHU4bbTj4XxURaNJwXWuypaqk+bP+t&#10;gsMnVmm5qn8Wv2bt36o+ma/vjVKPw/TxDiJSivfwrb3UCl4mcP2Sf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jznEAAAA2wAAAA8AAAAAAAAAAAAAAAAAmAIAAGRycy9k&#10;b3ducmV2LnhtbFBLBQYAAAAABAAEAPUAAACJAwAAAAA=&#10;" strokecolor="#f79646" strokeweight="5pt">
                  <v:stroke linestyle="thickThin"/>
                  <v:shadow color="#868686"/>
                  <v:textbox>
                    <w:txbxContent>
                      <w:p w14:paraId="2B9D8547" w14:textId="77777777" w:rsidR="009E298E" w:rsidRDefault="009E298E" w:rsidP="00CD69F5">
                        <w:pPr>
                          <w:jc w:val="center"/>
                          <w:rPr>
                            <w:sz w:val="20"/>
                            <w:szCs w:val="20"/>
                          </w:rPr>
                        </w:pPr>
                        <w:r>
                          <w:rPr>
                            <w:sz w:val="20"/>
                            <w:szCs w:val="20"/>
                          </w:rPr>
                          <w:t>Bulk fermentation</w:t>
                        </w:r>
                      </w:p>
                    </w:txbxContent>
                  </v:textbox>
                </v:rect>
                <v:rect id="Rectangle 57" o:spid="_x0000_s1032" style="position:absolute;left:15806;top:17047;width:14644;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osUA&#10;AADbAAAADwAAAGRycy9kb3ducmV2LnhtbESPT2sCMRTE70K/Q3iF3jRbEWu3RpEFUfBS/5S2t8fm&#10;dTe4eVmSVNNv3xQKHoeZ+Q0zXybbiQv5YBwreBwVIIhrpw03Ck7H9XAGIkRkjZ1jUvBDAZaLu8Ec&#10;S+2uvKfLITYiQziUqKCNsS+lDHVLFsPI9cTZ+3LeYszSN1J7vGa47eS4KKbSouG80GJPVUv1+fBt&#10;FZw3WKXtrv5Yf5pX/1z1yby975V6uE+rFxCRUryF/9tbrWDyBH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iqixQAAANsAAAAPAAAAAAAAAAAAAAAAAJgCAABkcnMv&#10;ZG93bnJldi54bWxQSwUGAAAAAAQABAD1AAAAigMAAAAA&#10;" strokecolor="#f79646" strokeweight="5pt">
                  <v:stroke linestyle="thickThin"/>
                  <v:shadow color="#868686"/>
                  <v:textbox>
                    <w:txbxContent>
                      <w:p w14:paraId="336A966A" w14:textId="77777777" w:rsidR="009E298E" w:rsidRDefault="009E298E" w:rsidP="00CD69F5">
                        <w:pPr>
                          <w:spacing w:after="0" w:line="240" w:lineRule="auto"/>
                          <w:jc w:val="center"/>
                          <w:rPr>
                            <w:sz w:val="18"/>
                            <w:szCs w:val="18"/>
                          </w:rPr>
                        </w:pPr>
                        <w:r>
                          <w:rPr>
                            <w:sz w:val="18"/>
                            <w:szCs w:val="18"/>
                          </w:rPr>
                          <w:t>Punching</w:t>
                        </w:r>
                      </w:p>
                    </w:txbxContent>
                  </v:textbox>
                </v:rect>
                <v:rect id="Rectangle 58" o:spid="_x0000_s1033" style="position:absolute;left:15804;top:20703;width:149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0MEA&#10;AADbAAAADwAAAGRycy9kb3ducmV2LnhtbERPy2oCMRTdF/oP4QruasYipY5GKQNSwU190bq7TG5n&#10;gpObIUk1/r1ZCF0eznu+TLYTF/LBOFYwHhUgiGunDTcKDvvVyzuIEJE1do5JwY0CLBfPT3Mstbvy&#10;li672IgcwqFEBW2MfSllqFuyGEauJ87cr/MWY4a+kdrjNYfbTr4WxZu0aDg3tNhT1VJ93v1ZBedP&#10;rNJ6U/+sTubLT6s+meP3VqnhIH3MQERK8V/8cK+1gkkem7/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5vtDBAAAA2wAAAA8AAAAAAAAAAAAAAAAAmAIAAGRycy9kb3du&#10;cmV2LnhtbFBLBQYAAAAABAAEAPUAAACGAwAAAAA=&#10;" strokecolor="#f79646" strokeweight="5pt">
                  <v:stroke linestyle="thickThin"/>
                  <v:shadow color="#868686"/>
                  <v:textbox>
                    <w:txbxContent>
                      <w:p w14:paraId="2F3CB866" w14:textId="77777777" w:rsidR="009E298E" w:rsidRDefault="009E298E" w:rsidP="00CD69F5">
                        <w:pPr>
                          <w:jc w:val="center"/>
                          <w:rPr>
                            <w:sz w:val="20"/>
                            <w:szCs w:val="20"/>
                          </w:rPr>
                        </w:pPr>
                        <w:r>
                          <w:rPr>
                            <w:sz w:val="20"/>
                            <w:szCs w:val="20"/>
                          </w:rPr>
                          <w:t>Dividing</w:t>
                        </w:r>
                      </w:p>
                    </w:txbxContent>
                  </v:textbox>
                </v:rect>
                <v:rect id="Rectangle 59" o:spid="_x0000_s1034" style="position:absolute;left:15806;top:24558;width:1502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S8QA&#10;AADbAAAADwAAAGRycy9kb3ducmV2LnhtbESPT2sCMRTE7wW/Q3iCt5ptkVK3RikLUsGL/0rb22Pz&#10;uhvcvCxJ1PjtG0HocZiZ3zCzRbKdOJMPxrGCp3EBgrh22nCj4LBfPr6CCBFZY+eYFFwpwGI+eJhh&#10;qd2Ft3TexUZkCIcSFbQx9qWUoW7JYhi7njh7v85bjFn6RmqPlwy3nXwuihdp0XBeaLGnqqX6uDtZ&#10;BccPrNJqXX8vf8zGT6s+mc+vrVKjYXp/AxEpxf/wvb3SCiZTuH3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1G0vEAAAA2wAAAA8AAAAAAAAAAAAAAAAAmAIAAGRycy9k&#10;b3ducmV2LnhtbFBLBQYAAAAABAAEAPUAAACJAwAAAAA=&#10;" strokecolor="#f79646" strokeweight="5pt">
                  <v:stroke linestyle="thickThin"/>
                  <v:shadow color="#868686"/>
                  <v:textbox>
                    <w:txbxContent>
                      <w:p w14:paraId="4F8E47B0" w14:textId="77777777" w:rsidR="009E298E" w:rsidRDefault="009E298E" w:rsidP="00CD69F5">
                        <w:pPr>
                          <w:jc w:val="center"/>
                          <w:rPr>
                            <w:sz w:val="20"/>
                            <w:szCs w:val="20"/>
                          </w:rPr>
                        </w:pPr>
                        <w:r>
                          <w:rPr>
                            <w:sz w:val="20"/>
                            <w:szCs w:val="20"/>
                          </w:rPr>
                          <w:t>Rounding</w:t>
                        </w:r>
                      </w:p>
                    </w:txbxContent>
                  </v:textbox>
                </v:rect>
                <v:rect id="Rectangle 60" o:spid="_x0000_s1035" style="position:absolute;left:15806;top:28542;width:14967;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kC8EA&#10;AADbAAAADwAAAGRycy9kb3ducmV2LnhtbERPy2oCMRTdF/oP4QruasaCpY5GKQNSwU190bq7TG5n&#10;gpObIUk1/r1ZCF0eznu+TLYTF/LBOFYwHhUgiGunDTcKDvvVyzuIEJE1do5JwY0CLBfPT3Mstbvy&#10;li672IgcwqFEBW2MfSllqFuyGEauJ87cr/MWY4a+kdrjNYfbTr4WxZu0aDg3tNhT1VJ93v1ZBedP&#10;rNJ6U/+sTubLT6s+meP3VqnhIH3MQERK8V/8cK+1gklen7/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WJAvBAAAA2wAAAA8AAAAAAAAAAAAAAAAAmAIAAGRycy9kb3du&#10;cmV2LnhtbFBLBQYAAAAABAAEAPUAAACGAwAAAAA=&#10;" strokecolor="#f79646" strokeweight="5pt">
                  <v:stroke linestyle="thickThin"/>
                  <v:shadow color="#868686"/>
                  <v:textbox>
                    <w:txbxContent>
                      <w:p w14:paraId="462EEA63" w14:textId="77777777" w:rsidR="009E298E" w:rsidRDefault="009E298E" w:rsidP="00CD69F5">
                        <w:pPr>
                          <w:jc w:val="center"/>
                          <w:rPr>
                            <w:sz w:val="20"/>
                            <w:szCs w:val="20"/>
                          </w:rPr>
                        </w:pPr>
                        <w:r>
                          <w:rPr>
                            <w:sz w:val="20"/>
                            <w:szCs w:val="20"/>
                          </w:rPr>
                          <w:t>Intermediate proofing</w:t>
                        </w:r>
                      </w:p>
                    </w:txbxContent>
                  </v:textbox>
                </v:rect>
                <v:rect id="Rectangle 61" o:spid="_x0000_s1036" style="position:absolute;left:15740;top:33179;width:1556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BkMQA&#10;AADbAAAADwAAAGRycy9kb3ducmV2LnhtbESPT2sCMRTE74V+h/AKvdWshZZ2NYosSIVe/FfU22Pz&#10;3A1uXpYk1fjtG0HocZiZ3zDjabKdOJMPxrGC4aAAQVw7bbhRsN3MXz5AhIissXNMCq4UYDp5fBhj&#10;qd2FV3Rex0ZkCIcSFbQx9qWUoW7JYhi4njh7R+ctxix9I7XHS4bbTr4Wxbu0aDgvtNhT1VJ9Wv9a&#10;BacvrNLiu97PD2bpP6s+mZ/dSqnnpzQbgYiU4n/43l5oBW9DuH3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gZDEAAAA2wAAAA8AAAAAAAAAAAAAAAAAmAIAAGRycy9k&#10;b3ducmV2LnhtbFBLBQYAAAAABAAEAPUAAACJAwAAAAA=&#10;" strokecolor="#f79646" strokeweight="5pt">
                  <v:stroke linestyle="thickThin"/>
                  <v:shadow color="#868686"/>
                  <v:textbox>
                    <w:txbxContent>
                      <w:p w14:paraId="621FB0C7" w14:textId="77777777" w:rsidR="009E298E" w:rsidRDefault="009E298E" w:rsidP="00CD69F5">
                        <w:pPr>
                          <w:jc w:val="center"/>
                          <w:rPr>
                            <w:sz w:val="18"/>
                            <w:szCs w:val="18"/>
                          </w:rPr>
                        </w:pPr>
                        <w:r>
                          <w:rPr>
                            <w:sz w:val="18"/>
                            <w:szCs w:val="18"/>
                          </w:rPr>
                          <w:t>Dividing &amp; molding</w:t>
                        </w:r>
                      </w:p>
                    </w:txbxContent>
                  </v:textbox>
                </v:rect>
                <v:rect id="Rectangle 62" o:spid="_x0000_s1037" style="position:absolute;left:32657;top:32787;width:1042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58QA&#10;AADbAAAADwAAAGRycy9kb3ducmV2LnhtbESPT2sCMRTE74V+h/AEbzWrUGlXo5QFqeCl/inq7bF5&#10;3Q1uXpYk1fTbm0Khx2FmfsPMl8l24ko+GMcKxqMCBHHttOFGwWG/enoBESKyxs4xKfihAMvF48Mc&#10;S+1uvKXrLjYiQziUqKCNsS+lDHVLFsPI9cTZ+3LeYszSN1J7vGW47eSkKKbSouG80GJPVUv1Zfdt&#10;FVzesUrrTX1anc2Hf636ZD6PW6WGg/Q2AxEpxf/wX3utFTxP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H+fEAAAA2wAAAA8AAAAAAAAAAAAAAAAAmAIAAGRycy9k&#10;b3ducmV2LnhtbFBLBQYAAAAABAAEAPUAAACJAwAAAAA=&#10;" strokecolor="#f79646" strokeweight="5pt">
                  <v:stroke linestyle="thickThin"/>
                  <v:shadow color="#868686"/>
                  <v:textbox>
                    <w:txbxContent>
                      <w:p w14:paraId="0EE2F66A" w14:textId="77777777" w:rsidR="009E298E" w:rsidRDefault="009E298E" w:rsidP="00CD69F5">
                        <w:pPr>
                          <w:jc w:val="center"/>
                        </w:pPr>
                        <w:r>
                          <w:t>Panning</w:t>
                        </w:r>
                      </w:p>
                    </w:txbxContent>
                  </v:textbox>
                </v:rect>
                <v:rect id="Rectangle 63" o:spid="_x0000_s1038" style="position:absolute;left:33049;top:37294;width:1116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6fMUA&#10;AADbAAAADwAAAGRycy9kb3ducmV2LnhtbESPT2sCMRTE70K/Q3iF3jRbxWK3RpEFUfBS/5S2t8fm&#10;dTe4eVmSVNNv3xQKHoeZ+Q0zXybbiQv5YBwreBwVIIhrpw03Ck7H9XAGIkRkjZ1jUvBDAZaLu8Ec&#10;S+2uvKfLITYiQziUqKCNsS+lDHVLFsPI9cTZ+3LeYszSN1J7vGa47eS4KJ6kRcN5ocWeqpbq8+Hb&#10;KjhvsErbXf2x/jSv/rnqk3l73yv1cJ9WLyAipXgL/7e3WsF0A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Lp8xQAAANsAAAAPAAAAAAAAAAAAAAAAAJgCAABkcnMv&#10;ZG93bnJldi54bWxQSwUGAAAAAAQABAD1AAAAigMAAAAA&#10;" strokecolor="#f79646" strokeweight="5pt">
                  <v:stroke linestyle="thickThin"/>
                  <v:shadow color="#868686"/>
                  <v:textbox>
                    <w:txbxContent>
                      <w:p w14:paraId="7E4FC786" w14:textId="77777777" w:rsidR="009E298E" w:rsidRDefault="009E298E" w:rsidP="00CD69F5">
                        <w:pPr>
                          <w:jc w:val="center"/>
                        </w:pPr>
                        <w:r>
                          <w:t>Final proofing</w:t>
                        </w:r>
                      </w:p>
                    </w:txbxContent>
                  </v:textbox>
                </v:rect>
                <v:rect id="Rectangle 64" o:spid="_x0000_s1039" style="position:absolute;left:33702;top:41474;width:10777;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iCMUA&#10;AADbAAAADwAAAGRycy9kb3ducmV2LnhtbESPT2sCMRTE70K/Q3iF3jRb0WK3RpEFUfBS/5S2t8fm&#10;dTe4eVmSVNNv3xQKHoeZ+Q0zXybbiQv5YBwreBwVIIhrpw03Ck7H9XAGIkRkjZ1jUvBDAZaLu8Ec&#10;S+2uvKfLITYiQziUqKCNsS+lDHVLFsPI9cTZ+3LeYszSN1J7vGa47eS4KJ6kRcN5ocWeqpbq8+Hb&#10;KjhvsErbXf2x/jSv/rnqk3l73yv1cJ9WLyAipXgL/7e3WsF0A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SIIxQAAANsAAAAPAAAAAAAAAAAAAAAAAJgCAABkcnMv&#10;ZG93bnJldi54bWxQSwUGAAAAAAQABAD1AAAAigMAAAAA&#10;" strokecolor="#f79646" strokeweight="5pt">
                  <v:stroke linestyle="thickThin"/>
                  <v:shadow color="#868686"/>
                  <v:textbox>
                    <w:txbxContent>
                      <w:p w14:paraId="6994000A" w14:textId="77777777" w:rsidR="009E298E" w:rsidRDefault="009E298E" w:rsidP="00CD69F5">
                        <w:pPr>
                          <w:jc w:val="center"/>
                          <w:rPr>
                            <w:sz w:val="20"/>
                            <w:szCs w:val="20"/>
                          </w:rPr>
                        </w:pPr>
                        <w:r>
                          <w:rPr>
                            <w:sz w:val="20"/>
                            <w:szCs w:val="20"/>
                          </w:rPr>
                          <w:t>Baking</w:t>
                        </w:r>
                      </w:p>
                    </w:txbxContent>
                  </v:textbox>
                </v:rect>
                <v:rect id="Rectangle 65" o:spid="_x0000_s1040" style="position:absolute;left:22598;top:42258;width:9551;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k8QA&#10;AADbAAAADwAAAGRycy9kb3ducmV2LnhtbESPT2sCMRTE70K/Q3hCbzVrQWm3RikLUqEX/5W2t8fm&#10;dTe4eVmSVOO3N4LgcZiZ3zCzRbKdOJIPxrGC8agAQVw7bbhRsN8tn15AhIissXNMCs4UYDF/GMyw&#10;1O7EGzpuYyMyhEOJCtoY+1LKULdkMYxcT5y9P+ctxix9I7XHU4bbTj4XxVRaNJwXWuypaqk+bP+t&#10;gsMHVmn1Wf8sf83av1Z9Ml/fG6Ueh+n9DUSkFO/hW3ulFUwmcP2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h5PEAAAA2wAAAA8AAAAAAAAAAAAAAAAAmAIAAGRycy9k&#10;b3ducmV2LnhtbFBLBQYAAAAABAAEAPUAAACJAwAAAAA=&#10;" strokecolor="#f79646" strokeweight="5pt">
                  <v:stroke linestyle="thickThin"/>
                  <v:shadow color="#868686"/>
                  <v:textbox>
                    <w:txbxContent>
                      <w:p w14:paraId="3A7A2039" w14:textId="77777777" w:rsidR="009E298E" w:rsidRDefault="009E298E" w:rsidP="00CD69F5">
                        <w:pPr>
                          <w:jc w:val="center"/>
                          <w:rPr>
                            <w:sz w:val="20"/>
                            <w:szCs w:val="20"/>
                          </w:rPr>
                        </w:pPr>
                        <w:r>
                          <w:rPr>
                            <w:sz w:val="20"/>
                            <w:szCs w:val="20"/>
                          </w:rPr>
                          <w:t>Cooling</w:t>
                        </w:r>
                      </w:p>
                    </w:txbxContent>
                  </v:textbox>
                </v:rect>
                <v:rect id="Rectangle 66" o:spid="_x0000_s1041" style="position:absolute;left:11691;top:42519;width:9619;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Z5MQA&#10;AADbAAAADwAAAGRycy9kb3ducmV2LnhtbESPT2sCMRTE70K/Q3hCbzVrodJujVIWpIIX/5W2t8fm&#10;dTe4eVmSVOO3N4LgcZiZ3zDTebKdOJIPxrGC8agAQVw7bbhRsN8tnl5BhIissXNMCs4UYD57GEyx&#10;1O7EGzpuYyMyhEOJCtoY+1LKULdkMYxcT5y9P+ctxix9I7XHU4bbTj4XxURaNJwXWuypaqk+bP+t&#10;gsMnVmm5qn8Wv2bt36o+ma/vjVKPw/TxDiJSivfwrb3UCl4mcP2Sf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GeTEAAAA2wAAAA8AAAAAAAAAAAAAAAAAmAIAAGRycy9k&#10;b3ducmV2LnhtbFBLBQYAAAAABAAEAPUAAACJAwAAAAA=&#10;" strokecolor="#f79646" strokeweight="5pt">
                  <v:stroke linestyle="thickThin"/>
                  <v:shadow color="#868686"/>
                  <v:textbox>
                    <w:txbxContent>
                      <w:p w14:paraId="124DC004" w14:textId="77777777" w:rsidR="009E298E" w:rsidRDefault="009E298E" w:rsidP="00CD69F5">
                        <w:pPr>
                          <w:jc w:val="center"/>
                          <w:rPr>
                            <w:sz w:val="20"/>
                            <w:szCs w:val="20"/>
                          </w:rPr>
                        </w:pPr>
                        <w:r>
                          <w:rPr>
                            <w:sz w:val="20"/>
                            <w:szCs w:val="20"/>
                          </w:rPr>
                          <w:t>De panning</w:t>
                        </w:r>
                      </w:p>
                    </w:txbxContent>
                  </v:textbox>
                </v:rect>
                <v:shape id="AutoShape 67" o:spid="_x0000_s1042" type="#_x0000_t67" style="position:absolute;left:22533;top:12279;width:457;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7TMQA&#10;AADbAAAADwAAAGRycy9kb3ducmV2LnhtbESPQWvCQBSE7wX/w/KE3nRjSzWkrtK0FHoSTXvw+My+&#10;JsHs27C7Jum/dwWhx2FmvmHW29G0oifnG8sKFvMEBHFpdcOVgp/vz1kKwgdkja1lUvBHHrabycMa&#10;M20HPlBfhEpECPsMFdQhdJmUvqzJoJ/bjjh6v9YZDFG6SmqHQ4SbVj4lyVIabDgu1NjRe03lubgY&#10;BfsidflH6y75kPb5cDruymfaKfU4Hd9eQQQaw3/43v7SCl5WcPs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e0zEAAAA2wAAAA8AAAAAAAAAAAAAAAAAmAIAAGRycy9k&#10;b3ducmV2LnhtbFBLBQYAAAAABAAEAPUAAACJAwAAAAA=&#10;" adj="10533" strokecolor="#4f81bd" strokeweight="2.5pt">
                  <v:shadow color="#868686"/>
                  <v:textbox style="layout-flow:vertical-ideographic"/>
                </v:shape>
                <v:shape id="AutoShape 68" o:spid="_x0000_s1043" type="#_x0000_t67" style="position:absolute;left:22664;top:16132;width:45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PL0A&#10;AADbAAAADwAAAGRycy9kb3ducmV2LnhtbERPzYrCMBC+C75DGMGbpoquUo0ioovXVh9gbMam2ExK&#10;E7X69JuDsMeP73+97WwtntT6yrGCyTgBQVw4XXGp4HI+jpYgfEDWWDsmBW/ysN30e2tMtXtxRs88&#10;lCKGsE9RgQmhSaX0hSGLfuwa4sjdXGsxRNiWUrf4iuG2ltMk+ZEWK44NBhvaGyru+cMqCJ/fqVkc&#10;uuvjM2c6ZonLD9lMqeGg261ABOrCv/jrPmkF8zg2fok/QG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U/PL0AAADbAAAADwAAAAAAAAAAAAAAAACYAgAAZHJzL2Rvd25yZXYu&#10;eG1sUEsFBgAAAAAEAAQA9QAAAIIDAAAAAA==&#10;" adj="15188" strokecolor="#4f81bd" strokeweight="2.5pt">
                  <v:shadow color="#868686"/>
                  <v:textbox style="layout-flow:vertical-ideographic"/>
                </v:shape>
                <v:shape id="AutoShape 69" o:spid="_x0000_s1044" type="#_x0000_t67" style="position:absolute;left:22468;top:19724;width:457;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I+cIA&#10;AADbAAAADwAAAGRycy9kb3ducmV2LnhtbESPT4vCMBTE7wt+h/CEva2pwsq2mhYVFzyIsFXw+mhe&#10;/2DzUpqs1m9vBMHjMDO/YZbZYFpxpd41lhVMJxEI4sLqhisFp+Pv1w8I55E1tpZJwZ0cZOnoY4mJ&#10;tjf+o2vuKxEg7BJUUHvfJVK6oiaDbmI74uCVtjfog+wrqXu8Bbhp5SyK5tJgw2Ghxo42NRWX/N8o&#10;2O9LHLZl3EW4Xe/cudGH9SFW6nM8rBYgPA3+HX61d1rBdwz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cj5wgAAANsAAAAPAAAAAAAAAAAAAAAAAJgCAABkcnMvZG93&#10;bnJldi54bWxQSwUGAAAAAAQABAD1AAAAhwMAAAAA&#10;" adj="14463" strokecolor="#4f81bd" strokeweight="2.5pt">
                  <v:shadow color="#868686"/>
                  <v:textbox style="layout-flow:vertical-ideographic"/>
                </v:shape>
                <v:shape id="AutoShape 70" o:spid="_x0000_s1045" type="#_x0000_t67" style="position:absolute;left:22598;top:23513;width:457;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npcEA&#10;AADbAAAADwAAAGRycy9kb3ducmV2LnhtbERPS2vCQBC+C/6HZQredGNFkegqRbC0Bw8+euhtyI5J&#10;MDsbdqcx7a/vHgSPH997ve1dozoKsfZsYDrJQBEX3tZcGric9+MlqCjIFhvPZOCXImw3w8Eac+vv&#10;fKTuJKVKIRxzNFCJtLnWsajIYZz4ljhxVx8cSoKh1DbgPYW7Rr9m2UI7rDk1VNjSrqLidvpxBub+&#10;+P7dffUSZnbq/uhTbvvuYMzopX9bgRLq5Sl+uD+sgUVan76kH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56XBAAAA2wAAAA8AAAAAAAAAAAAAAAAAmAIAAGRycy9kb3du&#10;cmV2LnhtbFBLBQYAAAAABAAEAPUAAACGAwAAAAA=&#10;" adj="12161" strokecolor="#4f81bd" strokeweight="2.5pt">
                  <v:shadow color="#868686"/>
                  <v:textbox style="layout-flow:vertical-ideographic"/>
                </v:shape>
                <v:shape id="AutoShape 71" o:spid="_x0000_s1046" type="#_x0000_t67" style="position:absolute;left:22990;top:27366;width:457;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Q5MUA&#10;AADbAAAADwAAAGRycy9kb3ducmV2LnhtbESPQWvCQBSE74X+h+UVeim6sYcgqRuxQqWUojTpxdtL&#10;9pkEs29Ddk3Sf+8KQo/DzHzDrNaTacVAvWssK1jMIxDEpdUNVwp+84/ZEoTzyBpby6Tgjxys08eH&#10;FSbajvxDQ+YrESDsElRQe98lUrqyJoNubjvi4J1sb9AH2VdS9zgGuGnlaxTF0mDDYaHGjrY1lefs&#10;YhR8vxxO74YaWQz4tS9sfnTbXafU89O0eQPhafL/4Xv7UyuIF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DkxQAAANsAAAAPAAAAAAAAAAAAAAAAAJgCAABkcnMv&#10;ZG93bnJldi54bWxQSwUGAAAAAAQABAD1AAAAigMAAAAA&#10;" adj="11384" strokecolor="#4f81bd" strokeweight="2.5pt">
                  <v:shadow color="#868686"/>
                  <v:textbox style="layout-flow:vertical-ideographic"/>
                </v:shape>
                <v:shape id="AutoShape 72" o:spid="_x0000_s1047" type="#_x0000_t67" style="position:absolute;left:22729;top:31873;width:580;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8IA&#10;AADbAAAADwAAAGRycy9kb3ducmV2LnhtbESPT4vCMBTE78J+h/CEvYim9iBubZQiLnj1z8G9PZpn&#10;U2xeuk1Wu356Iwgeh5n5DZOvetuIK3W+dqxgOklAEJdO11wpOB6+x3MQPiBrbByTgn/ysFp+DHLM&#10;tLvxjq77UIkIYZ+hAhNCm0npS0MW/cS1xNE7u85iiLKrpO7wFuG2kWmSzKTFmuOCwZbWhsrL/s8q&#10;sGZ6//lKi77aUIGX7WkUzO9Iqc9hXyxABOrDO/xqb7WCW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7wgAAANsAAAAPAAAAAAAAAAAAAAAAAJgCAABkcnMvZG93&#10;bnJldi54bWxQSwUGAAAAAAQABAD1AAAAhwMAAAAA&#10;" adj="16109" strokecolor="#4f81bd" strokeweight="2.5pt">
                  <v:shadow color="#868686"/>
                  <v:textbox style="layout-flow:vertical-ideographic"/>
                </v:shape>
                <v:shape id="AutoShape 73" o:spid="_x0000_s1048" type="#_x0000_t67" style="position:absolute;left:31415;top:34029;width:763;height:1010;rotation:-561001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tDMUA&#10;AADbAAAADwAAAGRycy9kb3ducmV2LnhtbESPQWvCQBSE70L/w/KE3nSjpWKjqxSlECq0RAt6fGRf&#10;s6nZtyG7jfHfu0Khx2FmvmGW697WoqPWV44VTMYJCOLC6YpLBV+Ht9EchA/IGmvHpOBKHtarh8ES&#10;U+0unFO3D6WIEPYpKjAhNKmUvjBk0Y9dQxy9b9daDFG2pdQtXiLc1nKaJDNpseK4YLChjaHivP+1&#10;Cj63x48qO/3sXkzxvD3nySnv3jOlHof96wJEoD78h//amVYwe4L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K0MxQAAANsAAAAPAAAAAAAAAAAAAAAAAJgCAABkcnMv&#10;ZG93bnJldi54bWxQSwUGAAAAAAQABAD1AAAAigMAAAAA&#10;" adj="17321" strokecolor="#4f81bd" strokeweight="2.5pt">
                  <v:shadow color="#868686"/>
                  <v:textbox style="layout-flow:vertical-ideographic"/>
                </v:shape>
                <v:shape id="AutoShape 74" o:spid="_x0000_s1049" type="#_x0000_t67" style="position:absolute;left:37882;top:36184;width:67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y8UA&#10;AADbAAAADwAAAGRycy9kb3ducmV2LnhtbESPQWvCQBSE7wX/w/KE3upGsVqiq5RCMNKLtbZ4fGSf&#10;STT7Nma3MfXXu4WCx2FmvmHmy85UoqXGlZYVDAcRCOLM6pJzBbvP5OkFhPPIGivLpOCXHCwXvYc5&#10;xtpe+IParc9FgLCLUUHhfR1L6bKCDLqBrYmDd7CNQR9kk0vd4CXATSVHUTSRBksOCwXW9FZQdtr+&#10;GAXf527qv1b7zc7o5yRJ36+8NkelHvvd6wyEp87fw//tVCuYjOHv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zTLxQAAANsAAAAPAAAAAAAAAAAAAAAAAJgCAABkcnMv&#10;ZG93bnJldi54bWxQSwUGAAAAAAQABAD1AAAAigMAAAAA&#10;" adj="7795" strokecolor="#4f81bd" strokeweight="2.5pt">
                  <v:shadow color="#868686"/>
                  <v:textbox style="layout-flow:vertical-ideographic"/>
                </v:shape>
                <v:shape id="AutoShape 75" o:spid="_x0000_s1050" type="#_x0000_t67" style="position:absolute;left:38535;top:40429;width:673;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ccUA&#10;AADbAAAADwAAAGRycy9kb3ducmV2LnhtbESPzWoCQRCE7wHfYWjBS4izCorZOIqYiEHw4M8lt2an&#10;s7Nkp2fZaXV9eycQyLGoqq+o+bLztbpSG6vABkbDDBRxEWzFpYHzafMyAxUF2WIdmAzcKcJy0Xua&#10;Y27DjQ90PUqpEoRjjgacSJNrHQtHHuMwNMTJ+w6tR0myLbVt8ZbgvtbjLJtqjxWnBYcNrR0VP8eL&#10;N/C+38ph9XHeuVe/Gxdf7rmJcjFm0O9Wb6CEOvkP/7U/rYHpBH6/pB+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1xxQAAANsAAAAPAAAAAAAAAAAAAAAAAJgCAABkcnMv&#10;ZG93bnJldi54bWxQSwUGAAAAAAQABAD1AAAAigMAAAAA&#10;" adj="12113" strokecolor="#4f81bd" strokeweight="2.5pt">
                  <v:shadow color="#868686"/>
                  <v:textbox style="layout-flow:vertical-ideographic"/>
                </v:shape>
                <v:shape id="AutoShape 76" o:spid="_x0000_s1051" type="#_x0000_t67" style="position:absolute;left:32559;top:42617;width:528;height:1335;rotation:-6115550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KFsQA&#10;AADbAAAADwAAAGRycy9kb3ducmV2LnhtbESPT2sCMRTE74LfITzBm2ardClboxTB/pFetLZeH5vX&#10;zdLNy5qkGr99Uyj0OMzMb5jFKtlOnMmH1rGCm2kBgrh2uuVGweFtM7kDESKyxs4xKbhSgNVyOFhg&#10;pd2Fd3Tex0ZkCIcKFZgY+0rKUBuyGKauJ87ep/MWY5a+kdrjJcNtJ2dFUUqLLecFgz2tDdVf+2+r&#10;IL0/fRxjkU7Nizm8PpLn2+38qNR4lB7uQURK8T/8137WCsoS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ShbEAAAA2wAAAA8AAAAAAAAAAAAAAAAAmAIAAGRycy9k&#10;b3ducmV2LnhtbFBLBQYAAAAABAAEAPUAAACJAwAAAAA=&#10;" adj="17933" strokecolor="#4f81bd" strokeweight="2.5pt">
                  <v:shadow color="#868686"/>
                  <v:textbox style="layout-flow:vertical-ideographic"/>
                </v:shape>
                <v:shape id="AutoShape 78" o:spid="_x0000_s1052" type="#_x0000_t67" style="position:absolute;left:15740;top:45589;width:83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vncQA&#10;AADbAAAADwAAAGRycy9kb3ducmV2LnhtbESPQWvCQBSE74L/YXlCb7qpByupG7GK0IuU2l56e+6+&#10;ZIPZtyG7Jml/fbdQ8DjMzDfMZju6RvTUhdqzgsdFBoJYe1NzpeDz4zhfgwgR2WDjmRR8U4BtMZ1s&#10;MDd+4Hfqz7ESCcIhRwU2xjaXMmhLDsPCt8TJK33nMCbZVdJ0OCS4a+Qyy1bSYc1pwWJLe0v6er45&#10;BT9vL+VXvbeXqzvoAw+nU7/UUamH2bh7BhFpjPfwf/vVKFg9wd+X9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r53EAAAA2wAAAA8AAAAAAAAAAAAAAAAAmAIAAGRycy9k&#10;b3ducmV2LnhtbFBLBQYAAAAABAAEAPUAAACJAwAAAAA=&#10;" adj="15736" strokecolor="#4f81bd" strokeweight="2.5pt">
                  <v:shadow color="#868686"/>
                  <v:textbox style="layout-flow:vertical-ideographic"/>
                </v:shape>
                <v:rect id="Rectangle 79" o:spid="_x0000_s1053" style="position:absolute;left:10711;top:47418;width:12730;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isMAA&#10;AADbAAAADwAAAGRycy9kb3ducmV2LnhtbERPTWsCMRC9F/wPYQRvNWsP0q5GkQVR8KK2Rb0Nm3E3&#10;uJksSarx3zeHQo+P9z1fJtuJO/lgHCuYjAsQxLXThhsFX5/r13cQISJr7ByTgicFWC4GL3MstXvw&#10;ge7H2IgcwqFEBW2MfSllqFuyGMauJ87c1XmLMUPfSO3xkcNtJ9+KYiotGs4NLfZUtVTfjj9WwW2D&#10;Vdru6vP6Yvb+o+qT+T4dlBoN02oGIlKK/+I/91YrmOax+Uv+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zisMAAAADbAAAADwAAAAAAAAAAAAAAAACYAgAAZHJzL2Rvd25y&#10;ZXYueG1sUEsFBgAAAAAEAAQA9QAAAIUDAAAAAA==&#10;" strokecolor="#f79646" strokeweight="5pt">
                  <v:stroke linestyle="thickThin"/>
                  <v:shadow color="#868686"/>
                  <v:textbox>
                    <w:txbxContent>
                      <w:p w14:paraId="7154B2E2" w14:textId="77777777" w:rsidR="009E298E" w:rsidRDefault="009E298E" w:rsidP="00CD69F5">
                        <w:pPr>
                          <w:jc w:val="center"/>
                          <w:rPr>
                            <w:sz w:val="20"/>
                            <w:szCs w:val="20"/>
                          </w:rPr>
                        </w:pPr>
                        <w:r>
                          <w:rPr>
                            <w:sz w:val="20"/>
                            <w:szCs w:val="20"/>
                          </w:rPr>
                          <w:t>Slicing &amp; packaging</w:t>
                        </w:r>
                      </w:p>
                    </w:txbxContent>
                  </v:textbox>
                </v:rect>
                <v:shape id="AutoShape 84" o:spid="_x0000_s1054" type="#_x0000_t67" style="position:absolute;left:21847;top:43466;width:527;height:851;rotation:57325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508MA&#10;AADbAAAADwAAAGRycy9kb3ducmV2LnhtbESPQWvCQBSE70L/w/IK3nRTQW1TN6EIQi+C0fb+2H3d&#10;pM2+DdmtSfvrXUHwOMzMN8ymHF0rztSHxrOCp3kGglh707BV8HHazZ5BhIhssPVMCv4oQFk8TDaY&#10;Gz9wRedjtCJBOOSooI6xy6UMuiaHYe474uR9+d5hTLK30vQ4JLhr5SLLVtJhw2mhxo62Nemf469T&#10;oId9drC2+ub/T111a97t3bJVavo4vr2CiDTGe/jWfjcKVi9w/ZJ+gC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508MAAADbAAAADwAAAAAAAAAAAAAAAACYAgAAZHJzL2Rv&#10;d25yZXYueG1sUEsFBgAAAAAEAAQA9QAAAIgDAAAAAA==&#10;" adj="17669" strokecolor="#4f81bd" strokeweight="2.5pt">
                  <v:shadow color="#868686"/>
                  <v:textbox style="layout-flow:vertical-ideographic"/>
                </v:shape>
                <v:oval id="Oval 86" o:spid="_x0000_s1055" style="position:absolute;left:24688;top:47091;width:1451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ljMEA&#10;AADbAAAADwAAAGRycy9kb3ducmV2LnhtbERPu27CMBTdkfoP1kViAweGggIGUVRUNsRDCLbb+DZJ&#10;ia9DbEjg6/GAxHh03pNZYwpxo8rllhX0exEI4sTqnFMF+92yOwLhPLLGwjIpuJOD2fSjNcFY25o3&#10;dNv6VIQQdjEqyLwvYyldkpFB17MlceD+bGXQB1ilUldYh3BTyEEUfUqDOYeGDEtaZJSct1ej4Gex&#10;dkSPZH/8Pnxd7pfz/Pf/VCvVaTfzMQhPjX+LX+6VVjAM68OX8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pYzBAAAA2wAAAA8AAAAAAAAAAAAAAAAAmAIAAGRycy9kb3du&#10;cmV2LnhtbFBLBQYAAAAABAAEAPUAAACGAwAAAAA=&#10;" strokecolor="#8064a2" strokeweight="5pt">
                  <v:stroke linestyle="thickThin"/>
                  <v:shadow color="#868686"/>
                  <v:textbox>
                    <w:txbxContent>
                      <w:p w14:paraId="4147A6B8" w14:textId="77777777" w:rsidR="009E298E" w:rsidRDefault="009E298E" w:rsidP="00CD69F5">
                        <w:pPr>
                          <w:jc w:val="center"/>
                          <w:rPr>
                            <w:rFonts w:ascii="Times New Roman" w:hAnsi="Times New Roman"/>
                            <w:sz w:val="20"/>
                            <w:szCs w:val="20"/>
                          </w:rPr>
                        </w:pPr>
                        <w:r>
                          <w:rPr>
                            <w:rFonts w:ascii="Times New Roman" w:hAnsi="Times New Roman"/>
                            <w:sz w:val="20"/>
                            <w:szCs w:val="20"/>
                          </w:rPr>
                          <w:t>Dispatching</w:t>
                        </w:r>
                      </w:p>
                    </w:txbxContent>
                  </v:textbox>
                </v:oval>
                <v:shape id="AutoShape 87" o:spid="_x0000_s1056" type="#_x0000_t67" style="position:absolute;left:23545;top:48430;width:857;height:1060;rotation:-57123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MsQA&#10;AADbAAAADwAAAGRycy9kb3ducmV2LnhtbESPQWsCMRSE7wX/Q3gFL0WzW6mWrVGkUBBBqKsXb6+b&#10;183S5GXZpO76702h4HGYmW+Y5XpwVlyoC41nBfk0A0Fced1wreB0/Ji8gggRWaP1TAquFGC9Gj0s&#10;sdC+5wNdyliLBOFQoAITY1tIGSpDDsPUt8TJ+/adw5hkV0vdYZ/gzsrnLJtLhw2nBYMtvRuqfspf&#10;p2D3Qntz+sLZU77ry7q1w6c9H5QaPw6bNxCRhngP/7e3WsEih7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jLEAAAA2wAAAA8AAAAAAAAAAAAAAAAAmAIAAGRycy9k&#10;b3ducmV2LnhtbFBLBQYAAAAABAAEAPUAAACJAwAAAAA=&#10;" adj="16194" strokecolor="#4f81bd" strokeweight="2.5pt">
                  <v:shadow color="#868686"/>
                  <v:textbox style="layout-flow:vertical-ideographic"/>
                </v:shape>
                <v:shape id="AutoShape 73" o:spid="_x0000_s1057" type="#_x0000_t67" style="position:absolute;left:22206;top:4180;width:521;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L8QA&#10;AADbAAAADwAAAGRycy9kb3ducmV2LnhtbESPwW7CMBBE70j9B2sr9VacciiQ4kSUFJULEtB8wCre&#10;Ji7xOooNpP16jFSJ42hm3mgW+WBbcabeG8cKXsYJCOLKacO1gvJr/TwD4QOyxtYxKfglD3n2MFpg&#10;qt2F93Q+hFpECPsUFTQhdKmUvmrIoh+7jjh63663GKLsa6l7vES4beUkSV6lRcNxocGOVg1Vx8PJ&#10;KngvaDtbl4XZTT/54yfsC1PO/5R6ehyWbyACDeEe/m9vtILpB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fy/EAAAA2wAAAA8AAAAAAAAAAAAAAAAAmAIAAGRycy9k&#10;b3ducmV2LnhtbFBLBQYAAAAABAAEAPUAAACJAwAAAAA=&#10;" adj="12146" strokecolor="#4f81bd" strokeweight="2.5pt">
                  <v:shadow color="#868686"/>
                  <v:textbox style="layout-flow:vertical-ideographic"/>
                </v:shape>
                <v:oval id="Oval 74" o:spid="_x0000_s1058" style="position:absolute;top:5355;width:8616;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tQ8QA&#10;AADbAAAADwAAAGRycy9kb3ducmV2LnhtbESPS4sCMRCE74L/IfSCN82s4oPRKCIs62UVHweP7aR3&#10;ZthJZ0yizv57Iwgei6r6ipotGlOJGzlfWlbw2UtAEGdWl5wrOB6+uhMQPiBrrCyTgn/ysJi3WzNM&#10;tb3zjm77kIsIYZ+igiKEOpXSZwUZ9D1bE0fv1zqDIUqXS+3wHuGmkv0kGUmDJceFAmtaFZT97a9G&#10;wfmUTJzfDqtVGYaXn2x83XyvSanOR7OcggjUhHf41V5rBeMB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7UPEAAAA2wAAAA8AAAAAAAAAAAAAAAAAmAIAAGRycy9k&#10;b3ducmV2LnhtbFBLBQYAAAAABAAEAPUAAACJAwAAAAA=&#10;" strokecolor="#4bacc6" strokeweight="5pt">
                  <v:stroke linestyle="thickThin"/>
                  <v:shadow color="#868686"/>
                  <v:textbox>
                    <w:txbxContent>
                      <w:p w14:paraId="7BD86448" w14:textId="77777777" w:rsidR="009E298E" w:rsidRDefault="009E298E" w:rsidP="00CD69F5">
                        <w:pPr>
                          <w:jc w:val="center"/>
                        </w:pPr>
                        <w:r>
                          <w:t>Yeast</w:t>
                        </w:r>
                      </w:p>
                    </w:txbxContent>
                  </v:textbox>
                </v:oval>
                <v:oval id="Oval 75" o:spid="_x0000_s1059" style="position:absolute;left:65;top:9797;width:8617;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8MA&#10;AADbAAAADwAAAGRycy9kb3ducmV2LnhtbESPS4sCMRCE74L/IfSCN82s+GI0igjLelnFx8FjO+md&#10;GXbSGZOos//eCILHoqq+omaLxlTiRs6XlhV89hIQxJnVJecKjoev7gSED8gaK8uk4J88LObt1gxT&#10;be+8o9s+5CJC2KeooAihTqX0WUEGfc/WxNH7tc5giNLlUju8R7ipZD9JRtJgyXGhwJpWBWV/+6tR&#10;cD4lE+e3w2pVhuHlJxtfN99rUqrz0SynIAI14R1+tddawXgA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1N8MAAADbAAAADwAAAAAAAAAAAAAAAACYAgAAZHJzL2Rv&#10;d25yZXYueG1sUEsFBgAAAAAEAAQA9QAAAIgDAAAAAA==&#10;" strokecolor="#4bacc6" strokeweight="5pt">
                  <v:stroke linestyle="thickThin"/>
                  <v:shadow color="#868686"/>
                  <v:textbox>
                    <w:txbxContent>
                      <w:p w14:paraId="16F0F01A" w14:textId="77777777" w:rsidR="009E298E" w:rsidRDefault="009E298E" w:rsidP="00CD69F5">
                        <w:pPr>
                          <w:jc w:val="center"/>
                        </w:pPr>
                        <w:r>
                          <w:t>Salt</w:t>
                        </w:r>
                      </w:p>
                    </w:txbxContent>
                  </v:textbox>
                </v:oval>
                <v:oval id="Oval 76" o:spid="_x0000_s1060" style="position:absolute;left:35596;top:6531;width:9582;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QrMUA&#10;AADbAAAADwAAAGRycy9kb3ducmV2LnhtbESPzWrDMBCE74G+g9hCb7HcghvjRgklUJpLE/JzyHFr&#10;bW1Ta+VKiu28fRUI5DjMzDfMfDmaVvTkfGNZwXOSgiAurW64UnA8fExzED4ga2wtk4ILeVguHiZz&#10;LLQdeEf9PlQiQtgXqKAOoSuk9GVNBn1iO+Lo/VhnMETpKqkdDhFuWvmSpq/SYMNxocaOVjWVv/uz&#10;UfB9SnPnt1m7akL291XOzpvPNSn19Di+v4EINIZ7+NZeawWzD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dCsxQAAANsAAAAPAAAAAAAAAAAAAAAAAJgCAABkcnMv&#10;ZG93bnJldi54bWxQSwUGAAAAAAQABAD1AAAAigMAAAAA&#10;" strokecolor="#4bacc6" strokeweight="5pt">
                  <v:stroke linestyle="thickThin"/>
                  <v:shadow color="#868686"/>
                  <v:textbox>
                    <w:txbxContent>
                      <w:p w14:paraId="5B15780D" w14:textId="77777777" w:rsidR="009E298E" w:rsidRDefault="009E298E" w:rsidP="00CD69F5">
                        <w:pPr>
                          <w:jc w:val="center"/>
                          <w:rPr>
                            <w:sz w:val="20"/>
                            <w:szCs w:val="20"/>
                          </w:rPr>
                        </w:pPr>
                        <w:r>
                          <w:rPr>
                            <w:sz w:val="20"/>
                            <w:szCs w:val="20"/>
                          </w:rPr>
                          <w:t>Water</w:t>
                        </w:r>
                      </w:p>
                    </w:txbxContent>
                  </v:textbox>
                </v:oval>
                <v:oval id="Oval 77" o:spid="_x0000_s1061" style="position:absolute;left:36445;top:10254;width:10058;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O28QA&#10;AADbAAAADwAAAGRycy9kb3ducmV2LnhtbESPQWvCQBSE7wX/w/IEb3VjwURSVxGhmEsrVQ89vmZf&#10;k2D2bdxdTfrvu0LB4zAz3zDL9WBacSPnG8sKZtMEBHFpdcOVgtPx7XkBwgdkja1lUvBLHtar0dMS&#10;c217/qTbIVQiQtjnqKAOocul9GVNBv3UdsTR+7HOYIjSVVI77CPctPIlSVJpsOG4UGNH25rK8+Fq&#10;FHx/JQvn9/N224T55b3Mrh+7gpSajIfNK4hAQ3iE/9uFVpClc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TtvEAAAA2wAAAA8AAAAAAAAAAAAAAAAAmAIAAGRycy9k&#10;b3ducmV2LnhtbFBLBQYAAAAABAAEAPUAAACJAwAAAAA=&#10;" strokecolor="#4bacc6" strokeweight="5pt">
                  <v:stroke linestyle="thickThin"/>
                  <v:shadow color="#868686"/>
                  <v:textbox>
                    <w:txbxContent>
                      <w:p w14:paraId="0A42F733" w14:textId="77777777" w:rsidR="009E298E" w:rsidRDefault="009E298E" w:rsidP="00CD69F5">
                        <w:pPr>
                          <w:rPr>
                            <w:sz w:val="18"/>
                            <w:szCs w:val="18"/>
                          </w:rPr>
                        </w:pPr>
                        <w:r>
                          <w:rPr>
                            <w:sz w:val="18"/>
                            <w:szCs w:val="18"/>
                          </w:rPr>
                          <w:t>Improver</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8" o:spid="_x0000_s1062" type="#_x0000_t13" style="position:absolute;left:8752;top:8164;width:5715;height:1136;rotation:5761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gMIA&#10;AADbAAAADwAAAGRycy9kb3ducmV2LnhtbESP0WoCMRRE3wv+Q7iCbzWriJbVKCJI7YMF3X7AdXPd&#10;Xd3chCR1t39vCoU+DjNzhlltetOKB/nQWFYwGWcgiEurG64UfBX71zcQISJrbC2Tgh8KsFkPXlaY&#10;a9vxiR7nWIkE4ZCjgjpGl0sZypoMhrF1xMm7Wm8wJukrqT12CW5aOc2yuTTYcFqo0dGupvJ+/jYK&#10;ZhoPp8/soyu8PV7cO0VX3I5KjYb9dgkiUh//w3/tg1awWMDv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YqAwgAAANsAAAAPAAAAAAAAAAAAAAAAAJgCAABkcnMvZG93&#10;bnJldi54bWxQSwUGAAAAAAQABAD1AAAAhwMAAAAA&#10;" adj="16637" strokecolor="#4f81bd" strokeweight="5pt">
                  <v:stroke linestyle="thickThin"/>
                  <v:shadow color="#868686"/>
                </v:shape>
                <v:shape id="AutoShape 79" o:spid="_x0000_s1063" type="#_x0000_t13" style="position:absolute;left:9013;top:10842;width:571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1ib8A&#10;AADbAAAADwAAAGRycy9kb3ducmV2LnhtbERPy4rCMBTdC/5DuII7TSuDI9Uo6iC4URgf4PLaXNti&#10;c1OaWOvfm4Xg8nDes0VrStFQ7QrLCuJhBII4tbrgTMHpuBlMQDiPrLG0TApe5GAx73ZmmGj75H9q&#10;Dj4TIYRdggpy76tESpfmZNANbUUcuJutDfoA60zqGp8h3JRyFEVjabDg0JBjReuc0vvhYRREzQpj&#10;Nzpvf6663K0uj83fdR8r1e+1yykIT63/ij/urVbwG8aG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FHWJvwAAANsAAAAPAAAAAAAAAAAAAAAAAJgCAABkcnMvZG93bnJl&#10;di54bWxQSwUGAAAAAAQABAD1AAAAhAMAAAAA&#10;" adj="16633" strokecolor="#4f81bd" strokeweight="5pt">
                  <v:stroke linestyle="thickThin"/>
                  <v:shadow color="#868686"/>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0" o:spid="_x0000_s1064" type="#_x0000_t66" style="position:absolute;left:30828;top:9013;width:411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cMMA&#10;AADbAAAADwAAAGRycy9kb3ducmV2LnhtbESPQWvCQBSE74X+h+UVvOmmolajq9SAoOBBU8HrI/tM&#10;gtm3YXfV+O+7BaHHYWa+YRarzjTiTs7XlhV8DhIQxIXVNZcKTj+b/hSED8gaG8uk4EkeVsv3twWm&#10;2j74SPc8lCJC2KeooAqhTaX0RUUG/cC2xNG7WGcwROlKqR0+Itw0cpgkE2mw5rhQYUtZRcU1vxkF&#10;t/0ODzsn19fRJQmb8SjLz6dMqd5H9z0HEagL/+FXe6sVfM3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FcMMAAADbAAAADwAAAAAAAAAAAAAAAACYAgAAZHJzL2Rv&#10;d25yZXYueG1sUEsFBgAAAAAEAAQA9QAAAIgDAAAAAA==&#10;" adj="4950" strokecolor="#4f81bd" strokeweight="5pt">
                  <v:stroke linestyle="thickThin"/>
                  <v:shadow color="#868686"/>
                </v:shape>
                <v:shape id="AutoShape 81" o:spid="_x0000_s1065" type="#_x0000_t66" style="position:absolute;left:31285;top:11495;width:411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aMr8A&#10;AADbAAAADwAAAGRycy9kb3ducmV2LnhtbERPy4rCMBTdC/5DuMLsbKrig45RiuOAW6swzO7S3GmK&#10;zU1tMlr/3iwEl4fzXm9724gbdb52rGCSpCCIS6drrhScT9/jFQgfkDU2jknBgzxsN8PBGjPt7nyk&#10;WxEqEUPYZ6jAhNBmUvrSkEWfuJY4cn+usxgi7CqpO7zHcNvIaZoupMWaY4PBlnaGykvxbxUsZ/aS&#10;X11Z6MNcm/3Xb/+Ty6NSH6M+/wQRqA9v8ct90ApWcX38En+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49oyvwAAANsAAAAPAAAAAAAAAAAAAAAAAJgCAABkcnMvZG93bnJl&#10;di54bWxQSwUGAAAAAAQABAD1AAAAhAMAAAAA&#10;" adj="4926" strokecolor="#4f81bd" strokeweight="5pt">
                  <v:stroke linestyle="thickThin"/>
                  <v:shadow color="#868686"/>
                </v:shape>
              </v:group>
            </w:pict>
          </mc:Fallback>
        </mc:AlternateContent>
      </w:r>
    </w:p>
    <w:p w14:paraId="64966D96" w14:textId="77777777" w:rsidR="00CD69F5" w:rsidRPr="00AD489A" w:rsidRDefault="00CD69F5" w:rsidP="00CD69F5">
      <w:pPr>
        <w:spacing w:after="0" w:line="480" w:lineRule="auto"/>
        <w:jc w:val="both"/>
        <w:rPr>
          <w:rFonts w:ascii="Times New Roman" w:hAnsi="Times New Roman" w:cs="Times New Roman"/>
          <w:bCs/>
          <w:sz w:val="24"/>
          <w:szCs w:val="24"/>
        </w:rPr>
      </w:pPr>
    </w:p>
    <w:p w14:paraId="79F6F6B2" w14:textId="77777777" w:rsidR="00CD69F5" w:rsidRPr="00AD489A" w:rsidRDefault="00CD69F5" w:rsidP="00CD69F5">
      <w:pPr>
        <w:spacing w:after="0" w:line="480" w:lineRule="auto"/>
        <w:jc w:val="both"/>
        <w:rPr>
          <w:rFonts w:ascii="Times New Roman" w:hAnsi="Times New Roman" w:cs="Times New Roman"/>
          <w:bCs/>
          <w:sz w:val="24"/>
          <w:szCs w:val="24"/>
        </w:rPr>
      </w:pPr>
    </w:p>
    <w:p w14:paraId="1262F763" w14:textId="77777777" w:rsidR="00CD69F5" w:rsidRPr="00AD489A" w:rsidRDefault="00CD69F5" w:rsidP="00CD69F5">
      <w:pPr>
        <w:spacing w:after="0" w:line="480" w:lineRule="auto"/>
        <w:jc w:val="both"/>
        <w:rPr>
          <w:rFonts w:ascii="Times New Roman" w:hAnsi="Times New Roman" w:cs="Times New Roman"/>
          <w:bCs/>
          <w:sz w:val="24"/>
          <w:szCs w:val="24"/>
        </w:rPr>
      </w:pPr>
    </w:p>
    <w:p w14:paraId="79B95A04" w14:textId="77777777" w:rsidR="00CD69F5" w:rsidRPr="00AD489A" w:rsidRDefault="00CD69F5" w:rsidP="00CD69F5">
      <w:pPr>
        <w:spacing w:after="0" w:line="480" w:lineRule="auto"/>
        <w:jc w:val="both"/>
        <w:rPr>
          <w:rFonts w:ascii="Times New Roman" w:hAnsi="Times New Roman" w:cs="Times New Roman"/>
          <w:bCs/>
          <w:sz w:val="24"/>
          <w:szCs w:val="24"/>
        </w:rPr>
      </w:pPr>
    </w:p>
    <w:p w14:paraId="56BF4F7A" w14:textId="77777777" w:rsidR="00CD69F5" w:rsidRPr="00AD489A" w:rsidRDefault="00CD69F5" w:rsidP="00CD69F5">
      <w:pPr>
        <w:spacing w:after="0" w:line="480" w:lineRule="auto"/>
        <w:jc w:val="both"/>
        <w:rPr>
          <w:rFonts w:ascii="Times New Roman" w:hAnsi="Times New Roman" w:cs="Times New Roman"/>
          <w:bCs/>
          <w:sz w:val="24"/>
          <w:szCs w:val="24"/>
        </w:rPr>
      </w:pPr>
    </w:p>
    <w:p w14:paraId="0458D743" w14:textId="77777777" w:rsidR="00CD69F5" w:rsidRPr="00AD489A" w:rsidRDefault="00CD69F5" w:rsidP="00CD69F5">
      <w:pPr>
        <w:spacing w:after="0" w:line="480" w:lineRule="auto"/>
        <w:jc w:val="both"/>
        <w:rPr>
          <w:rFonts w:ascii="Times New Roman" w:hAnsi="Times New Roman" w:cs="Times New Roman"/>
          <w:bCs/>
          <w:sz w:val="24"/>
          <w:szCs w:val="24"/>
        </w:rPr>
      </w:pPr>
    </w:p>
    <w:p w14:paraId="5F46D3F2" w14:textId="77777777" w:rsidR="00CD69F5" w:rsidRPr="00AD489A" w:rsidRDefault="00CD69F5" w:rsidP="00CD69F5">
      <w:pPr>
        <w:spacing w:after="0" w:line="480" w:lineRule="auto"/>
        <w:jc w:val="both"/>
        <w:rPr>
          <w:rFonts w:ascii="Times New Roman" w:hAnsi="Times New Roman" w:cs="Times New Roman"/>
          <w:bCs/>
          <w:sz w:val="24"/>
          <w:szCs w:val="24"/>
        </w:rPr>
      </w:pPr>
    </w:p>
    <w:p w14:paraId="3B3DC401" w14:textId="77777777" w:rsidR="00CD69F5" w:rsidRPr="00AD489A" w:rsidRDefault="00CD69F5" w:rsidP="00CD69F5">
      <w:pPr>
        <w:spacing w:after="0" w:line="480" w:lineRule="auto"/>
        <w:jc w:val="both"/>
        <w:rPr>
          <w:rFonts w:ascii="Times New Roman" w:hAnsi="Times New Roman" w:cs="Times New Roman"/>
          <w:bCs/>
          <w:sz w:val="24"/>
          <w:szCs w:val="24"/>
        </w:rPr>
      </w:pPr>
    </w:p>
    <w:p w14:paraId="4B953314" w14:textId="77777777" w:rsidR="00CD69F5" w:rsidRPr="00AD489A" w:rsidRDefault="00CD69F5" w:rsidP="00CD69F5">
      <w:pPr>
        <w:spacing w:after="0" w:line="480" w:lineRule="auto"/>
        <w:jc w:val="both"/>
        <w:rPr>
          <w:rFonts w:ascii="Times New Roman" w:hAnsi="Times New Roman" w:cs="Times New Roman"/>
          <w:bCs/>
          <w:sz w:val="24"/>
          <w:szCs w:val="24"/>
        </w:rPr>
      </w:pPr>
    </w:p>
    <w:p w14:paraId="35D56281" w14:textId="77777777" w:rsidR="00CD69F5" w:rsidRPr="00AD489A" w:rsidRDefault="00CD69F5" w:rsidP="00CD69F5">
      <w:pPr>
        <w:spacing w:after="0" w:line="480" w:lineRule="auto"/>
        <w:jc w:val="both"/>
        <w:rPr>
          <w:rFonts w:ascii="Times New Roman" w:hAnsi="Times New Roman" w:cs="Times New Roman"/>
          <w:bCs/>
          <w:sz w:val="24"/>
          <w:szCs w:val="24"/>
        </w:rPr>
      </w:pPr>
    </w:p>
    <w:p w14:paraId="5630B957" w14:textId="77777777" w:rsidR="00CD69F5" w:rsidRPr="00AD489A" w:rsidRDefault="00CD69F5" w:rsidP="00CD69F5">
      <w:pPr>
        <w:spacing w:after="0" w:line="480" w:lineRule="auto"/>
        <w:jc w:val="both"/>
        <w:rPr>
          <w:rFonts w:ascii="Times New Roman" w:hAnsi="Times New Roman" w:cs="Times New Roman"/>
          <w:bCs/>
          <w:sz w:val="24"/>
          <w:szCs w:val="24"/>
        </w:rPr>
      </w:pPr>
    </w:p>
    <w:p w14:paraId="007C2C50" w14:textId="77777777" w:rsidR="00E115C3" w:rsidRPr="00AD489A" w:rsidRDefault="00E115C3" w:rsidP="00CD69F5">
      <w:pPr>
        <w:pStyle w:val="Caption"/>
        <w:spacing w:line="480" w:lineRule="auto"/>
        <w:rPr>
          <w:rFonts w:ascii="Times New Roman" w:hAnsi="Times New Roman" w:cs="Times New Roman"/>
          <w:b w:val="0"/>
          <w:color w:val="auto"/>
          <w:sz w:val="24"/>
          <w:szCs w:val="24"/>
        </w:rPr>
      </w:pPr>
    </w:p>
    <w:p w14:paraId="5A2D8D8C"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lastRenderedPageBreak/>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1</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Flow diagram of bread processing</w:t>
      </w:r>
    </w:p>
    <w:p w14:paraId="209C1F16" w14:textId="030C8D77" w:rsidR="00CD69F5" w:rsidRPr="00AD489A" w:rsidRDefault="00CD69F5" w:rsidP="005B7A0A">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Cs/>
          <w:sz w:val="24"/>
          <w:szCs w:val="24"/>
        </w:rPr>
        <w:t xml:space="preserve"> </w:t>
      </w:r>
      <w:r w:rsidR="005B7A0A" w:rsidRPr="00AD489A">
        <w:rPr>
          <w:rFonts w:ascii="Times New Roman" w:hAnsi="Times New Roman" w:cs="Times New Roman"/>
          <w:b/>
          <w:bCs/>
          <w:sz w:val="24"/>
          <w:szCs w:val="24"/>
        </w:rPr>
        <w:t>Proximate Determination</w:t>
      </w:r>
    </w:p>
    <w:p w14:paraId="0633AE68" w14:textId="641D0B04" w:rsidR="005B7A0A" w:rsidRPr="00AD489A" w:rsidRDefault="005B7A0A"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The proximate composition of the composite flours and bread samples was analyzed to determine their nutritional characteristics. The analysis included moisture content, protein, ash, crude fiber, fat, carbohydrate, and energy content.</w:t>
      </w:r>
      <w:r w:rsidR="00017C49" w:rsidRPr="00AD489A">
        <w:t xml:space="preserve"> </w:t>
      </w:r>
      <w:r w:rsidR="00017C49" w:rsidRPr="00AD489A">
        <w:rPr>
          <w:rFonts w:ascii="Times New Roman" w:hAnsi="Times New Roman" w:cs="Times New Roman"/>
          <w:bCs/>
          <w:sz w:val="24"/>
          <w:szCs w:val="24"/>
        </w:rPr>
        <w:t>The determination of the samples for all parameters was conducted in duplicate.</w:t>
      </w:r>
    </w:p>
    <w:p w14:paraId="2C91DB56" w14:textId="234A21AE" w:rsidR="005B7A0A" w:rsidRPr="00AD489A" w:rsidRDefault="005B7A0A" w:rsidP="005B7A0A">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Sample Preparation</w:t>
      </w:r>
    </w:p>
    <w:p w14:paraId="2412429F" w14:textId="77777777" w:rsidR="008041B7" w:rsidRPr="00AD489A" w:rsidRDefault="005B7A0A" w:rsidP="008041B7">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To prepare bread samples for analysis, they were dried in an oven at 60°C for 12 h to minimize alterations in physicochemical properties </w:t>
      </w:r>
      <w:r w:rsidR="00CD69F5"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{"citationItems":[{"id":"ITEM-1","itemData":{"ISSN":"0023-6438","author":[{"dropping-particle":"","family":"Arora","given":"Kashika","non-dropping-particle":"","parse-names":false,"suffix":""},{"dropping-particle":"","family":"Tlais","given":"Ali Zein Alabiden","non-dropping-particle":"","parse-names":false,"suffix":""},{"dropping-particle":"","family":"Augustin","given":"Guenther","non-dropping-particle":"","parse-names":false,"suffix":""},{"dropping-particle":"","family":"Grano","given":"Daniele","non-dropping-particle":"","parse-names":false,"suffix":""},{"dropping-particle":"","family":"Filannino","given":"Pasquale","non-dropping-particle":"","parse-names":false,"suffix":""},{"dropping-particle":"","family":"Gobbetti","given":"Marco","non-dropping-particle":"","parse-names":false,"suffix":""},{"dropping-particle":"","family":"Cagno","given":"Raffaella","non-dropping-particle":"Di","parse-names":false,"suffix":""}],"container-title":"LWT","id":"ITEM-1","issued":{"date-parts":[["2023"]]},"page":"114566","publisher":"Elsevier","title":"Physicochemical, nutritional, and functional characterization of gluten-free ingredients and their impact on the bread texture","type":"article-journal","volume":"177"},"uris":["http://www.mendeley.com/documents/?uuid=4b4e6460-7f9f-4ada-a85e-2c38cb9b8fcc"]}],"mendeley":{"formattedCitation":"(Arora et al., 2023)","plainTextFormattedCitation":"(Arora et al., 2023)","previouslyFormattedCitation":"(Arora et al., 2023)"},"properties":{"noteIndex":0},"schema":"https://github.com/citation-style-language/schema/raw/master/csl-citation.json"}</w:instrText>
      </w:r>
      <w:r w:rsidR="00CD69F5" w:rsidRPr="00AD489A">
        <w:rPr>
          <w:rFonts w:ascii="Times New Roman" w:hAnsi="Times New Roman" w:cs="Times New Roman"/>
          <w:bCs/>
          <w:sz w:val="24"/>
          <w:szCs w:val="24"/>
        </w:rPr>
        <w:fldChar w:fldCharType="separate"/>
      </w:r>
      <w:r w:rsidR="00F410E3" w:rsidRPr="00AD489A">
        <w:rPr>
          <w:rFonts w:ascii="Times New Roman" w:hAnsi="Times New Roman" w:cs="Times New Roman"/>
          <w:bCs/>
          <w:noProof/>
          <w:sz w:val="24"/>
          <w:szCs w:val="24"/>
        </w:rPr>
        <w:t xml:space="preserve">(Arora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2023)</w:t>
      </w:r>
      <w:r w:rsidR="00CD69F5" w:rsidRPr="00AD489A">
        <w:rPr>
          <w:rFonts w:ascii="Times New Roman" w:hAnsi="Times New Roman" w:cs="Times New Roman"/>
          <w:bCs/>
          <w:sz w:val="24"/>
          <w:szCs w:val="24"/>
        </w:rPr>
        <w:fldChar w:fldCharType="end"/>
      </w:r>
      <w:r w:rsidR="00CD69F5" w:rsidRPr="00AD489A">
        <w:rPr>
          <w:rFonts w:ascii="Times New Roman" w:hAnsi="Times New Roman" w:cs="Times New Roman"/>
          <w:bCs/>
          <w:sz w:val="24"/>
          <w:szCs w:val="24"/>
        </w:rPr>
        <w:t xml:space="preserve">. </w:t>
      </w:r>
      <w:bookmarkStart w:id="4" w:name="_Toc86242374"/>
    </w:p>
    <w:p w14:paraId="4DD56C0D" w14:textId="620D8733" w:rsidR="00CD69F5" w:rsidRPr="00AD489A" w:rsidRDefault="00CD69F5" w:rsidP="008041B7">
      <w:pPr>
        <w:pStyle w:val="ListParagraph"/>
        <w:numPr>
          <w:ilvl w:val="2"/>
          <w:numId w:val="3"/>
        </w:numPr>
        <w:spacing w:after="0" w:line="480" w:lineRule="auto"/>
        <w:jc w:val="both"/>
        <w:rPr>
          <w:rFonts w:ascii="Times New Roman" w:hAnsi="Times New Roman" w:cs="Times New Roman"/>
          <w:bCs/>
          <w:sz w:val="24"/>
          <w:szCs w:val="24"/>
        </w:rPr>
      </w:pPr>
      <w:r w:rsidRPr="00AD489A">
        <w:rPr>
          <w:rFonts w:ascii="Times New Roman" w:hAnsi="Times New Roman" w:cs="Times New Roman"/>
          <w:b/>
          <w:bCs/>
          <w:sz w:val="24"/>
          <w:szCs w:val="24"/>
        </w:rPr>
        <w:t>Moisture content determination</w:t>
      </w:r>
      <w:bookmarkEnd w:id="4"/>
    </w:p>
    <w:p w14:paraId="0F9F0724" w14:textId="6ED08D52"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moisture content of the </w:t>
      </w:r>
      <w:r w:rsidR="00520A65" w:rsidRPr="00AD489A">
        <w:rPr>
          <w:rFonts w:ascii="Times New Roman" w:hAnsi="Times New Roman" w:cs="Times New Roman"/>
          <w:bCs/>
          <w:sz w:val="24"/>
          <w:szCs w:val="24"/>
        </w:rPr>
        <w:t xml:space="preserve">100% wheat </w:t>
      </w:r>
      <w:r w:rsidRPr="00AD489A">
        <w:rPr>
          <w:rFonts w:ascii="Times New Roman" w:hAnsi="Times New Roman" w:cs="Times New Roman"/>
          <w:bCs/>
          <w:sz w:val="24"/>
          <w:szCs w:val="24"/>
        </w:rPr>
        <w:t xml:space="preserve">flour </w:t>
      </w:r>
      <w:r w:rsidR="00520A65" w:rsidRPr="00AD489A">
        <w:rPr>
          <w:rFonts w:ascii="Times New Roman" w:hAnsi="Times New Roman" w:cs="Times New Roman"/>
          <w:bCs/>
          <w:sz w:val="24"/>
          <w:szCs w:val="24"/>
        </w:rPr>
        <w:t>and wheat-corn substituted samples were</w:t>
      </w:r>
      <w:r w:rsidRPr="00AD489A">
        <w:rPr>
          <w:rFonts w:ascii="Times New Roman" w:hAnsi="Times New Roman" w:cs="Times New Roman"/>
          <w:bCs/>
          <w:sz w:val="24"/>
          <w:szCs w:val="24"/>
        </w:rPr>
        <w:t xml:space="preserve"> determined using a rapid moisture tester, following the method outlined in ICC No. 110/1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1935-5130","author":[{"dropping-particle":"","family":"Collar","given":"Concha","non-dropping-particle":"","parse-names":false,"suffix":""},{"dropping-particle":"","family":"Armero","given":"Enrique","non-dropping-particle":"","parse-names":false,"suffix":""}],"container-title":"Food and bioprocess technology","id":"ITEM-1","issued":{"date-parts":[["2018"]]},"page":"966-978","publisher":"Springer","title":"Impact of heat moisture treatment and hydration level of flours on the functional and nutritional value-added wheat-barley blended breads","type":"article-journal","volume":"11"},"uris":["http://www.mendeley.com/documents/?uuid=ca54e2a9-da4b-4cf2-a62f-2e53b92b9b0b","http://www.mendeley.com/documents/?uuid=389c993d-a272-456a-ae48-f023e8f4018c"]}],"mendeley":{"formattedCitation":"(Collar &amp; Armero, 2018)","manualFormatting":"(Collar, Armero, 2018)","plainTextFormattedCitation":"(Collar &amp; Armero, 2018)","previouslyFormattedCitation":"(Collar &amp; Armero, 2018)"},"properties":{"noteIndex":0},"schema":"https://github.com/citation-style-language/schema/raw/master/csl-citation.json"}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(Collar, Armero, 2018)</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To ensure consistency, the samples were thoroughly mixed and stored in plastic bags until moisture analysis was conducte</w:t>
      </w:r>
      <w:r w:rsidR="00CC6B67" w:rsidRPr="00AD489A">
        <w:rPr>
          <w:rFonts w:ascii="Times New Roman" w:hAnsi="Times New Roman" w:cs="Times New Roman"/>
          <w:bCs/>
          <w:sz w:val="24"/>
          <w:szCs w:val="24"/>
        </w:rPr>
        <w:t>d. A precise weight of 5.0 g</w:t>
      </w:r>
      <w:r w:rsidRPr="00AD489A">
        <w:rPr>
          <w:rFonts w:ascii="Times New Roman" w:hAnsi="Times New Roman" w:cs="Times New Roman"/>
          <w:bCs/>
          <w:sz w:val="24"/>
          <w:szCs w:val="24"/>
        </w:rPr>
        <w:t xml:space="preserve"> of each sample was placed on a st</w:t>
      </w:r>
      <w:r w:rsidR="00520A65" w:rsidRPr="00AD489A">
        <w:rPr>
          <w:rFonts w:ascii="Times New Roman" w:hAnsi="Times New Roman" w:cs="Times New Roman"/>
          <w:bCs/>
          <w:sz w:val="24"/>
          <w:szCs w:val="24"/>
        </w:rPr>
        <w:t>ainless-</w:t>
      </w:r>
      <w:r w:rsidRPr="00AD489A">
        <w:rPr>
          <w:rFonts w:ascii="Times New Roman" w:hAnsi="Times New Roman" w:cs="Times New Roman"/>
          <w:bCs/>
          <w:sz w:val="24"/>
          <w:szCs w:val="24"/>
        </w:rPr>
        <w:t xml:space="preserve">steel moisture testing plate. This plate was then subjected to a temperature of 70 ºC in an oven for </w:t>
      </w:r>
      <w:r w:rsidR="00520A65" w:rsidRPr="00AD489A">
        <w:rPr>
          <w:rFonts w:ascii="Times New Roman" w:hAnsi="Times New Roman" w:cs="Times New Roman"/>
          <w:bCs/>
          <w:sz w:val="24"/>
          <w:szCs w:val="24"/>
        </w:rPr>
        <w:t>duration</w:t>
      </w:r>
      <w:r w:rsidRPr="00AD489A">
        <w:rPr>
          <w:rFonts w:ascii="Times New Roman" w:hAnsi="Times New Roman" w:cs="Times New Roman"/>
          <w:bCs/>
          <w:sz w:val="24"/>
          <w:szCs w:val="24"/>
        </w:rPr>
        <w:t xml:space="preserve"> of 48 h.</w:t>
      </w:r>
    </w:p>
    <w:p w14:paraId="62E1B071" w14:textId="77777777" w:rsidR="00CD69F5" w:rsidRPr="00AD489A" w:rsidRDefault="00CD69F5" w:rsidP="00CD69F5">
      <w:pPr>
        <w:spacing w:after="0" w:line="480" w:lineRule="auto"/>
        <w:jc w:val="both"/>
        <w:rPr>
          <w:rFonts w:ascii="Times New Roman" w:hAnsi="Times New Roman" w:cs="Times New Roman"/>
          <w:bCs/>
          <w:sz w:val="24"/>
          <w:szCs w:val="24"/>
        </w:rPr>
      </w:pPr>
      <m:oMathPara>
        <m:oMath>
          <m:r>
            <w:rPr>
              <w:rFonts w:ascii="Cambria Math" w:hAnsi="Cambria Math" w:cs="Times New Roman"/>
              <w:sz w:val="24"/>
              <w:szCs w:val="24"/>
            </w:rPr>
            <m:t>% Moisture (</m:t>
          </m:r>
          <m:f>
            <m:fPr>
              <m:ctrlPr>
                <w:rPr>
                  <w:rFonts w:ascii="Cambria Math" w:hAnsi="Cambria Math" w:cs="Times New Roman"/>
                  <w:bCs/>
                  <w:i/>
                  <w:sz w:val="24"/>
                  <w:szCs w:val="24"/>
                </w:rPr>
              </m:ctrlPr>
            </m:fPr>
            <m:num>
              <m:r>
                <w:rPr>
                  <w:rFonts w:ascii="Cambria Math" w:hAnsi="Cambria Math" w:cs="Times New Roman"/>
                  <w:sz w:val="24"/>
                  <w:szCs w:val="24"/>
                </w:rPr>
                <m:t>wt</m:t>
              </m:r>
            </m:num>
            <m:den>
              <m:r>
                <w:rPr>
                  <w:rFonts w:ascii="Cambria Math" w:hAnsi="Cambria Math" w:cs="Times New Roman"/>
                  <w:sz w:val="24"/>
                  <w:szCs w:val="24"/>
                </w:rPr>
                <m:t>wt</m:t>
              </m:r>
            </m:den>
          </m:f>
          <m:r>
            <w:rPr>
              <w:rFonts w:ascii="Cambria Math" w:hAnsi="Cambria Math" w:cs="Times New Roman"/>
              <w:sz w:val="24"/>
              <w:szCs w:val="24"/>
            </w:rPr>
            <m:t>)</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(wt of wet sample - wt of dry sample)</m:t>
              </m:r>
            </m:num>
            <m:den>
              <m:r>
                <m:rPr>
                  <m:sty m:val="p"/>
                </m:rPr>
                <w:rPr>
                  <w:rFonts w:ascii="Cambria Math" w:hAnsi="Cambria Math" w:cs="Times New Roman"/>
                  <w:sz w:val="24"/>
                  <w:szCs w:val="24"/>
                </w:rPr>
                <m:t>wt of wet sample</m:t>
              </m:r>
            </m:den>
          </m:f>
          <m:r>
            <w:rPr>
              <w:rFonts w:ascii="Cambria Math" w:hAnsi="Cambria Math" w:cs="Times New Roman"/>
              <w:sz w:val="24"/>
              <w:szCs w:val="24"/>
            </w:rPr>
            <m:t>*100</m:t>
          </m:r>
        </m:oMath>
      </m:oMathPara>
    </w:p>
    <w:p w14:paraId="073ABA04"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Where: </w:t>
      </w:r>
      <w:proofErr w:type="spellStart"/>
      <w:r w:rsidRPr="00AD489A">
        <w:rPr>
          <w:rFonts w:ascii="Times New Roman" w:hAnsi="Times New Roman" w:cs="Times New Roman"/>
          <w:bCs/>
          <w:sz w:val="24"/>
          <w:szCs w:val="24"/>
        </w:rPr>
        <w:t>wt</w:t>
      </w:r>
      <w:proofErr w:type="spellEnd"/>
      <w:r w:rsidRPr="00AD489A">
        <w:rPr>
          <w:rFonts w:ascii="Times New Roman" w:hAnsi="Times New Roman" w:cs="Times New Roman"/>
          <w:bCs/>
          <w:sz w:val="24"/>
          <w:szCs w:val="24"/>
        </w:rPr>
        <w:t xml:space="preserve"> = weight </w:t>
      </w:r>
    </w:p>
    <w:p w14:paraId="0FAE2991" w14:textId="77777777" w:rsidR="009C0361" w:rsidRPr="00AD489A" w:rsidRDefault="009C0361"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Protein Content Determination</w:t>
      </w:r>
    </w:p>
    <w:p w14:paraId="277D6117" w14:textId="308345BC" w:rsidR="009C0361" w:rsidRPr="00AD489A" w:rsidRDefault="009C0361" w:rsidP="009C0361">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w:t>
      </w:r>
      <w:proofErr w:type="spellStart"/>
      <w:r w:rsidRPr="00AD489A">
        <w:rPr>
          <w:rFonts w:ascii="Times New Roman" w:hAnsi="Times New Roman" w:cs="Times New Roman"/>
          <w:bCs/>
          <w:sz w:val="24"/>
          <w:szCs w:val="24"/>
        </w:rPr>
        <w:t>Kjeldahl</w:t>
      </w:r>
      <w:proofErr w:type="spellEnd"/>
      <w:r w:rsidRPr="00AD489A">
        <w:rPr>
          <w:rFonts w:ascii="Times New Roman" w:hAnsi="Times New Roman" w:cs="Times New Roman"/>
          <w:bCs/>
          <w:sz w:val="24"/>
          <w:szCs w:val="24"/>
        </w:rPr>
        <w:t xml:space="preserve"> method (AOAC, 2005) was used to determine protein content, applying a nitrogen-to-protein conversion factor of 5.7 for wheat-based samples </w:t>
      </w:r>
      <w:r w:rsidRPr="00AD489A">
        <w:rPr>
          <w:rFonts w:ascii="Times New Roman" w:hAnsi="Times New Roman" w:cs="Times New Roman"/>
          <w:bCs/>
          <w:sz w:val="24"/>
          <w:szCs w:val="24"/>
        </w:rPr>
        <w:fldChar w:fldCharType="begin" w:fldLock="1"/>
      </w:r>
      <w:r w:rsidR="00E33F65" w:rsidRPr="00AD489A">
        <w:rPr>
          <w:rFonts w:ascii="Times New Roman" w:hAnsi="Times New Roman" w:cs="Times New Roman"/>
          <w:bCs/>
          <w:sz w:val="24"/>
          <w:szCs w:val="24"/>
        </w:rPr>
        <w:instrText>ADDIN CSL_CITATION {"citationItems":[{"id":"ITEM-1","itemData":{"ISSN":"2304-8158","author":[{"dropping-particle":"","family":"Davy","given":"Philip","non-dropping-particle":"","parse-names":false,"suffix":""},{"dropping-particle":"","family":"Kirkman","given":"Timothy","non-dropping-particle":"","parse-names":false,"suffix":""},{"dropping-particle":"","family":"Scarlett","given":"Christopher J","non-dropping-particle":"","parse-names":false,"suffix":""},{"dropping-particle":"","family":"Vuong","given":"Quan","non-dropping-particle":"","parse-names":false,"suffix":""}],"container-title":"Foods","id":"ITEM-1","issue":"23","issued":{"date-parts":[["2022"]]},"page":"3921","publisher":"MDPI","title":"Characterisation of a high fibre flour prepared from soy milk by-product and its potential use in white wheat bread","type":"article-journal","volume":"11"},"uris":["http://www.mendeley.com/documents/?uuid=a2be0197-36d9-42f9-a4ee-160d44c32c38"]}],"mendeley":{"formattedCitation":"(Davy et al., 2022)","plainTextFormattedCitation":"(Davy et al., 2022)","previouslyFormattedCitation":"(Davy et al., 2022)"},"properties":{"noteIndex":0},"schema":"https://github.com/citation-style-language/schema/raw/master/csl-citation.json"}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(Davy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2022)</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742BCE1F" w14:textId="49CCB412" w:rsidR="009C0361" w:rsidRPr="00AD489A" w:rsidRDefault="009C0361"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Ash Content Determination</w:t>
      </w:r>
    </w:p>
    <w:p w14:paraId="5BDA2A66" w14:textId="4CDBC61B" w:rsidR="009C0361" w:rsidRPr="00AD489A" w:rsidRDefault="009C0361" w:rsidP="009C0361">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lastRenderedPageBreak/>
        <w:t>Ash content was analyzed by incinerating samples in a muffle furnace at 550°C for 6 h following AOAC (2005) and ICC Standard No. 107/1</w:t>
      </w:r>
      <w:r w:rsidR="00E33F65" w:rsidRPr="00AD489A">
        <w:rPr>
          <w:rFonts w:ascii="Times New Roman" w:hAnsi="Times New Roman" w:cs="Times New Roman"/>
          <w:bCs/>
          <w:sz w:val="24"/>
          <w:szCs w:val="24"/>
        </w:rPr>
        <w:t xml:space="preserve"> </w:t>
      </w:r>
      <w:r w:rsidR="00E33F65" w:rsidRPr="00AD489A">
        <w:rPr>
          <w:rFonts w:ascii="Times New Roman" w:hAnsi="Times New Roman" w:cs="Times New Roman"/>
          <w:bCs/>
          <w:sz w:val="24"/>
          <w:szCs w:val="24"/>
        </w:rPr>
        <w:fldChar w:fldCharType="begin" w:fldLock="1"/>
      </w:r>
      <w:r w:rsidR="00A94271" w:rsidRPr="00AD489A">
        <w:rPr>
          <w:rFonts w:ascii="Times New Roman" w:hAnsi="Times New Roman" w:cs="Times New Roman"/>
          <w:bCs/>
          <w:sz w:val="24"/>
          <w:szCs w:val="24"/>
        </w:rPr>
        <w:instrText>ADDIN CSL_CITATION {"citationItems":[{"id":"ITEM-1","itemData":{"author":[{"dropping-particle":"","family":"Akubor","given":"P I","non-dropping-particle":"","parse-names":false,"suffix":""},{"dropping-particle":"","family":"Agada","given":"T O","non-dropping-particle":"","parse-names":false,"suffix":""},{"dropping-particle":"","family":"Okereke","given":"G O","non-dropping-particle":"","parse-names":false,"suffix":""}],"container-title":"Journal of Nutrition Food Science and Technology","id":"ITEM-1","issue":"2","issued":{"date-parts":[["2023"]]},"page":"1-3","title":"Quality evaluation of noodles produced from blends of wheat, unripe banana and cowpea flours","type":"article-journal","volume":"4"},"uris":["http://www.mendeley.com/documents/?uuid=9997258d-0e97-4211-a7c4-ea6d53e28ff4"]}],"mendeley":{"formattedCitation":"(Akubor et al., 2023)","plainTextFormattedCitation":"(Akubor et al., 2023)","previouslyFormattedCitation":"(Akubor et al., 2023)"},"properties":{"noteIndex":0},"schema":"https://github.com/citation-style-language/schema/raw/master/csl-citation.json"}</w:instrText>
      </w:r>
      <w:r w:rsidR="00E33F65" w:rsidRPr="00AD489A">
        <w:rPr>
          <w:rFonts w:ascii="Times New Roman" w:hAnsi="Times New Roman" w:cs="Times New Roman"/>
          <w:bCs/>
          <w:sz w:val="24"/>
          <w:szCs w:val="24"/>
        </w:rPr>
        <w:fldChar w:fldCharType="separate"/>
      </w:r>
      <w:r w:rsidR="00E33F65" w:rsidRPr="00AD489A">
        <w:rPr>
          <w:rFonts w:ascii="Times New Roman" w:hAnsi="Times New Roman" w:cs="Times New Roman"/>
          <w:bCs/>
          <w:noProof/>
          <w:sz w:val="24"/>
          <w:szCs w:val="24"/>
        </w:rPr>
        <w:t xml:space="preserve">(Akubor </w:t>
      </w:r>
      <w:r w:rsidR="00E33F65" w:rsidRPr="00AD489A">
        <w:rPr>
          <w:rFonts w:ascii="Times New Roman" w:hAnsi="Times New Roman" w:cs="Times New Roman"/>
          <w:bCs/>
          <w:i/>
          <w:noProof/>
          <w:sz w:val="24"/>
          <w:szCs w:val="24"/>
        </w:rPr>
        <w:t>et al</w:t>
      </w:r>
      <w:r w:rsidR="00E33F65" w:rsidRPr="00AD489A">
        <w:rPr>
          <w:rFonts w:ascii="Times New Roman" w:hAnsi="Times New Roman" w:cs="Times New Roman"/>
          <w:bCs/>
          <w:noProof/>
          <w:sz w:val="24"/>
          <w:szCs w:val="24"/>
        </w:rPr>
        <w:t>., 2023)</w:t>
      </w:r>
      <w:r w:rsidR="00E33F65" w:rsidRPr="00AD489A">
        <w:rPr>
          <w:rFonts w:ascii="Times New Roman" w:hAnsi="Times New Roman" w:cs="Times New Roman"/>
          <w:bCs/>
          <w:sz w:val="24"/>
          <w:szCs w:val="24"/>
        </w:rPr>
        <w:fldChar w:fldCharType="end"/>
      </w:r>
      <w:r w:rsidR="00E33F65" w:rsidRPr="00AD489A">
        <w:rPr>
          <w:rFonts w:ascii="Times New Roman" w:hAnsi="Times New Roman" w:cs="Times New Roman"/>
          <w:bCs/>
          <w:sz w:val="24"/>
          <w:szCs w:val="24"/>
        </w:rPr>
        <w:t>.</w:t>
      </w:r>
    </w:p>
    <w:p w14:paraId="7EA6C634" w14:textId="30CD633F" w:rsidR="00925743" w:rsidRPr="00AD489A" w:rsidRDefault="00925743" w:rsidP="00925743">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Crude Fiber Determination</w:t>
      </w:r>
    </w:p>
    <w:p w14:paraId="170395B6" w14:textId="56738B82" w:rsidR="00925743" w:rsidRPr="00AD489A" w:rsidRDefault="00925743" w:rsidP="00925743">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Crude fiber content was measured following AOAC (2005) procedures, which involve acid and alkaline digestion to remove soluble materials before </w:t>
      </w:r>
      <w:proofErr w:type="spellStart"/>
      <w:r w:rsidRPr="00AD489A">
        <w:rPr>
          <w:rFonts w:ascii="Times New Roman" w:hAnsi="Times New Roman" w:cs="Times New Roman"/>
          <w:bCs/>
          <w:sz w:val="24"/>
          <w:szCs w:val="24"/>
        </w:rPr>
        <w:t>ashing</w:t>
      </w:r>
      <w:proofErr w:type="spellEnd"/>
      <w:r w:rsidRPr="00AD489A">
        <w:rPr>
          <w:rFonts w:ascii="Times New Roman" w:hAnsi="Times New Roman" w:cs="Times New Roman"/>
          <w:bCs/>
          <w:sz w:val="24"/>
          <w:szCs w:val="24"/>
        </w:rPr>
        <w:t xml:space="preserve"> the residue </w:t>
      </w:r>
      <w:r w:rsidR="00A94271" w:rsidRPr="00AD489A">
        <w:rPr>
          <w:rFonts w:ascii="Times New Roman" w:hAnsi="Times New Roman" w:cs="Times New Roman"/>
          <w:bCs/>
          <w:sz w:val="24"/>
          <w:szCs w:val="24"/>
        </w:rPr>
        <w:fldChar w:fldCharType="begin" w:fldLock="1"/>
      </w:r>
      <w:r w:rsidR="00FA4499" w:rsidRPr="00AD489A">
        <w:rPr>
          <w:rFonts w:ascii="Times New Roman" w:hAnsi="Times New Roman" w:cs="Times New Roman"/>
          <w:bCs/>
          <w:sz w:val="24"/>
          <w:szCs w:val="24"/>
        </w:rPr>
        <w:instrText>ADDIN CSL_CITATION {"citationItems":[{"id":"ITEM-1","itemData":{"author":[{"dropping-particle":"","family":"Kure","given":"O A","non-dropping-particle":"","parse-names":false,"suffix":""},{"dropping-particle":"","family":"Ariahu","given":"C C","non-dropping-particle":"","parse-names":false,"suffix":""},{"dropping-particle":"","family":"Igbabul","given":"B D","non-dropping-particle":"","parse-names":false,"suffix":""}],"container-title":"Asian Food Sci. J","id":"ITEM-1","issued":{"date-parts":[["2021"]]},"page":"1-17","title":"Physico-chemical and sensory properties of bread prepared from wheat and orange-fleshed sweet potato (flour, starch and non-starch residue flour) blends","type":"article-journal","volume":"20"},"uris":["http://www.mendeley.com/documents/?uuid=da83c59e-331e-4579-93b0-60222fd481db"]}],"mendeley":{"formattedCitation":"(Kure et al., 2021)","plainTextFormattedCitation":"(Kure et al., 2021)","previouslyFormattedCitation":"(Kure et al., 2021)"},"properties":{"noteIndex":0},"schema":"https://github.com/citation-style-language/schema/raw/master/csl-citation.json"}</w:instrText>
      </w:r>
      <w:r w:rsidR="00A94271" w:rsidRPr="00AD489A">
        <w:rPr>
          <w:rFonts w:ascii="Times New Roman" w:hAnsi="Times New Roman" w:cs="Times New Roman"/>
          <w:bCs/>
          <w:sz w:val="24"/>
          <w:szCs w:val="24"/>
        </w:rPr>
        <w:fldChar w:fldCharType="separate"/>
      </w:r>
      <w:r w:rsidR="00A94271" w:rsidRPr="00AD489A">
        <w:rPr>
          <w:rFonts w:ascii="Times New Roman" w:hAnsi="Times New Roman" w:cs="Times New Roman"/>
          <w:bCs/>
          <w:noProof/>
          <w:sz w:val="24"/>
          <w:szCs w:val="24"/>
        </w:rPr>
        <w:t xml:space="preserve">(Kure </w:t>
      </w:r>
      <w:r w:rsidR="00A94271" w:rsidRPr="00AD489A">
        <w:rPr>
          <w:rFonts w:ascii="Times New Roman" w:hAnsi="Times New Roman" w:cs="Times New Roman"/>
          <w:bCs/>
          <w:i/>
          <w:noProof/>
          <w:sz w:val="24"/>
          <w:szCs w:val="24"/>
        </w:rPr>
        <w:t>et al.</w:t>
      </w:r>
      <w:r w:rsidR="00A94271" w:rsidRPr="00AD489A">
        <w:rPr>
          <w:rFonts w:ascii="Times New Roman" w:hAnsi="Times New Roman" w:cs="Times New Roman"/>
          <w:bCs/>
          <w:noProof/>
          <w:sz w:val="24"/>
          <w:szCs w:val="24"/>
        </w:rPr>
        <w:t>, 2021)</w:t>
      </w:r>
      <w:r w:rsidR="00A94271" w:rsidRPr="00AD489A">
        <w:rPr>
          <w:rFonts w:ascii="Times New Roman" w:hAnsi="Times New Roman" w:cs="Times New Roman"/>
          <w:bCs/>
          <w:sz w:val="24"/>
          <w:szCs w:val="24"/>
        </w:rPr>
        <w:fldChar w:fldCharType="end"/>
      </w:r>
      <w:r w:rsidR="00A94271" w:rsidRPr="00AD489A">
        <w:rPr>
          <w:rFonts w:ascii="Times New Roman" w:hAnsi="Times New Roman" w:cs="Times New Roman"/>
          <w:bCs/>
          <w:sz w:val="24"/>
          <w:szCs w:val="24"/>
        </w:rPr>
        <w:t xml:space="preserve">. </w:t>
      </w:r>
    </w:p>
    <w:p w14:paraId="3D59E2A3" w14:textId="0CB3FFE2" w:rsidR="00FA4499" w:rsidRPr="00AD489A" w:rsidRDefault="00FA4499" w:rsidP="00FA4499">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Fat Content Determination</w:t>
      </w:r>
    </w:p>
    <w:p w14:paraId="70596FF2" w14:textId="637E8DCF" w:rsidR="00FA4499" w:rsidRPr="00AD489A" w:rsidRDefault="00FA4499" w:rsidP="00FA4499">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Fat content was analyzed using the </w:t>
      </w:r>
      <w:proofErr w:type="spellStart"/>
      <w:r w:rsidRPr="00AD489A">
        <w:rPr>
          <w:rFonts w:ascii="Times New Roman" w:hAnsi="Times New Roman" w:cs="Times New Roman"/>
          <w:bCs/>
          <w:sz w:val="24"/>
          <w:szCs w:val="24"/>
        </w:rPr>
        <w:t>Soxhlet</w:t>
      </w:r>
      <w:proofErr w:type="spellEnd"/>
      <w:r w:rsidRPr="00AD489A">
        <w:rPr>
          <w:rFonts w:ascii="Times New Roman" w:hAnsi="Times New Roman" w:cs="Times New Roman"/>
          <w:bCs/>
          <w:sz w:val="24"/>
          <w:szCs w:val="24"/>
        </w:rPr>
        <w:t xml:space="preserve"> extraction method with petroleum ether as the solvent, in accordance with AOAC (2005) </w:t>
      </w:r>
      <w:r w:rsidRPr="00AD489A">
        <w:rPr>
          <w:rFonts w:ascii="Times New Roman" w:hAnsi="Times New Roman" w:cs="Times New Roman"/>
          <w:bCs/>
          <w:sz w:val="24"/>
          <w:szCs w:val="24"/>
        </w:rPr>
        <w:fldChar w:fldCharType="begin" w:fldLock="1"/>
      </w:r>
      <w:r w:rsidR="00017C49" w:rsidRPr="00AD489A">
        <w:rPr>
          <w:rFonts w:ascii="Times New Roman" w:hAnsi="Times New Roman" w:cs="Times New Roman"/>
          <w:bCs/>
          <w:sz w:val="24"/>
          <w:szCs w:val="24"/>
        </w:rPr>
        <w:instrText>ADDIN CSL_CITATION {"citationItems":[{"id":"ITEM-1","itemData":{"ISSN":"1110-0176","author":[{"dropping-particle":"","family":"Ismail","given":"Neveen","non-dropping-particle":"","parse-names":false,"suffix":""},{"dropping-particle":"","family":"Elhassaneen","given":"Yousif Abd Elasis Elhassaneen","non-dropping-particle":"","parse-names":false,"suffix":""},{"dropping-particle":"","family":"Kholey","given":"Heba Mostafa","non-dropping-particle":"El","parse-names":false,"suffix":""}],"container-title":"Alexandria Science Exchange Journal","id":"ITEM-1","issue":"3","issued":{"date-parts":[["2024"]]},"page":"455-477","publisher":"Alexandria University, Faculty of Agriculture. AM Balba Group for Soil and …","title":"Effect of Mixing Date Seed Powder with Wheat Flour on the Rheological Parameters, Nutrients, Bioactive Compounds Content, and Antioxidant Activity of the Egyptian Balady Bread","type":"article-journal","volume":"45"},"uris":["http://www.mendeley.com/documents/?uuid=57b0ea36-a565-4f1a-b200-86ec17e98fa2"]}],"mendeley":{"formattedCitation":"(Ismail et al., 2024)","plainTextFormattedCitation":"(Ismail et al., 2024)","previouslyFormattedCitation":"(Ismail et al., 2024)"},"properties":{"noteIndex":0},"schema":"https://github.com/citation-style-language/schema/raw/master/csl-citation.json"}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(Ismail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2024)</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w:t>
      </w:r>
    </w:p>
    <w:p w14:paraId="7B9A6F54" w14:textId="17209703" w:rsidR="00FA4499" w:rsidRPr="00AD489A" w:rsidRDefault="00FA4499" w:rsidP="00FA4499">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Carbohydrate and Energy Content Determination</w:t>
      </w:r>
    </w:p>
    <w:p w14:paraId="0DC63417" w14:textId="77777777" w:rsidR="00FA4499" w:rsidRPr="00AD489A" w:rsidRDefault="00FA4499" w:rsidP="00FA4499">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Carbohydrate content was estimated by difference:</w:t>
      </w:r>
    </w:p>
    <w:p w14:paraId="050D972D" w14:textId="7F821DE6" w:rsidR="00FA4499" w:rsidRPr="00AD489A" w:rsidRDefault="00FA4499" w:rsidP="00FA4499">
      <w:pPr>
        <w:spacing w:after="0" w:line="48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Carbohydrate </m:t>
          </m:r>
          <m:d>
            <m:dPr>
              <m:ctrlPr>
                <w:rPr>
                  <w:rFonts w:ascii="Cambria Math" w:hAnsi="Cambria Math" w:cs="Times New Roman"/>
                  <w:i/>
                  <w:sz w:val="24"/>
                  <w:szCs w:val="24"/>
                </w:rPr>
              </m:ctrlPr>
            </m:dPr>
            <m:e>
              <m:r>
                <w:rPr>
                  <w:rFonts w:ascii="Cambria Math" w:hAnsi="Cambria Math" w:cs="Times New Roman"/>
                  <w:sz w:val="24"/>
                  <w:szCs w:val="24"/>
                </w:rPr>
                <m:t>%</m:t>
              </m:r>
            </m:e>
          </m:d>
          <m:r>
            <m:rPr>
              <m:sty m:val="p"/>
            </m:rPr>
            <w:rPr>
              <w:rFonts w:ascii="Cambria Math" w:hAnsi="Cambria Math" w:cs="Times New Roman"/>
              <w:sz w:val="24"/>
              <w:szCs w:val="24"/>
            </w:rPr>
            <m:t xml:space="preserve">= </m:t>
          </m:r>
          <m:r>
            <w:rPr>
              <w:rFonts w:ascii="Cambria Math" w:hAnsi="Cambria Math" w:cs="Times New Roman"/>
              <w:sz w:val="24"/>
              <w:szCs w:val="24"/>
            </w:rPr>
            <m:t>100-(%Moisture+%Protein+%Fat+%Ash+%Fiber</m:t>
          </m:r>
        </m:oMath>
      </m:oMathPara>
    </w:p>
    <w:p w14:paraId="6F06C443" w14:textId="35CFB0AA" w:rsidR="00FA4499" w:rsidRPr="00AD489A" w:rsidRDefault="00017C49" w:rsidP="00FA4499">
      <w:pPr>
        <w:spacing w:after="0" w:line="480" w:lineRule="auto"/>
        <w:ind w:left="360"/>
        <w:jc w:val="both"/>
        <w:rPr>
          <w:rFonts w:ascii="Times New Roman" w:eastAsiaTheme="minorEastAsia" w:hAnsi="Times New Roman" w:cs="Times New Roman"/>
          <w:sz w:val="24"/>
          <w:szCs w:val="24"/>
        </w:rPr>
      </w:pPr>
      <w:r w:rsidRPr="00AD489A">
        <w:rPr>
          <w:rFonts w:ascii="Times New Roman" w:eastAsiaTheme="minorEastAsia" w:hAnsi="Times New Roman" w:cs="Times New Roman"/>
          <w:sz w:val="24"/>
          <w:szCs w:val="24"/>
        </w:rPr>
        <w:t xml:space="preserve">The energy content of the samples was calculated using Atwater conversion factors, assigning 4 kcal/g for carbohydrates and protein and 9 kcal/g for fat </w:t>
      </w:r>
      <w:r w:rsidRPr="00AD489A">
        <w:rPr>
          <w:rFonts w:ascii="Times New Roman" w:eastAsiaTheme="minorEastAsia" w:hAnsi="Times New Roman" w:cs="Times New Roman"/>
          <w:sz w:val="24"/>
          <w:szCs w:val="24"/>
        </w:rPr>
        <w:fldChar w:fldCharType="begin" w:fldLock="1"/>
      </w:r>
      <w:r w:rsidR="009A4210" w:rsidRPr="00AD489A">
        <w:rPr>
          <w:rFonts w:ascii="Times New Roman" w:eastAsiaTheme="minorEastAsia" w:hAnsi="Times New Roman" w:cs="Times New Roman"/>
          <w:sz w:val="24"/>
          <w:szCs w:val="24"/>
        </w:rPr>
        <w:instrText>ADDIN CSL_CITATION {"citationItems":[{"id":"ITEM-1","itemData":{"ISSN":"0889-1575","author":[{"dropping-particle":"","family":"Millar","given":"Kim A","non-dropping-particle":"","parse-names":false,"suffix":""},{"dropping-particle":"","family":"Gallagher","given":"Eimear","non-dropping-particle":"","parse-names":false,"suffix":""},{"dropping-particle":"","family":"Burke","given":"Roisin","non-dropping-particle":"","parse-names":false,"suffix":""},{"dropping-particle":"","family":"McCarthy","given":"Sinead","non-dropping-particle":"","parse-names":false,"suffix":""},{"dropping-particle":"","family":"Barry-Ryan","given":"Catherine","non-dropping-particle":"","parse-names":false,"suffix":""}],"container-title":"Journal of Food Composition and Analysis","id":"ITEM-1","issued":{"date-parts":[["2019"]]},"page":"103233","publisher":"Elsevier","title":"Proximate composition and anti-nutritional factors of fava-bean (Vicia faba), green-pea and yellow-pea (Pisum sativum) flour","type":"article-journal","volume":"82"},"uris":["http://www.mendeley.com/documents/?uuid=9363ff8a-455d-430c-91d6-e2a064218e65"]}],"mendeley":{"formattedCitation":"(Millar et al., 2019)","plainTextFormattedCitation":"(Millar et al., 2019)","previouslyFormattedCitation":"(Millar et al., 2019)"},"properties":{"noteIndex":0},"schema":"https://github.com/citation-style-language/schema/raw/master/csl-citation.json"}</w:instrText>
      </w:r>
      <w:r w:rsidRPr="00AD489A">
        <w:rPr>
          <w:rFonts w:ascii="Times New Roman" w:eastAsiaTheme="minorEastAsia" w:hAnsi="Times New Roman" w:cs="Times New Roman"/>
          <w:sz w:val="24"/>
          <w:szCs w:val="24"/>
        </w:rPr>
        <w:fldChar w:fldCharType="separate"/>
      </w:r>
      <w:r w:rsidRPr="00AD489A">
        <w:rPr>
          <w:rFonts w:ascii="Times New Roman" w:eastAsiaTheme="minorEastAsia" w:hAnsi="Times New Roman" w:cs="Times New Roman"/>
          <w:noProof/>
          <w:sz w:val="24"/>
          <w:szCs w:val="24"/>
        </w:rPr>
        <w:t>(Millar</w:t>
      </w:r>
      <w:r w:rsidRPr="00AD489A">
        <w:rPr>
          <w:rFonts w:ascii="Times New Roman" w:eastAsiaTheme="minorEastAsia" w:hAnsi="Times New Roman" w:cs="Times New Roman"/>
          <w:i/>
          <w:noProof/>
          <w:sz w:val="24"/>
          <w:szCs w:val="24"/>
        </w:rPr>
        <w:t xml:space="preserve"> et al</w:t>
      </w:r>
      <w:r w:rsidRPr="00AD489A">
        <w:rPr>
          <w:rFonts w:ascii="Times New Roman" w:eastAsiaTheme="minorEastAsia" w:hAnsi="Times New Roman" w:cs="Times New Roman"/>
          <w:noProof/>
          <w:sz w:val="24"/>
          <w:szCs w:val="24"/>
        </w:rPr>
        <w:t>., 2019)</w:t>
      </w:r>
      <w:r w:rsidRPr="00AD489A">
        <w:rPr>
          <w:rFonts w:ascii="Times New Roman" w:eastAsiaTheme="minorEastAsia" w:hAnsi="Times New Roman" w:cs="Times New Roman"/>
          <w:sz w:val="24"/>
          <w:szCs w:val="24"/>
        </w:rPr>
        <w:fldChar w:fldCharType="end"/>
      </w:r>
      <w:r w:rsidRPr="00AD489A">
        <w:rPr>
          <w:rFonts w:ascii="Times New Roman" w:eastAsiaTheme="minorEastAsia" w:hAnsi="Times New Roman" w:cs="Times New Roman"/>
          <w:sz w:val="24"/>
          <w:szCs w:val="24"/>
        </w:rPr>
        <w:t xml:space="preserve">. </w:t>
      </w:r>
    </w:p>
    <w:p w14:paraId="59B4820A" w14:textId="3BAFD90F" w:rsidR="00017C49" w:rsidRPr="00AD489A" w:rsidRDefault="00017C49" w:rsidP="00017C49">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Functional Properties of Composite Flours</w:t>
      </w:r>
    </w:p>
    <w:p w14:paraId="7E4D3F28" w14:textId="50B95406" w:rsidR="00017C49" w:rsidRPr="00AD489A" w:rsidRDefault="00017C49" w:rsidP="00017C49">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functional properties of the composite flours, including water absorption capacity (measured using the </w:t>
      </w:r>
      <w:proofErr w:type="spellStart"/>
      <w:r w:rsidRPr="00AD489A">
        <w:rPr>
          <w:rFonts w:ascii="Times New Roman" w:hAnsi="Times New Roman" w:cs="Times New Roman"/>
          <w:bCs/>
          <w:sz w:val="24"/>
          <w:szCs w:val="24"/>
        </w:rPr>
        <w:t>Farinograph</w:t>
      </w:r>
      <w:proofErr w:type="spellEnd"/>
      <w:r w:rsidRPr="00AD489A">
        <w:rPr>
          <w:rFonts w:ascii="Times New Roman" w:hAnsi="Times New Roman" w:cs="Times New Roman"/>
          <w:bCs/>
          <w:sz w:val="24"/>
          <w:szCs w:val="24"/>
        </w:rPr>
        <w:t>), falling number, wet gluten content, granulation, and color, were determined following standard procedures outlined in AOAC (2005) and ICC S</w:t>
      </w:r>
      <w:r w:rsidR="009A4210" w:rsidRPr="00AD489A">
        <w:rPr>
          <w:rFonts w:ascii="Times New Roman" w:hAnsi="Times New Roman" w:cs="Times New Roman"/>
          <w:bCs/>
          <w:sz w:val="24"/>
          <w:szCs w:val="24"/>
        </w:rPr>
        <w:t xml:space="preserve">tandard No. 107/1 </w:t>
      </w:r>
      <w:r w:rsidR="009A4210"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author":[{"dropping-particle":"","family":"Milićević","given":"Nataša","non-dropping-particle":"","parse-names":false,"suffix":""},{"dropping-particle":"","family":"Sakač","given":"Marijana","non-dropping-particle":"","parse-names":false,"suffix":""},{"dropping-particle":"","family":"Šarić","given":"Bojana","non-dropping-particle":"","parse-names":false,"suffix":""},{"dropping-particle":"","family":"Škrobot","given":"Dubravka","non-dropping-particle":"","parse-names":false,"suffix":""},{"dropping-particle":"","family":"Filipčev","given":"Bojana","non-dropping-particle":"","parse-names":false,"suffix":""},{"dropping-particle":"","family":"Šimurina","given":"Olivera","non-dropping-particle":"","parse-names":false,"suffix":""},{"dropping-particle":"","family":"Jovanov","given":"Pavle","non-dropping-particle":"","parse-names":false,"suffix":""},{"dropping-particle":"","family":"Pestorić","given":"Mladenka","non-dropping-particle":"","parse-names":false,"suffix":""},{"dropping-particle":"","family":"Marić","given":"Aleksandar","non-dropping-particle":"","parse-names":false,"suffix":""}],"container-title":"Chemical Industry and Chemical Engineering Quarterly","id":"ITEM-1","issue":"3","issued":{"date-parts":[["2023"]]},"page":"179-187","title":"Soybean bran as the fat replacer in gluten-free cookie formulation: Physicochemical properties and sensory profiles","type":"article-journal","volume":"29"},"uris":["http://www.mendeley.com/documents/?uuid=af342fc7-2634-4aa4-971a-772684c37d01"]}],"mendeley":{"formattedCitation":"(Milićević et al., 2023)","plainTextFormattedCitation":"(Milićević et al., 2023)","previouslyFormattedCitation":"(Milićević et al., 2023)"},"properties":{"noteIndex":0},"schema":"https://github.com/citation-style-language/schema/raw/master/csl-citation.json"}</w:instrText>
      </w:r>
      <w:r w:rsidR="009A4210" w:rsidRPr="00AD489A">
        <w:rPr>
          <w:rFonts w:ascii="Times New Roman" w:hAnsi="Times New Roman" w:cs="Times New Roman"/>
          <w:bCs/>
          <w:sz w:val="24"/>
          <w:szCs w:val="24"/>
        </w:rPr>
        <w:fldChar w:fldCharType="separate"/>
      </w:r>
      <w:r w:rsidR="009A4210" w:rsidRPr="00AD489A">
        <w:rPr>
          <w:rFonts w:ascii="Times New Roman" w:hAnsi="Times New Roman" w:cs="Times New Roman"/>
          <w:bCs/>
          <w:noProof/>
          <w:sz w:val="24"/>
          <w:szCs w:val="24"/>
        </w:rPr>
        <w:t xml:space="preserve">(Milićević </w:t>
      </w:r>
      <w:r w:rsidR="009A4210" w:rsidRPr="00AD489A">
        <w:rPr>
          <w:rFonts w:ascii="Times New Roman" w:hAnsi="Times New Roman" w:cs="Times New Roman"/>
          <w:bCs/>
          <w:i/>
          <w:noProof/>
          <w:sz w:val="24"/>
          <w:szCs w:val="24"/>
        </w:rPr>
        <w:t>et al.</w:t>
      </w:r>
      <w:r w:rsidR="009A4210" w:rsidRPr="00AD489A">
        <w:rPr>
          <w:rFonts w:ascii="Times New Roman" w:hAnsi="Times New Roman" w:cs="Times New Roman"/>
          <w:bCs/>
          <w:noProof/>
          <w:sz w:val="24"/>
          <w:szCs w:val="24"/>
        </w:rPr>
        <w:t>, 2023)</w:t>
      </w:r>
      <w:r w:rsidR="009A4210" w:rsidRPr="00AD489A">
        <w:rPr>
          <w:rFonts w:ascii="Times New Roman" w:hAnsi="Times New Roman" w:cs="Times New Roman"/>
          <w:bCs/>
          <w:sz w:val="24"/>
          <w:szCs w:val="24"/>
        </w:rPr>
        <w:fldChar w:fldCharType="end"/>
      </w:r>
      <w:r w:rsidR="009A4210" w:rsidRPr="00AD489A">
        <w:rPr>
          <w:rFonts w:ascii="Times New Roman" w:hAnsi="Times New Roman" w:cs="Times New Roman"/>
          <w:bCs/>
          <w:sz w:val="24"/>
          <w:szCs w:val="24"/>
        </w:rPr>
        <w:t>.</w:t>
      </w:r>
    </w:p>
    <w:p w14:paraId="72FEF28F" w14:textId="394A7255" w:rsidR="00CD69F5" w:rsidRPr="00AD489A" w:rsidRDefault="00105969"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Granulation (Particle S</w:t>
      </w:r>
      <w:r w:rsidR="00CD69F5" w:rsidRPr="00AD489A">
        <w:rPr>
          <w:rFonts w:ascii="Times New Roman" w:hAnsi="Times New Roman" w:cs="Times New Roman"/>
          <w:b/>
          <w:bCs/>
          <w:sz w:val="24"/>
          <w:szCs w:val="24"/>
        </w:rPr>
        <w:t>ize)</w:t>
      </w:r>
    </w:p>
    <w:p w14:paraId="39AC4040" w14:textId="7BEC974E"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granularities of the </w:t>
      </w:r>
      <w:r w:rsidR="00C15E60" w:rsidRPr="00AD489A">
        <w:rPr>
          <w:rFonts w:ascii="Times New Roman" w:hAnsi="Times New Roman" w:cs="Times New Roman"/>
          <w:bCs/>
          <w:sz w:val="24"/>
          <w:szCs w:val="24"/>
        </w:rPr>
        <w:t>100% wheat flour the wheat-corn</w:t>
      </w:r>
      <w:r w:rsidRPr="00AD489A">
        <w:rPr>
          <w:rFonts w:ascii="Times New Roman" w:hAnsi="Times New Roman" w:cs="Times New Roman"/>
          <w:bCs/>
          <w:sz w:val="24"/>
          <w:szCs w:val="24"/>
        </w:rPr>
        <w:t xml:space="preserve"> </w:t>
      </w:r>
      <w:r w:rsidR="00C15E60" w:rsidRPr="00AD489A">
        <w:rPr>
          <w:rFonts w:ascii="Times New Roman" w:hAnsi="Times New Roman" w:cs="Times New Roman"/>
          <w:bCs/>
          <w:sz w:val="24"/>
          <w:szCs w:val="24"/>
        </w:rPr>
        <w:t>substituted samples</w:t>
      </w:r>
      <w:r w:rsidRPr="00AD489A">
        <w:rPr>
          <w:rFonts w:ascii="Times New Roman" w:hAnsi="Times New Roman" w:cs="Times New Roman"/>
          <w:bCs/>
          <w:sz w:val="24"/>
          <w:szCs w:val="24"/>
        </w:rPr>
        <w:t xml:space="preserve"> were determined by sieving 50 g of the samples using 180 mesh size sieves (ES 1052:2005)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{"citationItems":[{"id":"ITEM-1","itemData":{"ISSN":"2157-7110","author":[{"dropping-particle":"","family":"Mekuria","given":"B","non-dropping-particle":"","parse-names":false,"suffix":""},{"dropping-particle":"","family":"Emire","given":"S A","non-dropping-particle":"","parse-names":false,"suffix":""}],"container-title":"Journal of Food Processing &amp; Technology","id":"ITEM-1","issue":"11","issued":{"date-parts":[["2015"]]},"page":"1","publisher":"OMICS Publishing Group","title":"Effects of vital gluten enrichment on qualities of value added products","type":"article-journal","volume":"6"},"uris":["http://www.mendeley.com/documents/?uuid=4d9a3df8-4941-41b3-8949-3ca6e59469bd","http://www.mendeley.com/documents/?uuid=3d031496-53df-4bdb-99eb-205f53027f1c"]}],"mendeley":{"formattedCitation":"(Mekuria &amp; Emire, 2015)","manualFormatting":"(Mekuria, 2015)","plainTextFormattedCitation":"(Mekuria &amp; Emire, 2015)","previouslyFormattedCitation":"(Mekuria &amp; Emire, 2015)"},"properties":{"noteIndex":0},"schema":"https://github.com/citation-style-language/schema/raw/master/csl-citation.json"}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(Mekuria, 2015)</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The percentage through (granulation) of each sample was then calculated using the following formula.</w:t>
      </w:r>
    </w:p>
    <w:p w14:paraId="2029AB19" w14:textId="77777777" w:rsidR="00CD69F5" w:rsidRPr="00AD489A" w:rsidRDefault="00CD69F5" w:rsidP="00CD69F5">
      <w:pPr>
        <w:spacing w:after="0" w:line="480" w:lineRule="auto"/>
        <w:jc w:val="both"/>
        <w:rPr>
          <w:rFonts w:ascii="Times New Roman" w:hAnsi="Times New Roman" w:cs="Times New Roman"/>
          <w:bCs/>
          <w:sz w:val="24"/>
          <w:szCs w:val="24"/>
        </w:rPr>
      </w:pPr>
      <m:oMathPara>
        <m:oMath>
          <m:r>
            <w:rPr>
              <w:rFonts w:ascii="Cambria Math" w:hAnsi="Cambria Math" w:cs="Times New Roman"/>
              <w:sz w:val="24"/>
              <w:szCs w:val="24"/>
            </w:rPr>
            <m:t xml:space="preserve"> % through</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m:t>
              </m:r>
              <m:r>
                <m:rPr>
                  <m:sty m:val="p"/>
                </m:rPr>
                <w:rPr>
                  <w:rFonts w:ascii="Cambria Math" w:eastAsia="Calibri" w:hAnsi="Cambria Math" w:cs="Times New Roman"/>
                  <w:sz w:val="24"/>
                  <w:szCs w:val="24"/>
                </w:rPr>
                <m:t>W</m:t>
              </m:r>
              <m:r>
                <m:rPr>
                  <m:sty m:val="p"/>
                </m:rPr>
                <w:rPr>
                  <w:rFonts w:ascii="Cambria Math" w:eastAsia="Calibri" w:hAnsi="Cambria Math" w:cs="Times New Roman"/>
                  <w:sz w:val="24"/>
                  <w:szCs w:val="24"/>
                  <w:vertAlign w:val="subscript"/>
                </w:rPr>
                <m:t>th</m:t>
              </m:r>
              <m:r>
                <m:rPr>
                  <m:sty m:val="p"/>
                </m:rPr>
                <w:rPr>
                  <w:rFonts w:ascii="Cambria Math" w:hAnsi="Cambria Math" w:cs="Times New Roman"/>
                  <w:sz w:val="24"/>
                  <w:szCs w:val="24"/>
                </w:rPr>
                <m:t>)</m:t>
              </m:r>
            </m:num>
            <m:den>
              <m:r>
                <m:rPr>
                  <m:sty m:val="p"/>
                </m:rPr>
                <w:rPr>
                  <w:rFonts w:ascii="Cambria Math" w:hAnsi="Cambria Math" w:cs="Times New Roman"/>
                  <w:sz w:val="24"/>
                  <w:szCs w:val="24"/>
                </w:rPr>
                <m:t>Wf</m:t>
              </m:r>
            </m:den>
          </m:f>
          <m:r>
            <w:rPr>
              <w:rFonts w:ascii="Cambria Math" w:hAnsi="Cambria Math" w:cs="Times New Roman"/>
              <w:sz w:val="24"/>
              <w:szCs w:val="24"/>
            </w:rPr>
            <m:t>*100</m:t>
          </m:r>
        </m:oMath>
      </m:oMathPara>
    </w:p>
    <w:p w14:paraId="79959B5F"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eastAsia="Calibri" w:hAnsi="Times New Roman" w:cs="Times New Roman"/>
          <w:sz w:val="24"/>
          <w:szCs w:val="24"/>
        </w:rPr>
        <w:lastRenderedPageBreak/>
        <w:t xml:space="preserve">Where: </w:t>
      </w:r>
    </w:p>
    <w:p w14:paraId="7B767BAD" w14:textId="77777777" w:rsidR="00CD69F5" w:rsidRPr="00AD489A" w:rsidRDefault="00CD69F5" w:rsidP="00CD69F5">
      <w:pPr>
        <w:autoSpaceDE w:val="0"/>
        <w:autoSpaceDN w:val="0"/>
        <w:adjustRightInd w:val="0"/>
        <w:spacing w:after="0" w:line="480" w:lineRule="auto"/>
        <w:rPr>
          <w:rFonts w:ascii="Times New Roman" w:eastAsia="Calibri" w:hAnsi="Times New Roman" w:cs="Times New Roman"/>
          <w:sz w:val="24"/>
          <w:szCs w:val="18"/>
        </w:rPr>
      </w:pPr>
      <w:r w:rsidRPr="00AD489A">
        <w:rPr>
          <w:rFonts w:ascii="Times New Roman" w:eastAsia="Calibri" w:hAnsi="Times New Roman" w:cs="Times New Roman"/>
          <w:sz w:val="24"/>
          <w:szCs w:val="24"/>
        </w:rPr>
        <w:t xml:space="preserve">               </w:t>
      </w:r>
      <w:proofErr w:type="spellStart"/>
      <w:r w:rsidRPr="00AD489A">
        <w:rPr>
          <w:rFonts w:ascii="Times New Roman" w:eastAsia="Calibri" w:hAnsi="Times New Roman" w:cs="Times New Roman"/>
          <w:sz w:val="24"/>
          <w:szCs w:val="18"/>
        </w:rPr>
        <w:t>W</w:t>
      </w:r>
      <w:r w:rsidRPr="00AD489A">
        <w:rPr>
          <w:rFonts w:ascii="Times New Roman" w:eastAsia="Calibri" w:hAnsi="Times New Roman" w:cs="Times New Roman"/>
          <w:sz w:val="24"/>
          <w:szCs w:val="18"/>
          <w:vertAlign w:val="subscript"/>
        </w:rPr>
        <w:t>th</w:t>
      </w:r>
      <w:proofErr w:type="spellEnd"/>
      <w:r w:rsidRPr="00AD489A">
        <w:rPr>
          <w:rFonts w:ascii="Times New Roman" w:eastAsia="Calibri" w:hAnsi="Times New Roman" w:cs="Times New Roman"/>
          <w:sz w:val="24"/>
          <w:szCs w:val="18"/>
        </w:rPr>
        <w:t xml:space="preserve"> = weight of flour through the sieve,</w:t>
      </w:r>
    </w:p>
    <w:p w14:paraId="0B7398E8" w14:textId="77777777" w:rsidR="00CD69F5" w:rsidRPr="00AD489A" w:rsidRDefault="00CD69F5" w:rsidP="00CD69F5">
      <w:pPr>
        <w:autoSpaceDE w:val="0"/>
        <w:autoSpaceDN w:val="0"/>
        <w:adjustRightInd w:val="0"/>
        <w:spacing w:after="0" w:line="480" w:lineRule="auto"/>
        <w:rPr>
          <w:rFonts w:ascii="Times New Roman" w:eastAsia="Calibri" w:hAnsi="Times New Roman" w:cs="Times New Roman"/>
          <w:sz w:val="24"/>
          <w:szCs w:val="18"/>
        </w:rPr>
      </w:pPr>
      <w:r w:rsidRPr="00AD489A">
        <w:rPr>
          <w:rFonts w:ascii="Times New Roman" w:eastAsia="Calibri" w:hAnsi="Times New Roman" w:cs="Times New Roman"/>
          <w:sz w:val="24"/>
          <w:szCs w:val="18"/>
        </w:rPr>
        <w:t xml:space="preserve">                </w:t>
      </w:r>
      <w:proofErr w:type="spellStart"/>
      <w:r w:rsidRPr="00AD489A">
        <w:rPr>
          <w:rFonts w:ascii="Times New Roman" w:eastAsia="Calibri" w:hAnsi="Times New Roman" w:cs="Times New Roman"/>
          <w:sz w:val="24"/>
          <w:szCs w:val="18"/>
        </w:rPr>
        <w:t>W</w:t>
      </w:r>
      <w:r w:rsidRPr="00AD489A">
        <w:rPr>
          <w:rFonts w:ascii="Times New Roman" w:eastAsia="Calibri" w:hAnsi="Times New Roman" w:cs="Times New Roman"/>
          <w:sz w:val="24"/>
          <w:szCs w:val="18"/>
          <w:vertAlign w:val="subscript"/>
        </w:rPr>
        <w:t>f</w:t>
      </w:r>
      <w:proofErr w:type="spellEnd"/>
      <w:r w:rsidRPr="00AD489A">
        <w:rPr>
          <w:rFonts w:ascii="Times New Roman" w:eastAsia="Calibri" w:hAnsi="Times New Roman" w:cs="Times New Roman"/>
          <w:sz w:val="24"/>
          <w:szCs w:val="18"/>
        </w:rPr>
        <w:t xml:space="preserve"> = initial weight of flour</w:t>
      </w:r>
    </w:p>
    <w:p w14:paraId="6CBDB5E6" w14:textId="77777777" w:rsidR="00CD69F5" w:rsidRPr="00AD489A" w:rsidRDefault="00CD69F5" w:rsidP="009C0361">
      <w:pPr>
        <w:pStyle w:val="ListParagraph"/>
        <w:numPr>
          <w:ilvl w:val="2"/>
          <w:numId w:val="3"/>
        </w:numPr>
        <w:spacing w:after="0" w:line="480" w:lineRule="auto"/>
        <w:rPr>
          <w:rFonts w:ascii="Times New Roman" w:hAnsi="Times New Roman" w:cs="Times New Roman"/>
          <w:b/>
          <w:bCs/>
          <w:sz w:val="24"/>
          <w:szCs w:val="24"/>
        </w:rPr>
      </w:pPr>
      <w:r w:rsidRPr="00AD489A">
        <w:rPr>
          <w:rFonts w:ascii="Times New Roman" w:hAnsi="Times New Roman" w:cs="Times New Roman"/>
          <w:b/>
          <w:bCs/>
          <w:sz w:val="24"/>
          <w:szCs w:val="24"/>
        </w:rPr>
        <w:t>Color grade</w:t>
      </w:r>
    </w:p>
    <w:p w14:paraId="44F82C8B" w14:textId="49C79957" w:rsidR="00CD69F5" w:rsidRPr="00AD489A" w:rsidRDefault="00C207F0"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The brightness of the flours were</w:t>
      </w:r>
      <w:r w:rsidR="00CD69F5"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measured</w:t>
      </w:r>
      <w:r w:rsidR="00CD69F5"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 xml:space="preserve">to verify </w:t>
      </w:r>
      <w:r w:rsidR="00CD69F5" w:rsidRPr="00AD489A">
        <w:rPr>
          <w:rFonts w:ascii="Times New Roman" w:hAnsi="Times New Roman" w:cs="Times New Roman"/>
          <w:bCs/>
          <w:sz w:val="24"/>
          <w:szCs w:val="24"/>
        </w:rPr>
        <w:t xml:space="preserve">the color grade value of the flour samples according to the method described by </w:t>
      </w:r>
      <w:r w:rsidR="00CD69F5"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{"citationItems":[{"id":"ITEM-1","itemData":{"ISSN":"2684-1827","author":[{"dropping-particle":"","family":"Popovska","given":"Olga","non-dropping-particle":"","parse-names":false,"suffix":""}],"container-title":"European Journal of Agriculture and Food Sciences","id":"ITEM-1","issue":"4","issued":{"date-parts":[["2023"]]},"page":"8-12","title":"Determination of Some Flour Characteristics","type":"article-journal","volume":"5"},"uris":["http://www.mendeley.com/documents/?uuid=d1f7e7f1-5db3-4fc1-bd04-9563b227b351","http://www.mendeley.com/documents/?uuid=f211ee38-0a7a-40a7-93f4-2e684a137102"]}],"mendeley":{"formattedCitation":"(Popovska, 2023)","manualFormatting":"Popovska, (2023)","plainTextFormattedCitation":"(Popovska, 2023)","previouslyFormattedCitation":"(Popovska, 2023)"},"properties":{"noteIndex":0},"schema":"https://github.com/citation-style-language/schema/raw/master/csl-citation.json"}</w:instrText>
      </w:r>
      <w:r w:rsidR="00CD69F5" w:rsidRPr="00AD489A">
        <w:rPr>
          <w:rFonts w:ascii="Times New Roman" w:hAnsi="Times New Roman" w:cs="Times New Roman"/>
          <w:bCs/>
          <w:sz w:val="24"/>
          <w:szCs w:val="24"/>
        </w:rPr>
        <w:fldChar w:fldCharType="separate"/>
      </w:r>
      <w:r w:rsidR="00CD69F5" w:rsidRPr="00AD489A">
        <w:rPr>
          <w:rFonts w:ascii="Times New Roman" w:hAnsi="Times New Roman" w:cs="Times New Roman"/>
          <w:bCs/>
          <w:noProof/>
          <w:sz w:val="24"/>
          <w:szCs w:val="24"/>
        </w:rPr>
        <w:t>Popovska, (2023)</w:t>
      </w:r>
      <w:r w:rsidR="00CD69F5" w:rsidRPr="00AD489A">
        <w:rPr>
          <w:rFonts w:ascii="Times New Roman" w:hAnsi="Times New Roman" w:cs="Times New Roman"/>
          <w:bCs/>
          <w:sz w:val="24"/>
          <w:szCs w:val="24"/>
        </w:rPr>
        <w:fldChar w:fldCharType="end"/>
      </w:r>
      <w:r w:rsidR="00CD69F5" w:rsidRPr="00AD489A">
        <w:rPr>
          <w:rFonts w:ascii="Times New Roman" w:hAnsi="Times New Roman" w:cs="Times New Roman"/>
          <w:bCs/>
          <w:sz w:val="24"/>
          <w:szCs w:val="24"/>
        </w:rPr>
        <w:t xml:space="preserve">. </w:t>
      </w:r>
      <w:r w:rsidR="00485317" w:rsidRPr="00AD489A">
        <w:rPr>
          <w:rFonts w:ascii="Times New Roman" w:hAnsi="Times New Roman" w:cs="Times New Roman"/>
          <w:bCs/>
          <w:sz w:val="24"/>
          <w:szCs w:val="24"/>
        </w:rPr>
        <w:t>A beaker containing 50.0 mL of distilled water was used to mix exactly 30.0 g of flour sample. The mixture was stirred continuously for 45 sec using a glass rod to form a uniform paste</w:t>
      </w:r>
      <w:r w:rsidR="00CD69F5" w:rsidRPr="00AD489A">
        <w:rPr>
          <w:rFonts w:ascii="Times New Roman" w:hAnsi="Times New Roman" w:cs="Times New Roman"/>
          <w:bCs/>
          <w:sz w:val="24"/>
          <w:szCs w:val="24"/>
        </w:rPr>
        <w:t>. The paste was subsequently poured into the sample cell, which was then inserted into t</w:t>
      </w:r>
      <w:r w:rsidR="000168DD" w:rsidRPr="00AD489A">
        <w:rPr>
          <w:rFonts w:ascii="Times New Roman" w:hAnsi="Times New Roman" w:cs="Times New Roman"/>
          <w:bCs/>
          <w:sz w:val="24"/>
          <w:szCs w:val="24"/>
        </w:rPr>
        <w:t>he inframatic 9500 grain analyzer</w:t>
      </w:r>
      <w:r w:rsidRPr="00AD489A">
        <w:rPr>
          <w:rFonts w:ascii="Times New Roman" w:hAnsi="Times New Roman" w:cs="Times New Roman"/>
          <w:bCs/>
          <w:sz w:val="24"/>
          <w:szCs w:val="24"/>
        </w:rPr>
        <w:t>. Within 90 sec</w:t>
      </w:r>
      <w:r w:rsidR="00CD69F5" w:rsidRPr="00AD489A">
        <w:rPr>
          <w:rFonts w:ascii="Times New Roman" w:hAnsi="Times New Roman" w:cs="Times New Roman"/>
          <w:bCs/>
          <w:sz w:val="24"/>
          <w:szCs w:val="24"/>
        </w:rPr>
        <w:t xml:space="preserve">, the result was displayed. </w:t>
      </w:r>
    </w:p>
    <w:p w14:paraId="7FD1B13A" w14:textId="77777777" w:rsidR="00CD69F5" w:rsidRPr="00AD489A" w:rsidRDefault="00CD69F5"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Falling number</w:t>
      </w:r>
    </w:p>
    <w:p w14:paraId="2A88EB05" w14:textId="3581508F"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w:t>
      </w:r>
      <w:proofErr w:type="spellStart"/>
      <w:r w:rsidRPr="00AD489A">
        <w:rPr>
          <w:rFonts w:ascii="Times New Roman" w:hAnsi="Times New Roman" w:cs="Times New Roman"/>
          <w:bCs/>
          <w:sz w:val="24"/>
          <w:szCs w:val="24"/>
        </w:rPr>
        <w:t>Hagberg</w:t>
      </w:r>
      <w:proofErr w:type="spellEnd"/>
      <w:r w:rsidRPr="00AD489A">
        <w:rPr>
          <w:rFonts w:ascii="Times New Roman" w:hAnsi="Times New Roman" w:cs="Times New Roman"/>
          <w:bCs/>
          <w:sz w:val="24"/>
          <w:szCs w:val="24"/>
        </w:rPr>
        <w:t xml:space="preserve"> falling number apparatus (model 1500, Sweden, </w:t>
      </w:r>
      <w:proofErr w:type="spellStart"/>
      <w:r w:rsidRPr="00AD489A">
        <w:rPr>
          <w:rFonts w:ascii="Times New Roman" w:hAnsi="Times New Roman" w:cs="Times New Roman"/>
          <w:bCs/>
          <w:sz w:val="24"/>
          <w:szCs w:val="24"/>
        </w:rPr>
        <w:t>Perten</w:t>
      </w:r>
      <w:proofErr w:type="spellEnd"/>
      <w:r w:rsidRPr="00AD489A">
        <w:rPr>
          <w:rFonts w:ascii="Times New Roman" w:hAnsi="Times New Roman" w:cs="Times New Roman"/>
          <w:bCs/>
          <w:sz w:val="24"/>
          <w:szCs w:val="24"/>
        </w:rPr>
        <w:t xml:space="preserve"> Instruments, 2005) was utilized to assess the falling number of the flour samples, following the ICC standard No 107/1 for determining the amylase activity of flour as described by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2076-3417","author":[{"dropping-particle":"","family":"Jukić","given":"Marko","non-dropping-particle":"","parse-names":false,"suffix":""},{"dropping-particle":"","family":"Šumanovac","given":"Franjo","non-dropping-particle":"","parse-names":false,"suffix":""},{"dropping-particle":"","family":"Nakov","given":"Gjore","non-dropping-particle":"","parse-names":false,"suffix":""},{"dropping-particle":"","family":"Šimić","given":"Gordana","non-dropping-particle":"","parse-names":false,"suffix":""},{"dropping-particle":"","family":"Komlenić","given":"Daliborka Koceva","non-dropping-particle":"","parse-names":false,"suffix":""},{"dropping-particle":"","family":"Ivanova","given":"Nastia","non-dropping-particle":"","parse-names":false,"suffix":""},{"dropping-particle":"","family":"Lukinac","given":"Jasmina","non-dropping-particle":"","parse-names":false,"suffix":""}],"container-title":"Applied Sciences","id":"ITEM-1","issue":"5","issued":{"date-parts":[["2023"]]},"page":"3218","publisher":"MDPI","title":"Application of the Falling Number Method in the Evaluation of the α-Amylase Activity of Malt Flour","type":"article-journal","volume":"13"},"uris":["http://www.mendeley.com/documents/?uuid=aea7a788-2ecb-48f3-b115-74072fc8e5b5","http://www.mendeley.com/documents/?uuid=e02ba372-5a01-4977-90ff-76bf9ba61ae5"]}],"mendeley":{"formattedCitation":"(Jukić et al., 2023)","manualFormatting":"Jukić et al., (2023)","plainTextFormattedCitation":"(Jukić et al., 2023)","previouslyFormattedCitation":"(Jukić et al., 2023)"},"properties":{"noteIndex":0},"schema":"https://github.com/citation-style-language/schema/raw/master/csl-citation.json"}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Jukić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(2023)</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w:t>
      </w:r>
    </w:p>
    <w:p w14:paraId="61ACD67D" w14:textId="77777777"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noProof/>
          <w:sz w:val="24"/>
          <w:szCs w:val="24"/>
        </w:rPr>
        <w:drawing>
          <wp:inline distT="0" distB="0" distL="0" distR="0" wp14:anchorId="6EEDCE99" wp14:editId="08ADB391">
            <wp:extent cx="4212590" cy="2124075"/>
            <wp:effectExtent l="0" t="0" r="0" b="9525"/>
            <wp:docPr id="2" name="Picture 1" descr="Description: FN3b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N3bre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2590" cy="2124075"/>
                    </a:xfrm>
                    <a:prstGeom prst="rect">
                      <a:avLst/>
                    </a:prstGeom>
                    <a:noFill/>
                    <a:ln>
                      <a:noFill/>
                    </a:ln>
                  </pic:spPr>
                </pic:pic>
              </a:graphicData>
            </a:graphic>
          </wp:inline>
        </w:drawing>
      </w:r>
    </w:p>
    <w:p w14:paraId="3EAD51AD"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Effect of falling number on bread quality (</w:t>
      </w:r>
      <w:proofErr w:type="spellStart"/>
      <w:r w:rsidRPr="00AD489A">
        <w:rPr>
          <w:rFonts w:ascii="Times New Roman" w:hAnsi="Times New Roman" w:cs="Times New Roman"/>
          <w:b w:val="0"/>
          <w:bCs w:val="0"/>
          <w:color w:val="auto"/>
          <w:sz w:val="24"/>
          <w:szCs w:val="24"/>
        </w:rPr>
        <w:t>Perten</w:t>
      </w:r>
      <w:proofErr w:type="spellEnd"/>
      <w:r w:rsidRPr="00AD489A">
        <w:rPr>
          <w:rFonts w:ascii="Times New Roman" w:hAnsi="Times New Roman" w:cs="Times New Roman"/>
          <w:b w:val="0"/>
          <w:bCs w:val="0"/>
          <w:color w:val="auto"/>
          <w:sz w:val="24"/>
          <w:szCs w:val="24"/>
        </w:rPr>
        <w:t xml:space="preserve"> instruments, 2005)</w:t>
      </w:r>
    </w:p>
    <w:p w14:paraId="1A2332A4" w14:textId="77777777" w:rsidR="00CD69F5" w:rsidRPr="00AD489A" w:rsidRDefault="00CD69F5"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Wet gluten content</w:t>
      </w:r>
    </w:p>
    <w:p w14:paraId="43A8F727" w14:textId="56696F64" w:rsidR="003208AE" w:rsidRPr="00AD489A" w:rsidRDefault="00CD69F5" w:rsidP="003208AE">
      <w:pPr>
        <w:spacing w:line="480" w:lineRule="auto"/>
        <w:jc w:val="both"/>
        <w:rPr>
          <w:rStyle w:val="CommentReference"/>
          <w:rFonts w:ascii="Times New Roman" w:hAnsi="Times New Roman" w:cs="Times New Roman"/>
          <w:sz w:val="24"/>
          <w:szCs w:val="24"/>
        </w:rPr>
      </w:pPr>
      <w:r w:rsidRPr="00AD489A">
        <w:rPr>
          <w:rFonts w:ascii="Times New Roman" w:hAnsi="Times New Roman" w:cs="Times New Roman"/>
          <w:sz w:val="24"/>
          <w:szCs w:val="24"/>
        </w:rPr>
        <w:lastRenderedPageBreak/>
        <w:t xml:space="preserve">As described by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ISSN":"0889-1575","author":[{"dropping-particle":"","family":"Liu","given":"Qiang","non-dropping-particle":"","parse-names":false,"suffix":""},{"dropping-particle":"","family":"Zhang","given":"Wei","non-dropping-particle":"","parse-names":false,"suffix":""},{"dropping-particle":"","family":"Zhang","given":"Bin","non-dropping-particle":"","parse-names":false,"suffix":""},{"dropping-particle":"","family":"Du","given":"Changwen","non-dropping-particle":"","parse-names":false,"suffix":""},{"dropping-particle":"","family":"Wei","given":"Niannian","non-dropping-particle":"","parse-names":false,"suffix":""},{"dropping-particle":"","family":"Liang","given":"Dong","non-dropping-particle":"","parse-names":false,"suffix":""},{"dropping-particle":"","family":"Sun","given":"Ke","non-dropping-particle":"","parse-names":false,"suffix":""},{"dropping-particle":"","family":"Tu","given":"Kang","non-dropping-particle":"","parse-names":false,"suffix":""},{"dropping-particle":"","family":"Peng","given":"Jing","non-dropping-particle":"","parse-names":false,"suffix":""},{"dropping-particle":"","family":"Pan","given":"Leiqing","non-dropping-particle":"","parse-names":false,"suffix":""}],"container-title":"Journal of Food Composition and Analysis","id":"ITEM-1","issued":{"date-parts":[["2022"]]},"page":"104349","publisher":"Elsevier","title":"Determination of total protein and wet gluten in wheat flour by Fourier transform infrared photoacoustic spectroscopy with multivariate analysis","type":"article-journal","volume":"106"},"uris":["http://www.mendeley.com/documents/?uuid=82572b49-ab42-4789-a3f8-830691266928","http://www.mendeley.com/documents/?uuid=fcaf77b5-a52f-4dba-a32d-4a2295f31473"]}],"mendeley":{"formattedCitation":"(Q. Liu et al., 2022)","manualFormatting":"Liu et al.,( 2022)","plainTextFormattedCitation":"(Q. Liu et al., 2022)","previouslyFormattedCitation":"(Q. Liu et al., 2022)"},"properties":{"noteIndex":0},"schema":"https://github.com/citation-style-language/schema/raw/master/csl-citation.json"}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 xml:space="preserve">Liu </w:t>
      </w:r>
      <w:r w:rsidRPr="00AD489A">
        <w:rPr>
          <w:rFonts w:ascii="Times New Roman" w:hAnsi="Times New Roman" w:cs="Times New Roman"/>
          <w:i/>
          <w:noProof/>
          <w:sz w:val="24"/>
          <w:szCs w:val="24"/>
        </w:rPr>
        <w:t>et al</w:t>
      </w:r>
      <w:r w:rsidRPr="00AD489A">
        <w:rPr>
          <w:rFonts w:ascii="Times New Roman" w:hAnsi="Times New Roman" w:cs="Times New Roman"/>
          <w:noProof/>
          <w:sz w:val="24"/>
          <w:szCs w:val="24"/>
        </w:rPr>
        <w:t>.,( 2022)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a 2% saline solution was</w:t>
      </w:r>
      <w:r w:rsidR="00CC6B67" w:rsidRPr="00AD489A">
        <w:rPr>
          <w:rFonts w:ascii="Times New Roman" w:hAnsi="Times New Roman" w:cs="Times New Roman"/>
          <w:sz w:val="24"/>
          <w:szCs w:val="24"/>
        </w:rPr>
        <w:t xml:space="preserve"> prepared by dissolving 40 g</w:t>
      </w:r>
      <w:r w:rsidRPr="00AD489A">
        <w:rPr>
          <w:rFonts w:ascii="Times New Roman" w:hAnsi="Times New Roman" w:cs="Times New Roman"/>
          <w:sz w:val="24"/>
          <w:szCs w:val="24"/>
        </w:rPr>
        <w:t xml:space="preserve"> of salt in two liters of distill</w:t>
      </w:r>
      <w:r w:rsidR="00CC6B67" w:rsidRPr="00AD489A">
        <w:rPr>
          <w:rFonts w:ascii="Times New Roman" w:hAnsi="Times New Roman" w:cs="Times New Roman"/>
          <w:sz w:val="24"/>
          <w:szCs w:val="24"/>
        </w:rPr>
        <w:t>ed water. Subsequently, 10 g</w:t>
      </w:r>
      <w:r w:rsidRPr="00AD489A">
        <w:rPr>
          <w:rFonts w:ascii="Times New Roman" w:hAnsi="Times New Roman" w:cs="Times New Roman"/>
          <w:sz w:val="24"/>
          <w:szCs w:val="24"/>
        </w:rPr>
        <w:t xml:space="preserve"> of flour </w:t>
      </w:r>
      <w:r w:rsidR="006A0962" w:rsidRPr="00AD489A">
        <w:rPr>
          <w:rFonts w:ascii="Times New Roman" w:hAnsi="Times New Roman" w:cs="Times New Roman"/>
          <w:sz w:val="24"/>
          <w:szCs w:val="24"/>
        </w:rPr>
        <w:t>samples</w:t>
      </w:r>
      <w:r w:rsidRPr="00AD489A">
        <w:rPr>
          <w:rFonts w:ascii="Times New Roman" w:hAnsi="Times New Roman" w:cs="Times New Roman"/>
          <w:sz w:val="24"/>
          <w:szCs w:val="24"/>
        </w:rPr>
        <w:t xml:space="preserve"> were combined with 4-5 milliliters of the aforementioned 2% saline solution to form dough. The resulting dough was then gradually rinsed with 2% saline w</w:t>
      </w:r>
      <w:r w:rsidR="006A0962" w:rsidRPr="00AD489A">
        <w:rPr>
          <w:rFonts w:ascii="Times New Roman" w:hAnsi="Times New Roman" w:cs="Times New Roman"/>
          <w:sz w:val="24"/>
          <w:szCs w:val="24"/>
        </w:rPr>
        <w:t>ater for duration of 4-6 min</w:t>
      </w:r>
      <w:r w:rsidRPr="00AD489A">
        <w:rPr>
          <w:rFonts w:ascii="Times New Roman" w:hAnsi="Times New Roman" w:cs="Times New Roman"/>
          <w:sz w:val="24"/>
          <w:szCs w:val="24"/>
        </w:rPr>
        <w:t xml:space="preserve">, until a transparent solution became apparent. Following this, the gluten obtained was subjected to further washing with regular tap water. The percentage of wet gluten </w:t>
      </w:r>
      <w:r w:rsidR="006A0962" w:rsidRPr="00AD489A">
        <w:rPr>
          <w:rFonts w:ascii="Times New Roman" w:hAnsi="Times New Roman" w:cs="Times New Roman"/>
          <w:sz w:val="24"/>
          <w:szCs w:val="24"/>
        </w:rPr>
        <w:t>was</w:t>
      </w:r>
      <w:r w:rsidRPr="00AD489A">
        <w:rPr>
          <w:rFonts w:ascii="Times New Roman" w:hAnsi="Times New Roman" w:cs="Times New Roman"/>
          <w:sz w:val="24"/>
          <w:szCs w:val="24"/>
        </w:rPr>
        <w:t xml:space="preserve"> ascertained by the </w:t>
      </w:r>
      <w:r w:rsidR="002B7E1B" w:rsidRPr="00AD489A">
        <w:rPr>
          <w:rFonts w:ascii="Times New Roman" w:hAnsi="Times New Roman" w:cs="Times New Roman"/>
          <w:sz w:val="24"/>
          <w:szCs w:val="24"/>
        </w:rPr>
        <w:t>following formula:-</w:t>
      </w:r>
    </w:p>
    <w:p w14:paraId="1299D038" w14:textId="7D4518C8" w:rsidR="003208AE" w:rsidRPr="00AD489A" w:rsidRDefault="003208AE" w:rsidP="003208AE">
      <w:pPr>
        <w:spacing w:line="480" w:lineRule="auto"/>
        <w:jc w:val="both"/>
        <w:rPr>
          <w:rFonts w:ascii="Times New Roman" w:hAnsi="Times New Roman" w:cs="Times New Roman"/>
          <w:i/>
          <w:sz w:val="24"/>
          <w:szCs w:val="24"/>
        </w:rPr>
      </w:pPr>
      <m:oMathPara>
        <m:oMath>
          <m:r>
            <w:rPr>
              <w:rFonts w:ascii="Cambria Math" w:hAnsi="Cambria Math" w:cs="Times New Roman"/>
              <w:sz w:val="24"/>
              <w:szCs w:val="24"/>
            </w:rPr>
            <m:t>% Wet gluten=</m:t>
          </m:r>
          <m:f>
            <m:fPr>
              <m:ctrlPr>
                <w:rPr>
                  <w:rFonts w:ascii="Cambria Math" w:hAnsi="Cambria Math" w:cs="Times New Roman"/>
                  <w:bCs/>
                  <w:i/>
                  <w:sz w:val="24"/>
                  <w:szCs w:val="24"/>
                </w:rPr>
              </m:ctrlPr>
            </m:fPr>
            <m:num>
              <m:r>
                <w:rPr>
                  <w:rFonts w:ascii="Cambria Math" w:hAnsi="Cambria Math" w:cs="Times New Roman"/>
                  <w:sz w:val="24"/>
                  <w:szCs w:val="24"/>
                </w:rPr>
                <m:t>Weight of gluten</m:t>
              </m:r>
            </m:num>
            <m:den>
              <m:r>
                <w:rPr>
                  <w:rFonts w:ascii="Cambria Math" w:hAnsi="Cambria Math" w:cs="Times New Roman"/>
                  <w:sz w:val="24"/>
                  <w:szCs w:val="24"/>
                </w:rPr>
                <m:t>Weight of flour</m:t>
              </m:r>
            </m:den>
          </m:f>
          <m:r>
            <w:rPr>
              <w:rFonts w:ascii="Cambria Math" w:hAnsi="Cambria Math" w:cs="Times New Roman"/>
              <w:sz w:val="24"/>
              <w:szCs w:val="24"/>
            </w:rPr>
            <m:t>*100</m:t>
          </m:r>
        </m:oMath>
      </m:oMathPara>
    </w:p>
    <w:p w14:paraId="05225B34" w14:textId="77777777" w:rsidR="00CD69F5" w:rsidRPr="00AD489A" w:rsidRDefault="00CD69F5" w:rsidP="00CD69F5">
      <w:pPr>
        <w:spacing w:line="480" w:lineRule="auto"/>
        <w:jc w:val="both"/>
        <w:rPr>
          <w:rFonts w:ascii="Times New Roman" w:hAnsi="Times New Roman" w:cs="Times New Roman"/>
        </w:rPr>
      </w:pPr>
      <w:r w:rsidRPr="00AD489A">
        <w:rPr>
          <w:rFonts w:ascii="Times New Roman" w:hAnsi="Times New Roman" w:cs="Times New Roman"/>
          <w:noProof/>
          <w:sz w:val="24"/>
          <w:szCs w:val="24"/>
        </w:rPr>
        <w:drawing>
          <wp:inline distT="0" distB="0" distL="0" distR="0" wp14:anchorId="15C077F1" wp14:editId="13C60549">
            <wp:extent cx="5048885" cy="2416810"/>
            <wp:effectExtent l="0" t="0" r="0" b="2540"/>
            <wp:docPr id="3" name="Picture 7" descr="Description: Gluten%20formation%20through%20kneading%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luten%20formation%20through%20kneading%20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885" cy="2416810"/>
                    </a:xfrm>
                    <a:prstGeom prst="rect">
                      <a:avLst/>
                    </a:prstGeom>
                    <a:noFill/>
                    <a:ln>
                      <a:noFill/>
                    </a:ln>
                  </pic:spPr>
                </pic:pic>
              </a:graphicData>
            </a:graphic>
          </wp:inline>
        </w:drawing>
      </w:r>
    </w:p>
    <w:p w14:paraId="12118A39" w14:textId="77777777" w:rsidR="00CD69F5" w:rsidRPr="00AD489A" w:rsidRDefault="00CD69F5" w:rsidP="00CD69F5">
      <w:pPr>
        <w:pStyle w:val="Caption"/>
        <w:spacing w:line="480" w:lineRule="auto"/>
        <w:rPr>
          <w:rFonts w:ascii="Times New Roman" w:hAnsi="Times New Roman" w:cs="Times New Roman"/>
          <w:b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 The formation of gluten (</w:t>
      </w:r>
      <w:proofErr w:type="spellStart"/>
      <w:r w:rsidRPr="00AD489A">
        <w:rPr>
          <w:rFonts w:ascii="Times New Roman" w:hAnsi="Times New Roman" w:cs="Times New Roman"/>
          <w:b w:val="0"/>
          <w:color w:val="auto"/>
          <w:sz w:val="24"/>
          <w:szCs w:val="24"/>
        </w:rPr>
        <w:t>Perten</w:t>
      </w:r>
      <w:proofErr w:type="spellEnd"/>
      <w:r w:rsidRPr="00AD489A">
        <w:rPr>
          <w:rFonts w:ascii="Times New Roman" w:hAnsi="Times New Roman" w:cs="Times New Roman"/>
          <w:b w:val="0"/>
          <w:color w:val="auto"/>
          <w:sz w:val="24"/>
          <w:szCs w:val="24"/>
        </w:rPr>
        <w:t xml:space="preserve"> Instruments, </w:t>
      </w:r>
      <w:proofErr w:type="spellStart"/>
      <w:r w:rsidRPr="00AD489A">
        <w:rPr>
          <w:rFonts w:ascii="Times New Roman" w:hAnsi="Times New Roman" w:cs="Times New Roman"/>
          <w:b w:val="0"/>
          <w:color w:val="auto"/>
          <w:sz w:val="24"/>
          <w:szCs w:val="24"/>
        </w:rPr>
        <w:t>Glutomatic</w:t>
      </w:r>
      <w:proofErr w:type="spellEnd"/>
      <w:r w:rsidRPr="00AD489A">
        <w:rPr>
          <w:rFonts w:ascii="Times New Roman" w:hAnsi="Times New Roman" w:cs="Times New Roman"/>
          <w:b w:val="0"/>
          <w:color w:val="auto"/>
          <w:sz w:val="24"/>
          <w:szCs w:val="24"/>
        </w:rPr>
        <w:t>)</w:t>
      </w:r>
      <w:bookmarkStart w:id="5" w:name="_Toc86242379"/>
      <w:bookmarkStart w:id="6" w:name="_Toc76497064"/>
    </w:p>
    <w:p w14:paraId="45F06640" w14:textId="77777777" w:rsidR="00CD69F5" w:rsidRPr="00AD489A" w:rsidRDefault="00CD69F5" w:rsidP="009C0361">
      <w:pPr>
        <w:pStyle w:val="ListParagraph"/>
        <w:numPr>
          <w:ilvl w:val="2"/>
          <w:numId w:val="3"/>
        </w:numPr>
        <w:spacing w:after="0" w:line="480" w:lineRule="auto"/>
        <w:ind w:left="900" w:hanging="540"/>
        <w:jc w:val="both"/>
        <w:rPr>
          <w:rFonts w:ascii="Times New Roman" w:hAnsi="Times New Roman" w:cs="Times New Roman"/>
          <w:sz w:val="24"/>
          <w:szCs w:val="24"/>
        </w:rPr>
      </w:pPr>
      <w:proofErr w:type="spellStart"/>
      <w:r w:rsidRPr="00AD489A">
        <w:rPr>
          <w:rFonts w:ascii="Times New Roman" w:hAnsi="Times New Roman" w:cs="Times New Roman"/>
          <w:b/>
          <w:sz w:val="24"/>
          <w:szCs w:val="24"/>
        </w:rPr>
        <w:t>Farinograph</w:t>
      </w:r>
      <w:proofErr w:type="spellEnd"/>
      <w:r w:rsidRPr="00AD489A">
        <w:rPr>
          <w:rFonts w:ascii="Times New Roman" w:hAnsi="Times New Roman" w:cs="Times New Roman"/>
          <w:b/>
          <w:sz w:val="24"/>
          <w:szCs w:val="24"/>
        </w:rPr>
        <w:t xml:space="preserve"> measurement</w:t>
      </w:r>
      <w:bookmarkEnd w:id="5"/>
      <w:bookmarkEnd w:id="6"/>
    </w:p>
    <w:p w14:paraId="328F9246" w14:textId="2CC1437E" w:rsidR="00CD69F5" w:rsidRPr="00AD489A" w:rsidRDefault="00CD69F5" w:rsidP="00CD69F5">
      <w:pPr>
        <w:spacing w:after="0" w:line="480" w:lineRule="auto"/>
        <w:jc w:val="both"/>
        <w:rPr>
          <w:rFonts w:ascii="Times New Roman" w:hAnsi="Times New Roman" w:cs="Times New Roman"/>
          <w:sz w:val="24"/>
          <w:szCs w:val="24"/>
        </w:rPr>
      </w:pPr>
      <w:r w:rsidRPr="00AD489A">
        <w:rPr>
          <w:rFonts w:ascii="Times New Roman" w:hAnsi="Times New Roman" w:cs="Times New Roman"/>
          <w:sz w:val="24"/>
          <w:szCs w:val="24"/>
        </w:rPr>
        <w:t xml:space="preserve">The water absorption, stability, dough development, degree of softening, and </w:t>
      </w:r>
      <w:proofErr w:type="spellStart"/>
      <w:r w:rsidRPr="00AD489A">
        <w:rPr>
          <w:rFonts w:ascii="Times New Roman" w:hAnsi="Times New Roman" w:cs="Times New Roman"/>
          <w:sz w:val="24"/>
          <w:szCs w:val="24"/>
        </w:rPr>
        <w:t>farinograph</w:t>
      </w:r>
      <w:proofErr w:type="spellEnd"/>
      <w:r w:rsidRPr="00AD489A">
        <w:rPr>
          <w:rFonts w:ascii="Times New Roman" w:hAnsi="Times New Roman" w:cs="Times New Roman"/>
          <w:sz w:val="24"/>
          <w:szCs w:val="24"/>
        </w:rPr>
        <w:t xml:space="preserve"> quality number of </w:t>
      </w:r>
      <w:r w:rsidR="00CC6B67" w:rsidRPr="00AD489A">
        <w:rPr>
          <w:rFonts w:ascii="Times New Roman" w:hAnsi="Times New Roman" w:cs="Times New Roman"/>
          <w:sz w:val="24"/>
          <w:szCs w:val="24"/>
        </w:rPr>
        <w:t>the 100% wheat flour</w:t>
      </w:r>
      <w:r w:rsidRPr="00AD489A">
        <w:rPr>
          <w:rFonts w:ascii="Times New Roman" w:hAnsi="Times New Roman" w:cs="Times New Roman"/>
          <w:sz w:val="24"/>
          <w:szCs w:val="24"/>
        </w:rPr>
        <w:t xml:space="preserve"> and </w:t>
      </w:r>
      <w:r w:rsidR="00CC6B67" w:rsidRPr="00AD489A">
        <w:rPr>
          <w:rFonts w:ascii="Times New Roman" w:hAnsi="Times New Roman" w:cs="Times New Roman"/>
          <w:sz w:val="24"/>
          <w:szCs w:val="24"/>
        </w:rPr>
        <w:t>composite flour samples</w:t>
      </w:r>
      <w:r w:rsidRPr="00AD489A">
        <w:rPr>
          <w:rFonts w:ascii="Times New Roman" w:hAnsi="Times New Roman" w:cs="Times New Roman"/>
          <w:sz w:val="24"/>
          <w:szCs w:val="24"/>
        </w:rPr>
        <w:t xml:space="preserve"> were measured using the Bra bender </w:t>
      </w:r>
      <w:proofErr w:type="spellStart"/>
      <w:r w:rsidRPr="00AD489A">
        <w:rPr>
          <w:rFonts w:ascii="Times New Roman" w:hAnsi="Times New Roman" w:cs="Times New Roman"/>
          <w:sz w:val="24"/>
          <w:szCs w:val="24"/>
        </w:rPr>
        <w:t>Farinograph</w:t>
      </w:r>
      <w:proofErr w:type="spellEnd"/>
      <w:r w:rsidRPr="00AD489A">
        <w:rPr>
          <w:rFonts w:ascii="Times New Roman" w:hAnsi="Times New Roman" w:cs="Times New Roman"/>
          <w:sz w:val="24"/>
          <w:szCs w:val="24"/>
        </w:rPr>
        <w:t>, following the standard method of ICC No 115/1</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{"citationItems":[{"id":"ITEM-1","itemData":{"author":[{"dropping-particle":"","family":"Bock","given":"Jayne E","non-dropping-particle":"","parse-names":false,"suffix":""}],"container-title":"The Farinograph Handbook","id":"ITEM-1","issued":{"date-parts":[["2022"]]},"page":"33-41","publisher":"Elsevier","title":"The Farinograph: Understanding Farinograph curves","type":"chapter"},"uris":["http://www.mendeley.com/documents/?uuid=60db473b-de0f-42eb-ad6c-a004875ed2c6","http://www.mendeley.com/documents/?uuid=4ad3d666-7f20-47ff-9897-68714104dfc1"]}],"mendeley":{"formattedCitation":"(Bock, 2022)","plainTextFormattedCitation":"(Bock, 2022)","previouslyFormattedCitation":"(Bock, 2022)"},"properties":{"noteIndex":0},"schema":"https://github.com/citation-style-language/schema/raw/master/csl-citation.json"}</w:instrText>
      </w:r>
      <w:r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(Bock,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for determining the </w:t>
      </w:r>
      <w:proofErr w:type="spellStart"/>
      <w:r w:rsidRPr="00AD489A">
        <w:rPr>
          <w:rFonts w:ascii="Times New Roman" w:hAnsi="Times New Roman" w:cs="Times New Roman"/>
          <w:sz w:val="24"/>
          <w:szCs w:val="24"/>
        </w:rPr>
        <w:t>farinograph</w:t>
      </w:r>
      <w:proofErr w:type="spellEnd"/>
      <w:r w:rsidRPr="00AD489A">
        <w:rPr>
          <w:rFonts w:ascii="Times New Roman" w:hAnsi="Times New Roman" w:cs="Times New Roman"/>
          <w:sz w:val="24"/>
          <w:szCs w:val="24"/>
        </w:rPr>
        <w:t xml:space="preserve"> values of wheat flour. The Bra bender </w:t>
      </w:r>
      <w:proofErr w:type="spellStart"/>
      <w:r w:rsidRPr="00AD489A">
        <w:rPr>
          <w:rFonts w:ascii="Times New Roman" w:hAnsi="Times New Roman" w:cs="Times New Roman"/>
          <w:sz w:val="24"/>
          <w:szCs w:val="24"/>
        </w:rPr>
        <w:t>Farinograph</w:t>
      </w:r>
      <w:proofErr w:type="spellEnd"/>
      <w:r w:rsidRPr="00AD489A">
        <w:rPr>
          <w:rFonts w:ascii="Times New Roman" w:hAnsi="Times New Roman" w:cs="Times New Roman"/>
          <w:sz w:val="24"/>
          <w:szCs w:val="24"/>
        </w:rPr>
        <w:t xml:space="preserve"> automatically calculates the required amount of flour based on its </w:t>
      </w:r>
      <w:r w:rsidRPr="00AD489A">
        <w:rPr>
          <w:rFonts w:ascii="Times New Roman" w:hAnsi="Times New Roman" w:cs="Times New Roman"/>
          <w:sz w:val="24"/>
          <w:szCs w:val="24"/>
        </w:rPr>
        <w:lastRenderedPageBreak/>
        <w:t xml:space="preserve">moisture content. The mixer of the </w:t>
      </w:r>
      <w:proofErr w:type="spellStart"/>
      <w:r w:rsidRPr="00AD489A">
        <w:rPr>
          <w:rFonts w:ascii="Times New Roman" w:hAnsi="Times New Roman" w:cs="Times New Roman"/>
          <w:sz w:val="24"/>
          <w:szCs w:val="24"/>
        </w:rPr>
        <w:t>farinograph</w:t>
      </w:r>
      <w:proofErr w:type="spellEnd"/>
      <w:r w:rsidRPr="00AD489A">
        <w:rPr>
          <w:rFonts w:ascii="Times New Roman" w:hAnsi="Times New Roman" w:cs="Times New Roman"/>
          <w:sz w:val="24"/>
          <w:szCs w:val="24"/>
        </w:rPr>
        <w:t xml:space="preserve"> has a capacity of 300 g. The mixing process lasted for 20 minutes, with the torque speed set at 63 min. </w:t>
      </w:r>
    </w:p>
    <w:p w14:paraId="6244C7E5" w14:textId="2C8062B0" w:rsidR="00CD69F5" w:rsidRPr="00AD489A" w:rsidRDefault="00CD69F5" w:rsidP="002B7CB0">
      <w:pPr>
        <w:pStyle w:val="ListParagraph"/>
        <w:numPr>
          <w:ilvl w:val="2"/>
          <w:numId w:val="3"/>
        </w:numPr>
        <w:spacing w:after="0" w:line="480" w:lineRule="auto"/>
        <w:ind w:left="900" w:hanging="540"/>
        <w:jc w:val="both"/>
        <w:rPr>
          <w:rFonts w:ascii="Times New Roman" w:hAnsi="Times New Roman" w:cs="Times New Roman"/>
          <w:b/>
          <w:sz w:val="24"/>
          <w:szCs w:val="24"/>
        </w:rPr>
      </w:pPr>
      <w:bookmarkStart w:id="7" w:name="_Toc86242380"/>
      <w:proofErr w:type="spellStart"/>
      <w:r w:rsidRPr="00AD489A">
        <w:rPr>
          <w:rFonts w:ascii="Times New Roman" w:hAnsi="Times New Roman" w:cs="Times New Roman"/>
          <w:b/>
          <w:bCs/>
          <w:sz w:val="24"/>
          <w:szCs w:val="24"/>
        </w:rPr>
        <w:t>Extensograph</w:t>
      </w:r>
      <w:proofErr w:type="spellEnd"/>
      <w:r w:rsidRPr="00AD489A">
        <w:rPr>
          <w:rFonts w:ascii="Times New Roman" w:hAnsi="Times New Roman" w:cs="Times New Roman"/>
          <w:b/>
          <w:bCs/>
          <w:sz w:val="24"/>
          <w:szCs w:val="24"/>
        </w:rPr>
        <w:t xml:space="preserve"> </w:t>
      </w:r>
      <w:r w:rsidRPr="00AD489A">
        <w:rPr>
          <w:rFonts w:ascii="Times New Roman" w:hAnsi="Times New Roman" w:cs="Times New Roman"/>
          <w:b/>
          <w:sz w:val="24"/>
          <w:szCs w:val="24"/>
        </w:rPr>
        <w:t>measurement</w:t>
      </w:r>
      <w:bookmarkEnd w:id="7"/>
      <w:r w:rsidRPr="00AD489A">
        <w:rPr>
          <w:rFonts w:ascii="Times New Roman" w:hAnsi="Times New Roman" w:cs="Times New Roman"/>
          <w:b/>
          <w:sz w:val="24"/>
          <w:szCs w:val="24"/>
        </w:rPr>
        <w:t xml:space="preserve"> </w:t>
      </w:r>
    </w:p>
    <w:p w14:paraId="65105078" w14:textId="77433682" w:rsidR="00CD69F5" w:rsidRPr="00AD489A" w:rsidRDefault="00CD69F5" w:rsidP="00EC4F0E">
      <w:pPr>
        <w:spacing w:after="0" w:line="480" w:lineRule="auto"/>
        <w:jc w:val="both"/>
        <w:rPr>
          <w:rFonts w:ascii="Times New Roman" w:hAnsi="Times New Roman" w:cs="Times New Roman"/>
          <w:sz w:val="24"/>
          <w:szCs w:val="24"/>
        </w:rPr>
      </w:pPr>
      <w:r w:rsidRPr="00AD489A">
        <w:rPr>
          <w:rFonts w:ascii="Times New Roman" w:hAnsi="Times New Roman" w:cs="Times New Roman"/>
          <w:sz w:val="24"/>
          <w:szCs w:val="24"/>
        </w:rPr>
        <w:t xml:space="preserve">To obtain </w:t>
      </w:r>
      <w:r w:rsidR="00027070" w:rsidRPr="00AD489A">
        <w:rPr>
          <w:rFonts w:ascii="Times New Roman" w:hAnsi="Times New Roman" w:cs="Times New Roman"/>
          <w:sz w:val="24"/>
          <w:szCs w:val="24"/>
        </w:rPr>
        <w:t>the necessary data,</w:t>
      </w:r>
      <w:r w:rsidR="00027070" w:rsidRPr="00AD489A">
        <w:rPr>
          <w:rFonts w:ascii="Times New Roman" w:hAnsi="Times New Roman" w:cs="Times New Roman"/>
          <w:b/>
          <w:sz w:val="24"/>
          <w:szCs w:val="24"/>
        </w:rPr>
        <w:t xml:space="preserve"> </w:t>
      </w:r>
      <w:r w:rsidR="00027070" w:rsidRPr="00AD489A">
        <w:rPr>
          <w:rFonts w:ascii="Times New Roman" w:hAnsi="Times New Roman" w:cs="Times New Roman"/>
          <w:sz w:val="24"/>
          <w:szCs w:val="24"/>
        </w:rPr>
        <w:t>the dough was</w:t>
      </w:r>
      <w:r w:rsidRPr="00AD489A">
        <w:rPr>
          <w:rFonts w:ascii="Times New Roman" w:hAnsi="Times New Roman" w:cs="Times New Roman"/>
          <w:sz w:val="24"/>
          <w:szCs w:val="24"/>
        </w:rPr>
        <w:t xml:space="preserve"> first mixed in the </w:t>
      </w:r>
      <w:proofErr w:type="spellStart"/>
      <w:r w:rsidRPr="00AD489A">
        <w:rPr>
          <w:rFonts w:ascii="Times New Roman" w:hAnsi="Times New Roman" w:cs="Times New Roman"/>
          <w:sz w:val="24"/>
          <w:szCs w:val="24"/>
        </w:rPr>
        <w:t>farinograph</w:t>
      </w:r>
      <w:proofErr w:type="spellEnd"/>
      <w:r w:rsidRPr="00AD489A">
        <w:rPr>
          <w:rFonts w:ascii="Times New Roman" w:hAnsi="Times New Roman" w:cs="Times New Roman"/>
          <w:sz w:val="24"/>
          <w:szCs w:val="24"/>
        </w:rPr>
        <w:t xml:space="preserve">, then shaped into a cylinder, and subsequently placed in the </w:t>
      </w:r>
      <w:proofErr w:type="spellStart"/>
      <w:r w:rsidRPr="00AD489A">
        <w:rPr>
          <w:rFonts w:ascii="Times New Roman" w:hAnsi="Times New Roman" w:cs="Times New Roman"/>
          <w:sz w:val="24"/>
          <w:szCs w:val="24"/>
        </w:rPr>
        <w:t>extensograph</w:t>
      </w:r>
      <w:proofErr w:type="spellEnd"/>
      <w:r w:rsidRPr="00AD489A">
        <w:rPr>
          <w:rFonts w:ascii="Times New Roman" w:hAnsi="Times New Roman" w:cs="Times New Roman"/>
          <w:sz w:val="24"/>
          <w:szCs w:val="24"/>
        </w:rPr>
        <w:t xml:space="preserve"> cradle for a period of rest. Once the rest period </w:t>
      </w:r>
      <w:r w:rsidR="00027070" w:rsidRPr="00AD489A">
        <w:rPr>
          <w:rFonts w:ascii="Times New Roman" w:hAnsi="Times New Roman" w:cs="Times New Roman"/>
          <w:sz w:val="24"/>
          <w:szCs w:val="24"/>
        </w:rPr>
        <w:t>was</w:t>
      </w:r>
      <w:r w:rsidRPr="00AD489A">
        <w:rPr>
          <w:rFonts w:ascii="Times New Roman" w:hAnsi="Times New Roman" w:cs="Times New Roman"/>
          <w:sz w:val="24"/>
          <w:szCs w:val="24"/>
        </w:rPr>
        <w:t xml:space="preserve"> concluded, the </w:t>
      </w:r>
      <w:r w:rsidR="00027070" w:rsidRPr="00AD489A">
        <w:rPr>
          <w:rFonts w:ascii="Times New Roman" w:hAnsi="Times New Roman" w:cs="Times New Roman"/>
          <w:sz w:val="24"/>
          <w:szCs w:val="24"/>
        </w:rPr>
        <w:t>cradle, along with the dough was</w:t>
      </w:r>
      <w:r w:rsidRPr="00AD489A">
        <w:rPr>
          <w:rFonts w:ascii="Times New Roman" w:hAnsi="Times New Roman" w:cs="Times New Roman"/>
          <w:sz w:val="24"/>
          <w:szCs w:val="24"/>
        </w:rPr>
        <w:t xml:space="preserve"> carefully positioned within the instrument, and the dough is steadily stretched at a constant rate using a hook. The height of the resulting curve directly correlates to the dough's resistance-to-extension, while the distance the dough </w:t>
      </w:r>
      <w:r w:rsidR="00027070" w:rsidRPr="00AD489A">
        <w:rPr>
          <w:rFonts w:ascii="Times New Roman" w:hAnsi="Times New Roman" w:cs="Times New Roman"/>
          <w:sz w:val="24"/>
          <w:szCs w:val="24"/>
        </w:rPr>
        <w:t>was</w:t>
      </w:r>
      <w:r w:rsidRPr="00AD489A">
        <w:rPr>
          <w:rFonts w:ascii="Times New Roman" w:hAnsi="Times New Roman" w:cs="Times New Roman"/>
          <w:sz w:val="24"/>
          <w:szCs w:val="24"/>
        </w:rPr>
        <w:t xml:space="preserve"> stretched before rupturing indicates its extensibility. Ideally, a harmonious balance between these two factors </w:t>
      </w:r>
      <w:r w:rsidR="00027070" w:rsidRPr="00AD489A">
        <w:rPr>
          <w:rFonts w:ascii="Times New Roman" w:hAnsi="Times New Roman" w:cs="Times New Roman"/>
          <w:sz w:val="24"/>
          <w:szCs w:val="24"/>
        </w:rPr>
        <w:t>was</w:t>
      </w:r>
      <w:r w:rsidRPr="00AD489A">
        <w:rPr>
          <w:rFonts w:ascii="Times New Roman" w:hAnsi="Times New Roman" w:cs="Times New Roman"/>
          <w:sz w:val="24"/>
          <w:szCs w:val="24"/>
        </w:rPr>
        <w:t xml:space="preserve"> preferred in bread making. As per the outlined procedure, the dough is stretched after rest periods of 45, 90, and 135 m</w:t>
      </w:r>
      <w:r w:rsidR="00445959" w:rsidRPr="00AD489A">
        <w:rPr>
          <w:rFonts w:ascii="Times New Roman" w:hAnsi="Times New Roman" w:cs="Times New Roman"/>
          <w:sz w:val="24"/>
          <w:szCs w:val="24"/>
        </w:rPr>
        <w:t>in,</w:t>
      </w:r>
      <w:r w:rsidR="00445959" w:rsidRPr="00AD489A">
        <w:t xml:space="preserve"> </w:t>
      </w:r>
      <w:r w:rsidR="00445959" w:rsidRPr="00AD489A">
        <w:rPr>
          <w:rFonts w:ascii="Times New Roman" w:hAnsi="Times New Roman" w:cs="Times New Roman"/>
          <w:sz w:val="24"/>
          <w:szCs w:val="24"/>
        </w:rPr>
        <w:t xml:space="preserve">following the method described by </w:t>
      </w:r>
      <w:r w:rsidR="00027070" w:rsidRPr="00AD489A">
        <w:rPr>
          <w:rFonts w:ascii="Times New Roman" w:hAnsi="Times New Roman" w:cs="Times New Roman"/>
          <w:sz w:val="24"/>
          <w:szCs w:val="24"/>
        </w:rPr>
        <w:fldChar w:fldCharType="begin" w:fldLock="1"/>
      </w:r>
      <w:r w:rsidR="0054257F" w:rsidRPr="00AD489A">
        <w:rPr>
          <w:rFonts w:ascii="Times New Roman" w:hAnsi="Times New Roman" w:cs="Times New Roman"/>
          <w:sz w:val="24"/>
          <w:szCs w:val="24"/>
        </w:rPr>
        <w:instrText>ADDIN CSL_CITATION {"citationItems":[{"id":"ITEM-1","itemData":{"ISSN":"2214-7993","author":[{"dropping-particle":"","family":"Valle","given":"Guy","non-dropping-particle":"Della","parse-names":false,"suffix":""},{"dropping-particle":"","family":"Dufour","given":"Maude","non-dropping-particle":"","parse-names":false,"suffix":""},{"dropping-particle":"","family":"Hugon","given":"Florence","non-dropping-particle":"","parse-names":false,"suffix":""},{"dropping-particle":"","family":"Chiron","given":"Hubert","non-dropping-particle":"","parse-names":false,"suffix":""},{"dropping-particle":"","family":"Saulnier","given":"Luc","non-dropping-particle":"","parse-names":false,"suffix":""},{"dropping-particle":"","family":"Kansou","given":"Kamal","non-dropping-particle":"","parse-names":false,"suffix":""}],"container-title":"Current Opinion in Food Science","id":"ITEM-1","issued":{"date-parts":[["2022"]]},"page":"100873","publisher":"Elsevier","title":"Rheology of wheat flour dough at mixing","type":"article-journal","volume":"47"},"uris":["http://www.mendeley.com/documents/?uuid=c446e196-fb28-40ab-9303-48d7add4d0ce","http://www.mendeley.com/documents/?uuid=0df7ceff-30ca-4ad0-9d38-1ba23e0bc967"]}],"mendeley":{"formattedCitation":"(Della Valle et al., 2022)","manualFormatting":"Della Valle et al.; (2022)","plainTextFormattedCitation":"(Della Valle et al., 2022)","previouslyFormattedCitation":"(Della Valle et al., 2022)"},"properties":{"noteIndex":0},"schema":"https://github.com/citation-style-language/schema/raw/master/csl-citation.json"}</w:instrText>
      </w:r>
      <w:r w:rsidR="00027070" w:rsidRPr="00AD489A">
        <w:rPr>
          <w:rFonts w:ascii="Times New Roman" w:hAnsi="Times New Roman" w:cs="Times New Roman"/>
          <w:sz w:val="24"/>
          <w:szCs w:val="24"/>
        </w:rPr>
        <w:fldChar w:fldCharType="separate"/>
      </w:r>
      <w:r w:rsidR="00027070" w:rsidRPr="00AD489A">
        <w:rPr>
          <w:rFonts w:ascii="Times New Roman" w:hAnsi="Times New Roman" w:cs="Times New Roman"/>
          <w:noProof/>
          <w:sz w:val="24"/>
          <w:szCs w:val="24"/>
        </w:rPr>
        <w:t xml:space="preserve">Della Valle </w:t>
      </w:r>
      <w:r w:rsidR="00027070" w:rsidRPr="00AD489A">
        <w:rPr>
          <w:rFonts w:ascii="Times New Roman" w:hAnsi="Times New Roman" w:cs="Times New Roman"/>
          <w:i/>
          <w:noProof/>
          <w:sz w:val="24"/>
          <w:szCs w:val="24"/>
        </w:rPr>
        <w:t>et al</w:t>
      </w:r>
      <w:r w:rsidR="00D7262A" w:rsidRPr="00AD489A">
        <w:rPr>
          <w:rFonts w:ascii="Times New Roman" w:hAnsi="Times New Roman" w:cs="Times New Roman"/>
          <w:noProof/>
          <w:sz w:val="24"/>
          <w:szCs w:val="24"/>
        </w:rPr>
        <w:t>.;</w:t>
      </w:r>
      <w:r w:rsidR="00027070" w:rsidRPr="00AD489A">
        <w:rPr>
          <w:rFonts w:ascii="Times New Roman" w:hAnsi="Times New Roman" w:cs="Times New Roman"/>
          <w:noProof/>
          <w:sz w:val="24"/>
          <w:szCs w:val="24"/>
        </w:rPr>
        <w:t xml:space="preserve"> (2022)</w:t>
      </w:r>
      <w:r w:rsidR="00027070" w:rsidRPr="00AD489A">
        <w:rPr>
          <w:rFonts w:ascii="Times New Roman" w:hAnsi="Times New Roman" w:cs="Times New Roman"/>
          <w:sz w:val="24"/>
          <w:szCs w:val="24"/>
        </w:rPr>
        <w:fldChar w:fldCharType="end"/>
      </w:r>
      <w:r w:rsidR="00027070" w:rsidRPr="00AD489A">
        <w:rPr>
          <w:rFonts w:ascii="Times New Roman" w:hAnsi="Times New Roman" w:cs="Times New Roman"/>
          <w:sz w:val="24"/>
          <w:szCs w:val="24"/>
        </w:rPr>
        <w:t xml:space="preserve">. </w:t>
      </w:r>
    </w:p>
    <w:p w14:paraId="2342A625" w14:textId="1E97F6BA" w:rsidR="00CD69F5" w:rsidRPr="00AD489A" w:rsidRDefault="003B214B" w:rsidP="009C0361">
      <w:pPr>
        <w:pStyle w:val="ListParagraph"/>
        <w:numPr>
          <w:ilvl w:val="1"/>
          <w:numId w:val="3"/>
        </w:numPr>
        <w:spacing w:after="0" w:line="480" w:lineRule="auto"/>
        <w:rPr>
          <w:rFonts w:ascii="Times New Roman" w:hAnsi="Times New Roman" w:cs="Times New Roman"/>
          <w:b/>
          <w:bCs/>
          <w:sz w:val="24"/>
          <w:szCs w:val="24"/>
        </w:rPr>
      </w:pPr>
      <w:bookmarkStart w:id="8" w:name="_Toc86242382"/>
      <w:bookmarkStart w:id="9" w:name="_Toc79481746"/>
      <w:bookmarkStart w:id="10" w:name="_Toc76497066"/>
      <w:r w:rsidRPr="00AD489A">
        <w:rPr>
          <w:rFonts w:ascii="Times New Roman" w:hAnsi="Times New Roman" w:cs="Times New Roman"/>
          <w:b/>
          <w:bCs/>
          <w:sz w:val="24"/>
          <w:szCs w:val="24"/>
        </w:rPr>
        <w:t xml:space="preserve"> </w:t>
      </w:r>
      <w:r w:rsidR="00CD69F5" w:rsidRPr="00AD489A">
        <w:rPr>
          <w:rFonts w:ascii="Times New Roman" w:hAnsi="Times New Roman" w:cs="Times New Roman"/>
          <w:b/>
          <w:bCs/>
          <w:sz w:val="24"/>
          <w:szCs w:val="24"/>
        </w:rPr>
        <w:t>Sensory evaluation of  composite bread products</w:t>
      </w:r>
      <w:bookmarkEnd w:id="8"/>
      <w:bookmarkEnd w:id="9"/>
      <w:bookmarkEnd w:id="10"/>
    </w:p>
    <w:p w14:paraId="4EECAAE3" w14:textId="4234030F"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The determination of the sensory qualities of bread samples involves the evaluation of sensory attributes such as color, taste, texture, odor/smell, and overall acceptability. In order to evaluate the organoleptic characteristics of the bread samples, a sensory assessment was carried out by a group of 40 panelists. These panelists, who were chosen at random from the Food and Beverage Ind</w:t>
      </w:r>
      <w:r w:rsidR="00DB79E7" w:rsidRPr="00AD489A">
        <w:rPr>
          <w:rFonts w:ascii="Times New Roman" w:hAnsi="Times New Roman" w:cs="Times New Roman"/>
          <w:bCs/>
          <w:sz w:val="24"/>
          <w:szCs w:val="24"/>
        </w:rPr>
        <w:t>ustry Research and Development Center S</w:t>
      </w:r>
      <w:r w:rsidRPr="00AD489A">
        <w:rPr>
          <w:rFonts w:ascii="Times New Roman" w:hAnsi="Times New Roman" w:cs="Times New Roman"/>
          <w:bCs/>
          <w:sz w:val="24"/>
          <w:szCs w:val="24"/>
        </w:rPr>
        <w:t xml:space="preserve">taff, </w:t>
      </w:r>
      <w:r w:rsidR="00DB79E7" w:rsidRPr="00AD489A">
        <w:rPr>
          <w:rFonts w:ascii="Times New Roman" w:hAnsi="Times New Roman" w:cs="Times New Roman"/>
          <w:bCs/>
          <w:sz w:val="24"/>
          <w:szCs w:val="24"/>
        </w:rPr>
        <w:t>were</w:t>
      </w:r>
      <w:r w:rsidRPr="00AD489A">
        <w:rPr>
          <w:rFonts w:ascii="Times New Roman" w:hAnsi="Times New Roman" w:cs="Times New Roman"/>
          <w:bCs/>
          <w:sz w:val="24"/>
          <w:szCs w:val="24"/>
        </w:rPr>
        <w:t xml:space="preserve"> experienced food professionals. They were provided with clear instructions to rate the breads using a 9-point hedonic scale, ranging from 9 (liked extremely) to 1 (disliked extremely). The ratings were then statistically analyzed using the method described by </w:t>
      </w:r>
      <w:r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ISSN":"2226-1184","author":[{"dropping-particle":"","family":"Antonius","given":"Kurniawan","non-dropping-particle":"","parse-names":false,"suffix":""},{"dropping-particle":"","family":"Aef","given":"Permadi","non-dropping-particle":"","parse-names":false,"suffix":""},{"dropping-particle":"","family":"Heri","given":"Purnomo Agus","non-dropping-particle":"","parse-names":false,"suffix":""}],"container-title":"Russian Journal of Agricultural and Socio-Economic Sciences","id":"ITEM-1","issue":"3","issued":{"date-parts":[["2020"]]},"page":"170-183","publisher":"Редакция журнала Russian Journal of Agricultural and Socio-Economic Sciences","title":"Optimum proportion of indian scad (Decapterus russelli) protein concentrate in traditional food cake designated for undernourished children diet","type":"article-journal","volume":"99"},"uris":["http://www.mendeley.com/documents/?uuid=d10ed87a-d925-4ef4-bba8-e5e4e56a49f0","http://www.mendeley.com/documents/?uuid=43fa3232-db36-4259-95f1-35c226d2499b"]}],"mendeley":{"formattedCitation":"(Antonius et al., 2020)","manualFormatting":"Antonius et al.; (2020)","plainTextFormattedCitation":"(Antonius et al., 2020)","previouslyFormattedCitation":"(Antonius et al., 2020)"},"properties":{"noteIndex":0},"schema":"https://github.com/citation-style-language/schema/raw/master/csl-citation.json"}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Antonius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w:t>
      </w:r>
      <w:r w:rsidR="00DB79E7" w:rsidRPr="00AD489A">
        <w:rPr>
          <w:rFonts w:ascii="Times New Roman" w:hAnsi="Times New Roman" w:cs="Times New Roman"/>
          <w:bCs/>
          <w:noProof/>
          <w:sz w:val="24"/>
          <w:szCs w:val="24"/>
        </w:rPr>
        <w:t xml:space="preserve">; </w:t>
      </w:r>
      <w:r w:rsidRPr="00AD489A">
        <w:rPr>
          <w:rFonts w:ascii="Times New Roman" w:hAnsi="Times New Roman" w:cs="Times New Roman"/>
          <w:bCs/>
          <w:noProof/>
          <w:sz w:val="24"/>
          <w:szCs w:val="24"/>
        </w:rPr>
        <w:t>(2020)</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All sensory evaluations were carried out at room temperature.</w:t>
      </w:r>
    </w:p>
    <w:p w14:paraId="6864B14F" w14:textId="77777777" w:rsidR="00CD69F5" w:rsidRPr="00AD489A" w:rsidRDefault="00CD69F5" w:rsidP="009C0361">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The loaf volume </w:t>
      </w:r>
    </w:p>
    <w:p w14:paraId="79F324A6" w14:textId="49DE5E8B"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loaf volume of each bread sample was determined </w:t>
      </w:r>
      <w:r w:rsidR="006E6B5D" w:rsidRPr="00AD489A">
        <w:rPr>
          <w:rFonts w:ascii="Times New Roman" w:hAnsi="Times New Roman" w:cs="Times New Roman"/>
          <w:bCs/>
          <w:sz w:val="24"/>
          <w:szCs w:val="24"/>
        </w:rPr>
        <w:t>50 min</w:t>
      </w:r>
      <w:r w:rsidRPr="00AD489A">
        <w:rPr>
          <w:rFonts w:ascii="Times New Roman" w:hAnsi="Times New Roman" w:cs="Times New Roman"/>
          <w:bCs/>
          <w:sz w:val="24"/>
          <w:szCs w:val="24"/>
        </w:rPr>
        <w:t xml:space="preserve"> after removing the loaves from the oven, employing the rape-seed displacement method described by </w:t>
      </w:r>
      <w:r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ISSN":"0268-005X","author":[{"dropping-particle":"","family":"Bondt","given":"Yamina","non-dropping-particle":"De","parse-names":false,"suffix":""},{"dropping-particle":"","family":"Hermans","given":"Wisse","non-dropping-particle":"","parse-names":false,"suffix":""},{"dropping-particle":"","family":"Moldenaers","given":"Paula","non-dropping-particle":"","parse-names":false,"suffix":""},{"dropping-particle":"","family":"Courtin","given":"Christophe M","non-dropping-particle":"","parse-names":false,"suffix":""}],"container-title":"Food Hydrocolloids","id":"ITEM-1","issued":{"date-parts":[["2021"]]},"page":"106348","publisher":"Elsevier","title":"Selective modification of wheat bran affects its impact on gluten-starch dough rheology, microstructure and bread volume","type":"article-journal","volume":"113"},"uris":["http://www.mendeley.com/documents/?uuid=58a4f397-7f68-4777-ae09-144ffc877bc4","http://www.mendeley.com/documents/?uuid=3191fb25-a402-4302-985f-43e85372d71a"]}],"mendeley":{"formattedCitation":"(De Bondt et al., 2021)","manualFormatting":"De Bondt et al.; (2021)","plainTextFormattedCitation":"(De Bondt et al., 2021)","previouslyFormattedCitation":"(De Bondt et al., 2021)"},"properties":{"noteIndex":0},"schema":"https://github.com/citation-style-language/schema/raw/master/csl-citation.json"}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De Bondt </w:t>
      </w:r>
      <w:r w:rsidRPr="00AD489A">
        <w:rPr>
          <w:rFonts w:ascii="Times New Roman" w:hAnsi="Times New Roman" w:cs="Times New Roman"/>
          <w:bCs/>
          <w:i/>
          <w:noProof/>
          <w:sz w:val="24"/>
          <w:szCs w:val="24"/>
        </w:rPr>
        <w:t>et al</w:t>
      </w:r>
      <w:r w:rsidR="003D70C9" w:rsidRPr="00AD489A">
        <w:rPr>
          <w:rFonts w:ascii="Times New Roman" w:hAnsi="Times New Roman" w:cs="Times New Roman"/>
          <w:bCs/>
          <w:noProof/>
          <w:sz w:val="24"/>
          <w:szCs w:val="24"/>
        </w:rPr>
        <w:t>.;</w:t>
      </w:r>
      <w:r w:rsidRPr="00AD489A">
        <w:rPr>
          <w:rFonts w:ascii="Times New Roman" w:hAnsi="Times New Roman" w:cs="Times New Roman"/>
          <w:bCs/>
          <w:noProof/>
          <w:sz w:val="24"/>
          <w:szCs w:val="24"/>
        </w:rPr>
        <w:t xml:space="preserve"> (2021)</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Teff</w:t>
      </w:r>
      <w:proofErr w:type="spellEnd"/>
      <w:r w:rsidRPr="00AD489A">
        <w:rPr>
          <w:rFonts w:ascii="Times New Roman" w:hAnsi="Times New Roman" w:cs="Times New Roman"/>
          <w:bCs/>
          <w:sz w:val="24"/>
          <w:szCs w:val="24"/>
        </w:rPr>
        <w:t xml:space="preserve"> seeds were </w:t>
      </w:r>
      <w:r w:rsidRPr="00AD489A">
        <w:rPr>
          <w:rFonts w:ascii="Times New Roman" w:hAnsi="Times New Roman" w:cs="Times New Roman"/>
          <w:bCs/>
          <w:sz w:val="24"/>
          <w:szCs w:val="24"/>
        </w:rPr>
        <w:lastRenderedPageBreak/>
        <w:t>substituted for rape-seed. Using a weighing balance, the weight of each bread sample was measured. Subsequently, the volume of the container was obtained from the graduation on its body, denoted as V</w:t>
      </w:r>
      <w:r w:rsidRPr="00AD489A">
        <w:rPr>
          <w:rFonts w:ascii="Times New Roman" w:hAnsi="Times New Roman" w:cs="Times New Roman"/>
          <w:bCs/>
          <w:sz w:val="24"/>
          <w:szCs w:val="24"/>
          <w:vertAlign w:val="subscript"/>
        </w:rPr>
        <w:t xml:space="preserve">1 </w:t>
      </w:r>
      <w:r w:rsidRPr="00AD489A">
        <w:rPr>
          <w:rFonts w:ascii="Times New Roman" w:hAnsi="Times New Roman" w:cs="Times New Roman"/>
          <w:bCs/>
          <w:sz w:val="24"/>
          <w:szCs w:val="24"/>
        </w:rPr>
        <w:t>(cm</w:t>
      </w:r>
      <w:r w:rsidRPr="00AD489A">
        <w:rPr>
          <w:rFonts w:ascii="Times New Roman" w:hAnsi="Times New Roman" w:cs="Times New Roman"/>
          <w:bCs/>
          <w:sz w:val="24"/>
          <w:szCs w:val="24"/>
          <w:vertAlign w:val="superscript"/>
        </w:rPr>
        <w:t>3</w:t>
      </w:r>
      <w:r w:rsidRPr="00AD489A">
        <w:rPr>
          <w:rFonts w:ascii="Times New Roman" w:hAnsi="Times New Roman" w:cs="Times New Roman"/>
          <w:bCs/>
          <w:sz w:val="24"/>
          <w:szCs w:val="24"/>
        </w:rPr>
        <w:t>). Filling the container with approximately 4-5 times the volume of the loaf sample, the seeds were allowed to drop from a height of 15.24 cm above the container rim until a plateau was formed with the rim. The seeds were then removed, weighed, and recorded as W</w:t>
      </w:r>
      <w:r w:rsidRPr="00AD489A">
        <w:rPr>
          <w:rFonts w:ascii="Times New Roman" w:hAnsi="Times New Roman" w:cs="Times New Roman"/>
          <w:bCs/>
          <w:sz w:val="24"/>
          <w:szCs w:val="24"/>
          <w:vertAlign w:val="subscript"/>
        </w:rPr>
        <w:t>1</w:t>
      </w:r>
      <w:r w:rsidRPr="00AD489A">
        <w:rPr>
          <w:rFonts w:ascii="Times New Roman" w:hAnsi="Times New Roman" w:cs="Times New Roman"/>
          <w:bCs/>
          <w:sz w:val="24"/>
          <w:szCs w:val="24"/>
        </w:rPr>
        <w:t xml:space="preserve"> (g). The weight of the seeds that filled the container corresponded to the total weight of seed that completely occupied t</w:t>
      </w:r>
      <w:r w:rsidR="00404CF7" w:rsidRPr="00AD489A">
        <w:rPr>
          <w:rFonts w:ascii="Times New Roman" w:hAnsi="Times New Roman" w:cs="Times New Roman"/>
          <w:bCs/>
          <w:sz w:val="24"/>
          <w:szCs w:val="24"/>
        </w:rPr>
        <w:t>he volume of the container. Then</w:t>
      </w:r>
      <w:r w:rsidRPr="00AD489A">
        <w:rPr>
          <w:rFonts w:ascii="Times New Roman" w:hAnsi="Times New Roman" w:cs="Times New Roman"/>
          <w:bCs/>
          <w:sz w:val="24"/>
          <w:szCs w:val="24"/>
        </w:rPr>
        <w:t>, 1/3 of the container volume was filled with seeds, and the loaf was placed flat at the center. The remaining seeds were added until they overflowed from 15.24 cm above the container. Using a ruler, the seeds above the rim were trimmed to form a plateau with the container. The seeds displaced by the loaf were collected, weighed, and recorded as W</w:t>
      </w:r>
      <w:r w:rsidRPr="00AD489A">
        <w:rPr>
          <w:rFonts w:ascii="Times New Roman" w:hAnsi="Times New Roman" w:cs="Times New Roman"/>
          <w:bCs/>
          <w:sz w:val="24"/>
          <w:szCs w:val="24"/>
          <w:vertAlign w:val="subscript"/>
        </w:rPr>
        <w:t>2</w:t>
      </w:r>
      <w:r w:rsidRPr="00AD489A">
        <w:rPr>
          <w:rFonts w:ascii="Times New Roman" w:hAnsi="Times New Roman" w:cs="Times New Roman"/>
          <w:bCs/>
          <w:sz w:val="24"/>
          <w:szCs w:val="24"/>
        </w:rPr>
        <w:t xml:space="preserve"> (g). This weight of seeds corresponded to the volume of space displaced by the loaf sample in the container. </w:t>
      </w:r>
    </w:p>
    <w:p w14:paraId="32566B27" w14:textId="2512E949"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The loaf weight for each bread sample was determined by directly weighing it on a weighing b</w:t>
      </w:r>
      <w:r w:rsidR="00404CF7" w:rsidRPr="00AD489A">
        <w:rPr>
          <w:rFonts w:ascii="Times New Roman" w:hAnsi="Times New Roman" w:cs="Times New Roman"/>
          <w:bCs/>
          <w:sz w:val="24"/>
          <w:szCs w:val="24"/>
        </w:rPr>
        <w:t xml:space="preserve">alance with absolute certainty. </w:t>
      </w:r>
      <w:r w:rsidRPr="00AD489A">
        <w:rPr>
          <w:rFonts w:ascii="Times New Roman" w:hAnsi="Times New Roman" w:cs="Times New Roman"/>
          <w:bCs/>
          <w:sz w:val="24"/>
          <w:szCs w:val="24"/>
        </w:rPr>
        <w:t>The specific loaf volume for each sample was confidently determined by dividing the loaf volume of each sample by its corresponding loaf weight.</w:t>
      </w:r>
    </w:p>
    <w:p w14:paraId="38598937" w14:textId="40F6F010" w:rsidR="00CD69F5" w:rsidRPr="00AD489A" w:rsidRDefault="00CD69F5" w:rsidP="00CD69F5">
      <w:pPr>
        <w:spacing w:after="0" w:line="480" w:lineRule="auto"/>
        <w:jc w:val="both"/>
        <w:rPr>
          <w:rFonts w:ascii="Times New Roman" w:hAnsi="Times New Roman" w:cs="Times New Roman"/>
          <w:bCs/>
          <w:sz w:val="24"/>
          <w:szCs w:val="24"/>
        </w:rPr>
      </w:pPr>
      <m:oMathPara>
        <m:oMath>
          <m:r>
            <w:rPr>
              <w:rFonts w:ascii="Cambria Math" w:hAnsi="Cambria Math" w:cs="Times New Roman"/>
              <w:sz w:val="24"/>
              <w:szCs w:val="24"/>
            </w:rPr>
            <m:t>Specific loaf volume</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Loaf Volume ( cm</m:t>
              </m:r>
              <m:r>
                <m:rPr>
                  <m:sty m:val="p"/>
                </m:rPr>
                <w:rPr>
                  <w:rFonts w:ascii="Cambria Math" w:hAnsi="Cambria Math" w:cs="Times New Roman"/>
                  <w:sz w:val="24"/>
                  <w:szCs w:val="24"/>
                  <w:vertAlign w:val="superscript"/>
                </w:rPr>
                <m:t>3)</m:t>
              </m:r>
            </m:num>
            <m:den>
              <m:r>
                <m:rPr>
                  <m:sty m:val="p"/>
                </m:rPr>
                <w:rPr>
                  <w:rFonts w:ascii="Cambria Math" w:hAnsi="Cambria Math" w:cs="Times New Roman"/>
                  <w:sz w:val="24"/>
                  <w:szCs w:val="24"/>
                </w:rPr>
                <m:t>Loaf weight (gm)</m:t>
              </m:r>
            </m:den>
          </m:f>
        </m:oMath>
      </m:oMathPara>
    </w:p>
    <w:p w14:paraId="5DF1D8D9" w14:textId="24A539BB" w:rsidR="00CD69F5" w:rsidRPr="00AD489A" w:rsidRDefault="00D67FA5" w:rsidP="009C0361">
      <w:pPr>
        <w:pStyle w:val="ListParagraph"/>
        <w:numPr>
          <w:ilvl w:val="1"/>
          <w:numId w:val="3"/>
        </w:numPr>
        <w:spacing w:after="0" w:line="480" w:lineRule="auto"/>
        <w:rPr>
          <w:rFonts w:ascii="Times New Roman" w:hAnsi="Times New Roman" w:cs="Times New Roman"/>
          <w:b/>
          <w:bCs/>
          <w:sz w:val="24"/>
          <w:szCs w:val="24"/>
        </w:rPr>
      </w:pPr>
      <w:r w:rsidRPr="00AD489A">
        <w:rPr>
          <w:rFonts w:ascii="Times New Roman" w:hAnsi="Times New Roman" w:cs="Times New Roman"/>
          <w:b/>
          <w:bCs/>
          <w:sz w:val="24"/>
          <w:szCs w:val="24"/>
        </w:rPr>
        <w:t xml:space="preserve"> </w:t>
      </w:r>
      <w:r w:rsidR="00CD69F5" w:rsidRPr="00AD489A">
        <w:rPr>
          <w:rFonts w:ascii="Times New Roman" w:hAnsi="Times New Roman" w:cs="Times New Roman"/>
          <w:b/>
          <w:bCs/>
          <w:sz w:val="24"/>
          <w:szCs w:val="24"/>
        </w:rPr>
        <w:t>Experimental Design and Data Analysis</w:t>
      </w:r>
    </w:p>
    <w:p w14:paraId="2218DCD1" w14:textId="00A27AFA" w:rsidR="00CD69F5" w:rsidRPr="00AD489A" w:rsidRDefault="00D67FA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A completely randomized design (CRD) was employed to evaluate the composite flours and bread quality attributes. Each sample underwent duplicate determinations. Significant differences among treatments were assessed using Duncan’s multiple range tests following a one-way Analysis of Variance (ANOVA). Statistical analysis was perform</w:t>
      </w:r>
      <w:r w:rsidR="0069196F" w:rsidRPr="00AD489A">
        <w:rPr>
          <w:rFonts w:ascii="Times New Roman" w:hAnsi="Times New Roman" w:cs="Times New Roman"/>
          <w:bCs/>
          <w:sz w:val="24"/>
          <w:szCs w:val="24"/>
        </w:rPr>
        <w:t>ed at a significance level of p&lt;</w:t>
      </w:r>
      <w:r w:rsidRPr="00AD489A">
        <w:rPr>
          <w:rFonts w:ascii="Times New Roman" w:hAnsi="Times New Roman" w:cs="Times New Roman"/>
          <w:bCs/>
          <w:sz w:val="24"/>
          <w:szCs w:val="24"/>
        </w:rPr>
        <w:t>0.05 using Minitab 19.2 software.</w:t>
      </w:r>
      <w:r w:rsidR="00CD69F5" w:rsidRPr="00AD489A">
        <w:rPr>
          <w:rFonts w:ascii="Times New Roman" w:hAnsi="Times New Roman" w:cs="Times New Roman"/>
          <w:bCs/>
          <w:sz w:val="24"/>
          <w:szCs w:val="24"/>
        </w:rPr>
        <w:t xml:space="preserve"> </w:t>
      </w:r>
    </w:p>
    <w:p w14:paraId="419A9EA7" w14:textId="77777777" w:rsidR="00D935EB" w:rsidRPr="00AD489A" w:rsidRDefault="00D935EB" w:rsidP="00CD69F5">
      <w:pPr>
        <w:spacing w:after="0" w:line="480" w:lineRule="auto"/>
        <w:jc w:val="both"/>
        <w:rPr>
          <w:rFonts w:ascii="Times New Roman" w:hAnsi="Times New Roman" w:cs="Times New Roman"/>
          <w:bCs/>
          <w:sz w:val="24"/>
          <w:szCs w:val="24"/>
        </w:rPr>
      </w:pPr>
    </w:p>
    <w:p w14:paraId="11A077A2" w14:textId="77777777" w:rsidR="00D935EB" w:rsidRPr="00AD489A" w:rsidRDefault="00D935EB" w:rsidP="00CD69F5">
      <w:pPr>
        <w:spacing w:after="0" w:line="480" w:lineRule="auto"/>
        <w:jc w:val="both"/>
        <w:rPr>
          <w:rFonts w:ascii="Times New Roman" w:hAnsi="Times New Roman" w:cs="Times New Roman"/>
          <w:bCs/>
          <w:sz w:val="24"/>
          <w:szCs w:val="24"/>
        </w:rPr>
      </w:pPr>
    </w:p>
    <w:p w14:paraId="2EDC0B8E" w14:textId="77777777" w:rsidR="00CD69F5" w:rsidRPr="00AD489A" w:rsidRDefault="00CD69F5" w:rsidP="009C0361">
      <w:pPr>
        <w:pStyle w:val="ListParagraph"/>
        <w:numPr>
          <w:ilvl w:val="0"/>
          <w:numId w:val="3"/>
        </w:numPr>
        <w:spacing w:after="0" w:line="480" w:lineRule="auto"/>
        <w:ind w:left="450" w:hanging="180"/>
        <w:jc w:val="both"/>
        <w:rPr>
          <w:rFonts w:ascii="Times New Roman" w:hAnsi="Times New Roman" w:cs="Times New Roman"/>
          <w:b/>
          <w:bCs/>
          <w:sz w:val="24"/>
          <w:szCs w:val="24"/>
        </w:rPr>
      </w:pPr>
      <w:r w:rsidRPr="00AD489A">
        <w:rPr>
          <w:rFonts w:ascii="Times New Roman" w:hAnsi="Times New Roman" w:cs="Times New Roman"/>
          <w:b/>
          <w:bCs/>
          <w:sz w:val="24"/>
          <w:szCs w:val="24"/>
        </w:rPr>
        <w:lastRenderedPageBreak/>
        <w:t xml:space="preserve"> Results and Discussions</w:t>
      </w:r>
    </w:p>
    <w:p w14:paraId="4AB400F4" w14:textId="77777777" w:rsidR="00CD69F5" w:rsidRPr="00AD489A" w:rsidRDefault="00CD69F5" w:rsidP="009C0361">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eastAsia="Times New Roman" w:hAnsi="Times New Roman" w:cs="Times New Roman"/>
          <w:b/>
          <w:kern w:val="36"/>
          <w:sz w:val="24"/>
          <w:szCs w:val="24"/>
        </w:rPr>
        <w:t>Quality characteristics of composite flours for bread production</w:t>
      </w:r>
    </w:p>
    <w:p w14:paraId="76957D95" w14:textId="381E4E51"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moisture content, wet gluten, color, granulation, and falling number of all composite flours were determined and are presented in </w:t>
      </w:r>
      <w:r w:rsidR="00805408" w:rsidRPr="00AD489A">
        <w:rPr>
          <w:rFonts w:ascii="Times New Roman" w:hAnsi="Times New Roman" w:cs="Times New Roman"/>
          <w:bCs/>
          <w:sz w:val="24"/>
          <w:szCs w:val="24"/>
        </w:rPr>
        <w:t>Table 1</w:t>
      </w:r>
      <w:r w:rsidRPr="00AD489A">
        <w:rPr>
          <w:rFonts w:ascii="Times New Roman" w:hAnsi="Times New Roman" w:cs="Times New Roman"/>
          <w:bCs/>
          <w:sz w:val="24"/>
          <w:szCs w:val="24"/>
        </w:rPr>
        <w:t>. It was observed that the moisture content of the flours fell within the standard requirement specified by Ethiopian standard 1015:2017, ranging from 12.06</w:t>
      </w:r>
      <w:r w:rsidR="00AF5599" w:rsidRPr="00AD489A">
        <w:rPr>
          <w:rFonts w:ascii="Times New Roman" w:hAnsi="Times New Roman" w:cs="Times New Roman"/>
          <w:bCs/>
          <w:sz w:val="24"/>
          <w:szCs w:val="24"/>
        </w:rPr>
        <w:t>%</w:t>
      </w:r>
      <w:r w:rsidRPr="00AD489A">
        <w:rPr>
          <w:rFonts w:ascii="Times New Roman" w:hAnsi="Times New Roman" w:cs="Times New Roman"/>
          <w:bCs/>
          <w:sz w:val="24"/>
          <w:szCs w:val="24"/>
        </w:rPr>
        <w:t xml:space="preserve"> to 12.45</w:t>
      </w:r>
      <w:r w:rsidR="00AF5599" w:rsidRPr="00AD489A">
        <w:rPr>
          <w:rFonts w:ascii="Times New Roman" w:hAnsi="Times New Roman" w:cs="Times New Roman"/>
          <w:bCs/>
          <w:sz w:val="24"/>
          <w:szCs w:val="24"/>
        </w:rPr>
        <w:t>%</w:t>
      </w:r>
      <w:r w:rsidRPr="00AD489A">
        <w:rPr>
          <w:rFonts w:ascii="Times New Roman" w:hAnsi="Times New Roman" w:cs="Times New Roman"/>
          <w:bCs/>
          <w:sz w:val="24"/>
          <w:szCs w:val="24"/>
        </w:rPr>
        <w:t>. The composite flour containing 95% wheat flour and 5% corn flour exhibited the l</w:t>
      </w:r>
      <w:r w:rsidR="00AF5599" w:rsidRPr="00AD489A">
        <w:rPr>
          <w:rFonts w:ascii="Times New Roman" w:hAnsi="Times New Roman" w:cs="Times New Roman"/>
          <w:bCs/>
          <w:sz w:val="24"/>
          <w:szCs w:val="24"/>
        </w:rPr>
        <w:t>east</w:t>
      </w:r>
      <w:r w:rsidRPr="00AD489A">
        <w:rPr>
          <w:rFonts w:ascii="Times New Roman" w:hAnsi="Times New Roman" w:cs="Times New Roman"/>
          <w:bCs/>
          <w:sz w:val="24"/>
          <w:szCs w:val="24"/>
        </w:rPr>
        <w:t xml:space="preserve"> moisture content, while the composite flour containing 70% wheat flour and 30% corn flour showed the highest moisture content. This can be attributed to the higher percentage of corn flour used in the mixture. The study's findings align with the previous research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{"citationItems":[{"id":"ITEM-1","itemData":{"ISSN":"2068259X","abstract":"The aim of the research was to evaluate the addition effect of various whole flours, such as fibers sources, to wheat flour, on the physico-chemical and technological properties of dough. In this regard, a dark wheat flour and its mixtures with whole oat, barley and millet flours were analyzed (in proportions of 85:15 and 70:30). The changes of the following parameters have been analyzed: wet gluten, gluten index, protein content, ash content, pH, falling number, as well as farinographic and alveographic parameters of dough. The results showed that the addition of whole oat, barley and millet flours significantly changed the physico-chemical and technological properties of dough, compared to dark wheat flour (p&lt;0.05). The results are important in guiding the bakery industry for using new types of fiber-enriched flours.","author":[{"dropping-particle":"","family":"Tamba-Berehoiu","given":"Radiana Maria","non-dropping-particle":"","parse-names":false,"suffix":""},{"dropping-particle":"","family":"Turtoi","given":"Mira Oana","non-dropping-particle":"","parse-names":false,"suffix":""},{"dropping-particle":"","family":"Visan","given":"Luminița Valerica","non-dropping-particle":"","parse-names":false,"suffix":""},{"dropping-particle":"","family":"Popa","given":"Ciprian N.","non-dropping-particle":"","parse-names":false,"suffix":""}],"container-title":"Annals of the University Dunarea de Jos of Galati, Fascicle VI: Food Technology","id":"ITEM-1","issue":"2","issued":{"date-parts":[["2017"]]},"page":"102-114","title":"Physico-chemical, rheological and technological characterization of some mixtures of wheat, oat, barley and millet flours","type":"article-journal","volume":"41"},"uris":["http://www.mendeley.com/documents/?uuid=9c80b635-c5fe-4610-acf8-1f8561c8c5c6"]},{"id":"ITEM-2","itemData":{"DOI":"10.1080/15428052.2023.2191874","ISSN":"15428044","abstract":"This study investigated the reasons for variations in baking yield and quality of bread from four major brands of wheat flour using established methods. Flour samples were obtained on the same day from four companies that produce different brands of wheat flour labeled as A, B, C, and D. Flour samples showed significant variations in composition, with protein (10.82–12.75%) and carbohydrates (75.24–77.40%) being the major nutrients. Flours showed differences in their particle size distribution and ability to absorb water (2.10–2.90 mL/g). Dry gluten contents were similar (approx. 10%) but the wet gluten (30.10–33.70%), gluten index (92.75–96.45%), and specific volume (4.04–5.02 cm3/g) varied significantly. The rheological properties of the flours were significantly different (p ≤ 0.05) and affected their baking quality but the sensory properties of the bread samples were very similar. Data from this study could be harnessed to help the food industry to improve the quality of the flours.","author":[{"dropping-particle":"","family":"Oyeyinka","given":"Samson A.","non-dropping-particle":"","parse-names":false,"suffix":""},{"dropping-particle":"V.","family":"Bassey","given":"Ini Abasy","non-dropping-particle":"","parse-names":false,"suffix":""}],"container-title":"Journal of Culinary Science and Technology","id":"ITEM-2","issue":"00","issued":{"date-parts":[["2023"]]},"page":"1-21","publisher":"Taylor &amp; Francis","title":"Composition, Functionality, and Baking Quality of Flour from Four Brands of Wheat Flour","type":"article-journal","volume":"00"},"uris":["http://www.mendeley.com/documents/?uuid=8a9e65bc-5424-4298-86a7-02f2addd3a5a"]},{"id":"ITEM-3","itemData":{"ISBN":"1755-1315","author":[{"dropping-particle":"","family":"Krasnikova","given":"E S","non-dropping-particle":"","parse-names":false,"suffix":""},{"dropping-particle":"V","family":"Krasnikov","given":"A","non-dropping-particle":"","parse-names":false,"suffix":""},{"dropping-particle":"","family":"Babushkin","given":"V A","non-dropping-particle":"","parse-names":false,"suffix":""}],"container-title":"IOP Conference Series: Earth and Environmental Science","id":"ITEM-3","issue":"2","issued":{"date-parts":[["2020"]]},"page":"22008","publisher":"IOP Publishing","title":"The influence of composite flour mixtures on saccharomyces cerevisiae biotechnological properties and bread quality","type":"paper-conference","volume":"421"},"uris":["http://www.mendeley.com/documents/?uuid=5d405e59-2621-4ba6-abeb-f2cd7efa57e5"]}],"mendeley":{"formattedCitation":"(Krasnikova et al., 2020; Oyeyinka &amp; Bassey, 2023; Tamba-Berehoiu et al., 2017)","manualFormatting":"(Krasnikova et al., 2020; Oyeyinka et al., 2023; Tamba-Berehoiu et al., 2017)","plainTextFormattedCitation":"(Krasnikova et al., 2020; Oyeyinka &amp; Bassey, 2023; Tamba-Berehoiu et al., 2017)","previouslyFormattedCitation":"(Krasnikova et al., 2020; Oyeyinka &amp; Bassey, 2023; Tamba-Berehoiu et al., 2017)"},"properties":{"noteIndex":0},"schema":"https://github.com/citation-style-language/schema/raw/master/csl-citation.json"}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(Krasnikova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2020; Oyeyinka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2023; Tamba-Berehoiu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2017)</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5FFFC160" w14:textId="54602D55" w:rsidR="00CD69F5" w:rsidRPr="00AD489A" w:rsidRDefault="00CD69F5" w:rsidP="00CD69F5">
      <w:pPr>
        <w:pStyle w:val="NormalWeb"/>
        <w:spacing w:line="480" w:lineRule="auto"/>
        <w:jc w:val="both"/>
        <w:rPr>
          <w:rFonts w:eastAsiaTheme="minorHAnsi"/>
          <w:bCs/>
        </w:rPr>
      </w:pPr>
      <w:r w:rsidRPr="00AD489A">
        <w:rPr>
          <w:rFonts w:eastAsiaTheme="minorHAnsi"/>
          <w:bCs/>
        </w:rPr>
        <w:t xml:space="preserve">In the production of white bread, lower values of color grade are preferred. Therefore, as the percentage of corn flour increased in the composite flour, the color grade steadily increased as well. This is because the milling process of corn flour includes some bran inclusions. The control </w:t>
      </w:r>
      <w:r w:rsidR="006C5808" w:rsidRPr="00AD489A">
        <w:rPr>
          <w:rFonts w:eastAsiaTheme="minorHAnsi"/>
          <w:bCs/>
        </w:rPr>
        <w:t>sample</w:t>
      </w:r>
      <w:r w:rsidRPr="00AD489A">
        <w:rPr>
          <w:rFonts w:eastAsiaTheme="minorHAnsi"/>
          <w:bCs/>
        </w:rPr>
        <w:t xml:space="preserve"> (100% WF) yielded the highest wet gluten content, while the composite flou</w:t>
      </w:r>
      <w:r w:rsidR="006C5808" w:rsidRPr="00AD489A">
        <w:rPr>
          <w:rFonts w:eastAsiaTheme="minorHAnsi"/>
          <w:bCs/>
        </w:rPr>
        <w:t>r (70% WF+30% CF) had the least</w:t>
      </w:r>
      <w:r w:rsidRPr="00AD489A">
        <w:rPr>
          <w:rFonts w:eastAsiaTheme="minorHAnsi"/>
          <w:bCs/>
        </w:rPr>
        <w:t xml:space="preserve"> wet gluten. The reduced wet gluten content in the composite flour </w:t>
      </w:r>
      <w:r w:rsidR="006C5808" w:rsidRPr="00AD489A">
        <w:rPr>
          <w:rFonts w:eastAsiaTheme="minorHAnsi"/>
          <w:bCs/>
        </w:rPr>
        <w:t>was</w:t>
      </w:r>
      <w:r w:rsidRPr="00AD489A">
        <w:rPr>
          <w:rFonts w:eastAsiaTheme="minorHAnsi"/>
          <w:bCs/>
        </w:rPr>
        <w:t xml:space="preserve"> attributed to the higher percentage of corn flour, which lacks the elastic gluten found in wheat. As the percentage of corn flour increased in the composite flour, the wet gluten content decreased. Table 2 demonstrates this trend. Bread bakers prefer higher wet gluten values due to their ability to absorb more water, increase the protein content of bread, improve gas retention, and increase the volume of the loaf. The particle size of the composite flours ranged from 73.25% to 95.20% with a sieve analysis of mesh size 180 micrometer. The largest particle size was observed in </w:t>
      </w:r>
      <w:r w:rsidR="006C5808" w:rsidRPr="00AD489A">
        <w:rPr>
          <w:rFonts w:eastAsiaTheme="minorHAnsi"/>
          <w:bCs/>
        </w:rPr>
        <w:t>100%</w:t>
      </w:r>
      <w:r w:rsidRPr="00AD489A">
        <w:rPr>
          <w:rFonts w:eastAsiaTheme="minorHAnsi"/>
          <w:bCs/>
        </w:rPr>
        <w:t xml:space="preserve"> corn flour, thanks to its coarser milling. With an increase in corn flour, the granularity of the composite flour significantly decreased. The falling numbers </w:t>
      </w:r>
      <w:r w:rsidR="006C5808" w:rsidRPr="00AD489A">
        <w:rPr>
          <w:rFonts w:eastAsiaTheme="minorHAnsi"/>
          <w:bCs/>
        </w:rPr>
        <w:t>of</w:t>
      </w:r>
      <w:r w:rsidRPr="00AD489A">
        <w:rPr>
          <w:rFonts w:eastAsiaTheme="minorHAnsi"/>
          <w:bCs/>
        </w:rPr>
        <w:t xml:space="preserve"> </w:t>
      </w:r>
      <w:r w:rsidR="006C5808" w:rsidRPr="00AD489A">
        <w:rPr>
          <w:rFonts w:eastAsiaTheme="minorHAnsi"/>
          <w:bCs/>
        </w:rPr>
        <w:t>the 100% wheat flour</w:t>
      </w:r>
      <w:r w:rsidRPr="00AD489A">
        <w:rPr>
          <w:rFonts w:eastAsiaTheme="minorHAnsi"/>
          <w:bCs/>
        </w:rPr>
        <w:t xml:space="preserve"> and composite flours </w:t>
      </w:r>
      <w:r w:rsidRPr="00AD489A">
        <w:rPr>
          <w:rFonts w:eastAsiaTheme="minorHAnsi"/>
          <w:bCs/>
        </w:rPr>
        <w:lastRenderedPageBreak/>
        <w:t xml:space="preserve">did not differ significantly, although they were slightly higher than the standard requirement (ICC No 107/1) </w:t>
      </w:r>
      <w:r w:rsidRPr="00AD489A">
        <w:rPr>
          <w:rFonts w:eastAsiaTheme="minorHAnsi"/>
          <w:bCs/>
        </w:rPr>
        <w:fldChar w:fldCharType="begin" w:fldLock="1"/>
      </w:r>
      <w:r w:rsidR="009A38CB" w:rsidRPr="00AD489A">
        <w:rPr>
          <w:rFonts w:eastAsiaTheme="minorHAnsi"/>
          <w:bCs/>
        </w:rPr>
        <w:instrText>ADDIN CSL_CITATION {"citationItems":[{"id":"ITEM-1","itemData":{"ISSN":"3900397074","author":[{"dropping-particle":"","family":"Heiden","given":"Caroline","non-dropping-particle":"","parse-names":false,"suffix":""},{"dropping-particle":"","family":"D'Amico","given":"Stefano","non-dropping-particle":"","parse-names":false,"suffix":""},{"dropping-particle":"","family":"Reiter","given":"Elisabeth","non-dropping-particle":"","parse-names":false,"suffix":""},{"dropping-particle":"","family":"Flamm","given":"Clemens","non-dropping-particle":"","parse-names":false,"suffix":""},{"dropping-particle":"","family":"Grausgruber","given":"Heinrich","non-dropping-particle":"","parse-names":false,"suffix":""}],"id":"ITEM-1","issued":{"date-parts":[["2023"]]},"title":"Baking quality of organic heterogeneous material of wheat.","type":"article-journal"},"uris":["http://www.mendeley.com/documents/?uuid=1f8eb687-0b40-4503-8818-7f5313160402","http://www.mendeley.com/documents/?uuid=6e33dcd1-2fea-412b-bb63-f1651356290f"]}],"mendeley":{"formattedCitation":"(Heiden et al., 2023)","plainTextFormattedCitation":"(Heiden et al., 2023)","previouslyFormattedCitation":"(Heiden et al., 2023)"},"properties":{"noteIndex":0},"schema":"https://github.com/citation-style-language/schema/raw/master/csl-citation.json"}</w:instrText>
      </w:r>
      <w:r w:rsidRPr="00AD489A">
        <w:rPr>
          <w:rFonts w:eastAsiaTheme="minorHAnsi"/>
          <w:bCs/>
        </w:rPr>
        <w:fldChar w:fldCharType="separate"/>
      </w:r>
      <w:r w:rsidR="00F410E3" w:rsidRPr="00AD489A">
        <w:rPr>
          <w:rFonts w:eastAsiaTheme="minorHAnsi"/>
          <w:bCs/>
          <w:noProof/>
        </w:rPr>
        <w:t xml:space="preserve">(Heiden </w:t>
      </w:r>
      <w:r w:rsidR="00F410E3" w:rsidRPr="00AD489A">
        <w:rPr>
          <w:rFonts w:eastAsiaTheme="minorHAnsi"/>
          <w:bCs/>
          <w:i/>
          <w:noProof/>
        </w:rPr>
        <w:t>et al</w:t>
      </w:r>
      <w:r w:rsidR="00F410E3" w:rsidRPr="00AD489A">
        <w:rPr>
          <w:rFonts w:eastAsiaTheme="minorHAnsi"/>
          <w:bCs/>
          <w:noProof/>
        </w:rPr>
        <w:t>., 2023)</w:t>
      </w:r>
      <w:r w:rsidRPr="00AD489A">
        <w:rPr>
          <w:rFonts w:eastAsiaTheme="minorHAnsi"/>
          <w:bCs/>
        </w:rPr>
        <w:fldChar w:fldCharType="end"/>
      </w:r>
      <w:r w:rsidRPr="00AD489A">
        <w:rPr>
          <w:rFonts w:eastAsiaTheme="minorHAnsi"/>
          <w:bCs/>
        </w:rPr>
        <w:t xml:space="preserve">. This findings were </w:t>
      </w:r>
      <w:r w:rsidR="006C5808" w:rsidRPr="00AD489A">
        <w:rPr>
          <w:rFonts w:eastAsiaTheme="minorHAnsi"/>
          <w:bCs/>
        </w:rPr>
        <w:t xml:space="preserve">in </w:t>
      </w:r>
      <w:r w:rsidRPr="00AD489A">
        <w:rPr>
          <w:rFonts w:eastAsiaTheme="minorHAnsi"/>
          <w:bCs/>
        </w:rPr>
        <w:t xml:space="preserve">alignment with other research studies </w:t>
      </w:r>
      <w:r w:rsidRPr="00AD489A">
        <w:rPr>
          <w:rFonts w:eastAsiaTheme="minorHAnsi"/>
          <w:bCs/>
        </w:rPr>
        <w:fldChar w:fldCharType="begin" w:fldLock="1"/>
      </w:r>
      <w:r w:rsidR="009A38CB" w:rsidRPr="00AD489A">
        <w:rPr>
          <w:rFonts w:eastAsiaTheme="minorHAnsi"/>
          <w:bCs/>
        </w:rPr>
        <w:instrText>ADDIN CSL_CITATION {"citationItems":[{"id":"ITEM-1","itemData":{"ISSN":"0733-5210","author":[{"dropping-particle":"","family":"Torbica","given":"Aleksandra","non-dropping-particle":"","parse-names":false,"suffix":""},{"dropping-particle":"","family":"Blažek","given":"Karolina Mocko","non-dropping-particle":"","parse-names":false,"suffix":""},{"dropping-particle":"","family":"Belović","given":"Miona","non-dropping-particle":"","parse-names":false,"suffix":""},{"dropping-particle":"","family":"Hajnal","given":"Elizabet Janić","non-dropping-particle":"","parse-names":false,"suffix":""}],"container-title":"Journal of Cereal Science","id":"ITEM-1","issued":{"date-parts":[["2019"]]},"page":"102812","publisher":"Elsevier","title":"Quality prediction of bread made from composite flours using different parameters of empirical rheology","type":"article-journal","volume":"89"},"uris":["http://www.mendeley.com/documents/?uuid=ac083e99-b4ec-439c-9f9a-d54231aef301"]},{"id":"ITEM-2","itemData":{"ISSN":"2347-5641","author":[{"dropping-particle":"","family":"Arinola","given":"S O","non-dropping-particle":"","parse-names":false,"suffix":""},{"dropping-particle":"","family":"Ogunlade","given":"O A","non-dropping-particle":"","parse-names":false,"suffix":""},{"dropping-particle":"","family":"Fakomiti","given":"D M","non-dropping-particle":"","parse-names":false,"suffix":""}],"container-title":"European Journal of Nutrition &amp; Food Safety","id":"ITEM-2","issue":"5","issued":{"date-parts":[["2023"]]},"page":"41-52","title":"Some Quality Attributes of Composite Flour and Bread Produced from Wheat and African Walnut","type":"article-journal","volume":"15"},"uris":["http://www.mendeley.com/documents/?uuid=c3795ee0-49f3-4e70-9f2d-9fda782601a5"]},{"id":"ITEM-3","itemData":{"ISSN":"2304-8158","author":[{"dropping-particle":"","family":"Atudorei","given":"Denisa","non-dropping-particle":"","parse-names":false,"suffix":""},{"dropping-particle":"","family":"Atudorei","given":"Olivia","non-dropping-particle":"","parse-names":false,"suffix":""},{"dropping-particle":"","family":"Codină","given":"Georgiana Gabriela","non-dropping-particle":"","parse-names":false,"suffix":""}],"container-title":"Foods","id":"ITEM-3","issue":"7","issued":{"date-parts":[["2021"]]},"page":"1542","publisher":"MDPI","title":"Dough rheological properties, microstructure and bread quality of wheat-germinated bean composite flour","type":"article-journal","volume":"10"},"uris":["http://www.mendeley.com/documents/?uuid=ca38113d-c4d0-41cc-a0bf-cf2cf44c6cff"]}],"mendeley":{"formattedCitation":"(Arinola et al., 2023; Atudorei et al., 2021; Torbica et al., 2019)","plainTextFormattedCitation":"(Arinola et al., 2023; Atudorei et al., 2021; Torbica et al., 2019)","previouslyFormattedCitation":"(Arinola et al., 2023; Atudorei et al., 2021; Torbica et al., 2019)"},"properties":{"noteIndex":0},"schema":"https://github.com/citation-style-language/schema/raw/master/csl-citation.json"}</w:instrText>
      </w:r>
      <w:r w:rsidRPr="00AD489A">
        <w:rPr>
          <w:rFonts w:eastAsiaTheme="minorHAnsi"/>
          <w:bCs/>
        </w:rPr>
        <w:fldChar w:fldCharType="separate"/>
      </w:r>
      <w:r w:rsidR="00F410E3" w:rsidRPr="00AD489A">
        <w:rPr>
          <w:rFonts w:eastAsiaTheme="minorHAnsi"/>
          <w:bCs/>
          <w:noProof/>
        </w:rPr>
        <w:t xml:space="preserve">(Arinola </w:t>
      </w:r>
      <w:r w:rsidR="00F410E3" w:rsidRPr="00AD489A">
        <w:rPr>
          <w:rFonts w:eastAsiaTheme="minorHAnsi"/>
          <w:bCs/>
          <w:i/>
          <w:noProof/>
        </w:rPr>
        <w:t>et al</w:t>
      </w:r>
      <w:r w:rsidR="00F410E3" w:rsidRPr="00AD489A">
        <w:rPr>
          <w:rFonts w:eastAsiaTheme="minorHAnsi"/>
          <w:bCs/>
          <w:noProof/>
        </w:rPr>
        <w:t xml:space="preserve">., 2023; Atudorei </w:t>
      </w:r>
      <w:r w:rsidR="00F410E3" w:rsidRPr="00AD489A">
        <w:rPr>
          <w:rFonts w:eastAsiaTheme="minorHAnsi"/>
          <w:bCs/>
          <w:i/>
          <w:noProof/>
        </w:rPr>
        <w:t>et al</w:t>
      </w:r>
      <w:r w:rsidR="00F410E3" w:rsidRPr="00AD489A">
        <w:rPr>
          <w:rFonts w:eastAsiaTheme="minorHAnsi"/>
          <w:bCs/>
          <w:noProof/>
        </w:rPr>
        <w:t xml:space="preserve">., 2021; Torbica </w:t>
      </w:r>
      <w:r w:rsidR="00F410E3" w:rsidRPr="00AD489A">
        <w:rPr>
          <w:rFonts w:eastAsiaTheme="minorHAnsi"/>
          <w:bCs/>
          <w:i/>
          <w:noProof/>
        </w:rPr>
        <w:t>et al</w:t>
      </w:r>
      <w:r w:rsidR="00F410E3" w:rsidRPr="00AD489A">
        <w:rPr>
          <w:rFonts w:eastAsiaTheme="minorHAnsi"/>
          <w:bCs/>
          <w:noProof/>
        </w:rPr>
        <w:t>., 2019)</w:t>
      </w:r>
      <w:r w:rsidRPr="00AD489A">
        <w:rPr>
          <w:rFonts w:eastAsiaTheme="minorHAnsi"/>
          <w:bCs/>
        </w:rPr>
        <w:fldChar w:fldCharType="end"/>
      </w:r>
      <w:r w:rsidRPr="00AD489A">
        <w:rPr>
          <w:rFonts w:eastAsiaTheme="minorHAnsi"/>
          <w:bCs/>
        </w:rPr>
        <w:t xml:space="preserve">. </w:t>
      </w:r>
    </w:p>
    <w:p w14:paraId="71AA70A4" w14:textId="77777777" w:rsidR="00CD69F5" w:rsidRPr="00AD489A" w:rsidRDefault="00CD69F5" w:rsidP="00B50DEE">
      <w:pPr>
        <w:pStyle w:val="Caption"/>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1</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Quality characteristics of composite flour</w:t>
      </w:r>
    </w:p>
    <w:tbl>
      <w:tblPr>
        <w:tblW w:w="10496" w:type="dxa"/>
        <w:jc w:val="center"/>
        <w:tblBorders>
          <w:top w:val="single" w:sz="4" w:space="0" w:color="auto"/>
          <w:bottom w:val="single" w:sz="4" w:space="0" w:color="auto"/>
        </w:tblBorders>
        <w:tblLayout w:type="fixed"/>
        <w:tblLook w:val="04A0" w:firstRow="1" w:lastRow="0" w:firstColumn="1" w:lastColumn="0" w:noHBand="0" w:noVBand="1"/>
      </w:tblPr>
      <w:tblGrid>
        <w:gridCol w:w="1288"/>
        <w:gridCol w:w="1288"/>
        <w:gridCol w:w="1350"/>
        <w:gridCol w:w="1260"/>
        <w:gridCol w:w="1451"/>
        <w:gridCol w:w="1249"/>
        <w:gridCol w:w="1232"/>
        <w:gridCol w:w="1378"/>
      </w:tblGrid>
      <w:tr w:rsidR="00AD489A" w:rsidRPr="00AD489A" w14:paraId="5D35DD58" w14:textId="77777777" w:rsidTr="00B50DEE">
        <w:trPr>
          <w:trHeight w:val="335"/>
          <w:jc w:val="center"/>
        </w:trPr>
        <w:tc>
          <w:tcPr>
            <w:tcW w:w="1288" w:type="dxa"/>
            <w:vMerge w:val="restart"/>
            <w:tcBorders>
              <w:top w:val="single" w:sz="4" w:space="0" w:color="auto"/>
              <w:left w:val="nil"/>
              <w:bottom w:val="nil"/>
              <w:right w:val="nil"/>
            </w:tcBorders>
            <w:vAlign w:val="center"/>
            <w:hideMark/>
          </w:tcPr>
          <w:p w14:paraId="32B02B94" w14:textId="77777777" w:rsidR="00B50DEE" w:rsidRPr="00AD489A" w:rsidRDefault="00B50DEE"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 xml:space="preserve">Composition </w:t>
            </w:r>
            <w:r w:rsidRPr="00AD489A">
              <w:rPr>
                <w:rFonts w:ascii="Times New Roman" w:hAnsi="Times New Roman" w:cs="Times New Roman"/>
                <w:bCs/>
                <w:sz w:val="20"/>
                <w:szCs w:val="20"/>
              </w:rPr>
              <w:br/>
              <w:t>(%)</w:t>
            </w:r>
          </w:p>
        </w:tc>
        <w:tc>
          <w:tcPr>
            <w:tcW w:w="9208" w:type="dxa"/>
            <w:gridSpan w:val="7"/>
            <w:tcBorders>
              <w:top w:val="single" w:sz="4" w:space="0" w:color="auto"/>
              <w:left w:val="nil"/>
              <w:bottom w:val="single" w:sz="4" w:space="0" w:color="auto"/>
              <w:right w:val="nil"/>
            </w:tcBorders>
            <w:vAlign w:val="center"/>
          </w:tcPr>
          <w:p w14:paraId="2A536AD3" w14:textId="6B38407C"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Samples (WF:CF)</w:t>
            </w:r>
          </w:p>
        </w:tc>
      </w:tr>
      <w:tr w:rsidR="00AD489A" w:rsidRPr="00AD489A" w14:paraId="30170C6C" w14:textId="77777777" w:rsidTr="00B50DEE">
        <w:trPr>
          <w:trHeight w:val="570"/>
          <w:jc w:val="center"/>
        </w:trPr>
        <w:tc>
          <w:tcPr>
            <w:tcW w:w="1288" w:type="dxa"/>
            <w:vMerge/>
            <w:tcBorders>
              <w:top w:val="nil"/>
              <w:left w:val="nil"/>
              <w:bottom w:val="single" w:sz="4" w:space="0" w:color="auto"/>
              <w:right w:val="nil"/>
            </w:tcBorders>
            <w:vAlign w:val="center"/>
          </w:tcPr>
          <w:p w14:paraId="67848B05" w14:textId="77777777" w:rsidR="00B50DEE" w:rsidRPr="00AD489A" w:rsidRDefault="00B50DEE" w:rsidP="00B50DEE">
            <w:pPr>
              <w:spacing w:after="0" w:line="240" w:lineRule="auto"/>
              <w:rPr>
                <w:rFonts w:ascii="Times New Roman" w:hAnsi="Times New Roman" w:cs="Times New Roman"/>
                <w:bCs/>
                <w:sz w:val="20"/>
                <w:szCs w:val="20"/>
              </w:rPr>
            </w:pPr>
          </w:p>
        </w:tc>
        <w:tc>
          <w:tcPr>
            <w:tcW w:w="1288" w:type="dxa"/>
            <w:tcBorders>
              <w:top w:val="single" w:sz="4" w:space="0" w:color="auto"/>
              <w:left w:val="nil"/>
              <w:bottom w:val="single" w:sz="4" w:space="0" w:color="auto"/>
              <w:right w:val="nil"/>
            </w:tcBorders>
            <w:vAlign w:val="center"/>
          </w:tcPr>
          <w:p w14:paraId="62D62132" w14:textId="11263ECC"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100:00</w:t>
            </w:r>
          </w:p>
        </w:tc>
        <w:tc>
          <w:tcPr>
            <w:tcW w:w="1350" w:type="dxa"/>
            <w:tcBorders>
              <w:top w:val="single" w:sz="4" w:space="0" w:color="auto"/>
              <w:left w:val="nil"/>
              <w:bottom w:val="single" w:sz="4" w:space="0" w:color="auto"/>
              <w:right w:val="nil"/>
            </w:tcBorders>
            <w:vAlign w:val="center"/>
          </w:tcPr>
          <w:p w14:paraId="4BC467F6" w14:textId="59BD46B6"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95:5</w:t>
            </w:r>
          </w:p>
        </w:tc>
        <w:tc>
          <w:tcPr>
            <w:tcW w:w="1260" w:type="dxa"/>
            <w:tcBorders>
              <w:top w:val="single" w:sz="4" w:space="0" w:color="auto"/>
              <w:left w:val="nil"/>
              <w:bottom w:val="single" w:sz="4" w:space="0" w:color="auto"/>
              <w:right w:val="nil"/>
            </w:tcBorders>
            <w:vAlign w:val="center"/>
          </w:tcPr>
          <w:p w14:paraId="48D51851" w14:textId="61E1B8CD"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90:10</w:t>
            </w:r>
          </w:p>
        </w:tc>
        <w:tc>
          <w:tcPr>
            <w:tcW w:w="1451" w:type="dxa"/>
            <w:tcBorders>
              <w:top w:val="single" w:sz="4" w:space="0" w:color="auto"/>
              <w:left w:val="nil"/>
              <w:bottom w:val="single" w:sz="4" w:space="0" w:color="auto"/>
              <w:right w:val="nil"/>
            </w:tcBorders>
            <w:vAlign w:val="center"/>
          </w:tcPr>
          <w:p w14:paraId="3212ADFF" w14:textId="468FF728"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85:15</w:t>
            </w:r>
          </w:p>
        </w:tc>
        <w:tc>
          <w:tcPr>
            <w:tcW w:w="1249" w:type="dxa"/>
            <w:tcBorders>
              <w:top w:val="single" w:sz="4" w:space="0" w:color="auto"/>
              <w:left w:val="nil"/>
              <w:bottom w:val="single" w:sz="4" w:space="0" w:color="auto"/>
              <w:right w:val="nil"/>
            </w:tcBorders>
            <w:vAlign w:val="center"/>
          </w:tcPr>
          <w:p w14:paraId="11A9EFEC" w14:textId="32106872"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80:20</w:t>
            </w:r>
          </w:p>
        </w:tc>
        <w:tc>
          <w:tcPr>
            <w:tcW w:w="1232" w:type="dxa"/>
            <w:tcBorders>
              <w:top w:val="single" w:sz="4" w:space="0" w:color="auto"/>
              <w:left w:val="nil"/>
              <w:bottom w:val="single" w:sz="4" w:space="0" w:color="auto"/>
              <w:right w:val="nil"/>
            </w:tcBorders>
            <w:vAlign w:val="center"/>
          </w:tcPr>
          <w:p w14:paraId="3F65F3DF" w14:textId="24069F6E"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75:25</w:t>
            </w:r>
          </w:p>
        </w:tc>
        <w:tc>
          <w:tcPr>
            <w:tcW w:w="1378" w:type="dxa"/>
            <w:tcBorders>
              <w:top w:val="single" w:sz="4" w:space="0" w:color="auto"/>
              <w:left w:val="nil"/>
              <w:bottom w:val="single" w:sz="4" w:space="0" w:color="auto"/>
              <w:right w:val="nil"/>
            </w:tcBorders>
            <w:vAlign w:val="center"/>
          </w:tcPr>
          <w:p w14:paraId="45498243" w14:textId="60907A51"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70:30</w:t>
            </w:r>
          </w:p>
        </w:tc>
      </w:tr>
      <w:tr w:rsidR="00AD489A" w:rsidRPr="00AD489A" w14:paraId="7120BF43" w14:textId="77777777" w:rsidTr="00B50DEE">
        <w:trPr>
          <w:trHeight w:val="359"/>
          <w:jc w:val="center"/>
        </w:trPr>
        <w:tc>
          <w:tcPr>
            <w:tcW w:w="1288" w:type="dxa"/>
            <w:tcBorders>
              <w:top w:val="single" w:sz="4" w:space="0" w:color="auto"/>
            </w:tcBorders>
            <w:noWrap/>
            <w:vAlign w:val="center"/>
            <w:hideMark/>
          </w:tcPr>
          <w:p w14:paraId="767957C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Moisture</w:t>
            </w:r>
          </w:p>
        </w:tc>
        <w:tc>
          <w:tcPr>
            <w:tcW w:w="1288" w:type="dxa"/>
            <w:tcBorders>
              <w:top w:val="single" w:sz="4" w:space="0" w:color="auto"/>
            </w:tcBorders>
            <w:noWrap/>
            <w:vAlign w:val="center"/>
            <w:hideMark/>
          </w:tcPr>
          <w:p w14:paraId="28285856"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12.06±0.06</w:t>
            </w:r>
            <w:r w:rsidRPr="00AD489A">
              <w:rPr>
                <w:rFonts w:ascii="Times New Roman" w:hAnsi="Times New Roman" w:cs="Times New Roman"/>
                <w:bCs/>
                <w:sz w:val="20"/>
                <w:szCs w:val="20"/>
                <w:vertAlign w:val="superscript"/>
              </w:rPr>
              <w:t>a</w:t>
            </w:r>
          </w:p>
        </w:tc>
        <w:tc>
          <w:tcPr>
            <w:tcW w:w="1350" w:type="dxa"/>
            <w:tcBorders>
              <w:top w:val="single" w:sz="4" w:space="0" w:color="auto"/>
            </w:tcBorders>
            <w:noWrap/>
            <w:vAlign w:val="center"/>
            <w:hideMark/>
          </w:tcPr>
          <w:p w14:paraId="2ED1B130"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11.80±0.06</w:t>
            </w:r>
            <w:r w:rsidRPr="00AD489A">
              <w:rPr>
                <w:rFonts w:ascii="Times New Roman" w:hAnsi="Times New Roman" w:cs="Times New Roman"/>
                <w:bCs/>
                <w:sz w:val="20"/>
                <w:szCs w:val="20"/>
                <w:vertAlign w:val="superscript"/>
              </w:rPr>
              <w:t>b</w:t>
            </w:r>
          </w:p>
        </w:tc>
        <w:tc>
          <w:tcPr>
            <w:tcW w:w="1260" w:type="dxa"/>
            <w:tcBorders>
              <w:top w:val="single" w:sz="4" w:space="0" w:color="auto"/>
            </w:tcBorders>
            <w:noWrap/>
            <w:vAlign w:val="center"/>
            <w:hideMark/>
          </w:tcPr>
          <w:p w14:paraId="3D873F07"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11.96±0.23</w:t>
            </w:r>
            <w:r w:rsidRPr="00AD489A">
              <w:rPr>
                <w:rFonts w:ascii="Times New Roman" w:hAnsi="Times New Roman" w:cs="Times New Roman"/>
                <w:bCs/>
                <w:sz w:val="20"/>
                <w:szCs w:val="20"/>
                <w:vertAlign w:val="superscript"/>
              </w:rPr>
              <w:t>b</w:t>
            </w:r>
          </w:p>
        </w:tc>
        <w:tc>
          <w:tcPr>
            <w:tcW w:w="1451" w:type="dxa"/>
            <w:tcBorders>
              <w:top w:val="single" w:sz="4" w:space="0" w:color="auto"/>
            </w:tcBorders>
            <w:noWrap/>
            <w:vAlign w:val="center"/>
            <w:hideMark/>
          </w:tcPr>
          <w:p w14:paraId="0889B90D"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12.30±0.00</w:t>
            </w:r>
            <w:r w:rsidRPr="00AD489A">
              <w:rPr>
                <w:rFonts w:ascii="Times New Roman" w:hAnsi="Times New Roman" w:cs="Times New Roman"/>
                <w:bCs/>
                <w:sz w:val="20"/>
                <w:szCs w:val="20"/>
                <w:vertAlign w:val="superscript"/>
              </w:rPr>
              <w:t>a</w:t>
            </w:r>
          </w:p>
        </w:tc>
        <w:tc>
          <w:tcPr>
            <w:tcW w:w="1249" w:type="dxa"/>
            <w:tcBorders>
              <w:top w:val="single" w:sz="4" w:space="0" w:color="auto"/>
            </w:tcBorders>
            <w:noWrap/>
            <w:vAlign w:val="center"/>
            <w:hideMark/>
          </w:tcPr>
          <w:p w14:paraId="268CE278"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12.20±0.0</w:t>
            </w:r>
            <w:r w:rsidRPr="00AD489A">
              <w:rPr>
                <w:rFonts w:ascii="Times New Roman" w:hAnsi="Times New Roman" w:cs="Times New Roman"/>
                <w:bCs/>
                <w:sz w:val="20"/>
                <w:szCs w:val="20"/>
                <w:vertAlign w:val="superscript"/>
              </w:rPr>
              <w:t>a</w:t>
            </w:r>
          </w:p>
        </w:tc>
        <w:tc>
          <w:tcPr>
            <w:tcW w:w="1232" w:type="dxa"/>
            <w:tcBorders>
              <w:top w:val="single" w:sz="4" w:space="0" w:color="auto"/>
            </w:tcBorders>
            <w:noWrap/>
            <w:vAlign w:val="center"/>
            <w:hideMark/>
          </w:tcPr>
          <w:p w14:paraId="05D8D8A9"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12.35±0.07</w:t>
            </w:r>
            <w:r w:rsidRPr="00AD489A">
              <w:rPr>
                <w:rFonts w:ascii="Times New Roman" w:hAnsi="Times New Roman" w:cs="Times New Roman"/>
                <w:bCs/>
                <w:sz w:val="20"/>
                <w:szCs w:val="20"/>
                <w:vertAlign w:val="superscript"/>
              </w:rPr>
              <w:t>a</w:t>
            </w:r>
          </w:p>
        </w:tc>
        <w:tc>
          <w:tcPr>
            <w:tcW w:w="1378" w:type="dxa"/>
            <w:tcBorders>
              <w:top w:val="single" w:sz="4" w:space="0" w:color="auto"/>
            </w:tcBorders>
            <w:noWrap/>
            <w:vAlign w:val="center"/>
            <w:hideMark/>
          </w:tcPr>
          <w:p w14:paraId="6AFC6E4F" w14:textId="3D13825F" w:rsidR="00CD69F5" w:rsidRPr="00AD489A" w:rsidRDefault="00CD69F5" w:rsidP="005A2E3D">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12.45±0.70</w:t>
            </w:r>
            <w:r w:rsidR="005A2E3D" w:rsidRPr="00AD489A">
              <w:rPr>
                <w:rFonts w:ascii="Times New Roman" w:hAnsi="Times New Roman" w:cs="Times New Roman"/>
                <w:bCs/>
                <w:sz w:val="20"/>
                <w:szCs w:val="20"/>
                <w:vertAlign w:val="superscript"/>
              </w:rPr>
              <w:t>b</w:t>
            </w:r>
          </w:p>
        </w:tc>
      </w:tr>
      <w:tr w:rsidR="00AD489A" w:rsidRPr="00AD489A" w14:paraId="3AC29509" w14:textId="77777777" w:rsidTr="00B50DEE">
        <w:trPr>
          <w:trHeight w:val="350"/>
          <w:jc w:val="center"/>
        </w:trPr>
        <w:tc>
          <w:tcPr>
            <w:tcW w:w="1288" w:type="dxa"/>
            <w:noWrap/>
            <w:vAlign w:val="center"/>
            <w:hideMark/>
          </w:tcPr>
          <w:p w14:paraId="10566335"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Wet gluten</w:t>
            </w:r>
          </w:p>
        </w:tc>
        <w:tc>
          <w:tcPr>
            <w:tcW w:w="1288" w:type="dxa"/>
            <w:noWrap/>
            <w:vAlign w:val="center"/>
            <w:hideMark/>
          </w:tcPr>
          <w:p w14:paraId="5D28911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29.50±0.70</w:t>
            </w:r>
            <w:r w:rsidRPr="00AD489A">
              <w:rPr>
                <w:rFonts w:ascii="Times New Roman" w:hAnsi="Times New Roman" w:cs="Times New Roman"/>
                <w:bCs/>
                <w:sz w:val="20"/>
                <w:szCs w:val="20"/>
                <w:vertAlign w:val="superscript"/>
              </w:rPr>
              <w:t>a</w:t>
            </w:r>
          </w:p>
        </w:tc>
        <w:tc>
          <w:tcPr>
            <w:tcW w:w="1350" w:type="dxa"/>
            <w:noWrap/>
            <w:vAlign w:val="center"/>
            <w:hideMark/>
          </w:tcPr>
          <w:p w14:paraId="7852F8F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29.01±0.00</w:t>
            </w:r>
            <w:r w:rsidRPr="00AD489A">
              <w:rPr>
                <w:rFonts w:ascii="Times New Roman" w:hAnsi="Times New Roman" w:cs="Times New Roman"/>
                <w:bCs/>
                <w:sz w:val="20"/>
                <w:szCs w:val="20"/>
                <w:vertAlign w:val="superscript"/>
              </w:rPr>
              <w:t>a</w:t>
            </w:r>
          </w:p>
        </w:tc>
        <w:tc>
          <w:tcPr>
            <w:tcW w:w="1260" w:type="dxa"/>
            <w:noWrap/>
            <w:vAlign w:val="center"/>
            <w:hideMark/>
          </w:tcPr>
          <w:p w14:paraId="2226253A"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25.50±0.70</w:t>
            </w:r>
            <w:r w:rsidRPr="00AD489A">
              <w:rPr>
                <w:rFonts w:ascii="Times New Roman" w:hAnsi="Times New Roman" w:cs="Times New Roman"/>
                <w:bCs/>
                <w:sz w:val="20"/>
                <w:szCs w:val="20"/>
                <w:vertAlign w:val="superscript"/>
              </w:rPr>
              <w:t>b</w:t>
            </w:r>
          </w:p>
        </w:tc>
        <w:tc>
          <w:tcPr>
            <w:tcW w:w="1451" w:type="dxa"/>
            <w:noWrap/>
            <w:vAlign w:val="center"/>
            <w:hideMark/>
          </w:tcPr>
          <w:p w14:paraId="2C6EE18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25.15±0.71</w:t>
            </w:r>
            <w:r w:rsidRPr="00AD489A">
              <w:rPr>
                <w:rFonts w:ascii="Times New Roman" w:hAnsi="Times New Roman" w:cs="Times New Roman"/>
                <w:bCs/>
                <w:sz w:val="20"/>
                <w:szCs w:val="20"/>
                <w:vertAlign w:val="superscript"/>
              </w:rPr>
              <w:t>b</w:t>
            </w:r>
          </w:p>
        </w:tc>
        <w:tc>
          <w:tcPr>
            <w:tcW w:w="1249" w:type="dxa"/>
            <w:noWrap/>
            <w:vAlign w:val="center"/>
            <w:hideMark/>
          </w:tcPr>
          <w:p w14:paraId="34CF18D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23.00±0.42</w:t>
            </w:r>
            <w:r w:rsidRPr="00AD489A">
              <w:rPr>
                <w:rFonts w:ascii="Times New Roman" w:hAnsi="Times New Roman" w:cs="Times New Roman"/>
                <w:bCs/>
                <w:sz w:val="20"/>
                <w:szCs w:val="20"/>
                <w:vertAlign w:val="superscript"/>
              </w:rPr>
              <w:t>c</w:t>
            </w:r>
          </w:p>
        </w:tc>
        <w:tc>
          <w:tcPr>
            <w:tcW w:w="1232" w:type="dxa"/>
            <w:noWrap/>
            <w:vAlign w:val="center"/>
            <w:hideMark/>
          </w:tcPr>
          <w:p w14:paraId="07F8C24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23.65±0.35</w:t>
            </w:r>
            <w:r w:rsidRPr="00AD489A">
              <w:rPr>
                <w:rFonts w:ascii="Times New Roman" w:hAnsi="Times New Roman" w:cs="Times New Roman"/>
                <w:bCs/>
                <w:sz w:val="20"/>
                <w:szCs w:val="20"/>
                <w:vertAlign w:val="superscript"/>
              </w:rPr>
              <w:t>c</w:t>
            </w:r>
          </w:p>
        </w:tc>
        <w:tc>
          <w:tcPr>
            <w:tcW w:w="1378" w:type="dxa"/>
            <w:tcBorders>
              <w:right w:val="single" w:sz="4" w:space="0" w:color="auto"/>
            </w:tcBorders>
            <w:noWrap/>
            <w:vAlign w:val="center"/>
            <w:hideMark/>
          </w:tcPr>
          <w:p w14:paraId="6D42E7C6"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21.75±1.20</w:t>
            </w:r>
            <w:r w:rsidRPr="00AD489A">
              <w:rPr>
                <w:rFonts w:ascii="Times New Roman" w:hAnsi="Times New Roman" w:cs="Times New Roman"/>
                <w:bCs/>
                <w:sz w:val="20"/>
                <w:szCs w:val="20"/>
                <w:vertAlign w:val="superscript"/>
              </w:rPr>
              <w:t>d</w:t>
            </w:r>
          </w:p>
        </w:tc>
      </w:tr>
      <w:tr w:rsidR="00AD489A" w:rsidRPr="00AD489A" w14:paraId="478D1BAC" w14:textId="77777777" w:rsidTr="00B50DEE">
        <w:trPr>
          <w:trHeight w:val="440"/>
          <w:jc w:val="center"/>
        </w:trPr>
        <w:tc>
          <w:tcPr>
            <w:tcW w:w="1288" w:type="dxa"/>
            <w:noWrap/>
            <w:vAlign w:val="center"/>
            <w:hideMark/>
          </w:tcPr>
          <w:p w14:paraId="55DC48B8"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Color</w:t>
            </w:r>
          </w:p>
        </w:tc>
        <w:tc>
          <w:tcPr>
            <w:tcW w:w="1288" w:type="dxa"/>
            <w:noWrap/>
            <w:vAlign w:val="center"/>
            <w:hideMark/>
          </w:tcPr>
          <w:p w14:paraId="7EDE9B7F"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92.23±0.03</w:t>
            </w:r>
            <w:r w:rsidRPr="00AD489A">
              <w:rPr>
                <w:rFonts w:ascii="Times New Roman" w:hAnsi="Times New Roman" w:cs="Times New Roman"/>
                <w:bCs/>
                <w:sz w:val="20"/>
                <w:szCs w:val="20"/>
                <w:vertAlign w:val="superscript"/>
              </w:rPr>
              <w:t>b</w:t>
            </w:r>
          </w:p>
        </w:tc>
        <w:tc>
          <w:tcPr>
            <w:tcW w:w="1350" w:type="dxa"/>
            <w:noWrap/>
            <w:vAlign w:val="center"/>
            <w:hideMark/>
          </w:tcPr>
          <w:p w14:paraId="3D00637A"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92.59±0.01</w:t>
            </w:r>
            <w:r w:rsidRPr="00AD489A">
              <w:rPr>
                <w:rFonts w:ascii="Times New Roman" w:hAnsi="Times New Roman" w:cs="Times New Roman"/>
                <w:bCs/>
                <w:sz w:val="20"/>
                <w:szCs w:val="20"/>
                <w:vertAlign w:val="superscript"/>
              </w:rPr>
              <w:t>b</w:t>
            </w:r>
          </w:p>
        </w:tc>
        <w:tc>
          <w:tcPr>
            <w:tcW w:w="1260" w:type="dxa"/>
            <w:noWrap/>
            <w:vAlign w:val="center"/>
            <w:hideMark/>
          </w:tcPr>
          <w:p w14:paraId="52F5216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92.48±0.01</w:t>
            </w:r>
            <w:r w:rsidRPr="00AD489A">
              <w:rPr>
                <w:rFonts w:ascii="Times New Roman" w:hAnsi="Times New Roman" w:cs="Times New Roman"/>
                <w:bCs/>
                <w:sz w:val="20"/>
                <w:szCs w:val="20"/>
                <w:vertAlign w:val="superscript"/>
              </w:rPr>
              <w:t>b</w:t>
            </w:r>
          </w:p>
        </w:tc>
        <w:tc>
          <w:tcPr>
            <w:tcW w:w="1451" w:type="dxa"/>
            <w:noWrap/>
            <w:vAlign w:val="center"/>
            <w:hideMark/>
          </w:tcPr>
          <w:p w14:paraId="210F3D58"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92.79±0.04</w:t>
            </w:r>
            <w:r w:rsidRPr="00AD489A">
              <w:rPr>
                <w:rFonts w:ascii="Times New Roman" w:hAnsi="Times New Roman" w:cs="Times New Roman"/>
                <w:bCs/>
                <w:sz w:val="20"/>
                <w:szCs w:val="20"/>
                <w:vertAlign w:val="superscript"/>
              </w:rPr>
              <w:t>b</w:t>
            </w:r>
          </w:p>
        </w:tc>
        <w:tc>
          <w:tcPr>
            <w:tcW w:w="1249" w:type="dxa"/>
            <w:noWrap/>
            <w:vAlign w:val="center"/>
            <w:hideMark/>
          </w:tcPr>
          <w:p w14:paraId="60B1130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92.89±0.01</w:t>
            </w:r>
            <w:r w:rsidRPr="00AD489A">
              <w:rPr>
                <w:rFonts w:ascii="Times New Roman" w:hAnsi="Times New Roman" w:cs="Times New Roman"/>
                <w:bCs/>
                <w:sz w:val="20"/>
                <w:szCs w:val="20"/>
                <w:vertAlign w:val="superscript"/>
              </w:rPr>
              <w:t>b</w:t>
            </w:r>
          </w:p>
        </w:tc>
        <w:tc>
          <w:tcPr>
            <w:tcW w:w="1232" w:type="dxa"/>
            <w:noWrap/>
            <w:vAlign w:val="center"/>
            <w:hideMark/>
          </w:tcPr>
          <w:p w14:paraId="043437B6"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93.14±0.15</w:t>
            </w:r>
            <w:r w:rsidRPr="00AD489A">
              <w:rPr>
                <w:rFonts w:ascii="Times New Roman" w:hAnsi="Times New Roman" w:cs="Times New Roman"/>
                <w:bCs/>
                <w:sz w:val="20"/>
                <w:szCs w:val="20"/>
                <w:vertAlign w:val="superscript"/>
              </w:rPr>
              <w:t>a</w:t>
            </w:r>
          </w:p>
        </w:tc>
        <w:tc>
          <w:tcPr>
            <w:tcW w:w="1378" w:type="dxa"/>
            <w:tcBorders>
              <w:right w:val="single" w:sz="4" w:space="0" w:color="auto"/>
            </w:tcBorders>
            <w:noWrap/>
            <w:vAlign w:val="center"/>
            <w:hideMark/>
          </w:tcPr>
          <w:p w14:paraId="6249E2C2"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93.38±0.12</w:t>
            </w:r>
            <w:r w:rsidRPr="00AD489A">
              <w:rPr>
                <w:rFonts w:ascii="Times New Roman" w:hAnsi="Times New Roman" w:cs="Times New Roman"/>
                <w:bCs/>
                <w:sz w:val="20"/>
                <w:szCs w:val="20"/>
                <w:vertAlign w:val="superscript"/>
              </w:rPr>
              <w:t>a</w:t>
            </w:r>
          </w:p>
        </w:tc>
      </w:tr>
      <w:tr w:rsidR="00AD489A" w:rsidRPr="00AD489A" w14:paraId="50A825B8" w14:textId="77777777" w:rsidTr="003F0573">
        <w:trPr>
          <w:trHeight w:val="350"/>
          <w:jc w:val="center"/>
        </w:trPr>
        <w:tc>
          <w:tcPr>
            <w:tcW w:w="1288" w:type="dxa"/>
            <w:noWrap/>
            <w:vAlign w:val="center"/>
            <w:hideMark/>
          </w:tcPr>
          <w:p w14:paraId="0B6B5E3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Granulation</w:t>
            </w:r>
          </w:p>
        </w:tc>
        <w:tc>
          <w:tcPr>
            <w:tcW w:w="1288" w:type="dxa"/>
            <w:noWrap/>
            <w:vAlign w:val="center"/>
            <w:hideMark/>
          </w:tcPr>
          <w:p w14:paraId="310B325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95.20±1.83</w:t>
            </w:r>
            <w:r w:rsidRPr="00AD489A">
              <w:rPr>
                <w:rFonts w:ascii="Times New Roman" w:hAnsi="Times New Roman" w:cs="Times New Roman"/>
                <w:bCs/>
                <w:sz w:val="20"/>
                <w:szCs w:val="20"/>
                <w:vertAlign w:val="superscript"/>
              </w:rPr>
              <w:t>a</w:t>
            </w:r>
          </w:p>
        </w:tc>
        <w:tc>
          <w:tcPr>
            <w:tcW w:w="1350" w:type="dxa"/>
            <w:noWrap/>
            <w:vAlign w:val="center"/>
            <w:hideMark/>
          </w:tcPr>
          <w:p w14:paraId="1595ECF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89.75±0.35</w:t>
            </w:r>
            <w:r w:rsidRPr="00AD489A">
              <w:rPr>
                <w:rFonts w:ascii="Times New Roman" w:hAnsi="Times New Roman" w:cs="Times New Roman"/>
                <w:bCs/>
                <w:sz w:val="20"/>
                <w:szCs w:val="20"/>
                <w:vertAlign w:val="superscript"/>
              </w:rPr>
              <w:t>b</w:t>
            </w:r>
          </w:p>
        </w:tc>
        <w:tc>
          <w:tcPr>
            <w:tcW w:w="1260" w:type="dxa"/>
            <w:noWrap/>
            <w:vAlign w:val="center"/>
            <w:hideMark/>
          </w:tcPr>
          <w:p w14:paraId="33B0D1F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87.40±0.56</w:t>
            </w:r>
            <w:r w:rsidRPr="00AD489A">
              <w:rPr>
                <w:rFonts w:ascii="Times New Roman" w:hAnsi="Times New Roman" w:cs="Times New Roman"/>
                <w:bCs/>
                <w:sz w:val="20"/>
                <w:szCs w:val="20"/>
                <w:vertAlign w:val="superscript"/>
              </w:rPr>
              <w:t>b</w:t>
            </w:r>
          </w:p>
        </w:tc>
        <w:tc>
          <w:tcPr>
            <w:tcW w:w="1451" w:type="dxa"/>
            <w:noWrap/>
            <w:vAlign w:val="center"/>
            <w:hideMark/>
          </w:tcPr>
          <w:p w14:paraId="2174C655"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84.15±0.35</w:t>
            </w:r>
            <w:r w:rsidRPr="00AD489A">
              <w:rPr>
                <w:rFonts w:ascii="Times New Roman" w:hAnsi="Times New Roman" w:cs="Times New Roman"/>
                <w:bCs/>
                <w:sz w:val="20"/>
                <w:szCs w:val="20"/>
                <w:vertAlign w:val="superscript"/>
              </w:rPr>
              <w:t>c</w:t>
            </w:r>
          </w:p>
        </w:tc>
        <w:tc>
          <w:tcPr>
            <w:tcW w:w="1249" w:type="dxa"/>
            <w:noWrap/>
            <w:vAlign w:val="center"/>
            <w:hideMark/>
          </w:tcPr>
          <w:p w14:paraId="17E9622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81.40±0.0</w:t>
            </w:r>
            <w:r w:rsidRPr="00AD489A">
              <w:rPr>
                <w:rFonts w:ascii="Times New Roman" w:hAnsi="Times New Roman" w:cs="Times New Roman"/>
                <w:bCs/>
                <w:sz w:val="20"/>
                <w:szCs w:val="20"/>
                <w:vertAlign w:val="superscript"/>
              </w:rPr>
              <w:t>d</w:t>
            </w:r>
          </w:p>
        </w:tc>
        <w:tc>
          <w:tcPr>
            <w:tcW w:w="1232" w:type="dxa"/>
            <w:noWrap/>
            <w:vAlign w:val="center"/>
            <w:hideMark/>
          </w:tcPr>
          <w:p w14:paraId="6F683422"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77.97±0.47</w:t>
            </w:r>
            <w:r w:rsidRPr="00AD489A">
              <w:rPr>
                <w:rFonts w:ascii="Times New Roman" w:hAnsi="Times New Roman" w:cs="Times New Roman"/>
                <w:bCs/>
                <w:sz w:val="20"/>
                <w:szCs w:val="20"/>
                <w:vertAlign w:val="superscript"/>
              </w:rPr>
              <w:t>e</w:t>
            </w:r>
          </w:p>
        </w:tc>
        <w:tc>
          <w:tcPr>
            <w:tcW w:w="1378" w:type="dxa"/>
            <w:noWrap/>
            <w:vAlign w:val="center"/>
            <w:hideMark/>
          </w:tcPr>
          <w:p w14:paraId="0BA4E9C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73.25±0.35</w:t>
            </w:r>
            <w:r w:rsidRPr="00AD489A">
              <w:rPr>
                <w:rFonts w:ascii="Times New Roman" w:hAnsi="Times New Roman" w:cs="Times New Roman"/>
                <w:bCs/>
                <w:sz w:val="20"/>
                <w:szCs w:val="20"/>
                <w:vertAlign w:val="superscript"/>
              </w:rPr>
              <w:t>f</w:t>
            </w:r>
          </w:p>
        </w:tc>
      </w:tr>
      <w:tr w:rsidR="00AD489A" w:rsidRPr="00AD489A" w14:paraId="4601668A" w14:textId="77777777" w:rsidTr="003F0573">
        <w:trPr>
          <w:trHeight w:val="440"/>
          <w:jc w:val="center"/>
        </w:trPr>
        <w:tc>
          <w:tcPr>
            <w:tcW w:w="1288" w:type="dxa"/>
            <w:noWrap/>
            <w:vAlign w:val="center"/>
            <w:hideMark/>
          </w:tcPr>
          <w:p w14:paraId="5DBBDBCF"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 xml:space="preserve">Falling No. </w:t>
            </w:r>
          </w:p>
        </w:tc>
        <w:tc>
          <w:tcPr>
            <w:tcW w:w="1288" w:type="dxa"/>
            <w:noWrap/>
            <w:vAlign w:val="center"/>
            <w:hideMark/>
          </w:tcPr>
          <w:p w14:paraId="0AEC777C"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330.50±3.53</w:t>
            </w:r>
            <w:r w:rsidRPr="00AD489A">
              <w:rPr>
                <w:rFonts w:ascii="Times New Roman" w:hAnsi="Times New Roman" w:cs="Times New Roman"/>
                <w:bCs/>
                <w:sz w:val="20"/>
                <w:szCs w:val="20"/>
                <w:vertAlign w:val="superscript"/>
              </w:rPr>
              <w:t>a</w:t>
            </w:r>
          </w:p>
        </w:tc>
        <w:tc>
          <w:tcPr>
            <w:tcW w:w="1350" w:type="dxa"/>
            <w:noWrap/>
            <w:vAlign w:val="center"/>
            <w:hideMark/>
          </w:tcPr>
          <w:p w14:paraId="2CB07703"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322.50±3.53</w:t>
            </w:r>
            <w:r w:rsidRPr="00AD489A">
              <w:rPr>
                <w:rFonts w:ascii="Times New Roman" w:hAnsi="Times New Roman" w:cs="Times New Roman"/>
                <w:bCs/>
                <w:sz w:val="20"/>
                <w:szCs w:val="20"/>
                <w:vertAlign w:val="superscript"/>
              </w:rPr>
              <w:t>c</w:t>
            </w:r>
          </w:p>
        </w:tc>
        <w:tc>
          <w:tcPr>
            <w:tcW w:w="1260" w:type="dxa"/>
            <w:noWrap/>
            <w:vAlign w:val="center"/>
            <w:hideMark/>
          </w:tcPr>
          <w:p w14:paraId="08D272F4"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326.00±2.8</w:t>
            </w:r>
            <w:r w:rsidRPr="00AD489A">
              <w:rPr>
                <w:rFonts w:ascii="Times New Roman" w:hAnsi="Times New Roman" w:cs="Times New Roman"/>
                <w:bCs/>
                <w:sz w:val="20"/>
                <w:szCs w:val="20"/>
                <w:vertAlign w:val="superscript"/>
              </w:rPr>
              <w:t>b</w:t>
            </w:r>
          </w:p>
        </w:tc>
        <w:tc>
          <w:tcPr>
            <w:tcW w:w="1451" w:type="dxa"/>
            <w:noWrap/>
            <w:vAlign w:val="center"/>
            <w:hideMark/>
          </w:tcPr>
          <w:p w14:paraId="0C90AB5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322.00±11.31</w:t>
            </w:r>
            <w:r w:rsidRPr="00AD489A">
              <w:rPr>
                <w:rFonts w:ascii="Times New Roman" w:hAnsi="Times New Roman" w:cs="Times New Roman"/>
                <w:bCs/>
                <w:sz w:val="20"/>
                <w:szCs w:val="20"/>
                <w:vertAlign w:val="superscript"/>
              </w:rPr>
              <w:t>c</w:t>
            </w:r>
          </w:p>
        </w:tc>
        <w:tc>
          <w:tcPr>
            <w:tcW w:w="1249" w:type="dxa"/>
            <w:noWrap/>
            <w:vAlign w:val="center"/>
            <w:hideMark/>
          </w:tcPr>
          <w:p w14:paraId="250A2B5B"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320.00±0.7</w:t>
            </w:r>
            <w:r w:rsidRPr="00AD489A">
              <w:rPr>
                <w:rFonts w:ascii="Times New Roman" w:hAnsi="Times New Roman" w:cs="Times New Roman"/>
                <w:bCs/>
                <w:sz w:val="20"/>
                <w:szCs w:val="20"/>
                <w:vertAlign w:val="superscript"/>
              </w:rPr>
              <w:t>c</w:t>
            </w:r>
          </w:p>
        </w:tc>
        <w:tc>
          <w:tcPr>
            <w:tcW w:w="1232" w:type="dxa"/>
            <w:noWrap/>
            <w:vAlign w:val="center"/>
            <w:hideMark/>
          </w:tcPr>
          <w:p w14:paraId="122E1A7A"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326.50±0.7</w:t>
            </w:r>
            <w:r w:rsidRPr="00AD489A">
              <w:rPr>
                <w:rFonts w:ascii="Times New Roman" w:hAnsi="Times New Roman" w:cs="Times New Roman"/>
                <w:bCs/>
                <w:sz w:val="20"/>
                <w:szCs w:val="20"/>
                <w:vertAlign w:val="superscript"/>
              </w:rPr>
              <w:t>b</w:t>
            </w:r>
          </w:p>
        </w:tc>
        <w:tc>
          <w:tcPr>
            <w:tcW w:w="1378" w:type="dxa"/>
            <w:noWrap/>
            <w:vAlign w:val="center"/>
            <w:hideMark/>
          </w:tcPr>
          <w:p w14:paraId="0DBA7AB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312.50±2.12</w:t>
            </w:r>
            <w:r w:rsidRPr="00AD489A">
              <w:rPr>
                <w:rFonts w:ascii="Times New Roman" w:hAnsi="Times New Roman" w:cs="Times New Roman"/>
                <w:bCs/>
                <w:sz w:val="20"/>
                <w:szCs w:val="20"/>
                <w:vertAlign w:val="superscript"/>
              </w:rPr>
              <w:t>d</w:t>
            </w:r>
          </w:p>
        </w:tc>
      </w:tr>
    </w:tbl>
    <w:p w14:paraId="3EC7833D"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sz w:val="20"/>
          <w:szCs w:val="20"/>
        </w:rPr>
      </w:pPr>
      <w:r w:rsidRPr="00AD489A">
        <w:rPr>
          <w:rFonts w:ascii="Times New Roman" w:hAnsi="Times New Roman" w:cs="Times New Roman"/>
          <w:bCs/>
          <w:sz w:val="20"/>
          <w:szCs w:val="20"/>
        </w:rPr>
        <w:t>All values are means of triplicates ±SD means with the different superscript letters within a row are significantly different at (p&lt;0.05) values, WF= Wheat flour, CF = Corn flour.</w:t>
      </w:r>
    </w:p>
    <w:p w14:paraId="0702A377" w14:textId="2F639CD1" w:rsidR="00CD69F5" w:rsidRPr="00AD489A" w:rsidRDefault="00CD69F5" w:rsidP="009C0361">
      <w:pPr>
        <w:pStyle w:val="ListParagraph"/>
        <w:numPr>
          <w:ilvl w:val="2"/>
          <w:numId w:val="3"/>
        </w:numPr>
        <w:autoSpaceDE w:val="0"/>
        <w:autoSpaceDN w:val="0"/>
        <w:adjustRightInd w:val="0"/>
        <w:spacing w:after="0" w:line="480" w:lineRule="auto"/>
        <w:jc w:val="both"/>
        <w:rPr>
          <w:rFonts w:ascii="Times New Roman" w:hAnsi="Times New Roman" w:cs="Times New Roman"/>
          <w:b/>
          <w:bCs/>
          <w:sz w:val="24"/>
          <w:szCs w:val="24"/>
        </w:rPr>
      </w:pPr>
      <w:bookmarkStart w:id="11" w:name="_Toc86242387"/>
      <w:bookmarkStart w:id="12" w:name="_Toc79481750"/>
      <w:bookmarkStart w:id="13" w:name="_Toc76497070"/>
      <w:proofErr w:type="spellStart"/>
      <w:r w:rsidRPr="00AD489A">
        <w:rPr>
          <w:rFonts w:ascii="Times New Roman" w:hAnsi="Times New Roman" w:cs="Times New Roman"/>
          <w:b/>
          <w:bCs/>
          <w:sz w:val="24"/>
          <w:szCs w:val="24"/>
        </w:rPr>
        <w:t>Farinograph</w:t>
      </w:r>
      <w:proofErr w:type="spellEnd"/>
      <w:r w:rsidRPr="00AD489A">
        <w:rPr>
          <w:rFonts w:ascii="Times New Roman" w:hAnsi="Times New Roman" w:cs="Times New Roman"/>
          <w:b/>
          <w:bCs/>
          <w:sz w:val="24"/>
          <w:szCs w:val="24"/>
        </w:rPr>
        <w:t xml:space="preserve"> values of composite flours</w:t>
      </w:r>
      <w:bookmarkEnd w:id="11"/>
      <w:bookmarkEnd w:id="12"/>
      <w:bookmarkEnd w:id="13"/>
    </w:p>
    <w:p w14:paraId="2CCE5EEE" w14:textId="60D1A6AE" w:rsidR="008C7CA2" w:rsidRPr="00AD489A" w:rsidRDefault="00CD69F5" w:rsidP="00CD69F5">
      <w:pPr>
        <w:autoSpaceDE w:val="0"/>
        <w:autoSpaceDN w:val="0"/>
        <w:adjustRightInd w:val="0"/>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w:t>
      </w:r>
      <w:proofErr w:type="spellStart"/>
      <w:r w:rsidRPr="00AD489A">
        <w:rPr>
          <w:rFonts w:ascii="Times New Roman" w:hAnsi="Times New Roman" w:cs="Times New Roman"/>
          <w:bCs/>
          <w:sz w:val="24"/>
          <w:szCs w:val="24"/>
        </w:rPr>
        <w:t>Farinograph</w:t>
      </w:r>
      <w:proofErr w:type="spellEnd"/>
      <w:r w:rsidRPr="00AD489A">
        <w:rPr>
          <w:rFonts w:ascii="Times New Roman" w:hAnsi="Times New Roman" w:cs="Times New Roman"/>
          <w:bCs/>
          <w:sz w:val="24"/>
          <w:szCs w:val="24"/>
        </w:rPr>
        <w:t xml:space="preserve"> values of </w:t>
      </w:r>
      <w:r w:rsidR="009D7875" w:rsidRPr="00AD489A">
        <w:rPr>
          <w:rFonts w:ascii="Times New Roman" w:hAnsi="Times New Roman" w:cs="Times New Roman"/>
          <w:bCs/>
          <w:sz w:val="24"/>
          <w:szCs w:val="24"/>
        </w:rPr>
        <w:t>wheat-corn flour blends</w:t>
      </w:r>
      <w:r w:rsidRPr="00AD489A">
        <w:rPr>
          <w:rFonts w:ascii="Times New Roman" w:hAnsi="Times New Roman" w:cs="Times New Roman"/>
          <w:bCs/>
          <w:sz w:val="24"/>
          <w:szCs w:val="24"/>
        </w:rPr>
        <w:t xml:space="preserve"> for bread p</w:t>
      </w:r>
      <w:r w:rsidR="009D7875" w:rsidRPr="00AD489A">
        <w:rPr>
          <w:rFonts w:ascii="Times New Roman" w:hAnsi="Times New Roman" w:cs="Times New Roman"/>
          <w:bCs/>
          <w:sz w:val="24"/>
          <w:szCs w:val="24"/>
        </w:rPr>
        <w:t>roduction are clearly shown in T</w:t>
      </w:r>
      <w:r w:rsidRPr="00AD489A">
        <w:rPr>
          <w:rFonts w:ascii="Times New Roman" w:hAnsi="Times New Roman" w:cs="Times New Roman"/>
          <w:bCs/>
          <w:sz w:val="24"/>
          <w:szCs w:val="24"/>
        </w:rPr>
        <w:t xml:space="preserve">able 2 and Figures 6-12. </w:t>
      </w:r>
      <w:r w:rsidR="00E83277" w:rsidRPr="00AD489A">
        <w:rPr>
          <w:rFonts w:ascii="Times New Roman" w:hAnsi="Times New Roman" w:cs="Times New Roman"/>
          <w:bCs/>
          <w:sz w:val="24"/>
          <w:szCs w:val="24"/>
        </w:rPr>
        <w:t xml:space="preserve">The Control (100% WF) demonstrated the higher stability (mixing tolerance), while the composite flour (95% WF + 5% CF) exhibited the least value, likely due to the absence of gluten in the corn flour. As the percentage of corn flour increased in the 70:30 wheat-corn flour blend, the mixing tolerance and stability were improved compared to the 95:5 blend, but remained lower than the 100% wheat flour control. </w:t>
      </w:r>
      <w:r w:rsidRPr="00AD489A">
        <w:rPr>
          <w:rFonts w:ascii="Times New Roman" w:hAnsi="Times New Roman" w:cs="Times New Roman"/>
          <w:bCs/>
          <w:sz w:val="24"/>
          <w:szCs w:val="24"/>
        </w:rPr>
        <w:t xml:space="preserve">The </w:t>
      </w:r>
      <w:r w:rsidR="0062721F" w:rsidRPr="00AD489A">
        <w:rPr>
          <w:rFonts w:ascii="Times New Roman" w:hAnsi="Times New Roman" w:cs="Times New Roman"/>
          <w:bCs/>
          <w:sz w:val="24"/>
          <w:szCs w:val="24"/>
        </w:rPr>
        <w:t>100%</w:t>
      </w:r>
      <w:r w:rsidRPr="00AD489A">
        <w:rPr>
          <w:rFonts w:ascii="Times New Roman" w:hAnsi="Times New Roman" w:cs="Times New Roman"/>
          <w:bCs/>
          <w:sz w:val="24"/>
          <w:szCs w:val="24"/>
        </w:rPr>
        <w:t xml:space="preserve"> wheat flour also shows the longest dough development time due to its high gluten content. The </w:t>
      </w:r>
      <w:r w:rsidR="0062721F" w:rsidRPr="00AD489A">
        <w:rPr>
          <w:rFonts w:ascii="Times New Roman" w:hAnsi="Times New Roman" w:cs="Times New Roman"/>
          <w:bCs/>
          <w:sz w:val="24"/>
          <w:szCs w:val="24"/>
        </w:rPr>
        <w:t>100%</w:t>
      </w:r>
      <w:r w:rsidRPr="00AD489A">
        <w:rPr>
          <w:rFonts w:ascii="Times New Roman" w:hAnsi="Times New Roman" w:cs="Times New Roman"/>
          <w:bCs/>
          <w:sz w:val="24"/>
          <w:szCs w:val="24"/>
        </w:rPr>
        <w:t xml:space="preserve"> wheat flour also achieves the highest </w:t>
      </w:r>
      <w:proofErr w:type="spellStart"/>
      <w:r w:rsidRPr="00AD489A">
        <w:rPr>
          <w:rFonts w:ascii="Times New Roman" w:hAnsi="Times New Roman" w:cs="Times New Roman"/>
          <w:bCs/>
          <w:sz w:val="24"/>
          <w:szCs w:val="24"/>
        </w:rPr>
        <w:t>farinogra</w:t>
      </w:r>
      <w:r w:rsidR="0062721F" w:rsidRPr="00AD489A">
        <w:rPr>
          <w:rFonts w:ascii="Times New Roman" w:hAnsi="Times New Roman" w:cs="Times New Roman"/>
          <w:bCs/>
          <w:sz w:val="24"/>
          <w:szCs w:val="24"/>
        </w:rPr>
        <w:t>ph</w:t>
      </w:r>
      <w:proofErr w:type="spellEnd"/>
      <w:r w:rsidR="0062721F" w:rsidRPr="00AD489A">
        <w:rPr>
          <w:rFonts w:ascii="Times New Roman" w:hAnsi="Times New Roman" w:cs="Times New Roman"/>
          <w:bCs/>
          <w:sz w:val="24"/>
          <w:szCs w:val="24"/>
        </w:rPr>
        <w:t xml:space="preserve"> quality number and the least</w:t>
      </w:r>
      <w:r w:rsidRPr="00AD489A">
        <w:rPr>
          <w:rFonts w:ascii="Times New Roman" w:hAnsi="Times New Roman" w:cs="Times New Roman"/>
          <w:bCs/>
          <w:sz w:val="24"/>
          <w:szCs w:val="24"/>
        </w:rPr>
        <w:t xml:space="preserve"> degree of softening. These values clearly indicate that the </w:t>
      </w:r>
      <w:r w:rsidR="008A204E" w:rsidRPr="00AD489A">
        <w:rPr>
          <w:rFonts w:ascii="Times New Roman" w:hAnsi="Times New Roman" w:cs="Times New Roman"/>
          <w:bCs/>
          <w:sz w:val="24"/>
          <w:szCs w:val="24"/>
        </w:rPr>
        <w:t>100%</w:t>
      </w:r>
      <w:r w:rsidRPr="00AD489A">
        <w:rPr>
          <w:rFonts w:ascii="Times New Roman" w:hAnsi="Times New Roman" w:cs="Times New Roman"/>
          <w:bCs/>
          <w:sz w:val="24"/>
          <w:szCs w:val="24"/>
        </w:rPr>
        <w:t xml:space="preserve"> wheat flour </w:t>
      </w:r>
      <w:r w:rsidR="008A204E"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w:t>
      </w:r>
      <w:r w:rsidR="008A204E" w:rsidRPr="00AD489A">
        <w:rPr>
          <w:rFonts w:ascii="Times New Roman" w:hAnsi="Times New Roman" w:cs="Times New Roman"/>
          <w:bCs/>
          <w:sz w:val="24"/>
          <w:szCs w:val="24"/>
        </w:rPr>
        <w:t>strong</w:t>
      </w:r>
      <w:r w:rsidRPr="00AD489A">
        <w:rPr>
          <w:rFonts w:ascii="Times New Roman" w:hAnsi="Times New Roman" w:cs="Times New Roman"/>
          <w:bCs/>
          <w:sz w:val="24"/>
          <w:szCs w:val="24"/>
        </w:rPr>
        <w:t xml:space="preserve"> flour. As the quantity of corn flour increases, the strength of the flour decreases. This </w:t>
      </w:r>
      <w:r w:rsidR="008A204E"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because the addition of corn flour leads to a reduction in the gluten content of the composite flour. Therefore, it </w:t>
      </w:r>
      <w:r w:rsidR="00433A67"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highly recommended to use flour </w:t>
      </w:r>
      <w:r w:rsidRPr="00AD489A">
        <w:rPr>
          <w:rFonts w:ascii="Times New Roman" w:hAnsi="Times New Roman" w:cs="Times New Roman"/>
          <w:bCs/>
          <w:sz w:val="24"/>
          <w:szCs w:val="24"/>
        </w:rPr>
        <w:lastRenderedPageBreak/>
        <w:t xml:space="preserve">that </w:t>
      </w:r>
      <w:r w:rsidR="00433A67" w:rsidRPr="00AD489A">
        <w:rPr>
          <w:rFonts w:ascii="Times New Roman" w:hAnsi="Times New Roman" w:cs="Times New Roman"/>
          <w:bCs/>
          <w:sz w:val="24"/>
          <w:szCs w:val="24"/>
        </w:rPr>
        <w:t xml:space="preserve">was </w:t>
      </w:r>
      <w:r w:rsidRPr="00AD489A">
        <w:rPr>
          <w:rFonts w:ascii="Times New Roman" w:hAnsi="Times New Roman" w:cs="Times New Roman"/>
          <w:bCs/>
          <w:sz w:val="24"/>
          <w:szCs w:val="24"/>
        </w:rPr>
        <w:t>rich in gluten for the preparation of bread flour. The findings</w:t>
      </w:r>
      <w:r w:rsidR="00433A67" w:rsidRPr="00AD489A">
        <w:rPr>
          <w:rFonts w:ascii="Times New Roman" w:hAnsi="Times New Roman" w:cs="Times New Roman"/>
          <w:bCs/>
          <w:sz w:val="24"/>
          <w:szCs w:val="24"/>
        </w:rPr>
        <w:t xml:space="preserve"> were</w:t>
      </w:r>
      <w:r w:rsidRPr="00AD489A">
        <w:rPr>
          <w:rFonts w:ascii="Times New Roman" w:hAnsi="Times New Roman" w:cs="Times New Roman"/>
          <w:bCs/>
          <w:sz w:val="24"/>
          <w:szCs w:val="24"/>
        </w:rPr>
        <w:t xml:space="preserve"> consistent with those of other studies </w:t>
      </w:r>
      <w:r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{"citationItems":[{"id":"ITEM-1","itemData":{"ISSN":"0733-5210","author":[{"dropping-particle":"","family":"Torbica","given":"Aleksandra","non-dropping-particle":"","parse-names":false,"suffix":""},{"dropping-particle":"","family":"Blažek","given":"Karolina Mocko","non-dropping-particle":"","parse-names":false,"suffix":""},{"dropping-particle":"","family":"Belović","given":"Miona","non-dropping-particle":"","parse-names":false,"suffix":""},{"dropping-particle":"","family":"Hajnal","given":"Elizabet Janić","non-dropping-particle":"","parse-names":false,"suffix":""}],"container-title":"Journal of Cereal Science","id":"ITEM-1","issued":{"date-parts":[["2019"]]},"page":"102812","publisher":"Elsevier","title":"Quality prediction of bread made from composite flours using different parameters of empirical rheology","type":"article-journal","volume":"89"},"uris":["http://www.mendeley.com/documents/?uuid=ac083e99-b4ec-439c-9f9a-d54231aef301"]},{"id":"ITEM-2","itemData":{"author":[{"dropping-particle":"","family":"Švec","given":"Ivan","non-dropping-particle":"","parse-names":false,"suffix":""},{"dropping-particle":"","family":"Hrušková","given":"Marie","non-dropping-particle":"","parse-names":false,"suffix":""}],"container-title":"Advances in Food Science and Engineering","id":"ITEM-2","issue":"2","issued":{"date-parts":[["2018"]]},"page":"59-67","title":"Baking value of wheat-fonio flour composites","type":"article-journal","volume":"2"},"uris":["http://www.mendeley.com/documents/?uuid=282e575a-e763-4ee7-b658-d1cbefab5b95"]},{"id":"ITEM-3","itemData":{"ISSN":"0022-1147","author":[{"dropping-particle":"","family":"Liu","given":"Juan","non-dropping-particle":"","parse-names":false,"suffix":""},{"dropping-particle":"","family":"Li","given":"Qiao","non-dropping-particle":"","parse-names":false,"suffix":""},{"dropping-particle":"","family":"Zhai","given":"Huisheng","non-dropping-particle":"","parse-names":false,"suffix":""},{"dropping-particle":"","family":"Zhang","given":"Yuhong","non-dropping-particle":"","parse-names":false,"suffix":""},{"dropping-particle":"","family":"Zeng","given":"Xingquan","non-dropping-particle":"","parse-names":false,"suffix":""},{"dropping-particle":"","family":"Tang","given":"Yawei","non-dropping-particle":"","parse-names":false,"suffix":""},{"dropping-particle":"","family":"Tashi","given":"Nyima","non-dropping-particle":"","parse-names":false,"suffix":""},{"dropping-particle":"","family":"Pan","given":"Zhifen","non-dropping-particle":"","parse-names":false,"suffix":""}],"container-title":"Journal of Food Science","id":"ITEM-3","issue":"10","issued":{"date-parts":[["2020"]]},"page":"3141-3149","publisher":"Wiley Online Library","title":"Effects of the addition of waxy and normal hull‐less barley flours on the farinograph and pasting properties of composite flours and on the nutritional value, textural qualities, and in vitro digestibility of resultant breads","type":"article-journal","volume":"85"},"uris":["http://www.mendeley.com/documents/?uuid=975ef099-78cc-47cd-bcaf-98716ea075cd"]},{"id":"ITEM-4","itemData":{"ISSN":"0950-5423","author":[{"dropping-particle":"","family":"Zhang","given":"Yu","non-dropping-particle":"","parse-names":false,"suffix":""},{"dropping-particle":"","family":"Wang","given":"Xiaoxuan","non-dropping-particle":"","parse-names":false,"suffix":""},{"dropping-particle":"","family":"Guan","given":"Xiao","non-dropping-particle":"","parse-names":false,"suffix":""}],"container-title":"International Journal of Food Science &amp; Technology","id":"ITEM-4","issue":"11","issued":{"date-parts":[["2022"]]},"page":"7099-7106","publisher":"Wiley Online Library","title":"Effects of adding quinoa flour on the composite wheat dough: A comprehensive analysis of the pasting, farinograph and rheological properties","type":"article-journal","volume":"57"},"uris":["http://www.mendeley.com/documents/?uuid=7a5dc77e-a85b-4e7e-b125-8e6255ec88a1"]}],"mendeley":{"formattedCitation":"(J. Liu et al., 2020; Švec &amp; Hrušková, 2018; Torbica et al., 2019; Zhang et al., 2022)","manualFormatting":"(Liu et al., 2020; Švec, Hrušková, 2018; Torbica et al., 2019; Zhang et al., 2022)","plainTextFormattedCitation":"(J. Liu et al., 2020; Švec &amp; Hrušková, 2018; Torbica et al., 2019; Zhang et al., 2022)","previouslyFormattedCitation":"(J. Liu et al., 2020; Švec &amp; Hrušková, 2018; Torbica et al., 2019; Zhang et al., 2022)"},"properties":{"noteIndex":0},"schema":"https://github.com/citation-style-language/schema/raw/master/csl-citation.json"}</w:instrText>
      </w:r>
      <w:r w:rsidRPr="00AD489A">
        <w:rPr>
          <w:rFonts w:ascii="Times New Roman" w:hAnsi="Times New Roman" w:cs="Times New Roman"/>
          <w:bCs/>
          <w:sz w:val="24"/>
          <w:szCs w:val="24"/>
        </w:rPr>
        <w:fldChar w:fldCharType="separate"/>
      </w:r>
      <w:r w:rsidR="00344457" w:rsidRPr="00AD489A">
        <w:rPr>
          <w:rFonts w:ascii="Times New Roman" w:hAnsi="Times New Roman" w:cs="Times New Roman"/>
          <w:bCs/>
          <w:noProof/>
          <w:sz w:val="24"/>
          <w:szCs w:val="24"/>
        </w:rPr>
        <w:t>(</w:t>
      </w:r>
      <w:r w:rsidRPr="00AD489A">
        <w:rPr>
          <w:rFonts w:ascii="Times New Roman" w:hAnsi="Times New Roman" w:cs="Times New Roman"/>
          <w:bCs/>
          <w:noProof/>
          <w:sz w:val="24"/>
          <w:szCs w:val="24"/>
        </w:rPr>
        <w:t xml:space="preserve">Liu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2020; Švec, Hrušková, 2018; Torbica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2019; Zhang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2022)</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0CF25EC6"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2</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xml:space="preserve">: </w:t>
      </w:r>
      <w:proofErr w:type="spellStart"/>
      <w:r w:rsidRPr="00AD489A">
        <w:rPr>
          <w:rFonts w:ascii="Times New Roman" w:hAnsi="Times New Roman" w:cs="Times New Roman"/>
          <w:b w:val="0"/>
          <w:bCs w:val="0"/>
          <w:color w:val="auto"/>
          <w:sz w:val="24"/>
          <w:szCs w:val="24"/>
        </w:rPr>
        <w:t>Farinograph</w:t>
      </w:r>
      <w:proofErr w:type="spellEnd"/>
      <w:r w:rsidRPr="00AD489A">
        <w:rPr>
          <w:rFonts w:ascii="Times New Roman" w:hAnsi="Times New Roman" w:cs="Times New Roman"/>
          <w:b w:val="0"/>
          <w:bCs w:val="0"/>
          <w:color w:val="auto"/>
          <w:sz w:val="24"/>
          <w:szCs w:val="24"/>
        </w:rPr>
        <w:t xml:space="preserve"> values of composite flour</w:t>
      </w:r>
    </w:p>
    <w:tbl>
      <w:tblPr>
        <w:tblW w:w="10548" w:type="dxa"/>
        <w:tblBorders>
          <w:top w:val="single" w:sz="4" w:space="0" w:color="auto"/>
          <w:bottom w:val="single" w:sz="4" w:space="0" w:color="auto"/>
        </w:tblBorders>
        <w:tblLayout w:type="fixed"/>
        <w:tblLook w:val="04A0" w:firstRow="1" w:lastRow="0" w:firstColumn="1" w:lastColumn="0" w:noHBand="0" w:noVBand="1"/>
      </w:tblPr>
      <w:tblGrid>
        <w:gridCol w:w="1908"/>
        <w:gridCol w:w="1260"/>
        <w:gridCol w:w="1170"/>
        <w:gridCol w:w="1260"/>
        <w:gridCol w:w="1170"/>
        <w:gridCol w:w="1260"/>
        <w:gridCol w:w="1260"/>
        <w:gridCol w:w="1260"/>
      </w:tblGrid>
      <w:tr w:rsidR="00AD489A" w:rsidRPr="00AD489A" w14:paraId="7B235934" w14:textId="77777777" w:rsidTr="003F0573">
        <w:trPr>
          <w:trHeight w:val="539"/>
        </w:trPr>
        <w:tc>
          <w:tcPr>
            <w:tcW w:w="1908" w:type="dxa"/>
            <w:tcBorders>
              <w:top w:val="single" w:sz="4" w:space="0" w:color="auto"/>
              <w:bottom w:val="single" w:sz="4" w:space="0" w:color="auto"/>
            </w:tcBorders>
          </w:tcPr>
          <w:p w14:paraId="492A9BBC" w14:textId="77777777" w:rsidR="00CD69F5" w:rsidRPr="00AD489A" w:rsidRDefault="00CD69F5" w:rsidP="003F0573">
            <w:pPr>
              <w:spacing w:after="0" w:line="480" w:lineRule="auto"/>
              <w:jc w:val="center"/>
              <w:rPr>
                <w:rFonts w:ascii="Times New Roman" w:eastAsia="Calibri" w:hAnsi="Times New Roman" w:cs="Times New Roman"/>
                <w:sz w:val="20"/>
                <w:szCs w:val="20"/>
              </w:rPr>
            </w:pPr>
          </w:p>
          <w:p w14:paraId="02A551EB"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Parameters</w:t>
            </w:r>
          </w:p>
        </w:tc>
        <w:tc>
          <w:tcPr>
            <w:tcW w:w="1260" w:type="dxa"/>
            <w:tcBorders>
              <w:top w:val="single" w:sz="4" w:space="0" w:color="auto"/>
              <w:bottom w:val="single" w:sz="4" w:space="0" w:color="auto"/>
            </w:tcBorders>
            <w:vAlign w:val="center"/>
            <w:hideMark/>
          </w:tcPr>
          <w:p w14:paraId="1B4456F3"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 xml:space="preserve">Control </w:t>
            </w:r>
            <w:r w:rsidRPr="00AD489A">
              <w:rPr>
                <w:rFonts w:ascii="Times New Roman" w:eastAsia="Calibri" w:hAnsi="Times New Roman" w:cs="Times New Roman"/>
                <w:sz w:val="20"/>
                <w:szCs w:val="20"/>
              </w:rPr>
              <w:br/>
              <w:t>(100%WF)</w:t>
            </w:r>
          </w:p>
        </w:tc>
        <w:tc>
          <w:tcPr>
            <w:tcW w:w="1170" w:type="dxa"/>
            <w:tcBorders>
              <w:top w:val="single" w:sz="4" w:space="0" w:color="auto"/>
              <w:bottom w:val="single" w:sz="4" w:space="0" w:color="auto"/>
            </w:tcBorders>
            <w:vAlign w:val="center"/>
            <w:hideMark/>
          </w:tcPr>
          <w:p w14:paraId="27C8730F"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95% WF</w:t>
            </w:r>
          </w:p>
          <w:p w14:paraId="4FF2DB91"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 CF</w:t>
            </w:r>
          </w:p>
        </w:tc>
        <w:tc>
          <w:tcPr>
            <w:tcW w:w="1260" w:type="dxa"/>
            <w:tcBorders>
              <w:top w:val="single" w:sz="4" w:space="0" w:color="auto"/>
              <w:bottom w:val="single" w:sz="4" w:space="0" w:color="auto"/>
            </w:tcBorders>
            <w:vAlign w:val="center"/>
            <w:hideMark/>
          </w:tcPr>
          <w:p w14:paraId="32DE30B4"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90% WF</w:t>
            </w:r>
          </w:p>
          <w:p w14:paraId="10FF39DE"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 CF</w:t>
            </w:r>
          </w:p>
        </w:tc>
        <w:tc>
          <w:tcPr>
            <w:tcW w:w="1170" w:type="dxa"/>
            <w:tcBorders>
              <w:top w:val="single" w:sz="4" w:space="0" w:color="auto"/>
              <w:bottom w:val="single" w:sz="4" w:space="0" w:color="auto"/>
            </w:tcBorders>
            <w:vAlign w:val="center"/>
            <w:hideMark/>
          </w:tcPr>
          <w:p w14:paraId="2A5BB046"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85% WF</w:t>
            </w:r>
          </w:p>
          <w:p w14:paraId="1A8630DE"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+15% CF</w:t>
            </w:r>
          </w:p>
        </w:tc>
        <w:tc>
          <w:tcPr>
            <w:tcW w:w="1260" w:type="dxa"/>
            <w:tcBorders>
              <w:top w:val="single" w:sz="4" w:space="0" w:color="auto"/>
              <w:bottom w:val="single" w:sz="4" w:space="0" w:color="auto"/>
            </w:tcBorders>
            <w:vAlign w:val="center"/>
            <w:hideMark/>
          </w:tcPr>
          <w:p w14:paraId="290D7A69"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80% WF</w:t>
            </w:r>
          </w:p>
          <w:p w14:paraId="051DC5BF"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+20% CF</w:t>
            </w:r>
          </w:p>
        </w:tc>
        <w:tc>
          <w:tcPr>
            <w:tcW w:w="1260" w:type="dxa"/>
            <w:tcBorders>
              <w:top w:val="single" w:sz="4" w:space="0" w:color="auto"/>
              <w:bottom w:val="single" w:sz="4" w:space="0" w:color="auto"/>
            </w:tcBorders>
            <w:vAlign w:val="center"/>
            <w:hideMark/>
          </w:tcPr>
          <w:p w14:paraId="6237DB52"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75% WF</w:t>
            </w:r>
          </w:p>
          <w:p w14:paraId="13E5B5B4"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+25% CF</w:t>
            </w:r>
          </w:p>
        </w:tc>
        <w:tc>
          <w:tcPr>
            <w:tcW w:w="1260" w:type="dxa"/>
            <w:tcBorders>
              <w:top w:val="single" w:sz="4" w:space="0" w:color="auto"/>
              <w:bottom w:val="single" w:sz="4" w:space="0" w:color="auto"/>
            </w:tcBorders>
            <w:vAlign w:val="center"/>
            <w:hideMark/>
          </w:tcPr>
          <w:p w14:paraId="6E7876DB"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70% WF</w:t>
            </w:r>
          </w:p>
          <w:p w14:paraId="1E749FCE"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+30% CF</w:t>
            </w:r>
          </w:p>
        </w:tc>
      </w:tr>
      <w:tr w:rsidR="00AD489A" w:rsidRPr="00AD489A" w14:paraId="1E3B5F4F" w14:textId="77777777" w:rsidTr="003F0573">
        <w:trPr>
          <w:trHeight w:val="422"/>
        </w:trPr>
        <w:tc>
          <w:tcPr>
            <w:tcW w:w="1908" w:type="dxa"/>
            <w:tcBorders>
              <w:top w:val="single" w:sz="4" w:space="0" w:color="auto"/>
            </w:tcBorders>
            <w:hideMark/>
          </w:tcPr>
          <w:p w14:paraId="16222903"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Consistency, FE</w:t>
            </w:r>
          </w:p>
        </w:tc>
        <w:tc>
          <w:tcPr>
            <w:tcW w:w="1260" w:type="dxa"/>
            <w:tcBorders>
              <w:top w:val="single" w:sz="4" w:space="0" w:color="auto"/>
            </w:tcBorders>
            <w:hideMark/>
          </w:tcPr>
          <w:p w14:paraId="378C1B27"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492±0.03</w:t>
            </w:r>
            <w:r w:rsidRPr="00AD489A">
              <w:rPr>
                <w:rFonts w:ascii="Times New Roman" w:eastAsia="Calibri" w:hAnsi="Times New Roman" w:cs="Times New Roman"/>
                <w:sz w:val="20"/>
                <w:szCs w:val="20"/>
                <w:vertAlign w:val="superscript"/>
              </w:rPr>
              <w:t>b</w:t>
            </w:r>
          </w:p>
        </w:tc>
        <w:tc>
          <w:tcPr>
            <w:tcW w:w="1170" w:type="dxa"/>
            <w:tcBorders>
              <w:top w:val="single" w:sz="4" w:space="0" w:color="auto"/>
            </w:tcBorders>
            <w:hideMark/>
          </w:tcPr>
          <w:p w14:paraId="14FA7073"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488±0.23</w:t>
            </w:r>
            <w:r w:rsidRPr="00AD489A">
              <w:rPr>
                <w:rFonts w:ascii="Times New Roman" w:eastAsia="Calibri" w:hAnsi="Times New Roman" w:cs="Times New Roman"/>
                <w:sz w:val="20"/>
                <w:szCs w:val="20"/>
                <w:vertAlign w:val="superscript"/>
              </w:rPr>
              <w:t>c</w:t>
            </w:r>
          </w:p>
        </w:tc>
        <w:tc>
          <w:tcPr>
            <w:tcW w:w="1260" w:type="dxa"/>
            <w:tcBorders>
              <w:top w:val="single" w:sz="4" w:space="0" w:color="auto"/>
            </w:tcBorders>
            <w:hideMark/>
          </w:tcPr>
          <w:p w14:paraId="66B8B7F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496±0.03</w:t>
            </w:r>
            <w:r w:rsidRPr="00AD489A">
              <w:rPr>
                <w:rFonts w:ascii="Times New Roman" w:eastAsia="Calibri" w:hAnsi="Times New Roman" w:cs="Times New Roman"/>
                <w:sz w:val="20"/>
                <w:szCs w:val="20"/>
                <w:vertAlign w:val="superscript"/>
              </w:rPr>
              <w:t>b</w:t>
            </w:r>
          </w:p>
        </w:tc>
        <w:tc>
          <w:tcPr>
            <w:tcW w:w="1170" w:type="dxa"/>
            <w:tcBorders>
              <w:top w:val="single" w:sz="4" w:space="0" w:color="auto"/>
            </w:tcBorders>
            <w:hideMark/>
          </w:tcPr>
          <w:p w14:paraId="5776E79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492±0.03</w:t>
            </w:r>
            <w:r w:rsidRPr="00AD489A">
              <w:rPr>
                <w:rFonts w:ascii="Times New Roman" w:eastAsia="Calibri" w:hAnsi="Times New Roman" w:cs="Times New Roman"/>
                <w:sz w:val="20"/>
                <w:szCs w:val="20"/>
                <w:vertAlign w:val="superscript"/>
              </w:rPr>
              <w:t>b</w:t>
            </w:r>
          </w:p>
        </w:tc>
        <w:tc>
          <w:tcPr>
            <w:tcW w:w="1260" w:type="dxa"/>
            <w:tcBorders>
              <w:top w:val="single" w:sz="4" w:space="0" w:color="auto"/>
            </w:tcBorders>
            <w:hideMark/>
          </w:tcPr>
          <w:p w14:paraId="07A013D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508±0.27</w:t>
            </w:r>
            <w:r w:rsidRPr="00AD489A">
              <w:rPr>
                <w:rFonts w:ascii="Times New Roman" w:eastAsia="Calibri" w:hAnsi="Times New Roman" w:cs="Times New Roman"/>
                <w:sz w:val="20"/>
                <w:szCs w:val="20"/>
                <w:vertAlign w:val="superscript"/>
              </w:rPr>
              <w:t>a</w:t>
            </w:r>
          </w:p>
        </w:tc>
        <w:tc>
          <w:tcPr>
            <w:tcW w:w="1260" w:type="dxa"/>
            <w:tcBorders>
              <w:top w:val="single" w:sz="4" w:space="0" w:color="auto"/>
            </w:tcBorders>
            <w:hideMark/>
          </w:tcPr>
          <w:p w14:paraId="232582C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502±0.00</w:t>
            </w:r>
            <w:r w:rsidRPr="00AD489A">
              <w:rPr>
                <w:rFonts w:ascii="Times New Roman" w:eastAsia="Calibri" w:hAnsi="Times New Roman" w:cs="Times New Roman"/>
                <w:sz w:val="20"/>
                <w:szCs w:val="20"/>
                <w:vertAlign w:val="superscript"/>
              </w:rPr>
              <w:t>a</w:t>
            </w:r>
          </w:p>
        </w:tc>
        <w:tc>
          <w:tcPr>
            <w:tcW w:w="1260" w:type="dxa"/>
            <w:tcBorders>
              <w:top w:val="single" w:sz="4" w:space="0" w:color="auto"/>
            </w:tcBorders>
            <w:hideMark/>
          </w:tcPr>
          <w:p w14:paraId="7117198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506±0.27</w:t>
            </w:r>
            <w:r w:rsidRPr="00AD489A">
              <w:rPr>
                <w:rFonts w:ascii="Times New Roman" w:eastAsia="Calibri" w:hAnsi="Times New Roman" w:cs="Times New Roman"/>
                <w:sz w:val="20"/>
                <w:szCs w:val="20"/>
                <w:vertAlign w:val="superscript"/>
              </w:rPr>
              <w:t>a</w:t>
            </w:r>
          </w:p>
        </w:tc>
      </w:tr>
      <w:tr w:rsidR="00AD489A" w:rsidRPr="00AD489A" w14:paraId="7C8EC732" w14:textId="77777777" w:rsidTr="003F0573">
        <w:trPr>
          <w:trHeight w:val="917"/>
        </w:trPr>
        <w:tc>
          <w:tcPr>
            <w:tcW w:w="1908" w:type="dxa"/>
            <w:hideMark/>
          </w:tcPr>
          <w:p w14:paraId="66C41890"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Water absorption corr. for default consistency</w:t>
            </w:r>
          </w:p>
        </w:tc>
        <w:tc>
          <w:tcPr>
            <w:tcW w:w="1260" w:type="dxa"/>
            <w:hideMark/>
          </w:tcPr>
          <w:p w14:paraId="0BEF355E"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56.0±0.00</w:t>
            </w:r>
            <w:r w:rsidRPr="00AD489A">
              <w:rPr>
                <w:rFonts w:ascii="Times New Roman" w:eastAsia="Calibri" w:hAnsi="Times New Roman" w:cs="Times New Roman"/>
                <w:sz w:val="20"/>
                <w:szCs w:val="20"/>
                <w:vertAlign w:val="superscript"/>
              </w:rPr>
              <w:t>a</w:t>
            </w:r>
          </w:p>
        </w:tc>
        <w:tc>
          <w:tcPr>
            <w:tcW w:w="1170" w:type="dxa"/>
            <w:hideMark/>
          </w:tcPr>
          <w:p w14:paraId="72DEFD9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55.4±0.01</w:t>
            </w:r>
            <w:r w:rsidRPr="00AD489A">
              <w:rPr>
                <w:rFonts w:ascii="Times New Roman" w:eastAsia="Calibri" w:hAnsi="Times New Roman" w:cs="Times New Roman"/>
                <w:sz w:val="20"/>
                <w:szCs w:val="20"/>
                <w:vertAlign w:val="superscript"/>
              </w:rPr>
              <w:t>b</w:t>
            </w:r>
          </w:p>
        </w:tc>
        <w:tc>
          <w:tcPr>
            <w:tcW w:w="1260" w:type="dxa"/>
            <w:hideMark/>
          </w:tcPr>
          <w:p w14:paraId="6FB3444C"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54.8±0.05</w:t>
            </w:r>
            <w:r w:rsidRPr="00AD489A">
              <w:rPr>
                <w:rFonts w:ascii="Times New Roman" w:eastAsia="Calibri" w:hAnsi="Times New Roman" w:cs="Times New Roman"/>
                <w:sz w:val="20"/>
                <w:szCs w:val="20"/>
                <w:vertAlign w:val="superscript"/>
              </w:rPr>
              <w:t>b</w:t>
            </w:r>
          </w:p>
        </w:tc>
        <w:tc>
          <w:tcPr>
            <w:tcW w:w="1170" w:type="dxa"/>
            <w:hideMark/>
          </w:tcPr>
          <w:p w14:paraId="4B500B8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53.6±0.12</w:t>
            </w:r>
            <w:r w:rsidRPr="00AD489A">
              <w:rPr>
                <w:rFonts w:ascii="Times New Roman" w:eastAsia="Calibri" w:hAnsi="Times New Roman" w:cs="Times New Roman"/>
                <w:sz w:val="20"/>
                <w:szCs w:val="20"/>
                <w:vertAlign w:val="superscript"/>
              </w:rPr>
              <w:t>c</w:t>
            </w:r>
          </w:p>
        </w:tc>
        <w:tc>
          <w:tcPr>
            <w:tcW w:w="1260" w:type="dxa"/>
            <w:hideMark/>
          </w:tcPr>
          <w:p w14:paraId="58D6ED8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52.8±0.25</w:t>
            </w:r>
            <w:r w:rsidRPr="00AD489A">
              <w:rPr>
                <w:rFonts w:ascii="Times New Roman" w:eastAsia="Calibri" w:hAnsi="Times New Roman" w:cs="Times New Roman"/>
                <w:sz w:val="20"/>
                <w:szCs w:val="20"/>
                <w:vertAlign w:val="superscript"/>
              </w:rPr>
              <w:t>d</w:t>
            </w:r>
          </w:p>
        </w:tc>
        <w:tc>
          <w:tcPr>
            <w:tcW w:w="1260" w:type="dxa"/>
            <w:hideMark/>
          </w:tcPr>
          <w:p w14:paraId="4862D8FD"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52.1±0.23</w:t>
            </w:r>
            <w:r w:rsidRPr="00AD489A">
              <w:rPr>
                <w:rFonts w:ascii="Times New Roman" w:eastAsia="Calibri" w:hAnsi="Times New Roman" w:cs="Times New Roman"/>
                <w:sz w:val="20"/>
                <w:szCs w:val="20"/>
                <w:vertAlign w:val="superscript"/>
              </w:rPr>
              <w:t>d</w:t>
            </w:r>
          </w:p>
        </w:tc>
        <w:tc>
          <w:tcPr>
            <w:tcW w:w="1260" w:type="dxa"/>
            <w:hideMark/>
          </w:tcPr>
          <w:p w14:paraId="132B3B4D" w14:textId="70575443" w:rsidR="00CD69F5" w:rsidRPr="00AD489A" w:rsidRDefault="00CD69F5" w:rsidP="008C7CA2">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51.5±0.01</w:t>
            </w:r>
            <w:r w:rsidR="008C7CA2" w:rsidRPr="00AD489A">
              <w:rPr>
                <w:rFonts w:ascii="Times New Roman" w:eastAsia="Calibri" w:hAnsi="Times New Roman" w:cs="Times New Roman"/>
                <w:sz w:val="20"/>
                <w:szCs w:val="20"/>
                <w:vertAlign w:val="superscript"/>
              </w:rPr>
              <w:t>d</w:t>
            </w:r>
          </w:p>
        </w:tc>
      </w:tr>
      <w:tr w:rsidR="00AD489A" w:rsidRPr="00AD489A" w14:paraId="5CF1A379" w14:textId="77777777" w:rsidTr="003F0573">
        <w:trPr>
          <w:trHeight w:val="863"/>
        </w:trPr>
        <w:tc>
          <w:tcPr>
            <w:tcW w:w="1908" w:type="dxa"/>
            <w:hideMark/>
          </w:tcPr>
          <w:p w14:paraId="0C7CBB49"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Water absorption corr. for default moisture content</w:t>
            </w:r>
          </w:p>
        </w:tc>
        <w:tc>
          <w:tcPr>
            <w:tcW w:w="1260" w:type="dxa"/>
            <w:hideMark/>
          </w:tcPr>
          <w:p w14:paraId="2829853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53.8±0.00</w:t>
            </w:r>
            <w:r w:rsidRPr="00AD489A">
              <w:rPr>
                <w:rFonts w:ascii="Times New Roman" w:eastAsia="Calibri" w:hAnsi="Times New Roman" w:cs="Times New Roman"/>
                <w:sz w:val="20"/>
                <w:szCs w:val="20"/>
                <w:vertAlign w:val="superscript"/>
              </w:rPr>
              <w:t>a</w:t>
            </w:r>
          </w:p>
        </w:tc>
        <w:tc>
          <w:tcPr>
            <w:tcW w:w="1170" w:type="dxa"/>
            <w:hideMark/>
          </w:tcPr>
          <w:p w14:paraId="5BE82A1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53.1±0.07</w:t>
            </w:r>
            <w:r w:rsidRPr="00AD489A">
              <w:rPr>
                <w:rFonts w:ascii="Times New Roman" w:eastAsia="Calibri" w:hAnsi="Times New Roman" w:cs="Times New Roman"/>
                <w:sz w:val="20"/>
                <w:szCs w:val="20"/>
                <w:vertAlign w:val="superscript"/>
              </w:rPr>
              <w:t>b</w:t>
            </w:r>
          </w:p>
        </w:tc>
        <w:tc>
          <w:tcPr>
            <w:tcW w:w="1260" w:type="dxa"/>
            <w:hideMark/>
          </w:tcPr>
          <w:p w14:paraId="74A41E3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52.6±0.05</w:t>
            </w:r>
            <w:r w:rsidRPr="00AD489A">
              <w:rPr>
                <w:rFonts w:ascii="Times New Roman" w:eastAsia="Calibri" w:hAnsi="Times New Roman" w:cs="Times New Roman"/>
                <w:sz w:val="20"/>
                <w:szCs w:val="20"/>
                <w:vertAlign w:val="superscript"/>
              </w:rPr>
              <w:t>c</w:t>
            </w:r>
          </w:p>
        </w:tc>
        <w:tc>
          <w:tcPr>
            <w:tcW w:w="1170" w:type="dxa"/>
            <w:hideMark/>
          </w:tcPr>
          <w:p w14:paraId="5727AD4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51.4±0.12</w:t>
            </w:r>
            <w:r w:rsidRPr="00AD489A">
              <w:rPr>
                <w:rFonts w:ascii="Times New Roman" w:eastAsia="Calibri" w:hAnsi="Times New Roman" w:cs="Times New Roman"/>
                <w:sz w:val="20"/>
                <w:szCs w:val="20"/>
                <w:vertAlign w:val="superscript"/>
              </w:rPr>
              <w:t>d</w:t>
            </w:r>
          </w:p>
        </w:tc>
        <w:tc>
          <w:tcPr>
            <w:tcW w:w="1260" w:type="dxa"/>
            <w:hideMark/>
          </w:tcPr>
          <w:p w14:paraId="282F1DFD"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50.6±0.08</w:t>
            </w:r>
            <w:r w:rsidRPr="00AD489A">
              <w:rPr>
                <w:rFonts w:ascii="Times New Roman" w:eastAsia="Calibri" w:hAnsi="Times New Roman" w:cs="Times New Roman"/>
                <w:sz w:val="20"/>
                <w:szCs w:val="20"/>
                <w:vertAlign w:val="superscript"/>
              </w:rPr>
              <w:t>e</w:t>
            </w:r>
          </w:p>
        </w:tc>
        <w:tc>
          <w:tcPr>
            <w:tcW w:w="1260" w:type="dxa"/>
            <w:hideMark/>
          </w:tcPr>
          <w:p w14:paraId="329E384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49.9±0.07</w:t>
            </w:r>
            <w:r w:rsidRPr="00AD489A">
              <w:rPr>
                <w:rFonts w:ascii="Times New Roman" w:eastAsia="Calibri" w:hAnsi="Times New Roman" w:cs="Times New Roman"/>
                <w:sz w:val="20"/>
                <w:szCs w:val="20"/>
                <w:vertAlign w:val="superscript"/>
              </w:rPr>
              <w:t>f</w:t>
            </w:r>
          </w:p>
        </w:tc>
        <w:tc>
          <w:tcPr>
            <w:tcW w:w="1260" w:type="dxa"/>
            <w:hideMark/>
          </w:tcPr>
          <w:p w14:paraId="7AE276B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49.3±0.06</w:t>
            </w:r>
            <w:r w:rsidRPr="00AD489A">
              <w:rPr>
                <w:rFonts w:ascii="Times New Roman" w:eastAsia="Calibri" w:hAnsi="Times New Roman" w:cs="Times New Roman"/>
                <w:sz w:val="20"/>
                <w:szCs w:val="20"/>
                <w:vertAlign w:val="superscript"/>
              </w:rPr>
              <w:t>f</w:t>
            </w:r>
          </w:p>
        </w:tc>
      </w:tr>
      <w:tr w:rsidR="00AD489A" w:rsidRPr="00AD489A" w14:paraId="5D070744" w14:textId="77777777" w:rsidTr="003F0573">
        <w:trPr>
          <w:trHeight w:val="440"/>
        </w:trPr>
        <w:tc>
          <w:tcPr>
            <w:tcW w:w="1908" w:type="dxa"/>
            <w:hideMark/>
          </w:tcPr>
          <w:p w14:paraId="3D1933FF"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Stability (min)</w:t>
            </w:r>
          </w:p>
        </w:tc>
        <w:tc>
          <w:tcPr>
            <w:tcW w:w="1260" w:type="dxa"/>
            <w:hideMark/>
          </w:tcPr>
          <w:p w14:paraId="0AEC8BB7"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03:09±0.01</w:t>
            </w:r>
            <w:r w:rsidRPr="00AD489A">
              <w:rPr>
                <w:rFonts w:ascii="Times New Roman" w:eastAsia="Calibri" w:hAnsi="Times New Roman" w:cs="Times New Roman"/>
                <w:sz w:val="20"/>
                <w:szCs w:val="20"/>
                <w:vertAlign w:val="superscript"/>
              </w:rPr>
              <w:t>d</w:t>
            </w:r>
          </w:p>
        </w:tc>
        <w:tc>
          <w:tcPr>
            <w:tcW w:w="1170" w:type="dxa"/>
            <w:hideMark/>
          </w:tcPr>
          <w:p w14:paraId="2FB8A94C"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03:08±0.0</w:t>
            </w:r>
            <w:r w:rsidRPr="00AD489A">
              <w:rPr>
                <w:rFonts w:ascii="Times New Roman" w:eastAsia="Calibri" w:hAnsi="Times New Roman" w:cs="Times New Roman"/>
                <w:sz w:val="20"/>
                <w:szCs w:val="20"/>
                <w:vertAlign w:val="superscript"/>
              </w:rPr>
              <w:t>d</w:t>
            </w:r>
          </w:p>
        </w:tc>
        <w:tc>
          <w:tcPr>
            <w:tcW w:w="1260" w:type="dxa"/>
            <w:hideMark/>
          </w:tcPr>
          <w:p w14:paraId="5A439CD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03:15±0.07</w:t>
            </w:r>
            <w:r w:rsidRPr="00AD489A">
              <w:rPr>
                <w:rFonts w:ascii="Times New Roman" w:eastAsia="Calibri" w:hAnsi="Times New Roman" w:cs="Times New Roman"/>
                <w:sz w:val="20"/>
                <w:szCs w:val="20"/>
                <w:vertAlign w:val="superscript"/>
              </w:rPr>
              <w:t>c</w:t>
            </w:r>
          </w:p>
        </w:tc>
        <w:tc>
          <w:tcPr>
            <w:tcW w:w="1170" w:type="dxa"/>
            <w:hideMark/>
          </w:tcPr>
          <w:p w14:paraId="6EE4512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3:32±0.17</w:t>
            </w:r>
            <w:r w:rsidRPr="00AD489A">
              <w:rPr>
                <w:rFonts w:ascii="Times New Roman" w:eastAsia="Calibri" w:hAnsi="Times New Roman" w:cs="Times New Roman"/>
                <w:sz w:val="20"/>
                <w:szCs w:val="20"/>
                <w:vertAlign w:val="superscript"/>
              </w:rPr>
              <w:t>b</w:t>
            </w:r>
          </w:p>
        </w:tc>
        <w:tc>
          <w:tcPr>
            <w:tcW w:w="1260" w:type="dxa"/>
            <w:hideMark/>
          </w:tcPr>
          <w:p w14:paraId="4809FA5E"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3:37±0.05</w:t>
            </w:r>
            <w:r w:rsidRPr="00AD489A">
              <w:rPr>
                <w:rFonts w:ascii="Times New Roman" w:eastAsia="Calibri" w:hAnsi="Times New Roman" w:cs="Times New Roman"/>
                <w:sz w:val="20"/>
                <w:szCs w:val="20"/>
                <w:vertAlign w:val="superscript"/>
              </w:rPr>
              <w:t>a</w:t>
            </w:r>
          </w:p>
        </w:tc>
        <w:tc>
          <w:tcPr>
            <w:tcW w:w="1260" w:type="dxa"/>
            <w:hideMark/>
          </w:tcPr>
          <w:p w14:paraId="41D6C0C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03:36±0.01</w:t>
            </w:r>
            <w:r w:rsidRPr="00AD489A">
              <w:rPr>
                <w:rFonts w:ascii="Times New Roman" w:eastAsia="Calibri" w:hAnsi="Times New Roman" w:cs="Times New Roman"/>
                <w:sz w:val="20"/>
                <w:szCs w:val="20"/>
                <w:vertAlign w:val="superscript"/>
              </w:rPr>
              <w:t>a</w:t>
            </w:r>
          </w:p>
        </w:tc>
        <w:tc>
          <w:tcPr>
            <w:tcW w:w="1260" w:type="dxa"/>
            <w:hideMark/>
          </w:tcPr>
          <w:p w14:paraId="66AEDAA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03:32±0.04</w:t>
            </w:r>
            <w:r w:rsidRPr="00AD489A">
              <w:rPr>
                <w:rFonts w:ascii="Times New Roman" w:eastAsia="Calibri" w:hAnsi="Times New Roman" w:cs="Times New Roman"/>
                <w:sz w:val="20"/>
                <w:szCs w:val="20"/>
                <w:vertAlign w:val="superscript"/>
              </w:rPr>
              <w:t>b</w:t>
            </w:r>
          </w:p>
        </w:tc>
      </w:tr>
      <w:tr w:rsidR="00AD489A" w:rsidRPr="00AD489A" w14:paraId="64F07EFE" w14:textId="77777777" w:rsidTr="003F0573">
        <w:trPr>
          <w:trHeight w:val="926"/>
        </w:trPr>
        <w:tc>
          <w:tcPr>
            <w:tcW w:w="1908" w:type="dxa"/>
            <w:hideMark/>
          </w:tcPr>
          <w:p w14:paraId="71AEAA4B"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Degree of softening (10 min after beginning)</w:t>
            </w:r>
          </w:p>
        </w:tc>
        <w:tc>
          <w:tcPr>
            <w:tcW w:w="1260" w:type="dxa"/>
            <w:hideMark/>
          </w:tcPr>
          <w:p w14:paraId="54C8035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95±0.00</w:t>
            </w:r>
            <w:r w:rsidRPr="00AD489A">
              <w:rPr>
                <w:rFonts w:ascii="Times New Roman" w:eastAsia="Calibri" w:hAnsi="Times New Roman" w:cs="Times New Roman"/>
                <w:sz w:val="20"/>
                <w:szCs w:val="20"/>
                <w:vertAlign w:val="superscript"/>
              </w:rPr>
              <w:t>a</w:t>
            </w:r>
          </w:p>
        </w:tc>
        <w:tc>
          <w:tcPr>
            <w:tcW w:w="1170" w:type="dxa"/>
            <w:hideMark/>
          </w:tcPr>
          <w:p w14:paraId="183529CD"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94±0.01</w:t>
            </w:r>
            <w:r w:rsidRPr="00AD489A">
              <w:rPr>
                <w:rFonts w:ascii="Times New Roman" w:eastAsia="Calibri" w:hAnsi="Times New Roman" w:cs="Times New Roman"/>
                <w:sz w:val="20"/>
                <w:szCs w:val="20"/>
                <w:vertAlign w:val="superscript"/>
              </w:rPr>
              <w:t>b</w:t>
            </w:r>
          </w:p>
        </w:tc>
        <w:tc>
          <w:tcPr>
            <w:tcW w:w="1260" w:type="dxa"/>
            <w:hideMark/>
          </w:tcPr>
          <w:p w14:paraId="4A91675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95±0.01</w:t>
            </w:r>
            <w:r w:rsidRPr="00AD489A">
              <w:rPr>
                <w:rFonts w:ascii="Times New Roman" w:eastAsia="Calibri" w:hAnsi="Times New Roman" w:cs="Times New Roman"/>
                <w:sz w:val="20"/>
                <w:szCs w:val="20"/>
                <w:vertAlign w:val="superscript"/>
              </w:rPr>
              <w:t>a</w:t>
            </w:r>
          </w:p>
        </w:tc>
        <w:tc>
          <w:tcPr>
            <w:tcW w:w="1170" w:type="dxa"/>
            <w:hideMark/>
          </w:tcPr>
          <w:p w14:paraId="4736C54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88±0.07</w:t>
            </w:r>
            <w:r w:rsidRPr="00AD489A">
              <w:rPr>
                <w:rFonts w:ascii="Times New Roman" w:eastAsia="Calibri" w:hAnsi="Times New Roman" w:cs="Times New Roman"/>
                <w:sz w:val="20"/>
                <w:szCs w:val="20"/>
                <w:vertAlign w:val="superscript"/>
              </w:rPr>
              <w:t>c</w:t>
            </w:r>
          </w:p>
        </w:tc>
        <w:tc>
          <w:tcPr>
            <w:tcW w:w="1260" w:type="dxa"/>
            <w:hideMark/>
          </w:tcPr>
          <w:p w14:paraId="1B3B2FF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87±0.01</w:t>
            </w:r>
            <w:r w:rsidRPr="00AD489A">
              <w:rPr>
                <w:rFonts w:ascii="Times New Roman" w:eastAsia="Calibri" w:hAnsi="Times New Roman" w:cs="Times New Roman"/>
                <w:sz w:val="20"/>
                <w:szCs w:val="20"/>
                <w:vertAlign w:val="superscript"/>
              </w:rPr>
              <w:t>d</w:t>
            </w:r>
          </w:p>
        </w:tc>
        <w:tc>
          <w:tcPr>
            <w:tcW w:w="1260" w:type="dxa"/>
            <w:hideMark/>
          </w:tcPr>
          <w:p w14:paraId="48AC54F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85±0.02</w:t>
            </w:r>
            <w:r w:rsidRPr="00AD489A">
              <w:rPr>
                <w:rFonts w:ascii="Times New Roman" w:eastAsia="Calibri" w:hAnsi="Times New Roman" w:cs="Times New Roman"/>
                <w:sz w:val="20"/>
                <w:szCs w:val="20"/>
                <w:vertAlign w:val="superscript"/>
              </w:rPr>
              <w:t>e</w:t>
            </w:r>
          </w:p>
        </w:tc>
        <w:tc>
          <w:tcPr>
            <w:tcW w:w="1260" w:type="dxa"/>
            <w:hideMark/>
          </w:tcPr>
          <w:p w14:paraId="1644B56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80±0.05</w:t>
            </w:r>
            <w:r w:rsidRPr="00AD489A">
              <w:rPr>
                <w:rFonts w:ascii="Times New Roman" w:eastAsia="Calibri" w:hAnsi="Times New Roman" w:cs="Times New Roman"/>
                <w:sz w:val="20"/>
                <w:szCs w:val="20"/>
                <w:vertAlign w:val="superscript"/>
              </w:rPr>
              <w:t>f</w:t>
            </w:r>
          </w:p>
        </w:tc>
      </w:tr>
      <w:tr w:rsidR="00AD489A" w:rsidRPr="00AD489A" w14:paraId="15C5627D" w14:textId="77777777" w:rsidTr="003F0573">
        <w:trPr>
          <w:trHeight w:val="828"/>
        </w:trPr>
        <w:tc>
          <w:tcPr>
            <w:tcW w:w="1908" w:type="dxa"/>
            <w:hideMark/>
          </w:tcPr>
          <w:p w14:paraId="7944CE28"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Degree of softening (ICC /12 min after max.)</w:t>
            </w:r>
          </w:p>
        </w:tc>
        <w:tc>
          <w:tcPr>
            <w:tcW w:w="1260" w:type="dxa"/>
            <w:hideMark/>
          </w:tcPr>
          <w:p w14:paraId="5FA5C65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110±0.01</w:t>
            </w:r>
            <w:r w:rsidRPr="00AD489A">
              <w:rPr>
                <w:rFonts w:ascii="Times New Roman" w:eastAsia="Calibri" w:hAnsi="Times New Roman" w:cs="Times New Roman"/>
                <w:sz w:val="20"/>
                <w:szCs w:val="20"/>
                <w:vertAlign w:val="superscript"/>
              </w:rPr>
              <w:t>a</w:t>
            </w:r>
          </w:p>
        </w:tc>
        <w:tc>
          <w:tcPr>
            <w:tcW w:w="1170" w:type="dxa"/>
            <w:hideMark/>
          </w:tcPr>
          <w:p w14:paraId="75B71ADF"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110±0.06</w:t>
            </w:r>
            <w:r w:rsidRPr="00AD489A">
              <w:rPr>
                <w:rFonts w:ascii="Times New Roman" w:eastAsia="Calibri" w:hAnsi="Times New Roman" w:cs="Times New Roman"/>
                <w:sz w:val="20"/>
                <w:szCs w:val="20"/>
                <w:vertAlign w:val="superscript"/>
              </w:rPr>
              <w:t>a</w:t>
            </w:r>
          </w:p>
        </w:tc>
        <w:tc>
          <w:tcPr>
            <w:tcW w:w="1260" w:type="dxa"/>
            <w:hideMark/>
          </w:tcPr>
          <w:p w14:paraId="0C8ED55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109±0.01</w:t>
            </w:r>
            <w:r w:rsidRPr="00AD489A">
              <w:rPr>
                <w:rFonts w:ascii="Times New Roman" w:eastAsia="Calibri" w:hAnsi="Times New Roman" w:cs="Times New Roman"/>
                <w:sz w:val="20"/>
                <w:szCs w:val="20"/>
                <w:vertAlign w:val="superscript"/>
              </w:rPr>
              <w:t>b</w:t>
            </w:r>
          </w:p>
        </w:tc>
        <w:tc>
          <w:tcPr>
            <w:tcW w:w="1170" w:type="dxa"/>
            <w:hideMark/>
          </w:tcPr>
          <w:p w14:paraId="5E9B8661"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103±0.06</w:t>
            </w:r>
            <w:r w:rsidRPr="00AD489A">
              <w:rPr>
                <w:rFonts w:ascii="Times New Roman" w:eastAsia="Calibri" w:hAnsi="Times New Roman" w:cs="Times New Roman"/>
                <w:sz w:val="20"/>
                <w:szCs w:val="20"/>
                <w:vertAlign w:val="superscript"/>
              </w:rPr>
              <w:t>d</w:t>
            </w:r>
          </w:p>
        </w:tc>
        <w:tc>
          <w:tcPr>
            <w:tcW w:w="1260" w:type="dxa"/>
            <w:hideMark/>
          </w:tcPr>
          <w:p w14:paraId="0F7F294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104±0.01</w:t>
            </w:r>
            <w:r w:rsidRPr="00AD489A">
              <w:rPr>
                <w:rFonts w:ascii="Times New Roman" w:eastAsia="Calibri" w:hAnsi="Times New Roman" w:cs="Times New Roman"/>
                <w:sz w:val="20"/>
                <w:szCs w:val="20"/>
                <w:vertAlign w:val="superscript"/>
              </w:rPr>
              <w:t>c</w:t>
            </w:r>
          </w:p>
        </w:tc>
        <w:tc>
          <w:tcPr>
            <w:tcW w:w="1260" w:type="dxa"/>
            <w:hideMark/>
          </w:tcPr>
          <w:p w14:paraId="1C5F742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100±0.04</w:t>
            </w:r>
            <w:r w:rsidRPr="00AD489A">
              <w:rPr>
                <w:rFonts w:ascii="Times New Roman" w:eastAsia="Calibri" w:hAnsi="Times New Roman" w:cs="Times New Roman"/>
                <w:sz w:val="20"/>
                <w:szCs w:val="20"/>
                <w:vertAlign w:val="superscript"/>
              </w:rPr>
              <w:t>e</w:t>
            </w:r>
          </w:p>
        </w:tc>
        <w:tc>
          <w:tcPr>
            <w:tcW w:w="1260" w:type="dxa"/>
            <w:hideMark/>
          </w:tcPr>
          <w:p w14:paraId="14F8544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99±0.01</w:t>
            </w:r>
            <w:r w:rsidRPr="00AD489A">
              <w:rPr>
                <w:rFonts w:ascii="Times New Roman" w:eastAsia="Calibri" w:hAnsi="Times New Roman" w:cs="Times New Roman"/>
                <w:sz w:val="20"/>
                <w:szCs w:val="20"/>
                <w:vertAlign w:val="superscript"/>
              </w:rPr>
              <w:t>f</w:t>
            </w:r>
          </w:p>
        </w:tc>
      </w:tr>
      <w:tr w:rsidR="00AD489A" w:rsidRPr="00AD489A" w14:paraId="28E018C5" w14:textId="77777777" w:rsidTr="003F0573">
        <w:trPr>
          <w:trHeight w:val="509"/>
        </w:trPr>
        <w:tc>
          <w:tcPr>
            <w:tcW w:w="1908" w:type="dxa"/>
            <w:hideMark/>
          </w:tcPr>
          <w:p w14:paraId="50600836"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Development time (min)</w:t>
            </w:r>
          </w:p>
        </w:tc>
        <w:tc>
          <w:tcPr>
            <w:tcW w:w="1260" w:type="dxa"/>
            <w:hideMark/>
          </w:tcPr>
          <w:p w14:paraId="0F27DF4E"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02:00±0.59</w:t>
            </w:r>
            <w:r w:rsidRPr="00AD489A">
              <w:rPr>
                <w:rFonts w:ascii="Times New Roman" w:eastAsia="Calibri" w:hAnsi="Times New Roman" w:cs="Times New Roman"/>
                <w:sz w:val="20"/>
                <w:szCs w:val="20"/>
                <w:vertAlign w:val="superscript"/>
              </w:rPr>
              <w:t>c</w:t>
            </w:r>
          </w:p>
        </w:tc>
        <w:tc>
          <w:tcPr>
            <w:tcW w:w="1170" w:type="dxa"/>
            <w:hideMark/>
          </w:tcPr>
          <w:p w14:paraId="07AE651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02:13±0.1</w:t>
            </w:r>
            <w:r w:rsidRPr="00AD489A">
              <w:rPr>
                <w:rFonts w:ascii="Times New Roman" w:eastAsia="Calibri" w:hAnsi="Times New Roman" w:cs="Times New Roman"/>
                <w:sz w:val="20"/>
                <w:szCs w:val="20"/>
                <w:vertAlign w:val="superscript"/>
              </w:rPr>
              <w:t>b</w:t>
            </w:r>
          </w:p>
        </w:tc>
        <w:tc>
          <w:tcPr>
            <w:tcW w:w="1260" w:type="dxa"/>
            <w:hideMark/>
          </w:tcPr>
          <w:p w14:paraId="4868EE3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01:29±0.84</w:t>
            </w:r>
            <w:r w:rsidRPr="00AD489A">
              <w:rPr>
                <w:rFonts w:ascii="Times New Roman" w:eastAsia="Calibri" w:hAnsi="Times New Roman" w:cs="Times New Roman"/>
                <w:sz w:val="20"/>
                <w:szCs w:val="20"/>
                <w:vertAlign w:val="superscript"/>
              </w:rPr>
              <w:t>e</w:t>
            </w:r>
          </w:p>
        </w:tc>
        <w:tc>
          <w:tcPr>
            <w:tcW w:w="1170" w:type="dxa"/>
            <w:hideMark/>
          </w:tcPr>
          <w:p w14:paraId="7C8752B3"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1:45±0.16</w:t>
            </w:r>
            <w:r w:rsidRPr="00AD489A">
              <w:rPr>
                <w:rFonts w:ascii="Times New Roman" w:eastAsia="Calibri" w:hAnsi="Times New Roman" w:cs="Times New Roman"/>
                <w:sz w:val="20"/>
                <w:szCs w:val="20"/>
                <w:vertAlign w:val="superscript"/>
              </w:rPr>
              <w:t>d</w:t>
            </w:r>
          </w:p>
        </w:tc>
        <w:tc>
          <w:tcPr>
            <w:tcW w:w="1260" w:type="dxa"/>
            <w:hideMark/>
          </w:tcPr>
          <w:p w14:paraId="6E7C88FF"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02:17±0.72</w:t>
            </w:r>
            <w:r w:rsidRPr="00AD489A">
              <w:rPr>
                <w:rFonts w:ascii="Times New Roman" w:eastAsia="Calibri" w:hAnsi="Times New Roman" w:cs="Times New Roman"/>
                <w:sz w:val="20"/>
                <w:szCs w:val="20"/>
                <w:vertAlign w:val="superscript"/>
              </w:rPr>
              <w:t>b</w:t>
            </w:r>
          </w:p>
        </w:tc>
        <w:tc>
          <w:tcPr>
            <w:tcW w:w="1260" w:type="dxa"/>
            <w:hideMark/>
          </w:tcPr>
          <w:p w14:paraId="3AA0951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01:58±0.59</w:t>
            </w:r>
            <w:r w:rsidRPr="00AD489A">
              <w:rPr>
                <w:rFonts w:ascii="Times New Roman" w:eastAsia="Calibri" w:hAnsi="Times New Roman" w:cs="Times New Roman"/>
                <w:sz w:val="20"/>
                <w:szCs w:val="20"/>
                <w:vertAlign w:val="superscript"/>
              </w:rPr>
              <w:t>c</w:t>
            </w:r>
          </w:p>
        </w:tc>
        <w:tc>
          <w:tcPr>
            <w:tcW w:w="1260" w:type="dxa"/>
            <w:hideMark/>
          </w:tcPr>
          <w:p w14:paraId="3D84C0A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02:43±0.85</w:t>
            </w:r>
            <w:r w:rsidRPr="00AD489A">
              <w:rPr>
                <w:rFonts w:ascii="Times New Roman" w:eastAsia="Calibri" w:hAnsi="Times New Roman" w:cs="Times New Roman"/>
                <w:sz w:val="20"/>
                <w:szCs w:val="20"/>
                <w:vertAlign w:val="superscript"/>
              </w:rPr>
              <w:t>a</w:t>
            </w:r>
          </w:p>
        </w:tc>
      </w:tr>
      <w:tr w:rsidR="00AD489A" w:rsidRPr="00AD489A" w14:paraId="5148BA6E" w14:textId="77777777" w:rsidTr="003F0573">
        <w:trPr>
          <w:trHeight w:val="656"/>
        </w:trPr>
        <w:tc>
          <w:tcPr>
            <w:tcW w:w="1908" w:type="dxa"/>
            <w:hideMark/>
          </w:tcPr>
          <w:p w14:paraId="3822FD55"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proofErr w:type="spellStart"/>
            <w:r w:rsidRPr="00AD489A">
              <w:rPr>
                <w:rFonts w:ascii="Times New Roman" w:eastAsia="Calibri" w:hAnsi="Times New Roman" w:cs="Times New Roman"/>
                <w:sz w:val="20"/>
                <w:szCs w:val="20"/>
              </w:rPr>
              <w:t>Farinograph</w:t>
            </w:r>
            <w:proofErr w:type="spellEnd"/>
            <w:r w:rsidRPr="00AD489A">
              <w:rPr>
                <w:rFonts w:ascii="Times New Roman" w:eastAsia="Calibri" w:hAnsi="Times New Roman" w:cs="Times New Roman"/>
                <w:sz w:val="20"/>
                <w:szCs w:val="20"/>
              </w:rPr>
              <w:t xml:space="preserve"> quality </w:t>
            </w:r>
            <w:r w:rsidRPr="00AD489A">
              <w:rPr>
                <w:rFonts w:ascii="Times New Roman" w:eastAsia="Calibri" w:hAnsi="Times New Roman" w:cs="Times New Roman"/>
                <w:sz w:val="20"/>
                <w:szCs w:val="20"/>
              </w:rPr>
              <w:lastRenderedPageBreak/>
              <w:t>number</w:t>
            </w:r>
          </w:p>
        </w:tc>
        <w:tc>
          <w:tcPr>
            <w:tcW w:w="1260" w:type="dxa"/>
            <w:hideMark/>
          </w:tcPr>
          <w:p w14:paraId="315D6F7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39±0.00</w:t>
            </w:r>
            <w:r w:rsidRPr="00AD489A">
              <w:rPr>
                <w:rFonts w:ascii="Times New Roman" w:eastAsia="Calibri" w:hAnsi="Times New Roman" w:cs="Times New Roman"/>
                <w:sz w:val="20"/>
                <w:szCs w:val="20"/>
                <w:vertAlign w:val="superscript"/>
              </w:rPr>
              <w:t>e</w:t>
            </w:r>
          </w:p>
        </w:tc>
        <w:tc>
          <w:tcPr>
            <w:tcW w:w="1170" w:type="dxa"/>
            <w:hideMark/>
          </w:tcPr>
          <w:p w14:paraId="6889C39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39±0.00</w:t>
            </w:r>
            <w:r w:rsidRPr="00AD489A">
              <w:rPr>
                <w:rFonts w:ascii="Times New Roman" w:eastAsia="Calibri" w:hAnsi="Times New Roman" w:cs="Times New Roman"/>
                <w:sz w:val="20"/>
                <w:szCs w:val="20"/>
                <w:vertAlign w:val="superscript"/>
              </w:rPr>
              <w:t>e</w:t>
            </w:r>
          </w:p>
        </w:tc>
        <w:tc>
          <w:tcPr>
            <w:tcW w:w="1260" w:type="dxa"/>
            <w:hideMark/>
          </w:tcPr>
          <w:p w14:paraId="0820EA13"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38±0.01</w:t>
            </w:r>
            <w:r w:rsidRPr="00AD489A">
              <w:rPr>
                <w:rFonts w:ascii="Times New Roman" w:eastAsia="Calibri" w:hAnsi="Times New Roman" w:cs="Times New Roman"/>
                <w:sz w:val="20"/>
                <w:szCs w:val="20"/>
                <w:vertAlign w:val="superscript"/>
              </w:rPr>
              <w:t>f</w:t>
            </w:r>
          </w:p>
        </w:tc>
        <w:tc>
          <w:tcPr>
            <w:tcW w:w="1170" w:type="dxa"/>
            <w:hideMark/>
          </w:tcPr>
          <w:p w14:paraId="71C07E31"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40±0.02</w:t>
            </w:r>
            <w:r w:rsidRPr="00AD489A">
              <w:rPr>
                <w:rFonts w:ascii="Times New Roman" w:eastAsia="Calibri" w:hAnsi="Times New Roman" w:cs="Times New Roman"/>
                <w:sz w:val="20"/>
                <w:szCs w:val="20"/>
                <w:vertAlign w:val="superscript"/>
              </w:rPr>
              <w:t>d</w:t>
            </w:r>
          </w:p>
        </w:tc>
        <w:tc>
          <w:tcPr>
            <w:tcW w:w="1260" w:type="dxa"/>
            <w:hideMark/>
          </w:tcPr>
          <w:p w14:paraId="00B60CD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41±0.01</w:t>
            </w:r>
            <w:r w:rsidRPr="00AD489A">
              <w:rPr>
                <w:rFonts w:ascii="Times New Roman" w:eastAsia="Calibri" w:hAnsi="Times New Roman" w:cs="Times New Roman"/>
                <w:sz w:val="20"/>
                <w:szCs w:val="20"/>
                <w:vertAlign w:val="superscript"/>
              </w:rPr>
              <w:t>c</w:t>
            </w:r>
          </w:p>
        </w:tc>
        <w:tc>
          <w:tcPr>
            <w:tcW w:w="1260" w:type="dxa"/>
            <w:hideMark/>
          </w:tcPr>
          <w:p w14:paraId="63179BCC"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42±0.01</w:t>
            </w:r>
            <w:r w:rsidRPr="00AD489A">
              <w:rPr>
                <w:rFonts w:ascii="Times New Roman" w:eastAsia="Calibri" w:hAnsi="Times New Roman" w:cs="Times New Roman"/>
                <w:sz w:val="20"/>
                <w:szCs w:val="20"/>
                <w:vertAlign w:val="superscript"/>
              </w:rPr>
              <w:t>b</w:t>
            </w:r>
          </w:p>
        </w:tc>
        <w:tc>
          <w:tcPr>
            <w:tcW w:w="1260" w:type="dxa"/>
            <w:hideMark/>
          </w:tcPr>
          <w:p w14:paraId="1BC0DF71"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44±0.02</w:t>
            </w:r>
            <w:r w:rsidRPr="00AD489A">
              <w:rPr>
                <w:rFonts w:ascii="Times New Roman" w:eastAsia="Calibri" w:hAnsi="Times New Roman" w:cs="Times New Roman"/>
                <w:sz w:val="20"/>
                <w:szCs w:val="20"/>
                <w:vertAlign w:val="superscript"/>
              </w:rPr>
              <w:t>a</w:t>
            </w:r>
          </w:p>
        </w:tc>
      </w:tr>
    </w:tbl>
    <w:p w14:paraId="6E24F9A1"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bCs/>
          <w:sz w:val="20"/>
          <w:szCs w:val="20"/>
        </w:rPr>
      </w:pPr>
      <w:r w:rsidRPr="00AD489A">
        <w:rPr>
          <w:rFonts w:ascii="Times New Roman" w:eastAsia="Calibri" w:hAnsi="Times New Roman" w:cs="Times New Roman"/>
          <w:bCs/>
          <w:sz w:val="20"/>
          <w:szCs w:val="20"/>
        </w:rPr>
        <w:lastRenderedPageBreak/>
        <w:t>All values are means of triplicates ±SD means with the different superscript letters within a row are significantly different at (p&lt;0.05) values, WF= Wheat flour, CF = Corn flour.</w:t>
      </w:r>
    </w:p>
    <w:p w14:paraId="1B89965E"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rPr>
      </w:pPr>
      <w:r w:rsidRPr="00AD489A">
        <w:rPr>
          <w:rFonts w:ascii="Times New Roman" w:hAnsi="Times New Roman" w:cs="Times New Roman"/>
          <w:b/>
          <w:noProof/>
          <w:sz w:val="24"/>
          <w:szCs w:val="24"/>
        </w:rPr>
        <w:drawing>
          <wp:inline distT="0" distB="0" distL="0" distR="0" wp14:anchorId="6A3D794E" wp14:editId="53639427">
            <wp:extent cx="2841172" cy="1835332"/>
            <wp:effectExtent l="0" t="0" r="0" b="0"/>
            <wp:docPr id="6" name="Picture 6" descr="fari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in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1170" cy="1835331"/>
                    </a:xfrm>
                    <a:prstGeom prst="rect">
                      <a:avLst/>
                    </a:prstGeom>
                    <a:noFill/>
                    <a:ln>
                      <a:noFill/>
                    </a:ln>
                  </pic:spPr>
                </pic:pic>
              </a:graphicData>
            </a:graphic>
          </wp:inline>
        </w:drawing>
      </w:r>
      <w:r w:rsidRPr="00AD489A">
        <w:rPr>
          <w:rFonts w:ascii="Times New Roman" w:hAnsi="Times New Roman" w:cs="Times New Roman"/>
          <w:b/>
          <w:noProof/>
          <w:sz w:val="24"/>
          <w:szCs w:val="24"/>
        </w:rPr>
        <w:drawing>
          <wp:inline distT="0" distB="0" distL="0" distR="0" wp14:anchorId="2E378ECF" wp14:editId="246E7198">
            <wp:extent cx="3285308" cy="1874519"/>
            <wp:effectExtent l="0" t="0" r="0" b="0"/>
            <wp:docPr id="7" name="Picture 7" descr="far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in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5443" cy="1874596"/>
                    </a:xfrm>
                    <a:prstGeom prst="rect">
                      <a:avLst/>
                    </a:prstGeom>
                    <a:noFill/>
                    <a:ln>
                      <a:noFill/>
                    </a:ln>
                  </pic:spPr>
                </pic:pic>
              </a:graphicData>
            </a:graphic>
          </wp:inline>
        </w:drawing>
      </w:r>
    </w:p>
    <w:p w14:paraId="085A57D0" w14:textId="77777777" w:rsidR="00CD69F5" w:rsidRPr="00AD489A" w:rsidRDefault="00CD69F5" w:rsidP="00CD69F5">
      <w:pPr>
        <w:pStyle w:val="Caption"/>
        <w:spacing w:line="480" w:lineRule="auto"/>
        <w:rPr>
          <w:rFonts w:ascii="Times New Roman" w:hAnsi="Times New Roman" w:cs="Times New Roman"/>
          <w:bCs w:val="0"/>
          <w:color w:val="auto"/>
          <w:sz w:val="20"/>
          <w:szCs w:val="20"/>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6</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xml:space="preserve">: </w:t>
      </w:r>
      <w:proofErr w:type="spellStart"/>
      <w:r w:rsidRPr="00AD489A">
        <w:rPr>
          <w:rFonts w:ascii="Times New Roman" w:hAnsi="Times New Roman" w:cs="Times New Roman"/>
          <w:b w:val="0"/>
          <w:bCs w:val="0"/>
          <w:color w:val="auto"/>
          <w:sz w:val="24"/>
          <w:szCs w:val="24"/>
        </w:rPr>
        <w:t>Farinograph</w:t>
      </w:r>
      <w:proofErr w:type="spellEnd"/>
      <w:r w:rsidRPr="00AD489A">
        <w:rPr>
          <w:rFonts w:ascii="Times New Roman" w:hAnsi="Times New Roman" w:cs="Times New Roman"/>
          <w:b w:val="0"/>
          <w:bCs w:val="0"/>
          <w:color w:val="auto"/>
          <w:sz w:val="24"/>
          <w:szCs w:val="24"/>
        </w:rPr>
        <w:t xml:space="preserve"> of control (100%WF)</w:t>
      </w:r>
      <w:r w:rsidRPr="00AD489A">
        <w:rPr>
          <w:rFonts w:ascii="Times New Roman" w:hAnsi="Times New Roman" w:cs="Times New Roman"/>
          <w:bCs w:val="0"/>
          <w:color w:val="auto"/>
        </w:rPr>
        <w:t xml:space="preserve">        </w:t>
      </w: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7</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xml:space="preserve">: </w:t>
      </w:r>
      <w:proofErr w:type="spellStart"/>
      <w:r w:rsidRPr="00AD489A">
        <w:rPr>
          <w:rFonts w:ascii="Times New Roman" w:hAnsi="Times New Roman" w:cs="Times New Roman"/>
          <w:b w:val="0"/>
          <w:bCs w:val="0"/>
          <w:color w:val="auto"/>
          <w:sz w:val="24"/>
          <w:szCs w:val="24"/>
        </w:rPr>
        <w:t>Farinograph</w:t>
      </w:r>
      <w:proofErr w:type="spellEnd"/>
      <w:r w:rsidRPr="00AD489A">
        <w:rPr>
          <w:rFonts w:ascii="Times New Roman" w:hAnsi="Times New Roman" w:cs="Times New Roman"/>
          <w:b w:val="0"/>
          <w:bCs w:val="0"/>
          <w:color w:val="auto"/>
          <w:sz w:val="24"/>
          <w:szCs w:val="24"/>
        </w:rPr>
        <w:t xml:space="preserve"> of composite flour (95% WF+5% CF)</w:t>
      </w:r>
    </w:p>
    <w:p w14:paraId="0CE77ADE"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sz w:val="20"/>
          <w:szCs w:val="20"/>
        </w:rPr>
      </w:pPr>
      <w:r w:rsidRPr="00AD489A">
        <w:rPr>
          <w:rFonts w:ascii="Times New Roman" w:hAnsi="Times New Roman" w:cs="Times New Roman"/>
          <w:b/>
          <w:noProof/>
          <w:sz w:val="24"/>
          <w:szCs w:val="24"/>
        </w:rPr>
        <w:drawing>
          <wp:anchor distT="0" distB="0" distL="114300" distR="114300" simplePos="0" relativeHeight="251660288" behindDoc="0" locked="0" layoutInCell="1" allowOverlap="1" wp14:anchorId="3C089841" wp14:editId="30C5CCC2">
            <wp:simplePos x="0" y="0"/>
            <wp:positionH relativeFrom="column">
              <wp:align>left</wp:align>
            </wp:positionH>
            <wp:positionV relativeFrom="paragraph">
              <wp:align>top</wp:align>
            </wp:positionV>
            <wp:extent cx="3049905" cy="2030730"/>
            <wp:effectExtent l="0" t="0" r="0" b="7620"/>
            <wp:wrapSquare wrapText="bothSides"/>
            <wp:docPr id="8" name="Picture 8" descr="fari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ino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905" cy="2030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9A">
        <w:rPr>
          <w:rFonts w:ascii="Times New Roman" w:hAnsi="Times New Roman" w:cs="Times New Roman"/>
          <w:b/>
          <w:noProof/>
          <w:sz w:val="24"/>
          <w:szCs w:val="24"/>
        </w:rPr>
        <w:drawing>
          <wp:inline distT="0" distB="0" distL="0" distR="0" wp14:anchorId="2F4CEB78" wp14:editId="34F22EE4">
            <wp:extent cx="2867298" cy="2005149"/>
            <wp:effectExtent l="0" t="0" r="0" b="0"/>
            <wp:docPr id="10" name="Picture 10" descr="fari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ino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296" cy="2005148"/>
                    </a:xfrm>
                    <a:prstGeom prst="rect">
                      <a:avLst/>
                    </a:prstGeom>
                    <a:noFill/>
                    <a:ln>
                      <a:noFill/>
                    </a:ln>
                  </pic:spPr>
                </pic:pic>
              </a:graphicData>
            </a:graphic>
          </wp:inline>
        </w:drawing>
      </w:r>
    </w:p>
    <w:p w14:paraId="276141E2" w14:textId="77777777" w:rsidR="00CD69F5" w:rsidRPr="00AD489A" w:rsidRDefault="00CD69F5" w:rsidP="00CD69F5">
      <w:pPr>
        <w:pStyle w:val="Caption"/>
        <w:spacing w:line="480" w:lineRule="auto"/>
        <w:rPr>
          <w:rFonts w:ascii="Times New Roman" w:hAnsi="Times New Roman" w:cs="Times New Roman"/>
          <w:bCs w:val="0"/>
          <w:color w:val="auto"/>
        </w:rPr>
      </w:pPr>
      <w:r w:rsidRPr="00AD489A">
        <w:rPr>
          <w:rFonts w:ascii="Times New Roman" w:hAnsi="Times New Roman" w:cs="Times New Roman"/>
          <w:b w:val="0"/>
          <w:color w:val="auto"/>
          <w:sz w:val="20"/>
          <w:szCs w:val="20"/>
        </w:rPr>
        <w:t xml:space="preserve">Figure </w:t>
      </w:r>
      <w:r w:rsidRPr="00AD489A">
        <w:rPr>
          <w:rFonts w:ascii="Times New Roman" w:hAnsi="Times New Roman" w:cs="Times New Roman"/>
          <w:b w:val="0"/>
          <w:color w:val="auto"/>
          <w:sz w:val="20"/>
          <w:szCs w:val="20"/>
        </w:rPr>
        <w:fldChar w:fldCharType="begin"/>
      </w:r>
      <w:r w:rsidRPr="00AD489A">
        <w:rPr>
          <w:rFonts w:ascii="Times New Roman" w:hAnsi="Times New Roman" w:cs="Times New Roman"/>
          <w:b w:val="0"/>
          <w:color w:val="auto"/>
          <w:sz w:val="20"/>
          <w:szCs w:val="20"/>
        </w:rPr>
        <w:instrText xml:space="preserve"> SEQ Figure \* ARABIC </w:instrText>
      </w:r>
      <w:r w:rsidRPr="00AD489A">
        <w:rPr>
          <w:rFonts w:ascii="Times New Roman" w:hAnsi="Times New Roman" w:cs="Times New Roman"/>
          <w:b w:val="0"/>
          <w:color w:val="auto"/>
          <w:sz w:val="20"/>
          <w:szCs w:val="20"/>
        </w:rPr>
        <w:fldChar w:fldCharType="separate"/>
      </w:r>
      <w:r w:rsidRPr="00AD489A">
        <w:rPr>
          <w:rFonts w:ascii="Times New Roman" w:hAnsi="Times New Roman" w:cs="Times New Roman"/>
          <w:b w:val="0"/>
          <w:noProof/>
          <w:color w:val="auto"/>
          <w:sz w:val="20"/>
          <w:szCs w:val="20"/>
        </w:rPr>
        <w:t>8</w:t>
      </w:r>
      <w:r w:rsidRPr="00AD489A">
        <w:rPr>
          <w:rFonts w:ascii="Times New Roman" w:hAnsi="Times New Roman" w:cs="Times New Roman"/>
          <w:b w:val="0"/>
          <w:color w:val="auto"/>
          <w:sz w:val="20"/>
          <w:szCs w:val="20"/>
        </w:rPr>
        <w:fldChar w:fldCharType="end"/>
      </w:r>
      <w:r w:rsidRPr="00AD489A">
        <w:rPr>
          <w:rFonts w:ascii="Times New Roman" w:hAnsi="Times New Roman" w:cs="Times New Roman"/>
          <w:b w:val="0"/>
          <w:bCs w:val="0"/>
          <w:color w:val="auto"/>
          <w:sz w:val="20"/>
          <w:szCs w:val="20"/>
        </w:rPr>
        <w:t xml:space="preserve">: </w:t>
      </w:r>
      <w:proofErr w:type="spellStart"/>
      <w:r w:rsidRPr="00AD489A">
        <w:rPr>
          <w:rFonts w:ascii="Times New Roman" w:hAnsi="Times New Roman" w:cs="Times New Roman"/>
          <w:b w:val="0"/>
          <w:bCs w:val="0"/>
          <w:color w:val="auto"/>
          <w:sz w:val="20"/>
          <w:szCs w:val="20"/>
        </w:rPr>
        <w:t>Farinograph</w:t>
      </w:r>
      <w:proofErr w:type="spellEnd"/>
      <w:r w:rsidRPr="00AD489A">
        <w:rPr>
          <w:rFonts w:ascii="Times New Roman" w:hAnsi="Times New Roman" w:cs="Times New Roman"/>
          <w:b w:val="0"/>
          <w:bCs w:val="0"/>
          <w:color w:val="auto"/>
          <w:sz w:val="20"/>
          <w:szCs w:val="20"/>
        </w:rPr>
        <w:t xml:space="preserve"> of composite flour (90% WF+10% CF)</w:t>
      </w:r>
      <w:r w:rsidRPr="00AD489A">
        <w:rPr>
          <w:rFonts w:ascii="Times New Roman" w:hAnsi="Times New Roman" w:cs="Times New Roman"/>
          <w:bCs w:val="0"/>
          <w:color w:val="auto"/>
          <w:sz w:val="20"/>
          <w:szCs w:val="20"/>
        </w:rPr>
        <w:t xml:space="preserve">      </w:t>
      </w:r>
      <w:r w:rsidRPr="00AD489A">
        <w:rPr>
          <w:rFonts w:ascii="Times New Roman" w:hAnsi="Times New Roman" w:cs="Times New Roman"/>
          <w:b w:val="0"/>
          <w:color w:val="auto"/>
        </w:rPr>
        <w:t xml:space="preserve">Figure </w:t>
      </w:r>
      <w:r w:rsidRPr="00AD489A">
        <w:rPr>
          <w:rFonts w:ascii="Times New Roman" w:hAnsi="Times New Roman" w:cs="Times New Roman"/>
          <w:b w:val="0"/>
          <w:color w:val="auto"/>
        </w:rPr>
        <w:fldChar w:fldCharType="begin"/>
      </w:r>
      <w:r w:rsidRPr="00AD489A">
        <w:rPr>
          <w:rFonts w:ascii="Times New Roman" w:hAnsi="Times New Roman" w:cs="Times New Roman"/>
          <w:b w:val="0"/>
          <w:color w:val="auto"/>
        </w:rPr>
        <w:instrText xml:space="preserve"> SEQ Figure \* ARABIC </w:instrText>
      </w:r>
      <w:r w:rsidRPr="00AD489A">
        <w:rPr>
          <w:rFonts w:ascii="Times New Roman" w:hAnsi="Times New Roman" w:cs="Times New Roman"/>
          <w:b w:val="0"/>
          <w:color w:val="auto"/>
        </w:rPr>
        <w:fldChar w:fldCharType="separate"/>
      </w:r>
      <w:r w:rsidRPr="00AD489A">
        <w:rPr>
          <w:rFonts w:ascii="Times New Roman" w:hAnsi="Times New Roman" w:cs="Times New Roman"/>
          <w:b w:val="0"/>
          <w:noProof/>
          <w:color w:val="auto"/>
        </w:rPr>
        <w:t>9</w:t>
      </w:r>
      <w:r w:rsidRPr="00AD489A">
        <w:rPr>
          <w:rFonts w:ascii="Times New Roman" w:hAnsi="Times New Roman" w:cs="Times New Roman"/>
          <w:b w:val="0"/>
          <w:color w:val="auto"/>
        </w:rPr>
        <w:fldChar w:fldCharType="end"/>
      </w:r>
      <w:r w:rsidRPr="00AD489A">
        <w:rPr>
          <w:rFonts w:ascii="Times New Roman" w:hAnsi="Times New Roman" w:cs="Times New Roman"/>
          <w:b w:val="0"/>
          <w:bCs w:val="0"/>
          <w:color w:val="auto"/>
        </w:rPr>
        <w:t xml:space="preserve">: </w:t>
      </w:r>
      <w:proofErr w:type="spellStart"/>
      <w:r w:rsidRPr="00AD489A">
        <w:rPr>
          <w:rFonts w:ascii="Times New Roman" w:hAnsi="Times New Roman" w:cs="Times New Roman"/>
          <w:b w:val="0"/>
          <w:bCs w:val="0"/>
          <w:color w:val="auto"/>
        </w:rPr>
        <w:t>Farinograph</w:t>
      </w:r>
      <w:proofErr w:type="spellEnd"/>
      <w:r w:rsidRPr="00AD489A">
        <w:rPr>
          <w:rFonts w:ascii="Times New Roman" w:hAnsi="Times New Roman" w:cs="Times New Roman"/>
          <w:b w:val="0"/>
          <w:bCs w:val="0"/>
          <w:color w:val="auto"/>
        </w:rPr>
        <w:t xml:space="preserve"> of composite flour (85% WF+15% CF)</w:t>
      </w:r>
    </w:p>
    <w:p w14:paraId="59294D85" w14:textId="77777777" w:rsidR="00CD69F5" w:rsidRPr="00AD489A" w:rsidRDefault="00CD69F5" w:rsidP="00CD69F5">
      <w:pPr>
        <w:autoSpaceDE w:val="0"/>
        <w:autoSpaceDN w:val="0"/>
        <w:adjustRightInd w:val="0"/>
        <w:spacing w:after="0" w:line="480" w:lineRule="auto"/>
        <w:ind w:left="-180"/>
        <w:jc w:val="both"/>
        <w:rPr>
          <w:rFonts w:ascii="Times New Roman" w:hAnsi="Times New Roman" w:cs="Times New Roman"/>
          <w:bCs/>
          <w:sz w:val="20"/>
          <w:szCs w:val="20"/>
        </w:rPr>
      </w:pPr>
    </w:p>
    <w:p w14:paraId="4A9237EC" w14:textId="4A0FFC33" w:rsidR="00CD69F5" w:rsidRPr="00AD489A" w:rsidRDefault="00CD69F5" w:rsidP="0073171C">
      <w:pPr>
        <w:pStyle w:val="Caption"/>
        <w:spacing w:line="480" w:lineRule="auto"/>
        <w:rPr>
          <w:rFonts w:ascii="Times New Roman" w:hAnsi="Times New Roman" w:cs="Times New Roman"/>
          <w:b w:val="0"/>
          <w:bCs w:val="0"/>
          <w:color w:val="auto"/>
          <w:sz w:val="20"/>
          <w:szCs w:val="20"/>
        </w:rPr>
      </w:pPr>
      <w:r w:rsidRPr="00AD489A">
        <w:rPr>
          <w:rFonts w:ascii="Times New Roman" w:hAnsi="Times New Roman" w:cs="Times New Roman"/>
          <w:b w:val="0"/>
          <w:noProof/>
          <w:color w:val="auto"/>
          <w:sz w:val="24"/>
          <w:szCs w:val="24"/>
        </w:rPr>
        <w:drawing>
          <wp:anchor distT="0" distB="0" distL="114300" distR="114300" simplePos="0" relativeHeight="251661312" behindDoc="0" locked="0" layoutInCell="1" allowOverlap="1" wp14:anchorId="49FDA191" wp14:editId="222C0F1F">
            <wp:simplePos x="0" y="0"/>
            <wp:positionH relativeFrom="column">
              <wp:align>left</wp:align>
            </wp:positionH>
            <wp:positionV relativeFrom="paragraph">
              <wp:align>top</wp:align>
            </wp:positionV>
            <wp:extent cx="3239135" cy="1874520"/>
            <wp:effectExtent l="0" t="0" r="0" b="0"/>
            <wp:wrapSquare wrapText="bothSides"/>
            <wp:docPr id="11" name="Picture 11" descr="fari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ino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135" cy="1874335"/>
                    </a:xfrm>
                    <a:prstGeom prst="rect">
                      <a:avLst/>
                    </a:prstGeom>
                    <a:noFill/>
                    <a:ln>
                      <a:noFill/>
                    </a:ln>
                  </pic:spPr>
                </pic:pic>
              </a:graphicData>
            </a:graphic>
            <wp14:sizeRelV relativeFrom="margin">
              <wp14:pctHeight>0</wp14:pctHeight>
            </wp14:sizeRelV>
          </wp:anchor>
        </w:drawing>
      </w:r>
      <w:r w:rsidRPr="00AD489A">
        <w:rPr>
          <w:rFonts w:ascii="Times New Roman" w:hAnsi="Times New Roman" w:cs="Times New Roman"/>
          <w:b w:val="0"/>
          <w:noProof/>
          <w:color w:val="auto"/>
          <w:sz w:val="24"/>
          <w:szCs w:val="24"/>
        </w:rPr>
        <w:drawing>
          <wp:inline distT="0" distB="0" distL="0" distR="0" wp14:anchorId="0F4CCAC4" wp14:editId="1A5D6E2D">
            <wp:extent cx="3181350" cy="1428750"/>
            <wp:effectExtent l="0" t="0" r="0" b="0"/>
            <wp:docPr id="12" name="Picture 12" descr="farin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ino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085" cy="1429080"/>
                    </a:xfrm>
                    <a:prstGeom prst="rect">
                      <a:avLst/>
                    </a:prstGeom>
                    <a:noFill/>
                    <a:ln>
                      <a:noFill/>
                    </a:ln>
                  </pic:spPr>
                </pic:pic>
              </a:graphicData>
            </a:graphic>
          </wp:inline>
        </w:drawing>
      </w:r>
      <w:r w:rsidRPr="00AD489A">
        <w:rPr>
          <w:rFonts w:ascii="Times New Roman" w:hAnsi="Times New Roman" w:cs="Times New Roman"/>
          <w:bCs w:val="0"/>
          <w:color w:val="auto"/>
          <w:sz w:val="20"/>
          <w:szCs w:val="20"/>
        </w:rPr>
        <w:br w:type="textWrapping" w:clear="all"/>
      </w:r>
      <w:r w:rsidRPr="00AD489A">
        <w:rPr>
          <w:rFonts w:ascii="Times New Roman" w:hAnsi="Times New Roman" w:cs="Times New Roman"/>
          <w:b w:val="0"/>
          <w:color w:val="auto"/>
          <w:sz w:val="20"/>
          <w:szCs w:val="20"/>
        </w:rPr>
        <w:lastRenderedPageBreak/>
        <w:t xml:space="preserve">Figure </w:t>
      </w:r>
      <w:r w:rsidRPr="00AD489A">
        <w:rPr>
          <w:rFonts w:ascii="Times New Roman" w:hAnsi="Times New Roman" w:cs="Times New Roman"/>
          <w:b w:val="0"/>
          <w:color w:val="auto"/>
          <w:sz w:val="20"/>
          <w:szCs w:val="20"/>
        </w:rPr>
        <w:fldChar w:fldCharType="begin"/>
      </w:r>
      <w:r w:rsidRPr="00AD489A">
        <w:rPr>
          <w:rFonts w:ascii="Times New Roman" w:hAnsi="Times New Roman" w:cs="Times New Roman"/>
          <w:b w:val="0"/>
          <w:color w:val="auto"/>
          <w:sz w:val="20"/>
          <w:szCs w:val="20"/>
        </w:rPr>
        <w:instrText xml:space="preserve"> SEQ Figure \* ARABIC </w:instrText>
      </w:r>
      <w:r w:rsidRPr="00AD489A">
        <w:rPr>
          <w:rFonts w:ascii="Times New Roman" w:hAnsi="Times New Roman" w:cs="Times New Roman"/>
          <w:b w:val="0"/>
          <w:color w:val="auto"/>
          <w:sz w:val="20"/>
          <w:szCs w:val="20"/>
        </w:rPr>
        <w:fldChar w:fldCharType="separate"/>
      </w:r>
      <w:r w:rsidRPr="00AD489A">
        <w:rPr>
          <w:rFonts w:ascii="Times New Roman" w:hAnsi="Times New Roman" w:cs="Times New Roman"/>
          <w:b w:val="0"/>
          <w:noProof/>
          <w:color w:val="auto"/>
          <w:sz w:val="20"/>
          <w:szCs w:val="20"/>
        </w:rPr>
        <w:t>10</w:t>
      </w:r>
      <w:r w:rsidRPr="00AD489A">
        <w:rPr>
          <w:rFonts w:ascii="Times New Roman" w:hAnsi="Times New Roman" w:cs="Times New Roman"/>
          <w:b w:val="0"/>
          <w:color w:val="auto"/>
          <w:sz w:val="20"/>
          <w:szCs w:val="20"/>
        </w:rPr>
        <w:fldChar w:fldCharType="end"/>
      </w:r>
      <w:r w:rsidRPr="00AD489A">
        <w:rPr>
          <w:rFonts w:ascii="Times New Roman" w:hAnsi="Times New Roman" w:cs="Times New Roman"/>
          <w:b w:val="0"/>
          <w:bCs w:val="0"/>
          <w:color w:val="auto"/>
          <w:sz w:val="20"/>
          <w:szCs w:val="20"/>
        </w:rPr>
        <w:t xml:space="preserve">: </w:t>
      </w:r>
      <w:proofErr w:type="spellStart"/>
      <w:r w:rsidRPr="00AD489A">
        <w:rPr>
          <w:rFonts w:ascii="Times New Roman" w:hAnsi="Times New Roman" w:cs="Times New Roman"/>
          <w:b w:val="0"/>
          <w:bCs w:val="0"/>
          <w:color w:val="auto"/>
          <w:sz w:val="20"/>
          <w:szCs w:val="20"/>
        </w:rPr>
        <w:t>Farinograph</w:t>
      </w:r>
      <w:proofErr w:type="spellEnd"/>
      <w:r w:rsidRPr="00AD489A">
        <w:rPr>
          <w:rFonts w:ascii="Times New Roman" w:hAnsi="Times New Roman" w:cs="Times New Roman"/>
          <w:b w:val="0"/>
          <w:bCs w:val="0"/>
          <w:color w:val="auto"/>
          <w:sz w:val="20"/>
          <w:szCs w:val="20"/>
        </w:rPr>
        <w:t xml:space="preserve"> of composite flour (80% WF+20% CF)</w:t>
      </w:r>
      <w:r w:rsidRPr="00AD489A">
        <w:rPr>
          <w:rFonts w:ascii="Times New Roman" w:hAnsi="Times New Roman" w:cs="Times New Roman"/>
          <w:bCs w:val="0"/>
          <w:color w:val="auto"/>
          <w:sz w:val="20"/>
          <w:szCs w:val="20"/>
        </w:rPr>
        <w:t xml:space="preserve">     </w:t>
      </w:r>
      <w:r w:rsidRPr="00AD489A">
        <w:rPr>
          <w:rFonts w:ascii="Times New Roman" w:hAnsi="Times New Roman" w:cs="Times New Roman"/>
          <w:b w:val="0"/>
          <w:color w:val="auto"/>
          <w:sz w:val="20"/>
          <w:szCs w:val="20"/>
        </w:rPr>
        <w:t xml:space="preserve">Figure </w:t>
      </w:r>
      <w:r w:rsidRPr="00AD489A">
        <w:rPr>
          <w:rFonts w:ascii="Times New Roman" w:hAnsi="Times New Roman" w:cs="Times New Roman"/>
          <w:b w:val="0"/>
          <w:color w:val="auto"/>
          <w:sz w:val="20"/>
          <w:szCs w:val="20"/>
        </w:rPr>
        <w:fldChar w:fldCharType="begin"/>
      </w:r>
      <w:r w:rsidRPr="00AD489A">
        <w:rPr>
          <w:rFonts w:ascii="Times New Roman" w:hAnsi="Times New Roman" w:cs="Times New Roman"/>
          <w:b w:val="0"/>
          <w:color w:val="auto"/>
          <w:sz w:val="20"/>
          <w:szCs w:val="20"/>
        </w:rPr>
        <w:instrText xml:space="preserve"> SEQ Figure \* ARABIC </w:instrText>
      </w:r>
      <w:r w:rsidRPr="00AD489A">
        <w:rPr>
          <w:rFonts w:ascii="Times New Roman" w:hAnsi="Times New Roman" w:cs="Times New Roman"/>
          <w:b w:val="0"/>
          <w:color w:val="auto"/>
          <w:sz w:val="20"/>
          <w:szCs w:val="20"/>
        </w:rPr>
        <w:fldChar w:fldCharType="separate"/>
      </w:r>
      <w:r w:rsidRPr="00AD489A">
        <w:rPr>
          <w:rFonts w:ascii="Times New Roman" w:hAnsi="Times New Roman" w:cs="Times New Roman"/>
          <w:b w:val="0"/>
          <w:noProof/>
          <w:color w:val="auto"/>
          <w:sz w:val="20"/>
          <w:szCs w:val="20"/>
        </w:rPr>
        <w:t>11</w:t>
      </w:r>
      <w:r w:rsidRPr="00AD489A">
        <w:rPr>
          <w:rFonts w:ascii="Times New Roman" w:hAnsi="Times New Roman" w:cs="Times New Roman"/>
          <w:b w:val="0"/>
          <w:color w:val="auto"/>
          <w:sz w:val="20"/>
          <w:szCs w:val="20"/>
        </w:rPr>
        <w:fldChar w:fldCharType="end"/>
      </w:r>
      <w:r w:rsidRPr="00AD489A">
        <w:rPr>
          <w:rFonts w:ascii="Times New Roman" w:hAnsi="Times New Roman" w:cs="Times New Roman"/>
          <w:b w:val="0"/>
          <w:bCs w:val="0"/>
          <w:color w:val="auto"/>
          <w:sz w:val="20"/>
          <w:szCs w:val="20"/>
        </w:rPr>
        <w:t xml:space="preserve">: </w:t>
      </w:r>
      <w:proofErr w:type="spellStart"/>
      <w:r w:rsidRPr="00AD489A">
        <w:rPr>
          <w:rFonts w:ascii="Times New Roman" w:hAnsi="Times New Roman" w:cs="Times New Roman"/>
          <w:b w:val="0"/>
          <w:bCs w:val="0"/>
          <w:color w:val="auto"/>
          <w:sz w:val="20"/>
          <w:szCs w:val="20"/>
        </w:rPr>
        <w:t>Farinograph</w:t>
      </w:r>
      <w:proofErr w:type="spellEnd"/>
      <w:r w:rsidRPr="00AD489A">
        <w:rPr>
          <w:rFonts w:ascii="Times New Roman" w:hAnsi="Times New Roman" w:cs="Times New Roman"/>
          <w:b w:val="0"/>
          <w:bCs w:val="0"/>
          <w:color w:val="auto"/>
          <w:sz w:val="20"/>
          <w:szCs w:val="20"/>
        </w:rPr>
        <w:t xml:space="preserve"> of composite fl</w:t>
      </w:r>
      <w:r w:rsidR="0073171C" w:rsidRPr="00AD489A">
        <w:rPr>
          <w:rFonts w:ascii="Times New Roman" w:hAnsi="Times New Roman" w:cs="Times New Roman"/>
          <w:b w:val="0"/>
          <w:bCs w:val="0"/>
          <w:color w:val="auto"/>
          <w:sz w:val="20"/>
          <w:szCs w:val="20"/>
        </w:rPr>
        <w:t>our (75% WF+25% CF)</w:t>
      </w:r>
    </w:p>
    <w:p w14:paraId="6678283B" w14:textId="77777777" w:rsidR="00CD69F5" w:rsidRPr="00AD489A" w:rsidRDefault="00CD69F5" w:rsidP="00CD69F5">
      <w:pPr>
        <w:autoSpaceDE w:val="0"/>
        <w:autoSpaceDN w:val="0"/>
        <w:adjustRightInd w:val="0"/>
        <w:spacing w:after="0" w:line="480" w:lineRule="auto"/>
        <w:ind w:left="-180"/>
        <w:jc w:val="both"/>
        <w:rPr>
          <w:rFonts w:ascii="Times New Roman" w:hAnsi="Times New Roman" w:cs="Times New Roman"/>
          <w:bCs/>
          <w:sz w:val="20"/>
          <w:szCs w:val="20"/>
        </w:rPr>
      </w:pPr>
      <w:r w:rsidRPr="00AD489A">
        <w:rPr>
          <w:rFonts w:ascii="Times New Roman" w:hAnsi="Times New Roman" w:cs="Times New Roman"/>
          <w:b/>
          <w:noProof/>
          <w:sz w:val="24"/>
          <w:szCs w:val="24"/>
        </w:rPr>
        <w:drawing>
          <wp:inline distT="0" distB="0" distL="0" distR="0" wp14:anchorId="24FAACB1" wp14:editId="3FBFCBA8">
            <wp:extent cx="4454434" cy="2050869"/>
            <wp:effectExtent l="0" t="0" r="3810" b="6985"/>
            <wp:docPr id="13" name="Picture 13" descr="farin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ino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4887" cy="2051078"/>
                    </a:xfrm>
                    <a:prstGeom prst="rect">
                      <a:avLst/>
                    </a:prstGeom>
                    <a:noFill/>
                    <a:ln>
                      <a:noFill/>
                    </a:ln>
                  </pic:spPr>
                </pic:pic>
              </a:graphicData>
            </a:graphic>
          </wp:inline>
        </w:drawing>
      </w:r>
    </w:p>
    <w:p w14:paraId="2AAC54EC"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12</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xml:space="preserve">: </w:t>
      </w:r>
      <w:proofErr w:type="spellStart"/>
      <w:r w:rsidRPr="00AD489A">
        <w:rPr>
          <w:rFonts w:ascii="Times New Roman" w:hAnsi="Times New Roman" w:cs="Times New Roman"/>
          <w:b w:val="0"/>
          <w:bCs w:val="0"/>
          <w:color w:val="auto"/>
          <w:sz w:val="24"/>
          <w:szCs w:val="24"/>
        </w:rPr>
        <w:t>Farinograph</w:t>
      </w:r>
      <w:proofErr w:type="spellEnd"/>
      <w:r w:rsidRPr="00AD489A">
        <w:rPr>
          <w:rFonts w:ascii="Times New Roman" w:hAnsi="Times New Roman" w:cs="Times New Roman"/>
          <w:b w:val="0"/>
          <w:bCs w:val="0"/>
          <w:color w:val="auto"/>
          <w:sz w:val="24"/>
          <w:szCs w:val="24"/>
        </w:rPr>
        <w:t xml:space="preserve"> of composite flour (70% WF+30% CF)</w:t>
      </w:r>
    </w:p>
    <w:p w14:paraId="3042B462" w14:textId="5FF87C49" w:rsidR="00CD69F5" w:rsidRPr="00AD489A" w:rsidRDefault="004E08E7" w:rsidP="009C0361">
      <w:pPr>
        <w:pStyle w:val="ListParagraph"/>
        <w:numPr>
          <w:ilvl w:val="2"/>
          <w:numId w:val="3"/>
        </w:numPr>
        <w:spacing w:after="0" w:line="480" w:lineRule="auto"/>
        <w:ind w:left="900" w:hanging="540"/>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w:t>
      </w:r>
      <w:proofErr w:type="spellStart"/>
      <w:r w:rsidR="00CD69F5" w:rsidRPr="00AD489A">
        <w:rPr>
          <w:rFonts w:ascii="Times New Roman" w:hAnsi="Times New Roman" w:cs="Times New Roman"/>
          <w:b/>
          <w:bCs/>
          <w:sz w:val="24"/>
          <w:szCs w:val="24"/>
        </w:rPr>
        <w:t>Extensograph</w:t>
      </w:r>
      <w:proofErr w:type="spellEnd"/>
      <w:r w:rsidR="00CD69F5" w:rsidRPr="00AD489A">
        <w:rPr>
          <w:rFonts w:ascii="Times New Roman" w:hAnsi="Times New Roman" w:cs="Times New Roman"/>
          <w:b/>
          <w:bCs/>
          <w:sz w:val="24"/>
          <w:szCs w:val="24"/>
        </w:rPr>
        <w:t xml:space="preserve"> values of composite flours</w:t>
      </w:r>
    </w:p>
    <w:p w14:paraId="0A0ED47E" w14:textId="518EAF0E" w:rsidR="00CD69F5" w:rsidRPr="00AD489A" w:rsidRDefault="00CD69F5" w:rsidP="00CD69F5">
      <w:pPr>
        <w:spacing w:after="0" w:line="480" w:lineRule="auto"/>
        <w:jc w:val="both"/>
        <w:rPr>
          <w:rFonts w:ascii="Times New Roman" w:hAnsi="Times New Roman" w:cs="Times New Roman"/>
          <w:b/>
          <w:bCs/>
          <w:sz w:val="24"/>
          <w:szCs w:val="24"/>
        </w:rPr>
      </w:pPr>
      <w:r w:rsidRPr="00AD489A">
        <w:rPr>
          <w:rFonts w:ascii="Times New Roman" w:hAnsi="Times New Roman" w:cs="Times New Roman"/>
          <w:bCs/>
          <w:sz w:val="24"/>
          <w:szCs w:val="24"/>
        </w:rPr>
        <w:t xml:space="preserve">The </w:t>
      </w:r>
      <w:proofErr w:type="spellStart"/>
      <w:r w:rsidRPr="00AD489A">
        <w:rPr>
          <w:rFonts w:ascii="Times New Roman" w:hAnsi="Times New Roman" w:cs="Times New Roman"/>
          <w:bCs/>
          <w:sz w:val="24"/>
          <w:szCs w:val="24"/>
        </w:rPr>
        <w:t>Extensograph</w:t>
      </w:r>
      <w:proofErr w:type="spellEnd"/>
      <w:r w:rsidRPr="00AD489A">
        <w:rPr>
          <w:rFonts w:ascii="Times New Roman" w:hAnsi="Times New Roman" w:cs="Times New Roman"/>
          <w:bCs/>
          <w:sz w:val="24"/>
          <w:szCs w:val="24"/>
        </w:rPr>
        <w:t xml:space="preserve"> values of blended flours for bread production, as depicted in Figures 13a-13g for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1,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2,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3, and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4, exhibit remarkably similar characteristics. The dough possesses the ideal strength and elastic properties required for bread production, resulting in light and voluminous baked goods with excellent volume. </w:t>
      </w:r>
      <w:r w:rsidR="004E08E7" w:rsidRPr="00AD489A">
        <w:rPr>
          <w:rFonts w:ascii="Times New Roman" w:hAnsi="Times New Roman" w:cs="Times New Roman"/>
          <w:bCs/>
          <w:sz w:val="24"/>
          <w:szCs w:val="24"/>
        </w:rPr>
        <w:t>The s</w:t>
      </w:r>
      <w:r w:rsidRPr="00AD489A">
        <w:rPr>
          <w:rFonts w:ascii="Times New Roman" w:hAnsi="Times New Roman" w:cs="Times New Roman"/>
          <w:bCs/>
          <w:sz w:val="24"/>
          <w:szCs w:val="24"/>
        </w:rPr>
        <w:t xml:space="preserve">ample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5 dough, on the other hand, displays the characteristics of strong flour dough, with a slightly elastic and extensible nature compared to sample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1. Conversely, samples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6 and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7 exhibit a rigid and tough dough structure, indicating deficient gluten content and poor elastic properties, consistent with the findings of previous studies </w:t>
      </w:r>
      <w:r w:rsidRPr="00AD489A">
        <w:rPr>
          <w:rFonts w:ascii="Times New Roman" w:hAnsi="Times New Roman" w:cs="Times New Roman"/>
          <w:b/>
          <w:bCs/>
          <w:sz w:val="24"/>
          <w:szCs w:val="24"/>
        </w:rPr>
        <w:fldChar w:fldCharType="begin" w:fldLock="1"/>
      </w:r>
      <w:r w:rsidR="009A38CB" w:rsidRPr="00AD489A">
        <w:rPr>
          <w:rFonts w:ascii="Times New Roman" w:hAnsi="Times New Roman" w:cs="Times New Roman"/>
          <w:b/>
          <w:bCs/>
          <w:sz w:val="24"/>
          <w:szCs w:val="24"/>
        </w:rPr>
        <w:instrText>ADDIN CSL_CITATION {"citationItems":[{"id":"ITEM-1","itemData":{"ISSN":"2214-7993","author":[{"dropping-particle":"","family":"Valle","given":"Guy","non-dropping-particle":"Della","parse-names":false,"suffix":""},{"dropping-particle":"","family":"Dufour","given":"Maude","non-dropping-particle":"","parse-names":false,"suffix":""},{"dropping-particle":"","family":"Hugon","given":"Florence","non-dropping-particle":"","parse-names":false,"suffix":""},{"dropping-particle":"","family":"Chiron","given":"Hubert","non-dropping-particle":"","parse-names":false,"suffix":""},{"dropping-particle":"","family":"Saulnier","given":"Luc","non-dropping-particle":"","parse-names":false,"suffix":""},{"dropping-particle":"","family":"Kansou","given":"Kamal","non-dropping-particle":"","parse-names":false,"suffix":""}],"container-title":"Current Opinion in Food Science","id":"ITEM-1","issued":{"date-parts":[["2022"]]},"page":"100873","publisher":"Elsevier","title":"Rheology of wheat flour dough at mixing","type":"article-journal","volume":"47"},"uris":["http://www.mendeley.com/documents/?uuid=0df7ceff-30ca-4ad0-9d38-1ba23e0bc967"]},{"id":"ITEM-2","itemData":{"ISSN":"0733-5210","author":[{"dropping-particle":"","family":"Torbica","given":"Aleksandra","non-dropping-particle":"","parse-names":false,"suffix":""},{"dropping-particle":"","family":"Blažek","given":"Karolina Mocko","non-dropping-particle":"","parse-names":false,"suffix":""},{"dropping-particle":"","family":"Belović","given":"Miona","non-dropping-particle":"","parse-names":false,"suffix":""},{"dropping-particle":"","family":"Hajnal","given":"Elizabet Janić","non-dropping-particle":"","parse-names":false,"suffix":""}],"container-title":"Journal of Cereal Science","id":"ITEM-2","issued":{"date-parts":[["2019"]]},"page":"102812","publisher":"Elsevier","title":"Quality prediction of bread made from composite flours using different parameters of empirical rheology","type":"article-journal","volume":"89"},"uris":["http://www.mendeley.com/documents/?uuid=ac083e99-b4ec-439c-9f9a-d54231aef301"]},{"id":"ITEM-3","itemData":{"ISSN":"2639-6181","author":[{"dropping-particle":"","family":"Shongwe","given":"Sihle G","non-dropping-particle":"","parse-names":false,"suffix":""},{"dropping-particle":"","family":"Kidane","given":"Solomon Worku","non-dropping-particle":"","parse-names":false,"suffix":""},{"dropping-particle":"","family":"Shelembe","given":"Jeremiah S","non-dropping-particle":"","parse-names":false,"suffix":""},{"dropping-particle":"","family":"Nkambule","given":"Thabile P","non-dropping-particle":"","parse-names":false,"suffix":""}],"container-title":"Legume Science","id":"ITEM-3","issue":"3","issued":{"date-parts":[["2022"]]},"page":"e138","publisher":"Wiley Online Library","title":"Dough rheology and physicochemical and sensory properties of wheat–peanut composite flour bread","type":"article-journal","volume":"4"},"uris":["http://www.mendeley.com/documents/?uuid=6e661bb4-7075-4c8a-a2a9-a042856ca0a6"]},{"id":"ITEM-4","itemData":{"author":[{"dropping-particle":"","family":"Manano","given":"John","non-dropping-particle":"","parse-names":false,"suffix":""},{"dropping-particle":"","family":"Ogwok","given":"Patrick","non-dropping-particle":"","parse-names":false,"suffix":""},{"dropping-particle":"","family":"Byarugaba-Bazirake","given":"George William","non-dropping-particle":"","parse-names":false,"suffix":""},{"dropping-particle":"","family":"Mugampoza","given":"Ediriisa","non-dropping-particle":"","parse-names":false,"suffix":""}],"id":"ITEM-4","issued":{"date-parts":[["2021"]]},"title":"Rheological, baking and sensory characteristics of bread from wheat-cassava composite dough.","type":"article-journal"},"uris":["http://www.mendeley.com/documents/?uuid=a9e469c8-1988-4c16-bb5c-3cb8751bb56e"]},{"id":"ITEM-5","itemData":{"ISSN":"0145-8892","author":[{"dropping-particle":"","family":"Dube","given":"Nhlanhla Mtelisi","non-dropping-particle":"","parse-names":false,"suffix":""},{"dropping-particle":"","family":"Xu","given":"Fei","non-dropping-particle":"","parse-names":false,"suffix":""},{"dropping-particle":"","family":"Zhao","given":"Renyong","non-dropping-particle":"","parse-names":false,"suffix":""},{"dropping-particle":"","family":"Chen","given":"Jie","non-dropping-particle":"","parse-names":false,"suffix":""}],"container-title":"Journal of Food Processing and Preservation","id":"ITEM-5","issue":"4","issued":{"date-parts":[["2021"]]},"page":"e15367","publisher":"Wiley Online Library","title":"Effect of using Zimbabwean Marcia sorghum and high‐gluten flour on composite bread specific volume","type":"article-journal","volume":"45"},"uris":["http://www.mendeley.com/documents/?uuid=2ba29f72-2858-4a87-828e-ff0adc7b4fc7"]},{"id":"ITEM-6","itemData":{"ISBN":"1755-1315","author":[{"dropping-particle":"","family":"Derkanosova","given":"N M","non-dropping-particle":"","parse-names":false,"suffix":""},{"dropping-particle":"","family":"Stakhurlova","given":"A A","non-dropping-particle":"","parse-names":false,"suffix":""},{"dropping-particle":"","family":"Vukic","given":"M","non-dropping-particle":"","parse-names":false,"suffix":""},{"dropping-particle":"","family":"Vujadinovic","given":"D","non-dropping-particle":"","parse-names":false,"suffix":""}],"container-title":"IOP Conference Series: Earth and Environmental Science","id":"ITEM-6","issue":"1","issued":{"date-parts":[["2022"]]},"page":"12079","publisher":"IOP Publishing","title":"Rheological properties of composite mixtures from wheat and amaranth flour","type":"paper-conference","volume":"954"},"uris":["http://www.mendeley.com/documents/?uuid=9a228540-245f-4894-af6a-f116aa2a2559"]}],"mendeley":{"formattedCitation":"(Della Valle et al., 2022; Derkanosova et al., 2022; Dube et al., 2021; Manano et al., 2021; Shongwe et al., 2022; Torbica et al., 2019)","plainTextFormattedCitation":"(Della Valle et al., 2022; Derkanosova et al., 2022; Dube et al., 2021; Manano et al., 2021; Shongwe et al., 2022; Torbica et al., 2019)","previouslyFormattedCitation":"(Della Valle et al., 2022; Derkanosova et al., 2022; Dube et al., 2021; Manano et al., 2021; Shongwe et al., 2022; Torbica et al., 2019)"},"properties":{"noteIndex":0},"schema":"https://github.com/citation-style-language/schema/raw/master/csl-citation.json"}</w:instrText>
      </w:r>
      <w:r w:rsidRPr="00AD489A">
        <w:rPr>
          <w:rFonts w:ascii="Times New Roman" w:hAnsi="Times New Roman" w:cs="Times New Roman"/>
          <w:b/>
          <w:bCs/>
          <w:sz w:val="24"/>
          <w:szCs w:val="24"/>
        </w:rPr>
        <w:fldChar w:fldCharType="separate"/>
      </w:r>
      <w:r w:rsidR="00F410E3" w:rsidRPr="00AD489A">
        <w:rPr>
          <w:rFonts w:ascii="Times New Roman" w:hAnsi="Times New Roman" w:cs="Times New Roman"/>
          <w:bCs/>
          <w:noProof/>
          <w:sz w:val="24"/>
          <w:szCs w:val="24"/>
        </w:rPr>
        <w:t>(Della Valle</w:t>
      </w:r>
      <w:r w:rsidR="00F410E3" w:rsidRPr="00AD489A">
        <w:rPr>
          <w:rFonts w:ascii="Times New Roman" w:hAnsi="Times New Roman" w:cs="Times New Roman"/>
          <w:bCs/>
          <w:i/>
          <w:noProof/>
          <w:sz w:val="24"/>
          <w:szCs w:val="24"/>
        </w:rPr>
        <w:t xml:space="preserve"> et al</w:t>
      </w:r>
      <w:r w:rsidR="00F410E3" w:rsidRPr="00AD489A">
        <w:rPr>
          <w:rFonts w:ascii="Times New Roman" w:hAnsi="Times New Roman" w:cs="Times New Roman"/>
          <w:bCs/>
          <w:noProof/>
          <w:sz w:val="24"/>
          <w:szCs w:val="24"/>
        </w:rPr>
        <w:t xml:space="preserve">., 2022; Derkanosova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2022; Dube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2021; Manano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2021; Shongwe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2022; Torbica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2019)</w:t>
      </w:r>
      <w:r w:rsidRPr="00AD489A">
        <w:rPr>
          <w:rFonts w:ascii="Times New Roman" w:hAnsi="Times New Roman" w:cs="Times New Roman"/>
          <w:b/>
          <w:bCs/>
          <w:sz w:val="24"/>
          <w:szCs w:val="24"/>
        </w:rPr>
        <w:fldChar w:fldCharType="end"/>
      </w:r>
      <w:r w:rsidRPr="00AD489A">
        <w:rPr>
          <w:rFonts w:ascii="Times New Roman" w:hAnsi="Times New Roman" w:cs="Times New Roman"/>
          <w:b/>
          <w:bCs/>
          <w:sz w:val="24"/>
          <w:szCs w:val="24"/>
        </w:rPr>
        <w:t xml:space="preserve">. </w:t>
      </w:r>
    </w:p>
    <w:p w14:paraId="75FAA4C9" w14:textId="77777777" w:rsidR="00CD69F5" w:rsidRPr="00AD489A" w:rsidRDefault="00CD69F5" w:rsidP="00CD69F5">
      <w:pPr>
        <w:spacing w:after="0" w:line="480" w:lineRule="auto"/>
        <w:jc w:val="both"/>
        <w:rPr>
          <w:rFonts w:ascii="Times New Roman" w:hAnsi="Times New Roman" w:cs="Times New Roman"/>
          <w:b/>
          <w:bCs/>
        </w:rPr>
      </w:pPr>
      <w:r w:rsidRPr="00AD489A">
        <w:rPr>
          <w:rFonts w:ascii="Times New Roman" w:hAnsi="Times New Roman" w:cs="Times New Roman"/>
          <w:b/>
          <w:bCs/>
          <w:noProof/>
        </w:rPr>
        <w:lastRenderedPageBreak/>
        <w:drawing>
          <wp:inline distT="0" distB="0" distL="0" distR="0" wp14:anchorId="3BF4BF34" wp14:editId="3757F932">
            <wp:extent cx="3363499" cy="193330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3714" cy="1933425"/>
                    </a:xfrm>
                    <a:prstGeom prst="rect">
                      <a:avLst/>
                    </a:prstGeom>
                    <a:noFill/>
                    <a:ln>
                      <a:noFill/>
                    </a:ln>
                  </pic:spPr>
                </pic:pic>
              </a:graphicData>
            </a:graphic>
          </wp:inline>
        </w:drawing>
      </w:r>
      <w:r w:rsidRPr="00AD489A">
        <w:rPr>
          <w:rFonts w:ascii="Times New Roman" w:hAnsi="Times New Roman" w:cs="Times New Roman"/>
          <w:b/>
          <w:bCs/>
          <w:noProof/>
        </w:rPr>
        <w:drawing>
          <wp:inline distT="0" distB="0" distL="0" distR="0" wp14:anchorId="44FFBBB2" wp14:editId="21D06EE9">
            <wp:extent cx="3004457" cy="192677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4457" cy="1926771"/>
                    </a:xfrm>
                    <a:prstGeom prst="rect">
                      <a:avLst/>
                    </a:prstGeom>
                    <a:noFill/>
                    <a:ln>
                      <a:noFill/>
                    </a:ln>
                  </pic:spPr>
                </pic:pic>
              </a:graphicData>
            </a:graphic>
          </wp:inline>
        </w:drawing>
      </w:r>
    </w:p>
    <w:p w14:paraId="2B90AA02" w14:textId="365423ED" w:rsidR="00CD69F5" w:rsidRPr="00AD489A" w:rsidRDefault="00CD69F5" w:rsidP="00CD69F5">
      <w:pPr>
        <w:pStyle w:val="Caption"/>
        <w:spacing w:line="480" w:lineRule="auto"/>
        <w:rPr>
          <w:rFonts w:ascii="Times New Roman" w:hAnsi="Times New Roman" w:cs="Times New Roman"/>
          <w:b w:val="0"/>
          <w:bCs w:val="0"/>
          <w:color w:val="auto"/>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13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(a):- Control (100%WF)</w:t>
      </w:r>
      <w:r w:rsidRPr="00AD489A">
        <w:rPr>
          <w:rFonts w:ascii="Times New Roman" w:hAnsi="Times New Roman" w:cs="Times New Roman"/>
          <w:b w:val="0"/>
          <w:bCs w:val="0"/>
          <w:color w:val="auto"/>
        </w:rPr>
        <w:t xml:space="preserve">                          </w:t>
      </w:r>
      <w:r w:rsidRPr="00AD489A">
        <w:rPr>
          <w:rFonts w:ascii="Times New Roman" w:hAnsi="Times New Roman" w:cs="Times New Roman"/>
          <w:bCs w:val="0"/>
          <w:color w:val="auto"/>
        </w:rPr>
        <w:t xml:space="preserve">              </w:t>
      </w:r>
      <w:r w:rsidRPr="00AD489A">
        <w:rPr>
          <w:rFonts w:ascii="Times New Roman" w:hAnsi="Times New Roman" w:cs="Times New Roman"/>
          <w:b w:val="0"/>
          <w:color w:val="auto"/>
          <w:sz w:val="24"/>
          <w:szCs w:val="24"/>
        </w:rPr>
        <w:t xml:space="preserve">Figure </w:t>
      </w:r>
      <w:r w:rsidR="008A73BC" w:rsidRPr="00AD489A">
        <w:rPr>
          <w:rFonts w:ascii="Times New Roman" w:hAnsi="Times New Roman" w:cs="Times New Roman"/>
          <w:b w:val="0"/>
          <w:color w:val="auto"/>
          <w:sz w:val="24"/>
          <w:szCs w:val="24"/>
        </w:rPr>
        <w:fldChar w:fldCharType="begin"/>
      </w:r>
      <w:r w:rsidR="008A73BC" w:rsidRPr="00AD489A">
        <w:rPr>
          <w:rFonts w:ascii="Times New Roman" w:hAnsi="Times New Roman" w:cs="Times New Roman"/>
          <w:b w:val="0"/>
          <w:color w:val="auto"/>
          <w:sz w:val="24"/>
          <w:szCs w:val="24"/>
        </w:rPr>
        <w:instrText xml:space="preserve"> SEQ Figure \* ARABIC </w:instrText>
      </w:r>
      <w:r w:rsidR="008A73BC" w:rsidRPr="00AD489A">
        <w:rPr>
          <w:rFonts w:ascii="Times New Roman" w:hAnsi="Times New Roman" w:cs="Times New Roman"/>
          <w:b w:val="0"/>
          <w:color w:val="auto"/>
          <w:sz w:val="24"/>
          <w:szCs w:val="24"/>
        </w:rPr>
        <w:fldChar w:fldCharType="separate"/>
      </w:r>
      <w:r w:rsidR="008A73BC" w:rsidRPr="00AD489A">
        <w:rPr>
          <w:rFonts w:ascii="Times New Roman" w:hAnsi="Times New Roman" w:cs="Times New Roman"/>
          <w:b w:val="0"/>
          <w:noProof/>
          <w:color w:val="auto"/>
          <w:sz w:val="24"/>
          <w:szCs w:val="24"/>
        </w:rPr>
        <w:t>13</w:t>
      </w:r>
      <w:r w:rsidR="008A73BC" w:rsidRPr="00AD489A">
        <w:rPr>
          <w:rFonts w:ascii="Times New Roman" w:hAnsi="Times New Roman" w:cs="Times New Roman"/>
          <w:b w:val="0"/>
          <w:color w:val="auto"/>
          <w:sz w:val="24"/>
          <w:szCs w:val="24"/>
        </w:rPr>
        <w:fldChar w:fldCharType="end"/>
      </w:r>
      <w:r w:rsidRPr="00AD489A">
        <w:rPr>
          <w:rFonts w:ascii="Times New Roman" w:hAnsi="Times New Roman" w:cs="Times New Roman"/>
          <w:bCs w:val="0"/>
          <w:color w:val="auto"/>
        </w:rPr>
        <w:t xml:space="preserve"> </w:t>
      </w:r>
      <w:r w:rsidRPr="00AD489A">
        <w:rPr>
          <w:rFonts w:ascii="Times New Roman" w:hAnsi="Times New Roman" w:cs="Times New Roman"/>
          <w:b w:val="0"/>
          <w:bCs w:val="0"/>
          <w:color w:val="auto"/>
          <w:sz w:val="24"/>
          <w:szCs w:val="24"/>
        </w:rPr>
        <w:t>(b):- Composite flour (95% WF+5% CF)</w:t>
      </w:r>
    </w:p>
    <w:p w14:paraId="67D6D349" w14:textId="77777777" w:rsidR="00CD69F5" w:rsidRPr="00AD489A" w:rsidRDefault="00CD69F5" w:rsidP="00CD69F5">
      <w:pPr>
        <w:spacing w:after="0" w:line="480" w:lineRule="auto"/>
        <w:jc w:val="both"/>
        <w:rPr>
          <w:rFonts w:ascii="Times New Roman" w:hAnsi="Times New Roman" w:cs="Times New Roman"/>
          <w:b/>
          <w:bCs/>
        </w:rPr>
      </w:pPr>
      <w:bookmarkStart w:id="14" w:name="_Toc79420974"/>
      <w:r w:rsidRPr="00AD489A">
        <w:rPr>
          <w:rFonts w:ascii="Times New Roman" w:hAnsi="Times New Roman" w:cs="Times New Roman"/>
          <w:noProof/>
        </w:rPr>
        <w:drawing>
          <wp:inline distT="0" distB="0" distL="0" distR="0" wp14:anchorId="543BB2EA" wp14:editId="114BA5C9">
            <wp:extent cx="3050125" cy="2351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6218" b="2487"/>
                    <a:stretch>
                      <a:fillRect/>
                    </a:stretch>
                  </pic:blipFill>
                  <pic:spPr bwMode="auto">
                    <a:xfrm>
                      <a:off x="0" y="0"/>
                      <a:ext cx="3049905" cy="2351145"/>
                    </a:xfrm>
                    <a:prstGeom prst="rect">
                      <a:avLst/>
                    </a:prstGeom>
                    <a:noFill/>
                    <a:ln>
                      <a:noFill/>
                    </a:ln>
                  </pic:spPr>
                </pic:pic>
              </a:graphicData>
            </a:graphic>
          </wp:inline>
        </w:drawing>
      </w:r>
      <w:bookmarkEnd w:id="14"/>
      <w:r w:rsidRPr="00AD489A">
        <w:rPr>
          <w:rFonts w:ascii="Times New Roman" w:hAnsi="Times New Roman" w:cs="Times New Roman"/>
          <w:noProof/>
        </w:rPr>
        <w:drawing>
          <wp:inline distT="0" distB="0" distL="0" distR="0" wp14:anchorId="1E23BD47" wp14:editId="5C211B8B">
            <wp:extent cx="3435532" cy="23251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5532" cy="2325188"/>
                    </a:xfrm>
                    <a:prstGeom prst="rect">
                      <a:avLst/>
                    </a:prstGeom>
                    <a:noFill/>
                    <a:ln>
                      <a:noFill/>
                    </a:ln>
                  </pic:spPr>
                </pic:pic>
              </a:graphicData>
            </a:graphic>
          </wp:inline>
        </w:drawing>
      </w:r>
    </w:p>
    <w:p w14:paraId="37747914" w14:textId="5C2C4A31" w:rsidR="00CD69F5" w:rsidRPr="00AD489A" w:rsidRDefault="00CD69F5" w:rsidP="00CD69F5">
      <w:pPr>
        <w:spacing w:after="0" w:line="480" w:lineRule="auto"/>
        <w:jc w:val="both"/>
        <w:rPr>
          <w:rFonts w:ascii="Times New Roman" w:hAnsi="Times New Roman" w:cs="Times New Roman"/>
          <w:bCs/>
        </w:rPr>
      </w:pPr>
      <w:r w:rsidRPr="00AD489A">
        <w:rPr>
          <w:rFonts w:ascii="Times New Roman" w:hAnsi="Times New Roman" w:cs="Times New Roman"/>
          <w:bCs/>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hAnsi="Times New Roman" w:cs="Times New Roman"/>
          <w:bCs/>
          <w:sz w:val="24"/>
          <w:szCs w:val="24"/>
        </w:rPr>
        <w:t xml:space="preserve"> (c):</w:t>
      </w:r>
      <w:r w:rsidRPr="00AD489A">
        <w:rPr>
          <w:rFonts w:ascii="Times New Roman" w:hAnsi="Times New Roman" w:cs="Times New Roman"/>
          <w:b/>
          <w:bCs/>
        </w:rPr>
        <w:t xml:space="preserve"> </w:t>
      </w:r>
      <w:r w:rsidRPr="00AD489A">
        <w:rPr>
          <w:rFonts w:ascii="Times New Roman" w:hAnsi="Times New Roman" w:cs="Times New Roman"/>
          <w:bCs/>
        </w:rPr>
        <w:t xml:space="preserve">Composite flour (90% WF+10% CF)          </w:t>
      </w:r>
      <w:r w:rsidRPr="00AD489A">
        <w:rPr>
          <w:rFonts w:ascii="Times New Roman" w:hAnsi="Times New Roman" w:cs="Times New Roman"/>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(d):</w:t>
      </w:r>
      <w:r w:rsidRPr="00AD489A">
        <w:rPr>
          <w:rFonts w:ascii="Times New Roman" w:hAnsi="Times New Roman" w:cs="Times New Roman"/>
          <w:b/>
          <w:sz w:val="20"/>
        </w:rPr>
        <w:t xml:space="preserve"> </w:t>
      </w:r>
      <w:r w:rsidRPr="00AD489A">
        <w:rPr>
          <w:rFonts w:ascii="Times New Roman" w:hAnsi="Times New Roman" w:cs="Times New Roman"/>
          <w:sz w:val="20"/>
        </w:rPr>
        <w:t>Composite flour (85% WF+15% CF)</w:t>
      </w:r>
      <w:r w:rsidRPr="00AD489A">
        <w:rPr>
          <w:rFonts w:ascii="Times New Roman" w:hAnsi="Times New Roman" w:cs="Times New Roman"/>
          <w:bCs/>
        </w:rPr>
        <w:t xml:space="preserve">  </w:t>
      </w:r>
    </w:p>
    <w:p w14:paraId="0A55BAC7" w14:textId="77777777" w:rsidR="00CD69F5" w:rsidRPr="00AD489A" w:rsidRDefault="00CD69F5" w:rsidP="00CD69F5">
      <w:pPr>
        <w:spacing w:after="0" w:line="480" w:lineRule="auto"/>
        <w:jc w:val="both"/>
        <w:rPr>
          <w:rFonts w:ascii="Times New Roman" w:hAnsi="Times New Roman" w:cs="Times New Roman"/>
          <w:bCs/>
        </w:rPr>
      </w:pPr>
      <w:r w:rsidRPr="00AD489A">
        <w:rPr>
          <w:rFonts w:ascii="Times New Roman" w:hAnsi="Times New Roman" w:cs="Times New Roman"/>
          <w:b/>
          <w:noProof/>
          <w:sz w:val="20"/>
          <w:szCs w:val="20"/>
        </w:rPr>
        <w:drawing>
          <wp:inline distT="0" distB="0" distL="0" distR="0" wp14:anchorId="7D2A79A9" wp14:editId="618A4440">
            <wp:extent cx="3141614" cy="2188028"/>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1815" cy="2188168"/>
                    </a:xfrm>
                    <a:prstGeom prst="rect">
                      <a:avLst/>
                    </a:prstGeom>
                    <a:noFill/>
                    <a:ln>
                      <a:noFill/>
                    </a:ln>
                  </pic:spPr>
                </pic:pic>
              </a:graphicData>
            </a:graphic>
          </wp:inline>
        </w:drawing>
      </w:r>
      <w:r w:rsidRPr="00AD489A">
        <w:rPr>
          <w:rFonts w:ascii="Times New Roman" w:hAnsi="Times New Roman" w:cs="Times New Roman"/>
          <w:noProof/>
        </w:rPr>
        <w:drawing>
          <wp:inline distT="0" distB="0" distL="0" distR="0" wp14:anchorId="10692ED5" wp14:editId="2E366437">
            <wp:extent cx="3285309" cy="2181496"/>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5310" cy="2181497"/>
                    </a:xfrm>
                    <a:prstGeom prst="rect">
                      <a:avLst/>
                    </a:prstGeom>
                    <a:noFill/>
                    <a:ln>
                      <a:noFill/>
                    </a:ln>
                  </pic:spPr>
                </pic:pic>
              </a:graphicData>
            </a:graphic>
          </wp:inline>
        </w:drawing>
      </w:r>
    </w:p>
    <w:p w14:paraId="15EB14D9" w14:textId="326A725C" w:rsidR="00CD69F5" w:rsidRPr="00AD489A" w:rsidRDefault="00CD69F5" w:rsidP="00CD69F5">
      <w:pPr>
        <w:tabs>
          <w:tab w:val="center" w:pos="5220"/>
        </w:tabs>
        <w:spacing w:after="0" w:line="480" w:lineRule="auto"/>
        <w:jc w:val="both"/>
        <w:rPr>
          <w:rFonts w:ascii="Times New Roman" w:hAnsi="Times New Roman" w:cs="Times New Roman"/>
          <w:sz w:val="20"/>
        </w:rPr>
      </w:pPr>
      <w:r w:rsidRPr="00AD489A">
        <w:rPr>
          <w:rFonts w:ascii="Times New Roman" w:hAnsi="Times New Roman" w:cs="Times New Roman"/>
          <w:sz w:val="24"/>
          <w:szCs w:val="24"/>
        </w:rPr>
        <w:t xml:space="preserve">Figure </w:t>
      </w:r>
      <w:r w:rsidR="008A73BC" w:rsidRPr="00AD489A">
        <w:rPr>
          <w:rFonts w:ascii="Times New Roman" w:hAnsi="Times New Roman" w:cs="Times New Roman"/>
          <w:b/>
          <w:sz w:val="24"/>
          <w:szCs w:val="24"/>
        </w:rPr>
        <w:fldChar w:fldCharType="begin"/>
      </w:r>
      <w:r w:rsidR="008A73BC" w:rsidRPr="00AD489A">
        <w:rPr>
          <w:rFonts w:ascii="Times New Roman" w:hAnsi="Times New Roman" w:cs="Times New Roman"/>
          <w:b/>
          <w:sz w:val="24"/>
          <w:szCs w:val="24"/>
        </w:rPr>
        <w:instrText xml:space="preserve"> SEQ Figure \* ARABIC </w:instrText>
      </w:r>
      <w:r w:rsidR="008A73BC" w:rsidRPr="00AD489A">
        <w:rPr>
          <w:rFonts w:ascii="Times New Roman" w:hAnsi="Times New Roman" w:cs="Times New Roman"/>
          <w:b/>
          <w:sz w:val="24"/>
          <w:szCs w:val="24"/>
        </w:rPr>
        <w:fldChar w:fldCharType="separate"/>
      </w:r>
      <w:r w:rsidR="008A73BC" w:rsidRPr="00AD489A">
        <w:rPr>
          <w:rFonts w:ascii="Times New Roman" w:hAnsi="Times New Roman" w:cs="Times New Roman"/>
          <w:b/>
          <w:noProof/>
          <w:sz w:val="24"/>
          <w:szCs w:val="24"/>
        </w:rPr>
        <w:t>1</w:t>
      </w:r>
      <w:r w:rsidR="008A73BC" w:rsidRPr="00AD489A">
        <w:rPr>
          <w:rFonts w:ascii="Times New Roman" w:hAnsi="Times New Roman" w:cs="Times New Roman"/>
          <w:noProof/>
          <w:sz w:val="24"/>
          <w:szCs w:val="24"/>
        </w:rPr>
        <w:t>3</w:t>
      </w:r>
      <w:r w:rsidR="008A73BC" w:rsidRPr="00AD489A">
        <w:rPr>
          <w:rFonts w:ascii="Times New Roman" w:hAnsi="Times New Roman" w:cs="Times New Roman"/>
          <w:b/>
          <w:sz w:val="24"/>
          <w:szCs w:val="24"/>
        </w:rPr>
        <w:fldChar w:fldCharType="end"/>
      </w:r>
      <w:r w:rsidRPr="00AD489A">
        <w:rPr>
          <w:rFonts w:ascii="Times New Roman" w:hAnsi="Times New Roman" w:cs="Times New Roman"/>
          <w:sz w:val="24"/>
          <w:szCs w:val="24"/>
        </w:rPr>
        <w:t xml:space="preserve"> (e):</w:t>
      </w:r>
      <w:r w:rsidRPr="00AD489A">
        <w:rPr>
          <w:rFonts w:ascii="Times New Roman" w:hAnsi="Times New Roman" w:cs="Times New Roman"/>
          <w:sz w:val="20"/>
        </w:rPr>
        <w:t xml:space="preserve"> Composite flour (80% WF+20% CF)      </w:t>
      </w:r>
      <w:r w:rsidRPr="00AD489A">
        <w:rPr>
          <w:rFonts w:ascii="Times New Roman" w:hAnsi="Times New Roman" w:cs="Times New Roman"/>
          <w:sz w:val="20"/>
        </w:rPr>
        <w:tab/>
        <w:t xml:space="preserve">            </w:t>
      </w:r>
      <w:r w:rsidRPr="00AD489A">
        <w:rPr>
          <w:rFonts w:ascii="Times New Roman" w:hAnsi="Times New Roman" w:cs="Times New Roman"/>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(f):</w:t>
      </w:r>
      <w:r w:rsidRPr="00AD489A">
        <w:rPr>
          <w:rFonts w:ascii="Times New Roman" w:hAnsi="Times New Roman" w:cs="Times New Roman"/>
          <w:sz w:val="20"/>
        </w:rPr>
        <w:t xml:space="preserve"> Composite flour (75% WF+25% CF)</w:t>
      </w:r>
    </w:p>
    <w:p w14:paraId="768B9747" w14:textId="77777777" w:rsidR="00CD69F5" w:rsidRPr="00AD489A" w:rsidRDefault="00CD69F5" w:rsidP="00CD69F5">
      <w:pPr>
        <w:tabs>
          <w:tab w:val="center" w:pos="5220"/>
        </w:tabs>
        <w:spacing w:after="0" w:line="480" w:lineRule="auto"/>
        <w:jc w:val="both"/>
        <w:rPr>
          <w:rFonts w:ascii="Times New Roman" w:hAnsi="Times New Roman" w:cs="Times New Roman"/>
          <w:bCs/>
        </w:rPr>
      </w:pPr>
      <w:r w:rsidRPr="00AD489A">
        <w:rPr>
          <w:rFonts w:ascii="Times New Roman" w:hAnsi="Times New Roman" w:cs="Times New Roman"/>
          <w:b/>
          <w:noProof/>
          <w:sz w:val="20"/>
          <w:szCs w:val="20"/>
        </w:rPr>
        <w:lastRenderedPageBreak/>
        <w:drawing>
          <wp:inline distT="0" distB="0" distL="0" distR="0" wp14:anchorId="77AF6CB7" wp14:editId="1FEAA769">
            <wp:extent cx="4036409" cy="2704012"/>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6409" cy="2704012"/>
                    </a:xfrm>
                    <a:prstGeom prst="rect">
                      <a:avLst/>
                    </a:prstGeom>
                    <a:noFill/>
                    <a:ln>
                      <a:noFill/>
                    </a:ln>
                  </pic:spPr>
                </pic:pic>
              </a:graphicData>
            </a:graphic>
          </wp:inline>
        </w:drawing>
      </w:r>
    </w:p>
    <w:p w14:paraId="4C399B2D" w14:textId="0B5D819B" w:rsidR="00AB36B0" w:rsidRPr="00AD489A" w:rsidRDefault="00CD69F5"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eastAsia="Calibri" w:hAnsi="Times New Roman" w:cs="Times New Roman"/>
          <w:sz w:val="24"/>
          <w:szCs w:val="24"/>
        </w:rPr>
        <w:t xml:space="preserve"> (g):</w:t>
      </w:r>
      <w:r w:rsidRPr="00AD489A">
        <w:rPr>
          <w:rFonts w:ascii="Times New Roman" w:eastAsia="Calibri" w:hAnsi="Times New Roman" w:cs="Times New Roman"/>
          <w:sz w:val="21"/>
          <w:szCs w:val="21"/>
        </w:rPr>
        <w:t xml:space="preserve"> </w:t>
      </w:r>
      <w:bookmarkStart w:id="15" w:name="_Toc86242389"/>
      <w:r w:rsidR="00AB36B0" w:rsidRPr="00AD489A">
        <w:rPr>
          <w:rFonts w:ascii="Times New Roman" w:eastAsia="Calibri" w:hAnsi="Times New Roman" w:cs="Times New Roman"/>
          <w:sz w:val="20"/>
        </w:rPr>
        <w:t>Composite flour (70% WF+30% CF)</w:t>
      </w:r>
    </w:p>
    <w:p w14:paraId="5416EDAA" w14:textId="29B4BF18" w:rsidR="00D45FDE" w:rsidRPr="00AD489A" w:rsidRDefault="00923241" w:rsidP="00923241">
      <w:pPr>
        <w:pStyle w:val="Caption"/>
        <w:rPr>
          <w:rFonts w:ascii="Times New Roman" w:eastAsia="Calibri" w:hAnsi="Times New Roman" w:cs="Times New Roman"/>
          <w:b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 xml:space="preserve">: </w:t>
      </w:r>
      <w:proofErr w:type="spellStart"/>
      <w:r w:rsidRPr="00AD489A">
        <w:rPr>
          <w:rFonts w:ascii="Times New Roman" w:hAnsi="Times New Roman" w:cs="Times New Roman"/>
          <w:b w:val="0"/>
          <w:color w:val="auto"/>
          <w:sz w:val="24"/>
          <w:szCs w:val="24"/>
        </w:rPr>
        <w:t>Extensograph</w:t>
      </w:r>
      <w:proofErr w:type="spellEnd"/>
      <w:r w:rsidRPr="00AD489A">
        <w:rPr>
          <w:rFonts w:ascii="Times New Roman" w:hAnsi="Times New Roman" w:cs="Times New Roman"/>
          <w:b w:val="0"/>
          <w:color w:val="auto"/>
          <w:sz w:val="24"/>
          <w:szCs w:val="24"/>
        </w:rPr>
        <w:t xml:space="preserve"> data for flour blends containing varying corn flour levels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607"/>
        <w:gridCol w:w="2608"/>
        <w:gridCol w:w="2608"/>
      </w:tblGrid>
      <w:tr w:rsidR="00AD489A" w:rsidRPr="00AD489A" w14:paraId="17944959" w14:textId="77777777" w:rsidTr="002E1370">
        <w:tc>
          <w:tcPr>
            <w:tcW w:w="2607" w:type="dxa"/>
            <w:tcBorders>
              <w:top w:val="single" w:sz="4" w:space="0" w:color="auto"/>
              <w:bottom w:val="single" w:sz="4" w:space="0" w:color="auto"/>
            </w:tcBorders>
          </w:tcPr>
          <w:p w14:paraId="6D7E66AB" w14:textId="685F6757"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Blended flour</w:t>
            </w:r>
          </w:p>
        </w:tc>
        <w:tc>
          <w:tcPr>
            <w:tcW w:w="2607" w:type="dxa"/>
            <w:tcBorders>
              <w:top w:val="single" w:sz="4" w:space="0" w:color="auto"/>
              <w:bottom w:val="single" w:sz="4" w:space="0" w:color="auto"/>
            </w:tcBorders>
          </w:tcPr>
          <w:p w14:paraId="2535B226" w14:textId="73820F23"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proofErr w:type="spellStart"/>
            <w:r w:rsidRPr="00AD489A">
              <w:rPr>
                <w:rFonts w:ascii="Times New Roman" w:eastAsia="Calibri" w:hAnsi="Times New Roman" w:cs="Times New Roman"/>
                <w:sz w:val="24"/>
                <w:szCs w:val="24"/>
              </w:rPr>
              <w:t>Rmax</w:t>
            </w:r>
            <w:proofErr w:type="spellEnd"/>
            <w:r w:rsidRPr="00AD489A">
              <w:rPr>
                <w:rFonts w:ascii="Times New Roman" w:eastAsia="Calibri" w:hAnsi="Times New Roman" w:cs="Times New Roman"/>
                <w:sz w:val="24"/>
                <w:szCs w:val="24"/>
              </w:rPr>
              <w:t xml:space="preserve"> (BU)</w:t>
            </w:r>
          </w:p>
        </w:tc>
        <w:tc>
          <w:tcPr>
            <w:tcW w:w="2608" w:type="dxa"/>
            <w:tcBorders>
              <w:top w:val="single" w:sz="4" w:space="0" w:color="auto"/>
              <w:bottom w:val="single" w:sz="4" w:space="0" w:color="auto"/>
            </w:tcBorders>
          </w:tcPr>
          <w:p w14:paraId="18001162" w14:textId="2259F30A"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Extensibility (mm)</w:t>
            </w:r>
          </w:p>
        </w:tc>
        <w:tc>
          <w:tcPr>
            <w:tcW w:w="2608" w:type="dxa"/>
            <w:tcBorders>
              <w:top w:val="single" w:sz="4" w:space="0" w:color="auto"/>
              <w:bottom w:val="single" w:sz="4" w:space="0" w:color="auto"/>
            </w:tcBorders>
          </w:tcPr>
          <w:p w14:paraId="55A78B35" w14:textId="25544D02"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Energy (cm</w:t>
            </w:r>
            <w:r w:rsidRPr="00AD489A">
              <w:rPr>
                <w:rFonts w:ascii="Times New Roman" w:eastAsia="Calibri" w:hAnsi="Times New Roman" w:cs="Times New Roman"/>
                <w:sz w:val="24"/>
                <w:szCs w:val="24"/>
                <w:vertAlign w:val="superscript"/>
              </w:rPr>
              <w:t>3</w:t>
            </w:r>
            <w:r w:rsidRPr="00AD489A">
              <w:rPr>
                <w:rFonts w:ascii="Times New Roman" w:eastAsia="Calibri" w:hAnsi="Times New Roman" w:cs="Times New Roman"/>
                <w:sz w:val="24"/>
                <w:szCs w:val="24"/>
              </w:rPr>
              <w:t>)</w:t>
            </w:r>
          </w:p>
        </w:tc>
      </w:tr>
      <w:tr w:rsidR="00AD489A" w:rsidRPr="00AD489A" w14:paraId="385F9029" w14:textId="77777777" w:rsidTr="002E1370">
        <w:tc>
          <w:tcPr>
            <w:tcW w:w="2607" w:type="dxa"/>
            <w:tcBorders>
              <w:top w:val="single" w:sz="4" w:space="0" w:color="auto"/>
            </w:tcBorders>
          </w:tcPr>
          <w:p w14:paraId="2ECE8DAF" w14:textId="0F2B17D1"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L1 (100%  hard</w:t>
            </w:r>
            <w:r w:rsidR="009E7B7E" w:rsidRPr="00AD489A">
              <w:rPr>
                <w:rFonts w:ascii="Times New Roman" w:eastAsia="Calibri" w:hAnsi="Times New Roman" w:cs="Times New Roman"/>
                <w:sz w:val="20"/>
              </w:rPr>
              <w:t xml:space="preserve"> wheat)</w:t>
            </w:r>
          </w:p>
        </w:tc>
        <w:tc>
          <w:tcPr>
            <w:tcW w:w="2607" w:type="dxa"/>
            <w:tcBorders>
              <w:top w:val="single" w:sz="4" w:space="0" w:color="auto"/>
            </w:tcBorders>
          </w:tcPr>
          <w:p w14:paraId="451E4ED0" w14:textId="14501288"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167</w:t>
            </w:r>
          </w:p>
        </w:tc>
        <w:tc>
          <w:tcPr>
            <w:tcW w:w="2608" w:type="dxa"/>
            <w:tcBorders>
              <w:top w:val="single" w:sz="4" w:space="0" w:color="auto"/>
            </w:tcBorders>
          </w:tcPr>
          <w:p w14:paraId="36C24C0B" w14:textId="7537BBE9"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152</w:t>
            </w:r>
          </w:p>
        </w:tc>
        <w:tc>
          <w:tcPr>
            <w:tcW w:w="2608" w:type="dxa"/>
            <w:tcBorders>
              <w:top w:val="single" w:sz="4" w:space="0" w:color="auto"/>
            </w:tcBorders>
          </w:tcPr>
          <w:p w14:paraId="56EC0A9A" w14:textId="71531CF1"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40</w:t>
            </w:r>
          </w:p>
        </w:tc>
      </w:tr>
      <w:tr w:rsidR="00AD489A" w:rsidRPr="00AD489A" w14:paraId="6909081E" w14:textId="77777777" w:rsidTr="002E1370">
        <w:tc>
          <w:tcPr>
            <w:tcW w:w="2607" w:type="dxa"/>
          </w:tcPr>
          <w:p w14:paraId="452A430B" w14:textId="53DF98C0"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L2 (95% hard</w:t>
            </w:r>
            <w:r w:rsidR="009E7B7E" w:rsidRPr="00AD489A">
              <w:rPr>
                <w:rFonts w:ascii="Times New Roman" w:eastAsia="Calibri" w:hAnsi="Times New Roman" w:cs="Times New Roman"/>
                <w:sz w:val="20"/>
              </w:rPr>
              <w:t xml:space="preserve"> wheat, 5% Corn)</w:t>
            </w:r>
          </w:p>
        </w:tc>
        <w:tc>
          <w:tcPr>
            <w:tcW w:w="2607" w:type="dxa"/>
          </w:tcPr>
          <w:p w14:paraId="015AE826" w14:textId="1CBA8AF9"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180</w:t>
            </w:r>
          </w:p>
        </w:tc>
        <w:tc>
          <w:tcPr>
            <w:tcW w:w="2608" w:type="dxa"/>
          </w:tcPr>
          <w:p w14:paraId="1788A38B" w14:textId="590143F1"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157</w:t>
            </w:r>
          </w:p>
        </w:tc>
        <w:tc>
          <w:tcPr>
            <w:tcW w:w="2608" w:type="dxa"/>
          </w:tcPr>
          <w:p w14:paraId="6FF6C5A4" w14:textId="237C43B0"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47</w:t>
            </w:r>
          </w:p>
        </w:tc>
      </w:tr>
      <w:tr w:rsidR="00AD489A" w:rsidRPr="00AD489A" w14:paraId="76EC2D7F" w14:textId="77777777" w:rsidTr="002E1370">
        <w:tc>
          <w:tcPr>
            <w:tcW w:w="2607" w:type="dxa"/>
          </w:tcPr>
          <w:p w14:paraId="1A895FE9" w14:textId="02F9A224"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L3 (90% hard</w:t>
            </w:r>
            <w:r w:rsidR="009E7B7E" w:rsidRPr="00AD489A">
              <w:rPr>
                <w:rFonts w:ascii="Times New Roman" w:eastAsia="Calibri" w:hAnsi="Times New Roman" w:cs="Times New Roman"/>
                <w:sz w:val="20"/>
              </w:rPr>
              <w:t xml:space="preserve"> wheat, 10% Corn)</w:t>
            </w:r>
          </w:p>
        </w:tc>
        <w:tc>
          <w:tcPr>
            <w:tcW w:w="2607" w:type="dxa"/>
          </w:tcPr>
          <w:p w14:paraId="23312E89" w14:textId="55FA8CDC"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181</w:t>
            </w:r>
          </w:p>
        </w:tc>
        <w:tc>
          <w:tcPr>
            <w:tcW w:w="2608" w:type="dxa"/>
          </w:tcPr>
          <w:p w14:paraId="30D2FCC9" w14:textId="5F619855"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157</w:t>
            </w:r>
          </w:p>
        </w:tc>
        <w:tc>
          <w:tcPr>
            <w:tcW w:w="2608" w:type="dxa"/>
          </w:tcPr>
          <w:p w14:paraId="29387BA5" w14:textId="0F2B85E7"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45</w:t>
            </w:r>
          </w:p>
        </w:tc>
      </w:tr>
      <w:tr w:rsidR="00AD489A" w:rsidRPr="00AD489A" w14:paraId="58370F36" w14:textId="77777777" w:rsidTr="002E1370">
        <w:tc>
          <w:tcPr>
            <w:tcW w:w="2607" w:type="dxa"/>
          </w:tcPr>
          <w:p w14:paraId="5D9A690E" w14:textId="2A9B6226"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L4 (85% hard</w:t>
            </w:r>
            <w:r w:rsidR="009E7B7E" w:rsidRPr="00AD489A">
              <w:rPr>
                <w:rFonts w:ascii="Times New Roman" w:eastAsia="Calibri" w:hAnsi="Times New Roman" w:cs="Times New Roman"/>
                <w:sz w:val="20"/>
              </w:rPr>
              <w:t xml:space="preserve"> wheat, 15% Corn)</w:t>
            </w:r>
          </w:p>
        </w:tc>
        <w:tc>
          <w:tcPr>
            <w:tcW w:w="2607" w:type="dxa"/>
          </w:tcPr>
          <w:p w14:paraId="07BD2B1C" w14:textId="41D2FFD9"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180</w:t>
            </w:r>
          </w:p>
        </w:tc>
        <w:tc>
          <w:tcPr>
            <w:tcW w:w="2608" w:type="dxa"/>
          </w:tcPr>
          <w:p w14:paraId="7F2B8FA9" w14:textId="455E31E1"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145</w:t>
            </w:r>
          </w:p>
        </w:tc>
        <w:tc>
          <w:tcPr>
            <w:tcW w:w="2608" w:type="dxa"/>
          </w:tcPr>
          <w:p w14:paraId="453332F7" w14:textId="78170EDD"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41</w:t>
            </w:r>
          </w:p>
        </w:tc>
      </w:tr>
      <w:tr w:rsidR="00AD489A" w:rsidRPr="00AD489A" w14:paraId="01D7D7B4" w14:textId="77777777" w:rsidTr="002E1370">
        <w:tc>
          <w:tcPr>
            <w:tcW w:w="2607" w:type="dxa"/>
          </w:tcPr>
          <w:p w14:paraId="534F7085" w14:textId="22608E78"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 xml:space="preserve">L5 (80% </w:t>
            </w:r>
            <w:proofErr w:type="spellStart"/>
            <w:r w:rsidRPr="00AD489A">
              <w:rPr>
                <w:rFonts w:ascii="Times New Roman" w:eastAsia="Calibri" w:hAnsi="Times New Roman" w:cs="Times New Roman"/>
                <w:sz w:val="20"/>
              </w:rPr>
              <w:t>Whard</w:t>
            </w:r>
            <w:proofErr w:type="spellEnd"/>
            <w:r w:rsidR="009E7B7E" w:rsidRPr="00AD489A">
              <w:rPr>
                <w:rFonts w:ascii="Times New Roman" w:eastAsia="Calibri" w:hAnsi="Times New Roman" w:cs="Times New Roman"/>
                <w:sz w:val="20"/>
              </w:rPr>
              <w:t xml:space="preserve"> wheat, 20% Corn)</w:t>
            </w:r>
          </w:p>
        </w:tc>
        <w:tc>
          <w:tcPr>
            <w:tcW w:w="2607" w:type="dxa"/>
          </w:tcPr>
          <w:p w14:paraId="299C795B" w14:textId="6EA2C529"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188</w:t>
            </w:r>
          </w:p>
        </w:tc>
        <w:tc>
          <w:tcPr>
            <w:tcW w:w="2608" w:type="dxa"/>
          </w:tcPr>
          <w:p w14:paraId="72E86622" w14:textId="09DFE653"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120</w:t>
            </w:r>
          </w:p>
        </w:tc>
        <w:tc>
          <w:tcPr>
            <w:tcW w:w="2608" w:type="dxa"/>
          </w:tcPr>
          <w:p w14:paraId="58A30A88" w14:textId="2F3D50C0"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36</w:t>
            </w:r>
          </w:p>
        </w:tc>
      </w:tr>
      <w:tr w:rsidR="00AD489A" w:rsidRPr="00AD489A" w14:paraId="4961B1B0" w14:textId="77777777" w:rsidTr="002E1370">
        <w:tc>
          <w:tcPr>
            <w:tcW w:w="2607" w:type="dxa"/>
          </w:tcPr>
          <w:p w14:paraId="507AD521" w14:textId="64E58FAE"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L6 (75% hard</w:t>
            </w:r>
            <w:r w:rsidR="00E2161A" w:rsidRPr="00AD489A">
              <w:rPr>
                <w:rFonts w:ascii="Times New Roman" w:eastAsia="Calibri" w:hAnsi="Times New Roman" w:cs="Times New Roman"/>
                <w:sz w:val="20"/>
              </w:rPr>
              <w:t xml:space="preserve"> wheat, 25% Corn)</w:t>
            </w:r>
          </w:p>
        </w:tc>
        <w:tc>
          <w:tcPr>
            <w:tcW w:w="2607" w:type="dxa"/>
          </w:tcPr>
          <w:p w14:paraId="134F2A6F" w14:textId="38A69EBE"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168</w:t>
            </w:r>
          </w:p>
        </w:tc>
        <w:tc>
          <w:tcPr>
            <w:tcW w:w="2608" w:type="dxa"/>
          </w:tcPr>
          <w:p w14:paraId="5F1BADD4" w14:textId="3B30EEA8"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105</w:t>
            </w:r>
          </w:p>
        </w:tc>
        <w:tc>
          <w:tcPr>
            <w:tcW w:w="2608" w:type="dxa"/>
          </w:tcPr>
          <w:p w14:paraId="43E87F1F" w14:textId="40991230"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27</w:t>
            </w:r>
          </w:p>
        </w:tc>
      </w:tr>
      <w:tr w:rsidR="00923241" w:rsidRPr="00AD489A" w14:paraId="1A8C7B9E" w14:textId="77777777" w:rsidTr="002E1370">
        <w:tc>
          <w:tcPr>
            <w:tcW w:w="2607" w:type="dxa"/>
          </w:tcPr>
          <w:p w14:paraId="43EA7638" w14:textId="706FA2A9"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L7 (70% hard</w:t>
            </w:r>
            <w:r w:rsidR="00E2161A" w:rsidRPr="00AD489A">
              <w:rPr>
                <w:rFonts w:ascii="Times New Roman" w:eastAsia="Calibri" w:hAnsi="Times New Roman" w:cs="Times New Roman"/>
                <w:sz w:val="20"/>
              </w:rPr>
              <w:t xml:space="preserve"> wheat, 30% Corn)</w:t>
            </w:r>
          </w:p>
        </w:tc>
        <w:tc>
          <w:tcPr>
            <w:tcW w:w="2607" w:type="dxa"/>
          </w:tcPr>
          <w:p w14:paraId="14C60E8C" w14:textId="633F9A6C"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246</w:t>
            </w:r>
          </w:p>
        </w:tc>
        <w:tc>
          <w:tcPr>
            <w:tcW w:w="2608" w:type="dxa"/>
          </w:tcPr>
          <w:p w14:paraId="0D28E049" w14:textId="00DD098D"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75</w:t>
            </w:r>
          </w:p>
        </w:tc>
        <w:tc>
          <w:tcPr>
            <w:tcW w:w="2608" w:type="dxa"/>
          </w:tcPr>
          <w:p w14:paraId="743118AC" w14:textId="3F407402"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29</w:t>
            </w:r>
          </w:p>
        </w:tc>
      </w:tr>
    </w:tbl>
    <w:p w14:paraId="04697F5A" w14:textId="77777777" w:rsidR="00D45FDE" w:rsidRPr="00AD489A" w:rsidRDefault="00D45FDE" w:rsidP="00AB36B0">
      <w:pPr>
        <w:autoSpaceDE w:val="0"/>
        <w:autoSpaceDN w:val="0"/>
        <w:adjustRightInd w:val="0"/>
        <w:spacing w:after="0" w:line="480" w:lineRule="auto"/>
        <w:rPr>
          <w:rFonts w:ascii="Times New Roman" w:eastAsia="Calibri" w:hAnsi="Times New Roman" w:cs="Times New Roman"/>
          <w:sz w:val="20"/>
        </w:rPr>
      </w:pPr>
    </w:p>
    <w:p w14:paraId="411562B1" w14:textId="162BF296" w:rsidR="00CD69F5" w:rsidRPr="00AD489A" w:rsidRDefault="00AB36B0" w:rsidP="009C0361">
      <w:pPr>
        <w:pStyle w:val="ListParagraph"/>
        <w:numPr>
          <w:ilvl w:val="1"/>
          <w:numId w:val="3"/>
        </w:numPr>
        <w:autoSpaceDE w:val="0"/>
        <w:autoSpaceDN w:val="0"/>
        <w:adjustRightInd w:val="0"/>
        <w:spacing w:after="0" w:line="480" w:lineRule="auto"/>
        <w:rPr>
          <w:rFonts w:ascii="Times New Roman" w:eastAsia="Calibri" w:hAnsi="Times New Roman" w:cs="Times New Roman"/>
          <w:sz w:val="24"/>
          <w:szCs w:val="24"/>
        </w:rPr>
      </w:pPr>
      <w:r w:rsidRPr="00AD489A">
        <w:rPr>
          <w:rFonts w:ascii="Times New Roman" w:eastAsia="Times New Roman" w:hAnsi="Times New Roman" w:cs="Times New Roman"/>
          <w:b/>
          <w:kern w:val="36"/>
          <w:sz w:val="24"/>
          <w:szCs w:val="24"/>
        </w:rPr>
        <w:lastRenderedPageBreak/>
        <w:t xml:space="preserve"> </w:t>
      </w:r>
      <w:r w:rsidR="00CD69F5" w:rsidRPr="00AD489A">
        <w:rPr>
          <w:rFonts w:ascii="Times New Roman" w:eastAsia="Times New Roman" w:hAnsi="Times New Roman" w:cs="Times New Roman"/>
          <w:b/>
          <w:kern w:val="36"/>
          <w:sz w:val="24"/>
          <w:szCs w:val="24"/>
        </w:rPr>
        <w:t xml:space="preserve">Proximate composition of Composite bread </w:t>
      </w:r>
      <w:bookmarkEnd w:id="15"/>
      <w:r w:rsidR="00CD69F5" w:rsidRPr="00AD489A">
        <w:rPr>
          <w:rFonts w:ascii="Times New Roman" w:eastAsia="Times New Roman" w:hAnsi="Times New Roman" w:cs="Times New Roman"/>
          <w:b/>
          <w:kern w:val="36"/>
          <w:sz w:val="24"/>
          <w:szCs w:val="24"/>
        </w:rPr>
        <w:t>products</w:t>
      </w:r>
    </w:p>
    <w:p w14:paraId="6C77E9E1" w14:textId="5537CC2C" w:rsidR="00CD69F5" w:rsidRPr="00AD489A" w:rsidRDefault="004E08E7" w:rsidP="00CD69F5">
      <w:pPr>
        <w:autoSpaceDE w:val="0"/>
        <w:autoSpaceDN w:val="0"/>
        <w:adjustRightInd w:val="0"/>
        <w:spacing w:after="0" w:line="480" w:lineRule="auto"/>
        <w:jc w:val="both"/>
        <w:rPr>
          <w:rFonts w:ascii="Times New Roman" w:eastAsia="Calibri" w:hAnsi="Times New Roman" w:cs="Times New Roman"/>
          <w:sz w:val="24"/>
          <w:szCs w:val="24"/>
        </w:rPr>
      </w:pPr>
      <w:r w:rsidRPr="00AD489A">
        <w:rPr>
          <w:rFonts w:ascii="Times New Roman" w:eastAsia="Calibri" w:hAnsi="Times New Roman" w:cs="Times New Roman"/>
          <w:sz w:val="24"/>
          <w:szCs w:val="24"/>
        </w:rPr>
        <w:t>The moisture content of the breads from T</w:t>
      </w:r>
      <w:r w:rsidR="00CD69F5" w:rsidRPr="00AD489A">
        <w:rPr>
          <w:rFonts w:ascii="Times New Roman" w:eastAsia="Calibri" w:hAnsi="Times New Roman" w:cs="Times New Roman"/>
          <w:sz w:val="24"/>
          <w:szCs w:val="24"/>
        </w:rPr>
        <w:t xml:space="preserve">able 3 clearly </w:t>
      </w:r>
      <w:r w:rsidRPr="00AD489A">
        <w:rPr>
          <w:rFonts w:ascii="Times New Roman" w:eastAsia="Calibri" w:hAnsi="Times New Roman" w:cs="Times New Roman"/>
          <w:sz w:val="24"/>
          <w:szCs w:val="24"/>
        </w:rPr>
        <w:t>demonstrates</w:t>
      </w:r>
      <w:r w:rsidR="00CD69F5" w:rsidRPr="00AD489A">
        <w:rPr>
          <w:rFonts w:ascii="Times New Roman" w:eastAsia="Calibri" w:hAnsi="Times New Roman" w:cs="Times New Roman"/>
          <w:sz w:val="24"/>
          <w:szCs w:val="24"/>
        </w:rPr>
        <w:t xml:space="preserve"> that the composite flour (70% WF+30% CF) bread possesses the highest moisture content at 33.70%. Among the composite bread, the crude protein content of composite flour (70% WF+30% CF) bread stands out as the highest at 10.27%. Additionally, the crude fiber content of composite flour (70% WF+30% CF) bread </w:t>
      </w:r>
      <w:r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1.67%, while that of composite flour (95% WF+05% CF) bread is 0.72%. The composite flour bread with the highest crude fat content </w:t>
      </w:r>
      <w:r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the composite flour (90% WF+10% CF) bread. Similarly, the composite flour bread with the highest ash content </w:t>
      </w:r>
      <w:r w:rsidR="00275A8B"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the composite flour (95% WF+05% CF) bread. Remarkably, the composite flou</w:t>
      </w:r>
      <w:r w:rsidR="00275A8B" w:rsidRPr="00AD489A">
        <w:rPr>
          <w:rFonts w:ascii="Times New Roman" w:eastAsia="Calibri" w:hAnsi="Times New Roman" w:cs="Times New Roman"/>
          <w:sz w:val="24"/>
          <w:szCs w:val="24"/>
        </w:rPr>
        <w:t>r (80% WF+20% CF) bread exhibited</w:t>
      </w:r>
      <w:r w:rsidR="00CD69F5" w:rsidRPr="00AD489A">
        <w:rPr>
          <w:rFonts w:ascii="Times New Roman" w:eastAsia="Calibri" w:hAnsi="Times New Roman" w:cs="Times New Roman"/>
          <w:sz w:val="24"/>
          <w:szCs w:val="24"/>
        </w:rPr>
        <w:t xml:space="preserve"> the highest carbohydrate content among the bread samples at 55.86%. Lastly, the energy content of composite flour (70% WF+30% CF) bread </w:t>
      </w:r>
      <w:r w:rsidR="00275A8B"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the highest at 280.88% Kcal/100g. This study was related to previous studies on the properties of composite flour bread samples </w:t>
      </w:r>
      <w:r w:rsidR="00CD69F5" w:rsidRPr="00AD489A">
        <w:rPr>
          <w:rFonts w:ascii="Times New Roman" w:eastAsia="Calibri" w:hAnsi="Times New Roman" w:cs="Times New Roman"/>
          <w:sz w:val="24"/>
          <w:szCs w:val="24"/>
        </w:rPr>
        <w:fldChar w:fldCharType="begin" w:fldLock="1"/>
      </w:r>
      <w:r w:rsidR="009A38CB" w:rsidRPr="00AD489A">
        <w:rPr>
          <w:rFonts w:ascii="Times New Roman" w:eastAsia="Calibri" w:hAnsi="Times New Roman" w:cs="Times New Roman"/>
          <w:sz w:val="24"/>
          <w:szCs w:val="24"/>
        </w:rPr>
        <w:instrText>ADDIN CSL_CITATION {"citationItems":[{"id":"ITEM-1","itemData":{"ISSN":"2684-1827","author":[{"dropping-particle":"","family":"Orhevba","given":"Bosede Adelola","non-dropping-particle":"","parse-names":false,"suffix":""},{"dropping-particle":"","family":"Ndanaimi","given":"Yahaya","non-dropping-particle":"","parse-names":false,"suffix":""}],"container-title":"European Journal of Agriculture and Food Sciences","id":"ITEM-1","issue":"3","issued":{"date-parts":[["2021"]]},"page":"86-90","title":"Proximate and sensory properties of wheat-cocoyam (Colocasia esculenta) composite bread","type":"article-journal","volume":"3"},"uris":["http://www.mendeley.com/documents/?uuid=155466ad-0a43-4fd9-b4e5-f96048b14a13"]},{"id":"ITEM-2","itemData":{"author":[{"dropping-particle":"","family":"Guyih","given":"M D","non-dropping-particle":"","parse-names":false,"suffix":""},{"dropping-particle":"","family":"Bongjo","given":"N B","non-dropping-particle":"","parse-names":false,"suffix":""},{"dropping-particle":"","family":"Chi","given":"E L","non-dropping-particle":"","parse-names":false,"suffix":""},{"dropping-particle":"","family":"Muyong","given":"M G","non-dropping-particle":"","parse-names":false,"suffix":""},{"dropping-particle":"","family":"Atam","given":"F M","non-dropping-particle":"","parse-names":false,"suffix":""}],"container-title":"Journal of Postharvest Technology","id":"ITEM-2","issue":"4","issued":{"date-parts":[["2021"]]},"page":"74-83","title":"Proximate composition of baked foods produced from various composite flour: a review","type":"article-journal","volume":"9"},"uris":["http://www.mendeley.com/documents/?uuid=83d57cde-f5d5-46fa-bf76-6d9913b4791a"]},{"id":"ITEM-3","itemData":{"ISSN":"0795-2066","author":[{"dropping-particle":"","family":"Imoisi","given":"C","non-dropping-particle":"","parse-names":false,"suffix":""},{"dropping-particle":"","family":"Iyasele","given":"J U","non-dropping-particle":"","parse-names":false,"suffix":""},{"dropping-particle":"","family":"Michael","given":"U C","non-dropping-particle":"","parse-names":false,"suffix":""},{"dropping-particle":"","family":"Imhontu","given":"E E","non-dropping-particle":"","parse-names":false,"suffix":""}],"container-title":"Journal of Chemical Society of Nigeria","id":"ITEM-3","issue":"5","issued":{"date-parts":[["2020"]]},"title":"The effects of watermelon rind flour on the functional and proximate properties of wheat bread","type":"article-journal","volume":"45"},"uris":["http://www.mendeley.com/documents/?uuid=e0f4c6a5-de2c-439b-9a70-92dde1e0f947"]},{"id":"ITEM-4","itemData":{"author":[{"dropping-particle":"","family":"Nehra","given":"Manju","non-dropping-particle":"","parse-names":false,"suffix":""},{"dropping-particle":"","family":"Siroha","given":"Anil Kumar","non-dropping-particle":"","parse-names":false,"suffix":""},{"dropping-particle":"","family":"Punia","given":"Sneh","non-dropping-particle":"","parse-names":false,"suffix":""},{"dropping-particle":"","family":"Kumar","given":"Sunil","non-dropping-particle":"","parse-names":false,"suffix":""}],"container-title":"Current Research in Nutrition and Food Science Journal","id":"ITEM-4","issue":"2","issued":{"date-parts":[["2021"]]},"page":"511-520","title":"Process standardization for bread preparation using composite blend of wheat and pearl millet: Nutritional, antioxidant and sensory approach","type":"article-journal","volume":"9"},"uris":["http://www.mendeley.com/documents/?uuid=8db90ac5-52e5-4ad7-af4e-b74b57f6af02"]},{"id":"ITEM-5","itemData":{"author":[{"dropping-particle":"","family":"Abel","given":"Efezino Simon","non-dropping-particle":"","parse-names":false,"suffix":""},{"dropping-particle":"","family":"Evivie","given":"Ejiroghene Ruona","non-dropping-particle":"","parse-names":false,"suffix":""},{"dropping-particle":"","family":"Chigbufue","given":"Ogechi Tony","non-dropping-particle":"","parse-names":false,"suffix":""}],"id":"ITEM-5","issued":{"date-parts":[["2023"]]},"title":"Evaluating the proximate chemical composition and sensory properties of composite bread from wheat and cocoyam flours.","type":"article-journal"},"uris":["http://www.mendeley.com/documents/?uuid=077ab4e7-a496-4054-9ee5-5fd188e942b9"]},{"id":"ITEM-6","itemData":{"ISSN":"0146-9428","author":[{"dropping-particle":"","family":"Ewunetu","given":"Masresha Gebeyehu","non-dropping-particle":"","parse-names":false,"suffix":""},{"dropping-particle":"","family":"Atnafu","given":"Alemneh Yazie","non-dropping-particle":"","parse-names":false,"suffix":""},{"dropping-particle":"","family":"Fikadu","given":"Wondemagegn","non-dropping-particle":"","parse-names":false,"suffix":""}],"container-title":"Journal of Food Quality","id":"ITEM-6","issued":{"date-parts":[["2023"]]},"publisher":"Hindawi","title":"Nutritional Enhancement of Bread Produced from Wheat, Banana, and Carrot Composite Flour","type":"article-journal","volume":"2023"},"uris":["http://www.mendeley.com/documents/?uuid=3ec31503-644f-4a7c-b4d7-0c49803a3406"]},{"id":"ITEM-7","itemData":{"ISSN":"2304-8158","author":[{"dropping-particle":"","family":"Ronie","given":"Macdalyna Esther","non-dropping-particle":"","parse-names":false,"suffix":""},{"dropping-particle":"","family":"Mamat","given":"Hasmadi","non-dropping-particle":"","parse-names":false,"suffix":""},{"dropping-particle":"","family":"Abdul Aziz","given":"Ahmad Hazim","non-dropping-particle":"","parse-names":false,"suffix":""},{"dropping-particle":"","family":"Zainol","given":"Muhd Khairi","non-dropping-particle":"","parse-names":false,"suffix":""}],"container-title":"Foods","id":"ITEM-7","issue":"6","issued":{"date-parts":[["2023"]]},"page":"1172","publisher":"MDPI","title":"Proximate compositions, texture, and sensory profiles of gluten-free Bario Rice bread supplemented with potato starch","type":"article-journal","volume":"12"},"uris":["http://www.mendeley.com/documents/?uuid=baf37d8f-f3cf-4b79-b36e-3b9cbb48173a"]},{"id":"ITEM-8","itemData":{"ISSN":"1096-620X","author":[{"dropping-particle":"","family":"Onwurafor","given":"Eucharia","non-dropping-particle":"","parse-names":false,"suffix":""},{"dropping-particle":"","family":"Uzodinma","given":"Eunice","non-dropping-particle":"","parse-names":false,"suffix":""},{"dropping-particle":"","family":"Aronu","given":"Chinwe","non-dropping-particle":"","parse-names":false,"suffix":""},{"dropping-particle":"","family":"Nweze","given":"Blessing","non-dropping-particle":"","parse-names":false,"suffix":""},{"dropping-particle":"","family":"Ogbonnia","given":"Nkechi","non-dropping-particle":"","parse-names":false,"suffix":""}],"container-title":"Journal of Medicinal Food","id":"ITEM-8","issue":"8","issued":{"date-parts":[["2022"]]},"page":"863-868","publisher":"Mary Ann Liebert, Inc., publishers 140 Huguenot Street, 3rd Floor New …","title":"Proximate Composition, Antidiabetic and Hypolipidemic Activity of Bread Produced from Wheat–Sorghum Base Supplemented with Mung Bean Malt and Carrot Flour","type":"article-journal","volume":"25"},"uris":["http://www.mendeley.com/documents/?uuid=abd96476-d1a3-4e86-85ed-b3708aebd2df"]}],"mendeley":{"formattedCitation":"(Abel et al., 2023; Ewunetu et al., 2023; Guyih et al., 2021; Imoisi et al., 2020; Nehra et al., 2021; Onwurafor et al., 2022; Orhevba &amp; Ndanaimi, 2021; Ronie et al., 2023)","manualFormatting":"(Abel et al., 2023; Ewunetu et al., 2023; Guyih et al., 2021; Imoisi et al., 2020; Nehra et al., 2021; Onwurafor et al., 2022; Orhevba, Ndanaimi, 2021; Ronie et al., 2023)","plainTextFormattedCitation":"(Abel et al., 2023; Ewunetu et al., 2023; Guyih et al., 2021; Imoisi et al., 2020; Nehra et al., 2021; Onwurafor et al., 2022; Orhevba &amp; Ndanaimi, 2021; Ronie et al., 2023)","previouslyFormattedCitation":"(Abel et al., 2023; Ewunetu et al., 2023; Guyih et al., 2021; Imoisi et al., 2020; Nehra et al., 2021; Onwurafor et al., 2022; Orhevba &amp; Ndanaimi, 2021; Ronie et al., 2023)"},"properties":{"noteIndex":0},"schema":"https://github.com/citation-style-language/schema/raw/master/csl-citation.json"}</w:instrText>
      </w:r>
      <w:r w:rsidR="00CD69F5" w:rsidRPr="00AD489A">
        <w:rPr>
          <w:rFonts w:ascii="Times New Roman" w:eastAsia="Calibri" w:hAnsi="Times New Roman" w:cs="Times New Roman"/>
          <w:sz w:val="24"/>
          <w:szCs w:val="24"/>
        </w:rPr>
        <w:fldChar w:fldCharType="separate"/>
      </w:r>
      <w:r w:rsidR="00CD69F5" w:rsidRPr="00AD489A">
        <w:rPr>
          <w:rFonts w:ascii="Times New Roman" w:eastAsia="Calibri" w:hAnsi="Times New Roman" w:cs="Times New Roman"/>
          <w:noProof/>
          <w:sz w:val="24"/>
          <w:szCs w:val="24"/>
        </w:rPr>
        <w:t xml:space="preserve">(Abel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2023; Ewunetu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2023; Guyih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2021; Imoisi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2020; Nehra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2021; Onwurafor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2022; Orhevba, Ndanaimi, 2021; Ronie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2023)</w:t>
      </w:r>
      <w:r w:rsidR="00CD69F5" w:rsidRPr="00AD489A">
        <w:rPr>
          <w:rFonts w:ascii="Times New Roman" w:eastAsia="Calibri" w:hAnsi="Times New Roman" w:cs="Times New Roman"/>
          <w:sz w:val="24"/>
          <w:szCs w:val="24"/>
        </w:rPr>
        <w:fldChar w:fldCharType="end"/>
      </w:r>
      <w:r w:rsidR="00CD69F5" w:rsidRPr="00AD489A">
        <w:rPr>
          <w:rFonts w:ascii="Times New Roman" w:eastAsia="Calibri" w:hAnsi="Times New Roman" w:cs="Times New Roman"/>
          <w:sz w:val="24"/>
          <w:szCs w:val="24"/>
        </w:rPr>
        <w:t xml:space="preserve">. </w:t>
      </w:r>
    </w:p>
    <w:p w14:paraId="4F5444D0" w14:textId="77777777" w:rsidR="00CD69F5" w:rsidRPr="00AD489A" w:rsidRDefault="00CD69F5" w:rsidP="00275A8B">
      <w:pPr>
        <w:pStyle w:val="Caption"/>
        <w:rPr>
          <w:rFonts w:ascii="Times New Roman" w:eastAsia="Calibri" w:hAnsi="Times New Roman" w:cs="Times New Roman"/>
          <w:b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4</w:t>
      </w:r>
      <w:r w:rsidRPr="00AD489A">
        <w:rPr>
          <w:rFonts w:ascii="Times New Roman" w:hAnsi="Times New Roman" w:cs="Times New Roman"/>
          <w:b w:val="0"/>
          <w:color w:val="auto"/>
          <w:sz w:val="24"/>
          <w:szCs w:val="24"/>
        </w:rPr>
        <w:fldChar w:fldCharType="end"/>
      </w:r>
      <w:r w:rsidRPr="00AD489A">
        <w:rPr>
          <w:rFonts w:ascii="Times New Roman" w:eastAsia="Calibri" w:hAnsi="Times New Roman" w:cs="Times New Roman"/>
          <w:b w:val="0"/>
          <w:color w:val="auto"/>
          <w:sz w:val="24"/>
          <w:szCs w:val="24"/>
        </w:rPr>
        <w:t>: Proximate composition and loaf volumes of bread samples</w:t>
      </w:r>
    </w:p>
    <w:tbl>
      <w:tblPr>
        <w:tblW w:w="10554" w:type="dxa"/>
        <w:tblBorders>
          <w:top w:val="single" w:sz="4" w:space="0" w:color="auto"/>
          <w:bottom w:val="single" w:sz="4" w:space="0" w:color="auto"/>
        </w:tblBorders>
        <w:tblLook w:val="04A0" w:firstRow="1" w:lastRow="0" w:firstColumn="1" w:lastColumn="0" w:noHBand="0" w:noVBand="1"/>
      </w:tblPr>
      <w:tblGrid>
        <w:gridCol w:w="1127"/>
        <w:gridCol w:w="1287"/>
        <w:gridCol w:w="1424"/>
        <w:gridCol w:w="1229"/>
        <w:gridCol w:w="1177"/>
        <w:gridCol w:w="1177"/>
        <w:gridCol w:w="1722"/>
        <w:gridCol w:w="1411"/>
      </w:tblGrid>
      <w:tr w:rsidR="00AD489A" w:rsidRPr="00AD489A" w14:paraId="68012656" w14:textId="77777777" w:rsidTr="003F0573">
        <w:trPr>
          <w:trHeight w:val="755"/>
        </w:trPr>
        <w:tc>
          <w:tcPr>
            <w:tcW w:w="1188" w:type="dxa"/>
            <w:tcBorders>
              <w:top w:val="single" w:sz="4" w:space="0" w:color="auto"/>
              <w:bottom w:val="single" w:sz="4" w:space="0" w:color="auto"/>
            </w:tcBorders>
            <w:vAlign w:val="center"/>
            <w:hideMark/>
          </w:tcPr>
          <w:p w14:paraId="5FCF5CD0"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Sample</w:t>
            </w:r>
          </w:p>
          <w:p w14:paraId="6EE0C4F0" w14:textId="127D9777" w:rsidR="00275A8B" w:rsidRPr="00AD489A" w:rsidRDefault="00275A8B"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(WF:CF)</w:t>
            </w:r>
          </w:p>
        </w:tc>
        <w:tc>
          <w:tcPr>
            <w:tcW w:w="1011" w:type="dxa"/>
            <w:tcBorders>
              <w:top w:val="single" w:sz="4" w:space="0" w:color="auto"/>
              <w:bottom w:val="single" w:sz="4" w:space="0" w:color="auto"/>
            </w:tcBorders>
            <w:vAlign w:val="center"/>
            <w:hideMark/>
          </w:tcPr>
          <w:p w14:paraId="3FF0222D"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Moisture (%)</w:t>
            </w:r>
          </w:p>
        </w:tc>
        <w:tc>
          <w:tcPr>
            <w:tcW w:w="1509" w:type="dxa"/>
            <w:tcBorders>
              <w:top w:val="single" w:sz="4" w:space="0" w:color="auto"/>
              <w:bottom w:val="single" w:sz="4" w:space="0" w:color="auto"/>
            </w:tcBorders>
            <w:vAlign w:val="center"/>
            <w:hideMark/>
          </w:tcPr>
          <w:p w14:paraId="7A5BDCE7"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Crude protein</w:t>
            </w:r>
          </w:p>
          <w:p w14:paraId="313691D7"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w:t>
            </w:r>
          </w:p>
        </w:tc>
        <w:tc>
          <w:tcPr>
            <w:tcW w:w="1260" w:type="dxa"/>
            <w:tcBorders>
              <w:top w:val="single" w:sz="4" w:space="0" w:color="auto"/>
              <w:bottom w:val="single" w:sz="4" w:space="0" w:color="auto"/>
            </w:tcBorders>
            <w:vAlign w:val="center"/>
            <w:hideMark/>
          </w:tcPr>
          <w:p w14:paraId="1585ABC4"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Crude fiber</w:t>
            </w:r>
          </w:p>
          <w:p w14:paraId="441B3CB2"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w:t>
            </w:r>
          </w:p>
        </w:tc>
        <w:tc>
          <w:tcPr>
            <w:tcW w:w="1170" w:type="dxa"/>
            <w:tcBorders>
              <w:top w:val="single" w:sz="4" w:space="0" w:color="auto"/>
              <w:bottom w:val="single" w:sz="4" w:space="0" w:color="auto"/>
            </w:tcBorders>
            <w:vAlign w:val="center"/>
            <w:hideMark/>
          </w:tcPr>
          <w:p w14:paraId="63F43EDF"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Crude fat (%)</w:t>
            </w:r>
          </w:p>
        </w:tc>
        <w:tc>
          <w:tcPr>
            <w:tcW w:w="1080" w:type="dxa"/>
            <w:tcBorders>
              <w:top w:val="single" w:sz="4" w:space="0" w:color="auto"/>
              <w:bottom w:val="single" w:sz="4" w:space="0" w:color="auto"/>
            </w:tcBorders>
            <w:vAlign w:val="center"/>
            <w:hideMark/>
          </w:tcPr>
          <w:p w14:paraId="2C1CD26C"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Ash (%)</w:t>
            </w:r>
          </w:p>
        </w:tc>
        <w:tc>
          <w:tcPr>
            <w:tcW w:w="1917" w:type="dxa"/>
            <w:tcBorders>
              <w:top w:val="single" w:sz="4" w:space="0" w:color="auto"/>
              <w:bottom w:val="single" w:sz="4" w:space="0" w:color="auto"/>
            </w:tcBorders>
            <w:vAlign w:val="center"/>
            <w:hideMark/>
          </w:tcPr>
          <w:p w14:paraId="68C131CE"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Total carbohydrate (%)</w:t>
            </w:r>
          </w:p>
        </w:tc>
        <w:tc>
          <w:tcPr>
            <w:tcW w:w="1419" w:type="dxa"/>
            <w:tcBorders>
              <w:top w:val="single" w:sz="4" w:space="0" w:color="auto"/>
              <w:bottom w:val="single" w:sz="4" w:space="0" w:color="auto"/>
            </w:tcBorders>
            <w:vAlign w:val="center"/>
            <w:hideMark/>
          </w:tcPr>
          <w:p w14:paraId="56A08AFE"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Energy kcal/100g</w:t>
            </w:r>
          </w:p>
        </w:tc>
      </w:tr>
      <w:tr w:rsidR="00AD489A" w:rsidRPr="00AD489A" w14:paraId="1A996F1F" w14:textId="77777777" w:rsidTr="003F0573">
        <w:trPr>
          <w:trHeight w:val="521"/>
        </w:trPr>
        <w:tc>
          <w:tcPr>
            <w:tcW w:w="1188" w:type="dxa"/>
            <w:tcBorders>
              <w:top w:val="single" w:sz="4" w:space="0" w:color="auto"/>
            </w:tcBorders>
            <w:vAlign w:val="center"/>
            <w:hideMark/>
          </w:tcPr>
          <w:p w14:paraId="0F2898F2" w14:textId="0B926F82"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100:00</w:t>
            </w:r>
          </w:p>
        </w:tc>
        <w:tc>
          <w:tcPr>
            <w:tcW w:w="1011" w:type="dxa"/>
            <w:tcBorders>
              <w:top w:val="single" w:sz="4" w:space="0" w:color="auto"/>
            </w:tcBorders>
            <w:vAlign w:val="center"/>
            <w:hideMark/>
          </w:tcPr>
          <w:p w14:paraId="23803E6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31.29±0.02</w:t>
            </w:r>
            <w:r w:rsidRPr="00AD489A">
              <w:rPr>
                <w:rFonts w:ascii="Times New Roman" w:eastAsia="Calibri" w:hAnsi="Times New Roman" w:cs="Times New Roman"/>
                <w:vertAlign w:val="superscript"/>
              </w:rPr>
              <w:t>b</w:t>
            </w:r>
          </w:p>
        </w:tc>
        <w:tc>
          <w:tcPr>
            <w:tcW w:w="1509" w:type="dxa"/>
            <w:tcBorders>
              <w:top w:val="single" w:sz="4" w:space="0" w:color="auto"/>
            </w:tcBorders>
            <w:vAlign w:val="center"/>
            <w:hideMark/>
          </w:tcPr>
          <w:p w14:paraId="09E5C72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10.21±0.00</w:t>
            </w:r>
            <w:r w:rsidRPr="00AD489A">
              <w:rPr>
                <w:rFonts w:ascii="Times New Roman" w:eastAsia="Calibri" w:hAnsi="Times New Roman" w:cs="Times New Roman"/>
                <w:vertAlign w:val="superscript"/>
              </w:rPr>
              <w:t>a</w:t>
            </w:r>
          </w:p>
        </w:tc>
        <w:tc>
          <w:tcPr>
            <w:tcW w:w="1260" w:type="dxa"/>
            <w:tcBorders>
              <w:top w:val="single" w:sz="4" w:space="0" w:color="auto"/>
            </w:tcBorders>
            <w:vAlign w:val="center"/>
            <w:hideMark/>
          </w:tcPr>
          <w:p w14:paraId="4F155086"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0.86±0.06</w:t>
            </w:r>
            <w:r w:rsidRPr="00AD489A">
              <w:rPr>
                <w:rFonts w:ascii="Times New Roman" w:eastAsia="Calibri" w:hAnsi="Times New Roman" w:cs="Times New Roman"/>
                <w:vertAlign w:val="superscript"/>
              </w:rPr>
              <w:t>c</w:t>
            </w:r>
          </w:p>
        </w:tc>
        <w:tc>
          <w:tcPr>
            <w:tcW w:w="1170" w:type="dxa"/>
            <w:tcBorders>
              <w:top w:val="single" w:sz="4" w:space="0" w:color="auto"/>
            </w:tcBorders>
            <w:vAlign w:val="center"/>
            <w:hideMark/>
          </w:tcPr>
          <w:p w14:paraId="7FBEF11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1.15±0.04</w:t>
            </w:r>
            <w:r w:rsidRPr="00AD489A">
              <w:rPr>
                <w:rFonts w:ascii="Times New Roman" w:eastAsia="Calibri" w:hAnsi="Times New Roman" w:cs="Times New Roman"/>
                <w:vertAlign w:val="superscript"/>
              </w:rPr>
              <w:t>b</w:t>
            </w:r>
          </w:p>
        </w:tc>
        <w:tc>
          <w:tcPr>
            <w:tcW w:w="1080" w:type="dxa"/>
            <w:tcBorders>
              <w:top w:val="single" w:sz="4" w:space="0" w:color="auto"/>
            </w:tcBorders>
            <w:vAlign w:val="center"/>
            <w:hideMark/>
          </w:tcPr>
          <w:p w14:paraId="5B347D2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1.66±0.00</w:t>
            </w:r>
            <w:r w:rsidRPr="00AD489A">
              <w:rPr>
                <w:rFonts w:ascii="Times New Roman" w:eastAsia="Calibri" w:hAnsi="Times New Roman" w:cs="Times New Roman"/>
                <w:vertAlign w:val="superscript"/>
              </w:rPr>
              <w:t>e</w:t>
            </w:r>
          </w:p>
        </w:tc>
        <w:tc>
          <w:tcPr>
            <w:tcW w:w="1917" w:type="dxa"/>
            <w:tcBorders>
              <w:top w:val="single" w:sz="4" w:space="0" w:color="auto"/>
            </w:tcBorders>
            <w:vAlign w:val="center"/>
            <w:hideMark/>
          </w:tcPr>
          <w:p w14:paraId="07B189F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54.69±0.00</w:t>
            </w:r>
            <w:r w:rsidRPr="00AD489A">
              <w:rPr>
                <w:rFonts w:ascii="Times New Roman" w:eastAsia="Calibri" w:hAnsi="Times New Roman" w:cs="Times New Roman"/>
                <w:vertAlign w:val="superscript"/>
              </w:rPr>
              <w:t>b</w:t>
            </w:r>
          </w:p>
        </w:tc>
        <w:tc>
          <w:tcPr>
            <w:tcW w:w="1419" w:type="dxa"/>
            <w:tcBorders>
              <w:top w:val="single" w:sz="4" w:space="0" w:color="auto"/>
            </w:tcBorders>
            <w:vAlign w:val="center"/>
            <w:hideMark/>
          </w:tcPr>
          <w:p w14:paraId="4105E7C6"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269.950.04</w:t>
            </w:r>
            <w:r w:rsidRPr="00AD489A">
              <w:rPr>
                <w:rFonts w:ascii="Times New Roman" w:eastAsia="Calibri" w:hAnsi="Times New Roman" w:cs="Times New Roman"/>
                <w:vertAlign w:val="superscript"/>
              </w:rPr>
              <w:t>b</w:t>
            </w:r>
          </w:p>
        </w:tc>
      </w:tr>
      <w:tr w:rsidR="00AD489A" w:rsidRPr="00AD489A" w14:paraId="0AFBCC15" w14:textId="77777777" w:rsidTr="003F0573">
        <w:trPr>
          <w:trHeight w:val="449"/>
        </w:trPr>
        <w:tc>
          <w:tcPr>
            <w:tcW w:w="1188" w:type="dxa"/>
            <w:vAlign w:val="center"/>
            <w:hideMark/>
          </w:tcPr>
          <w:p w14:paraId="027D6EF6" w14:textId="4FF5E99C"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95:5</w:t>
            </w:r>
          </w:p>
        </w:tc>
        <w:tc>
          <w:tcPr>
            <w:tcW w:w="1011" w:type="dxa"/>
            <w:vAlign w:val="center"/>
            <w:hideMark/>
          </w:tcPr>
          <w:p w14:paraId="211672F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31.56±0.02</w:t>
            </w:r>
            <w:r w:rsidRPr="00AD489A">
              <w:rPr>
                <w:rFonts w:ascii="Times New Roman" w:eastAsia="Calibri" w:hAnsi="Times New Roman" w:cs="Times New Roman"/>
                <w:vertAlign w:val="superscript"/>
              </w:rPr>
              <w:t>b</w:t>
            </w:r>
          </w:p>
        </w:tc>
        <w:tc>
          <w:tcPr>
            <w:tcW w:w="1509" w:type="dxa"/>
            <w:vAlign w:val="center"/>
            <w:hideMark/>
          </w:tcPr>
          <w:p w14:paraId="7546206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10.27±0.03</w:t>
            </w:r>
            <w:r w:rsidRPr="00AD489A">
              <w:rPr>
                <w:rFonts w:ascii="Times New Roman" w:eastAsia="Calibri" w:hAnsi="Times New Roman" w:cs="Times New Roman"/>
                <w:vertAlign w:val="superscript"/>
              </w:rPr>
              <w:t>a</w:t>
            </w:r>
          </w:p>
        </w:tc>
        <w:tc>
          <w:tcPr>
            <w:tcW w:w="1260" w:type="dxa"/>
            <w:vAlign w:val="center"/>
            <w:hideMark/>
          </w:tcPr>
          <w:p w14:paraId="1E565E7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0.72±0.14</w:t>
            </w:r>
            <w:r w:rsidRPr="00AD489A">
              <w:rPr>
                <w:rFonts w:ascii="Times New Roman" w:eastAsia="Calibri" w:hAnsi="Times New Roman" w:cs="Times New Roman"/>
                <w:vertAlign w:val="superscript"/>
              </w:rPr>
              <w:t>d</w:t>
            </w:r>
          </w:p>
        </w:tc>
        <w:tc>
          <w:tcPr>
            <w:tcW w:w="1170" w:type="dxa"/>
            <w:vAlign w:val="center"/>
            <w:hideMark/>
          </w:tcPr>
          <w:p w14:paraId="72721074"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0.46±0.06</w:t>
            </w:r>
            <w:r w:rsidRPr="00AD489A">
              <w:rPr>
                <w:rFonts w:ascii="Times New Roman" w:eastAsia="Calibri" w:hAnsi="Times New Roman" w:cs="Times New Roman"/>
                <w:vertAlign w:val="superscript"/>
              </w:rPr>
              <w:t>e</w:t>
            </w:r>
          </w:p>
        </w:tc>
        <w:tc>
          <w:tcPr>
            <w:tcW w:w="1080" w:type="dxa"/>
            <w:vAlign w:val="center"/>
            <w:hideMark/>
          </w:tcPr>
          <w:p w14:paraId="1CEE389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1.88±0.02</w:t>
            </w:r>
            <w:r w:rsidRPr="00AD489A">
              <w:rPr>
                <w:rFonts w:ascii="Times New Roman" w:eastAsia="Calibri" w:hAnsi="Times New Roman" w:cs="Times New Roman"/>
                <w:vertAlign w:val="superscript"/>
              </w:rPr>
              <w:t>a</w:t>
            </w:r>
          </w:p>
        </w:tc>
        <w:tc>
          <w:tcPr>
            <w:tcW w:w="1917" w:type="dxa"/>
            <w:vAlign w:val="center"/>
            <w:hideMark/>
          </w:tcPr>
          <w:p w14:paraId="79FCC10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55.83±0.016</w:t>
            </w:r>
            <w:r w:rsidRPr="00AD489A">
              <w:rPr>
                <w:rFonts w:ascii="Times New Roman" w:eastAsia="Calibri" w:hAnsi="Times New Roman" w:cs="Times New Roman"/>
                <w:vertAlign w:val="superscript"/>
              </w:rPr>
              <w:t>a</w:t>
            </w:r>
          </w:p>
        </w:tc>
        <w:tc>
          <w:tcPr>
            <w:tcW w:w="1419" w:type="dxa"/>
            <w:vAlign w:val="center"/>
            <w:hideMark/>
          </w:tcPr>
          <w:p w14:paraId="708720A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268.540.03</w:t>
            </w:r>
            <w:r w:rsidRPr="00AD489A">
              <w:rPr>
                <w:rFonts w:ascii="Times New Roman" w:eastAsia="Calibri" w:hAnsi="Times New Roman" w:cs="Times New Roman"/>
                <w:vertAlign w:val="superscript"/>
              </w:rPr>
              <w:t>b</w:t>
            </w:r>
          </w:p>
        </w:tc>
      </w:tr>
      <w:tr w:rsidR="00AD489A" w:rsidRPr="00AD489A" w14:paraId="465D55B1" w14:textId="77777777" w:rsidTr="003F0573">
        <w:trPr>
          <w:trHeight w:val="431"/>
        </w:trPr>
        <w:tc>
          <w:tcPr>
            <w:tcW w:w="1188" w:type="dxa"/>
            <w:vAlign w:val="center"/>
            <w:hideMark/>
          </w:tcPr>
          <w:p w14:paraId="05A2441A" w14:textId="37C3C83F"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90:10</w:t>
            </w:r>
          </w:p>
        </w:tc>
        <w:tc>
          <w:tcPr>
            <w:tcW w:w="1011" w:type="dxa"/>
            <w:vAlign w:val="center"/>
            <w:hideMark/>
          </w:tcPr>
          <w:p w14:paraId="3D1B4FE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32.58±0.08</w:t>
            </w:r>
            <w:r w:rsidRPr="00AD489A">
              <w:rPr>
                <w:rFonts w:ascii="Times New Roman" w:eastAsia="Calibri" w:hAnsi="Times New Roman" w:cs="Times New Roman"/>
                <w:vertAlign w:val="superscript"/>
              </w:rPr>
              <w:t>a</w:t>
            </w:r>
          </w:p>
        </w:tc>
        <w:tc>
          <w:tcPr>
            <w:tcW w:w="1509" w:type="dxa"/>
            <w:vAlign w:val="center"/>
            <w:hideMark/>
          </w:tcPr>
          <w:p w14:paraId="5BD5C63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9.89±0.04</w:t>
            </w:r>
            <w:r w:rsidRPr="00AD489A">
              <w:rPr>
                <w:rFonts w:ascii="Times New Roman" w:eastAsia="Calibri" w:hAnsi="Times New Roman" w:cs="Times New Roman"/>
                <w:vertAlign w:val="superscript"/>
              </w:rPr>
              <w:t>b</w:t>
            </w:r>
          </w:p>
        </w:tc>
        <w:tc>
          <w:tcPr>
            <w:tcW w:w="1260" w:type="dxa"/>
            <w:vAlign w:val="center"/>
            <w:hideMark/>
          </w:tcPr>
          <w:p w14:paraId="3322B9C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0.78±0.06</w:t>
            </w:r>
            <w:r w:rsidRPr="00AD489A">
              <w:rPr>
                <w:rFonts w:ascii="Times New Roman" w:eastAsia="Calibri" w:hAnsi="Times New Roman" w:cs="Times New Roman"/>
                <w:vertAlign w:val="superscript"/>
              </w:rPr>
              <w:t>d</w:t>
            </w:r>
          </w:p>
        </w:tc>
        <w:tc>
          <w:tcPr>
            <w:tcW w:w="1170" w:type="dxa"/>
            <w:vAlign w:val="center"/>
            <w:hideMark/>
          </w:tcPr>
          <w:p w14:paraId="563EA45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1.25±0.07</w:t>
            </w:r>
            <w:r w:rsidRPr="00AD489A">
              <w:rPr>
                <w:rFonts w:ascii="Times New Roman" w:eastAsia="Calibri" w:hAnsi="Times New Roman" w:cs="Times New Roman"/>
                <w:vertAlign w:val="superscript"/>
              </w:rPr>
              <w:t>a</w:t>
            </w:r>
          </w:p>
        </w:tc>
        <w:tc>
          <w:tcPr>
            <w:tcW w:w="1080" w:type="dxa"/>
            <w:vAlign w:val="center"/>
            <w:hideMark/>
          </w:tcPr>
          <w:p w14:paraId="3C32B62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1.76±0.05</w:t>
            </w:r>
            <w:r w:rsidRPr="00AD489A">
              <w:rPr>
                <w:rFonts w:ascii="Times New Roman" w:eastAsia="Calibri" w:hAnsi="Times New Roman" w:cs="Times New Roman"/>
                <w:vertAlign w:val="superscript"/>
              </w:rPr>
              <w:t>c</w:t>
            </w:r>
          </w:p>
        </w:tc>
        <w:tc>
          <w:tcPr>
            <w:tcW w:w="1917" w:type="dxa"/>
            <w:vAlign w:val="center"/>
            <w:hideMark/>
          </w:tcPr>
          <w:p w14:paraId="0081EFC0"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54.52±0.01</w:t>
            </w:r>
            <w:r w:rsidRPr="00AD489A">
              <w:rPr>
                <w:rFonts w:ascii="Times New Roman" w:eastAsia="Calibri" w:hAnsi="Times New Roman" w:cs="Times New Roman"/>
                <w:vertAlign w:val="superscript"/>
              </w:rPr>
              <w:t>b</w:t>
            </w:r>
          </w:p>
        </w:tc>
        <w:tc>
          <w:tcPr>
            <w:tcW w:w="1419" w:type="dxa"/>
            <w:vAlign w:val="center"/>
            <w:hideMark/>
          </w:tcPr>
          <w:p w14:paraId="13D7517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268.89±0.04</w:t>
            </w:r>
            <w:r w:rsidRPr="00AD489A">
              <w:rPr>
                <w:rFonts w:ascii="Times New Roman" w:eastAsia="Calibri" w:hAnsi="Times New Roman" w:cs="Times New Roman"/>
                <w:vertAlign w:val="superscript"/>
              </w:rPr>
              <w:t>b</w:t>
            </w:r>
          </w:p>
        </w:tc>
      </w:tr>
      <w:tr w:rsidR="00AD489A" w:rsidRPr="00AD489A" w14:paraId="30E0CFD1" w14:textId="77777777" w:rsidTr="003F0573">
        <w:trPr>
          <w:trHeight w:val="404"/>
        </w:trPr>
        <w:tc>
          <w:tcPr>
            <w:tcW w:w="1188" w:type="dxa"/>
            <w:vAlign w:val="center"/>
            <w:hideMark/>
          </w:tcPr>
          <w:p w14:paraId="6154331C" w14:textId="3D7E46DE"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85:15</w:t>
            </w:r>
          </w:p>
        </w:tc>
        <w:tc>
          <w:tcPr>
            <w:tcW w:w="1011" w:type="dxa"/>
            <w:vAlign w:val="center"/>
            <w:hideMark/>
          </w:tcPr>
          <w:p w14:paraId="7639B20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32.52±0.02</w:t>
            </w:r>
            <w:r w:rsidRPr="00AD489A">
              <w:rPr>
                <w:rFonts w:ascii="Times New Roman" w:eastAsia="Calibri" w:hAnsi="Times New Roman" w:cs="Times New Roman"/>
                <w:vertAlign w:val="superscript"/>
              </w:rPr>
              <w:t>a</w:t>
            </w:r>
          </w:p>
        </w:tc>
        <w:tc>
          <w:tcPr>
            <w:tcW w:w="1509" w:type="dxa"/>
            <w:vAlign w:val="center"/>
            <w:hideMark/>
          </w:tcPr>
          <w:p w14:paraId="1E6FB63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9.95±0.06</w:t>
            </w:r>
            <w:r w:rsidRPr="00AD489A">
              <w:rPr>
                <w:rFonts w:ascii="Times New Roman" w:eastAsia="Calibri" w:hAnsi="Times New Roman" w:cs="Times New Roman"/>
                <w:vertAlign w:val="superscript"/>
              </w:rPr>
              <w:t>b</w:t>
            </w:r>
          </w:p>
        </w:tc>
        <w:tc>
          <w:tcPr>
            <w:tcW w:w="1260" w:type="dxa"/>
            <w:vAlign w:val="center"/>
            <w:hideMark/>
          </w:tcPr>
          <w:p w14:paraId="3EAE6FF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1.23±0.04</w:t>
            </w:r>
            <w:r w:rsidRPr="00AD489A">
              <w:rPr>
                <w:rFonts w:ascii="Times New Roman" w:eastAsia="Calibri" w:hAnsi="Times New Roman" w:cs="Times New Roman"/>
                <w:vertAlign w:val="superscript"/>
              </w:rPr>
              <w:t>b</w:t>
            </w:r>
          </w:p>
        </w:tc>
        <w:tc>
          <w:tcPr>
            <w:tcW w:w="1170" w:type="dxa"/>
            <w:vAlign w:val="center"/>
            <w:hideMark/>
          </w:tcPr>
          <w:p w14:paraId="450A269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0.64±0.61</w:t>
            </w:r>
            <w:r w:rsidRPr="00AD489A">
              <w:rPr>
                <w:rFonts w:ascii="Times New Roman" w:eastAsia="Calibri" w:hAnsi="Times New Roman" w:cs="Times New Roman"/>
                <w:vertAlign w:val="superscript"/>
              </w:rPr>
              <w:t>d</w:t>
            </w:r>
          </w:p>
        </w:tc>
        <w:tc>
          <w:tcPr>
            <w:tcW w:w="1080" w:type="dxa"/>
            <w:vAlign w:val="center"/>
            <w:hideMark/>
          </w:tcPr>
          <w:p w14:paraId="3177D3E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1.80±0.06</w:t>
            </w:r>
            <w:r w:rsidRPr="00AD489A">
              <w:rPr>
                <w:rFonts w:ascii="Times New Roman" w:eastAsia="Calibri" w:hAnsi="Times New Roman" w:cs="Times New Roman"/>
                <w:vertAlign w:val="superscript"/>
              </w:rPr>
              <w:t>b</w:t>
            </w:r>
          </w:p>
        </w:tc>
        <w:tc>
          <w:tcPr>
            <w:tcW w:w="1917" w:type="dxa"/>
            <w:vAlign w:val="center"/>
            <w:hideMark/>
          </w:tcPr>
          <w:p w14:paraId="5D09760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55.09±0.12</w:t>
            </w:r>
            <w:r w:rsidRPr="00AD489A">
              <w:rPr>
                <w:rFonts w:ascii="Times New Roman" w:eastAsia="Calibri" w:hAnsi="Times New Roman" w:cs="Times New Roman"/>
                <w:vertAlign w:val="superscript"/>
              </w:rPr>
              <w:t>a</w:t>
            </w:r>
          </w:p>
        </w:tc>
        <w:tc>
          <w:tcPr>
            <w:tcW w:w="1419" w:type="dxa"/>
            <w:vAlign w:val="center"/>
            <w:hideMark/>
          </w:tcPr>
          <w:p w14:paraId="4F02937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265.92±0.02</w:t>
            </w:r>
            <w:r w:rsidRPr="00AD489A">
              <w:rPr>
                <w:rFonts w:ascii="Times New Roman" w:eastAsia="Calibri" w:hAnsi="Times New Roman" w:cs="Times New Roman"/>
                <w:vertAlign w:val="superscript"/>
              </w:rPr>
              <w:t>c</w:t>
            </w:r>
          </w:p>
        </w:tc>
      </w:tr>
      <w:tr w:rsidR="00AD489A" w:rsidRPr="00AD489A" w14:paraId="306A5472" w14:textId="77777777" w:rsidTr="003F0573">
        <w:trPr>
          <w:trHeight w:val="485"/>
        </w:trPr>
        <w:tc>
          <w:tcPr>
            <w:tcW w:w="1188" w:type="dxa"/>
            <w:vAlign w:val="center"/>
            <w:hideMark/>
          </w:tcPr>
          <w:p w14:paraId="535A91F6" w14:textId="63EC2D92"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80:20</w:t>
            </w:r>
          </w:p>
        </w:tc>
        <w:tc>
          <w:tcPr>
            <w:tcW w:w="1011" w:type="dxa"/>
            <w:vAlign w:val="center"/>
            <w:hideMark/>
          </w:tcPr>
          <w:p w14:paraId="549E609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31.68±0.08</w:t>
            </w:r>
            <w:r w:rsidRPr="00AD489A">
              <w:rPr>
                <w:rFonts w:ascii="Times New Roman" w:eastAsia="Calibri" w:hAnsi="Times New Roman" w:cs="Times New Roman"/>
                <w:vertAlign w:val="superscript"/>
              </w:rPr>
              <w:t>b</w:t>
            </w:r>
          </w:p>
        </w:tc>
        <w:tc>
          <w:tcPr>
            <w:tcW w:w="1509" w:type="dxa"/>
            <w:vAlign w:val="center"/>
            <w:hideMark/>
          </w:tcPr>
          <w:p w14:paraId="5AED1D2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9.89±0.03</w:t>
            </w:r>
            <w:r w:rsidRPr="00AD489A">
              <w:rPr>
                <w:rFonts w:ascii="Times New Roman" w:eastAsia="Calibri" w:hAnsi="Times New Roman" w:cs="Times New Roman"/>
                <w:vertAlign w:val="superscript"/>
              </w:rPr>
              <w:t>b</w:t>
            </w:r>
          </w:p>
        </w:tc>
        <w:tc>
          <w:tcPr>
            <w:tcW w:w="1260" w:type="dxa"/>
            <w:vAlign w:val="center"/>
            <w:hideMark/>
          </w:tcPr>
          <w:p w14:paraId="558380B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1.66±0.01</w:t>
            </w:r>
            <w:r w:rsidRPr="00AD489A">
              <w:rPr>
                <w:rFonts w:ascii="Times New Roman" w:eastAsia="Calibri" w:hAnsi="Times New Roman" w:cs="Times New Roman"/>
                <w:vertAlign w:val="superscript"/>
              </w:rPr>
              <w:t>a</w:t>
            </w:r>
          </w:p>
        </w:tc>
        <w:tc>
          <w:tcPr>
            <w:tcW w:w="1170" w:type="dxa"/>
            <w:vAlign w:val="center"/>
            <w:hideMark/>
          </w:tcPr>
          <w:p w14:paraId="30EE8EE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0.72±0.08</w:t>
            </w:r>
            <w:r w:rsidRPr="00AD489A">
              <w:rPr>
                <w:rFonts w:ascii="Times New Roman" w:eastAsia="Calibri" w:hAnsi="Times New Roman" w:cs="Times New Roman"/>
                <w:vertAlign w:val="superscript"/>
              </w:rPr>
              <w:t>c</w:t>
            </w:r>
          </w:p>
        </w:tc>
        <w:tc>
          <w:tcPr>
            <w:tcW w:w="1080" w:type="dxa"/>
            <w:vAlign w:val="center"/>
            <w:hideMark/>
          </w:tcPr>
          <w:p w14:paraId="4AED0F4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1.85±0.05</w:t>
            </w:r>
            <w:r w:rsidRPr="00AD489A">
              <w:rPr>
                <w:rFonts w:ascii="Times New Roman" w:eastAsia="Calibri" w:hAnsi="Times New Roman" w:cs="Times New Roman"/>
                <w:vertAlign w:val="superscript"/>
              </w:rPr>
              <w:t>a</w:t>
            </w:r>
          </w:p>
        </w:tc>
        <w:tc>
          <w:tcPr>
            <w:tcW w:w="1917" w:type="dxa"/>
            <w:vAlign w:val="center"/>
            <w:hideMark/>
          </w:tcPr>
          <w:p w14:paraId="036F1A9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55.86±0.16</w:t>
            </w:r>
            <w:r w:rsidRPr="00AD489A">
              <w:rPr>
                <w:rFonts w:ascii="Times New Roman" w:eastAsia="Calibri" w:hAnsi="Times New Roman" w:cs="Times New Roman"/>
                <w:vertAlign w:val="superscript"/>
              </w:rPr>
              <w:t>a</w:t>
            </w:r>
          </w:p>
        </w:tc>
        <w:tc>
          <w:tcPr>
            <w:tcW w:w="1419" w:type="dxa"/>
            <w:vAlign w:val="center"/>
            <w:hideMark/>
          </w:tcPr>
          <w:p w14:paraId="585ADA0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269.48±0.03</w:t>
            </w:r>
            <w:r w:rsidRPr="00AD489A">
              <w:rPr>
                <w:rFonts w:ascii="Times New Roman" w:eastAsia="Calibri" w:hAnsi="Times New Roman" w:cs="Times New Roman"/>
                <w:vertAlign w:val="superscript"/>
              </w:rPr>
              <w:t>b</w:t>
            </w:r>
          </w:p>
        </w:tc>
      </w:tr>
      <w:tr w:rsidR="00AD489A" w:rsidRPr="00AD489A" w14:paraId="057F8CA8" w14:textId="77777777" w:rsidTr="003F0573">
        <w:trPr>
          <w:trHeight w:val="476"/>
        </w:trPr>
        <w:tc>
          <w:tcPr>
            <w:tcW w:w="1188" w:type="dxa"/>
            <w:vAlign w:val="center"/>
            <w:hideMark/>
          </w:tcPr>
          <w:p w14:paraId="14C563BD" w14:textId="76CD3329"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75:25</w:t>
            </w:r>
          </w:p>
        </w:tc>
        <w:tc>
          <w:tcPr>
            <w:tcW w:w="1011" w:type="dxa"/>
            <w:vAlign w:val="center"/>
            <w:hideMark/>
          </w:tcPr>
          <w:p w14:paraId="7390036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32.62±0.01</w:t>
            </w:r>
            <w:r w:rsidRPr="00AD489A">
              <w:rPr>
                <w:rFonts w:ascii="Times New Roman" w:eastAsia="Calibri" w:hAnsi="Times New Roman" w:cs="Times New Roman"/>
                <w:vertAlign w:val="superscript"/>
              </w:rPr>
              <w:t>a</w:t>
            </w:r>
          </w:p>
        </w:tc>
        <w:tc>
          <w:tcPr>
            <w:tcW w:w="1509" w:type="dxa"/>
            <w:vAlign w:val="center"/>
            <w:hideMark/>
          </w:tcPr>
          <w:p w14:paraId="76E06E8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9.68±0.21</w:t>
            </w:r>
            <w:r w:rsidRPr="00AD489A">
              <w:rPr>
                <w:rFonts w:ascii="Times New Roman" w:eastAsia="Calibri" w:hAnsi="Times New Roman" w:cs="Times New Roman"/>
                <w:vertAlign w:val="superscript"/>
              </w:rPr>
              <w:t>b</w:t>
            </w:r>
          </w:p>
        </w:tc>
        <w:tc>
          <w:tcPr>
            <w:tcW w:w="1260" w:type="dxa"/>
            <w:vAlign w:val="center"/>
            <w:hideMark/>
          </w:tcPr>
          <w:p w14:paraId="1AFCE35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1.18±0.04</w:t>
            </w:r>
            <w:r w:rsidRPr="00AD489A">
              <w:rPr>
                <w:rFonts w:ascii="Times New Roman" w:eastAsia="Calibri" w:hAnsi="Times New Roman" w:cs="Times New Roman"/>
                <w:vertAlign w:val="superscript"/>
              </w:rPr>
              <w:t>b</w:t>
            </w:r>
          </w:p>
        </w:tc>
        <w:tc>
          <w:tcPr>
            <w:tcW w:w="1170" w:type="dxa"/>
            <w:vAlign w:val="center"/>
            <w:hideMark/>
          </w:tcPr>
          <w:p w14:paraId="72A9962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1.21±0.04</w:t>
            </w:r>
            <w:r w:rsidRPr="00AD489A">
              <w:rPr>
                <w:rFonts w:ascii="Times New Roman" w:eastAsia="Calibri" w:hAnsi="Times New Roman" w:cs="Times New Roman"/>
                <w:vertAlign w:val="superscript"/>
              </w:rPr>
              <w:t>a</w:t>
            </w:r>
          </w:p>
        </w:tc>
        <w:tc>
          <w:tcPr>
            <w:tcW w:w="1080" w:type="dxa"/>
            <w:vAlign w:val="center"/>
            <w:hideMark/>
          </w:tcPr>
          <w:p w14:paraId="6EF16BE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1.71±0.00</w:t>
            </w:r>
            <w:r w:rsidRPr="00AD489A">
              <w:rPr>
                <w:rFonts w:ascii="Times New Roman" w:eastAsia="Calibri" w:hAnsi="Times New Roman" w:cs="Times New Roman"/>
                <w:vertAlign w:val="superscript"/>
              </w:rPr>
              <w:t>d</w:t>
            </w:r>
          </w:p>
        </w:tc>
        <w:tc>
          <w:tcPr>
            <w:tcW w:w="1917" w:type="dxa"/>
            <w:vAlign w:val="center"/>
            <w:hideMark/>
          </w:tcPr>
          <w:p w14:paraId="3EC600FF"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54.75±0.16</w:t>
            </w:r>
            <w:r w:rsidRPr="00AD489A">
              <w:rPr>
                <w:rFonts w:ascii="Times New Roman" w:eastAsia="Calibri" w:hAnsi="Times New Roman" w:cs="Times New Roman"/>
                <w:vertAlign w:val="superscript"/>
              </w:rPr>
              <w:t>b</w:t>
            </w:r>
          </w:p>
        </w:tc>
        <w:tc>
          <w:tcPr>
            <w:tcW w:w="1419" w:type="dxa"/>
            <w:vAlign w:val="center"/>
            <w:hideMark/>
          </w:tcPr>
          <w:p w14:paraId="4D20FC6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280.88±0.11</w:t>
            </w:r>
            <w:r w:rsidRPr="00AD489A">
              <w:rPr>
                <w:rFonts w:ascii="Times New Roman" w:eastAsia="Calibri" w:hAnsi="Times New Roman" w:cs="Times New Roman"/>
                <w:vertAlign w:val="superscript"/>
              </w:rPr>
              <w:t>a</w:t>
            </w:r>
          </w:p>
        </w:tc>
      </w:tr>
      <w:tr w:rsidR="00CD69F5" w:rsidRPr="00AD489A" w14:paraId="6B40A986" w14:textId="77777777" w:rsidTr="003F0573">
        <w:trPr>
          <w:trHeight w:val="485"/>
        </w:trPr>
        <w:tc>
          <w:tcPr>
            <w:tcW w:w="1188" w:type="dxa"/>
            <w:vAlign w:val="center"/>
            <w:hideMark/>
          </w:tcPr>
          <w:p w14:paraId="055BE7A5" w14:textId="3A67B09E"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70:30</w:t>
            </w:r>
          </w:p>
        </w:tc>
        <w:tc>
          <w:tcPr>
            <w:tcW w:w="1011" w:type="dxa"/>
            <w:vAlign w:val="center"/>
            <w:hideMark/>
          </w:tcPr>
          <w:p w14:paraId="31D2616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33.70±0.02</w:t>
            </w:r>
            <w:r w:rsidRPr="00AD489A">
              <w:rPr>
                <w:rFonts w:ascii="Times New Roman" w:eastAsia="Calibri" w:hAnsi="Times New Roman" w:cs="Times New Roman"/>
                <w:vertAlign w:val="superscript"/>
              </w:rPr>
              <w:t>a</w:t>
            </w:r>
          </w:p>
        </w:tc>
        <w:tc>
          <w:tcPr>
            <w:tcW w:w="1509" w:type="dxa"/>
            <w:vAlign w:val="center"/>
            <w:hideMark/>
          </w:tcPr>
          <w:p w14:paraId="6EEFC30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9.37±0.03</w:t>
            </w:r>
            <w:r w:rsidRPr="00AD489A">
              <w:rPr>
                <w:rFonts w:ascii="Times New Roman" w:eastAsia="Calibri" w:hAnsi="Times New Roman" w:cs="Times New Roman"/>
                <w:vertAlign w:val="superscript"/>
              </w:rPr>
              <w:t>b</w:t>
            </w:r>
          </w:p>
        </w:tc>
        <w:tc>
          <w:tcPr>
            <w:tcW w:w="1260" w:type="dxa"/>
            <w:vAlign w:val="center"/>
            <w:hideMark/>
          </w:tcPr>
          <w:p w14:paraId="7F199AC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1.67±0.01</w:t>
            </w:r>
            <w:r w:rsidRPr="00AD489A">
              <w:rPr>
                <w:rFonts w:ascii="Times New Roman" w:eastAsia="Calibri" w:hAnsi="Times New Roman" w:cs="Times New Roman"/>
                <w:vertAlign w:val="superscript"/>
              </w:rPr>
              <w:t>a</w:t>
            </w:r>
          </w:p>
        </w:tc>
        <w:tc>
          <w:tcPr>
            <w:tcW w:w="1170" w:type="dxa"/>
            <w:vAlign w:val="center"/>
            <w:hideMark/>
          </w:tcPr>
          <w:p w14:paraId="1453261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0.63±0.01</w:t>
            </w:r>
            <w:r w:rsidRPr="00AD489A">
              <w:rPr>
                <w:rFonts w:ascii="Times New Roman" w:eastAsia="Calibri" w:hAnsi="Times New Roman" w:cs="Times New Roman"/>
                <w:vertAlign w:val="superscript"/>
              </w:rPr>
              <w:t>d</w:t>
            </w:r>
          </w:p>
        </w:tc>
        <w:tc>
          <w:tcPr>
            <w:tcW w:w="1080" w:type="dxa"/>
            <w:vAlign w:val="center"/>
            <w:hideMark/>
          </w:tcPr>
          <w:p w14:paraId="54E95F4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1.71±0.00</w:t>
            </w:r>
            <w:r w:rsidRPr="00AD489A">
              <w:rPr>
                <w:rFonts w:ascii="Times New Roman" w:eastAsia="Calibri" w:hAnsi="Times New Roman" w:cs="Times New Roman"/>
                <w:vertAlign w:val="superscript"/>
              </w:rPr>
              <w:t>d</w:t>
            </w:r>
          </w:p>
        </w:tc>
        <w:tc>
          <w:tcPr>
            <w:tcW w:w="1917" w:type="dxa"/>
            <w:vAlign w:val="center"/>
            <w:hideMark/>
          </w:tcPr>
          <w:p w14:paraId="17F90A9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54.59±0.01</w:t>
            </w:r>
            <w:r w:rsidRPr="00AD489A">
              <w:rPr>
                <w:rFonts w:ascii="Times New Roman" w:eastAsia="Calibri" w:hAnsi="Times New Roman" w:cs="Times New Roman"/>
                <w:vertAlign w:val="superscript"/>
              </w:rPr>
              <w:t>b</w:t>
            </w:r>
          </w:p>
        </w:tc>
        <w:tc>
          <w:tcPr>
            <w:tcW w:w="1419" w:type="dxa"/>
            <w:vAlign w:val="center"/>
            <w:hideMark/>
          </w:tcPr>
          <w:p w14:paraId="4818675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261.51±0.02</w:t>
            </w:r>
            <w:r w:rsidRPr="00AD489A">
              <w:rPr>
                <w:rFonts w:ascii="Times New Roman" w:eastAsia="Calibri" w:hAnsi="Times New Roman" w:cs="Times New Roman"/>
                <w:vertAlign w:val="superscript"/>
              </w:rPr>
              <w:t>d</w:t>
            </w:r>
          </w:p>
        </w:tc>
      </w:tr>
    </w:tbl>
    <w:p w14:paraId="2AB479BC"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sz w:val="6"/>
          <w:szCs w:val="24"/>
        </w:rPr>
      </w:pPr>
    </w:p>
    <w:p w14:paraId="68AEE51B"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sz w:val="20"/>
          <w:szCs w:val="20"/>
        </w:rPr>
      </w:pPr>
      <w:r w:rsidRPr="00AD489A">
        <w:rPr>
          <w:rFonts w:ascii="Times New Roman" w:hAnsi="Times New Roman" w:cs="Times New Roman"/>
          <w:bCs/>
          <w:sz w:val="20"/>
          <w:szCs w:val="20"/>
        </w:rPr>
        <w:lastRenderedPageBreak/>
        <w:t>All values are means of triplicates ±SD means with the different superscript letters within a column are significantly different at (p&lt;0.05) values, WF= Wheat flour, CF = Corn flour.</w:t>
      </w:r>
    </w:p>
    <w:p w14:paraId="18982569" w14:textId="77777777" w:rsidR="00CD69F5" w:rsidRPr="00AD489A" w:rsidRDefault="00CD69F5" w:rsidP="00635A0D">
      <w:pPr>
        <w:pStyle w:val="Caption"/>
        <w:rPr>
          <w:rFonts w:ascii="Times New Roman" w:eastAsia="Calibri" w:hAnsi="Times New Roman" w:cs="Times New Roman"/>
          <w:b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5</w:t>
      </w:r>
      <w:r w:rsidRPr="00AD489A">
        <w:rPr>
          <w:rFonts w:ascii="Times New Roman" w:hAnsi="Times New Roman" w:cs="Times New Roman"/>
          <w:b w:val="0"/>
          <w:color w:val="auto"/>
          <w:sz w:val="24"/>
          <w:szCs w:val="24"/>
        </w:rPr>
        <w:fldChar w:fldCharType="end"/>
      </w:r>
      <w:r w:rsidRPr="00AD489A">
        <w:rPr>
          <w:rFonts w:ascii="Times New Roman" w:eastAsia="Calibri" w:hAnsi="Times New Roman" w:cs="Times New Roman"/>
          <w:b w:val="0"/>
          <w:color w:val="auto"/>
          <w:sz w:val="24"/>
          <w:szCs w:val="24"/>
        </w:rPr>
        <w:t>: Bread samples loaf weight, volume and specific volume</w:t>
      </w:r>
    </w:p>
    <w:tbl>
      <w:tblPr>
        <w:tblW w:w="9223" w:type="dxa"/>
        <w:jc w:val="center"/>
        <w:tblBorders>
          <w:top w:val="single" w:sz="4" w:space="0" w:color="auto"/>
          <w:bottom w:val="single" w:sz="4" w:space="0" w:color="auto"/>
        </w:tblBorders>
        <w:tblLook w:val="04A0" w:firstRow="1" w:lastRow="0" w:firstColumn="1" w:lastColumn="0" w:noHBand="0" w:noVBand="1"/>
      </w:tblPr>
      <w:tblGrid>
        <w:gridCol w:w="2160"/>
        <w:gridCol w:w="1890"/>
        <w:gridCol w:w="2430"/>
        <w:gridCol w:w="2743"/>
      </w:tblGrid>
      <w:tr w:rsidR="00AD489A" w:rsidRPr="00AD489A" w14:paraId="14533120" w14:textId="77777777" w:rsidTr="003F0573">
        <w:trPr>
          <w:trHeight w:val="332"/>
          <w:jc w:val="center"/>
        </w:trPr>
        <w:tc>
          <w:tcPr>
            <w:tcW w:w="2160" w:type="dxa"/>
            <w:tcBorders>
              <w:top w:val="single" w:sz="4" w:space="0" w:color="auto"/>
              <w:bottom w:val="single" w:sz="4" w:space="0" w:color="auto"/>
            </w:tcBorders>
            <w:noWrap/>
            <w:vAlign w:val="center"/>
            <w:hideMark/>
          </w:tcPr>
          <w:p w14:paraId="1FDFF680"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Sample</w:t>
            </w:r>
          </w:p>
        </w:tc>
        <w:tc>
          <w:tcPr>
            <w:tcW w:w="1890" w:type="dxa"/>
            <w:tcBorders>
              <w:top w:val="single" w:sz="4" w:space="0" w:color="auto"/>
              <w:bottom w:val="single" w:sz="4" w:space="0" w:color="auto"/>
            </w:tcBorders>
            <w:vAlign w:val="center"/>
            <w:hideMark/>
          </w:tcPr>
          <w:p w14:paraId="6E005FAB"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Loaf weight (g)</w:t>
            </w:r>
          </w:p>
        </w:tc>
        <w:tc>
          <w:tcPr>
            <w:tcW w:w="2430" w:type="dxa"/>
            <w:tcBorders>
              <w:top w:val="single" w:sz="4" w:space="0" w:color="auto"/>
              <w:bottom w:val="single" w:sz="4" w:space="0" w:color="auto"/>
            </w:tcBorders>
            <w:vAlign w:val="center"/>
            <w:hideMark/>
          </w:tcPr>
          <w:p w14:paraId="1F6314CA"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Loaf  Volume  (cm</w:t>
            </w:r>
            <w:r w:rsidRPr="00AD489A">
              <w:rPr>
                <w:rFonts w:ascii="Times New Roman" w:eastAsia="Times New Roman" w:hAnsi="Times New Roman" w:cs="Times New Roman"/>
                <w:bCs/>
                <w:vertAlign w:val="superscript"/>
              </w:rPr>
              <w:t>3</w:t>
            </w:r>
            <w:r w:rsidRPr="00AD489A">
              <w:rPr>
                <w:rFonts w:ascii="Times New Roman" w:eastAsia="Times New Roman" w:hAnsi="Times New Roman" w:cs="Times New Roman"/>
                <w:bCs/>
              </w:rPr>
              <w:t>)</w:t>
            </w:r>
          </w:p>
        </w:tc>
        <w:tc>
          <w:tcPr>
            <w:tcW w:w="2743" w:type="dxa"/>
            <w:tcBorders>
              <w:top w:val="single" w:sz="4" w:space="0" w:color="auto"/>
              <w:bottom w:val="single" w:sz="4" w:space="0" w:color="auto"/>
            </w:tcBorders>
            <w:vAlign w:val="center"/>
            <w:hideMark/>
          </w:tcPr>
          <w:p w14:paraId="372151FD"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Specific Volume (g/cm</w:t>
            </w:r>
            <w:r w:rsidRPr="00AD489A">
              <w:rPr>
                <w:rFonts w:ascii="Times New Roman" w:eastAsia="Times New Roman" w:hAnsi="Times New Roman" w:cs="Times New Roman"/>
                <w:bCs/>
                <w:vertAlign w:val="superscript"/>
              </w:rPr>
              <w:t>3</w:t>
            </w:r>
            <w:r w:rsidRPr="00AD489A">
              <w:rPr>
                <w:rFonts w:ascii="Times New Roman" w:eastAsia="Times New Roman" w:hAnsi="Times New Roman" w:cs="Times New Roman"/>
                <w:bCs/>
              </w:rPr>
              <w:t>)</w:t>
            </w:r>
          </w:p>
        </w:tc>
      </w:tr>
      <w:tr w:rsidR="00AD489A" w:rsidRPr="00AD489A" w14:paraId="12AF453C" w14:textId="77777777" w:rsidTr="003F0573">
        <w:trPr>
          <w:trHeight w:val="350"/>
          <w:jc w:val="center"/>
        </w:trPr>
        <w:tc>
          <w:tcPr>
            <w:tcW w:w="2160" w:type="dxa"/>
            <w:tcBorders>
              <w:top w:val="single" w:sz="4" w:space="0" w:color="auto"/>
            </w:tcBorders>
            <w:noWrap/>
            <w:vAlign w:val="center"/>
            <w:hideMark/>
          </w:tcPr>
          <w:p w14:paraId="569066C6"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Control  (100% WF)</w:t>
            </w:r>
          </w:p>
        </w:tc>
        <w:tc>
          <w:tcPr>
            <w:tcW w:w="1890" w:type="dxa"/>
            <w:tcBorders>
              <w:top w:val="single" w:sz="4" w:space="0" w:color="auto"/>
            </w:tcBorders>
            <w:noWrap/>
            <w:vAlign w:val="center"/>
            <w:hideMark/>
          </w:tcPr>
          <w:p w14:paraId="7CC3A51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104.50±0.70</w:t>
            </w:r>
            <w:r w:rsidRPr="00AD489A">
              <w:rPr>
                <w:rFonts w:ascii="Times New Roman" w:eastAsia="Calibri" w:hAnsi="Times New Roman" w:cs="Times New Roman"/>
                <w:vertAlign w:val="superscript"/>
              </w:rPr>
              <w:t>a</w:t>
            </w:r>
          </w:p>
        </w:tc>
        <w:tc>
          <w:tcPr>
            <w:tcW w:w="2430" w:type="dxa"/>
            <w:tcBorders>
              <w:top w:val="single" w:sz="4" w:space="0" w:color="auto"/>
            </w:tcBorders>
            <w:noWrap/>
            <w:vAlign w:val="center"/>
            <w:hideMark/>
          </w:tcPr>
          <w:p w14:paraId="78A0C05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500.00±0.00</w:t>
            </w:r>
            <w:r w:rsidRPr="00AD489A">
              <w:rPr>
                <w:rFonts w:ascii="Times New Roman" w:eastAsia="Calibri" w:hAnsi="Times New Roman" w:cs="Times New Roman"/>
                <w:vertAlign w:val="superscript"/>
              </w:rPr>
              <w:t>a</w:t>
            </w:r>
          </w:p>
        </w:tc>
        <w:tc>
          <w:tcPr>
            <w:tcW w:w="2743" w:type="dxa"/>
            <w:tcBorders>
              <w:top w:val="single" w:sz="4" w:space="0" w:color="auto"/>
            </w:tcBorders>
            <w:noWrap/>
            <w:vAlign w:val="center"/>
            <w:hideMark/>
          </w:tcPr>
          <w:p w14:paraId="4A00905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4.76±0.26</w:t>
            </w:r>
            <w:r w:rsidRPr="00AD489A">
              <w:rPr>
                <w:rFonts w:ascii="Times New Roman" w:eastAsia="Calibri" w:hAnsi="Times New Roman" w:cs="Times New Roman"/>
                <w:vertAlign w:val="superscript"/>
              </w:rPr>
              <w:t>a</w:t>
            </w:r>
          </w:p>
        </w:tc>
      </w:tr>
      <w:tr w:rsidR="00AD489A" w:rsidRPr="00AD489A" w14:paraId="638449AD" w14:textId="77777777" w:rsidTr="003F0573">
        <w:trPr>
          <w:trHeight w:val="269"/>
          <w:jc w:val="center"/>
        </w:trPr>
        <w:tc>
          <w:tcPr>
            <w:tcW w:w="2160" w:type="dxa"/>
            <w:noWrap/>
            <w:vAlign w:val="center"/>
            <w:hideMark/>
          </w:tcPr>
          <w:p w14:paraId="68FFD587"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95% WF+ 5%CF</w:t>
            </w:r>
          </w:p>
        </w:tc>
        <w:tc>
          <w:tcPr>
            <w:tcW w:w="1890" w:type="dxa"/>
            <w:noWrap/>
            <w:vAlign w:val="center"/>
            <w:hideMark/>
          </w:tcPr>
          <w:p w14:paraId="39AF87D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1DFC11B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474.75±0.35</w:t>
            </w:r>
            <w:r w:rsidRPr="00AD489A">
              <w:rPr>
                <w:rFonts w:ascii="Times New Roman" w:eastAsia="Calibri" w:hAnsi="Times New Roman" w:cs="Times New Roman"/>
                <w:vertAlign w:val="superscript"/>
              </w:rPr>
              <w:t>b</w:t>
            </w:r>
          </w:p>
        </w:tc>
        <w:tc>
          <w:tcPr>
            <w:tcW w:w="2743" w:type="dxa"/>
            <w:noWrap/>
            <w:vAlign w:val="center"/>
            <w:hideMark/>
          </w:tcPr>
          <w:p w14:paraId="6A413B1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4.52±0.26</w:t>
            </w:r>
            <w:r w:rsidRPr="00AD489A">
              <w:rPr>
                <w:rFonts w:ascii="Times New Roman" w:eastAsia="Calibri" w:hAnsi="Times New Roman" w:cs="Times New Roman"/>
                <w:vertAlign w:val="superscript"/>
              </w:rPr>
              <w:t>b</w:t>
            </w:r>
          </w:p>
        </w:tc>
      </w:tr>
      <w:tr w:rsidR="00AD489A" w:rsidRPr="00AD489A" w14:paraId="71841289" w14:textId="77777777" w:rsidTr="003F0573">
        <w:trPr>
          <w:trHeight w:val="350"/>
          <w:jc w:val="center"/>
        </w:trPr>
        <w:tc>
          <w:tcPr>
            <w:tcW w:w="2160" w:type="dxa"/>
            <w:noWrap/>
            <w:vAlign w:val="center"/>
            <w:hideMark/>
          </w:tcPr>
          <w:p w14:paraId="650B62C3"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90% WF+ 10%CF</w:t>
            </w:r>
          </w:p>
        </w:tc>
        <w:tc>
          <w:tcPr>
            <w:tcW w:w="1890" w:type="dxa"/>
            <w:noWrap/>
            <w:vAlign w:val="center"/>
            <w:hideMark/>
          </w:tcPr>
          <w:p w14:paraId="00D8C8C8"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179B506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449.50±0.70</w:t>
            </w:r>
            <w:r w:rsidRPr="00AD489A">
              <w:rPr>
                <w:rFonts w:ascii="Times New Roman" w:eastAsia="Calibri" w:hAnsi="Times New Roman" w:cs="Times New Roman"/>
                <w:vertAlign w:val="superscript"/>
              </w:rPr>
              <w:t>c</w:t>
            </w:r>
          </w:p>
        </w:tc>
        <w:tc>
          <w:tcPr>
            <w:tcW w:w="2743" w:type="dxa"/>
            <w:noWrap/>
            <w:vAlign w:val="center"/>
            <w:hideMark/>
          </w:tcPr>
          <w:p w14:paraId="3C67B47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4.28±0.05</w:t>
            </w:r>
            <w:r w:rsidRPr="00AD489A">
              <w:rPr>
                <w:rFonts w:ascii="Times New Roman" w:eastAsia="Calibri" w:hAnsi="Times New Roman" w:cs="Times New Roman"/>
                <w:vertAlign w:val="superscript"/>
              </w:rPr>
              <w:t>c</w:t>
            </w:r>
          </w:p>
        </w:tc>
      </w:tr>
      <w:tr w:rsidR="00AD489A" w:rsidRPr="00AD489A" w14:paraId="74184007" w14:textId="77777777" w:rsidTr="003F0573">
        <w:trPr>
          <w:trHeight w:val="350"/>
          <w:jc w:val="center"/>
        </w:trPr>
        <w:tc>
          <w:tcPr>
            <w:tcW w:w="2160" w:type="dxa"/>
            <w:noWrap/>
            <w:vAlign w:val="center"/>
            <w:hideMark/>
          </w:tcPr>
          <w:p w14:paraId="72C8024F"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85% WF+ 15%CF</w:t>
            </w:r>
          </w:p>
        </w:tc>
        <w:tc>
          <w:tcPr>
            <w:tcW w:w="1890" w:type="dxa"/>
            <w:noWrap/>
            <w:vAlign w:val="center"/>
            <w:hideMark/>
          </w:tcPr>
          <w:p w14:paraId="7E0D8A4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687FCB0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400.50±0.70</w:t>
            </w:r>
            <w:r w:rsidRPr="00AD489A">
              <w:rPr>
                <w:rFonts w:ascii="Times New Roman" w:eastAsia="Calibri" w:hAnsi="Times New Roman" w:cs="Times New Roman"/>
                <w:vertAlign w:val="superscript"/>
              </w:rPr>
              <w:t>d</w:t>
            </w:r>
          </w:p>
        </w:tc>
        <w:tc>
          <w:tcPr>
            <w:tcW w:w="2743" w:type="dxa"/>
            <w:noWrap/>
            <w:vAlign w:val="center"/>
            <w:hideMark/>
          </w:tcPr>
          <w:p w14:paraId="099D56D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3.80±0.05</w:t>
            </w:r>
            <w:r w:rsidRPr="00AD489A">
              <w:rPr>
                <w:rFonts w:ascii="Times New Roman" w:eastAsia="Calibri" w:hAnsi="Times New Roman" w:cs="Times New Roman"/>
                <w:vertAlign w:val="superscript"/>
              </w:rPr>
              <w:t>d</w:t>
            </w:r>
          </w:p>
        </w:tc>
      </w:tr>
      <w:tr w:rsidR="00AD489A" w:rsidRPr="00AD489A" w14:paraId="69A68CC5" w14:textId="77777777" w:rsidTr="003F0573">
        <w:trPr>
          <w:trHeight w:val="341"/>
          <w:jc w:val="center"/>
        </w:trPr>
        <w:tc>
          <w:tcPr>
            <w:tcW w:w="2160" w:type="dxa"/>
            <w:noWrap/>
            <w:vAlign w:val="center"/>
            <w:hideMark/>
          </w:tcPr>
          <w:p w14:paraId="615D3DE8"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80% WF+ 20%CF</w:t>
            </w:r>
          </w:p>
        </w:tc>
        <w:tc>
          <w:tcPr>
            <w:tcW w:w="1890" w:type="dxa"/>
            <w:noWrap/>
            <w:vAlign w:val="center"/>
            <w:hideMark/>
          </w:tcPr>
          <w:p w14:paraId="511CE6B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5CCCCB5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349.75±0.70</w:t>
            </w:r>
            <w:r w:rsidRPr="00AD489A">
              <w:rPr>
                <w:rFonts w:ascii="Times New Roman" w:eastAsia="Calibri" w:hAnsi="Times New Roman" w:cs="Times New Roman"/>
                <w:vertAlign w:val="superscript"/>
              </w:rPr>
              <w:t>e</w:t>
            </w:r>
          </w:p>
        </w:tc>
        <w:tc>
          <w:tcPr>
            <w:tcW w:w="2743" w:type="dxa"/>
            <w:noWrap/>
            <w:vAlign w:val="center"/>
            <w:hideMark/>
          </w:tcPr>
          <w:p w14:paraId="37A2551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3.30±0.47</w:t>
            </w:r>
            <w:r w:rsidRPr="00AD489A">
              <w:rPr>
                <w:rFonts w:ascii="Times New Roman" w:eastAsia="Calibri" w:hAnsi="Times New Roman" w:cs="Times New Roman"/>
                <w:vertAlign w:val="superscript"/>
              </w:rPr>
              <w:t>e</w:t>
            </w:r>
          </w:p>
        </w:tc>
      </w:tr>
      <w:tr w:rsidR="00AD489A" w:rsidRPr="00AD489A" w14:paraId="5D0FF59A" w14:textId="77777777" w:rsidTr="003F0573">
        <w:trPr>
          <w:trHeight w:val="359"/>
          <w:jc w:val="center"/>
        </w:trPr>
        <w:tc>
          <w:tcPr>
            <w:tcW w:w="2160" w:type="dxa"/>
            <w:noWrap/>
            <w:vAlign w:val="center"/>
            <w:hideMark/>
          </w:tcPr>
          <w:p w14:paraId="35735DB9"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75% WF+ 25%CF</w:t>
            </w:r>
          </w:p>
        </w:tc>
        <w:tc>
          <w:tcPr>
            <w:tcW w:w="1890" w:type="dxa"/>
            <w:noWrap/>
            <w:vAlign w:val="center"/>
            <w:hideMark/>
          </w:tcPr>
          <w:p w14:paraId="25DF5B3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04BB6B7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344.5±0.707</w:t>
            </w:r>
            <w:r w:rsidRPr="00AD489A">
              <w:rPr>
                <w:rFonts w:ascii="Times New Roman" w:eastAsia="Calibri" w:hAnsi="Times New Roman" w:cs="Times New Roman"/>
                <w:vertAlign w:val="superscript"/>
              </w:rPr>
              <w:t>f</w:t>
            </w:r>
          </w:p>
        </w:tc>
        <w:tc>
          <w:tcPr>
            <w:tcW w:w="2743" w:type="dxa"/>
            <w:noWrap/>
            <w:vAlign w:val="center"/>
            <w:hideMark/>
          </w:tcPr>
          <w:p w14:paraId="25162180"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2.85±0.47</w:t>
            </w:r>
            <w:r w:rsidRPr="00AD489A">
              <w:rPr>
                <w:rFonts w:ascii="Times New Roman" w:eastAsia="Calibri" w:hAnsi="Times New Roman" w:cs="Times New Roman"/>
                <w:vertAlign w:val="superscript"/>
              </w:rPr>
              <w:t>f</w:t>
            </w:r>
          </w:p>
        </w:tc>
      </w:tr>
      <w:tr w:rsidR="00CD69F5" w:rsidRPr="00AD489A" w14:paraId="1D61A804" w14:textId="77777777" w:rsidTr="003F0573">
        <w:trPr>
          <w:trHeight w:val="440"/>
          <w:jc w:val="center"/>
        </w:trPr>
        <w:tc>
          <w:tcPr>
            <w:tcW w:w="2160" w:type="dxa"/>
            <w:noWrap/>
            <w:vAlign w:val="center"/>
            <w:hideMark/>
          </w:tcPr>
          <w:p w14:paraId="484E0770"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70% WF+ 30%CF</w:t>
            </w:r>
          </w:p>
        </w:tc>
        <w:tc>
          <w:tcPr>
            <w:tcW w:w="1890" w:type="dxa"/>
            <w:noWrap/>
            <w:vAlign w:val="center"/>
            <w:hideMark/>
          </w:tcPr>
          <w:p w14:paraId="74801C24"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71C483B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270. 50±0.70</w:t>
            </w:r>
            <w:r w:rsidRPr="00AD489A">
              <w:rPr>
                <w:rFonts w:ascii="Times New Roman" w:eastAsia="Calibri" w:hAnsi="Times New Roman" w:cs="Times New Roman"/>
                <w:vertAlign w:val="superscript"/>
              </w:rPr>
              <w:t>g</w:t>
            </w:r>
          </w:p>
        </w:tc>
        <w:tc>
          <w:tcPr>
            <w:tcW w:w="2743" w:type="dxa"/>
            <w:noWrap/>
            <w:vAlign w:val="center"/>
            <w:hideMark/>
          </w:tcPr>
          <w:p w14:paraId="1AFE006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2.38±0.47</w:t>
            </w:r>
            <w:r w:rsidRPr="00AD489A">
              <w:rPr>
                <w:rFonts w:ascii="Times New Roman" w:eastAsia="Calibri" w:hAnsi="Times New Roman" w:cs="Times New Roman"/>
                <w:vertAlign w:val="superscript"/>
              </w:rPr>
              <w:t>g</w:t>
            </w:r>
          </w:p>
        </w:tc>
      </w:tr>
    </w:tbl>
    <w:p w14:paraId="467750F5"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sz w:val="4"/>
          <w:szCs w:val="24"/>
        </w:rPr>
      </w:pPr>
    </w:p>
    <w:p w14:paraId="6A69A6FC"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bCs/>
          <w:sz w:val="20"/>
          <w:szCs w:val="24"/>
        </w:rPr>
      </w:pPr>
      <w:r w:rsidRPr="00AD489A">
        <w:rPr>
          <w:rFonts w:ascii="Times New Roman" w:eastAsia="Calibri" w:hAnsi="Times New Roman" w:cs="Times New Roman"/>
          <w:bCs/>
          <w:sz w:val="20"/>
          <w:szCs w:val="24"/>
        </w:rPr>
        <w:t xml:space="preserve">             All values are means of triplicates ±SD means with the different superscript letters within a column are significantly different at (p&lt;0.05) values but loaf weight are not significant, WF= Wheat flour, CF = Corn flour.</w:t>
      </w:r>
    </w:p>
    <w:p w14:paraId="72380588" w14:textId="25DB6D9C"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bCs/>
          <w:sz w:val="24"/>
          <w:szCs w:val="24"/>
        </w:rPr>
      </w:pPr>
      <w:r w:rsidRPr="00AD489A">
        <w:rPr>
          <w:rFonts w:ascii="Times New Roman" w:eastAsia="Calibri" w:hAnsi="Times New Roman" w:cs="Times New Roman"/>
          <w:bCs/>
          <w:sz w:val="24"/>
          <w:szCs w:val="24"/>
        </w:rPr>
        <w:t>The incorporation of corn flour observed in figure 14(a)-14(g) are significantly decreased the volume of the loaf</w:t>
      </w:r>
      <w:r w:rsidR="00CA38A3" w:rsidRPr="00AD489A">
        <w:rPr>
          <w:rFonts w:ascii="Times New Roman" w:eastAsia="Calibri" w:hAnsi="Times New Roman" w:cs="Times New Roman"/>
          <w:bCs/>
          <w:sz w:val="24"/>
          <w:szCs w:val="24"/>
        </w:rPr>
        <w:t xml:space="preserve"> (p&lt;0.05)</w:t>
      </w:r>
      <w:r w:rsidRPr="00AD489A">
        <w:rPr>
          <w:rFonts w:ascii="Times New Roman" w:eastAsia="Calibri" w:hAnsi="Times New Roman" w:cs="Times New Roman"/>
          <w:bCs/>
          <w:sz w:val="24"/>
          <w:szCs w:val="24"/>
        </w:rPr>
        <w:t xml:space="preserve">, while the weight of the loaf remained almost the same for all samples. The level of supplementation was found to cause a decrease in specific volume, possibly due to the dilution of gluten protein. Previous investigators </w:t>
      </w:r>
      <w:r w:rsidRPr="00AD489A">
        <w:rPr>
          <w:rFonts w:ascii="Times New Roman" w:eastAsia="Calibri" w:hAnsi="Times New Roman" w:cs="Times New Roman"/>
          <w:bCs/>
          <w:sz w:val="24"/>
          <w:szCs w:val="24"/>
        </w:rPr>
        <w:fldChar w:fldCharType="begin" w:fldLock="1"/>
      </w:r>
      <w:r w:rsidR="009A38CB" w:rsidRPr="00AD489A">
        <w:rPr>
          <w:rFonts w:ascii="Times New Roman" w:eastAsia="Calibri" w:hAnsi="Times New Roman" w:cs="Times New Roman"/>
          <w:bCs/>
          <w:sz w:val="24"/>
          <w:szCs w:val="24"/>
        </w:rPr>
        <w:instrText>ADDIN CSL_CITATION {"citationItems":[{"id":"ITEM-1","itemData":{"ISSN":"1000919277","author":[{"dropping-particle":"","family":"Gujral","given":"Hardeep Singh","non-dropping-particle":"","parse-names":false,"suffix":""}],"container-title":"Nutri-Cereals: Nutraceutical and Techno-Functional Potential","id":"ITEM-1","issued":{"date-parts":[["2023"]]},"publisher":"CRC Press","title":"Little Millet (Panicum sumatrense)","type":"article-journal"},"uris":["http://www.mendeley.com/documents/?uuid=cecc142e-a7f0-425b-a9c3-831bcc410cdc","http://www.mendeley.com/documents/?uuid=9e6576ff-2852-46a2-a608-dd8922875d2e"]}],"mendeley":{"formattedCitation":"(Gujral, 2023)","plainTextFormattedCitation":"(Gujral, 2023)","previouslyFormattedCitation":"(Gujral, 2023)"},"properties":{"noteIndex":0},"schema":"https://github.com/citation-style-language/schema/raw/master/csl-citation.json"}</w:instrText>
      </w:r>
      <w:r w:rsidRPr="00AD489A">
        <w:rPr>
          <w:rFonts w:ascii="Times New Roman" w:eastAsia="Calibri" w:hAnsi="Times New Roman" w:cs="Times New Roman"/>
          <w:bCs/>
          <w:sz w:val="24"/>
          <w:szCs w:val="24"/>
        </w:rPr>
        <w:fldChar w:fldCharType="separate"/>
      </w:r>
      <w:r w:rsidR="00F410E3" w:rsidRPr="00AD489A">
        <w:rPr>
          <w:rFonts w:ascii="Times New Roman" w:eastAsia="Calibri" w:hAnsi="Times New Roman" w:cs="Times New Roman"/>
          <w:bCs/>
          <w:noProof/>
          <w:sz w:val="24"/>
          <w:szCs w:val="24"/>
        </w:rPr>
        <w:t>(Gujral, 2023)</w:t>
      </w:r>
      <w:r w:rsidRPr="00AD489A">
        <w:rPr>
          <w:rFonts w:ascii="Times New Roman" w:eastAsia="Calibri" w:hAnsi="Times New Roman" w:cs="Times New Roman"/>
          <w:bCs/>
          <w:sz w:val="24"/>
          <w:szCs w:val="24"/>
        </w:rPr>
        <w:fldChar w:fldCharType="end"/>
      </w:r>
      <w:r w:rsidRPr="00AD489A">
        <w:rPr>
          <w:rFonts w:ascii="Times New Roman" w:eastAsia="Calibri" w:hAnsi="Times New Roman" w:cs="Times New Roman"/>
          <w:bCs/>
          <w:sz w:val="24"/>
          <w:szCs w:val="24"/>
        </w:rPr>
        <w:t xml:space="preserve"> have also noted that the incorporation of low gluten flour leads to a de</w:t>
      </w:r>
      <w:r w:rsidR="00CA38A3" w:rsidRPr="00AD489A">
        <w:rPr>
          <w:rFonts w:ascii="Times New Roman" w:eastAsia="Calibri" w:hAnsi="Times New Roman" w:cs="Times New Roman"/>
          <w:bCs/>
          <w:sz w:val="24"/>
          <w:szCs w:val="24"/>
        </w:rPr>
        <w:t>crease in loaf volume. As shown in T</w:t>
      </w:r>
      <w:r w:rsidRPr="00AD489A">
        <w:rPr>
          <w:rFonts w:ascii="Times New Roman" w:eastAsia="Calibri" w:hAnsi="Times New Roman" w:cs="Times New Roman"/>
          <w:bCs/>
          <w:sz w:val="24"/>
          <w:szCs w:val="24"/>
        </w:rPr>
        <w:t>able 4, the control sample (100% WF) bread had the highest loaf volume of 500 cm</w:t>
      </w:r>
      <w:r w:rsidRPr="00AD489A">
        <w:rPr>
          <w:rFonts w:ascii="Times New Roman" w:eastAsia="Calibri" w:hAnsi="Times New Roman" w:cs="Times New Roman"/>
          <w:bCs/>
          <w:sz w:val="24"/>
          <w:szCs w:val="24"/>
          <w:vertAlign w:val="superscript"/>
        </w:rPr>
        <w:t>3</w:t>
      </w:r>
      <w:r w:rsidRPr="00AD489A">
        <w:rPr>
          <w:rFonts w:ascii="Times New Roman" w:eastAsia="Calibri" w:hAnsi="Times New Roman" w:cs="Times New Roman"/>
          <w:bCs/>
          <w:sz w:val="24"/>
          <w:szCs w:val="24"/>
        </w:rPr>
        <w:t xml:space="preserve"> and a specific loaf volume of 4.76 g/cm</w:t>
      </w:r>
      <w:r w:rsidRPr="00AD489A">
        <w:rPr>
          <w:rFonts w:ascii="Times New Roman" w:eastAsia="Calibri" w:hAnsi="Times New Roman" w:cs="Times New Roman"/>
          <w:bCs/>
          <w:sz w:val="24"/>
          <w:szCs w:val="24"/>
          <w:vertAlign w:val="superscript"/>
        </w:rPr>
        <w:t>3</w:t>
      </w:r>
      <w:r w:rsidRPr="00AD489A">
        <w:rPr>
          <w:rFonts w:ascii="Times New Roman" w:eastAsia="Calibri" w:hAnsi="Times New Roman" w:cs="Times New Roman"/>
          <w:bCs/>
          <w:sz w:val="24"/>
          <w:szCs w:val="24"/>
        </w:rPr>
        <w:t xml:space="preserve">. This finding aligns with the studies of other researchers </w:t>
      </w:r>
      <w:r w:rsidRPr="00AD489A">
        <w:rPr>
          <w:rFonts w:ascii="Times New Roman" w:eastAsia="Calibri" w:hAnsi="Times New Roman" w:cs="Times New Roman"/>
          <w:bCs/>
          <w:sz w:val="24"/>
          <w:szCs w:val="24"/>
        </w:rPr>
        <w:fldChar w:fldCharType="begin" w:fldLock="1"/>
      </w:r>
      <w:r w:rsidR="009A38CB" w:rsidRPr="00AD489A">
        <w:rPr>
          <w:rFonts w:ascii="Times New Roman" w:eastAsia="Calibri" w:hAnsi="Times New Roman" w:cs="Times New Roman"/>
          <w:bCs/>
          <w:sz w:val="24"/>
          <w:szCs w:val="24"/>
        </w:rPr>
        <w:instrText>ADDIN CSL_CITATION {"citationItems":[{"id":"ITEM-1","itemData":{"ISSN":"2304-8158","author":[{"dropping-particle":"","family":"Monteiro","given":"Jordanna S","non-dropping-particle":"","parse-names":false,"suffix":""},{"dropping-particle":"","family":"Farage","given":"Priscila","non-dropping-particle":"","parse-names":false,"suffix":""},{"dropping-particle":"","family":"Zandonadi","given":"Renata Puppin","non-dropping-particle":"","parse-names":false,"suffix":""},{"dropping-particle":"","family":"Botelho","given":"Raquel B A","non-dropping-particle":"","parse-names":false,"suffix":""},{"dropping-particle":"","family":"Oliveira","given":"Livia de L","non-dropping-particle":"de","parse-names":false,"suffix":""},{"dropping-particle":"","family":"Raposo","given":"António","non-dropping-particle":"","parse-names":false,"suffix":""},{"dropping-particle":"","family":"Shakeel","given":"Faiyaz","non-dropping-particle":"","parse-names":false,"suffix":""},{"dropping-particle":"","family":"Alshehri","given":"Sultan","non-dropping-particle":"","parse-names":false,"suffix":""},{"dropping-particle":"","family":"Mahdi","given":"Wael A","non-dropping-particle":"","parse-names":false,"suffix":""},{"dropping-particle":"","family":"Araújo","given":"Wilma M C","non-dropping-particle":"","parse-names":false,"suffix":""}],"container-title":"Foods","id":"ITEM-1","issue":"3","issued":{"date-parts":[["2021"]]},"page":"614","publisher":"MDPI","title":"A systematic review on gluten-free bread formulations using specific volume as a quality indicator","type":"article-journal","volume":"10"},"uris":["http://www.mendeley.com/documents/?uuid=4db9d899-8a80-4085-949c-9d8ae19dd968"]},{"id":"ITEM-2","itemData":{"ISSN":"0145-8892","author":[{"dropping-particle":"","family":"Dube","given":"Nhlanhla Mtelisi","non-dropping-particle":"","parse-names":false,"suffix":""},{"dropping-particle":"","family":"Xu","given":"Fei","non-dropping-particle":"","parse-names":false,"suffix":""},{"dropping-particle":"","family":"Zhao","given":"Renyong","non-dropping-particle":"","parse-names":false,"suffix":""},{"dropping-particle":"","family":"Chen","given":"Jie","non-dropping-particle":"","parse-names":false,"suffix":""}],"container-title":"Journal of Food Processing and Preservation","id":"ITEM-2","issue":"4","issued":{"date-parts":[["2021"]]},"page":"e15367","publisher":"Wiley Online Library","title":"Effect of using Zimbabwean Marcia sorghum and high‐gluten flour on composite bread specific volume","type":"article-journal","volume":"45"},"uris":["http://www.mendeley.com/documents/?uuid=2ba29f72-2858-4a87-828e-ff0adc7b4fc7"]},{"id":"ITEM-3","itemData":{"ISSN":"2212-4292","author":[{"dropping-particle":"","family":"Chisenga","given":"Shadrack Mubanga","non-dropping-particle":"","parse-names":false,"suffix":""},{"dropping-particle":"","family":"Workneh","given":"Tilahun Seyoum","non-dropping-particle":"","parse-names":false,"suffix":""},{"dropping-particle":"","family":"Bultosa","given":"Geremew","non-dropping-particle":"","parse-names":false,"suffix":""},{"dropping-particle":"","family":"Alimi","given":"Buliyaminu Adegbemiro","non-dropping-particle":"","parse-names":false,"suffix":""},{"dropping-particle":"","family":"Siwela","given":"Muthulisi","non-dropping-particle":"","parse-names":false,"suffix":""}],"container-title":"Food bioscience","id":"ITEM-3","issued":{"date-parts":[["2020"]]},"page":"100529","publisher":"Elsevier","title":"Dough rheology and loaf quality of wheat-cassava bread using different cassava varieties and wheat substitution levels","type":"article-journal","volume":"34"},"uris":["http://www.mendeley.com/documents/?uuid=1e7bbd9f-49b8-4913-89ba-ff77854eff93"]},{"id":"ITEM-4","itemData":{"ISSN":"0268-005X","author":[{"dropping-particle":"","family":"Thielemans","given":"Karel","non-dropping-particle":"","parse-names":false,"suffix":""},{"dropping-particle":"","family":"Bondt","given":"Yamina","non-dropping-particle":"De","parse-names":false,"suffix":""},{"dropping-particle":"","family":"Bautil","given":"An","non-dropping-particle":"","parse-names":false,"suffix":""},{"dropping-particle":"","family":"Roye","given":"Chiara","non-dropping-particle":"","parse-names":false,"suffix":""},{"dropping-particle":"","family":"Sels","given":"Bert F","non-dropping-particle":"","parse-names":false,"suffix":""},{"dropping-particle":"","family":"Courtin","given":"Christophe M","non-dropping-particle":"","parse-names":false,"suffix":""}],"container-title":"Food Hydrocolloids","id":"ITEM-4","issued":{"date-parts":[["2024"]]},"page":"109258","publisher":"Elsevier","title":"Amorphisation and chain length reduction of cellulose affect its impact on the water distribution, dough rheology and loaf volume in bread making","type":"article-journal","volume":"146"},"uris":["http://www.mendeley.com/documents/?uuid=f0fc5d67-18c7-4924-9c1c-07ae06609da2"]},{"id":"ITEM-5","itemData":{"author":[{"dropping-particle":"","family":"Manano","given":"John","non-dropping-particle":"","parse-names":false,"suffix":""},{"dropping-particle":"","family":"Ogwok","given":"Patrick","non-dropping-particle":"","parse-names":false,"suffix":""},{"dropping-particle":"","family":"Byarugaba-Bazirake","given":"George William","non-dropping-particle":"","parse-names":false,"suffix":""},{"dropping-particle":"","family":"Mugampoza","given":"Ediriisa","non-dropping-particle":"","parse-names":false,"suffix":""}],"id":"ITEM-5","issued":{"date-parts":[["2021"]]},"title":"Rheological, baking and sensory characteristics of bread from wheat-cassava composite dough.","type":"article-journal"},"uris":["http://www.mendeley.com/documents/?uuid=a9e469c8-1988-4c16-bb5c-3cb8751bb56e"]},{"id":"ITEM-6","itemData":{"ISSN":"2639-6181","author":[{"dropping-particle":"","family":"Shongwe","given":"Sihle G","non-dropping-particle":"","parse-names":false,"suffix":""},{"dropping-particle":"","family":"Kidane","given":"Solomon Worku","non-dropping-particle":"","parse-names":false,"suffix":""},{"dropping-particle":"","family":"Shelembe","given":"Jeremiah S","non-dropping-particle":"","parse-names":false,"suffix":""},{"dropping-particle":"","family":"Nkambule","given":"Thabile P","non-dropping-particle":"","parse-names":false,"suffix":""}],"container-title":"Legume Science","id":"ITEM-6","issue":"3","issued":{"date-parts":[["2022"]]},"page":"e138","publisher":"Wiley Online Library","title":"Dough rheology and physicochemical and sensory properties of wheat–peanut composite flour bread","type":"article-journal","volume":"4"},"uris":["http://www.mendeley.com/documents/?uuid=6e661bb4-7075-4c8a-a2a9-a042856ca0a6"]}],"mendeley":{"formattedCitation":"(Chisenga et al., 2020; Dube et al., 2021; Manano et al., 2021; Monteiro et al., 2021; Shongwe et al., 2022; Thielemans et al., 2024)","plainTextFormattedCitation":"(Chisenga et al., 2020; Dube et al., 2021; Manano et al., 2021; Monteiro et al., 2021; Shongwe et al., 2022; Thielemans et al., 2024)","previouslyFormattedCitation":"(Chisenga et al., 2020; Dube et al., 2021; Manano et al., 2021; Monteiro et al., 2021; Shongwe et al., 2022; Thielemans et al., 2024)"},"properties":{"noteIndex":0},"schema":"https://github.com/citation-style-language/schema/raw/master/csl-citation.json"}</w:instrText>
      </w:r>
      <w:r w:rsidRPr="00AD489A">
        <w:rPr>
          <w:rFonts w:ascii="Times New Roman" w:eastAsia="Calibri" w:hAnsi="Times New Roman" w:cs="Times New Roman"/>
          <w:bCs/>
          <w:sz w:val="24"/>
          <w:szCs w:val="24"/>
        </w:rPr>
        <w:fldChar w:fldCharType="separate"/>
      </w:r>
      <w:r w:rsidR="00F410E3" w:rsidRPr="00AD489A">
        <w:rPr>
          <w:rFonts w:ascii="Times New Roman" w:eastAsia="Calibri" w:hAnsi="Times New Roman" w:cs="Times New Roman"/>
          <w:bCs/>
          <w:noProof/>
          <w:sz w:val="24"/>
          <w:szCs w:val="24"/>
        </w:rPr>
        <w:t xml:space="preserve">(Chisenga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2020; Dube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2021; Manano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2021; Monteiro </w:t>
      </w:r>
      <w:r w:rsidR="00F410E3" w:rsidRPr="00AD489A">
        <w:rPr>
          <w:rFonts w:ascii="Times New Roman" w:eastAsia="Calibri" w:hAnsi="Times New Roman" w:cs="Times New Roman"/>
          <w:bCs/>
          <w:i/>
          <w:noProof/>
          <w:sz w:val="24"/>
          <w:szCs w:val="24"/>
        </w:rPr>
        <w:t>et</w:t>
      </w:r>
      <w:r w:rsidR="00F410E3" w:rsidRPr="00AD489A">
        <w:rPr>
          <w:rFonts w:ascii="Times New Roman" w:eastAsia="Calibri" w:hAnsi="Times New Roman" w:cs="Times New Roman"/>
          <w:bCs/>
          <w:noProof/>
          <w:sz w:val="24"/>
          <w:szCs w:val="24"/>
        </w:rPr>
        <w:t xml:space="preserve"> </w:t>
      </w:r>
      <w:r w:rsidR="00F410E3" w:rsidRPr="00AD489A">
        <w:rPr>
          <w:rFonts w:ascii="Times New Roman" w:eastAsia="Calibri" w:hAnsi="Times New Roman" w:cs="Times New Roman"/>
          <w:bCs/>
          <w:i/>
          <w:noProof/>
          <w:sz w:val="24"/>
          <w:szCs w:val="24"/>
        </w:rPr>
        <w:t>al</w:t>
      </w:r>
      <w:r w:rsidR="00F410E3" w:rsidRPr="00AD489A">
        <w:rPr>
          <w:rFonts w:ascii="Times New Roman" w:eastAsia="Calibri" w:hAnsi="Times New Roman" w:cs="Times New Roman"/>
          <w:bCs/>
          <w:noProof/>
          <w:sz w:val="24"/>
          <w:szCs w:val="24"/>
        </w:rPr>
        <w:t xml:space="preserve">., 2021; Shongwe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2022; Thielemans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2024)</w:t>
      </w:r>
      <w:r w:rsidRPr="00AD489A">
        <w:rPr>
          <w:rFonts w:ascii="Times New Roman" w:eastAsia="Calibri" w:hAnsi="Times New Roman" w:cs="Times New Roman"/>
          <w:bCs/>
          <w:sz w:val="24"/>
          <w:szCs w:val="24"/>
        </w:rPr>
        <w:fldChar w:fldCharType="end"/>
      </w:r>
      <w:r w:rsidRPr="00AD489A">
        <w:rPr>
          <w:rFonts w:ascii="Times New Roman" w:eastAsia="Calibri" w:hAnsi="Times New Roman" w:cs="Times New Roman"/>
          <w:bCs/>
          <w:sz w:val="24"/>
          <w:szCs w:val="24"/>
        </w:rPr>
        <w:t xml:space="preserve">. </w:t>
      </w:r>
    </w:p>
    <w:p w14:paraId="6A393980"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noProof/>
          <w:sz w:val="12"/>
          <w:szCs w:val="24"/>
        </w:rPr>
      </w:pPr>
      <w:r w:rsidRPr="00AD489A">
        <w:rPr>
          <w:rFonts w:ascii="Times New Roman" w:hAnsi="Times New Roman" w:cs="Times New Roman"/>
          <w:b/>
          <w:noProof/>
        </w:rPr>
        <w:lastRenderedPageBreak/>
        <w:drawing>
          <wp:inline distT="0" distB="0" distL="0" distR="0" wp14:anchorId="08253599" wp14:editId="1685E8E1">
            <wp:extent cx="2677795" cy="22860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r="9805" b="43481"/>
                    <a:stretch>
                      <a:fillRect/>
                    </a:stretch>
                  </pic:blipFill>
                  <pic:spPr bwMode="auto">
                    <a:xfrm>
                      <a:off x="0" y="0"/>
                      <a:ext cx="2677795" cy="2286000"/>
                    </a:xfrm>
                    <a:prstGeom prst="rect">
                      <a:avLst/>
                    </a:prstGeom>
                    <a:noFill/>
                    <a:ln>
                      <a:noFill/>
                    </a:ln>
                  </pic:spPr>
                </pic:pic>
              </a:graphicData>
            </a:graphic>
          </wp:inline>
        </w:drawing>
      </w:r>
      <w:r w:rsidRPr="00AD489A">
        <w:rPr>
          <w:rFonts w:ascii="Times New Roman" w:hAnsi="Times New Roman" w:cs="Times New Roman"/>
          <w:noProof/>
          <w:sz w:val="12"/>
          <w:szCs w:val="24"/>
        </w:rPr>
        <w:t xml:space="preserve"> </w:t>
      </w:r>
      <w:r w:rsidRPr="00AD489A">
        <w:rPr>
          <w:rFonts w:ascii="Times New Roman" w:hAnsi="Times New Roman" w:cs="Times New Roman"/>
          <w:noProof/>
          <w:sz w:val="12"/>
          <w:szCs w:val="24"/>
        </w:rPr>
        <w:drawing>
          <wp:inline distT="0" distB="0" distL="0" distR="0" wp14:anchorId="2A43BF5B" wp14:editId="0410C1B5">
            <wp:extent cx="2638425" cy="227965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r="42203" b="13057"/>
                    <a:stretch>
                      <a:fillRect/>
                    </a:stretch>
                  </pic:blipFill>
                  <pic:spPr bwMode="auto">
                    <a:xfrm>
                      <a:off x="0" y="0"/>
                      <a:ext cx="2638425" cy="2279650"/>
                    </a:xfrm>
                    <a:prstGeom prst="rect">
                      <a:avLst/>
                    </a:prstGeom>
                    <a:noFill/>
                    <a:ln>
                      <a:noFill/>
                    </a:ln>
                  </pic:spPr>
                </pic:pic>
              </a:graphicData>
            </a:graphic>
          </wp:inline>
        </w:drawing>
      </w:r>
    </w:p>
    <w:p w14:paraId="305FD086" w14:textId="77777777" w:rsidR="00CD69F5" w:rsidRPr="00AD489A" w:rsidRDefault="00CD69F5" w:rsidP="00CD69F5">
      <w:pPr>
        <w:pStyle w:val="Caption"/>
        <w:spacing w:line="480" w:lineRule="auto"/>
        <w:rPr>
          <w:rFonts w:ascii="Times New Roman" w:eastAsia="Calibri" w:hAnsi="Times New Roman" w:cs="Times New Roman"/>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20</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(a): Control (100%WF)</w:t>
      </w:r>
      <w:r w:rsidRPr="00AD489A">
        <w:rPr>
          <w:rFonts w:ascii="Times New Roman" w:hAnsi="Times New Roman" w:cs="Times New Roman"/>
          <w:color w:val="auto"/>
          <w:sz w:val="24"/>
          <w:szCs w:val="24"/>
        </w:rPr>
        <w:t xml:space="preserve">                </w:t>
      </w:r>
      <w:r w:rsidRPr="00AD489A">
        <w:rPr>
          <w:rFonts w:ascii="Times New Roman" w:hAnsi="Times New Roman" w:cs="Times New Roman"/>
          <w:b w:val="0"/>
          <w:color w:val="auto"/>
          <w:sz w:val="24"/>
          <w:szCs w:val="24"/>
        </w:rPr>
        <w:t xml:space="preserve"> 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21</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(b): Composite flour (95% WF+5% CF)</w:t>
      </w:r>
    </w:p>
    <w:p w14:paraId="66CF632B"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noProof/>
        </w:rPr>
      </w:pPr>
      <w:r w:rsidRPr="00AD489A">
        <w:rPr>
          <w:rFonts w:ascii="Times New Roman" w:hAnsi="Times New Roman" w:cs="Times New Roman"/>
          <w:noProof/>
        </w:rPr>
        <w:drawing>
          <wp:inline distT="0" distB="0" distL="0" distR="0" wp14:anchorId="11E3E059" wp14:editId="6E227485">
            <wp:extent cx="2795270" cy="250825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41031"/>
                    <a:stretch>
                      <a:fillRect/>
                    </a:stretch>
                  </pic:blipFill>
                  <pic:spPr bwMode="auto">
                    <a:xfrm>
                      <a:off x="0" y="0"/>
                      <a:ext cx="2795270" cy="2508250"/>
                    </a:xfrm>
                    <a:prstGeom prst="rect">
                      <a:avLst/>
                    </a:prstGeom>
                    <a:noFill/>
                    <a:ln>
                      <a:noFill/>
                    </a:ln>
                  </pic:spPr>
                </pic:pic>
              </a:graphicData>
            </a:graphic>
          </wp:inline>
        </w:drawing>
      </w:r>
      <w:r w:rsidRPr="00AD489A">
        <w:rPr>
          <w:rFonts w:ascii="Times New Roman" w:hAnsi="Times New Roman" w:cs="Times New Roman"/>
          <w:noProof/>
        </w:rPr>
        <w:t xml:space="preserve"> </w:t>
      </w:r>
      <w:r w:rsidRPr="00AD489A">
        <w:rPr>
          <w:rFonts w:ascii="Times New Roman" w:hAnsi="Times New Roman" w:cs="Times New Roman"/>
          <w:noProof/>
        </w:rPr>
        <w:drawing>
          <wp:inline distT="0" distB="0" distL="0" distR="0" wp14:anchorId="3ADD0961" wp14:editId="4CBD99D7">
            <wp:extent cx="2677795" cy="2514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r="22911"/>
                    <a:stretch>
                      <a:fillRect/>
                    </a:stretch>
                  </pic:blipFill>
                  <pic:spPr bwMode="auto">
                    <a:xfrm>
                      <a:off x="0" y="0"/>
                      <a:ext cx="2677795" cy="2514600"/>
                    </a:xfrm>
                    <a:prstGeom prst="rect">
                      <a:avLst/>
                    </a:prstGeom>
                    <a:noFill/>
                    <a:ln>
                      <a:noFill/>
                    </a:ln>
                  </pic:spPr>
                </pic:pic>
              </a:graphicData>
            </a:graphic>
          </wp:inline>
        </w:drawing>
      </w:r>
    </w:p>
    <w:p w14:paraId="3D1C5531" w14:textId="77777777" w:rsidR="00CD69F5" w:rsidRPr="00AD489A" w:rsidRDefault="00CD69F5" w:rsidP="00CD69F5">
      <w:pPr>
        <w:pStyle w:val="Caption"/>
        <w:spacing w:line="480" w:lineRule="auto"/>
        <w:rPr>
          <w:rFonts w:ascii="Times New Roman" w:eastAsia="Calibri" w:hAnsi="Times New Roman" w:cs="Times New Roman"/>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22</w:t>
      </w:r>
      <w:r w:rsidRPr="00AD489A">
        <w:rPr>
          <w:rFonts w:ascii="Times New Roman" w:hAnsi="Times New Roman" w:cs="Times New Roman"/>
          <w:b w:val="0"/>
          <w:color w:val="auto"/>
          <w:sz w:val="24"/>
          <w:szCs w:val="24"/>
        </w:rPr>
        <w:fldChar w:fldCharType="end"/>
      </w:r>
      <w:r w:rsidRPr="00AD489A">
        <w:rPr>
          <w:rFonts w:ascii="Times New Roman" w:eastAsia="Calibri" w:hAnsi="Times New Roman" w:cs="Times New Roman"/>
          <w:b w:val="0"/>
          <w:color w:val="auto"/>
          <w:sz w:val="24"/>
          <w:szCs w:val="24"/>
        </w:rPr>
        <w:t>(c): Composite flour (90% WF+10% CF)</w:t>
      </w:r>
      <w:r w:rsidRPr="00AD489A">
        <w:rPr>
          <w:rFonts w:ascii="Times New Roman" w:eastAsia="Calibri" w:hAnsi="Times New Roman" w:cs="Times New Roman"/>
          <w:color w:val="auto"/>
          <w:sz w:val="24"/>
          <w:szCs w:val="24"/>
        </w:rPr>
        <w:t xml:space="preserve"> </w:t>
      </w:r>
      <w:r w:rsidRPr="00AD489A">
        <w:rPr>
          <w:rFonts w:ascii="Times New Roman" w:hAnsi="Times New Roman" w:cs="Times New Roman"/>
          <w:color w:val="auto"/>
          <w:sz w:val="24"/>
          <w:szCs w:val="24"/>
        </w:rPr>
        <w:t xml:space="preserve">  </w:t>
      </w: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(d): Composite flour (85% WF+15% CF)</w:t>
      </w:r>
    </w:p>
    <w:p w14:paraId="02FD1A36" w14:textId="77777777" w:rsidR="00CD69F5" w:rsidRPr="00AD489A" w:rsidRDefault="00CD69F5" w:rsidP="00CD69F5">
      <w:pPr>
        <w:tabs>
          <w:tab w:val="center" w:pos="5220"/>
        </w:tabs>
        <w:spacing w:after="0" w:line="480" w:lineRule="auto"/>
        <w:jc w:val="both"/>
        <w:rPr>
          <w:rFonts w:ascii="Times New Roman" w:hAnsi="Times New Roman" w:cs="Times New Roman"/>
          <w:noProof/>
        </w:rPr>
      </w:pPr>
      <w:r w:rsidRPr="00AD489A">
        <w:rPr>
          <w:rFonts w:ascii="Times New Roman" w:hAnsi="Times New Roman" w:cs="Times New Roman"/>
          <w:noProof/>
        </w:rPr>
        <w:lastRenderedPageBreak/>
        <w:drawing>
          <wp:inline distT="0" distB="0" distL="0" distR="0" wp14:anchorId="20C3B183" wp14:editId="0E7DB15B">
            <wp:extent cx="2900045" cy="26777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r="2934" b="42834"/>
                    <a:stretch>
                      <a:fillRect/>
                    </a:stretch>
                  </pic:blipFill>
                  <pic:spPr bwMode="auto">
                    <a:xfrm>
                      <a:off x="0" y="0"/>
                      <a:ext cx="2900045" cy="2677795"/>
                    </a:xfrm>
                    <a:prstGeom prst="rect">
                      <a:avLst/>
                    </a:prstGeom>
                    <a:noFill/>
                    <a:ln>
                      <a:noFill/>
                    </a:ln>
                  </pic:spPr>
                </pic:pic>
              </a:graphicData>
            </a:graphic>
          </wp:inline>
        </w:drawing>
      </w:r>
      <w:r w:rsidRPr="00AD489A">
        <w:rPr>
          <w:rFonts w:ascii="Times New Roman" w:hAnsi="Times New Roman" w:cs="Times New Roman"/>
          <w:noProof/>
        </w:rPr>
        <w:t xml:space="preserve"> </w:t>
      </w:r>
      <w:r w:rsidRPr="00AD489A">
        <w:rPr>
          <w:rFonts w:ascii="Times New Roman" w:hAnsi="Times New Roman" w:cs="Times New Roman"/>
          <w:noProof/>
        </w:rPr>
        <w:drawing>
          <wp:inline distT="0" distB="0" distL="0" distR="0" wp14:anchorId="07099D78" wp14:editId="16EABAEB">
            <wp:extent cx="2743200" cy="267770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l="33746"/>
                    <a:stretch>
                      <a:fillRect/>
                    </a:stretch>
                  </pic:blipFill>
                  <pic:spPr bwMode="auto">
                    <a:xfrm>
                      <a:off x="0" y="0"/>
                      <a:ext cx="2743296" cy="2677795"/>
                    </a:xfrm>
                    <a:prstGeom prst="rect">
                      <a:avLst/>
                    </a:prstGeom>
                    <a:noFill/>
                    <a:ln>
                      <a:noFill/>
                    </a:ln>
                  </pic:spPr>
                </pic:pic>
              </a:graphicData>
            </a:graphic>
          </wp:inline>
        </w:drawing>
      </w:r>
    </w:p>
    <w:p w14:paraId="42E34230" w14:textId="77777777" w:rsidR="00CD69F5" w:rsidRPr="00AD489A" w:rsidRDefault="00CD69F5" w:rsidP="00CD69F5">
      <w:pPr>
        <w:pStyle w:val="Caption"/>
        <w:spacing w:line="480" w:lineRule="auto"/>
        <w:rPr>
          <w:rFonts w:ascii="Times New Roman" w:hAnsi="Times New Roman" w:cs="Times New Roman"/>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24</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(e): Composite flour (80% WF+20% CF)</w:t>
      </w:r>
      <w:r w:rsidRPr="00AD489A">
        <w:rPr>
          <w:rFonts w:ascii="Times New Roman" w:hAnsi="Times New Roman" w:cs="Times New Roman"/>
          <w:color w:val="auto"/>
          <w:sz w:val="24"/>
          <w:szCs w:val="24"/>
        </w:rPr>
        <w:t xml:space="preserve">   </w:t>
      </w: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25</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(f): Composite flour (75% WF+25% CF)</w:t>
      </w:r>
    </w:p>
    <w:p w14:paraId="236F0A9A" w14:textId="77777777" w:rsidR="00CD69F5" w:rsidRPr="00AD489A" w:rsidRDefault="00CD69F5" w:rsidP="00CD69F5">
      <w:pPr>
        <w:tabs>
          <w:tab w:val="left" w:pos="4690"/>
        </w:tabs>
        <w:spacing w:after="0" w:line="480" w:lineRule="auto"/>
        <w:rPr>
          <w:rFonts w:ascii="Times New Roman" w:hAnsi="Times New Roman" w:cs="Times New Roman"/>
          <w:bCs/>
        </w:rPr>
      </w:pPr>
      <w:r w:rsidRPr="00AD489A">
        <w:rPr>
          <w:rFonts w:ascii="Times New Roman" w:hAnsi="Times New Roman" w:cs="Times New Roman"/>
          <w:bCs/>
        </w:rPr>
        <w:tab/>
      </w:r>
    </w:p>
    <w:p w14:paraId="75F67448" w14:textId="77777777" w:rsidR="00CD69F5" w:rsidRPr="00AD489A" w:rsidRDefault="00CD69F5" w:rsidP="00CD69F5">
      <w:pPr>
        <w:spacing w:after="0" w:line="480" w:lineRule="auto"/>
        <w:jc w:val="both"/>
      </w:pPr>
      <w:r w:rsidRPr="00AD489A">
        <w:rPr>
          <w:rFonts w:ascii="Times New Roman" w:hAnsi="Times New Roman" w:cs="Times New Roman"/>
          <w:noProof/>
          <w:sz w:val="24"/>
          <w:szCs w:val="24"/>
        </w:rPr>
        <w:drawing>
          <wp:inline distT="0" distB="0" distL="0" distR="0" wp14:anchorId="4611974C" wp14:editId="2BE614DA">
            <wp:extent cx="3605349" cy="182226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b="61488"/>
                    <a:stretch>
                      <a:fillRect/>
                    </a:stretch>
                  </pic:blipFill>
                  <pic:spPr bwMode="auto">
                    <a:xfrm>
                      <a:off x="0" y="0"/>
                      <a:ext cx="3605087" cy="1822136"/>
                    </a:xfrm>
                    <a:prstGeom prst="rect">
                      <a:avLst/>
                    </a:prstGeom>
                    <a:noFill/>
                    <a:ln>
                      <a:noFill/>
                    </a:ln>
                  </pic:spPr>
                </pic:pic>
              </a:graphicData>
            </a:graphic>
          </wp:inline>
        </w:drawing>
      </w:r>
    </w:p>
    <w:p w14:paraId="0AD7F328"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sz w:val="24"/>
          <w:szCs w:val="24"/>
        </w:rPr>
        <w:t xml:space="preserve">Figure </w:t>
      </w:r>
      <w:r w:rsidRPr="00AD489A">
        <w:rPr>
          <w:rFonts w:ascii="Times New Roman" w:hAnsi="Times New Roman" w:cs="Times New Roman"/>
          <w:sz w:val="24"/>
          <w:szCs w:val="24"/>
        </w:rPr>
        <w:fldChar w:fldCharType="begin"/>
      </w:r>
      <w:r w:rsidRPr="00AD489A">
        <w:rPr>
          <w:rFonts w:ascii="Times New Roman" w:hAnsi="Times New Roman" w:cs="Times New Roman"/>
          <w:sz w:val="24"/>
          <w:szCs w:val="24"/>
        </w:rPr>
        <w:instrText xml:space="preserve"> SEQ Figure \* ARABIC </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26</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(g):</w:t>
      </w:r>
      <w:r w:rsidRPr="00AD489A">
        <w:rPr>
          <w:rFonts w:ascii="Times New Roman" w:hAnsi="Times New Roman" w:cs="Times New Roman"/>
          <w:b/>
          <w:sz w:val="24"/>
          <w:szCs w:val="24"/>
        </w:rPr>
        <w:t xml:space="preserve"> </w:t>
      </w:r>
      <w:r w:rsidRPr="00AD489A">
        <w:rPr>
          <w:rFonts w:ascii="Times New Roman" w:hAnsi="Times New Roman" w:cs="Times New Roman"/>
          <w:sz w:val="24"/>
          <w:szCs w:val="24"/>
        </w:rPr>
        <w:t xml:space="preserve">Composite flour (70% WF+30% CF)    </w:t>
      </w:r>
    </w:p>
    <w:p w14:paraId="199808E5" w14:textId="77777777" w:rsidR="00CD69F5" w:rsidRPr="00AD489A" w:rsidRDefault="00CD69F5" w:rsidP="009C0361">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Cs/>
          <w:sz w:val="24"/>
          <w:szCs w:val="24"/>
        </w:rPr>
        <w:t xml:space="preserve"> </w:t>
      </w:r>
      <w:bookmarkStart w:id="16" w:name="_Toc86242390"/>
      <w:bookmarkStart w:id="17" w:name="_Toc79481753"/>
      <w:bookmarkStart w:id="18" w:name="_Toc76497072"/>
      <w:r w:rsidRPr="00AD489A">
        <w:rPr>
          <w:rFonts w:ascii="Times New Roman" w:hAnsi="Times New Roman" w:cs="Times New Roman"/>
          <w:b/>
          <w:bCs/>
          <w:sz w:val="24"/>
          <w:szCs w:val="24"/>
        </w:rPr>
        <w:t>Sensory evaluation of composite flours bread</w:t>
      </w:r>
      <w:bookmarkEnd w:id="16"/>
      <w:bookmarkEnd w:id="17"/>
      <w:bookmarkEnd w:id="18"/>
    </w:p>
    <w:p w14:paraId="7899F7FA" w14:textId="548F5D8E"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Sensory analysis of color, taste, texture, odor/smell, and overall acceptability was conducted using 9 hedonic scales with semi-trained panelists. The bread samples' sensory hedonic me</w:t>
      </w:r>
      <w:r w:rsidR="000D008B" w:rsidRPr="00AD489A">
        <w:rPr>
          <w:rFonts w:ascii="Times New Roman" w:hAnsi="Times New Roman" w:cs="Times New Roman"/>
          <w:bCs/>
          <w:sz w:val="24"/>
          <w:szCs w:val="24"/>
        </w:rPr>
        <w:t>an scores can be found in Table</w:t>
      </w:r>
      <w:r w:rsidRPr="00AD489A">
        <w:rPr>
          <w:rFonts w:ascii="Times New Roman" w:hAnsi="Times New Roman" w:cs="Times New Roman"/>
          <w:bCs/>
          <w:sz w:val="24"/>
          <w:szCs w:val="24"/>
        </w:rPr>
        <w:t xml:space="preserve"> 5. As the proportion of corn flour in the blends increased, the mean scores for sensory attributes decreased. The bread made with the Control sample (100% WF) achieved the highest value; while the bread made with composite flour (70% </w:t>
      </w:r>
      <w:r w:rsidR="000D008B" w:rsidRPr="00AD489A">
        <w:rPr>
          <w:rFonts w:ascii="Times New Roman" w:hAnsi="Times New Roman" w:cs="Times New Roman"/>
          <w:bCs/>
          <w:sz w:val="24"/>
          <w:szCs w:val="24"/>
        </w:rPr>
        <w:t>WF + 30% CF) recorded the least</w:t>
      </w:r>
      <w:r w:rsidRPr="00AD489A">
        <w:rPr>
          <w:rFonts w:ascii="Times New Roman" w:hAnsi="Times New Roman" w:cs="Times New Roman"/>
          <w:bCs/>
          <w:sz w:val="24"/>
          <w:szCs w:val="24"/>
        </w:rPr>
        <w:t xml:space="preserve"> value. Based on the </w:t>
      </w:r>
      <w:r w:rsidRPr="00AD489A">
        <w:rPr>
          <w:rFonts w:ascii="Times New Roman" w:hAnsi="Times New Roman" w:cs="Times New Roman"/>
          <w:bCs/>
          <w:sz w:val="24"/>
          <w:szCs w:val="24"/>
        </w:rPr>
        <w:lastRenderedPageBreak/>
        <w:t xml:space="preserve">sensory quality evaluation, bread made with composite flour (85% WF + 15% CF), using hard wheat flour, fulfilled most of the quality attributes. Generally, the samples with Control (100% WF), Composite flour (95% WF + 5% CF), (90% WF + 10% CF), (85% WF + 15% CF), and (80% WF + 20% CF) were acceptable to consumers. However, the samples with Composite flour (75% WF + 25% CF) and (70% WF + 30% CF) were less acceptable to the panelists due to their color, taste, texture, odor/smell, and overall acceptability. This study is in agreement with other similar studies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author":[{"dropping-particle":"","family":"Kefale","given":"Biadge","non-dropping-particle":"","parse-names":false,"suffix":""},{"dropping-particle":"","family":"Yetenayet","given":"Bethel","non-dropping-particle":"","parse-names":false,"suffix":""}],"container-title":"Journal of Food Science and Nutrition Therapy","id":"ITEM-1","issue":"1","issued":{"date-parts":[["2020"]]},"page":"7-10","title":"Evaluation of bread prepared from composite flour of sweet lupine and Bread wheat variety","type":"article-journal","volume":"6"},"uris":["http://www.mendeley.com/documents/?uuid=a440d2c3-c089-4f44-b96e-3c3fa5a4de29"]},{"id":"ITEM-2","itemData":{"ISSN":"2006-6996","author":[{"dropping-particle":"","family":"Ibrahim","given":"A","non-dropping-particle":"","parse-names":false,"suffix":""},{"dropping-particle":"","family":"Bashir","given":"M","non-dropping-particle":"","parse-names":false,"suffix":""},{"dropping-particle":"","family":"Idi","given":"A","non-dropping-particle":"","parse-names":false,"suffix":""},{"dropping-particle":"","family":"Buhari","given":"H H","non-dropping-particle":"","parse-names":false,"suffix":""}],"container-title":"Bayero Journal of Pure and Applied Sciences","id":"ITEM-2","issue":"2","issued":{"date-parts":[["2021"]]},"page":"101-107","title":"Proximate Analysis, Sensory Evaluation And Production of Bread From Finger Millet And Wheat Flour","type":"article-journal","volume":"14"},"uris":["http://www.mendeley.com/documents/?uuid=6cd71979-7eb0-4a91-b662-2ca92a6fc102"]},{"id":"ITEM-3","itemData":{"ISSN":"2193-4126","author":[{"dropping-particle":"","family":"Filipini","given":"Gabriel","non-dropping-particle":"","parse-names":false,"suffix":""},{"dropping-particle":"","family":"Passos","given":"Ana Paula","non-dropping-particle":"","parse-names":false,"suffix":""},{"dropping-particle":"","family":"Fernandes","given":"Sibele Santos","non-dropping-particle":"","parse-names":false,"suffix":""},{"dropping-particle":"","family":"Salas-Mellado","given":"Myriam de las Mercedes","non-dropping-particle":"","parse-names":false,"suffix":""}],"container-title":"Journal of Food Measurement and Characterization","id":"ITEM-3","issue":"4","issued":{"date-parts":[["2021"]]},"page":"3853-3861","publisher":"Springer","title":"Nutritional value, technological and sensory evaluation of gluten-free bread enriched with soybean flour and coconut oil","type":"article-journal","volume":"15"},"uris":["http://www.mendeley.com/documents/?uuid=73bdc378-d5b1-4f22-a7fa-4d391f782228"]},{"id":"ITEM-4","itemData":{"ISSN":"2193-4126","author":[{"dropping-particle":"","family":"Mollakhalili-Meybodi","given":"Neda","non-dropping-particle":"","parse-names":false,"suffix":""},{"dropping-particle":"","family":"Sheidaei","given":"Zhaleh","non-dropping-particle":"","parse-names":false,"suffix":""},{"dropping-particle":"","family":"Khorshidian","given":"Nasim","non-dropping-particle":"","parse-names":false,"suffix":""},{"dropping-particle":"","family":"Nematollahi","given":"Amene","non-dropping-particle":"","parse-names":false,"suffix":""},{"dropping-particle":"","family":"Khanniri","given":"Elham","non-dropping-particle":"","parse-names":false,"suffix":""}],"container-title":"Journal of Food Measurement and Characterization","id":"ITEM-4","issue":"3","issued":{"date-parts":[["2023"]]},"page":"2172-2181","publisher":"Springer","title":"Sensory attributes of wheat bread: A review of influential factors","type":"article-journal","volume":"17"},"uris":["http://www.mendeley.com/documents/?uuid=ed264927-e932-42c8-a20f-2a3966a44cd7"]}],"mendeley":{"formattedCitation":"(Filipini et al., 2021; Ibrahim et al., 2021; Kefale &amp; Yetenayet, 2020; Mollakhalili-Meybodi et al., 2023)","manualFormatting":"(Filipini et al., 2021; Ibrahim et al., 2021; Kefale, Yetenayet, 2020; Mollakhalili-Meybodi et al., 2023)","plainTextFormattedCitation":"(Filipini et al., 2021; Ibrahim et al., 2021; Kefale &amp; Yetenayet, 2020; Mollakhalili-Meybodi et al., 2023)","previouslyFormattedCitation":"(Filipini et al., 2021; Ibrahim et al., 2021; Kefale &amp; Yetenayet, 2020; Mollakhalili-Meybodi et al., 2023)"},"properties":{"noteIndex":0},"schema":"https://github.com/citation-style-language/schema/raw/master/csl-citation.json"}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(Filipini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2021; Ibrahim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2021; Kefale, Yetenayet, 2020; Mollakhalili-Meybodi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2023)</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45CB3A44" w14:textId="77777777" w:rsidR="00CD69F5" w:rsidRPr="00AD489A" w:rsidRDefault="00CD69F5" w:rsidP="00CD69F5">
      <w:pPr>
        <w:spacing w:after="0" w:line="480" w:lineRule="auto"/>
        <w:ind w:left="360"/>
        <w:jc w:val="both"/>
        <w:rPr>
          <w:rFonts w:ascii="Times New Roman" w:hAnsi="Times New Roman" w:cs="Times New Roman"/>
          <w:b/>
          <w:bCs/>
          <w:sz w:val="24"/>
          <w:szCs w:val="24"/>
        </w:rPr>
      </w:pPr>
      <w:r w:rsidRPr="00AD489A">
        <w:rPr>
          <w:rFonts w:ascii="Times New Roman" w:hAnsi="Times New Roman" w:cs="Times New Roman"/>
          <w:b/>
          <w:sz w:val="24"/>
          <w:szCs w:val="24"/>
        </w:rPr>
        <w:t xml:space="preserve">Table </w:t>
      </w:r>
      <w:r w:rsidRPr="00AD489A">
        <w:rPr>
          <w:rFonts w:ascii="Times New Roman" w:hAnsi="Times New Roman" w:cs="Times New Roman"/>
          <w:b/>
          <w:sz w:val="24"/>
          <w:szCs w:val="24"/>
        </w:rPr>
        <w:fldChar w:fldCharType="begin"/>
      </w:r>
      <w:r w:rsidRPr="00AD489A">
        <w:rPr>
          <w:rFonts w:ascii="Times New Roman" w:hAnsi="Times New Roman" w:cs="Times New Roman"/>
          <w:b/>
          <w:sz w:val="24"/>
          <w:szCs w:val="24"/>
        </w:rPr>
        <w:instrText xml:space="preserve"> SEQ Table \* ARABIC </w:instrText>
      </w:r>
      <w:r w:rsidRPr="00AD489A">
        <w:rPr>
          <w:rFonts w:ascii="Times New Roman" w:hAnsi="Times New Roman" w:cs="Times New Roman"/>
          <w:b/>
          <w:sz w:val="24"/>
          <w:szCs w:val="24"/>
        </w:rPr>
        <w:fldChar w:fldCharType="separate"/>
      </w:r>
      <w:r w:rsidR="00923241" w:rsidRPr="00AD489A">
        <w:rPr>
          <w:rFonts w:ascii="Times New Roman" w:hAnsi="Times New Roman" w:cs="Times New Roman"/>
          <w:b/>
          <w:noProof/>
          <w:sz w:val="24"/>
          <w:szCs w:val="24"/>
        </w:rPr>
        <w:t>6</w:t>
      </w:r>
      <w:r w:rsidRPr="00AD489A">
        <w:rPr>
          <w:rFonts w:ascii="Times New Roman" w:hAnsi="Times New Roman" w:cs="Times New Roman"/>
          <w:b/>
          <w:sz w:val="24"/>
          <w:szCs w:val="24"/>
        </w:rPr>
        <w:fldChar w:fldCharType="end"/>
      </w:r>
      <w:r w:rsidRPr="00AD489A">
        <w:rPr>
          <w:rFonts w:ascii="Times New Roman" w:hAnsi="Times New Roman" w:cs="Times New Roman"/>
          <w:b/>
          <w:bCs/>
          <w:sz w:val="24"/>
          <w:szCs w:val="24"/>
        </w:rPr>
        <w:t>: Sensory evaluation of bread products</w:t>
      </w:r>
    </w:p>
    <w:tbl>
      <w:tblPr>
        <w:tblW w:w="9792" w:type="dxa"/>
        <w:jc w:val="center"/>
        <w:tblBorders>
          <w:top w:val="single" w:sz="4" w:space="0" w:color="auto"/>
          <w:bottom w:val="single" w:sz="4" w:space="0" w:color="auto"/>
        </w:tblBorders>
        <w:tblLook w:val="04A0" w:firstRow="1" w:lastRow="0" w:firstColumn="1" w:lastColumn="0" w:noHBand="0" w:noVBand="1"/>
      </w:tblPr>
      <w:tblGrid>
        <w:gridCol w:w="1926"/>
        <w:gridCol w:w="1176"/>
        <w:gridCol w:w="1588"/>
        <w:gridCol w:w="1466"/>
        <w:gridCol w:w="1530"/>
        <w:gridCol w:w="2106"/>
      </w:tblGrid>
      <w:tr w:rsidR="00AD489A" w:rsidRPr="00AD489A" w14:paraId="790BA16D" w14:textId="77777777" w:rsidTr="003F0573">
        <w:trPr>
          <w:trHeight w:val="278"/>
          <w:jc w:val="center"/>
        </w:trPr>
        <w:tc>
          <w:tcPr>
            <w:tcW w:w="9792" w:type="dxa"/>
            <w:gridSpan w:val="6"/>
            <w:tcBorders>
              <w:top w:val="single" w:sz="4" w:space="0" w:color="auto"/>
              <w:bottom w:val="single" w:sz="4" w:space="0" w:color="auto"/>
            </w:tcBorders>
            <w:shd w:val="clear" w:color="auto" w:fill="auto"/>
            <w:vAlign w:val="center"/>
            <w:hideMark/>
          </w:tcPr>
          <w:p w14:paraId="208713B4" w14:textId="77777777" w:rsidR="00CD69F5" w:rsidRPr="00AD489A" w:rsidRDefault="00CD69F5" w:rsidP="003F0573">
            <w:pPr>
              <w:spacing w:after="0" w:line="480" w:lineRule="auto"/>
              <w:jc w:val="center"/>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Sensory attributes</w:t>
            </w:r>
          </w:p>
        </w:tc>
      </w:tr>
      <w:tr w:rsidR="00AD489A" w:rsidRPr="00AD489A" w14:paraId="3200569C" w14:textId="77777777" w:rsidTr="003F0573">
        <w:trPr>
          <w:trHeight w:val="350"/>
          <w:jc w:val="center"/>
        </w:trPr>
        <w:tc>
          <w:tcPr>
            <w:tcW w:w="1926" w:type="dxa"/>
            <w:tcBorders>
              <w:top w:val="single" w:sz="4" w:space="0" w:color="auto"/>
              <w:bottom w:val="single" w:sz="4" w:space="0" w:color="auto"/>
            </w:tcBorders>
            <w:shd w:val="clear" w:color="auto" w:fill="auto"/>
            <w:noWrap/>
            <w:vAlign w:val="center"/>
            <w:hideMark/>
          </w:tcPr>
          <w:p w14:paraId="4E3CC5E9"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Sample</w:t>
            </w:r>
          </w:p>
        </w:tc>
        <w:tc>
          <w:tcPr>
            <w:tcW w:w="1176" w:type="dxa"/>
            <w:tcBorders>
              <w:top w:val="single" w:sz="4" w:space="0" w:color="auto"/>
              <w:bottom w:val="single" w:sz="4" w:space="0" w:color="auto"/>
            </w:tcBorders>
            <w:shd w:val="clear" w:color="auto" w:fill="auto"/>
            <w:vAlign w:val="center"/>
            <w:hideMark/>
          </w:tcPr>
          <w:p w14:paraId="0C816A78"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Color</w:t>
            </w:r>
          </w:p>
        </w:tc>
        <w:tc>
          <w:tcPr>
            <w:tcW w:w="1588" w:type="dxa"/>
            <w:tcBorders>
              <w:top w:val="single" w:sz="4" w:space="0" w:color="auto"/>
              <w:bottom w:val="single" w:sz="4" w:space="0" w:color="auto"/>
            </w:tcBorders>
            <w:shd w:val="clear" w:color="auto" w:fill="auto"/>
            <w:vAlign w:val="center"/>
            <w:hideMark/>
          </w:tcPr>
          <w:p w14:paraId="5BDE2382"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Taste</w:t>
            </w:r>
          </w:p>
        </w:tc>
        <w:tc>
          <w:tcPr>
            <w:tcW w:w="1466" w:type="dxa"/>
            <w:tcBorders>
              <w:top w:val="single" w:sz="4" w:space="0" w:color="auto"/>
              <w:bottom w:val="single" w:sz="4" w:space="0" w:color="auto"/>
            </w:tcBorders>
            <w:shd w:val="clear" w:color="auto" w:fill="auto"/>
            <w:vAlign w:val="center"/>
            <w:hideMark/>
          </w:tcPr>
          <w:p w14:paraId="7405089E"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Texture</w:t>
            </w:r>
          </w:p>
        </w:tc>
        <w:tc>
          <w:tcPr>
            <w:tcW w:w="1530" w:type="dxa"/>
            <w:tcBorders>
              <w:top w:val="single" w:sz="4" w:space="0" w:color="auto"/>
              <w:bottom w:val="single" w:sz="4" w:space="0" w:color="auto"/>
            </w:tcBorders>
            <w:shd w:val="clear" w:color="auto" w:fill="auto"/>
            <w:vAlign w:val="center"/>
            <w:hideMark/>
          </w:tcPr>
          <w:p w14:paraId="00287FCD"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Odor</w:t>
            </w:r>
          </w:p>
        </w:tc>
        <w:tc>
          <w:tcPr>
            <w:tcW w:w="2106" w:type="dxa"/>
            <w:tcBorders>
              <w:top w:val="single" w:sz="4" w:space="0" w:color="auto"/>
              <w:bottom w:val="single" w:sz="4" w:space="0" w:color="auto"/>
            </w:tcBorders>
            <w:shd w:val="clear" w:color="auto" w:fill="auto"/>
            <w:vAlign w:val="center"/>
            <w:hideMark/>
          </w:tcPr>
          <w:p w14:paraId="2CBB8C41"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 xml:space="preserve">Overall acceptability </w:t>
            </w:r>
          </w:p>
        </w:tc>
      </w:tr>
      <w:tr w:rsidR="00AD489A" w:rsidRPr="00AD489A" w14:paraId="595648AF" w14:textId="77777777" w:rsidTr="003F0573">
        <w:trPr>
          <w:trHeight w:val="350"/>
          <w:jc w:val="center"/>
        </w:trPr>
        <w:tc>
          <w:tcPr>
            <w:tcW w:w="1926" w:type="dxa"/>
            <w:tcBorders>
              <w:top w:val="single" w:sz="4" w:space="0" w:color="auto"/>
            </w:tcBorders>
            <w:shd w:val="clear" w:color="auto" w:fill="auto"/>
            <w:noWrap/>
            <w:vAlign w:val="center"/>
            <w:hideMark/>
          </w:tcPr>
          <w:p w14:paraId="52075AF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Control  (100% WF)</w:t>
            </w:r>
          </w:p>
        </w:tc>
        <w:tc>
          <w:tcPr>
            <w:tcW w:w="1176" w:type="dxa"/>
            <w:tcBorders>
              <w:top w:val="single" w:sz="4" w:space="0" w:color="auto"/>
            </w:tcBorders>
            <w:shd w:val="clear" w:color="auto" w:fill="auto"/>
            <w:noWrap/>
            <w:vAlign w:val="center"/>
            <w:hideMark/>
          </w:tcPr>
          <w:p w14:paraId="7F3A7E36"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7.75±1.41</w:t>
            </w:r>
            <w:r w:rsidRPr="00AD489A">
              <w:rPr>
                <w:rFonts w:ascii="Times New Roman" w:eastAsia="Times New Roman" w:hAnsi="Times New Roman" w:cs="Times New Roman"/>
                <w:sz w:val="20"/>
                <w:szCs w:val="20"/>
                <w:vertAlign w:val="superscript"/>
              </w:rPr>
              <w:t>a</w:t>
            </w:r>
          </w:p>
        </w:tc>
        <w:tc>
          <w:tcPr>
            <w:tcW w:w="1588" w:type="dxa"/>
            <w:tcBorders>
              <w:top w:val="single" w:sz="4" w:space="0" w:color="auto"/>
            </w:tcBorders>
            <w:shd w:val="clear" w:color="auto" w:fill="auto"/>
            <w:noWrap/>
            <w:vAlign w:val="center"/>
            <w:hideMark/>
          </w:tcPr>
          <w:p w14:paraId="0208E9D0"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7.85±1.48</w:t>
            </w:r>
            <w:r w:rsidRPr="00AD489A">
              <w:rPr>
                <w:rFonts w:ascii="Times New Roman" w:eastAsia="Times New Roman" w:hAnsi="Times New Roman" w:cs="Times New Roman"/>
                <w:sz w:val="20"/>
                <w:szCs w:val="20"/>
                <w:vertAlign w:val="superscript"/>
              </w:rPr>
              <w:t>a</w:t>
            </w:r>
          </w:p>
        </w:tc>
        <w:tc>
          <w:tcPr>
            <w:tcW w:w="1466" w:type="dxa"/>
            <w:tcBorders>
              <w:top w:val="single" w:sz="4" w:space="0" w:color="auto"/>
            </w:tcBorders>
            <w:shd w:val="clear" w:color="auto" w:fill="auto"/>
            <w:noWrap/>
            <w:vAlign w:val="center"/>
            <w:hideMark/>
          </w:tcPr>
          <w:p w14:paraId="2AFE7E5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7.62±1.74</w:t>
            </w:r>
            <w:r w:rsidRPr="00AD489A">
              <w:rPr>
                <w:rFonts w:ascii="Times New Roman" w:eastAsia="Times New Roman" w:hAnsi="Times New Roman" w:cs="Times New Roman"/>
                <w:sz w:val="20"/>
                <w:szCs w:val="20"/>
                <w:vertAlign w:val="superscript"/>
              </w:rPr>
              <w:t>a</w:t>
            </w:r>
          </w:p>
        </w:tc>
        <w:tc>
          <w:tcPr>
            <w:tcW w:w="1530" w:type="dxa"/>
            <w:tcBorders>
              <w:top w:val="single" w:sz="4" w:space="0" w:color="auto"/>
            </w:tcBorders>
            <w:shd w:val="clear" w:color="auto" w:fill="auto"/>
            <w:noWrap/>
            <w:vAlign w:val="center"/>
            <w:hideMark/>
          </w:tcPr>
          <w:p w14:paraId="0041CF24"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7.60±1.37</w:t>
            </w:r>
            <w:r w:rsidRPr="00AD489A">
              <w:rPr>
                <w:rFonts w:ascii="Times New Roman" w:eastAsia="Times New Roman" w:hAnsi="Times New Roman" w:cs="Times New Roman"/>
                <w:sz w:val="20"/>
                <w:szCs w:val="20"/>
                <w:vertAlign w:val="superscript"/>
              </w:rPr>
              <w:t>a</w:t>
            </w:r>
          </w:p>
        </w:tc>
        <w:tc>
          <w:tcPr>
            <w:tcW w:w="2106" w:type="dxa"/>
            <w:tcBorders>
              <w:top w:val="single" w:sz="4" w:space="0" w:color="auto"/>
            </w:tcBorders>
            <w:shd w:val="clear" w:color="auto" w:fill="auto"/>
            <w:noWrap/>
            <w:vAlign w:val="center"/>
            <w:hideMark/>
          </w:tcPr>
          <w:p w14:paraId="77B4420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7.75±1.44</w:t>
            </w:r>
            <w:r w:rsidRPr="00AD489A">
              <w:rPr>
                <w:rFonts w:ascii="Times New Roman" w:eastAsia="Times New Roman" w:hAnsi="Times New Roman" w:cs="Times New Roman"/>
                <w:sz w:val="20"/>
                <w:szCs w:val="20"/>
                <w:vertAlign w:val="superscript"/>
              </w:rPr>
              <w:t>a</w:t>
            </w:r>
          </w:p>
        </w:tc>
      </w:tr>
      <w:tr w:rsidR="00AD489A" w:rsidRPr="00AD489A" w14:paraId="011AF638" w14:textId="77777777" w:rsidTr="003F0573">
        <w:trPr>
          <w:trHeight w:val="377"/>
          <w:jc w:val="center"/>
        </w:trPr>
        <w:tc>
          <w:tcPr>
            <w:tcW w:w="1926" w:type="dxa"/>
            <w:shd w:val="clear" w:color="auto" w:fill="auto"/>
            <w:noWrap/>
            <w:vAlign w:val="center"/>
            <w:hideMark/>
          </w:tcPr>
          <w:p w14:paraId="5E2F3BB6"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95% WF+5%CF</w:t>
            </w:r>
          </w:p>
        </w:tc>
        <w:tc>
          <w:tcPr>
            <w:tcW w:w="1176" w:type="dxa"/>
            <w:shd w:val="clear" w:color="auto" w:fill="auto"/>
            <w:noWrap/>
            <w:vAlign w:val="center"/>
            <w:hideMark/>
          </w:tcPr>
          <w:p w14:paraId="5512A2A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7.17±1.55</w:t>
            </w:r>
            <w:r w:rsidRPr="00AD489A">
              <w:rPr>
                <w:rFonts w:ascii="Times New Roman" w:eastAsia="Times New Roman" w:hAnsi="Times New Roman" w:cs="Times New Roman"/>
                <w:sz w:val="20"/>
                <w:szCs w:val="20"/>
                <w:vertAlign w:val="superscript"/>
              </w:rPr>
              <w:t>a</w:t>
            </w:r>
          </w:p>
        </w:tc>
        <w:tc>
          <w:tcPr>
            <w:tcW w:w="1588" w:type="dxa"/>
            <w:shd w:val="clear" w:color="auto" w:fill="auto"/>
            <w:noWrap/>
            <w:vAlign w:val="center"/>
            <w:hideMark/>
          </w:tcPr>
          <w:p w14:paraId="46F71CAA"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7.17±1.41</w:t>
            </w:r>
            <w:r w:rsidRPr="00AD489A">
              <w:rPr>
                <w:rFonts w:ascii="Times New Roman" w:eastAsia="Times New Roman" w:hAnsi="Times New Roman" w:cs="Times New Roman"/>
                <w:sz w:val="20"/>
                <w:szCs w:val="20"/>
                <w:vertAlign w:val="superscript"/>
              </w:rPr>
              <w:t>b</w:t>
            </w:r>
          </w:p>
        </w:tc>
        <w:tc>
          <w:tcPr>
            <w:tcW w:w="1466" w:type="dxa"/>
            <w:shd w:val="clear" w:color="auto" w:fill="auto"/>
            <w:noWrap/>
            <w:vAlign w:val="center"/>
            <w:hideMark/>
          </w:tcPr>
          <w:p w14:paraId="1113757C"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6.80±1.66</w:t>
            </w:r>
            <w:r w:rsidRPr="00AD489A">
              <w:rPr>
                <w:rFonts w:ascii="Times New Roman" w:eastAsia="Times New Roman" w:hAnsi="Times New Roman" w:cs="Times New Roman"/>
                <w:sz w:val="20"/>
                <w:szCs w:val="20"/>
                <w:vertAlign w:val="superscript"/>
              </w:rPr>
              <w:t>b</w:t>
            </w:r>
          </w:p>
        </w:tc>
        <w:tc>
          <w:tcPr>
            <w:tcW w:w="1530" w:type="dxa"/>
            <w:shd w:val="clear" w:color="auto" w:fill="auto"/>
            <w:noWrap/>
            <w:vAlign w:val="center"/>
            <w:hideMark/>
          </w:tcPr>
          <w:p w14:paraId="328ED3B7"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6.95±1.48</w:t>
            </w:r>
            <w:r w:rsidRPr="00AD489A">
              <w:rPr>
                <w:rFonts w:ascii="Times New Roman" w:eastAsia="Times New Roman" w:hAnsi="Times New Roman" w:cs="Times New Roman"/>
                <w:sz w:val="20"/>
                <w:szCs w:val="20"/>
                <w:vertAlign w:val="superscript"/>
              </w:rPr>
              <w:t>c</w:t>
            </w:r>
          </w:p>
        </w:tc>
        <w:tc>
          <w:tcPr>
            <w:tcW w:w="2106" w:type="dxa"/>
            <w:shd w:val="clear" w:color="auto" w:fill="auto"/>
            <w:noWrap/>
            <w:vAlign w:val="center"/>
            <w:hideMark/>
          </w:tcPr>
          <w:p w14:paraId="2C5CD9C4"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6.87±1.50</w:t>
            </w:r>
            <w:r w:rsidRPr="00AD489A">
              <w:rPr>
                <w:rFonts w:ascii="Times New Roman" w:eastAsia="Times New Roman" w:hAnsi="Times New Roman" w:cs="Times New Roman"/>
                <w:sz w:val="20"/>
                <w:szCs w:val="20"/>
                <w:vertAlign w:val="superscript"/>
              </w:rPr>
              <w:t>b</w:t>
            </w:r>
          </w:p>
        </w:tc>
      </w:tr>
      <w:tr w:rsidR="00AD489A" w:rsidRPr="00AD489A" w14:paraId="78A7BC67" w14:textId="77777777" w:rsidTr="003F0573">
        <w:trPr>
          <w:trHeight w:val="413"/>
          <w:jc w:val="center"/>
        </w:trPr>
        <w:tc>
          <w:tcPr>
            <w:tcW w:w="1926" w:type="dxa"/>
            <w:shd w:val="clear" w:color="auto" w:fill="auto"/>
            <w:noWrap/>
            <w:vAlign w:val="center"/>
            <w:hideMark/>
          </w:tcPr>
          <w:p w14:paraId="026476CC"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90% WF+ 10%CF</w:t>
            </w:r>
          </w:p>
        </w:tc>
        <w:tc>
          <w:tcPr>
            <w:tcW w:w="1176" w:type="dxa"/>
            <w:shd w:val="clear" w:color="auto" w:fill="auto"/>
            <w:noWrap/>
            <w:vAlign w:val="center"/>
            <w:hideMark/>
          </w:tcPr>
          <w:p w14:paraId="632E2947"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7.35±1.49</w:t>
            </w:r>
            <w:r w:rsidRPr="00AD489A">
              <w:rPr>
                <w:rFonts w:ascii="Times New Roman" w:eastAsia="Times New Roman" w:hAnsi="Times New Roman" w:cs="Times New Roman"/>
                <w:sz w:val="20"/>
                <w:szCs w:val="20"/>
                <w:vertAlign w:val="superscript"/>
              </w:rPr>
              <w:t>b</w:t>
            </w:r>
          </w:p>
        </w:tc>
        <w:tc>
          <w:tcPr>
            <w:tcW w:w="1588" w:type="dxa"/>
            <w:shd w:val="clear" w:color="auto" w:fill="auto"/>
            <w:noWrap/>
            <w:vAlign w:val="center"/>
            <w:hideMark/>
          </w:tcPr>
          <w:p w14:paraId="7CF284D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6.70±1.85</w:t>
            </w:r>
            <w:r w:rsidRPr="00AD489A">
              <w:rPr>
                <w:rFonts w:ascii="Times New Roman" w:eastAsia="Times New Roman" w:hAnsi="Times New Roman" w:cs="Times New Roman"/>
                <w:sz w:val="20"/>
                <w:szCs w:val="20"/>
                <w:vertAlign w:val="superscript"/>
              </w:rPr>
              <w:t>d</w:t>
            </w:r>
          </w:p>
        </w:tc>
        <w:tc>
          <w:tcPr>
            <w:tcW w:w="1466" w:type="dxa"/>
            <w:shd w:val="clear" w:color="auto" w:fill="auto"/>
            <w:noWrap/>
            <w:vAlign w:val="center"/>
            <w:hideMark/>
          </w:tcPr>
          <w:p w14:paraId="7EDED084"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6.80±1.69</w:t>
            </w:r>
            <w:r w:rsidRPr="00AD489A">
              <w:rPr>
                <w:rFonts w:ascii="Times New Roman" w:eastAsia="Times New Roman" w:hAnsi="Times New Roman" w:cs="Times New Roman"/>
                <w:sz w:val="20"/>
                <w:szCs w:val="20"/>
                <w:vertAlign w:val="superscript"/>
              </w:rPr>
              <w:t>b</w:t>
            </w:r>
          </w:p>
        </w:tc>
        <w:tc>
          <w:tcPr>
            <w:tcW w:w="1530" w:type="dxa"/>
            <w:shd w:val="clear" w:color="auto" w:fill="auto"/>
            <w:noWrap/>
            <w:vAlign w:val="center"/>
            <w:hideMark/>
          </w:tcPr>
          <w:p w14:paraId="44F262F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6.97±1.40</w:t>
            </w:r>
            <w:r w:rsidRPr="00AD489A">
              <w:rPr>
                <w:rFonts w:ascii="Times New Roman" w:eastAsia="Times New Roman" w:hAnsi="Times New Roman" w:cs="Times New Roman"/>
                <w:sz w:val="20"/>
                <w:szCs w:val="20"/>
                <w:vertAlign w:val="superscript"/>
              </w:rPr>
              <w:t>c</w:t>
            </w:r>
          </w:p>
        </w:tc>
        <w:tc>
          <w:tcPr>
            <w:tcW w:w="2106" w:type="dxa"/>
            <w:shd w:val="clear" w:color="auto" w:fill="auto"/>
            <w:noWrap/>
            <w:vAlign w:val="center"/>
            <w:hideMark/>
          </w:tcPr>
          <w:p w14:paraId="21CAB5A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6.72±1.51</w:t>
            </w:r>
            <w:r w:rsidRPr="00AD489A">
              <w:rPr>
                <w:rFonts w:ascii="Times New Roman" w:eastAsia="Times New Roman" w:hAnsi="Times New Roman" w:cs="Times New Roman"/>
                <w:sz w:val="20"/>
                <w:szCs w:val="20"/>
                <w:vertAlign w:val="superscript"/>
              </w:rPr>
              <w:t>d</w:t>
            </w:r>
          </w:p>
        </w:tc>
      </w:tr>
      <w:tr w:rsidR="00AD489A" w:rsidRPr="00AD489A" w14:paraId="575D29C0" w14:textId="77777777" w:rsidTr="003F0573">
        <w:trPr>
          <w:trHeight w:val="359"/>
          <w:jc w:val="center"/>
        </w:trPr>
        <w:tc>
          <w:tcPr>
            <w:tcW w:w="1926" w:type="dxa"/>
            <w:shd w:val="clear" w:color="auto" w:fill="auto"/>
            <w:noWrap/>
            <w:vAlign w:val="center"/>
            <w:hideMark/>
          </w:tcPr>
          <w:p w14:paraId="55F3BB7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85% WF+ 15%CF</w:t>
            </w:r>
          </w:p>
        </w:tc>
        <w:tc>
          <w:tcPr>
            <w:tcW w:w="1176" w:type="dxa"/>
            <w:shd w:val="clear" w:color="auto" w:fill="auto"/>
            <w:noWrap/>
            <w:vAlign w:val="center"/>
            <w:hideMark/>
          </w:tcPr>
          <w:p w14:paraId="026BD4C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7.35±1.12</w:t>
            </w:r>
            <w:r w:rsidRPr="00AD489A">
              <w:rPr>
                <w:rFonts w:ascii="Times New Roman" w:eastAsia="Times New Roman" w:hAnsi="Times New Roman" w:cs="Times New Roman"/>
                <w:sz w:val="20"/>
                <w:szCs w:val="20"/>
                <w:vertAlign w:val="superscript"/>
              </w:rPr>
              <w:t>b</w:t>
            </w:r>
          </w:p>
        </w:tc>
        <w:tc>
          <w:tcPr>
            <w:tcW w:w="1588" w:type="dxa"/>
            <w:shd w:val="clear" w:color="auto" w:fill="auto"/>
            <w:noWrap/>
            <w:vAlign w:val="center"/>
            <w:hideMark/>
          </w:tcPr>
          <w:p w14:paraId="7DCE4BC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6.82±1.19</w:t>
            </w:r>
            <w:r w:rsidRPr="00AD489A">
              <w:rPr>
                <w:rFonts w:ascii="Times New Roman" w:eastAsia="Times New Roman" w:hAnsi="Times New Roman" w:cs="Times New Roman"/>
                <w:sz w:val="20"/>
                <w:szCs w:val="20"/>
                <w:vertAlign w:val="superscript"/>
              </w:rPr>
              <w:t>c</w:t>
            </w:r>
          </w:p>
        </w:tc>
        <w:tc>
          <w:tcPr>
            <w:tcW w:w="1466" w:type="dxa"/>
            <w:shd w:val="clear" w:color="auto" w:fill="auto"/>
            <w:noWrap/>
            <w:vAlign w:val="center"/>
            <w:hideMark/>
          </w:tcPr>
          <w:p w14:paraId="6E3EE731"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6.42±1.69</w:t>
            </w:r>
            <w:r w:rsidRPr="00AD489A">
              <w:rPr>
                <w:rFonts w:ascii="Times New Roman" w:eastAsia="Times New Roman" w:hAnsi="Times New Roman" w:cs="Times New Roman"/>
                <w:sz w:val="20"/>
                <w:szCs w:val="20"/>
                <w:vertAlign w:val="superscript"/>
              </w:rPr>
              <w:t>c</w:t>
            </w:r>
          </w:p>
        </w:tc>
        <w:tc>
          <w:tcPr>
            <w:tcW w:w="1530" w:type="dxa"/>
            <w:shd w:val="clear" w:color="auto" w:fill="auto"/>
            <w:noWrap/>
            <w:vAlign w:val="center"/>
            <w:hideMark/>
          </w:tcPr>
          <w:p w14:paraId="7E382CF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7.10±1.33</w:t>
            </w:r>
            <w:r w:rsidRPr="00AD489A">
              <w:rPr>
                <w:rFonts w:ascii="Times New Roman" w:eastAsia="Times New Roman" w:hAnsi="Times New Roman" w:cs="Times New Roman"/>
                <w:sz w:val="20"/>
                <w:szCs w:val="20"/>
                <w:vertAlign w:val="superscript"/>
              </w:rPr>
              <w:t>b</w:t>
            </w:r>
          </w:p>
        </w:tc>
        <w:tc>
          <w:tcPr>
            <w:tcW w:w="2106" w:type="dxa"/>
            <w:shd w:val="clear" w:color="auto" w:fill="auto"/>
            <w:noWrap/>
            <w:vAlign w:val="center"/>
            <w:hideMark/>
          </w:tcPr>
          <w:p w14:paraId="4C22352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6.90±1.41</w:t>
            </w:r>
            <w:r w:rsidRPr="00AD489A">
              <w:rPr>
                <w:rFonts w:ascii="Times New Roman" w:eastAsia="Times New Roman" w:hAnsi="Times New Roman" w:cs="Times New Roman"/>
                <w:sz w:val="20"/>
                <w:szCs w:val="20"/>
                <w:vertAlign w:val="superscript"/>
              </w:rPr>
              <w:t>c</w:t>
            </w:r>
          </w:p>
        </w:tc>
      </w:tr>
      <w:tr w:rsidR="00AD489A" w:rsidRPr="00AD489A" w14:paraId="472A631D" w14:textId="77777777" w:rsidTr="003F0573">
        <w:trPr>
          <w:trHeight w:val="431"/>
          <w:jc w:val="center"/>
        </w:trPr>
        <w:tc>
          <w:tcPr>
            <w:tcW w:w="1926" w:type="dxa"/>
            <w:shd w:val="clear" w:color="auto" w:fill="auto"/>
            <w:noWrap/>
            <w:vAlign w:val="center"/>
            <w:hideMark/>
          </w:tcPr>
          <w:p w14:paraId="2C1780C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80% WF+ 20%CF</w:t>
            </w:r>
          </w:p>
        </w:tc>
        <w:tc>
          <w:tcPr>
            <w:tcW w:w="1176" w:type="dxa"/>
            <w:shd w:val="clear" w:color="auto" w:fill="auto"/>
            <w:noWrap/>
            <w:vAlign w:val="center"/>
            <w:hideMark/>
          </w:tcPr>
          <w:p w14:paraId="1CB3CD20"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6.85±1.68</w:t>
            </w:r>
            <w:r w:rsidRPr="00AD489A">
              <w:rPr>
                <w:rFonts w:ascii="Times New Roman" w:eastAsia="Times New Roman" w:hAnsi="Times New Roman" w:cs="Times New Roman"/>
                <w:sz w:val="20"/>
                <w:szCs w:val="20"/>
                <w:vertAlign w:val="superscript"/>
              </w:rPr>
              <w:t>c</w:t>
            </w:r>
          </w:p>
        </w:tc>
        <w:tc>
          <w:tcPr>
            <w:tcW w:w="1588" w:type="dxa"/>
            <w:shd w:val="clear" w:color="auto" w:fill="auto"/>
            <w:noWrap/>
            <w:vAlign w:val="center"/>
            <w:hideMark/>
          </w:tcPr>
          <w:p w14:paraId="38D10A0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6.52±1.43</w:t>
            </w:r>
            <w:r w:rsidRPr="00AD489A">
              <w:rPr>
                <w:rFonts w:ascii="Times New Roman" w:eastAsia="Times New Roman" w:hAnsi="Times New Roman" w:cs="Times New Roman"/>
                <w:sz w:val="20"/>
                <w:szCs w:val="20"/>
                <w:vertAlign w:val="superscript"/>
              </w:rPr>
              <w:t>e</w:t>
            </w:r>
          </w:p>
        </w:tc>
        <w:tc>
          <w:tcPr>
            <w:tcW w:w="1466" w:type="dxa"/>
            <w:shd w:val="clear" w:color="auto" w:fill="auto"/>
            <w:noWrap/>
            <w:vAlign w:val="center"/>
            <w:hideMark/>
          </w:tcPr>
          <w:p w14:paraId="4679D03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6.20±1.71</w:t>
            </w:r>
            <w:r w:rsidRPr="00AD489A">
              <w:rPr>
                <w:rFonts w:ascii="Times New Roman" w:eastAsia="Times New Roman" w:hAnsi="Times New Roman" w:cs="Times New Roman"/>
                <w:sz w:val="20"/>
                <w:szCs w:val="20"/>
                <w:vertAlign w:val="superscript"/>
              </w:rPr>
              <w:t>d</w:t>
            </w:r>
          </w:p>
        </w:tc>
        <w:tc>
          <w:tcPr>
            <w:tcW w:w="1530" w:type="dxa"/>
            <w:shd w:val="clear" w:color="auto" w:fill="auto"/>
            <w:noWrap/>
            <w:vAlign w:val="center"/>
            <w:hideMark/>
          </w:tcPr>
          <w:p w14:paraId="4A35672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6.75±1.25</w:t>
            </w:r>
            <w:r w:rsidRPr="00AD489A">
              <w:rPr>
                <w:rFonts w:ascii="Times New Roman" w:eastAsia="Times New Roman" w:hAnsi="Times New Roman" w:cs="Times New Roman"/>
                <w:sz w:val="20"/>
                <w:szCs w:val="20"/>
                <w:vertAlign w:val="superscript"/>
              </w:rPr>
              <w:t>d</w:t>
            </w:r>
          </w:p>
        </w:tc>
        <w:tc>
          <w:tcPr>
            <w:tcW w:w="2106" w:type="dxa"/>
            <w:shd w:val="clear" w:color="auto" w:fill="auto"/>
            <w:noWrap/>
            <w:vAlign w:val="center"/>
            <w:hideMark/>
          </w:tcPr>
          <w:p w14:paraId="7DC34491"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6.35±1.76</w:t>
            </w:r>
            <w:r w:rsidRPr="00AD489A">
              <w:rPr>
                <w:rFonts w:ascii="Times New Roman" w:eastAsia="Times New Roman" w:hAnsi="Times New Roman" w:cs="Times New Roman"/>
                <w:sz w:val="20"/>
                <w:szCs w:val="20"/>
                <w:vertAlign w:val="superscript"/>
              </w:rPr>
              <w:t>e</w:t>
            </w:r>
          </w:p>
        </w:tc>
      </w:tr>
      <w:tr w:rsidR="00AD489A" w:rsidRPr="00AD489A" w14:paraId="2FAF283F" w14:textId="77777777" w:rsidTr="003F0573">
        <w:trPr>
          <w:trHeight w:val="350"/>
          <w:jc w:val="center"/>
        </w:trPr>
        <w:tc>
          <w:tcPr>
            <w:tcW w:w="1926" w:type="dxa"/>
            <w:shd w:val="clear" w:color="auto" w:fill="auto"/>
            <w:noWrap/>
            <w:vAlign w:val="center"/>
            <w:hideMark/>
          </w:tcPr>
          <w:p w14:paraId="402933D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75% WF+ 25%CF</w:t>
            </w:r>
          </w:p>
        </w:tc>
        <w:tc>
          <w:tcPr>
            <w:tcW w:w="1176" w:type="dxa"/>
            <w:shd w:val="clear" w:color="auto" w:fill="auto"/>
            <w:noWrap/>
            <w:vAlign w:val="center"/>
            <w:hideMark/>
          </w:tcPr>
          <w:p w14:paraId="07B7877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6.35±1.98</w:t>
            </w:r>
            <w:r w:rsidRPr="00AD489A">
              <w:rPr>
                <w:rFonts w:ascii="Times New Roman" w:eastAsia="Times New Roman" w:hAnsi="Times New Roman" w:cs="Times New Roman"/>
                <w:sz w:val="20"/>
                <w:szCs w:val="20"/>
                <w:vertAlign w:val="superscript"/>
              </w:rPr>
              <w:t>d</w:t>
            </w:r>
          </w:p>
        </w:tc>
        <w:tc>
          <w:tcPr>
            <w:tcW w:w="1588" w:type="dxa"/>
            <w:shd w:val="clear" w:color="auto" w:fill="auto"/>
            <w:noWrap/>
            <w:vAlign w:val="center"/>
            <w:hideMark/>
          </w:tcPr>
          <w:p w14:paraId="26D3D1F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5.92±2.13</w:t>
            </w:r>
            <w:r w:rsidRPr="00AD489A">
              <w:rPr>
                <w:rFonts w:ascii="Times New Roman" w:eastAsia="Times New Roman" w:hAnsi="Times New Roman" w:cs="Times New Roman"/>
                <w:sz w:val="20"/>
                <w:szCs w:val="20"/>
                <w:vertAlign w:val="superscript"/>
              </w:rPr>
              <w:t>f</w:t>
            </w:r>
          </w:p>
        </w:tc>
        <w:tc>
          <w:tcPr>
            <w:tcW w:w="1466" w:type="dxa"/>
            <w:shd w:val="clear" w:color="auto" w:fill="auto"/>
            <w:noWrap/>
            <w:vAlign w:val="center"/>
            <w:hideMark/>
          </w:tcPr>
          <w:p w14:paraId="2729E6D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5.45±2.19</w:t>
            </w:r>
            <w:r w:rsidRPr="00AD489A">
              <w:rPr>
                <w:rFonts w:ascii="Times New Roman" w:eastAsia="Times New Roman" w:hAnsi="Times New Roman" w:cs="Times New Roman"/>
                <w:sz w:val="20"/>
                <w:szCs w:val="20"/>
                <w:vertAlign w:val="superscript"/>
              </w:rPr>
              <w:t>e</w:t>
            </w:r>
          </w:p>
        </w:tc>
        <w:tc>
          <w:tcPr>
            <w:tcW w:w="1530" w:type="dxa"/>
            <w:shd w:val="clear" w:color="auto" w:fill="auto"/>
            <w:noWrap/>
            <w:vAlign w:val="center"/>
            <w:hideMark/>
          </w:tcPr>
          <w:p w14:paraId="0D8A7DBC"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5.82±2.09</w:t>
            </w:r>
            <w:r w:rsidRPr="00AD489A">
              <w:rPr>
                <w:rFonts w:ascii="Times New Roman" w:eastAsia="Times New Roman" w:hAnsi="Times New Roman" w:cs="Times New Roman"/>
                <w:sz w:val="20"/>
                <w:szCs w:val="20"/>
                <w:vertAlign w:val="superscript"/>
              </w:rPr>
              <w:t>e</w:t>
            </w:r>
          </w:p>
        </w:tc>
        <w:tc>
          <w:tcPr>
            <w:tcW w:w="2106" w:type="dxa"/>
            <w:shd w:val="clear" w:color="auto" w:fill="auto"/>
            <w:noWrap/>
            <w:vAlign w:val="center"/>
            <w:hideMark/>
          </w:tcPr>
          <w:p w14:paraId="150659C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5.80±2.09</w:t>
            </w:r>
            <w:r w:rsidRPr="00AD489A">
              <w:rPr>
                <w:rFonts w:ascii="Times New Roman" w:eastAsia="Times New Roman" w:hAnsi="Times New Roman" w:cs="Times New Roman"/>
                <w:sz w:val="20"/>
                <w:szCs w:val="20"/>
                <w:vertAlign w:val="superscript"/>
              </w:rPr>
              <w:t>f</w:t>
            </w:r>
          </w:p>
        </w:tc>
      </w:tr>
      <w:tr w:rsidR="00AD489A" w:rsidRPr="00AD489A" w14:paraId="5C3C346C" w14:textId="77777777" w:rsidTr="003F0573">
        <w:trPr>
          <w:trHeight w:val="350"/>
          <w:jc w:val="center"/>
        </w:trPr>
        <w:tc>
          <w:tcPr>
            <w:tcW w:w="1926" w:type="dxa"/>
            <w:shd w:val="clear" w:color="auto" w:fill="auto"/>
            <w:noWrap/>
            <w:vAlign w:val="center"/>
            <w:hideMark/>
          </w:tcPr>
          <w:p w14:paraId="6DA7C383"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70% WF+ 30%CF</w:t>
            </w:r>
          </w:p>
        </w:tc>
        <w:tc>
          <w:tcPr>
            <w:tcW w:w="1176" w:type="dxa"/>
            <w:shd w:val="clear" w:color="auto" w:fill="auto"/>
            <w:noWrap/>
            <w:vAlign w:val="center"/>
            <w:hideMark/>
          </w:tcPr>
          <w:p w14:paraId="5804757F"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5.47±2.50</w:t>
            </w:r>
            <w:r w:rsidRPr="00AD489A">
              <w:rPr>
                <w:rFonts w:ascii="Times New Roman" w:eastAsia="Times New Roman" w:hAnsi="Times New Roman" w:cs="Times New Roman"/>
                <w:sz w:val="20"/>
                <w:szCs w:val="20"/>
                <w:vertAlign w:val="superscript"/>
              </w:rPr>
              <w:t>e</w:t>
            </w:r>
          </w:p>
        </w:tc>
        <w:tc>
          <w:tcPr>
            <w:tcW w:w="1588" w:type="dxa"/>
            <w:shd w:val="clear" w:color="auto" w:fill="auto"/>
            <w:noWrap/>
            <w:vAlign w:val="center"/>
            <w:hideMark/>
          </w:tcPr>
          <w:p w14:paraId="3E1C5B2F"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4.87±2.37</w:t>
            </w:r>
            <w:r w:rsidRPr="00AD489A">
              <w:rPr>
                <w:rFonts w:ascii="Times New Roman" w:eastAsia="Times New Roman" w:hAnsi="Times New Roman" w:cs="Times New Roman"/>
                <w:sz w:val="20"/>
                <w:szCs w:val="20"/>
                <w:vertAlign w:val="superscript"/>
              </w:rPr>
              <w:t>g</w:t>
            </w:r>
          </w:p>
        </w:tc>
        <w:tc>
          <w:tcPr>
            <w:tcW w:w="1466" w:type="dxa"/>
            <w:shd w:val="clear" w:color="auto" w:fill="auto"/>
            <w:noWrap/>
            <w:vAlign w:val="center"/>
            <w:hideMark/>
          </w:tcPr>
          <w:p w14:paraId="60E2EFF1"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5.07±2.44</w:t>
            </w:r>
            <w:r w:rsidRPr="00AD489A">
              <w:rPr>
                <w:rFonts w:ascii="Times New Roman" w:eastAsia="Times New Roman" w:hAnsi="Times New Roman" w:cs="Times New Roman"/>
                <w:sz w:val="20"/>
                <w:szCs w:val="20"/>
                <w:vertAlign w:val="superscript"/>
              </w:rPr>
              <w:t>f</w:t>
            </w:r>
          </w:p>
        </w:tc>
        <w:tc>
          <w:tcPr>
            <w:tcW w:w="1530" w:type="dxa"/>
            <w:shd w:val="clear" w:color="auto" w:fill="auto"/>
            <w:noWrap/>
            <w:vAlign w:val="center"/>
            <w:hideMark/>
          </w:tcPr>
          <w:p w14:paraId="7D1BD08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5.42±2.26</w:t>
            </w:r>
            <w:r w:rsidRPr="00AD489A">
              <w:rPr>
                <w:rFonts w:ascii="Times New Roman" w:eastAsia="Times New Roman" w:hAnsi="Times New Roman" w:cs="Times New Roman"/>
                <w:sz w:val="20"/>
                <w:szCs w:val="20"/>
                <w:vertAlign w:val="superscript"/>
              </w:rPr>
              <w:t>f</w:t>
            </w:r>
          </w:p>
        </w:tc>
        <w:tc>
          <w:tcPr>
            <w:tcW w:w="2106" w:type="dxa"/>
            <w:shd w:val="clear" w:color="auto" w:fill="auto"/>
            <w:noWrap/>
            <w:vAlign w:val="center"/>
            <w:hideMark/>
          </w:tcPr>
          <w:p w14:paraId="2F1BE566"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5.02±2.53</w:t>
            </w:r>
            <w:r w:rsidRPr="00AD489A">
              <w:rPr>
                <w:rFonts w:ascii="Times New Roman" w:eastAsia="Times New Roman" w:hAnsi="Times New Roman" w:cs="Times New Roman"/>
                <w:sz w:val="20"/>
                <w:szCs w:val="20"/>
                <w:vertAlign w:val="superscript"/>
              </w:rPr>
              <w:t>g</w:t>
            </w:r>
          </w:p>
        </w:tc>
      </w:tr>
    </w:tbl>
    <w:p w14:paraId="0CB4002F"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4"/>
        </w:rPr>
        <w:t xml:space="preserve">        </w:t>
      </w:r>
      <w:r w:rsidRPr="00AD489A">
        <w:rPr>
          <w:rFonts w:ascii="Times New Roman" w:eastAsia="Calibri" w:hAnsi="Times New Roman" w:cs="Times New Roman"/>
          <w:bCs/>
          <w:sz w:val="20"/>
          <w:szCs w:val="20"/>
        </w:rPr>
        <w:t>All values are means of triplicates ±SD means with the different superscript letters within a column are significantly different at (p&lt;0.05) values</w:t>
      </w:r>
      <w:r w:rsidRPr="00AD489A">
        <w:rPr>
          <w:rFonts w:ascii="Times New Roman" w:eastAsia="Calibri" w:hAnsi="Times New Roman" w:cs="Times New Roman"/>
          <w:sz w:val="20"/>
          <w:szCs w:val="20"/>
        </w:rPr>
        <w:t xml:space="preserve"> with 100% control, 5% corn flour + 95% wheat flour, 10% corn flour + 90% wheat flour, 15% corn flour + 85% wheat flour, 20% corn flour + 20% wheat flour, 2 5% corn flour + 75% wheat flour and 30% corn flour + 70% wheat flour, WF= Wheat flour, CF = Corn flour. </w:t>
      </w:r>
    </w:p>
    <w:p w14:paraId="7077C298" w14:textId="77777777" w:rsidR="00CD69F5" w:rsidRPr="00AD489A" w:rsidRDefault="00CD69F5" w:rsidP="009C0361">
      <w:pPr>
        <w:pStyle w:val="ListParagraph"/>
        <w:numPr>
          <w:ilvl w:val="0"/>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Conclusion </w:t>
      </w:r>
    </w:p>
    <w:p w14:paraId="3D7131E9" w14:textId="0832E6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quality analysis results demonstrate a significant distinction between the control (100% WF) and </w:t>
      </w:r>
      <w:r w:rsidR="000D008B" w:rsidRPr="00AD489A">
        <w:rPr>
          <w:rFonts w:ascii="Times New Roman" w:hAnsi="Times New Roman" w:cs="Times New Roman"/>
          <w:bCs/>
          <w:sz w:val="24"/>
          <w:szCs w:val="24"/>
        </w:rPr>
        <w:t xml:space="preserve">the </w:t>
      </w:r>
      <w:r w:rsidRPr="00AD489A">
        <w:rPr>
          <w:rFonts w:ascii="Times New Roman" w:hAnsi="Times New Roman" w:cs="Times New Roman"/>
          <w:bCs/>
          <w:sz w:val="24"/>
          <w:szCs w:val="24"/>
        </w:rPr>
        <w:t>composite flour</w:t>
      </w:r>
      <w:r w:rsidR="000D008B" w:rsidRPr="00AD489A">
        <w:rPr>
          <w:rFonts w:ascii="Times New Roman" w:hAnsi="Times New Roman" w:cs="Times New Roman"/>
          <w:bCs/>
          <w:sz w:val="24"/>
          <w:szCs w:val="24"/>
        </w:rPr>
        <w:t>s</w:t>
      </w:r>
      <w:r w:rsidRPr="00AD489A">
        <w:rPr>
          <w:rFonts w:ascii="Times New Roman" w:hAnsi="Times New Roman" w:cs="Times New Roman"/>
          <w:bCs/>
          <w:sz w:val="24"/>
          <w:szCs w:val="24"/>
        </w:rPr>
        <w:t xml:space="preserve">, particularly in </w:t>
      </w:r>
      <w:r w:rsidR="000D008B" w:rsidRPr="00AD489A">
        <w:rPr>
          <w:rFonts w:ascii="Times New Roman" w:hAnsi="Times New Roman" w:cs="Times New Roman"/>
          <w:bCs/>
          <w:sz w:val="24"/>
          <w:szCs w:val="24"/>
        </w:rPr>
        <w:t>terms of the wet gluten content</w:t>
      </w:r>
      <w:r w:rsidRPr="00AD489A">
        <w:rPr>
          <w:rFonts w:ascii="Times New Roman" w:hAnsi="Times New Roman" w:cs="Times New Roman"/>
          <w:bCs/>
          <w:sz w:val="24"/>
          <w:szCs w:val="24"/>
        </w:rPr>
        <w:t>. The loa</w:t>
      </w:r>
      <w:r w:rsidR="000D008B" w:rsidRPr="00AD489A">
        <w:rPr>
          <w:rFonts w:ascii="Times New Roman" w:hAnsi="Times New Roman" w:cs="Times New Roman"/>
          <w:bCs/>
          <w:sz w:val="24"/>
          <w:szCs w:val="24"/>
        </w:rPr>
        <w:t>f volume of the composite flour</w:t>
      </w:r>
      <w:r w:rsidRPr="00AD489A">
        <w:rPr>
          <w:rFonts w:ascii="Times New Roman" w:hAnsi="Times New Roman" w:cs="Times New Roman"/>
          <w:bCs/>
          <w:sz w:val="24"/>
          <w:szCs w:val="24"/>
        </w:rPr>
        <w:t xml:space="preserve"> breads showed distinct variations across different samples, with the control (100% WF) exhibiting the </w:t>
      </w:r>
      <w:r w:rsidRPr="00AD489A">
        <w:rPr>
          <w:rFonts w:ascii="Times New Roman" w:hAnsi="Times New Roman" w:cs="Times New Roman"/>
          <w:bCs/>
          <w:sz w:val="24"/>
          <w:szCs w:val="24"/>
        </w:rPr>
        <w:lastRenderedPageBreak/>
        <w:t>highest volume</w:t>
      </w:r>
      <w:r w:rsidR="000D008B" w:rsidRPr="00AD489A">
        <w:rPr>
          <w:rFonts w:ascii="Times New Roman" w:hAnsi="Times New Roman" w:cs="Times New Roman"/>
          <w:bCs/>
          <w:sz w:val="24"/>
          <w:szCs w:val="24"/>
        </w:rPr>
        <w:t>, while</w:t>
      </w:r>
      <w:r w:rsidRPr="00AD489A">
        <w:rPr>
          <w:rFonts w:ascii="Times New Roman" w:hAnsi="Times New Roman" w:cs="Times New Roman"/>
          <w:bCs/>
          <w:sz w:val="24"/>
          <w:szCs w:val="24"/>
        </w:rPr>
        <w:t xml:space="preserve"> the sampl</w:t>
      </w:r>
      <w:r w:rsidR="000D008B" w:rsidRPr="00AD489A">
        <w:rPr>
          <w:rFonts w:ascii="Times New Roman" w:hAnsi="Times New Roman" w:cs="Times New Roman"/>
          <w:bCs/>
          <w:sz w:val="24"/>
          <w:szCs w:val="24"/>
        </w:rPr>
        <w:t>e with 70% WF and 30% CF showed the least</w:t>
      </w:r>
      <w:r w:rsidRPr="00AD489A">
        <w:rPr>
          <w:rFonts w:ascii="Times New Roman" w:hAnsi="Times New Roman" w:cs="Times New Roman"/>
          <w:bCs/>
          <w:sz w:val="24"/>
          <w:szCs w:val="24"/>
        </w:rPr>
        <w:t xml:space="preserve"> volume. Interestingly, the composite flour with 95% WF and 5% CF displayed a loaf volume exceeding 400</w:t>
      </w:r>
      <w:r w:rsidR="000D008B"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cm</w:t>
      </w:r>
      <w:r w:rsidRPr="00AD489A">
        <w:rPr>
          <w:rFonts w:ascii="Times New Roman" w:hAnsi="Times New Roman" w:cs="Times New Roman"/>
          <w:bCs/>
          <w:sz w:val="24"/>
          <w:szCs w:val="24"/>
          <w:vertAlign w:val="superscript"/>
        </w:rPr>
        <w:t>3</w:t>
      </w:r>
      <w:r w:rsidRPr="00AD489A">
        <w:rPr>
          <w:rFonts w:ascii="Times New Roman" w:hAnsi="Times New Roman" w:cs="Times New Roman"/>
          <w:bCs/>
          <w:sz w:val="24"/>
          <w:szCs w:val="24"/>
        </w:rPr>
        <w:t>, aligning with the control sample. Furthermore, the sensory analysis results indicate that the composite flour samples with 95% WF and 5% CF, 90% WF and 10% CF, and 85% WF and 15% CF were well-received in terms of overall acceptability, as evaluated by</w:t>
      </w:r>
      <w:r w:rsidR="000D008B" w:rsidRPr="00AD489A">
        <w:rPr>
          <w:rFonts w:ascii="Times New Roman" w:hAnsi="Times New Roman" w:cs="Times New Roman"/>
          <w:bCs/>
          <w:sz w:val="24"/>
          <w:szCs w:val="24"/>
        </w:rPr>
        <w:t xml:space="preserve"> the</w:t>
      </w:r>
      <w:r w:rsidRPr="00AD489A">
        <w:rPr>
          <w:rFonts w:ascii="Times New Roman" w:hAnsi="Times New Roman" w:cs="Times New Roman"/>
          <w:bCs/>
          <w:sz w:val="24"/>
          <w:szCs w:val="24"/>
        </w:rPr>
        <w:t xml:space="preserve"> panelists.</w:t>
      </w:r>
    </w:p>
    <w:p w14:paraId="3A9498AD" w14:textId="1EF89A8A"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samples' proximate composition, including protein, moisture, ash, fat contents, and caloric values, underwent analysis at the main laboratory of the Conformity Assessment Enterprise. The protein content of the control (100% WF) and the composite flour samples displayed variations, with the addition of corn flour leading to an increase in protein content. Specifically, the protein values for the different samples were 10.21, 10.27, 9.89, 9.95, 9.89, 9.68, and 9.37, </w:t>
      </w:r>
      <w:r w:rsidR="000D008B" w:rsidRPr="00AD489A">
        <w:rPr>
          <w:rFonts w:ascii="Times New Roman" w:hAnsi="Times New Roman" w:cs="Times New Roman"/>
          <w:bCs/>
          <w:sz w:val="24"/>
          <w:szCs w:val="24"/>
        </w:rPr>
        <w:t>for the following sample ratios 100:00</w:t>
      </w:r>
      <w:r w:rsidR="00772980" w:rsidRPr="00AD489A">
        <w:rPr>
          <w:rFonts w:ascii="Times New Roman" w:hAnsi="Times New Roman" w:cs="Times New Roman"/>
          <w:bCs/>
          <w:sz w:val="24"/>
          <w:szCs w:val="24"/>
        </w:rPr>
        <w:t xml:space="preserve">, 95:5, 90:10, 85:15, 80:20, 75:25, and 70:30, </w:t>
      </w:r>
      <w:r w:rsidRPr="00AD489A">
        <w:rPr>
          <w:rFonts w:ascii="Times New Roman" w:hAnsi="Times New Roman" w:cs="Times New Roman"/>
          <w:bCs/>
          <w:sz w:val="24"/>
          <w:szCs w:val="24"/>
        </w:rPr>
        <w:t xml:space="preserve">respectively. Moreover, the addition of corn flour improved the caloric values of the bread loaves, with the values for the control (100% WF) and the composite flour </w:t>
      </w:r>
      <w:r w:rsidR="00772980" w:rsidRPr="00AD489A">
        <w:rPr>
          <w:rFonts w:ascii="Times New Roman" w:hAnsi="Times New Roman" w:cs="Times New Roman"/>
          <w:bCs/>
          <w:sz w:val="24"/>
          <w:szCs w:val="24"/>
        </w:rPr>
        <w:t xml:space="preserve">blends of 95:5, 90:10, 85:15, 80:20, 75:25, and 70:30, </w:t>
      </w:r>
      <w:r w:rsidRPr="00AD489A">
        <w:rPr>
          <w:rFonts w:ascii="Times New Roman" w:hAnsi="Times New Roman" w:cs="Times New Roman"/>
          <w:bCs/>
          <w:sz w:val="24"/>
          <w:szCs w:val="24"/>
        </w:rPr>
        <w:t>samples being 269.95, 268.54, 268.89, 265.92, 269.48, 280.88, and 261.51, respectively.</w:t>
      </w:r>
    </w:p>
    <w:p w14:paraId="71B2074D" w14:textId="1FA9D9E6"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In general, the research findings demonstrated that incorporating 15% corn flour into wheat flour significantly improves the quality of the final product</w:t>
      </w:r>
      <w:r w:rsidR="00384BF2" w:rsidRPr="00AD489A">
        <w:rPr>
          <w:rFonts w:ascii="Times New Roman" w:hAnsi="Times New Roman" w:cs="Times New Roman"/>
          <w:bCs/>
          <w:sz w:val="24"/>
          <w:szCs w:val="24"/>
        </w:rPr>
        <w:t xml:space="preserve"> (</w:t>
      </w:r>
      <w:r w:rsidR="008C1120" w:rsidRPr="00AD489A">
        <w:rPr>
          <w:rFonts w:ascii="Times New Roman" w:hAnsi="Times New Roman" w:cs="Times New Roman"/>
          <w:bCs/>
          <w:sz w:val="24"/>
          <w:szCs w:val="24"/>
        </w:rPr>
        <w:t>p&lt;0.05</w:t>
      </w:r>
      <w:r w:rsidR="00384BF2" w:rsidRPr="00AD489A">
        <w:rPr>
          <w:rFonts w:ascii="Times New Roman" w:hAnsi="Times New Roman" w:cs="Times New Roman"/>
          <w:bCs/>
          <w:sz w:val="24"/>
          <w:szCs w:val="24"/>
        </w:rPr>
        <w:t>)</w:t>
      </w:r>
      <w:r w:rsidRPr="00AD489A">
        <w:rPr>
          <w:rFonts w:ascii="Times New Roman" w:hAnsi="Times New Roman" w:cs="Times New Roman"/>
          <w:bCs/>
          <w:sz w:val="24"/>
          <w:szCs w:val="24"/>
        </w:rPr>
        <w:t>. Moreover, it is entirely feasible to partially substitute wheat flour with corn flour, thereby addressing the wheat shortage and reducing the price of bread loaves. The sensory attributes and overall acceptability of bread baked with 10, 15, and 20</w:t>
      </w:r>
      <w:r w:rsidR="006E3FFB" w:rsidRPr="00AD489A">
        <w:rPr>
          <w:rFonts w:ascii="Times New Roman" w:hAnsi="Times New Roman" w:cs="Times New Roman"/>
          <w:bCs/>
          <w:sz w:val="24"/>
          <w:szCs w:val="24"/>
        </w:rPr>
        <w:t>% corn</w:t>
      </w:r>
      <w:r w:rsidR="009300EB" w:rsidRPr="00AD489A">
        <w:rPr>
          <w:rFonts w:ascii="Times New Roman" w:hAnsi="Times New Roman" w:cs="Times New Roman"/>
          <w:bCs/>
          <w:sz w:val="24"/>
          <w:szCs w:val="24"/>
        </w:rPr>
        <w:t xml:space="preserve"> flour substitution with wheat flour </w:t>
      </w:r>
      <w:r w:rsidRPr="00AD489A">
        <w:rPr>
          <w:rFonts w:ascii="Times New Roman" w:hAnsi="Times New Roman" w:cs="Times New Roman"/>
          <w:bCs/>
          <w:sz w:val="24"/>
          <w:szCs w:val="24"/>
        </w:rPr>
        <w:t xml:space="preserve">were found to be indistinguishable from the control (100%). Consequently, the incorporation of corn flour, alongside wheat flour, at a percentage of 10, 15, or 20% </w:t>
      </w:r>
      <w:r w:rsidR="003F42E6"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acceptable in bread production. Furthermore, the research work provided compelling evidence that the inclusion of corn flour in bread production significantly enhances the nutritional content of the final product. Hence, it</w:t>
      </w:r>
      <w:r w:rsidR="003F42E6" w:rsidRPr="00AD489A">
        <w:rPr>
          <w:rFonts w:ascii="Times New Roman" w:hAnsi="Times New Roman" w:cs="Times New Roman"/>
          <w:bCs/>
          <w:sz w:val="24"/>
          <w:szCs w:val="24"/>
        </w:rPr>
        <w:t xml:space="preserve"> was</w:t>
      </w:r>
      <w:r w:rsidRPr="00AD489A">
        <w:rPr>
          <w:rFonts w:ascii="Times New Roman" w:hAnsi="Times New Roman" w:cs="Times New Roman"/>
          <w:bCs/>
          <w:sz w:val="24"/>
          <w:szCs w:val="24"/>
        </w:rPr>
        <w:t xml:space="preserve"> strongly </w:t>
      </w:r>
      <w:r w:rsidRPr="00AD489A">
        <w:rPr>
          <w:rFonts w:ascii="Times New Roman" w:hAnsi="Times New Roman" w:cs="Times New Roman"/>
          <w:bCs/>
          <w:sz w:val="24"/>
          <w:szCs w:val="24"/>
        </w:rPr>
        <w:lastRenderedPageBreak/>
        <w:t>recommended to add 15% corn flour to wheat flour in order to achieve a bread of exceptional quality and rich in nutrients.</w:t>
      </w:r>
    </w:p>
    <w:p w14:paraId="55CF08BC" w14:textId="77777777" w:rsidR="00CD69F5" w:rsidRPr="00AD489A" w:rsidRDefault="00CD69F5" w:rsidP="00CD69F5">
      <w:pPr>
        <w:spacing w:after="0" w:line="480" w:lineRule="auto"/>
        <w:ind w:left="360"/>
        <w:jc w:val="both"/>
        <w:rPr>
          <w:rFonts w:ascii="Times New Roman" w:hAnsi="Times New Roman" w:cs="Times New Roman"/>
          <w:b/>
          <w:bCs/>
          <w:sz w:val="24"/>
          <w:szCs w:val="24"/>
        </w:rPr>
      </w:pPr>
      <w:r w:rsidRPr="00AD489A">
        <w:rPr>
          <w:rFonts w:ascii="Times New Roman" w:hAnsi="Times New Roman" w:cs="Times New Roman"/>
          <w:b/>
          <w:bCs/>
          <w:sz w:val="24"/>
          <w:szCs w:val="24"/>
        </w:rPr>
        <w:t>Data Availability</w:t>
      </w:r>
    </w:p>
    <w:p w14:paraId="028F0691"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data supporting the findings of this study are available from the corresponding author upon request.  </w:t>
      </w:r>
    </w:p>
    <w:p w14:paraId="43FB9C3A" w14:textId="77777777" w:rsidR="00CD69F5" w:rsidRPr="00AD489A" w:rsidRDefault="00CD69F5" w:rsidP="00CD69F5">
      <w:pPr>
        <w:spacing w:after="0" w:line="480" w:lineRule="auto"/>
        <w:ind w:left="360"/>
        <w:jc w:val="both"/>
        <w:rPr>
          <w:rFonts w:ascii="Times New Roman" w:hAnsi="Times New Roman" w:cs="Times New Roman"/>
          <w:b/>
          <w:bCs/>
          <w:sz w:val="24"/>
          <w:szCs w:val="24"/>
        </w:rPr>
      </w:pPr>
      <w:r w:rsidRPr="00AD489A">
        <w:rPr>
          <w:rFonts w:ascii="Times New Roman" w:hAnsi="Times New Roman" w:cs="Times New Roman"/>
          <w:b/>
          <w:bCs/>
          <w:sz w:val="24"/>
          <w:szCs w:val="24"/>
        </w:rPr>
        <w:t>Author Contributions</w:t>
      </w:r>
    </w:p>
    <w:p w14:paraId="26A535B7" w14:textId="01F87242"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Mr. </w:t>
      </w:r>
      <w:proofErr w:type="spellStart"/>
      <w:r w:rsidRPr="00AD489A">
        <w:rPr>
          <w:rFonts w:ascii="Times New Roman" w:hAnsi="Times New Roman" w:cs="Times New Roman"/>
          <w:bCs/>
          <w:sz w:val="24"/>
          <w:szCs w:val="24"/>
        </w:rPr>
        <w:t>Melaku</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Agegne</w:t>
      </w:r>
      <w:proofErr w:type="spellEnd"/>
      <w:r w:rsidRPr="00AD489A">
        <w:rPr>
          <w:rFonts w:ascii="Times New Roman" w:hAnsi="Times New Roman" w:cs="Times New Roman"/>
          <w:bCs/>
          <w:sz w:val="24"/>
          <w:szCs w:val="24"/>
        </w:rPr>
        <w:t xml:space="preserve"> and Mss. </w:t>
      </w:r>
      <w:proofErr w:type="spellStart"/>
      <w:r w:rsidRPr="00AD489A">
        <w:rPr>
          <w:rFonts w:ascii="Times New Roman" w:hAnsi="Times New Roman" w:cs="Times New Roman"/>
          <w:bCs/>
          <w:sz w:val="24"/>
          <w:szCs w:val="24"/>
        </w:rPr>
        <w:t>Eleni</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Asnake</w:t>
      </w:r>
      <w:proofErr w:type="spellEnd"/>
      <w:r w:rsidRPr="00AD489A">
        <w:rPr>
          <w:rFonts w:ascii="Times New Roman" w:hAnsi="Times New Roman" w:cs="Times New Roman"/>
          <w:bCs/>
          <w:sz w:val="24"/>
          <w:szCs w:val="24"/>
        </w:rPr>
        <w:t xml:space="preserve"> conducted all experiments, and Mr. </w:t>
      </w:r>
      <w:proofErr w:type="spellStart"/>
      <w:r w:rsidRPr="00AD489A">
        <w:rPr>
          <w:rFonts w:ascii="Times New Roman" w:hAnsi="Times New Roman" w:cs="Times New Roman"/>
          <w:bCs/>
          <w:sz w:val="24"/>
          <w:szCs w:val="24"/>
        </w:rPr>
        <w:t>Bisrat</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Walle</w:t>
      </w:r>
      <w:proofErr w:type="spellEnd"/>
      <w:r w:rsidRPr="00AD489A">
        <w:rPr>
          <w:rFonts w:ascii="Times New Roman" w:hAnsi="Times New Roman" w:cs="Times New Roman"/>
          <w:bCs/>
          <w:sz w:val="24"/>
          <w:szCs w:val="24"/>
        </w:rPr>
        <w:t xml:space="preserve"> </w:t>
      </w:r>
      <w:r w:rsidR="007B4163" w:rsidRPr="00AD489A">
        <w:rPr>
          <w:rFonts w:ascii="Times New Roman" w:hAnsi="Times New Roman" w:cs="Times New Roman"/>
          <w:bCs/>
          <w:sz w:val="24"/>
          <w:szCs w:val="24"/>
        </w:rPr>
        <w:t>edited, reviewed</w:t>
      </w:r>
      <w:r w:rsidR="00446541" w:rsidRPr="00AD489A">
        <w:rPr>
          <w:rFonts w:ascii="Times New Roman" w:hAnsi="Times New Roman" w:cs="Times New Roman"/>
          <w:bCs/>
          <w:sz w:val="24"/>
          <w:szCs w:val="24"/>
        </w:rPr>
        <w:t>, and</w:t>
      </w:r>
      <w:r w:rsidR="007B4163"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 xml:space="preserve">wrote the manuscript. Mr. </w:t>
      </w:r>
      <w:proofErr w:type="spellStart"/>
      <w:r w:rsidRPr="00AD489A">
        <w:rPr>
          <w:rFonts w:ascii="Times New Roman" w:hAnsi="Times New Roman" w:cs="Times New Roman"/>
          <w:bCs/>
          <w:sz w:val="24"/>
          <w:szCs w:val="24"/>
        </w:rPr>
        <w:t>Bekele</w:t>
      </w:r>
      <w:proofErr w:type="spellEnd"/>
      <w:r w:rsidRPr="00AD489A">
        <w:rPr>
          <w:rFonts w:ascii="Times New Roman" w:hAnsi="Times New Roman" w:cs="Times New Roman"/>
          <w:bCs/>
          <w:sz w:val="24"/>
          <w:szCs w:val="24"/>
        </w:rPr>
        <w:t xml:space="preserve"> </w:t>
      </w:r>
      <w:proofErr w:type="spellStart"/>
      <w:r w:rsidRPr="00AD489A">
        <w:rPr>
          <w:rFonts w:ascii="Times New Roman" w:hAnsi="Times New Roman" w:cs="Times New Roman"/>
          <w:bCs/>
          <w:sz w:val="24"/>
          <w:szCs w:val="24"/>
        </w:rPr>
        <w:t>Mekuria</w:t>
      </w:r>
      <w:proofErr w:type="spellEnd"/>
      <w:r w:rsidRPr="00AD489A">
        <w:rPr>
          <w:rFonts w:ascii="Times New Roman" w:hAnsi="Times New Roman" w:cs="Times New Roman"/>
          <w:bCs/>
          <w:sz w:val="24"/>
          <w:szCs w:val="24"/>
        </w:rPr>
        <w:t xml:space="preserve"> and Mr. Daniel </w:t>
      </w:r>
      <w:proofErr w:type="spellStart"/>
      <w:r w:rsidRPr="00AD489A">
        <w:rPr>
          <w:rFonts w:ascii="Times New Roman" w:hAnsi="Times New Roman" w:cs="Times New Roman"/>
          <w:bCs/>
          <w:sz w:val="24"/>
          <w:szCs w:val="24"/>
        </w:rPr>
        <w:t>Girma</w:t>
      </w:r>
      <w:proofErr w:type="spellEnd"/>
      <w:r w:rsidRPr="00AD489A">
        <w:rPr>
          <w:rFonts w:ascii="Times New Roman" w:hAnsi="Times New Roman" w:cs="Times New Roman"/>
          <w:bCs/>
          <w:sz w:val="24"/>
          <w:szCs w:val="24"/>
        </w:rPr>
        <w:t xml:space="preserve"> provided assistance, support, advice, and guidance throughout the research process, particularly during laboratory work, and offered constant encouragement from the initial to final stages of the research. All authors contributed to the manuscript revision and approved the final version.</w:t>
      </w:r>
    </w:p>
    <w:p w14:paraId="2B0A7364" w14:textId="77777777" w:rsidR="00CD69F5" w:rsidRPr="00AD489A" w:rsidRDefault="00CD69F5" w:rsidP="00CD69F5">
      <w:p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Acknowledgements</w:t>
      </w:r>
    </w:p>
    <w:p w14:paraId="4AF988DC"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We are grateful to God for His guidance. Special thanks to the top management and research council of the Food and Beverage Industry Research and Development Center for their support. We appreciate the Finance Administration, HR Development desk, FBIRDC staff, FAFA Food Share Company, </w:t>
      </w:r>
      <w:proofErr w:type="spellStart"/>
      <w:r w:rsidRPr="00AD489A">
        <w:rPr>
          <w:rFonts w:ascii="Times New Roman" w:hAnsi="Times New Roman" w:cs="Times New Roman"/>
          <w:bCs/>
          <w:sz w:val="24"/>
          <w:szCs w:val="24"/>
        </w:rPr>
        <w:t>Alvima</w:t>
      </w:r>
      <w:proofErr w:type="spellEnd"/>
      <w:r w:rsidRPr="00AD489A">
        <w:rPr>
          <w:rFonts w:ascii="Times New Roman" w:hAnsi="Times New Roman" w:cs="Times New Roman"/>
          <w:bCs/>
          <w:sz w:val="24"/>
          <w:szCs w:val="24"/>
        </w:rPr>
        <w:t xml:space="preserve"> Food Processing Company, and our colleagues for their invaluable assistance. </w:t>
      </w:r>
    </w:p>
    <w:p w14:paraId="62044F57" w14:textId="77777777" w:rsidR="00CD69F5" w:rsidRPr="00AD489A" w:rsidRDefault="00CD69F5" w:rsidP="00CD69F5">
      <w:pPr>
        <w:spacing w:after="0" w:line="480" w:lineRule="auto"/>
        <w:rPr>
          <w:rFonts w:ascii="Times New Roman" w:hAnsi="Times New Roman" w:cs="Times New Roman"/>
          <w:b/>
        </w:rPr>
      </w:pPr>
      <w:r w:rsidRPr="00AD489A">
        <w:rPr>
          <w:rFonts w:ascii="Times New Roman" w:hAnsi="Times New Roman" w:cs="Times New Roman"/>
          <w:b/>
        </w:rPr>
        <w:t xml:space="preserve"> Conflicts of Interest</w:t>
      </w:r>
    </w:p>
    <w:p w14:paraId="5A649A44" w14:textId="77777777" w:rsidR="00CD69F5" w:rsidRPr="00AD489A" w:rsidRDefault="00CD69F5" w:rsidP="00CD69F5">
      <w:pPr>
        <w:spacing w:after="0" w:line="480" w:lineRule="auto"/>
        <w:rPr>
          <w:rFonts w:ascii="Times New Roman" w:hAnsi="Times New Roman" w:cs="Times New Roman"/>
          <w:b/>
        </w:rPr>
      </w:pPr>
      <w:r w:rsidRPr="00AD489A">
        <w:rPr>
          <w:rFonts w:ascii="Times New Roman" w:hAnsi="Times New Roman" w:cs="Times New Roman"/>
        </w:rPr>
        <w:t>The authors declare that they have no conflicts of interest.</w:t>
      </w:r>
    </w:p>
    <w:p w14:paraId="607EFE7D" w14:textId="77777777" w:rsidR="00CD69F5" w:rsidRPr="00AD489A" w:rsidRDefault="00CD69F5" w:rsidP="00CD69F5">
      <w:pPr>
        <w:spacing w:after="0" w:line="480" w:lineRule="auto"/>
        <w:jc w:val="both"/>
        <w:rPr>
          <w:rFonts w:ascii="Times New Roman" w:hAnsi="Times New Roman" w:cs="Times New Roman"/>
          <w:b/>
          <w:sz w:val="24"/>
          <w:szCs w:val="24"/>
        </w:rPr>
      </w:pPr>
      <w:r w:rsidRPr="00AD489A">
        <w:rPr>
          <w:rFonts w:ascii="Times New Roman" w:hAnsi="Times New Roman" w:cs="Times New Roman"/>
          <w:b/>
          <w:sz w:val="24"/>
          <w:szCs w:val="24"/>
        </w:rPr>
        <w:t>References</w:t>
      </w:r>
    </w:p>
    <w:p w14:paraId="21AF3D02" w14:textId="109E1DC4" w:rsidR="00001408" w:rsidRPr="00AD489A" w:rsidRDefault="00CD69F5"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sz w:val="24"/>
          <w:szCs w:val="24"/>
        </w:rPr>
        <w:fldChar w:fldCharType="begin" w:fldLock="1"/>
      </w:r>
      <w:r w:rsidRPr="00AD489A">
        <w:rPr>
          <w:rFonts w:ascii="Times New Roman" w:hAnsi="Times New Roman" w:cs="Times New Roman"/>
          <w:sz w:val="24"/>
          <w:szCs w:val="24"/>
        </w:rPr>
        <w:instrText xml:space="preserve">ADDIN Mendeley Bibliography CSL_BIBLIOGRAPHY </w:instrText>
      </w:r>
      <w:r w:rsidRPr="00AD489A">
        <w:rPr>
          <w:rFonts w:ascii="Times New Roman" w:hAnsi="Times New Roman" w:cs="Times New Roman"/>
          <w:sz w:val="24"/>
          <w:szCs w:val="24"/>
        </w:rPr>
        <w:fldChar w:fldCharType="separate"/>
      </w:r>
      <w:r w:rsidR="00001408" w:rsidRPr="00AD489A">
        <w:rPr>
          <w:rFonts w:ascii="Times New Roman" w:hAnsi="Times New Roman" w:cs="Times New Roman"/>
          <w:noProof/>
          <w:sz w:val="24"/>
          <w:szCs w:val="24"/>
        </w:rPr>
        <w:t>Abdel-Gawad,</w:t>
      </w:r>
      <w:r w:rsidR="009E298E" w:rsidRPr="00AD489A">
        <w:rPr>
          <w:rFonts w:ascii="Times New Roman" w:hAnsi="Times New Roman" w:cs="Times New Roman"/>
          <w:noProof/>
          <w:sz w:val="24"/>
          <w:szCs w:val="24"/>
        </w:rPr>
        <w:t xml:space="preserve"> A., Rashwan, A., Mohamed, R., </w:t>
      </w:r>
      <w:r w:rsidR="00001408" w:rsidRPr="00AD489A">
        <w:rPr>
          <w:rFonts w:ascii="Times New Roman" w:hAnsi="Times New Roman" w:cs="Times New Roman"/>
          <w:noProof/>
          <w:sz w:val="24"/>
          <w:szCs w:val="24"/>
        </w:rPr>
        <w:t xml:space="preserve"> Hefny, M. A. (2020). Wheat-Legumes Composite Flours. 2. Nutritional Value of Bread. </w:t>
      </w:r>
      <w:r w:rsidR="00001408" w:rsidRPr="00AD489A">
        <w:rPr>
          <w:rFonts w:ascii="Times New Roman" w:hAnsi="Times New Roman" w:cs="Times New Roman"/>
          <w:i/>
          <w:iCs/>
          <w:noProof/>
          <w:sz w:val="24"/>
          <w:szCs w:val="24"/>
        </w:rPr>
        <w:t>Assiut Journal of Agricultural Sciences</w:t>
      </w:r>
      <w:r w:rsidR="007C754C"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51</w:t>
      </w:r>
      <w:r w:rsidR="009E298E" w:rsidRPr="00AD489A">
        <w:rPr>
          <w:rFonts w:ascii="Times New Roman" w:hAnsi="Times New Roman" w:cs="Times New Roman"/>
          <w:noProof/>
          <w:sz w:val="24"/>
          <w:szCs w:val="24"/>
        </w:rPr>
        <w:t>(1):</w:t>
      </w:r>
      <w:r w:rsidR="00001408" w:rsidRPr="00AD489A">
        <w:rPr>
          <w:rFonts w:ascii="Times New Roman" w:hAnsi="Times New Roman" w:cs="Times New Roman"/>
          <w:noProof/>
          <w:sz w:val="24"/>
          <w:szCs w:val="24"/>
        </w:rPr>
        <w:t>66–78.</w:t>
      </w:r>
    </w:p>
    <w:p w14:paraId="5AC430C5" w14:textId="48E234B6" w:rsidR="00001408" w:rsidRPr="00AD489A" w:rsidRDefault="009E298E"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Abel, E. S., Evivie, E. R., </w:t>
      </w:r>
      <w:r w:rsidR="00001408" w:rsidRPr="00AD489A">
        <w:rPr>
          <w:rFonts w:ascii="Times New Roman" w:hAnsi="Times New Roman" w:cs="Times New Roman"/>
          <w:noProof/>
          <w:sz w:val="24"/>
          <w:szCs w:val="24"/>
        </w:rPr>
        <w:t xml:space="preserve"> Chigbufue, O. T. (2023). </w:t>
      </w:r>
      <w:r w:rsidR="00001408" w:rsidRPr="00AD489A">
        <w:rPr>
          <w:rFonts w:ascii="Times New Roman" w:hAnsi="Times New Roman" w:cs="Times New Roman"/>
          <w:i/>
          <w:iCs/>
          <w:noProof/>
          <w:sz w:val="24"/>
          <w:szCs w:val="24"/>
        </w:rPr>
        <w:t>Evaluating the proximate chemical composition and sensory properties of composite bread from wheat and</w:t>
      </w:r>
      <w:r w:rsidR="00463313" w:rsidRPr="00AD489A">
        <w:rPr>
          <w:rFonts w:ascii="Times New Roman" w:hAnsi="Times New Roman" w:cs="Times New Roman"/>
          <w:i/>
          <w:iCs/>
          <w:noProof/>
          <w:sz w:val="24"/>
          <w:szCs w:val="24"/>
        </w:rPr>
        <w:t xml:space="preserve"> cocoyam flour</w:t>
      </w:r>
      <w:r w:rsidR="007C754C" w:rsidRPr="00AD489A">
        <w:rPr>
          <w:rFonts w:ascii="Times New Roman" w:hAnsi="Times New Roman" w:cs="Times New Roman"/>
          <w:i/>
          <w:iCs/>
          <w:noProof/>
          <w:sz w:val="24"/>
          <w:szCs w:val="24"/>
        </w:rPr>
        <w:t xml:space="preserve"> </w:t>
      </w:r>
      <w:r w:rsidR="00463313" w:rsidRPr="00AD489A">
        <w:rPr>
          <w:rFonts w:ascii="Times New Roman" w:hAnsi="Times New Roman" w:cs="Times New Roman"/>
          <w:i/>
          <w:iCs/>
          <w:noProof/>
          <w:sz w:val="24"/>
          <w:szCs w:val="24"/>
        </w:rPr>
        <w:t>17(5):74-84.</w:t>
      </w:r>
    </w:p>
    <w:p w14:paraId="338FD480" w14:textId="1DFC269F" w:rsidR="00001408" w:rsidRPr="00AD489A" w:rsidRDefault="009E298E"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Akubor, P. I., Agada, T. O., </w:t>
      </w:r>
      <w:r w:rsidR="00001408" w:rsidRPr="00AD489A">
        <w:rPr>
          <w:rFonts w:ascii="Times New Roman" w:hAnsi="Times New Roman" w:cs="Times New Roman"/>
          <w:noProof/>
          <w:sz w:val="24"/>
          <w:szCs w:val="24"/>
        </w:rPr>
        <w:t xml:space="preserve">Okereke, G. O. (2023). Quality evaluation of noodles produced from blends of </w:t>
      </w:r>
      <w:r w:rsidR="00001408" w:rsidRPr="00AD489A">
        <w:rPr>
          <w:rFonts w:ascii="Times New Roman" w:hAnsi="Times New Roman" w:cs="Times New Roman"/>
          <w:noProof/>
          <w:sz w:val="24"/>
          <w:szCs w:val="24"/>
        </w:rPr>
        <w:lastRenderedPageBreak/>
        <w:t xml:space="preserve">wheat, unripe banana and cowpea flours. </w:t>
      </w:r>
      <w:r w:rsidR="00001408" w:rsidRPr="00AD489A">
        <w:rPr>
          <w:rFonts w:ascii="Times New Roman" w:hAnsi="Times New Roman" w:cs="Times New Roman"/>
          <w:i/>
          <w:iCs/>
          <w:noProof/>
          <w:sz w:val="24"/>
          <w:szCs w:val="24"/>
        </w:rPr>
        <w:t>Journal of Nutrition Food Science and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4</w:t>
      </w:r>
      <w:r w:rsidRPr="00AD489A">
        <w:rPr>
          <w:rFonts w:ascii="Times New Roman" w:hAnsi="Times New Roman" w:cs="Times New Roman"/>
          <w:noProof/>
          <w:sz w:val="24"/>
          <w:szCs w:val="24"/>
        </w:rPr>
        <w:t>(2):</w:t>
      </w:r>
      <w:r w:rsidR="00001408" w:rsidRPr="00AD489A">
        <w:rPr>
          <w:rFonts w:ascii="Times New Roman" w:hAnsi="Times New Roman" w:cs="Times New Roman"/>
          <w:noProof/>
          <w:sz w:val="24"/>
          <w:szCs w:val="24"/>
        </w:rPr>
        <w:t>1–3.</w:t>
      </w:r>
    </w:p>
    <w:p w14:paraId="2FD811A9" w14:textId="21E0300A"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Amjad, A., Sohaib, M., Nawaz, H., Javed, M. S., Shah, M., Shah, F.-U.-H., Tariq, M. </w:t>
      </w:r>
      <w:r w:rsidR="00B7710B" w:rsidRPr="00AD489A">
        <w:rPr>
          <w:rFonts w:ascii="Times New Roman" w:hAnsi="Times New Roman" w:cs="Times New Roman"/>
          <w:noProof/>
          <w:sz w:val="24"/>
          <w:szCs w:val="24"/>
        </w:rPr>
        <w:t>R., Sajid, M. W., Khan, A. A.,</w:t>
      </w:r>
      <w:r w:rsidRPr="00AD489A">
        <w:rPr>
          <w:rFonts w:ascii="Times New Roman" w:hAnsi="Times New Roman" w:cs="Times New Roman"/>
          <w:noProof/>
          <w:sz w:val="24"/>
          <w:szCs w:val="24"/>
        </w:rPr>
        <w:t xml:space="preserve"> Bilal, M. (2021). Assessment of rheological and quality characteristics of bread made by the addition of ginger powder in wheat flour. </w:t>
      </w:r>
      <w:r w:rsidRPr="00AD489A">
        <w:rPr>
          <w:rFonts w:ascii="Times New Roman" w:hAnsi="Times New Roman" w:cs="Times New Roman"/>
          <w:i/>
          <w:iCs/>
          <w:noProof/>
          <w:sz w:val="24"/>
          <w:szCs w:val="24"/>
        </w:rPr>
        <w:t>Food Science and Technology</w:t>
      </w:r>
      <w:r w:rsidR="00B7710B"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42</w:t>
      </w:r>
      <w:r w:rsidR="00B7710B" w:rsidRPr="00AD489A">
        <w:rPr>
          <w:rFonts w:ascii="Times New Roman" w:hAnsi="Times New Roman" w:cs="Times New Roman"/>
          <w:noProof/>
          <w:sz w:val="24"/>
          <w:szCs w:val="24"/>
        </w:rPr>
        <w:t>:</w:t>
      </w:r>
      <w:r w:rsidRPr="00AD489A">
        <w:rPr>
          <w:rFonts w:ascii="Times New Roman" w:hAnsi="Times New Roman" w:cs="Times New Roman"/>
          <w:noProof/>
          <w:sz w:val="24"/>
          <w:szCs w:val="24"/>
        </w:rPr>
        <w:t>e47820.</w:t>
      </w:r>
    </w:p>
    <w:p w14:paraId="0F2A4E19" w14:textId="7F4EE67F" w:rsidR="00001408" w:rsidRPr="00AD489A" w:rsidRDefault="00DD75AF"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Antonius, K., Aef, P., </w:t>
      </w:r>
      <w:r w:rsidR="00001408" w:rsidRPr="00AD489A">
        <w:rPr>
          <w:rFonts w:ascii="Times New Roman" w:hAnsi="Times New Roman" w:cs="Times New Roman"/>
          <w:noProof/>
          <w:sz w:val="24"/>
          <w:szCs w:val="24"/>
        </w:rPr>
        <w:t xml:space="preserve">Heri, P. A. (2020). Optimum proportion of indian scad (Decapterus russelli) protein concentrate in traditional food cake designated for undernourished children diet. </w:t>
      </w:r>
      <w:r w:rsidR="00001408" w:rsidRPr="00AD489A">
        <w:rPr>
          <w:rFonts w:ascii="Times New Roman" w:hAnsi="Times New Roman" w:cs="Times New Roman"/>
          <w:i/>
          <w:iCs/>
          <w:noProof/>
          <w:sz w:val="24"/>
          <w:szCs w:val="24"/>
        </w:rPr>
        <w:t>Russian Journal of Agricultural and Socio-Economic Sciences</w:t>
      </w:r>
      <w:r w:rsidR="007C754C"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99</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170–183.</w:t>
      </w:r>
    </w:p>
    <w:p w14:paraId="6502D66B" w14:textId="51B6CFA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Arhaliass, A., Legrand, J., Vauchel, P.</w:t>
      </w:r>
      <w:r w:rsidR="00DD75AF" w:rsidRPr="00AD489A">
        <w:rPr>
          <w:rFonts w:ascii="Times New Roman" w:hAnsi="Times New Roman" w:cs="Times New Roman"/>
          <w:noProof/>
          <w:sz w:val="24"/>
          <w:szCs w:val="24"/>
        </w:rPr>
        <w:t xml:space="preserve">, Fodil-Pacha, F., Lamer, T., </w:t>
      </w:r>
      <w:r w:rsidRPr="00AD489A">
        <w:rPr>
          <w:rFonts w:ascii="Times New Roman" w:hAnsi="Times New Roman" w:cs="Times New Roman"/>
          <w:noProof/>
          <w:sz w:val="24"/>
          <w:szCs w:val="24"/>
        </w:rPr>
        <w:t xml:space="preserve">Bouvier, J.-M. (2009). The effect of wheat and maize flours properties on the expansion mechanism during extrusion cooking. </w:t>
      </w:r>
      <w:r w:rsidRPr="00AD489A">
        <w:rPr>
          <w:rFonts w:ascii="Times New Roman" w:hAnsi="Times New Roman" w:cs="Times New Roman"/>
          <w:i/>
          <w:iCs/>
          <w:noProof/>
          <w:sz w:val="24"/>
          <w:szCs w:val="24"/>
        </w:rPr>
        <w:t>Food and Bioprocess Technology</w:t>
      </w:r>
      <w:r w:rsidR="007C754C"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2</w:t>
      </w:r>
      <w:r w:rsidR="00DD75AF" w:rsidRPr="00AD489A">
        <w:rPr>
          <w:rFonts w:ascii="Times New Roman" w:hAnsi="Times New Roman" w:cs="Times New Roman"/>
          <w:noProof/>
          <w:sz w:val="24"/>
          <w:szCs w:val="24"/>
        </w:rPr>
        <w:t>(2):</w:t>
      </w:r>
      <w:r w:rsidRPr="00AD489A">
        <w:rPr>
          <w:rFonts w:ascii="Times New Roman" w:hAnsi="Times New Roman" w:cs="Times New Roman"/>
          <w:noProof/>
          <w:sz w:val="24"/>
          <w:szCs w:val="24"/>
        </w:rPr>
        <w:t>186–193.</w:t>
      </w:r>
    </w:p>
    <w:p w14:paraId="38E8AFB2" w14:textId="030A3F3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Ari</w:t>
      </w:r>
      <w:r w:rsidR="00DD75AF" w:rsidRPr="00AD489A">
        <w:rPr>
          <w:rFonts w:ascii="Times New Roman" w:hAnsi="Times New Roman" w:cs="Times New Roman"/>
          <w:noProof/>
          <w:sz w:val="24"/>
          <w:szCs w:val="24"/>
        </w:rPr>
        <w:t xml:space="preserve">nola, S. O., Ogunlade, O. A., </w:t>
      </w:r>
      <w:r w:rsidRPr="00AD489A">
        <w:rPr>
          <w:rFonts w:ascii="Times New Roman" w:hAnsi="Times New Roman" w:cs="Times New Roman"/>
          <w:noProof/>
          <w:sz w:val="24"/>
          <w:szCs w:val="24"/>
        </w:rPr>
        <w:t xml:space="preserve">Fakomiti, D. M. (2023). Some Quality Attributes of Composite Flour and Bread Produced from Wheat and African Walnut. </w:t>
      </w:r>
      <w:r w:rsidRPr="00AD489A">
        <w:rPr>
          <w:rFonts w:ascii="Times New Roman" w:hAnsi="Times New Roman" w:cs="Times New Roman"/>
          <w:i/>
          <w:iCs/>
          <w:noProof/>
          <w:sz w:val="24"/>
          <w:szCs w:val="24"/>
        </w:rPr>
        <w:t>European Journal of Nutrition &amp; Food Safety</w:t>
      </w:r>
      <w:r w:rsidR="005A32F4"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15</w:t>
      </w:r>
      <w:r w:rsidR="00DD75AF" w:rsidRPr="00AD489A">
        <w:rPr>
          <w:rFonts w:ascii="Times New Roman" w:hAnsi="Times New Roman" w:cs="Times New Roman"/>
          <w:noProof/>
          <w:sz w:val="24"/>
          <w:szCs w:val="24"/>
        </w:rPr>
        <w:t>(5):</w:t>
      </w:r>
      <w:r w:rsidRPr="00AD489A">
        <w:rPr>
          <w:rFonts w:ascii="Times New Roman" w:hAnsi="Times New Roman" w:cs="Times New Roman"/>
          <w:noProof/>
          <w:sz w:val="24"/>
          <w:szCs w:val="24"/>
        </w:rPr>
        <w:t xml:space="preserve"> 41–52.</w:t>
      </w:r>
    </w:p>
    <w:p w14:paraId="51A91DEC" w14:textId="622A6A8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Arora, K., Tlais, A. Z. A., Augustin, G., Grano, D.,</w:t>
      </w:r>
      <w:r w:rsidR="00DD75AF" w:rsidRPr="00AD489A">
        <w:rPr>
          <w:rFonts w:ascii="Times New Roman" w:hAnsi="Times New Roman" w:cs="Times New Roman"/>
          <w:noProof/>
          <w:sz w:val="24"/>
          <w:szCs w:val="24"/>
        </w:rPr>
        <w:t xml:space="preserve"> Filannino, P., Gobbetti, M., </w:t>
      </w:r>
      <w:r w:rsidRPr="00AD489A">
        <w:rPr>
          <w:rFonts w:ascii="Times New Roman" w:hAnsi="Times New Roman" w:cs="Times New Roman"/>
          <w:noProof/>
          <w:sz w:val="24"/>
          <w:szCs w:val="24"/>
        </w:rPr>
        <w:t>Di Cagno, R. (2023). Physicochemical, nutritional, and functional characterization of gluten-free ingredients and the</w:t>
      </w:r>
      <w:r w:rsidR="005A32F4" w:rsidRPr="00AD489A">
        <w:rPr>
          <w:rFonts w:ascii="Times New Roman" w:hAnsi="Times New Roman" w:cs="Times New Roman"/>
          <w:noProof/>
          <w:sz w:val="24"/>
          <w:szCs w:val="24"/>
        </w:rPr>
        <w:t xml:space="preserve">ir impact on the bread texture </w:t>
      </w:r>
      <w:r w:rsidRPr="00AD489A">
        <w:rPr>
          <w:rFonts w:ascii="Times New Roman" w:hAnsi="Times New Roman" w:cs="Times New Roman"/>
          <w:i/>
          <w:iCs/>
          <w:noProof/>
          <w:sz w:val="24"/>
          <w:szCs w:val="24"/>
        </w:rPr>
        <w:t>LWT</w:t>
      </w:r>
      <w:r w:rsidR="00DD75AF"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177</w:t>
      </w:r>
      <w:r w:rsidR="00DD75AF" w:rsidRPr="00AD489A">
        <w:rPr>
          <w:rFonts w:ascii="Times New Roman" w:hAnsi="Times New Roman" w:cs="Times New Roman"/>
          <w:noProof/>
          <w:sz w:val="24"/>
          <w:szCs w:val="24"/>
        </w:rPr>
        <w:t>:</w:t>
      </w:r>
      <w:r w:rsidRPr="00AD489A">
        <w:rPr>
          <w:rFonts w:ascii="Times New Roman" w:hAnsi="Times New Roman" w:cs="Times New Roman"/>
          <w:noProof/>
          <w:sz w:val="24"/>
          <w:szCs w:val="24"/>
        </w:rPr>
        <w:t>114566.</w:t>
      </w:r>
    </w:p>
    <w:p w14:paraId="5FEDD3E7" w14:textId="729ADDA7" w:rsidR="00001408" w:rsidRPr="00AD489A" w:rsidRDefault="007D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Atudorei, D., Atudorei, O., </w:t>
      </w:r>
      <w:r w:rsidR="00001408" w:rsidRPr="00AD489A">
        <w:rPr>
          <w:rFonts w:ascii="Times New Roman" w:hAnsi="Times New Roman" w:cs="Times New Roman"/>
          <w:noProof/>
          <w:sz w:val="24"/>
          <w:szCs w:val="24"/>
        </w:rPr>
        <w:t xml:space="preserve">Codină, G. G. (2021). Dough rheological properties, microstructure and bread quality of wheat-germinated bean composite flour. </w:t>
      </w:r>
      <w:r w:rsidR="00001408" w:rsidRPr="00AD489A">
        <w:rPr>
          <w:rFonts w:ascii="Times New Roman" w:hAnsi="Times New Roman" w:cs="Times New Roman"/>
          <w:i/>
          <w:iCs/>
          <w:noProof/>
          <w:sz w:val="24"/>
          <w:szCs w:val="24"/>
        </w:rPr>
        <w:t>Foods</w:t>
      </w:r>
      <w:r w:rsidR="005A32F4"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10</w:t>
      </w:r>
      <w:r w:rsidRPr="00AD489A">
        <w:rPr>
          <w:rFonts w:ascii="Times New Roman" w:hAnsi="Times New Roman" w:cs="Times New Roman"/>
          <w:noProof/>
          <w:sz w:val="24"/>
          <w:szCs w:val="24"/>
        </w:rPr>
        <w:t>(7):</w:t>
      </w:r>
      <w:r w:rsidR="00001408" w:rsidRPr="00AD489A">
        <w:rPr>
          <w:rFonts w:ascii="Times New Roman" w:hAnsi="Times New Roman" w:cs="Times New Roman"/>
          <w:noProof/>
          <w:sz w:val="24"/>
          <w:szCs w:val="24"/>
        </w:rPr>
        <w:t>1542.</w:t>
      </w:r>
    </w:p>
    <w:p w14:paraId="41E737B5" w14:textId="14286803"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Bock, J. E. (2022). The Farinograph: Understanding Farinograph curves. In </w:t>
      </w:r>
      <w:r w:rsidRPr="00AD489A">
        <w:rPr>
          <w:rFonts w:ascii="Times New Roman" w:hAnsi="Times New Roman" w:cs="Times New Roman"/>
          <w:i/>
          <w:iCs/>
          <w:noProof/>
          <w:sz w:val="24"/>
          <w:szCs w:val="24"/>
        </w:rPr>
        <w:t>The Farinograph Handbook</w:t>
      </w:r>
      <w:r w:rsidR="007D1408" w:rsidRPr="00AD489A">
        <w:rPr>
          <w:rFonts w:ascii="Times New Roman" w:hAnsi="Times New Roman" w:cs="Times New Roman"/>
          <w:noProof/>
          <w:sz w:val="24"/>
          <w:szCs w:val="24"/>
        </w:rPr>
        <w:t>,</w:t>
      </w:r>
      <w:r w:rsidRPr="00AD489A">
        <w:rPr>
          <w:rFonts w:ascii="Times New Roman" w:hAnsi="Times New Roman" w:cs="Times New Roman"/>
          <w:noProof/>
          <w:sz w:val="24"/>
          <w:szCs w:val="24"/>
        </w:rPr>
        <w:t xml:space="preserve"> El</w:t>
      </w:r>
      <w:r w:rsidR="007D1408" w:rsidRPr="00AD489A">
        <w:rPr>
          <w:rFonts w:ascii="Times New Roman" w:hAnsi="Times New Roman" w:cs="Times New Roman"/>
          <w:noProof/>
          <w:sz w:val="24"/>
          <w:szCs w:val="24"/>
        </w:rPr>
        <w:t>sevier 33:41.</w:t>
      </w:r>
    </w:p>
    <w:p w14:paraId="5E50FF15" w14:textId="41034651"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Chisenga, S. M., Workneh, T. </w:t>
      </w:r>
      <w:r w:rsidR="00637E8F" w:rsidRPr="00AD489A">
        <w:rPr>
          <w:rFonts w:ascii="Times New Roman" w:hAnsi="Times New Roman" w:cs="Times New Roman"/>
          <w:noProof/>
          <w:sz w:val="24"/>
          <w:szCs w:val="24"/>
        </w:rPr>
        <w:t>S., Bultosa, G., Alimi, B. A.,</w:t>
      </w:r>
      <w:r w:rsidRPr="00AD489A">
        <w:rPr>
          <w:rFonts w:ascii="Times New Roman" w:hAnsi="Times New Roman" w:cs="Times New Roman"/>
          <w:noProof/>
          <w:sz w:val="24"/>
          <w:szCs w:val="24"/>
        </w:rPr>
        <w:t xml:space="preserve"> Siwela, M. (2020). Dough rheology and loaf quality of wheat-cassava bread using different cassava varieties and wheat substitution levels. </w:t>
      </w:r>
      <w:r w:rsidRPr="00AD489A">
        <w:rPr>
          <w:rFonts w:ascii="Times New Roman" w:hAnsi="Times New Roman" w:cs="Times New Roman"/>
          <w:i/>
          <w:iCs/>
          <w:noProof/>
          <w:sz w:val="24"/>
          <w:szCs w:val="24"/>
        </w:rPr>
        <w:t>Food Bioscience</w:t>
      </w:r>
      <w:r w:rsidR="00637E8F"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34</w:t>
      </w:r>
      <w:r w:rsidR="00637E8F" w:rsidRPr="00AD489A">
        <w:rPr>
          <w:rFonts w:ascii="Times New Roman" w:hAnsi="Times New Roman" w:cs="Times New Roman"/>
          <w:noProof/>
          <w:sz w:val="24"/>
          <w:szCs w:val="24"/>
        </w:rPr>
        <w:t>:</w:t>
      </w:r>
      <w:r w:rsidRPr="00AD489A">
        <w:rPr>
          <w:rFonts w:ascii="Times New Roman" w:hAnsi="Times New Roman" w:cs="Times New Roman"/>
          <w:noProof/>
          <w:sz w:val="24"/>
          <w:szCs w:val="24"/>
        </w:rPr>
        <w:t>100529.</w:t>
      </w:r>
    </w:p>
    <w:p w14:paraId="6456AAC8" w14:textId="4BB9A777" w:rsidR="00001408" w:rsidRPr="00AD489A" w:rsidRDefault="002C051F"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Collar, C., </w:t>
      </w:r>
      <w:r w:rsidR="00001408" w:rsidRPr="00AD489A">
        <w:rPr>
          <w:rFonts w:ascii="Times New Roman" w:hAnsi="Times New Roman" w:cs="Times New Roman"/>
          <w:noProof/>
          <w:sz w:val="24"/>
          <w:szCs w:val="24"/>
        </w:rPr>
        <w:t xml:space="preserve">Armero, E. (2018). Impact of heat moisture treatment and hydration level of flours on the functional and nutritional value-added wheat-barley blended breads. </w:t>
      </w:r>
      <w:r w:rsidR="00001408" w:rsidRPr="00AD489A">
        <w:rPr>
          <w:rFonts w:ascii="Times New Roman" w:hAnsi="Times New Roman" w:cs="Times New Roman"/>
          <w:i/>
          <w:iCs/>
          <w:noProof/>
          <w:sz w:val="24"/>
          <w:szCs w:val="24"/>
        </w:rPr>
        <w:t>Food and Bioprocess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11</w:t>
      </w:r>
      <w:r w:rsidRPr="00AD489A">
        <w:rPr>
          <w:rFonts w:ascii="Times New Roman" w:hAnsi="Times New Roman" w:cs="Times New Roman"/>
          <w:noProof/>
          <w:sz w:val="24"/>
          <w:szCs w:val="24"/>
        </w:rPr>
        <w:t>:</w:t>
      </w:r>
      <w:r w:rsidR="00001408" w:rsidRPr="00AD489A">
        <w:rPr>
          <w:rFonts w:ascii="Times New Roman" w:hAnsi="Times New Roman" w:cs="Times New Roman"/>
          <w:noProof/>
          <w:sz w:val="24"/>
          <w:szCs w:val="24"/>
        </w:rPr>
        <w:t>966–978.</w:t>
      </w:r>
    </w:p>
    <w:p w14:paraId="6BE2B8E8" w14:textId="4CF479B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Davy, P., </w:t>
      </w:r>
      <w:r w:rsidR="00BD351A" w:rsidRPr="00AD489A">
        <w:rPr>
          <w:rFonts w:ascii="Times New Roman" w:hAnsi="Times New Roman" w:cs="Times New Roman"/>
          <w:noProof/>
          <w:sz w:val="24"/>
          <w:szCs w:val="24"/>
        </w:rPr>
        <w:t xml:space="preserve">Kirkman, T., Scarlett, C. J., </w:t>
      </w:r>
      <w:r w:rsidRPr="00AD489A">
        <w:rPr>
          <w:rFonts w:ascii="Times New Roman" w:hAnsi="Times New Roman" w:cs="Times New Roman"/>
          <w:noProof/>
          <w:sz w:val="24"/>
          <w:szCs w:val="24"/>
        </w:rPr>
        <w:t xml:space="preserve">Vuong, Q. (2022). Characterisation of a high fibre flour prepared from soy milk by-product and its potential use in white wheat bread. </w:t>
      </w:r>
      <w:r w:rsidRPr="00AD489A">
        <w:rPr>
          <w:rFonts w:ascii="Times New Roman" w:hAnsi="Times New Roman" w:cs="Times New Roman"/>
          <w:i/>
          <w:iCs/>
          <w:noProof/>
          <w:sz w:val="24"/>
          <w:szCs w:val="24"/>
        </w:rPr>
        <w:t>Foods</w:t>
      </w:r>
      <w:r w:rsidR="005A32F4"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11</w:t>
      </w:r>
      <w:r w:rsidR="00BD351A" w:rsidRPr="00AD489A">
        <w:rPr>
          <w:rFonts w:ascii="Times New Roman" w:hAnsi="Times New Roman" w:cs="Times New Roman"/>
          <w:noProof/>
          <w:sz w:val="24"/>
          <w:szCs w:val="24"/>
        </w:rPr>
        <w:t>(23):</w:t>
      </w:r>
      <w:r w:rsidRPr="00AD489A">
        <w:rPr>
          <w:rFonts w:ascii="Times New Roman" w:hAnsi="Times New Roman" w:cs="Times New Roman"/>
          <w:noProof/>
          <w:sz w:val="24"/>
          <w:szCs w:val="24"/>
        </w:rPr>
        <w:t>3921.</w:t>
      </w:r>
    </w:p>
    <w:p w14:paraId="73DC9EF4" w14:textId="74F8C8A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De Bondt, Y.,</w:t>
      </w:r>
      <w:r w:rsidR="0017580D" w:rsidRPr="00AD489A">
        <w:rPr>
          <w:rFonts w:ascii="Times New Roman" w:hAnsi="Times New Roman" w:cs="Times New Roman"/>
          <w:noProof/>
          <w:sz w:val="24"/>
          <w:szCs w:val="24"/>
        </w:rPr>
        <w:t xml:space="preserve"> Hermans, W., Moldenaers, P., </w:t>
      </w:r>
      <w:r w:rsidRPr="00AD489A">
        <w:rPr>
          <w:rFonts w:ascii="Times New Roman" w:hAnsi="Times New Roman" w:cs="Times New Roman"/>
          <w:noProof/>
          <w:sz w:val="24"/>
          <w:szCs w:val="24"/>
        </w:rPr>
        <w:t xml:space="preserve">Courtin, C. M. (2021). Selective modification of wheat bran affects its impact on gluten-starch dough rheology, microstructure and bread volume. </w:t>
      </w:r>
      <w:r w:rsidRPr="00AD489A">
        <w:rPr>
          <w:rFonts w:ascii="Times New Roman" w:hAnsi="Times New Roman" w:cs="Times New Roman"/>
          <w:i/>
          <w:iCs/>
          <w:noProof/>
          <w:sz w:val="24"/>
          <w:szCs w:val="24"/>
        </w:rPr>
        <w:t>Food Hydrocolloids</w:t>
      </w:r>
      <w:r w:rsidR="0017580D"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113</w:t>
      </w:r>
      <w:r w:rsidR="0017580D" w:rsidRPr="00AD489A">
        <w:rPr>
          <w:rFonts w:ascii="Times New Roman" w:hAnsi="Times New Roman" w:cs="Times New Roman"/>
          <w:noProof/>
          <w:sz w:val="24"/>
          <w:szCs w:val="24"/>
        </w:rPr>
        <w:t>:</w:t>
      </w:r>
      <w:r w:rsidRPr="00AD489A">
        <w:rPr>
          <w:rFonts w:ascii="Times New Roman" w:hAnsi="Times New Roman" w:cs="Times New Roman"/>
          <w:noProof/>
          <w:sz w:val="24"/>
          <w:szCs w:val="24"/>
        </w:rPr>
        <w:t>106348.</w:t>
      </w:r>
    </w:p>
    <w:p w14:paraId="71CAEE73" w14:textId="1625B86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Della Valle, G., Dufour, M., Hugon, </w:t>
      </w:r>
      <w:r w:rsidR="008E0B81" w:rsidRPr="00AD489A">
        <w:rPr>
          <w:rFonts w:ascii="Times New Roman" w:hAnsi="Times New Roman" w:cs="Times New Roman"/>
          <w:noProof/>
          <w:sz w:val="24"/>
          <w:szCs w:val="24"/>
        </w:rPr>
        <w:t xml:space="preserve">F., Chiron, H., Saulnier, L., </w:t>
      </w:r>
      <w:r w:rsidRPr="00AD489A">
        <w:rPr>
          <w:rFonts w:ascii="Times New Roman" w:hAnsi="Times New Roman" w:cs="Times New Roman"/>
          <w:noProof/>
          <w:sz w:val="24"/>
          <w:szCs w:val="24"/>
        </w:rPr>
        <w:t xml:space="preserve">Kansou, K. (2022). Rheology of wheat flour dough at mixing. </w:t>
      </w:r>
      <w:r w:rsidRPr="00AD489A">
        <w:rPr>
          <w:rFonts w:ascii="Times New Roman" w:hAnsi="Times New Roman" w:cs="Times New Roman"/>
          <w:i/>
          <w:iCs/>
          <w:noProof/>
          <w:sz w:val="24"/>
          <w:szCs w:val="24"/>
        </w:rPr>
        <w:t>Current Opinion in Food Science</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47</w:t>
      </w:r>
      <w:r w:rsidR="008E0B81" w:rsidRPr="00AD489A">
        <w:rPr>
          <w:rFonts w:ascii="Times New Roman" w:hAnsi="Times New Roman" w:cs="Times New Roman"/>
          <w:noProof/>
          <w:sz w:val="24"/>
          <w:szCs w:val="24"/>
        </w:rPr>
        <w:t>:</w:t>
      </w:r>
      <w:r w:rsidRPr="00AD489A">
        <w:rPr>
          <w:rFonts w:ascii="Times New Roman" w:hAnsi="Times New Roman" w:cs="Times New Roman"/>
          <w:noProof/>
          <w:sz w:val="24"/>
          <w:szCs w:val="24"/>
        </w:rPr>
        <w:t>100873.</w:t>
      </w:r>
    </w:p>
    <w:p w14:paraId="112A9CB4" w14:textId="42180D83"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Derkanosova, N. M., </w:t>
      </w:r>
      <w:r w:rsidR="004F6348" w:rsidRPr="00AD489A">
        <w:rPr>
          <w:rFonts w:ascii="Times New Roman" w:hAnsi="Times New Roman" w:cs="Times New Roman"/>
          <w:noProof/>
          <w:sz w:val="24"/>
          <w:szCs w:val="24"/>
        </w:rPr>
        <w:t>Stakhurlova, A. A., Vukic, M.,</w:t>
      </w:r>
      <w:r w:rsidRPr="00AD489A">
        <w:rPr>
          <w:rFonts w:ascii="Times New Roman" w:hAnsi="Times New Roman" w:cs="Times New Roman"/>
          <w:noProof/>
          <w:sz w:val="24"/>
          <w:szCs w:val="24"/>
        </w:rPr>
        <w:t xml:space="preserve"> Vujadinovic, D. (2022). Rheological properties of composite mixtures from wheat and amaranth flour. </w:t>
      </w:r>
      <w:r w:rsidRPr="00AD489A">
        <w:rPr>
          <w:rFonts w:ascii="Times New Roman" w:hAnsi="Times New Roman" w:cs="Times New Roman"/>
          <w:i/>
          <w:iCs/>
          <w:noProof/>
          <w:sz w:val="24"/>
          <w:szCs w:val="24"/>
        </w:rPr>
        <w:t>IOP Conference Series: Earth and Environmental Science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954</w:t>
      </w:r>
      <w:r w:rsidR="004F6348" w:rsidRPr="00AD489A">
        <w:rPr>
          <w:rFonts w:ascii="Times New Roman" w:hAnsi="Times New Roman" w:cs="Times New Roman"/>
          <w:noProof/>
          <w:sz w:val="24"/>
          <w:szCs w:val="24"/>
        </w:rPr>
        <w:t>(1):</w:t>
      </w:r>
      <w:r w:rsidRPr="00AD489A">
        <w:rPr>
          <w:rFonts w:ascii="Times New Roman" w:hAnsi="Times New Roman" w:cs="Times New Roman"/>
          <w:noProof/>
          <w:sz w:val="24"/>
          <w:szCs w:val="24"/>
        </w:rPr>
        <w:t>12079.</w:t>
      </w:r>
    </w:p>
    <w:p w14:paraId="2ACA60A9" w14:textId="545E2410"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Dube, N</w:t>
      </w:r>
      <w:r w:rsidR="00B005AA" w:rsidRPr="00AD489A">
        <w:rPr>
          <w:rFonts w:ascii="Times New Roman" w:hAnsi="Times New Roman" w:cs="Times New Roman"/>
          <w:noProof/>
          <w:sz w:val="24"/>
          <w:szCs w:val="24"/>
        </w:rPr>
        <w:t xml:space="preserve">. M., Xu, F., </w:t>
      </w:r>
      <w:r w:rsidRPr="00AD489A">
        <w:rPr>
          <w:rFonts w:ascii="Times New Roman" w:hAnsi="Times New Roman" w:cs="Times New Roman"/>
          <w:noProof/>
          <w:sz w:val="24"/>
          <w:szCs w:val="24"/>
        </w:rPr>
        <w:t xml:space="preserve"> Zhao, R. (2020). The efficacy of sorghum flour addition on dough rheological properties and bread quality: A short review. </w:t>
      </w:r>
      <w:r w:rsidRPr="00AD489A">
        <w:rPr>
          <w:rFonts w:ascii="Times New Roman" w:hAnsi="Times New Roman" w:cs="Times New Roman"/>
          <w:i/>
          <w:iCs/>
          <w:noProof/>
          <w:sz w:val="24"/>
          <w:szCs w:val="24"/>
        </w:rPr>
        <w:t>Grain &amp; Oil Science and Technology</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3</w:t>
      </w:r>
      <w:r w:rsidR="00B005AA" w:rsidRPr="00AD489A">
        <w:rPr>
          <w:rFonts w:ascii="Times New Roman" w:hAnsi="Times New Roman" w:cs="Times New Roman"/>
          <w:noProof/>
          <w:sz w:val="24"/>
          <w:szCs w:val="24"/>
        </w:rPr>
        <w:t>(4):</w:t>
      </w:r>
      <w:r w:rsidRPr="00AD489A">
        <w:rPr>
          <w:rFonts w:ascii="Times New Roman" w:hAnsi="Times New Roman" w:cs="Times New Roman"/>
          <w:noProof/>
          <w:sz w:val="24"/>
          <w:szCs w:val="24"/>
        </w:rPr>
        <w:t>164–171.</w:t>
      </w:r>
    </w:p>
    <w:p w14:paraId="30EB00DF" w14:textId="03D0346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D</w:t>
      </w:r>
      <w:r w:rsidR="00FB19D9" w:rsidRPr="00AD489A">
        <w:rPr>
          <w:rFonts w:ascii="Times New Roman" w:hAnsi="Times New Roman" w:cs="Times New Roman"/>
          <w:noProof/>
          <w:sz w:val="24"/>
          <w:szCs w:val="24"/>
        </w:rPr>
        <w:t xml:space="preserve">ube, N. M., Xu, F., Zhao, R., </w:t>
      </w:r>
      <w:r w:rsidRPr="00AD489A">
        <w:rPr>
          <w:rFonts w:ascii="Times New Roman" w:hAnsi="Times New Roman" w:cs="Times New Roman"/>
          <w:noProof/>
          <w:sz w:val="24"/>
          <w:szCs w:val="24"/>
        </w:rPr>
        <w:t xml:space="preserve">Chen, J. (2021). Effect of using Zimbabwean Marcia sorghum and high‐gluten flour on composite bread specific volume. </w:t>
      </w:r>
      <w:r w:rsidRPr="00AD489A">
        <w:rPr>
          <w:rFonts w:ascii="Times New Roman" w:hAnsi="Times New Roman" w:cs="Times New Roman"/>
          <w:i/>
          <w:iCs/>
          <w:noProof/>
          <w:sz w:val="24"/>
          <w:szCs w:val="24"/>
        </w:rPr>
        <w:t>Journal of Food Processing and Preservation</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45</w:t>
      </w:r>
      <w:r w:rsidR="00FB19D9" w:rsidRPr="00AD489A">
        <w:rPr>
          <w:rFonts w:ascii="Times New Roman" w:hAnsi="Times New Roman" w:cs="Times New Roman"/>
          <w:noProof/>
          <w:sz w:val="24"/>
          <w:szCs w:val="24"/>
        </w:rPr>
        <w:t>(4):</w:t>
      </w:r>
      <w:r w:rsidRPr="00AD489A">
        <w:rPr>
          <w:rFonts w:ascii="Times New Roman" w:hAnsi="Times New Roman" w:cs="Times New Roman"/>
          <w:noProof/>
          <w:sz w:val="24"/>
          <w:szCs w:val="24"/>
        </w:rPr>
        <w:t xml:space="preserve"> e15367.</w:t>
      </w:r>
    </w:p>
    <w:p w14:paraId="428D3DCF" w14:textId="7339C8CE"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Eriksson, D., Akoroda, M., Azmach, G., </w:t>
      </w:r>
      <w:r w:rsidR="00205E00" w:rsidRPr="00AD489A">
        <w:rPr>
          <w:rFonts w:ascii="Times New Roman" w:hAnsi="Times New Roman" w:cs="Times New Roman"/>
          <w:noProof/>
          <w:sz w:val="24"/>
          <w:szCs w:val="24"/>
        </w:rPr>
        <w:t xml:space="preserve">Labuschagne, M., Mahungu, N., </w:t>
      </w:r>
      <w:r w:rsidRPr="00AD489A">
        <w:rPr>
          <w:rFonts w:ascii="Times New Roman" w:hAnsi="Times New Roman" w:cs="Times New Roman"/>
          <w:noProof/>
          <w:sz w:val="24"/>
          <w:szCs w:val="24"/>
        </w:rPr>
        <w:t xml:space="preserve">Ortiz, R. (2018). Measuring the impact of plant breeding on sub-Saharan African staple crops. </w:t>
      </w:r>
      <w:r w:rsidRPr="00AD489A">
        <w:rPr>
          <w:rFonts w:ascii="Times New Roman" w:hAnsi="Times New Roman" w:cs="Times New Roman"/>
          <w:i/>
          <w:iCs/>
          <w:noProof/>
          <w:sz w:val="24"/>
          <w:szCs w:val="24"/>
        </w:rPr>
        <w:t>Outlook on Agriculture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47</w:t>
      </w:r>
      <w:r w:rsidR="00205E00" w:rsidRPr="00AD489A">
        <w:rPr>
          <w:rFonts w:ascii="Times New Roman" w:hAnsi="Times New Roman" w:cs="Times New Roman"/>
          <w:noProof/>
          <w:sz w:val="24"/>
          <w:szCs w:val="24"/>
        </w:rPr>
        <w:t>(3):</w:t>
      </w:r>
      <w:r w:rsidRPr="00AD489A">
        <w:rPr>
          <w:rFonts w:ascii="Times New Roman" w:hAnsi="Times New Roman" w:cs="Times New Roman"/>
          <w:noProof/>
          <w:sz w:val="24"/>
          <w:szCs w:val="24"/>
        </w:rPr>
        <w:t>163–180.</w:t>
      </w:r>
    </w:p>
    <w:p w14:paraId="3F88FD06" w14:textId="43C0062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E</w:t>
      </w:r>
      <w:r w:rsidR="00205E00" w:rsidRPr="00AD489A">
        <w:rPr>
          <w:rFonts w:ascii="Times New Roman" w:hAnsi="Times New Roman" w:cs="Times New Roman"/>
          <w:noProof/>
          <w:sz w:val="24"/>
          <w:szCs w:val="24"/>
        </w:rPr>
        <w:t xml:space="preserve">wunetu, M. G., Atnafu, A. Y., </w:t>
      </w:r>
      <w:r w:rsidRPr="00AD489A">
        <w:rPr>
          <w:rFonts w:ascii="Times New Roman" w:hAnsi="Times New Roman" w:cs="Times New Roman"/>
          <w:noProof/>
          <w:sz w:val="24"/>
          <w:szCs w:val="24"/>
        </w:rPr>
        <w:t xml:space="preserve">Fikadu, W. (2023). Nutritional Enhancement of Bread Produced from Wheat, Banana, and Carrot Composite Flour. </w:t>
      </w:r>
      <w:r w:rsidRPr="00AD489A">
        <w:rPr>
          <w:rFonts w:ascii="Times New Roman" w:hAnsi="Times New Roman" w:cs="Times New Roman"/>
          <w:i/>
          <w:iCs/>
          <w:noProof/>
          <w:sz w:val="24"/>
          <w:szCs w:val="24"/>
        </w:rPr>
        <w:t>Journal of Food Quality</w:t>
      </w:r>
      <w:r w:rsidR="00205E00" w:rsidRPr="00AD489A">
        <w:rPr>
          <w:rFonts w:ascii="Times New Roman" w:hAnsi="Times New Roman" w:cs="Times New Roman"/>
          <w:noProof/>
          <w:sz w:val="24"/>
          <w:szCs w:val="24"/>
        </w:rPr>
        <w:t xml:space="preserve">. Available at: https://doi.org/10.1155/2023/1917972. </w:t>
      </w:r>
    </w:p>
    <w:p w14:paraId="055FAC52" w14:textId="256DEE0F"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Filip, E., Woronko, K., St</w:t>
      </w:r>
      <w:r w:rsidR="007D11A6" w:rsidRPr="00AD489A">
        <w:rPr>
          <w:rFonts w:ascii="Times New Roman" w:hAnsi="Times New Roman" w:cs="Times New Roman"/>
          <w:noProof/>
          <w:sz w:val="24"/>
          <w:szCs w:val="24"/>
        </w:rPr>
        <w:t xml:space="preserve">ępień, E., </w:t>
      </w:r>
      <w:r w:rsidRPr="00AD489A">
        <w:rPr>
          <w:rFonts w:ascii="Times New Roman" w:hAnsi="Times New Roman" w:cs="Times New Roman"/>
          <w:noProof/>
          <w:sz w:val="24"/>
          <w:szCs w:val="24"/>
        </w:rPr>
        <w:t xml:space="preserve">Czarniecka, N. (2023). An overview of factors affecting the functional quality of common wheat (Triticum aestivum L.). </w:t>
      </w:r>
      <w:r w:rsidRPr="00AD489A">
        <w:rPr>
          <w:rFonts w:ascii="Times New Roman" w:hAnsi="Times New Roman" w:cs="Times New Roman"/>
          <w:i/>
          <w:iCs/>
          <w:noProof/>
          <w:sz w:val="24"/>
          <w:szCs w:val="24"/>
        </w:rPr>
        <w:t>International Journal of Molecular Sciences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24</w:t>
      </w:r>
      <w:r w:rsidR="007D11A6" w:rsidRPr="00AD489A">
        <w:rPr>
          <w:rFonts w:ascii="Times New Roman" w:hAnsi="Times New Roman" w:cs="Times New Roman"/>
          <w:noProof/>
          <w:sz w:val="24"/>
          <w:szCs w:val="24"/>
        </w:rPr>
        <w:t>(8):</w:t>
      </w:r>
      <w:r w:rsidRPr="00AD489A">
        <w:rPr>
          <w:rFonts w:ascii="Times New Roman" w:hAnsi="Times New Roman" w:cs="Times New Roman"/>
          <w:noProof/>
          <w:sz w:val="24"/>
          <w:szCs w:val="24"/>
        </w:rPr>
        <w:t xml:space="preserve"> 7524.</w:t>
      </w:r>
    </w:p>
    <w:p w14:paraId="426270CC" w14:textId="0EFEC7C6"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Filipini, G., Pas</w:t>
      </w:r>
      <w:r w:rsidR="007D11A6" w:rsidRPr="00AD489A">
        <w:rPr>
          <w:rFonts w:ascii="Times New Roman" w:hAnsi="Times New Roman" w:cs="Times New Roman"/>
          <w:noProof/>
          <w:sz w:val="24"/>
          <w:szCs w:val="24"/>
        </w:rPr>
        <w:t xml:space="preserve">sos, A. P., Fernandes, S. S., </w:t>
      </w:r>
      <w:r w:rsidRPr="00AD489A">
        <w:rPr>
          <w:rFonts w:ascii="Times New Roman" w:hAnsi="Times New Roman" w:cs="Times New Roman"/>
          <w:noProof/>
          <w:sz w:val="24"/>
          <w:szCs w:val="24"/>
        </w:rPr>
        <w:t xml:space="preserve">Salas-Mellado, M. de las M. (2021). Nutritional value, technological and sensory evaluation of gluten-free bread enriched with soybean flour and coconut oil. </w:t>
      </w:r>
      <w:r w:rsidRPr="00AD489A">
        <w:rPr>
          <w:rFonts w:ascii="Times New Roman" w:hAnsi="Times New Roman" w:cs="Times New Roman"/>
          <w:i/>
          <w:iCs/>
          <w:noProof/>
          <w:sz w:val="24"/>
          <w:szCs w:val="24"/>
        </w:rPr>
        <w:t>Journal of Food Measurement and Characterization</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15</w:t>
      </w:r>
      <w:r w:rsidR="007D11A6" w:rsidRPr="00AD489A">
        <w:rPr>
          <w:rFonts w:ascii="Times New Roman" w:hAnsi="Times New Roman" w:cs="Times New Roman"/>
          <w:noProof/>
          <w:sz w:val="24"/>
          <w:szCs w:val="24"/>
        </w:rPr>
        <w:t>(4):</w:t>
      </w:r>
      <w:r w:rsidRPr="00AD489A">
        <w:rPr>
          <w:rFonts w:ascii="Times New Roman" w:hAnsi="Times New Roman" w:cs="Times New Roman"/>
          <w:noProof/>
          <w:sz w:val="24"/>
          <w:szCs w:val="24"/>
        </w:rPr>
        <w:t>3853–3861.</w:t>
      </w:r>
    </w:p>
    <w:p w14:paraId="558E25FD" w14:textId="299E8DB4"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Gadisa, A. (2019). Review on the effect of seed source and size on grain yield of bread wheat (Tritium aestivum L.). </w:t>
      </w:r>
      <w:r w:rsidRPr="00AD489A">
        <w:rPr>
          <w:rFonts w:ascii="Times New Roman" w:hAnsi="Times New Roman" w:cs="Times New Roman"/>
          <w:i/>
          <w:iCs/>
          <w:noProof/>
          <w:sz w:val="24"/>
          <w:szCs w:val="24"/>
        </w:rPr>
        <w:t>J Ecol &amp; Nat Resour</w:t>
      </w:r>
      <w:r w:rsidR="005A32F4"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3</w:t>
      </w:r>
      <w:r w:rsidR="006D0EB8" w:rsidRPr="00AD489A">
        <w:rPr>
          <w:rFonts w:ascii="Times New Roman" w:hAnsi="Times New Roman" w:cs="Times New Roman"/>
          <w:noProof/>
          <w:sz w:val="24"/>
          <w:szCs w:val="24"/>
        </w:rPr>
        <w:t>(1):</w:t>
      </w:r>
      <w:r w:rsidRPr="00AD489A">
        <w:rPr>
          <w:rFonts w:ascii="Times New Roman" w:hAnsi="Times New Roman" w:cs="Times New Roman"/>
          <w:noProof/>
          <w:sz w:val="24"/>
          <w:szCs w:val="24"/>
        </w:rPr>
        <w:t>155.</w:t>
      </w:r>
    </w:p>
    <w:p w14:paraId="4954399F" w14:textId="42AEFB5F"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Gnanwa, M. J., Fagbohoun, </w:t>
      </w:r>
      <w:r w:rsidR="006D0EB8" w:rsidRPr="00AD489A">
        <w:rPr>
          <w:rFonts w:ascii="Times New Roman" w:hAnsi="Times New Roman" w:cs="Times New Roman"/>
          <w:noProof/>
          <w:sz w:val="24"/>
          <w:szCs w:val="24"/>
        </w:rPr>
        <w:t>J. B., Ya, K. C., Blei, S. H.,</w:t>
      </w:r>
      <w:r w:rsidRPr="00AD489A">
        <w:rPr>
          <w:rFonts w:ascii="Times New Roman" w:hAnsi="Times New Roman" w:cs="Times New Roman"/>
          <w:noProof/>
          <w:sz w:val="24"/>
          <w:szCs w:val="24"/>
        </w:rPr>
        <w:t xml:space="preserve"> Kouame, L. P. (2021). Assessment of minerals, vitamins and functional properties of flours from germinated yellow maize (Zea mays L.) seeds from Daloa (Côte D’Ivoire). </w:t>
      </w:r>
      <w:r w:rsidRPr="00AD489A">
        <w:rPr>
          <w:rFonts w:ascii="Times New Roman" w:hAnsi="Times New Roman" w:cs="Times New Roman"/>
          <w:i/>
          <w:iCs/>
          <w:noProof/>
          <w:sz w:val="24"/>
          <w:szCs w:val="24"/>
        </w:rPr>
        <w:t>Int J Food Sci Nutr Eng</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11</w:t>
      </w:r>
      <w:r w:rsidR="006D0EB8" w:rsidRPr="00AD489A">
        <w:rPr>
          <w:rFonts w:ascii="Times New Roman" w:hAnsi="Times New Roman" w:cs="Times New Roman"/>
          <w:noProof/>
          <w:sz w:val="24"/>
          <w:szCs w:val="24"/>
        </w:rPr>
        <w:t>(2):</w:t>
      </w:r>
      <w:r w:rsidRPr="00AD489A">
        <w:rPr>
          <w:rFonts w:ascii="Times New Roman" w:hAnsi="Times New Roman" w:cs="Times New Roman"/>
          <w:noProof/>
          <w:sz w:val="24"/>
          <w:szCs w:val="24"/>
        </w:rPr>
        <w:t>35–42.</w:t>
      </w:r>
    </w:p>
    <w:p w14:paraId="3F335304" w14:textId="11489EA1"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Grote,</w:t>
      </w:r>
      <w:r w:rsidR="003739CE" w:rsidRPr="00AD489A">
        <w:rPr>
          <w:rFonts w:ascii="Times New Roman" w:hAnsi="Times New Roman" w:cs="Times New Roman"/>
          <w:noProof/>
          <w:sz w:val="24"/>
          <w:szCs w:val="24"/>
        </w:rPr>
        <w:t xml:space="preserve"> U., Fasse, A., Nguyen, T. T.,</w:t>
      </w:r>
      <w:r w:rsidRPr="00AD489A">
        <w:rPr>
          <w:rFonts w:ascii="Times New Roman" w:hAnsi="Times New Roman" w:cs="Times New Roman"/>
          <w:noProof/>
          <w:sz w:val="24"/>
          <w:szCs w:val="24"/>
        </w:rPr>
        <w:t xml:space="preserve"> Erenstein, O. (2021). Food security and the dynamics of wheat and maize value chains in Africa and Asia. </w:t>
      </w:r>
      <w:r w:rsidRPr="00AD489A">
        <w:rPr>
          <w:rFonts w:ascii="Times New Roman" w:hAnsi="Times New Roman" w:cs="Times New Roman"/>
          <w:i/>
          <w:iCs/>
          <w:noProof/>
          <w:sz w:val="24"/>
          <w:szCs w:val="24"/>
        </w:rPr>
        <w:t>Frontiers in Sustainable Food Systems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w:t>
      </w:r>
      <w:r w:rsidR="003739CE" w:rsidRPr="00AD489A">
        <w:rPr>
          <w:rFonts w:ascii="Times New Roman" w:hAnsi="Times New Roman" w:cs="Times New Roman"/>
          <w:noProof/>
          <w:sz w:val="24"/>
          <w:szCs w:val="24"/>
        </w:rPr>
        <w:t>:</w:t>
      </w:r>
      <w:r w:rsidRPr="00AD489A">
        <w:rPr>
          <w:rFonts w:ascii="Times New Roman" w:hAnsi="Times New Roman" w:cs="Times New Roman"/>
          <w:noProof/>
          <w:sz w:val="24"/>
          <w:szCs w:val="24"/>
        </w:rPr>
        <w:t>617009.</w:t>
      </w:r>
    </w:p>
    <w:p w14:paraId="2F049A85" w14:textId="06786F9B"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Gujral, H. S. (2023). Little Millet (Panicum sumatrense). </w:t>
      </w:r>
      <w:r w:rsidRPr="00AD489A">
        <w:rPr>
          <w:rFonts w:ascii="Times New Roman" w:hAnsi="Times New Roman" w:cs="Times New Roman"/>
          <w:i/>
          <w:iCs/>
          <w:noProof/>
          <w:sz w:val="24"/>
          <w:szCs w:val="24"/>
        </w:rPr>
        <w:t>Nutri-Cereals: Nutraceutical and Techno-Functional Potential</w:t>
      </w:r>
      <w:r w:rsidRPr="00AD489A">
        <w:rPr>
          <w:rFonts w:ascii="Times New Roman" w:hAnsi="Times New Roman" w:cs="Times New Roman"/>
          <w:noProof/>
          <w:sz w:val="24"/>
          <w:szCs w:val="24"/>
        </w:rPr>
        <w:t>.</w:t>
      </w:r>
      <w:r w:rsidR="003D7B93" w:rsidRPr="00AD489A">
        <w:rPr>
          <w:rFonts w:ascii="Times New Roman" w:hAnsi="Times New Roman" w:cs="Times New Roman"/>
          <w:noProof/>
          <w:sz w:val="24"/>
          <w:szCs w:val="24"/>
        </w:rPr>
        <w:t xml:space="preserve"> Available at: Books.google.com. </w:t>
      </w:r>
    </w:p>
    <w:p w14:paraId="5EA8A087" w14:textId="764097B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Guyih, M. D., Bongjo, N. </w:t>
      </w:r>
      <w:r w:rsidR="00590F9C" w:rsidRPr="00AD489A">
        <w:rPr>
          <w:rFonts w:ascii="Times New Roman" w:hAnsi="Times New Roman" w:cs="Times New Roman"/>
          <w:noProof/>
          <w:sz w:val="24"/>
          <w:szCs w:val="24"/>
        </w:rPr>
        <w:t>B., Chi, E. L., Muyong, M. G.,</w:t>
      </w:r>
      <w:r w:rsidRPr="00AD489A">
        <w:rPr>
          <w:rFonts w:ascii="Times New Roman" w:hAnsi="Times New Roman" w:cs="Times New Roman"/>
          <w:noProof/>
          <w:sz w:val="24"/>
          <w:szCs w:val="24"/>
        </w:rPr>
        <w:t xml:space="preserve"> Atam, F. M. (2021). Proximate composition of baked foods produced from various composite flour: a review. </w:t>
      </w:r>
      <w:r w:rsidRPr="00AD489A">
        <w:rPr>
          <w:rFonts w:ascii="Times New Roman" w:hAnsi="Times New Roman" w:cs="Times New Roman"/>
          <w:i/>
          <w:iCs/>
          <w:noProof/>
          <w:sz w:val="24"/>
          <w:szCs w:val="24"/>
        </w:rPr>
        <w:t>Journal of Postharvest Technology</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9</w:t>
      </w:r>
      <w:r w:rsidR="00590F9C" w:rsidRPr="00AD489A">
        <w:rPr>
          <w:rFonts w:ascii="Times New Roman" w:hAnsi="Times New Roman" w:cs="Times New Roman"/>
          <w:noProof/>
          <w:sz w:val="24"/>
          <w:szCs w:val="24"/>
        </w:rPr>
        <w:t>(4):</w:t>
      </w:r>
      <w:r w:rsidRPr="00AD489A">
        <w:rPr>
          <w:rFonts w:ascii="Times New Roman" w:hAnsi="Times New Roman" w:cs="Times New Roman"/>
          <w:noProof/>
          <w:sz w:val="24"/>
          <w:szCs w:val="24"/>
        </w:rPr>
        <w:t>74–83.</w:t>
      </w:r>
    </w:p>
    <w:p w14:paraId="06234E70" w14:textId="24A38A52"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Habte, D. (2022). Achievemeents of Agronomic and Soil Fertility Management Research on Wheat in Ethiopia. </w:t>
      </w:r>
      <w:r w:rsidRPr="00AD489A">
        <w:rPr>
          <w:rFonts w:ascii="Times New Roman" w:hAnsi="Times New Roman" w:cs="Times New Roman"/>
          <w:i/>
          <w:iCs/>
          <w:noProof/>
          <w:sz w:val="24"/>
          <w:szCs w:val="24"/>
        </w:rPr>
        <w:t>Revitalizing the Ethiopian Wheat Sector: Progresses and Challenges of Wheat Research and Seed Production</w:t>
      </w:r>
      <w:r w:rsidRPr="00AD489A">
        <w:rPr>
          <w:rFonts w:ascii="Times New Roman" w:hAnsi="Times New Roman" w:cs="Times New Roman"/>
          <w:noProof/>
          <w:sz w:val="24"/>
          <w:szCs w:val="24"/>
        </w:rPr>
        <w:t xml:space="preserve"> </w:t>
      </w:r>
      <w:r w:rsidR="005A32F4" w:rsidRPr="00AD489A">
        <w:rPr>
          <w:rFonts w:ascii="Times New Roman" w:hAnsi="Times New Roman" w:cs="Times New Roman"/>
          <w:noProof/>
          <w:sz w:val="24"/>
          <w:szCs w:val="24"/>
        </w:rPr>
        <w:t>1(1):</w:t>
      </w:r>
      <w:r w:rsidRPr="00AD489A">
        <w:rPr>
          <w:rFonts w:ascii="Times New Roman" w:hAnsi="Times New Roman" w:cs="Times New Roman"/>
          <w:iCs/>
          <w:noProof/>
          <w:sz w:val="24"/>
          <w:szCs w:val="24"/>
        </w:rPr>
        <w:t>164</w:t>
      </w:r>
      <w:r w:rsidRPr="00AD489A">
        <w:rPr>
          <w:rFonts w:ascii="Times New Roman" w:hAnsi="Times New Roman" w:cs="Times New Roman"/>
          <w:noProof/>
          <w:sz w:val="24"/>
          <w:szCs w:val="24"/>
        </w:rPr>
        <w:t>.</w:t>
      </w:r>
    </w:p>
    <w:p w14:paraId="1384C7AD" w14:textId="5D6685E9"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Hasmadi, M., Noorfarahzilah, M.,</w:t>
      </w:r>
      <w:r w:rsidR="00315DF3" w:rsidRPr="00AD489A">
        <w:rPr>
          <w:rFonts w:ascii="Times New Roman" w:hAnsi="Times New Roman" w:cs="Times New Roman"/>
          <w:noProof/>
          <w:sz w:val="24"/>
          <w:szCs w:val="24"/>
        </w:rPr>
        <w:t xml:space="preserve"> Noraidah, H., Zainol, M. K., </w:t>
      </w:r>
      <w:r w:rsidRPr="00AD489A">
        <w:rPr>
          <w:rFonts w:ascii="Times New Roman" w:hAnsi="Times New Roman" w:cs="Times New Roman"/>
          <w:noProof/>
          <w:sz w:val="24"/>
          <w:szCs w:val="24"/>
        </w:rPr>
        <w:t xml:space="preserve">Jahurul, M. H. A. (2020). Functional properties of composite flour: A review. </w:t>
      </w:r>
      <w:r w:rsidRPr="00AD489A">
        <w:rPr>
          <w:rFonts w:ascii="Times New Roman" w:hAnsi="Times New Roman" w:cs="Times New Roman"/>
          <w:i/>
          <w:iCs/>
          <w:noProof/>
          <w:sz w:val="24"/>
          <w:szCs w:val="24"/>
        </w:rPr>
        <w:t>Food Research</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w:t>
      </w:r>
      <w:r w:rsidR="00315DF3" w:rsidRPr="00AD489A">
        <w:rPr>
          <w:rFonts w:ascii="Times New Roman" w:hAnsi="Times New Roman" w:cs="Times New Roman"/>
          <w:noProof/>
          <w:sz w:val="24"/>
          <w:szCs w:val="24"/>
        </w:rPr>
        <w:t>(6):</w:t>
      </w:r>
      <w:r w:rsidRPr="00AD489A">
        <w:rPr>
          <w:rFonts w:ascii="Times New Roman" w:hAnsi="Times New Roman" w:cs="Times New Roman"/>
          <w:noProof/>
          <w:sz w:val="24"/>
          <w:szCs w:val="24"/>
        </w:rPr>
        <w:t>1820–1831.</w:t>
      </w:r>
    </w:p>
    <w:p w14:paraId="67ECF908" w14:textId="7AABC676"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Heiden, C., D’Amico, S., Reiter, E., Flamm, C., &amp; Grausgruber, H. (2023). </w:t>
      </w:r>
      <w:r w:rsidRPr="00AD489A">
        <w:rPr>
          <w:rFonts w:ascii="Times New Roman" w:hAnsi="Times New Roman" w:cs="Times New Roman"/>
          <w:i/>
          <w:iCs/>
          <w:noProof/>
          <w:sz w:val="24"/>
          <w:szCs w:val="24"/>
        </w:rPr>
        <w:t>Baking quality of organic heterogeneous material of wheat.</w:t>
      </w:r>
      <w:r w:rsidR="00A45AF8" w:rsidRPr="00AD489A">
        <w:rPr>
          <w:rFonts w:ascii="Times New Roman" w:hAnsi="Times New Roman" w:cs="Times New Roman"/>
          <w:i/>
          <w:iCs/>
          <w:noProof/>
          <w:sz w:val="24"/>
          <w:szCs w:val="24"/>
        </w:rPr>
        <w:t xml:space="preserve"> Austrian Agency for health and food safety, Spergelfeldstr.191,220 Vinna</w:t>
      </w:r>
      <w:r w:rsidR="009F4FF5" w:rsidRPr="00AD489A">
        <w:rPr>
          <w:rFonts w:ascii="Times New Roman" w:hAnsi="Times New Roman" w:cs="Times New Roman"/>
          <w:i/>
          <w:iCs/>
          <w:noProof/>
          <w:sz w:val="24"/>
          <w:szCs w:val="24"/>
        </w:rPr>
        <w:t xml:space="preserve">, Austria. Available at: Cabi digital library. </w:t>
      </w:r>
    </w:p>
    <w:p w14:paraId="091AA929" w14:textId="0EA5856E"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Ibra</w:t>
      </w:r>
      <w:r w:rsidR="00A125D7" w:rsidRPr="00AD489A">
        <w:rPr>
          <w:rFonts w:ascii="Times New Roman" w:hAnsi="Times New Roman" w:cs="Times New Roman"/>
          <w:noProof/>
          <w:sz w:val="24"/>
          <w:szCs w:val="24"/>
        </w:rPr>
        <w:t xml:space="preserve">him, A., Bashir, M., Idi, A., </w:t>
      </w:r>
      <w:r w:rsidRPr="00AD489A">
        <w:rPr>
          <w:rFonts w:ascii="Times New Roman" w:hAnsi="Times New Roman" w:cs="Times New Roman"/>
          <w:noProof/>
          <w:sz w:val="24"/>
          <w:szCs w:val="24"/>
        </w:rPr>
        <w:t xml:space="preserve">Buhari, H. H. (2021). Proximate Analysis, Sensory Evaluation And Production of Bread From Finger Millet And Wheat Flour. </w:t>
      </w:r>
      <w:r w:rsidRPr="00AD489A">
        <w:rPr>
          <w:rFonts w:ascii="Times New Roman" w:hAnsi="Times New Roman" w:cs="Times New Roman"/>
          <w:i/>
          <w:iCs/>
          <w:noProof/>
          <w:sz w:val="24"/>
          <w:szCs w:val="24"/>
        </w:rPr>
        <w:t>Bayero Journal of Pure and Applied Sciences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14</w:t>
      </w:r>
      <w:r w:rsidR="00A125D7" w:rsidRPr="00AD489A">
        <w:rPr>
          <w:rFonts w:ascii="Times New Roman" w:hAnsi="Times New Roman" w:cs="Times New Roman"/>
          <w:noProof/>
          <w:sz w:val="24"/>
          <w:szCs w:val="24"/>
        </w:rPr>
        <w:t>(2):</w:t>
      </w:r>
      <w:r w:rsidRPr="00AD489A">
        <w:rPr>
          <w:rFonts w:ascii="Times New Roman" w:hAnsi="Times New Roman" w:cs="Times New Roman"/>
          <w:noProof/>
          <w:sz w:val="24"/>
          <w:szCs w:val="24"/>
        </w:rPr>
        <w:t>101–107.</w:t>
      </w:r>
    </w:p>
    <w:p w14:paraId="5ED84A08" w14:textId="45F27663"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Imoisi, C., I</w:t>
      </w:r>
      <w:r w:rsidR="00A125D7" w:rsidRPr="00AD489A">
        <w:rPr>
          <w:rFonts w:ascii="Times New Roman" w:hAnsi="Times New Roman" w:cs="Times New Roman"/>
          <w:noProof/>
          <w:sz w:val="24"/>
          <w:szCs w:val="24"/>
        </w:rPr>
        <w:t>yasele, J. U., Michael, U. C.,</w:t>
      </w:r>
      <w:r w:rsidRPr="00AD489A">
        <w:rPr>
          <w:rFonts w:ascii="Times New Roman" w:hAnsi="Times New Roman" w:cs="Times New Roman"/>
          <w:noProof/>
          <w:sz w:val="24"/>
          <w:szCs w:val="24"/>
        </w:rPr>
        <w:t xml:space="preserve"> Imhontu, E. E. (2020). The effects of watermelon rind flour on the functional and proximate properties of wheat bread. </w:t>
      </w:r>
      <w:r w:rsidRPr="00AD489A">
        <w:rPr>
          <w:rFonts w:ascii="Times New Roman" w:hAnsi="Times New Roman" w:cs="Times New Roman"/>
          <w:i/>
          <w:iCs/>
          <w:noProof/>
          <w:sz w:val="24"/>
          <w:szCs w:val="24"/>
        </w:rPr>
        <w:t>Journal of Chemical Society of Nigeria</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45</w:t>
      </w:r>
      <w:r w:rsidR="00A949EC" w:rsidRPr="00AD489A">
        <w:rPr>
          <w:rFonts w:ascii="Times New Roman" w:hAnsi="Times New Roman" w:cs="Times New Roman"/>
          <w:noProof/>
          <w:sz w:val="24"/>
          <w:szCs w:val="24"/>
        </w:rPr>
        <w:t>(5):537.</w:t>
      </w:r>
    </w:p>
    <w:p w14:paraId="2A9D0154" w14:textId="12C22EE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Ismail, </w:t>
      </w:r>
      <w:r w:rsidR="0062145E" w:rsidRPr="00AD489A">
        <w:rPr>
          <w:rFonts w:ascii="Times New Roman" w:hAnsi="Times New Roman" w:cs="Times New Roman"/>
          <w:noProof/>
          <w:sz w:val="24"/>
          <w:szCs w:val="24"/>
        </w:rPr>
        <w:t xml:space="preserve">N., Elhassaneen, Y. A. E. E., </w:t>
      </w:r>
      <w:r w:rsidRPr="00AD489A">
        <w:rPr>
          <w:rFonts w:ascii="Times New Roman" w:hAnsi="Times New Roman" w:cs="Times New Roman"/>
          <w:noProof/>
          <w:sz w:val="24"/>
          <w:szCs w:val="24"/>
        </w:rPr>
        <w:t xml:space="preserve">El Kholey, H. M. (2024). Effect of Mixing Date Seed Powder with Wheat Flour on the Rheological Parameters, Nutrients, Bioactive Compounds Content, and Antioxidant Activity of the Egyptian Balady Bread. </w:t>
      </w:r>
      <w:r w:rsidRPr="00AD489A">
        <w:rPr>
          <w:rFonts w:ascii="Times New Roman" w:hAnsi="Times New Roman" w:cs="Times New Roman"/>
          <w:i/>
          <w:iCs/>
          <w:noProof/>
          <w:sz w:val="24"/>
          <w:szCs w:val="24"/>
        </w:rPr>
        <w:t>Alexandria Science Exchange Journal</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45</w:t>
      </w:r>
      <w:r w:rsidR="0062145E" w:rsidRPr="00AD489A">
        <w:rPr>
          <w:rFonts w:ascii="Times New Roman" w:hAnsi="Times New Roman" w:cs="Times New Roman"/>
          <w:noProof/>
          <w:sz w:val="24"/>
          <w:szCs w:val="24"/>
        </w:rPr>
        <w:t>(3):</w:t>
      </w:r>
      <w:r w:rsidRPr="00AD489A">
        <w:rPr>
          <w:rFonts w:ascii="Times New Roman" w:hAnsi="Times New Roman" w:cs="Times New Roman"/>
          <w:noProof/>
          <w:sz w:val="24"/>
          <w:szCs w:val="24"/>
        </w:rPr>
        <w:t>455–477.</w:t>
      </w:r>
    </w:p>
    <w:p w14:paraId="6448C6FC" w14:textId="37D6EF5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Jukić, M., Šumanovac, F., Nakov, G., Šimić, G.,</w:t>
      </w:r>
      <w:r w:rsidR="00C72C1E" w:rsidRPr="00AD489A">
        <w:rPr>
          <w:rFonts w:ascii="Times New Roman" w:hAnsi="Times New Roman" w:cs="Times New Roman"/>
          <w:noProof/>
          <w:sz w:val="24"/>
          <w:szCs w:val="24"/>
        </w:rPr>
        <w:t xml:space="preserve"> Komlenić, D. K., Ivanova, N.,</w:t>
      </w:r>
      <w:r w:rsidRPr="00AD489A">
        <w:rPr>
          <w:rFonts w:ascii="Times New Roman" w:hAnsi="Times New Roman" w:cs="Times New Roman"/>
          <w:noProof/>
          <w:sz w:val="24"/>
          <w:szCs w:val="24"/>
        </w:rPr>
        <w:t xml:space="preserve"> Lukinac, J. (2023). Application of the Falling Number Method in the Evaluation of the α-Amylase Activity of Malt Flour. </w:t>
      </w:r>
      <w:r w:rsidRPr="00AD489A">
        <w:rPr>
          <w:rFonts w:ascii="Times New Roman" w:hAnsi="Times New Roman" w:cs="Times New Roman"/>
          <w:i/>
          <w:iCs/>
          <w:noProof/>
          <w:sz w:val="24"/>
          <w:szCs w:val="24"/>
        </w:rPr>
        <w:t>Applied Sciences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13</w:t>
      </w:r>
      <w:r w:rsidR="00C72C1E" w:rsidRPr="00AD489A">
        <w:rPr>
          <w:rFonts w:ascii="Times New Roman" w:hAnsi="Times New Roman" w:cs="Times New Roman"/>
          <w:noProof/>
          <w:sz w:val="24"/>
          <w:szCs w:val="24"/>
        </w:rPr>
        <w:t>(5):</w:t>
      </w:r>
      <w:r w:rsidRPr="00AD489A">
        <w:rPr>
          <w:rFonts w:ascii="Times New Roman" w:hAnsi="Times New Roman" w:cs="Times New Roman"/>
          <w:noProof/>
          <w:sz w:val="24"/>
          <w:szCs w:val="24"/>
        </w:rPr>
        <w:t>3218.</w:t>
      </w:r>
    </w:p>
    <w:p w14:paraId="570698B9" w14:textId="5B3DBA41" w:rsidR="00001408" w:rsidRPr="00AD489A" w:rsidRDefault="00C72C1E"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Kefale, B., </w:t>
      </w:r>
      <w:r w:rsidR="00001408" w:rsidRPr="00AD489A">
        <w:rPr>
          <w:rFonts w:ascii="Times New Roman" w:hAnsi="Times New Roman" w:cs="Times New Roman"/>
          <w:noProof/>
          <w:sz w:val="24"/>
          <w:szCs w:val="24"/>
        </w:rPr>
        <w:t xml:space="preserve">Yetenayet, B. (2020). Evaluation of bread prepared from composite flour of sweet lupine and Bread wheat variety. </w:t>
      </w:r>
      <w:r w:rsidR="00001408" w:rsidRPr="00AD489A">
        <w:rPr>
          <w:rFonts w:ascii="Times New Roman" w:hAnsi="Times New Roman" w:cs="Times New Roman"/>
          <w:i/>
          <w:iCs/>
          <w:noProof/>
          <w:sz w:val="24"/>
          <w:szCs w:val="24"/>
        </w:rPr>
        <w:t>Journal of Food Science and Nutrition Therapy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6</w:t>
      </w:r>
      <w:r w:rsidRPr="00AD489A">
        <w:rPr>
          <w:rFonts w:ascii="Times New Roman" w:hAnsi="Times New Roman" w:cs="Times New Roman"/>
          <w:noProof/>
          <w:sz w:val="24"/>
          <w:szCs w:val="24"/>
        </w:rPr>
        <w:t>(1):</w:t>
      </w:r>
      <w:r w:rsidR="00001408" w:rsidRPr="00AD489A">
        <w:rPr>
          <w:rFonts w:ascii="Times New Roman" w:hAnsi="Times New Roman" w:cs="Times New Roman"/>
          <w:noProof/>
          <w:sz w:val="24"/>
          <w:szCs w:val="24"/>
        </w:rPr>
        <w:t>7–10.</w:t>
      </w:r>
    </w:p>
    <w:p w14:paraId="331DCF9E" w14:textId="4A5C4270"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Krasni</w:t>
      </w:r>
      <w:r w:rsidR="00C72C1E" w:rsidRPr="00AD489A">
        <w:rPr>
          <w:rFonts w:ascii="Times New Roman" w:hAnsi="Times New Roman" w:cs="Times New Roman"/>
          <w:noProof/>
          <w:sz w:val="24"/>
          <w:szCs w:val="24"/>
        </w:rPr>
        <w:t xml:space="preserve">kova, E. S., Krasnikov, A. V, </w:t>
      </w:r>
      <w:r w:rsidRPr="00AD489A">
        <w:rPr>
          <w:rFonts w:ascii="Times New Roman" w:hAnsi="Times New Roman" w:cs="Times New Roman"/>
          <w:noProof/>
          <w:sz w:val="24"/>
          <w:szCs w:val="24"/>
        </w:rPr>
        <w:t xml:space="preserve">Babushkin, V. A. (2020). The influence of composite flour mixtures on saccharomyces cerevisiae biotechnological properties and bread quality. </w:t>
      </w:r>
      <w:r w:rsidRPr="00AD489A">
        <w:rPr>
          <w:rFonts w:ascii="Times New Roman" w:hAnsi="Times New Roman" w:cs="Times New Roman"/>
          <w:i/>
          <w:iCs/>
          <w:noProof/>
          <w:sz w:val="24"/>
          <w:szCs w:val="24"/>
        </w:rPr>
        <w:t>IOP Conference Series: Earth and Environmental Science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421</w:t>
      </w:r>
      <w:r w:rsidR="00C72C1E" w:rsidRPr="00AD489A">
        <w:rPr>
          <w:rFonts w:ascii="Times New Roman" w:hAnsi="Times New Roman" w:cs="Times New Roman"/>
          <w:noProof/>
          <w:sz w:val="24"/>
          <w:szCs w:val="24"/>
        </w:rPr>
        <w:t>(2):</w:t>
      </w:r>
      <w:r w:rsidRPr="00AD489A">
        <w:rPr>
          <w:rFonts w:ascii="Times New Roman" w:hAnsi="Times New Roman" w:cs="Times New Roman"/>
          <w:noProof/>
          <w:sz w:val="24"/>
          <w:szCs w:val="24"/>
        </w:rPr>
        <w:t>22008.</w:t>
      </w:r>
    </w:p>
    <w:p w14:paraId="19B2B525" w14:textId="6D629F4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Kumar, P., Longmei, N., Choudhary, M., Gupta, M., Kumar, B., Jat, B. S., Bhushan, B., Dagla, M. C., &amp; Aggarwal, S. K. (2024). Enhancement of nutritional quality in maize grain through QTL-based approach. </w:t>
      </w:r>
      <w:r w:rsidRPr="00AD489A">
        <w:rPr>
          <w:rFonts w:ascii="Times New Roman" w:hAnsi="Times New Roman" w:cs="Times New Roman"/>
          <w:i/>
          <w:iCs/>
          <w:noProof/>
          <w:sz w:val="24"/>
          <w:szCs w:val="24"/>
        </w:rPr>
        <w:t>Cereal Research Communications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52</w:t>
      </w:r>
      <w:r w:rsidR="000211DA" w:rsidRPr="00AD489A">
        <w:rPr>
          <w:rFonts w:ascii="Times New Roman" w:hAnsi="Times New Roman" w:cs="Times New Roman"/>
          <w:noProof/>
          <w:sz w:val="24"/>
          <w:szCs w:val="24"/>
        </w:rPr>
        <w:t>(1):</w:t>
      </w:r>
      <w:r w:rsidRPr="00AD489A">
        <w:rPr>
          <w:rFonts w:ascii="Times New Roman" w:hAnsi="Times New Roman" w:cs="Times New Roman"/>
          <w:noProof/>
          <w:sz w:val="24"/>
          <w:szCs w:val="24"/>
        </w:rPr>
        <w:t>39–55.</w:t>
      </w:r>
    </w:p>
    <w:p w14:paraId="77DC10A0" w14:textId="1281D5AE" w:rsidR="00001408" w:rsidRPr="00AD489A" w:rsidRDefault="004208C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Kure, O. A., Ariahu, C. C., </w:t>
      </w:r>
      <w:r w:rsidR="00001408" w:rsidRPr="00AD489A">
        <w:rPr>
          <w:rFonts w:ascii="Times New Roman" w:hAnsi="Times New Roman" w:cs="Times New Roman"/>
          <w:noProof/>
          <w:sz w:val="24"/>
          <w:szCs w:val="24"/>
        </w:rPr>
        <w:t xml:space="preserve">Igbabul, B. D. (2021). Physico-chemical and sensory properties of bread prepared from wheat and orange-fleshed sweet potato (flour, starch and non-starch residue flour) blends. </w:t>
      </w:r>
      <w:r w:rsidR="00001408" w:rsidRPr="00AD489A">
        <w:rPr>
          <w:rFonts w:ascii="Times New Roman" w:hAnsi="Times New Roman" w:cs="Times New Roman"/>
          <w:i/>
          <w:iCs/>
          <w:noProof/>
          <w:sz w:val="24"/>
          <w:szCs w:val="24"/>
        </w:rPr>
        <w:t>Asian Food Sci. J</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20</w:t>
      </w:r>
      <w:r w:rsidRPr="00AD489A">
        <w:rPr>
          <w:rFonts w:ascii="Times New Roman" w:hAnsi="Times New Roman" w:cs="Times New Roman"/>
          <w:iCs/>
          <w:noProof/>
          <w:sz w:val="24"/>
          <w:szCs w:val="24"/>
        </w:rPr>
        <w:t>(3)</w:t>
      </w:r>
      <w:r w:rsidRPr="00AD489A">
        <w:rPr>
          <w:rFonts w:ascii="Times New Roman" w:hAnsi="Times New Roman" w:cs="Times New Roman"/>
          <w:noProof/>
          <w:sz w:val="24"/>
          <w:szCs w:val="24"/>
        </w:rPr>
        <w:t>:</w:t>
      </w:r>
      <w:r w:rsidR="00001408" w:rsidRPr="00AD489A">
        <w:rPr>
          <w:rFonts w:ascii="Times New Roman" w:hAnsi="Times New Roman" w:cs="Times New Roman"/>
          <w:noProof/>
          <w:sz w:val="24"/>
          <w:szCs w:val="24"/>
        </w:rPr>
        <w:t>1–17.</w:t>
      </w:r>
    </w:p>
    <w:p w14:paraId="5076AF34" w14:textId="0247C2F0"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Liu, J., Li, Q., Zhai, H., Zhang, Y., Z</w:t>
      </w:r>
      <w:r w:rsidR="008A0CB4" w:rsidRPr="00AD489A">
        <w:rPr>
          <w:rFonts w:ascii="Times New Roman" w:hAnsi="Times New Roman" w:cs="Times New Roman"/>
          <w:noProof/>
          <w:sz w:val="24"/>
          <w:szCs w:val="24"/>
        </w:rPr>
        <w:t xml:space="preserve">eng, X., Tang, Y., Tashi, N., </w:t>
      </w:r>
      <w:r w:rsidRPr="00AD489A">
        <w:rPr>
          <w:rFonts w:ascii="Times New Roman" w:hAnsi="Times New Roman" w:cs="Times New Roman"/>
          <w:noProof/>
          <w:sz w:val="24"/>
          <w:szCs w:val="24"/>
        </w:rPr>
        <w:t xml:space="preserve">Pan, Z. (2020). Effects of the addition of waxy and normal hull‐less barley flours on the farinograph and pasting properties of composite flours and on the nutritional value, textural qualities, and in vitro digestibility of resultant breads. </w:t>
      </w:r>
      <w:r w:rsidRPr="00AD489A">
        <w:rPr>
          <w:rFonts w:ascii="Times New Roman" w:hAnsi="Times New Roman" w:cs="Times New Roman"/>
          <w:i/>
          <w:iCs/>
          <w:noProof/>
          <w:sz w:val="24"/>
          <w:szCs w:val="24"/>
        </w:rPr>
        <w:t>Journal of Food Science</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85</w:t>
      </w:r>
      <w:r w:rsidR="008A0CB4" w:rsidRPr="00AD489A">
        <w:rPr>
          <w:rFonts w:ascii="Times New Roman" w:hAnsi="Times New Roman" w:cs="Times New Roman"/>
          <w:noProof/>
          <w:sz w:val="24"/>
          <w:szCs w:val="24"/>
        </w:rPr>
        <w:t>(10):</w:t>
      </w:r>
      <w:r w:rsidRPr="00AD489A">
        <w:rPr>
          <w:rFonts w:ascii="Times New Roman" w:hAnsi="Times New Roman" w:cs="Times New Roman"/>
          <w:noProof/>
          <w:sz w:val="24"/>
          <w:szCs w:val="24"/>
        </w:rPr>
        <w:t>3141–3149.</w:t>
      </w:r>
    </w:p>
    <w:p w14:paraId="742C3913" w14:textId="3FD6439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Liu, Q., Zhang, W., Zhang, B., Du, C., Wei, N., Liang, D</w:t>
      </w:r>
      <w:r w:rsidR="00ED4D07" w:rsidRPr="00AD489A">
        <w:rPr>
          <w:rFonts w:ascii="Times New Roman" w:hAnsi="Times New Roman" w:cs="Times New Roman"/>
          <w:noProof/>
          <w:sz w:val="24"/>
          <w:szCs w:val="24"/>
        </w:rPr>
        <w:t xml:space="preserve">., Sun, K., Tu, K., Peng, J., </w:t>
      </w:r>
      <w:r w:rsidRPr="00AD489A">
        <w:rPr>
          <w:rFonts w:ascii="Times New Roman" w:hAnsi="Times New Roman" w:cs="Times New Roman"/>
          <w:noProof/>
          <w:sz w:val="24"/>
          <w:szCs w:val="24"/>
        </w:rPr>
        <w:t xml:space="preserve">Pan, L. (2022). Determination of total protein and wet gluten in wheat flour by Fourier transform infrared photoacoustic spectroscopy with multivariate analysis. </w:t>
      </w:r>
      <w:r w:rsidRPr="00AD489A">
        <w:rPr>
          <w:rFonts w:ascii="Times New Roman" w:hAnsi="Times New Roman" w:cs="Times New Roman"/>
          <w:i/>
          <w:iCs/>
          <w:noProof/>
          <w:sz w:val="24"/>
          <w:szCs w:val="24"/>
        </w:rPr>
        <w:t>Journal of Food Composition and Analysis</w:t>
      </w:r>
      <w:r w:rsidR="00ED4D07"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106</w:t>
      </w:r>
      <w:r w:rsidR="00ED4D07" w:rsidRPr="00AD489A">
        <w:rPr>
          <w:rFonts w:ascii="Times New Roman" w:hAnsi="Times New Roman" w:cs="Times New Roman"/>
          <w:noProof/>
          <w:sz w:val="24"/>
          <w:szCs w:val="24"/>
        </w:rPr>
        <w:t>:</w:t>
      </w:r>
      <w:r w:rsidRPr="00AD489A">
        <w:rPr>
          <w:rFonts w:ascii="Times New Roman" w:hAnsi="Times New Roman" w:cs="Times New Roman"/>
          <w:noProof/>
          <w:sz w:val="24"/>
          <w:szCs w:val="24"/>
        </w:rPr>
        <w:t>104349.</w:t>
      </w:r>
    </w:p>
    <w:p w14:paraId="5F969047" w14:textId="5962D0E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Manano, J., Ogwok, </w:t>
      </w:r>
      <w:r w:rsidR="00D77F12" w:rsidRPr="00AD489A">
        <w:rPr>
          <w:rFonts w:ascii="Times New Roman" w:hAnsi="Times New Roman" w:cs="Times New Roman"/>
          <w:noProof/>
          <w:sz w:val="24"/>
          <w:szCs w:val="24"/>
        </w:rPr>
        <w:t>P., Byarugaba-Bazirake, G. W.,</w:t>
      </w:r>
      <w:r w:rsidRPr="00AD489A">
        <w:rPr>
          <w:rFonts w:ascii="Times New Roman" w:hAnsi="Times New Roman" w:cs="Times New Roman"/>
          <w:noProof/>
          <w:sz w:val="24"/>
          <w:szCs w:val="24"/>
        </w:rPr>
        <w:t xml:space="preserve"> Mugampoza, E. (2021). </w:t>
      </w:r>
      <w:r w:rsidRPr="00AD489A">
        <w:rPr>
          <w:rFonts w:ascii="Times New Roman" w:hAnsi="Times New Roman" w:cs="Times New Roman"/>
          <w:i/>
          <w:iCs/>
          <w:noProof/>
          <w:sz w:val="24"/>
          <w:szCs w:val="24"/>
        </w:rPr>
        <w:t>Rheological, baking and sensory characteristics of bread from wheat-cassava composite dough.</w:t>
      </w:r>
      <w:r w:rsidR="00FC7D9E" w:rsidRPr="00AD489A">
        <w:rPr>
          <w:rFonts w:ascii="Times New Roman" w:hAnsi="Times New Roman" w:cs="Times New Roman"/>
          <w:i/>
          <w:iCs/>
          <w:noProof/>
          <w:sz w:val="24"/>
          <w:szCs w:val="24"/>
        </w:rPr>
        <w:t xml:space="preserve"> Journal of Food Research</w:t>
      </w:r>
      <w:r w:rsidR="007C754C" w:rsidRPr="00AD489A">
        <w:rPr>
          <w:rFonts w:ascii="Times New Roman" w:hAnsi="Times New Roman" w:cs="Times New Roman"/>
          <w:i/>
          <w:iCs/>
          <w:noProof/>
          <w:sz w:val="24"/>
          <w:szCs w:val="24"/>
        </w:rPr>
        <w:t xml:space="preserve"> </w:t>
      </w:r>
      <w:r w:rsidR="00FC7D9E" w:rsidRPr="00AD489A">
        <w:rPr>
          <w:rFonts w:ascii="Times New Roman" w:hAnsi="Times New Roman" w:cs="Times New Roman"/>
          <w:i/>
          <w:iCs/>
          <w:noProof/>
          <w:sz w:val="24"/>
          <w:szCs w:val="24"/>
        </w:rPr>
        <w:t>10(5):18-18.</w:t>
      </w:r>
    </w:p>
    <w:p w14:paraId="2E29CFBB" w14:textId="4D38BB5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Marques, R. C. D., Oliveira, É. R., Coutinho, G. S. M., Ribeiro, A. E. C., Teixe</w:t>
      </w:r>
      <w:r w:rsidR="00E579B7" w:rsidRPr="00AD489A">
        <w:rPr>
          <w:rFonts w:ascii="Times New Roman" w:hAnsi="Times New Roman" w:cs="Times New Roman"/>
          <w:noProof/>
          <w:sz w:val="24"/>
          <w:szCs w:val="24"/>
        </w:rPr>
        <w:t xml:space="preserve">ira, C. S., Júnior, M. S. S., </w:t>
      </w:r>
      <w:r w:rsidRPr="00AD489A">
        <w:rPr>
          <w:rFonts w:ascii="Times New Roman" w:hAnsi="Times New Roman" w:cs="Times New Roman"/>
          <w:noProof/>
          <w:sz w:val="24"/>
          <w:szCs w:val="24"/>
        </w:rPr>
        <w:t xml:space="preserve">Caliari, M. (2020). Modeling sorption properties of maize by-products obtained using the Dynamic Dewpoint Isotherm (DDI) method. </w:t>
      </w:r>
      <w:r w:rsidRPr="00AD489A">
        <w:rPr>
          <w:rFonts w:ascii="Times New Roman" w:hAnsi="Times New Roman" w:cs="Times New Roman"/>
          <w:i/>
          <w:iCs/>
          <w:noProof/>
          <w:sz w:val="24"/>
          <w:szCs w:val="24"/>
        </w:rPr>
        <w:t>Food Bioscience</w:t>
      </w:r>
      <w:r w:rsidR="00983F38"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38</w:t>
      </w:r>
      <w:r w:rsidR="00983F38" w:rsidRPr="00AD489A">
        <w:rPr>
          <w:rFonts w:ascii="Times New Roman" w:hAnsi="Times New Roman" w:cs="Times New Roman"/>
          <w:noProof/>
          <w:sz w:val="24"/>
          <w:szCs w:val="24"/>
        </w:rPr>
        <w:t>:</w:t>
      </w:r>
      <w:r w:rsidRPr="00AD489A">
        <w:rPr>
          <w:rFonts w:ascii="Times New Roman" w:hAnsi="Times New Roman" w:cs="Times New Roman"/>
          <w:noProof/>
          <w:sz w:val="24"/>
          <w:szCs w:val="24"/>
        </w:rPr>
        <w:t>100738.</w:t>
      </w:r>
    </w:p>
    <w:p w14:paraId="15130DE8" w14:textId="47A31498" w:rsidR="00001408" w:rsidRPr="00AD489A" w:rsidRDefault="007C754C"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Mbachu, A. E., Otuya, W. A., </w:t>
      </w:r>
      <w:r w:rsidR="00001408" w:rsidRPr="00AD489A">
        <w:rPr>
          <w:rFonts w:ascii="Times New Roman" w:hAnsi="Times New Roman" w:cs="Times New Roman"/>
          <w:noProof/>
          <w:sz w:val="24"/>
          <w:szCs w:val="24"/>
        </w:rPr>
        <w:t xml:space="preserve">Mbachu, N. A. (2024). Microbial, Proximate and Sensory Evaluation of Bread Produced from a Blend of Wheat and Corn Flour. </w:t>
      </w:r>
      <w:r w:rsidR="00001408" w:rsidRPr="00AD489A">
        <w:rPr>
          <w:rFonts w:ascii="Times New Roman" w:hAnsi="Times New Roman" w:cs="Times New Roman"/>
          <w:i/>
          <w:iCs/>
          <w:noProof/>
          <w:sz w:val="24"/>
          <w:szCs w:val="24"/>
        </w:rPr>
        <w:t>Nigerian Journal of Microbiology</w:t>
      </w:r>
      <w:r w:rsidRPr="00AD489A">
        <w:rPr>
          <w:rFonts w:ascii="Times New Roman" w:hAnsi="Times New Roman" w:cs="Times New Roman"/>
          <w:noProof/>
          <w:sz w:val="24"/>
          <w:szCs w:val="24"/>
        </w:rPr>
        <w:t xml:space="preserve"> 38(1):6979-6986.</w:t>
      </w:r>
    </w:p>
    <w:p w14:paraId="17093003" w14:textId="6CEC1A27" w:rsidR="00001408" w:rsidRPr="00AD489A" w:rsidRDefault="005872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Mekuria, B.,</w:t>
      </w:r>
      <w:r w:rsidR="00001408" w:rsidRPr="00AD489A">
        <w:rPr>
          <w:rFonts w:ascii="Times New Roman" w:hAnsi="Times New Roman" w:cs="Times New Roman"/>
          <w:noProof/>
          <w:sz w:val="24"/>
          <w:szCs w:val="24"/>
        </w:rPr>
        <w:t xml:space="preserve"> Emire, S. A. (2015). Effects of vital gluten enrichment on qualities of value added products. </w:t>
      </w:r>
      <w:r w:rsidR="00001408" w:rsidRPr="00AD489A">
        <w:rPr>
          <w:rFonts w:ascii="Times New Roman" w:hAnsi="Times New Roman" w:cs="Times New Roman"/>
          <w:i/>
          <w:iCs/>
          <w:noProof/>
          <w:sz w:val="24"/>
          <w:szCs w:val="24"/>
        </w:rPr>
        <w:t>Journal of Food Processing &amp;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6</w:t>
      </w:r>
      <w:r w:rsidRPr="00AD489A">
        <w:rPr>
          <w:rFonts w:ascii="Times New Roman" w:hAnsi="Times New Roman" w:cs="Times New Roman"/>
          <w:noProof/>
          <w:sz w:val="24"/>
          <w:szCs w:val="24"/>
        </w:rPr>
        <w:t>(11):</w:t>
      </w:r>
      <w:r w:rsidR="00001408" w:rsidRPr="00AD489A">
        <w:rPr>
          <w:rFonts w:ascii="Times New Roman" w:hAnsi="Times New Roman" w:cs="Times New Roman"/>
          <w:noProof/>
          <w:sz w:val="24"/>
          <w:szCs w:val="24"/>
        </w:rPr>
        <w:t>1.</w:t>
      </w:r>
    </w:p>
    <w:p w14:paraId="56839571" w14:textId="06741BF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Melesse, M. B.</w:t>
      </w:r>
      <w:r w:rsidR="00C40333" w:rsidRPr="00AD489A">
        <w:rPr>
          <w:rFonts w:ascii="Times New Roman" w:hAnsi="Times New Roman" w:cs="Times New Roman"/>
          <w:noProof/>
          <w:sz w:val="24"/>
          <w:szCs w:val="24"/>
        </w:rPr>
        <w:t>, Tessema, Y. M., Manyasa, E.,</w:t>
      </w:r>
      <w:r w:rsidRPr="00AD489A">
        <w:rPr>
          <w:rFonts w:ascii="Times New Roman" w:hAnsi="Times New Roman" w:cs="Times New Roman"/>
          <w:noProof/>
          <w:sz w:val="24"/>
          <w:szCs w:val="24"/>
        </w:rPr>
        <w:t xml:space="preserve"> Hall, A. (2023). An enabling environment for the national </w:t>
      </w:r>
      <w:r w:rsidRPr="00AD489A">
        <w:rPr>
          <w:rFonts w:ascii="Times New Roman" w:hAnsi="Times New Roman" w:cs="Times New Roman"/>
          <w:noProof/>
          <w:sz w:val="24"/>
          <w:szCs w:val="24"/>
        </w:rPr>
        <w:lastRenderedPageBreak/>
        <w:t xml:space="preserve">flour blending policy: A food systems analysis. </w:t>
      </w:r>
      <w:r w:rsidRPr="00AD489A">
        <w:rPr>
          <w:rFonts w:ascii="Times New Roman" w:hAnsi="Times New Roman" w:cs="Times New Roman"/>
          <w:i/>
          <w:iCs/>
          <w:noProof/>
          <w:sz w:val="24"/>
          <w:szCs w:val="24"/>
        </w:rPr>
        <w:t>Food Systems Transformation in Kenya</w:t>
      </w:r>
      <w:r w:rsidR="00C40333" w:rsidRPr="00AD489A">
        <w:rPr>
          <w:rFonts w:ascii="Times New Roman" w:hAnsi="Times New Roman" w:cs="Times New Roman"/>
          <w:noProof/>
          <w:sz w:val="24"/>
          <w:szCs w:val="24"/>
        </w:rPr>
        <w:t xml:space="preserve"> 16:</w:t>
      </w:r>
      <w:r w:rsidRPr="00AD489A">
        <w:rPr>
          <w:rFonts w:ascii="Times New Roman" w:hAnsi="Times New Roman" w:cs="Times New Roman"/>
          <w:noProof/>
          <w:sz w:val="24"/>
          <w:szCs w:val="24"/>
        </w:rPr>
        <w:t xml:space="preserve"> 409.</w:t>
      </w:r>
    </w:p>
    <w:p w14:paraId="1108EC4A" w14:textId="29DD1B3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Milićević, N., Sakač, M., Šarić, B., Škrobot, D., Filipčev, B., Šimurina, </w:t>
      </w:r>
      <w:r w:rsidR="001A154D" w:rsidRPr="00AD489A">
        <w:rPr>
          <w:rFonts w:ascii="Times New Roman" w:hAnsi="Times New Roman" w:cs="Times New Roman"/>
          <w:noProof/>
          <w:sz w:val="24"/>
          <w:szCs w:val="24"/>
        </w:rPr>
        <w:t>O., Jovanov, P., Pestorić, M.,</w:t>
      </w:r>
      <w:r w:rsidRPr="00AD489A">
        <w:rPr>
          <w:rFonts w:ascii="Times New Roman" w:hAnsi="Times New Roman" w:cs="Times New Roman"/>
          <w:noProof/>
          <w:sz w:val="24"/>
          <w:szCs w:val="24"/>
        </w:rPr>
        <w:t xml:space="preserve"> Marić, A. (2023). Soybean bran as the fat replacer in gluten-free cookie formulation: Physicochemical properties and sensory profiles. </w:t>
      </w:r>
      <w:r w:rsidRPr="00AD489A">
        <w:rPr>
          <w:rFonts w:ascii="Times New Roman" w:hAnsi="Times New Roman" w:cs="Times New Roman"/>
          <w:i/>
          <w:iCs/>
          <w:noProof/>
          <w:sz w:val="24"/>
          <w:szCs w:val="24"/>
        </w:rPr>
        <w:t>Chemical Industry and Chemical Engineering Quarterly</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29</w:t>
      </w:r>
      <w:r w:rsidR="001A154D" w:rsidRPr="00AD489A">
        <w:rPr>
          <w:rFonts w:ascii="Times New Roman" w:hAnsi="Times New Roman" w:cs="Times New Roman"/>
          <w:noProof/>
          <w:sz w:val="24"/>
          <w:szCs w:val="24"/>
        </w:rPr>
        <w:t>(3):</w:t>
      </w:r>
      <w:r w:rsidRPr="00AD489A">
        <w:rPr>
          <w:rFonts w:ascii="Times New Roman" w:hAnsi="Times New Roman" w:cs="Times New Roman"/>
          <w:noProof/>
          <w:sz w:val="24"/>
          <w:szCs w:val="24"/>
        </w:rPr>
        <w:t>179–187.</w:t>
      </w:r>
    </w:p>
    <w:p w14:paraId="1E5D9D5D" w14:textId="4F93017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Millar, K. A., Gallagher,</w:t>
      </w:r>
      <w:r w:rsidR="0093596E" w:rsidRPr="00AD489A">
        <w:rPr>
          <w:rFonts w:ascii="Times New Roman" w:hAnsi="Times New Roman" w:cs="Times New Roman"/>
          <w:noProof/>
          <w:sz w:val="24"/>
          <w:szCs w:val="24"/>
        </w:rPr>
        <w:t xml:space="preserve"> E., Burke, R., McCarthy, S., </w:t>
      </w:r>
      <w:r w:rsidRPr="00AD489A">
        <w:rPr>
          <w:rFonts w:ascii="Times New Roman" w:hAnsi="Times New Roman" w:cs="Times New Roman"/>
          <w:noProof/>
          <w:sz w:val="24"/>
          <w:szCs w:val="24"/>
        </w:rPr>
        <w:t xml:space="preserve">Barry-Ryan, C. (2019). Proximate composition and anti-nutritional factors of fava-bean (Vicia faba), green-pea and yellow-pea (Pisum sativum) flour. </w:t>
      </w:r>
      <w:r w:rsidRPr="00AD489A">
        <w:rPr>
          <w:rFonts w:ascii="Times New Roman" w:hAnsi="Times New Roman" w:cs="Times New Roman"/>
          <w:i/>
          <w:iCs/>
          <w:noProof/>
          <w:sz w:val="24"/>
          <w:szCs w:val="24"/>
        </w:rPr>
        <w:t>Journal of Food Composition and Analysis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82</w:t>
      </w:r>
      <w:r w:rsidR="0093596E" w:rsidRPr="00AD489A">
        <w:rPr>
          <w:rFonts w:ascii="Times New Roman" w:hAnsi="Times New Roman" w:cs="Times New Roman"/>
          <w:noProof/>
          <w:sz w:val="24"/>
          <w:szCs w:val="24"/>
        </w:rPr>
        <w:t>:</w:t>
      </w:r>
      <w:r w:rsidRPr="00AD489A">
        <w:rPr>
          <w:rFonts w:ascii="Times New Roman" w:hAnsi="Times New Roman" w:cs="Times New Roman"/>
          <w:noProof/>
          <w:sz w:val="24"/>
          <w:szCs w:val="24"/>
        </w:rPr>
        <w:t>103233.</w:t>
      </w:r>
    </w:p>
    <w:p w14:paraId="086AC165" w14:textId="573F30BA"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Mollakhalili-Meybodi, N., Sheidaei, Z., Khor</w:t>
      </w:r>
      <w:r w:rsidR="00903C2E" w:rsidRPr="00AD489A">
        <w:rPr>
          <w:rFonts w:ascii="Times New Roman" w:hAnsi="Times New Roman" w:cs="Times New Roman"/>
          <w:noProof/>
          <w:sz w:val="24"/>
          <w:szCs w:val="24"/>
        </w:rPr>
        <w:t xml:space="preserve">shidian, N., Nematollahi, A., </w:t>
      </w:r>
      <w:r w:rsidRPr="00AD489A">
        <w:rPr>
          <w:rFonts w:ascii="Times New Roman" w:hAnsi="Times New Roman" w:cs="Times New Roman"/>
          <w:noProof/>
          <w:sz w:val="24"/>
          <w:szCs w:val="24"/>
        </w:rPr>
        <w:t xml:space="preserve">Khanniri, E. (2023). Sensory attributes of wheat bread: A review of influential factors. </w:t>
      </w:r>
      <w:r w:rsidRPr="00AD489A">
        <w:rPr>
          <w:rFonts w:ascii="Times New Roman" w:hAnsi="Times New Roman" w:cs="Times New Roman"/>
          <w:i/>
          <w:iCs/>
          <w:noProof/>
          <w:sz w:val="24"/>
          <w:szCs w:val="24"/>
        </w:rPr>
        <w:t>Journal of Food Measurement and Characterization</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17</w:t>
      </w:r>
      <w:r w:rsidRPr="00AD489A">
        <w:rPr>
          <w:rFonts w:ascii="Times New Roman" w:hAnsi="Times New Roman" w:cs="Times New Roman"/>
          <w:noProof/>
          <w:sz w:val="24"/>
          <w:szCs w:val="24"/>
        </w:rPr>
        <w:t>(3</w:t>
      </w:r>
      <w:r w:rsidR="00903C2E" w:rsidRPr="00AD489A">
        <w:rPr>
          <w:rFonts w:ascii="Times New Roman" w:hAnsi="Times New Roman" w:cs="Times New Roman"/>
          <w:noProof/>
          <w:sz w:val="24"/>
          <w:szCs w:val="24"/>
        </w:rPr>
        <w:t>):</w:t>
      </w:r>
      <w:r w:rsidRPr="00AD489A">
        <w:rPr>
          <w:rFonts w:ascii="Times New Roman" w:hAnsi="Times New Roman" w:cs="Times New Roman"/>
          <w:noProof/>
          <w:sz w:val="24"/>
          <w:szCs w:val="24"/>
        </w:rPr>
        <w:t>2172–2181.</w:t>
      </w:r>
    </w:p>
    <w:p w14:paraId="0289F38C" w14:textId="2781DB6B"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Monteiro, J. S., Farage, P., Zandonadi, R. P., Botelho, R. B. A., de Oliveira, L. de L., Raposo, A., Shakeel, F</w:t>
      </w:r>
      <w:r w:rsidR="002B3335" w:rsidRPr="00AD489A">
        <w:rPr>
          <w:rFonts w:ascii="Times New Roman" w:hAnsi="Times New Roman" w:cs="Times New Roman"/>
          <w:noProof/>
          <w:sz w:val="24"/>
          <w:szCs w:val="24"/>
        </w:rPr>
        <w:t>., Alshehri, S., Mahdi, W. A.,</w:t>
      </w:r>
      <w:r w:rsidRPr="00AD489A">
        <w:rPr>
          <w:rFonts w:ascii="Times New Roman" w:hAnsi="Times New Roman" w:cs="Times New Roman"/>
          <w:noProof/>
          <w:sz w:val="24"/>
          <w:szCs w:val="24"/>
        </w:rPr>
        <w:t xml:space="preserve"> Araújo, W. M. C. (2021). A systematic review on gluten-free bread formulations using specific volume as a quality indicator. </w:t>
      </w:r>
      <w:r w:rsidRPr="00AD489A">
        <w:rPr>
          <w:rFonts w:ascii="Times New Roman" w:hAnsi="Times New Roman" w:cs="Times New Roman"/>
          <w:i/>
          <w:iCs/>
          <w:noProof/>
          <w:sz w:val="24"/>
          <w:szCs w:val="24"/>
        </w:rPr>
        <w:t>Foods</w:t>
      </w:r>
      <w:r w:rsidR="002B3335"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10</w:t>
      </w:r>
      <w:r w:rsidR="002B3335" w:rsidRPr="00AD489A">
        <w:rPr>
          <w:rFonts w:ascii="Times New Roman" w:hAnsi="Times New Roman" w:cs="Times New Roman"/>
          <w:noProof/>
          <w:sz w:val="24"/>
          <w:szCs w:val="24"/>
        </w:rPr>
        <w:t>(3):</w:t>
      </w:r>
      <w:r w:rsidRPr="00AD489A">
        <w:rPr>
          <w:rFonts w:ascii="Times New Roman" w:hAnsi="Times New Roman" w:cs="Times New Roman"/>
          <w:noProof/>
          <w:sz w:val="24"/>
          <w:szCs w:val="24"/>
        </w:rPr>
        <w:t>614.</w:t>
      </w:r>
    </w:p>
    <w:p w14:paraId="0150E9A7" w14:textId="74FF1674" w:rsidR="00001408" w:rsidRPr="00AD489A" w:rsidRDefault="00036DDF"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Mounika, D., </w:t>
      </w:r>
      <w:r w:rsidR="00001408" w:rsidRPr="00AD489A">
        <w:rPr>
          <w:rFonts w:ascii="Times New Roman" w:hAnsi="Times New Roman" w:cs="Times New Roman"/>
          <w:noProof/>
          <w:sz w:val="24"/>
          <w:szCs w:val="24"/>
        </w:rPr>
        <w:t xml:space="preserve">Sireesha, G. (2021). Development of Multi Millet Bread with Pearl Millet and Sorghum Millet. </w:t>
      </w:r>
      <w:r w:rsidR="00001408" w:rsidRPr="00AD489A">
        <w:rPr>
          <w:rFonts w:ascii="Times New Roman" w:hAnsi="Times New Roman" w:cs="Times New Roman"/>
          <w:i/>
          <w:iCs/>
          <w:noProof/>
          <w:sz w:val="24"/>
          <w:szCs w:val="24"/>
        </w:rPr>
        <w:t>Wesleyan Journal of Research</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80</w:t>
      </w:r>
      <w:r w:rsidRPr="00AD489A">
        <w:rPr>
          <w:rFonts w:ascii="Times New Roman" w:hAnsi="Times New Roman" w:cs="Times New Roman"/>
          <w:noProof/>
          <w:sz w:val="24"/>
          <w:szCs w:val="24"/>
        </w:rPr>
        <w:t>(14):</w:t>
      </w:r>
      <w:r w:rsidR="00001408" w:rsidRPr="00AD489A">
        <w:rPr>
          <w:rFonts w:ascii="Times New Roman" w:hAnsi="Times New Roman" w:cs="Times New Roman"/>
          <w:noProof/>
          <w:sz w:val="24"/>
          <w:szCs w:val="24"/>
        </w:rPr>
        <w:t>90–100.</w:t>
      </w:r>
    </w:p>
    <w:p w14:paraId="18204A18" w14:textId="1CBDE6F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Nehra,</w:t>
      </w:r>
      <w:r w:rsidR="0093217F" w:rsidRPr="00AD489A">
        <w:rPr>
          <w:rFonts w:ascii="Times New Roman" w:hAnsi="Times New Roman" w:cs="Times New Roman"/>
          <w:noProof/>
          <w:sz w:val="24"/>
          <w:szCs w:val="24"/>
        </w:rPr>
        <w:t xml:space="preserve"> M., Siroha, A. K., Punia, S.,</w:t>
      </w:r>
      <w:r w:rsidRPr="00AD489A">
        <w:rPr>
          <w:rFonts w:ascii="Times New Roman" w:hAnsi="Times New Roman" w:cs="Times New Roman"/>
          <w:noProof/>
          <w:sz w:val="24"/>
          <w:szCs w:val="24"/>
        </w:rPr>
        <w:t xml:space="preserve"> Kumar, S. (2021). Process standardization for bread preparation using composite blend of wheat and pearl millet: Nutritional, antioxidant and sensory approach. </w:t>
      </w:r>
      <w:r w:rsidRPr="00AD489A">
        <w:rPr>
          <w:rFonts w:ascii="Times New Roman" w:hAnsi="Times New Roman" w:cs="Times New Roman"/>
          <w:i/>
          <w:iCs/>
          <w:noProof/>
          <w:sz w:val="24"/>
          <w:szCs w:val="24"/>
        </w:rPr>
        <w:t>Current Research in Nutrition and Food Science Journal</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9</w:t>
      </w:r>
      <w:r w:rsidR="0093217F" w:rsidRPr="00AD489A">
        <w:rPr>
          <w:rFonts w:ascii="Times New Roman" w:hAnsi="Times New Roman" w:cs="Times New Roman"/>
          <w:noProof/>
          <w:sz w:val="24"/>
          <w:szCs w:val="24"/>
        </w:rPr>
        <w:t>(2):</w:t>
      </w:r>
      <w:r w:rsidRPr="00AD489A">
        <w:rPr>
          <w:rFonts w:ascii="Times New Roman" w:hAnsi="Times New Roman" w:cs="Times New Roman"/>
          <w:noProof/>
          <w:sz w:val="24"/>
          <w:szCs w:val="24"/>
        </w:rPr>
        <w:t>511–520.</w:t>
      </w:r>
    </w:p>
    <w:p w14:paraId="29C73B74" w14:textId="44484BB1"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Noort, M. W. J., Renzetti, S., Linderhof, V., du Rand, G. E., Marx-Pienaar, N. J. M. M.</w:t>
      </w:r>
      <w:r w:rsidR="00F2122E" w:rsidRPr="00AD489A">
        <w:rPr>
          <w:rFonts w:ascii="Times New Roman" w:hAnsi="Times New Roman" w:cs="Times New Roman"/>
          <w:noProof/>
          <w:sz w:val="24"/>
          <w:szCs w:val="24"/>
        </w:rPr>
        <w:t xml:space="preserve">, de Kock, H. L., Magano, N., </w:t>
      </w:r>
      <w:r w:rsidRPr="00AD489A">
        <w:rPr>
          <w:rFonts w:ascii="Times New Roman" w:hAnsi="Times New Roman" w:cs="Times New Roman"/>
          <w:noProof/>
          <w:sz w:val="24"/>
          <w:szCs w:val="24"/>
        </w:rPr>
        <w:t xml:space="preserve">Taylor, J. R. N. (2022). Towards sustainable shifts to healthy diets and food security in sub-Saharan Africa with climate-resilient crops in bread-type products: A food system analysis. </w:t>
      </w:r>
      <w:r w:rsidRPr="00AD489A">
        <w:rPr>
          <w:rFonts w:ascii="Times New Roman" w:hAnsi="Times New Roman" w:cs="Times New Roman"/>
          <w:i/>
          <w:iCs/>
          <w:noProof/>
          <w:sz w:val="24"/>
          <w:szCs w:val="24"/>
        </w:rPr>
        <w:t>Foods</w:t>
      </w:r>
      <w:r w:rsidR="00F2122E"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11</w:t>
      </w:r>
      <w:r w:rsidR="00F2122E" w:rsidRPr="00AD489A">
        <w:rPr>
          <w:rFonts w:ascii="Times New Roman" w:hAnsi="Times New Roman" w:cs="Times New Roman"/>
          <w:noProof/>
          <w:sz w:val="24"/>
          <w:szCs w:val="24"/>
        </w:rPr>
        <w:t>(2):</w:t>
      </w:r>
      <w:r w:rsidRPr="00AD489A">
        <w:rPr>
          <w:rFonts w:ascii="Times New Roman" w:hAnsi="Times New Roman" w:cs="Times New Roman"/>
          <w:noProof/>
          <w:sz w:val="24"/>
          <w:szCs w:val="24"/>
        </w:rPr>
        <w:t>135.</w:t>
      </w:r>
    </w:p>
    <w:p w14:paraId="5B409575" w14:textId="53197142" w:rsidR="00001408" w:rsidRPr="00AD489A" w:rsidRDefault="001C57B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Olamiti, G., </w:t>
      </w:r>
      <w:r w:rsidR="00001408" w:rsidRPr="00AD489A">
        <w:rPr>
          <w:rFonts w:ascii="Times New Roman" w:hAnsi="Times New Roman" w:cs="Times New Roman"/>
          <w:noProof/>
          <w:sz w:val="24"/>
          <w:szCs w:val="24"/>
        </w:rPr>
        <w:t xml:space="preserve">Ramashia, S. E. (2024). Impact of Composite Flour on Nutritional, Bioactive and Sensory Characteristics of Pastry Foods: A Review. </w:t>
      </w:r>
      <w:r w:rsidR="00001408" w:rsidRPr="00AD489A">
        <w:rPr>
          <w:rFonts w:ascii="Times New Roman" w:hAnsi="Times New Roman" w:cs="Times New Roman"/>
          <w:i/>
          <w:iCs/>
          <w:noProof/>
          <w:sz w:val="24"/>
          <w:szCs w:val="24"/>
        </w:rPr>
        <w:t>Current Research in Nutrition and Food Science</w:t>
      </w:r>
      <w:r w:rsidR="0043761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12</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 xml:space="preserve"> 1018–1034. </w:t>
      </w:r>
      <w:r w:rsidRPr="00AD489A">
        <w:rPr>
          <w:rFonts w:ascii="Times New Roman" w:hAnsi="Times New Roman" w:cs="Times New Roman"/>
          <w:noProof/>
          <w:sz w:val="24"/>
          <w:szCs w:val="24"/>
        </w:rPr>
        <w:t xml:space="preserve">Available at: </w:t>
      </w:r>
      <w:r w:rsidR="00001408" w:rsidRPr="00AD489A">
        <w:rPr>
          <w:rFonts w:ascii="Times New Roman" w:hAnsi="Times New Roman" w:cs="Times New Roman"/>
          <w:noProof/>
          <w:sz w:val="24"/>
          <w:szCs w:val="24"/>
        </w:rPr>
        <w:t>https://doi.org/10.12944/CRNFSJ.12.3.4</w:t>
      </w:r>
      <w:r w:rsidRPr="00AD489A">
        <w:rPr>
          <w:rFonts w:ascii="Times New Roman" w:hAnsi="Times New Roman" w:cs="Times New Roman"/>
          <w:noProof/>
          <w:sz w:val="24"/>
          <w:szCs w:val="24"/>
        </w:rPr>
        <w:t>.</w:t>
      </w:r>
    </w:p>
    <w:p w14:paraId="57B27E06" w14:textId="30C8152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Onwurafor, E., Uzodin</w:t>
      </w:r>
      <w:r w:rsidR="00B24AE9" w:rsidRPr="00AD489A">
        <w:rPr>
          <w:rFonts w:ascii="Times New Roman" w:hAnsi="Times New Roman" w:cs="Times New Roman"/>
          <w:noProof/>
          <w:sz w:val="24"/>
          <w:szCs w:val="24"/>
        </w:rPr>
        <w:t xml:space="preserve">ma, E., Aronu, C., Nweze, B., </w:t>
      </w:r>
      <w:r w:rsidRPr="00AD489A">
        <w:rPr>
          <w:rFonts w:ascii="Times New Roman" w:hAnsi="Times New Roman" w:cs="Times New Roman"/>
          <w:noProof/>
          <w:sz w:val="24"/>
          <w:szCs w:val="24"/>
        </w:rPr>
        <w:t xml:space="preserve">Ogbonnia, N. (2022). Proximate Composition, Antidiabetic and Hypolipidemic Activity of Bread Produced from Wheat–Sorghum Base Supplemented with Mung Bean Malt and Carrot Flour. </w:t>
      </w:r>
      <w:r w:rsidRPr="00AD489A">
        <w:rPr>
          <w:rFonts w:ascii="Times New Roman" w:hAnsi="Times New Roman" w:cs="Times New Roman"/>
          <w:i/>
          <w:iCs/>
          <w:noProof/>
          <w:sz w:val="24"/>
          <w:szCs w:val="24"/>
        </w:rPr>
        <w:t>Journal of Medicinal Food</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25</w:t>
      </w:r>
      <w:r w:rsidR="00B24AE9" w:rsidRPr="00AD489A">
        <w:rPr>
          <w:rFonts w:ascii="Times New Roman" w:hAnsi="Times New Roman" w:cs="Times New Roman"/>
          <w:noProof/>
          <w:sz w:val="24"/>
          <w:szCs w:val="24"/>
        </w:rPr>
        <w:t>(8):</w:t>
      </w:r>
      <w:r w:rsidRPr="00AD489A">
        <w:rPr>
          <w:rFonts w:ascii="Times New Roman" w:hAnsi="Times New Roman" w:cs="Times New Roman"/>
          <w:noProof/>
          <w:sz w:val="24"/>
          <w:szCs w:val="24"/>
        </w:rPr>
        <w:t>863–868.</w:t>
      </w:r>
    </w:p>
    <w:p w14:paraId="759981D2" w14:textId="429EDA36" w:rsidR="00001408" w:rsidRPr="00AD489A" w:rsidRDefault="00B24AE9"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Orhevba, B. A., </w:t>
      </w:r>
      <w:r w:rsidR="00001408" w:rsidRPr="00AD489A">
        <w:rPr>
          <w:rFonts w:ascii="Times New Roman" w:hAnsi="Times New Roman" w:cs="Times New Roman"/>
          <w:noProof/>
          <w:sz w:val="24"/>
          <w:szCs w:val="24"/>
        </w:rPr>
        <w:t xml:space="preserve">Ndanaimi, Y. (2021). Proximate and sensory properties of wheat-cocoyam (Colocasia esculenta) composite bread. </w:t>
      </w:r>
      <w:r w:rsidR="00001408" w:rsidRPr="00AD489A">
        <w:rPr>
          <w:rFonts w:ascii="Times New Roman" w:hAnsi="Times New Roman" w:cs="Times New Roman"/>
          <w:i/>
          <w:iCs/>
          <w:noProof/>
          <w:sz w:val="24"/>
          <w:szCs w:val="24"/>
        </w:rPr>
        <w:t>European Journal of Agriculture and Food Sciences</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3</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86–90.</w:t>
      </w:r>
    </w:p>
    <w:p w14:paraId="1D1646BC" w14:textId="4810077F" w:rsidR="00001408" w:rsidRPr="00AD489A" w:rsidRDefault="00AD6361"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Oyeyinka, S. A.,</w:t>
      </w:r>
      <w:r w:rsidR="00001408" w:rsidRPr="00AD489A">
        <w:rPr>
          <w:rFonts w:ascii="Times New Roman" w:hAnsi="Times New Roman" w:cs="Times New Roman"/>
          <w:noProof/>
          <w:sz w:val="24"/>
          <w:szCs w:val="24"/>
        </w:rPr>
        <w:t xml:space="preserve"> Bassey, I. A. V. (2023). Composition, Functionality, and Baking Quality of Flour from Four Brands of Wheat Flour. </w:t>
      </w:r>
      <w:r w:rsidR="00001408" w:rsidRPr="00AD489A">
        <w:rPr>
          <w:rFonts w:ascii="Times New Roman" w:hAnsi="Times New Roman" w:cs="Times New Roman"/>
          <w:i/>
          <w:iCs/>
          <w:noProof/>
          <w:sz w:val="24"/>
          <w:szCs w:val="24"/>
        </w:rPr>
        <w:t>Journal of Culinary Science and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00</w:t>
      </w:r>
      <w:r w:rsidR="002A31F9" w:rsidRPr="00AD489A">
        <w:rPr>
          <w:rFonts w:ascii="Times New Roman" w:hAnsi="Times New Roman" w:cs="Times New Roman"/>
          <w:noProof/>
          <w:sz w:val="24"/>
          <w:szCs w:val="24"/>
        </w:rPr>
        <w:t>(00):</w:t>
      </w:r>
      <w:r w:rsidR="00001408" w:rsidRPr="00AD489A">
        <w:rPr>
          <w:rFonts w:ascii="Times New Roman" w:hAnsi="Times New Roman" w:cs="Times New Roman"/>
          <w:noProof/>
          <w:sz w:val="24"/>
          <w:szCs w:val="24"/>
        </w:rPr>
        <w:t xml:space="preserve">1–21. </w:t>
      </w:r>
      <w:r w:rsidR="002A31F9" w:rsidRPr="00AD489A">
        <w:rPr>
          <w:rFonts w:ascii="Times New Roman" w:hAnsi="Times New Roman" w:cs="Times New Roman"/>
          <w:noProof/>
          <w:sz w:val="24"/>
          <w:szCs w:val="24"/>
        </w:rPr>
        <w:t xml:space="preserve">Available at: </w:t>
      </w:r>
      <w:r w:rsidR="00001408" w:rsidRPr="00AD489A">
        <w:rPr>
          <w:rFonts w:ascii="Times New Roman" w:hAnsi="Times New Roman" w:cs="Times New Roman"/>
          <w:noProof/>
          <w:sz w:val="24"/>
          <w:szCs w:val="24"/>
        </w:rPr>
        <w:t>https://doi.org/10.1080/15428052.2023.2191874</w:t>
      </w:r>
      <w:r w:rsidR="002A31F9" w:rsidRPr="00AD489A">
        <w:rPr>
          <w:rFonts w:ascii="Times New Roman" w:hAnsi="Times New Roman" w:cs="Times New Roman"/>
          <w:noProof/>
          <w:sz w:val="24"/>
          <w:szCs w:val="24"/>
        </w:rPr>
        <w:t>.</w:t>
      </w:r>
    </w:p>
    <w:p w14:paraId="7AA44DEB" w14:textId="5448237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Popovska, O. (2023). Determination of Some Flour Characteristics. </w:t>
      </w:r>
      <w:r w:rsidRPr="00AD489A">
        <w:rPr>
          <w:rFonts w:ascii="Times New Roman" w:hAnsi="Times New Roman" w:cs="Times New Roman"/>
          <w:i/>
          <w:iCs/>
          <w:noProof/>
          <w:sz w:val="24"/>
          <w:szCs w:val="24"/>
        </w:rPr>
        <w:t>European Journal of Agriculture and Food Sciences</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5</w:t>
      </w:r>
      <w:r w:rsidR="00B62206" w:rsidRPr="00AD489A">
        <w:rPr>
          <w:rFonts w:ascii="Times New Roman" w:hAnsi="Times New Roman" w:cs="Times New Roman"/>
          <w:noProof/>
          <w:sz w:val="24"/>
          <w:szCs w:val="24"/>
        </w:rPr>
        <w:t>(4):</w:t>
      </w:r>
      <w:r w:rsidRPr="00AD489A">
        <w:rPr>
          <w:rFonts w:ascii="Times New Roman" w:hAnsi="Times New Roman" w:cs="Times New Roman"/>
          <w:noProof/>
          <w:sz w:val="24"/>
          <w:szCs w:val="24"/>
        </w:rPr>
        <w:t>8–12.</w:t>
      </w:r>
    </w:p>
    <w:p w14:paraId="0C4E3659" w14:textId="413F70F9"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Ronie, M. E., </w:t>
      </w:r>
      <w:r w:rsidR="00B62206" w:rsidRPr="00AD489A">
        <w:rPr>
          <w:rFonts w:ascii="Times New Roman" w:hAnsi="Times New Roman" w:cs="Times New Roman"/>
          <w:noProof/>
          <w:sz w:val="24"/>
          <w:szCs w:val="24"/>
        </w:rPr>
        <w:t xml:space="preserve">Mamat, H., Abdul Aziz, A. H., </w:t>
      </w:r>
      <w:r w:rsidRPr="00AD489A">
        <w:rPr>
          <w:rFonts w:ascii="Times New Roman" w:hAnsi="Times New Roman" w:cs="Times New Roman"/>
          <w:noProof/>
          <w:sz w:val="24"/>
          <w:szCs w:val="24"/>
        </w:rPr>
        <w:t xml:space="preserve">Zainol, M. K. (2023). Proximate compositions, texture, and sensory profiles of gluten-free Bario Rice bread supplemented with potato starch. </w:t>
      </w:r>
      <w:r w:rsidRPr="00AD489A">
        <w:rPr>
          <w:rFonts w:ascii="Times New Roman" w:hAnsi="Times New Roman" w:cs="Times New Roman"/>
          <w:i/>
          <w:iCs/>
          <w:noProof/>
          <w:sz w:val="24"/>
          <w:szCs w:val="24"/>
        </w:rPr>
        <w:t>Foods</w:t>
      </w:r>
      <w:r w:rsidR="00B62206"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12</w:t>
      </w:r>
      <w:r w:rsidR="00B62206" w:rsidRPr="00AD489A">
        <w:rPr>
          <w:rFonts w:ascii="Times New Roman" w:hAnsi="Times New Roman" w:cs="Times New Roman"/>
          <w:noProof/>
          <w:sz w:val="24"/>
          <w:szCs w:val="24"/>
        </w:rPr>
        <w:t>(6):</w:t>
      </w:r>
      <w:r w:rsidRPr="00AD489A">
        <w:rPr>
          <w:rFonts w:ascii="Times New Roman" w:hAnsi="Times New Roman" w:cs="Times New Roman"/>
          <w:noProof/>
          <w:sz w:val="24"/>
          <w:szCs w:val="24"/>
        </w:rPr>
        <w:t>1172.</w:t>
      </w:r>
    </w:p>
    <w:p w14:paraId="2F879F1E" w14:textId="1EBCA2CE"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Shongwe, S. G., K</w:t>
      </w:r>
      <w:r w:rsidR="00B62206" w:rsidRPr="00AD489A">
        <w:rPr>
          <w:rFonts w:ascii="Times New Roman" w:hAnsi="Times New Roman" w:cs="Times New Roman"/>
          <w:noProof/>
          <w:sz w:val="24"/>
          <w:szCs w:val="24"/>
        </w:rPr>
        <w:t>idane, S. W., Shelembe, J. S.,</w:t>
      </w:r>
      <w:r w:rsidRPr="00AD489A">
        <w:rPr>
          <w:rFonts w:ascii="Times New Roman" w:hAnsi="Times New Roman" w:cs="Times New Roman"/>
          <w:noProof/>
          <w:sz w:val="24"/>
          <w:szCs w:val="24"/>
        </w:rPr>
        <w:t xml:space="preserve"> Nkambule, T. P. (2022). Dough rheology and physicochemical and sensory properties of wheat–peanut composite flour bread. </w:t>
      </w:r>
      <w:r w:rsidRPr="00AD489A">
        <w:rPr>
          <w:rFonts w:ascii="Times New Roman" w:hAnsi="Times New Roman" w:cs="Times New Roman"/>
          <w:i/>
          <w:iCs/>
          <w:noProof/>
          <w:sz w:val="24"/>
          <w:szCs w:val="24"/>
        </w:rPr>
        <w:t>Legume Science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w:t>
      </w:r>
      <w:r w:rsidR="00B62206" w:rsidRPr="00AD489A">
        <w:rPr>
          <w:rFonts w:ascii="Times New Roman" w:hAnsi="Times New Roman" w:cs="Times New Roman"/>
          <w:noProof/>
          <w:sz w:val="24"/>
          <w:szCs w:val="24"/>
        </w:rPr>
        <w:t>(3):</w:t>
      </w:r>
      <w:r w:rsidRPr="00AD489A">
        <w:rPr>
          <w:rFonts w:ascii="Times New Roman" w:hAnsi="Times New Roman" w:cs="Times New Roman"/>
          <w:noProof/>
          <w:sz w:val="24"/>
          <w:szCs w:val="24"/>
        </w:rPr>
        <w:t>e138.</w:t>
      </w:r>
    </w:p>
    <w:p w14:paraId="00F010E1" w14:textId="5064EC4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Singh, S. K., Kumar, S.</w:t>
      </w:r>
      <w:r w:rsidR="00A128F1" w:rsidRPr="00AD489A">
        <w:rPr>
          <w:rFonts w:ascii="Times New Roman" w:hAnsi="Times New Roman" w:cs="Times New Roman"/>
          <w:noProof/>
          <w:sz w:val="24"/>
          <w:szCs w:val="24"/>
        </w:rPr>
        <w:t>, Kashyap, P. L., Sendhil, R.,</w:t>
      </w:r>
      <w:r w:rsidRPr="00AD489A">
        <w:rPr>
          <w:rFonts w:ascii="Times New Roman" w:hAnsi="Times New Roman" w:cs="Times New Roman"/>
          <w:noProof/>
          <w:sz w:val="24"/>
          <w:szCs w:val="24"/>
        </w:rPr>
        <w:t xml:space="preserve"> Gupta, O. P. (2023). Wheat. In </w:t>
      </w:r>
      <w:r w:rsidRPr="00AD489A">
        <w:rPr>
          <w:rFonts w:ascii="Times New Roman" w:hAnsi="Times New Roman" w:cs="Times New Roman"/>
          <w:i/>
          <w:iCs/>
          <w:noProof/>
          <w:sz w:val="24"/>
          <w:szCs w:val="24"/>
        </w:rPr>
        <w:t>Trajectory of 75 years of Indian agriculture after independence</w:t>
      </w:r>
      <w:r w:rsidRPr="00AD489A">
        <w:rPr>
          <w:rFonts w:ascii="Times New Roman" w:hAnsi="Times New Roman" w:cs="Times New Roman"/>
          <w:noProof/>
          <w:sz w:val="24"/>
          <w:szCs w:val="24"/>
        </w:rPr>
        <w:t xml:space="preserve"> </w:t>
      </w:r>
      <w:r w:rsidR="00530A74" w:rsidRPr="00AD489A">
        <w:rPr>
          <w:rFonts w:ascii="Times New Roman" w:hAnsi="Times New Roman" w:cs="Times New Roman"/>
          <w:noProof/>
          <w:sz w:val="24"/>
          <w:szCs w:val="24"/>
        </w:rPr>
        <w:t>9(12):137–162.</w:t>
      </w:r>
    </w:p>
    <w:p w14:paraId="14C42616" w14:textId="226A35EE" w:rsidR="00001408" w:rsidRPr="00AD489A" w:rsidRDefault="003B188B"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Siyuan, S., Tong, L.,</w:t>
      </w:r>
      <w:r w:rsidR="00001408" w:rsidRPr="00AD489A">
        <w:rPr>
          <w:rFonts w:ascii="Times New Roman" w:hAnsi="Times New Roman" w:cs="Times New Roman"/>
          <w:noProof/>
          <w:sz w:val="24"/>
          <w:szCs w:val="24"/>
        </w:rPr>
        <w:t xml:space="preserve"> Liu, R. (2018). Corn phytochemicals and their health benefits. </w:t>
      </w:r>
      <w:r w:rsidR="00001408" w:rsidRPr="00AD489A">
        <w:rPr>
          <w:rFonts w:ascii="Times New Roman" w:hAnsi="Times New Roman" w:cs="Times New Roman"/>
          <w:i/>
          <w:iCs/>
          <w:noProof/>
          <w:sz w:val="24"/>
          <w:szCs w:val="24"/>
        </w:rPr>
        <w:t>Food Science and Human Wellness</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7</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185–195.</w:t>
      </w:r>
    </w:p>
    <w:p w14:paraId="43F5E320" w14:textId="63106D91" w:rsidR="00001408" w:rsidRPr="00AD489A" w:rsidRDefault="003B188B"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Švec, I., </w:t>
      </w:r>
      <w:r w:rsidR="00001408" w:rsidRPr="00AD489A">
        <w:rPr>
          <w:rFonts w:ascii="Times New Roman" w:hAnsi="Times New Roman" w:cs="Times New Roman"/>
          <w:noProof/>
          <w:sz w:val="24"/>
          <w:szCs w:val="24"/>
        </w:rPr>
        <w:t xml:space="preserve">Hrušková, M. (2018). Baking value of wheat-fonio flour composites. </w:t>
      </w:r>
      <w:r w:rsidR="00001408" w:rsidRPr="00AD489A">
        <w:rPr>
          <w:rFonts w:ascii="Times New Roman" w:hAnsi="Times New Roman" w:cs="Times New Roman"/>
          <w:i/>
          <w:iCs/>
          <w:noProof/>
          <w:sz w:val="24"/>
          <w:szCs w:val="24"/>
        </w:rPr>
        <w:t xml:space="preserve">Advances in Food Science </w:t>
      </w:r>
      <w:r w:rsidR="00001408" w:rsidRPr="00AD489A">
        <w:rPr>
          <w:rFonts w:ascii="Times New Roman" w:hAnsi="Times New Roman" w:cs="Times New Roman"/>
          <w:i/>
          <w:iCs/>
          <w:noProof/>
          <w:sz w:val="24"/>
          <w:szCs w:val="24"/>
        </w:rPr>
        <w:lastRenderedPageBreak/>
        <w:t>and Engineering</w:t>
      </w:r>
      <w:r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2</w:t>
      </w:r>
      <w:r w:rsidRPr="00AD489A">
        <w:rPr>
          <w:rFonts w:ascii="Times New Roman" w:hAnsi="Times New Roman" w:cs="Times New Roman"/>
          <w:noProof/>
          <w:sz w:val="24"/>
          <w:szCs w:val="24"/>
        </w:rPr>
        <w:t>(2):</w:t>
      </w:r>
      <w:r w:rsidR="00001408" w:rsidRPr="00AD489A">
        <w:rPr>
          <w:rFonts w:ascii="Times New Roman" w:hAnsi="Times New Roman" w:cs="Times New Roman"/>
          <w:noProof/>
          <w:sz w:val="24"/>
          <w:szCs w:val="24"/>
        </w:rPr>
        <w:t>59–67.</w:t>
      </w:r>
    </w:p>
    <w:p w14:paraId="4B170C64" w14:textId="1D9FBB39"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Tadesse, W., Zegeye, H., Debele, T., Kassa, D., Shiferaw, W., Solomon, T., Negash, T., Ge</w:t>
      </w:r>
      <w:r w:rsidR="005036C2" w:rsidRPr="00AD489A">
        <w:rPr>
          <w:rFonts w:ascii="Times New Roman" w:hAnsi="Times New Roman" w:cs="Times New Roman"/>
          <w:noProof/>
          <w:sz w:val="24"/>
          <w:szCs w:val="24"/>
        </w:rPr>
        <w:t xml:space="preserve">leta, N., Bishaw, Z., </w:t>
      </w:r>
      <w:r w:rsidRPr="00AD489A">
        <w:rPr>
          <w:rFonts w:ascii="Times New Roman" w:hAnsi="Times New Roman" w:cs="Times New Roman"/>
          <w:noProof/>
          <w:sz w:val="24"/>
          <w:szCs w:val="24"/>
        </w:rPr>
        <w:t xml:space="preserve">Assefa, S. (2022). Wheat production and breeding in Ethiopia: retrospect and prospects. </w:t>
      </w:r>
      <w:r w:rsidRPr="00AD489A">
        <w:rPr>
          <w:rFonts w:ascii="Times New Roman" w:hAnsi="Times New Roman" w:cs="Times New Roman"/>
          <w:i/>
          <w:iCs/>
          <w:noProof/>
          <w:sz w:val="24"/>
          <w:szCs w:val="24"/>
        </w:rPr>
        <w:t>Crop Breeding, Genetics and Genomics</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4</w:t>
      </w:r>
      <w:r w:rsidR="005036C2" w:rsidRPr="00AD489A">
        <w:rPr>
          <w:rFonts w:ascii="Times New Roman" w:hAnsi="Times New Roman" w:cs="Times New Roman"/>
          <w:noProof/>
          <w:sz w:val="24"/>
          <w:szCs w:val="24"/>
        </w:rPr>
        <w:t>(3):e220003.</w:t>
      </w:r>
    </w:p>
    <w:p w14:paraId="4E433EAE" w14:textId="0E215F6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Tamba-Berehoiu, R. M.</w:t>
      </w:r>
      <w:r w:rsidR="00FE1A2C" w:rsidRPr="00AD489A">
        <w:rPr>
          <w:rFonts w:ascii="Times New Roman" w:hAnsi="Times New Roman" w:cs="Times New Roman"/>
          <w:noProof/>
          <w:sz w:val="24"/>
          <w:szCs w:val="24"/>
        </w:rPr>
        <w:t>, Turtoi, M. O., Visan, L. V.,</w:t>
      </w:r>
      <w:r w:rsidRPr="00AD489A">
        <w:rPr>
          <w:rFonts w:ascii="Times New Roman" w:hAnsi="Times New Roman" w:cs="Times New Roman"/>
          <w:noProof/>
          <w:sz w:val="24"/>
          <w:szCs w:val="24"/>
        </w:rPr>
        <w:t xml:space="preserve"> Popa, C. N. (2017). Physico-chemical, rheological and technological characterization of some mixtures of wheat, oat, barley and millet flours. </w:t>
      </w:r>
      <w:r w:rsidRPr="00AD489A">
        <w:rPr>
          <w:rFonts w:ascii="Times New Roman" w:hAnsi="Times New Roman" w:cs="Times New Roman"/>
          <w:i/>
          <w:iCs/>
          <w:noProof/>
          <w:sz w:val="24"/>
          <w:szCs w:val="24"/>
        </w:rPr>
        <w:t>Annals of the University Dunarea de Jos of Galati, Fascicle VI: Food Technology</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41</w:t>
      </w:r>
      <w:r w:rsidR="00FE1A2C" w:rsidRPr="00AD489A">
        <w:rPr>
          <w:rFonts w:ascii="Times New Roman" w:hAnsi="Times New Roman" w:cs="Times New Roman"/>
          <w:noProof/>
          <w:sz w:val="24"/>
          <w:szCs w:val="24"/>
        </w:rPr>
        <w:t>(2):</w:t>
      </w:r>
      <w:r w:rsidRPr="00AD489A">
        <w:rPr>
          <w:rFonts w:ascii="Times New Roman" w:hAnsi="Times New Roman" w:cs="Times New Roman"/>
          <w:noProof/>
          <w:sz w:val="24"/>
          <w:szCs w:val="24"/>
        </w:rPr>
        <w:t>102–114.</w:t>
      </w:r>
    </w:p>
    <w:p w14:paraId="04C877B3" w14:textId="40C958E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Thielemans, K., De Bondt, Y., Baut</w:t>
      </w:r>
      <w:r w:rsidR="007436CB" w:rsidRPr="00AD489A">
        <w:rPr>
          <w:rFonts w:ascii="Times New Roman" w:hAnsi="Times New Roman" w:cs="Times New Roman"/>
          <w:noProof/>
          <w:sz w:val="24"/>
          <w:szCs w:val="24"/>
        </w:rPr>
        <w:t>il, A., Roye, C., Sels, B. F.,</w:t>
      </w:r>
      <w:r w:rsidRPr="00AD489A">
        <w:rPr>
          <w:rFonts w:ascii="Times New Roman" w:hAnsi="Times New Roman" w:cs="Times New Roman"/>
          <w:noProof/>
          <w:sz w:val="24"/>
          <w:szCs w:val="24"/>
        </w:rPr>
        <w:t xml:space="preserve"> Courtin, C. M. (2024). Amorphisation and chain length reduction of cellulose affect its impact on the water distribution, dough rheology and loaf volume in bread making. </w:t>
      </w:r>
      <w:r w:rsidRPr="00AD489A">
        <w:rPr>
          <w:rFonts w:ascii="Times New Roman" w:hAnsi="Times New Roman" w:cs="Times New Roman"/>
          <w:i/>
          <w:iCs/>
          <w:noProof/>
          <w:sz w:val="24"/>
          <w:szCs w:val="24"/>
        </w:rPr>
        <w:t>Food Hydrocolloids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146</w:t>
      </w:r>
      <w:r w:rsidR="007436CB" w:rsidRPr="00AD489A">
        <w:rPr>
          <w:rFonts w:ascii="Times New Roman" w:hAnsi="Times New Roman" w:cs="Times New Roman"/>
          <w:noProof/>
          <w:sz w:val="24"/>
          <w:szCs w:val="24"/>
        </w:rPr>
        <w:t>:</w:t>
      </w:r>
      <w:r w:rsidRPr="00AD489A">
        <w:rPr>
          <w:rFonts w:ascii="Times New Roman" w:hAnsi="Times New Roman" w:cs="Times New Roman"/>
          <w:noProof/>
          <w:sz w:val="24"/>
          <w:szCs w:val="24"/>
        </w:rPr>
        <w:t>109258.</w:t>
      </w:r>
    </w:p>
    <w:p w14:paraId="19A4C361" w14:textId="294DDAF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Torbica, A., Bla</w:t>
      </w:r>
      <w:r w:rsidR="006B7671" w:rsidRPr="00AD489A">
        <w:rPr>
          <w:rFonts w:ascii="Times New Roman" w:hAnsi="Times New Roman" w:cs="Times New Roman"/>
          <w:noProof/>
          <w:sz w:val="24"/>
          <w:szCs w:val="24"/>
        </w:rPr>
        <w:t>žek, K. M., Belović, M.,</w:t>
      </w:r>
      <w:r w:rsidRPr="00AD489A">
        <w:rPr>
          <w:rFonts w:ascii="Times New Roman" w:hAnsi="Times New Roman" w:cs="Times New Roman"/>
          <w:noProof/>
          <w:sz w:val="24"/>
          <w:szCs w:val="24"/>
        </w:rPr>
        <w:t xml:space="preserve"> Hajnal, E. J. (2019). Quality prediction of bread made from composite flours using different parameters of empirical rheology. </w:t>
      </w:r>
      <w:r w:rsidRPr="00AD489A">
        <w:rPr>
          <w:rFonts w:ascii="Times New Roman" w:hAnsi="Times New Roman" w:cs="Times New Roman"/>
          <w:i/>
          <w:iCs/>
          <w:noProof/>
          <w:sz w:val="24"/>
          <w:szCs w:val="24"/>
        </w:rPr>
        <w:t>Journal of Cereal Science</w:t>
      </w:r>
      <w:r w:rsidR="006B7671"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89</w:t>
      </w:r>
      <w:r w:rsidR="006B7671" w:rsidRPr="00AD489A">
        <w:rPr>
          <w:rFonts w:ascii="Times New Roman" w:hAnsi="Times New Roman" w:cs="Times New Roman"/>
          <w:noProof/>
          <w:sz w:val="24"/>
          <w:szCs w:val="24"/>
        </w:rPr>
        <w:t>:</w:t>
      </w:r>
      <w:r w:rsidRPr="00AD489A">
        <w:rPr>
          <w:rFonts w:ascii="Times New Roman" w:hAnsi="Times New Roman" w:cs="Times New Roman"/>
          <w:noProof/>
          <w:sz w:val="24"/>
          <w:szCs w:val="24"/>
        </w:rPr>
        <w:t>102812.</w:t>
      </w:r>
    </w:p>
    <w:p w14:paraId="60E8204D" w14:textId="28B0DE66" w:rsidR="00001408" w:rsidRPr="00AD489A" w:rsidRDefault="00587BD9"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Xu, J., Li, Y.,</w:t>
      </w:r>
      <w:r w:rsidR="00001408" w:rsidRPr="00AD489A">
        <w:rPr>
          <w:rFonts w:ascii="Times New Roman" w:hAnsi="Times New Roman" w:cs="Times New Roman"/>
          <w:noProof/>
          <w:sz w:val="24"/>
          <w:szCs w:val="24"/>
        </w:rPr>
        <w:t xml:space="preserve"> Wang, W. (2019). Corn. </w:t>
      </w:r>
      <w:r w:rsidR="00001408" w:rsidRPr="00AD489A">
        <w:rPr>
          <w:rFonts w:ascii="Times New Roman" w:hAnsi="Times New Roman" w:cs="Times New Roman"/>
          <w:i/>
          <w:iCs/>
          <w:noProof/>
          <w:sz w:val="24"/>
          <w:szCs w:val="24"/>
        </w:rPr>
        <w:t>Bioactive Factors and Processing Technology for Cereal Foods</w:t>
      </w:r>
      <w:r w:rsidRPr="00AD489A">
        <w:rPr>
          <w:rFonts w:ascii="Times New Roman" w:hAnsi="Times New Roman" w:cs="Times New Roman"/>
          <w:noProof/>
          <w:sz w:val="24"/>
          <w:szCs w:val="24"/>
        </w:rPr>
        <w:t xml:space="preserve"> 33:</w:t>
      </w:r>
      <w:r w:rsidR="00001408" w:rsidRPr="00AD489A">
        <w:rPr>
          <w:rFonts w:ascii="Times New Roman" w:hAnsi="Times New Roman" w:cs="Times New Roman"/>
          <w:noProof/>
          <w:sz w:val="24"/>
          <w:szCs w:val="24"/>
        </w:rPr>
        <w:t>53.</w:t>
      </w:r>
    </w:p>
    <w:p w14:paraId="442C0F6D" w14:textId="326F4A4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Yadesa, L. (2021). Review on Maize (Zea mays L.) Breeding Methods for Improving Quality Protein and Others Nutritional Traits. </w:t>
      </w:r>
      <w:r w:rsidRPr="00AD489A">
        <w:rPr>
          <w:rFonts w:ascii="Times New Roman" w:hAnsi="Times New Roman" w:cs="Times New Roman"/>
          <w:i/>
          <w:iCs/>
          <w:noProof/>
          <w:sz w:val="24"/>
          <w:szCs w:val="24"/>
        </w:rPr>
        <w:t>Journal of Biology, Agriculture and Healthcare</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11</w:t>
      </w:r>
      <w:r w:rsidR="003668B0" w:rsidRPr="00AD489A">
        <w:rPr>
          <w:rFonts w:ascii="Times New Roman" w:hAnsi="Times New Roman" w:cs="Times New Roman"/>
          <w:noProof/>
          <w:sz w:val="24"/>
          <w:szCs w:val="24"/>
        </w:rPr>
        <w:t>(21):</w:t>
      </w:r>
      <w:r w:rsidRPr="00AD489A">
        <w:rPr>
          <w:rFonts w:ascii="Times New Roman" w:hAnsi="Times New Roman" w:cs="Times New Roman"/>
          <w:noProof/>
          <w:sz w:val="24"/>
          <w:szCs w:val="24"/>
        </w:rPr>
        <w:t>22–33.</w:t>
      </w:r>
    </w:p>
    <w:p w14:paraId="6958A030" w14:textId="51F5F0E2" w:rsidR="00001408" w:rsidRPr="00AD489A" w:rsidRDefault="003668B0"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Yadesa, L.,</w:t>
      </w:r>
      <w:r w:rsidR="00001408" w:rsidRPr="00AD489A">
        <w:rPr>
          <w:rFonts w:ascii="Times New Roman" w:hAnsi="Times New Roman" w:cs="Times New Roman"/>
          <w:noProof/>
          <w:sz w:val="24"/>
          <w:szCs w:val="24"/>
        </w:rPr>
        <w:t xml:space="preserve"> Diro, D. (2023). Nutritional and Specialty Maize Production, Consumption, and Promising Impact on Ethiopia’s Food and Nutrition Security: A Review. </w:t>
      </w:r>
      <w:r w:rsidR="00001408" w:rsidRPr="00AD489A">
        <w:rPr>
          <w:rFonts w:ascii="Times New Roman" w:hAnsi="Times New Roman" w:cs="Times New Roman"/>
          <w:i/>
          <w:iCs/>
          <w:noProof/>
          <w:sz w:val="24"/>
          <w:szCs w:val="24"/>
        </w:rPr>
        <w:t>EAS Journal of Nutrition and Food Sciences</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5</w:t>
      </w:r>
      <w:r w:rsidRPr="00AD489A">
        <w:rPr>
          <w:rFonts w:ascii="Times New Roman" w:hAnsi="Times New Roman" w:cs="Times New Roman"/>
          <w:noProof/>
          <w:sz w:val="24"/>
          <w:szCs w:val="24"/>
        </w:rPr>
        <w:t>(05):</w:t>
      </w:r>
      <w:r w:rsidR="00001408" w:rsidRPr="00AD489A">
        <w:rPr>
          <w:rFonts w:ascii="Times New Roman" w:hAnsi="Times New Roman" w:cs="Times New Roman"/>
          <w:noProof/>
          <w:sz w:val="24"/>
          <w:szCs w:val="24"/>
        </w:rPr>
        <w:t>142–157.</w:t>
      </w:r>
    </w:p>
    <w:p w14:paraId="6B27E0D4" w14:textId="6D5DBDE9" w:rsidR="00CA104C" w:rsidRPr="00AD489A" w:rsidRDefault="00001408" w:rsidP="00CA104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Zhan</w:t>
      </w:r>
      <w:r w:rsidR="004D451F" w:rsidRPr="00AD489A">
        <w:rPr>
          <w:rFonts w:ascii="Times New Roman" w:hAnsi="Times New Roman" w:cs="Times New Roman"/>
          <w:noProof/>
          <w:sz w:val="24"/>
          <w:szCs w:val="24"/>
        </w:rPr>
        <w:t>g, Y., Wang, X.,</w:t>
      </w:r>
      <w:r w:rsidRPr="00AD489A">
        <w:rPr>
          <w:rFonts w:ascii="Times New Roman" w:hAnsi="Times New Roman" w:cs="Times New Roman"/>
          <w:noProof/>
          <w:sz w:val="24"/>
          <w:szCs w:val="24"/>
        </w:rPr>
        <w:t xml:space="preserve"> Guan, X. (2022). Effects of adding quinoa flour on the composite wheat dough: A comprehensive analysis of the pasting, farinograph and rheological properties. </w:t>
      </w:r>
      <w:r w:rsidRPr="00AD489A">
        <w:rPr>
          <w:rFonts w:ascii="Times New Roman" w:hAnsi="Times New Roman" w:cs="Times New Roman"/>
          <w:i/>
          <w:iCs/>
          <w:noProof/>
          <w:sz w:val="24"/>
          <w:szCs w:val="24"/>
        </w:rPr>
        <w:t>International Journal of Food Science &amp; Technology</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57</w:t>
      </w:r>
      <w:r w:rsidR="004D451F" w:rsidRPr="00AD489A">
        <w:rPr>
          <w:rFonts w:ascii="Times New Roman" w:hAnsi="Times New Roman" w:cs="Times New Roman"/>
          <w:noProof/>
          <w:sz w:val="24"/>
          <w:szCs w:val="24"/>
        </w:rPr>
        <w:t>(11):</w:t>
      </w:r>
      <w:r w:rsidRPr="00AD489A">
        <w:rPr>
          <w:rFonts w:ascii="Times New Roman" w:hAnsi="Times New Roman" w:cs="Times New Roman"/>
          <w:noProof/>
          <w:sz w:val="24"/>
          <w:szCs w:val="24"/>
        </w:rPr>
        <w:t>7099–7106.</w:t>
      </w:r>
    </w:p>
    <w:p w14:paraId="3573B6C6" w14:textId="58492548" w:rsidR="003F0573" w:rsidRPr="00AD489A" w:rsidRDefault="00CD69F5" w:rsidP="00150432">
      <w:pPr>
        <w:widowControl w:val="0"/>
        <w:autoSpaceDE w:val="0"/>
        <w:autoSpaceDN w:val="0"/>
        <w:adjustRightInd w:val="0"/>
        <w:spacing w:after="0" w:line="480" w:lineRule="auto"/>
        <w:jc w:val="both"/>
        <w:rPr>
          <w:rFonts w:ascii="Times New Roman" w:hAnsi="Times New Roman" w:cs="Times New Roman"/>
          <w:sz w:val="24"/>
          <w:szCs w:val="24"/>
        </w:rPr>
      </w:pPr>
      <w:r w:rsidRPr="00AD489A">
        <w:rPr>
          <w:rFonts w:ascii="Times New Roman" w:hAnsi="Times New Roman" w:cs="Times New Roman"/>
          <w:sz w:val="24"/>
          <w:szCs w:val="24"/>
        </w:rPr>
        <w:lastRenderedPageBreak/>
        <w:fldChar w:fldCharType="end"/>
      </w:r>
    </w:p>
    <w:sectPr w:rsidR="003F0573" w:rsidRPr="00AD489A" w:rsidSect="003F0573">
      <w:footerReference w:type="default" r:id="rId33"/>
      <w:pgSz w:w="12240" w:h="15840"/>
      <w:pgMar w:top="1440" w:right="720" w:bottom="1440" w:left="108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8B698" w14:textId="77777777" w:rsidR="00894478" w:rsidRDefault="00894478">
      <w:pPr>
        <w:spacing w:after="0" w:line="240" w:lineRule="auto"/>
      </w:pPr>
      <w:r>
        <w:separator/>
      </w:r>
    </w:p>
  </w:endnote>
  <w:endnote w:type="continuationSeparator" w:id="0">
    <w:p w14:paraId="578CF58F" w14:textId="77777777" w:rsidR="00894478" w:rsidRDefault="0089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510475"/>
      <w:docPartObj>
        <w:docPartGallery w:val="Page Numbers (Bottom of Page)"/>
        <w:docPartUnique/>
      </w:docPartObj>
    </w:sdtPr>
    <w:sdtEndPr>
      <w:rPr>
        <w:noProof/>
      </w:rPr>
    </w:sdtEndPr>
    <w:sdtContent>
      <w:p w14:paraId="5F61E641" w14:textId="77777777" w:rsidR="009E298E" w:rsidRDefault="009E298E">
        <w:pPr>
          <w:pStyle w:val="Footer"/>
          <w:jc w:val="center"/>
        </w:pPr>
        <w:r>
          <w:fldChar w:fldCharType="begin"/>
        </w:r>
        <w:r>
          <w:instrText xml:space="preserve"> PAGE   \* MERGEFORMAT </w:instrText>
        </w:r>
        <w:r>
          <w:fldChar w:fldCharType="separate"/>
        </w:r>
        <w:r w:rsidR="0099225D">
          <w:rPr>
            <w:noProof/>
          </w:rPr>
          <w:t>1</w:t>
        </w:r>
        <w:r>
          <w:rPr>
            <w:noProof/>
          </w:rPr>
          <w:fldChar w:fldCharType="end"/>
        </w:r>
      </w:p>
    </w:sdtContent>
  </w:sdt>
  <w:p w14:paraId="49CB4752" w14:textId="77777777" w:rsidR="009E298E" w:rsidRDefault="009E29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3C36D" w14:textId="77777777" w:rsidR="00894478" w:rsidRDefault="00894478">
      <w:pPr>
        <w:spacing w:after="0" w:line="240" w:lineRule="auto"/>
      </w:pPr>
      <w:r>
        <w:separator/>
      </w:r>
    </w:p>
  </w:footnote>
  <w:footnote w:type="continuationSeparator" w:id="0">
    <w:p w14:paraId="506E62DB" w14:textId="77777777" w:rsidR="00894478" w:rsidRDefault="00894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9DF"/>
    <w:multiLevelType w:val="multilevel"/>
    <w:tmpl w:val="887678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DD82E5F"/>
    <w:multiLevelType w:val="multilevel"/>
    <w:tmpl w:val="887678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1ED282D"/>
    <w:multiLevelType w:val="multilevel"/>
    <w:tmpl w:val="FE081D8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BC0960"/>
    <w:multiLevelType w:val="hybridMultilevel"/>
    <w:tmpl w:val="67907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CC4D28"/>
    <w:multiLevelType w:val="multilevel"/>
    <w:tmpl w:val="56EC1C98"/>
    <w:lvl w:ilvl="0">
      <w:start w:val="2"/>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353F006D"/>
    <w:multiLevelType w:val="hybridMultilevel"/>
    <w:tmpl w:val="1BE6A7E6"/>
    <w:lvl w:ilvl="0" w:tplc="8C2299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87BA8"/>
    <w:multiLevelType w:val="multilevel"/>
    <w:tmpl w:val="4A6681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510" w:hanging="450"/>
      </w:pPr>
      <w:rPr>
        <w:b/>
        <w:i w:val="0"/>
        <w:sz w:val="27"/>
        <w:szCs w:val="27"/>
      </w:rPr>
    </w:lvl>
    <w:lvl w:ilvl="2">
      <w:start w:val="1"/>
      <w:numFmt w:val="decimal"/>
      <w:isLgl/>
      <w:lvlText w:val="%1.%2.%3"/>
      <w:lvlJc w:val="left"/>
      <w:pPr>
        <w:ind w:left="4230" w:hanging="720"/>
      </w:pPr>
      <w:rPr>
        <w:b/>
        <w:i w:val="0"/>
        <w:sz w:val="27"/>
        <w:szCs w:val="27"/>
      </w:rPr>
    </w:lvl>
    <w:lvl w:ilvl="3">
      <w:start w:val="1"/>
      <w:numFmt w:val="decimal"/>
      <w:isLgl/>
      <w:lvlText w:val="%1.%2.%3.%4"/>
      <w:lvlJc w:val="left"/>
      <w:pPr>
        <w:ind w:left="4140" w:hanging="720"/>
      </w:pPr>
      <w:rPr>
        <w:b/>
        <w:sz w:val="27"/>
        <w:szCs w:val="27"/>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3"/>
  </w:num>
  <w:num w:numId="2">
    <w:abstractNumId w:val="5"/>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9F5"/>
    <w:rsid w:val="00001408"/>
    <w:rsid w:val="00001A5B"/>
    <w:rsid w:val="00004E4B"/>
    <w:rsid w:val="00006DBB"/>
    <w:rsid w:val="000168DD"/>
    <w:rsid w:val="00017C49"/>
    <w:rsid w:val="000211DA"/>
    <w:rsid w:val="00027070"/>
    <w:rsid w:val="00034B3A"/>
    <w:rsid w:val="00036DDF"/>
    <w:rsid w:val="000425D1"/>
    <w:rsid w:val="00053F2B"/>
    <w:rsid w:val="00064D10"/>
    <w:rsid w:val="00075613"/>
    <w:rsid w:val="000B3205"/>
    <w:rsid w:val="000D008B"/>
    <w:rsid w:val="000D471D"/>
    <w:rsid w:val="00105969"/>
    <w:rsid w:val="00116288"/>
    <w:rsid w:val="00150432"/>
    <w:rsid w:val="00161C39"/>
    <w:rsid w:val="0017580D"/>
    <w:rsid w:val="001A154D"/>
    <w:rsid w:val="001A5D18"/>
    <w:rsid w:val="001C0D2D"/>
    <w:rsid w:val="001C57B8"/>
    <w:rsid w:val="00201E9C"/>
    <w:rsid w:val="00205E00"/>
    <w:rsid w:val="00270357"/>
    <w:rsid w:val="00275A8B"/>
    <w:rsid w:val="00284363"/>
    <w:rsid w:val="002910C9"/>
    <w:rsid w:val="002A31F9"/>
    <w:rsid w:val="002B3335"/>
    <w:rsid w:val="002B7CB0"/>
    <w:rsid w:val="002B7E1B"/>
    <w:rsid w:val="002C051F"/>
    <w:rsid w:val="002D6723"/>
    <w:rsid w:val="002E1370"/>
    <w:rsid w:val="00315DF3"/>
    <w:rsid w:val="003208AE"/>
    <w:rsid w:val="003244F3"/>
    <w:rsid w:val="00344457"/>
    <w:rsid w:val="003668B0"/>
    <w:rsid w:val="003739CE"/>
    <w:rsid w:val="0038479C"/>
    <w:rsid w:val="00384BF2"/>
    <w:rsid w:val="003906FC"/>
    <w:rsid w:val="00393743"/>
    <w:rsid w:val="003B188B"/>
    <w:rsid w:val="003B214B"/>
    <w:rsid w:val="003C7227"/>
    <w:rsid w:val="003D61E9"/>
    <w:rsid w:val="003D70C9"/>
    <w:rsid w:val="003D7B93"/>
    <w:rsid w:val="003E2AE3"/>
    <w:rsid w:val="003F0573"/>
    <w:rsid w:val="003F206C"/>
    <w:rsid w:val="003F42E6"/>
    <w:rsid w:val="00404CF7"/>
    <w:rsid w:val="004208C8"/>
    <w:rsid w:val="00433A67"/>
    <w:rsid w:val="00437618"/>
    <w:rsid w:val="00445959"/>
    <w:rsid w:val="00446541"/>
    <w:rsid w:val="004471EA"/>
    <w:rsid w:val="00463313"/>
    <w:rsid w:val="00463B7B"/>
    <w:rsid w:val="004827CE"/>
    <w:rsid w:val="00485317"/>
    <w:rsid w:val="00493219"/>
    <w:rsid w:val="00494F4F"/>
    <w:rsid w:val="004C0326"/>
    <w:rsid w:val="004C04CA"/>
    <w:rsid w:val="004D1B5C"/>
    <w:rsid w:val="004D451F"/>
    <w:rsid w:val="004E08E7"/>
    <w:rsid w:val="004E5CDD"/>
    <w:rsid w:val="004F6348"/>
    <w:rsid w:val="005036C2"/>
    <w:rsid w:val="00520A65"/>
    <w:rsid w:val="00522D15"/>
    <w:rsid w:val="00530A74"/>
    <w:rsid w:val="0054257F"/>
    <w:rsid w:val="00551FF6"/>
    <w:rsid w:val="00564C93"/>
    <w:rsid w:val="005800F4"/>
    <w:rsid w:val="005866A3"/>
    <w:rsid w:val="00587208"/>
    <w:rsid w:val="00587BD9"/>
    <w:rsid w:val="00590F9C"/>
    <w:rsid w:val="00596B57"/>
    <w:rsid w:val="005A2E3D"/>
    <w:rsid w:val="005A32F4"/>
    <w:rsid w:val="005B7A0A"/>
    <w:rsid w:val="005D11BC"/>
    <w:rsid w:val="005D34F4"/>
    <w:rsid w:val="006166FD"/>
    <w:rsid w:val="0062145E"/>
    <w:rsid w:val="0062721F"/>
    <w:rsid w:val="00635A0D"/>
    <w:rsid w:val="00637E8F"/>
    <w:rsid w:val="00640C3C"/>
    <w:rsid w:val="00640E97"/>
    <w:rsid w:val="006502D1"/>
    <w:rsid w:val="0065767C"/>
    <w:rsid w:val="0067179F"/>
    <w:rsid w:val="006732AC"/>
    <w:rsid w:val="0069196F"/>
    <w:rsid w:val="00696AD0"/>
    <w:rsid w:val="006A0962"/>
    <w:rsid w:val="006B7671"/>
    <w:rsid w:val="006C5808"/>
    <w:rsid w:val="006C79A7"/>
    <w:rsid w:val="006D0EB8"/>
    <w:rsid w:val="006E3FFB"/>
    <w:rsid w:val="006E6B5D"/>
    <w:rsid w:val="006F32FB"/>
    <w:rsid w:val="00705183"/>
    <w:rsid w:val="0070770F"/>
    <w:rsid w:val="00710950"/>
    <w:rsid w:val="007218D9"/>
    <w:rsid w:val="00727634"/>
    <w:rsid w:val="0073171C"/>
    <w:rsid w:val="007436CB"/>
    <w:rsid w:val="007449DD"/>
    <w:rsid w:val="00762368"/>
    <w:rsid w:val="00772980"/>
    <w:rsid w:val="007B4163"/>
    <w:rsid w:val="007C754C"/>
    <w:rsid w:val="007D11A6"/>
    <w:rsid w:val="007D1408"/>
    <w:rsid w:val="008041B7"/>
    <w:rsid w:val="00805408"/>
    <w:rsid w:val="008344D6"/>
    <w:rsid w:val="00894478"/>
    <w:rsid w:val="008A0CB4"/>
    <w:rsid w:val="008A204E"/>
    <w:rsid w:val="008A73BC"/>
    <w:rsid w:val="008B6B01"/>
    <w:rsid w:val="008C1120"/>
    <w:rsid w:val="008C7CA2"/>
    <w:rsid w:val="008E0B81"/>
    <w:rsid w:val="009007F5"/>
    <w:rsid w:val="00903C2E"/>
    <w:rsid w:val="00923241"/>
    <w:rsid w:val="00925743"/>
    <w:rsid w:val="009300EB"/>
    <w:rsid w:val="0093217F"/>
    <w:rsid w:val="0093596E"/>
    <w:rsid w:val="00983823"/>
    <w:rsid w:val="00983F38"/>
    <w:rsid w:val="0099225D"/>
    <w:rsid w:val="009A2D15"/>
    <w:rsid w:val="009A38CB"/>
    <w:rsid w:val="009A4210"/>
    <w:rsid w:val="009C0361"/>
    <w:rsid w:val="009C763F"/>
    <w:rsid w:val="009D189D"/>
    <w:rsid w:val="009D7875"/>
    <w:rsid w:val="009E298E"/>
    <w:rsid w:val="009E3980"/>
    <w:rsid w:val="009E7B7E"/>
    <w:rsid w:val="009F4FF5"/>
    <w:rsid w:val="00A125D7"/>
    <w:rsid w:val="00A128F1"/>
    <w:rsid w:val="00A165EE"/>
    <w:rsid w:val="00A45AF8"/>
    <w:rsid w:val="00A5041E"/>
    <w:rsid w:val="00A55EF0"/>
    <w:rsid w:val="00A62EDC"/>
    <w:rsid w:val="00A80D43"/>
    <w:rsid w:val="00A94271"/>
    <w:rsid w:val="00A949EC"/>
    <w:rsid w:val="00AB36B0"/>
    <w:rsid w:val="00AC71C2"/>
    <w:rsid w:val="00AD3A1E"/>
    <w:rsid w:val="00AD489A"/>
    <w:rsid w:val="00AD6361"/>
    <w:rsid w:val="00AF4F0C"/>
    <w:rsid w:val="00AF5599"/>
    <w:rsid w:val="00B005AA"/>
    <w:rsid w:val="00B24AE9"/>
    <w:rsid w:val="00B50DEE"/>
    <w:rsid w:val="00B54CF0"/>
    <w:rsid w:val="00B62206"/>
    <w:rsid w:val="00B7710B"/>
    <w:rsid w:val="00B83A8C"/>
    <w:rsid w:val="00BA42A0"/>
    <w:rsid w:val="00BC43E8"/>
    <w:rsid w:val="00BD351A"/>
    <w:rsid w:val="00BE09A1"/>
    <w:rsid w:val="00BE6ED4"/>
    <w:rsid w:val="00BF0501"/>
    <w:rsid w:val="00C128CB"/>
    <w:rsid w:val="00C15E60"/>
    <w:rsid w:val="00C207F0"/>
    <w:rsid w:val="00C40333"/>
    <w:rsid w:val="00C43E70"/>
    <w:rsid w:val="00C55482"/>
    <w:rsid w:val="00C72C1E"/>
    <w:rsid w:val="00CA104C"/>
    <w:rsid w:val="00CA38A3"/>
    <w:rsid w:val="00CA7E4E"/>
    <w:rsid w:val="00CB7289"/>
    <w:rsid w:val="00CC2897"/>
    <w:rsid w:val="00CC6B67"/>
    <w:rsid w:val="00CD3EE2"/>
    <w:rsid w:val="00CD69F5"/>
    <w:rsid w:val="00CD7CF5"/>
    <w:rsid w:val="00CF4C32"/>
    <w:rsid w:val="00D45FDE"/>
    <w:rsid w:val="00D46160"/>
    <w:rsid w:val="00D67FA5"/>
    <w:rsid w:val="00D7262A"/>
    <w:rsid w:val="00D77F12"/>
    <w:rsid w:val="00D86712"/>
    <w:rsid w:val="00D929C9"/>
    <w:rsid w:val="00D935EB"/>
    <w:rsid w:val="00DA224A"/>
    <w:rsid w:val="00DB79E7"/>
    <w:rsid w:val="00DD000B"/>
    <w:rsid w:val="00DD75AF"/>
    <w:rsid w:val="00E0062D"/>
    <w:rsid w:val="00E00D99"/>
    <w:rsid w:val="00E115C3"/>
    <w:rsid w:val="00E2161A"/>
    <w:rsid w:val="00E243B9"/>
    <w:rsid w:val="00E27FCB"/>
    <w:rsid w:val="00E3286E"/>
    <w:rsid w:val="00E33F65"/>
    <w:rsid w:val="00E579B7"/>
    <w:rsid w:val="00E64569"/>
    <w:rsid w:val="00E677B6"/>
    <w:rsid w:val="00E83277"/>
    <w:rsid w:val="00E832F6"/>
    <w:rsid w:val="00E8443B"/>
    <w:rsid w:val="00EB0763"/>
    <w:rsid w:val="00EC4F0E"/>
    <w:rsid w:val="00ED4D07"/>
    <w:rsid w:val="00EE1AC7"/>
    <w:rsid w:val="00F2122E"/>
    <w:rsid w:val="00F314E4"/>
    <w:rsid w:val="00F410E3"/>
    <w:rsid w:val="00F610DF"/>
    <w:rsid w:val="00FA4499"/>
    <w:rsid w:val="00FB17C5"/>
    <w:rsid w:val="00FB19D9"/>
    <w:rsid w:val="00FB2239"/>
    <w:rsid w:val="00FC4C44"/>
    <w:rsid w:val="00FC5359"/>
    <w:rsid w:val="00FC7D9E"/>
    <w:rsid w:val="00FD5BA8"/>
    <w:rsid w:val="00FE1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23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9F5"/>
    <w:pPr>
      <w:spacing w:after="200" w:line="276" w:lineRule="auto"/>
    </w:pPr>
  </w:style>
  <w:style w:type="paragraph" w:styleId="Heading1">
    <w:name w:val="heading 1"/>
    <w:basedOn w:val="Normal"/>
    <w:next w:val="Normal"/>
    <w:link w:val="Heading1Char"/>
    <w:uiPriority w:val="9"/>
    <w:qFormat/>
    <w:rsid w:val="00CD69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9F5"/>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CD69F5"/>
    <w:rPr>
      <w:color w:val="0563C1" w:themeColor="hyperlink"/>
      <w:u w:val="single"/>
    </w:rPr>
  </w:style>
  <w:style w:type="paragraph" w:styleId="Footer">
    <w:name w:val="footer"/>
    <w:basedOn w:val="Normal"/>
    <w:link w:val="FooterChar"/>
    <w:uiPriority w:val="99"/>
    <w:unhideWhenUsed/>
    <w:rsid w:val="00CD69F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D69F5"/>
    <w:rPr>
      <w:rFonts w:ascii="Calibri" w:eastAsia="Calibri" w:hAnsi="Calibri" w:cs="Times New Roman"/>
    </w:rPr>
  </w:style>
  <w:style w:type="paragraph" w:styleId="Header">
    <w:name w:val="header"/>
    <w:basedOn w:val="Normal"/>
    <w:link w:val="HeaderChar"/>
    <w:uiPriority w:val="99"/>
    <w:unhideWhenUsed/>
    <w:rsid w:val="00CD6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9F5"/>
  </w:style>
  <w:style w:type="paragraph" w:styleId="ListParagraph">
    <w:name w:val="List Paragraph"/>
    <w:basedOn w:val="Normal"/>
    <w:uiPriority w:val="34"/>
    <w:qFormat/>
    <w:rsid w:val="00CD69F5"/>
    <w:pPr>
      <w:ind w:left="720"/>
      <w:contextualSpacing/>
    </w:pPr>
  </w:style>
  <w:style w:type="paragraph" w:styleId="BalloonText">
    <w:name w:val="Balloon Text"/>
    <w:basedOn w:val="Normal"/>
    <w:link w:val="BalloonTextChar"/>
    <w:uiPriority w:val="99"/>
    <w:semiHidden/>
    <w:unhideWhenUsed/>
    <w:rsid w:val="00CD6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F5"/>
    <w:rPr>
      <w:rFonts w:ascii="Tahoma" w:hAnsi="Tahoma" w:cs="Tahoma"/>
      <w:sz w:val="16"/>
      <w:szCs w:val="16"/>
    </w:rPr>
  </w:style>
  <w:style w:type="paragraph" w:styleId="NormalWeb">
    <w:name w:val="Normal (Web)"/>
    <w:basedOn w:val="Normal"/>
    <w:uiPriority w:val="99"/>
    <w:semiHidden/>
    <w:unhideWhenUsed/>
    <w:rsid w:val="00CD69F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D69F5"/>
    <w:pPr>
      <w:spacing w:line="240" w:lineRule="auto"/>
    </w:pPr>
    <w:rPr>
      <w:b/>
      <w:bCs/>
      <w:color w:val="5B9BD5" w:themeColor="accent1"/>
      <w:sz w:val="18"/>
      <w:szCs w:val="18"/>
    </w:rPr>
  </w:style>
  <w:style w:type="character" w:styleId="LineNumber">
    <w:name w:val="line number"/>
    <w:basedOn w:val="DefaultParagraphFont"/>
    <w:uiPriority w:val="99"/>
    <w:semiHidden/>
    <w:unhideWhenUsed/>
    <w:rsid w:val="00CD69F5"/>
  </w:style>
  <w:style w:type="character" w:styleId="CommentReference">
    <w:name w:val="annotation reference"/>
    <w:basedOn w:val="DefaultParagraphFont"/>
    <w:uiPriority w:val="99"/>
    <w:semiHidden/>
    <w:unhideWhenUsed/>
    <w:rsid w:val="00CD69F5"/>
    <w:rPr>
      <w:sz w:val="16"/>
      <w:szCs w:val="16"/>
    </w:rPr>
  </w:style>
  <w:style w:type="paragraph" w:styleId="CommentText">
    <w:name w:val="annotation text"/>
    <w:basedOn w:val="Normal"/>
    <w:link w:val="CommentTextChar"/>
    <w:uiPriority w:val="99"/>
    <w:semiHidden/>
    <w:unhideWhenUsed/>
    <w:rsid w:val="00CD69F5"/>
    <w:pPr>
      <w:spacing w:line="240" w:lineRule="auto"/>
    </w:pPr>
    <w:rPr>
      <w:sz w:val="20"/>
      <w:szCs w:val="20"/>
    </w:rPr>
  </w:style>
  <w:style w:type="character" w:customStyle="1" w:styleId="CommentTextChar">
    <w:name w:val="Comment Text Char"/>
    <w:basedOn w:val="DefaultParagraphFont"/>
    <w:link w:val="CommentText"/>
    <w:uiPriority w:val="99"/>
    <w:semiHidden/>
    <w:rsid w:val="00CD69F5"/>
    <w:rPr>
      <w:sz w:val="20"/>
      <w:szCs w:val="20"/>
    </w:rPr>
  </w:style>
  <w:style w:type="paragraph" w:styleId="CommentSubject">
    <w:name w:val="annotation subject"/>
    <w:basedOn w:val="CommentText"/>
    <w:next w:val="CommentText"/>
    <w:link w:val="CommentSubjectChar"/>
    <w:uiPriority w:val="99"/>
    <w:semiHidden/>
    <w:unhideWhenUsed/>
    <w:rsid w:val="00CD69F5"/>
    <w:rPr>
      <w:b/>
      <w:bCs/>
    </w:rPr>
  </w:style>
  <w:style w:type="character" w:customStyle="1" w:styleId="CommentSubjectChar">
    <w:name w:val="Comment Subject Char"/>
    <w:basedOn w:val="CommentTextChar"/>
    <w:link w:val="CommentSubject"/>
    <w:uiPriority w:val="99"/>
    <w:semiHidden/>
    <w:rsid w:val="00CD69F5"/>
    <w:rPr>
      <w:b/>
      <w:bCs/>
      <w:sz w:val="20"/>
      <w:szCs w:val="20"/>
    </w:rPr>
  </w:style>
  <w:style w:type="table" w:styleId="TableGrid">
    <w:name w:val="Table Grid"/>
    <w:basedOn w:val="TableNormal"/>
    <w:uiPriority w:val="39"/>
    <w:rsid w:val="00D45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9F5"/>
    <w:pPr>
      <w:spacing w:after="200" w:line="276" w:lineRule="auto"/>
    </w:pPr>
  </w:style>
  <w:style w:type="paragraph" w:styleId="Heading1">
    <w:name w:val="heading 1"/>
    <w:basedOn w:val="Normal"/>
    <w:next w:val="Normal"/>
    <w:link w:val="Heading1Char"/>
    <w:uiPriority w:val="9"/>
    <w:qFormat/>
    <w:rsid w:val="00CD69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9F5"/>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CD69F5"/>
    <w:rPr>
      <w:color w:val="0563C1" w:themeColor="hyperlink"/>
      <w:u w:val="single"/>
    </w:rPr>
  </w:style>
  <w:style w:type="paragraph" w:styleId="Footer">
    <w:name w:val="footer"/>
    <w:basedOn w:val="Normal"/>
    <w:link w:val="FooterChar"/>
    <w:uiPriority w:val="99"/>
    <w:unhideWhenUsed/>
    <w:rsid w:val="00CD69F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D69F5"/>
    <w:rPr>
      <w:rFonts w:ascii="Calibri" w:eastAsia="Calibri" w:hAnsi="Calibri" w:cs="Times New Roman"/>
    </w:rPr>
  </w:style>
  <w:style w:type="paragraph" w:styleId="Header">
    <w:name w:val="header"/>
    <w:basedOn w:val="Normal"/>
    <w:link w:val="HeaderChar"/>
    <w:uiPriority w:val="99"/>
    <w:unhideWhenUsed/>
    <w:rsid w:val="00CD6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9F5"/>
  </w:style>
  <w:style w:type="paragraph" w:styleId="ListParagraph">
    <w:name w:val="List Paragraph"/>
    <w:basedOn w:val="Normal"/>
    <w:uiPriority w:val="34"/>
    <w:qFormat/>
    <w:rsid w:val="00CD69F5"/>
    <w:pPr>
      <w:ind w:left="720"/>
      <w:contextualSpacing/>
    </w:pPr>
  </w:style>
  <w:style w:type="paragraph" w:styleId="BalloonText">
    <w:name w:val="Balloon Text"/>
    <w:basedOn w:val="Normal"/>
    <w:link w:val="BalloonTextChar"/>
    <w:uiPriority w:val="99"/>
    <w:semiHidden/>
    <w:unhideWhenUsed/>
    <w:rsid w:val="00CD6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F5"/>
    <w:rPr>
      <w:rFonts w:ascii="Tahoma" w:hAnsi="Tahoma" w:cs="Tahoma"/>
      <w:sz w:val="16"/>
      <w:szCs w:val="16"/>
    </w:rPr>
  </w:style>
  <w:style w:type="paragraph" w:styleId="NormalWeb">
    <w:name w:val="Normal (Web)"/>
    <w:basedOn w:val="Normal"/>
    <w:uiPriority w:val="99"/>
    <w:semiHidden/>
    <w:unhideWhenUsed/>
    <w:rsid w:val="00CD69F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D69F5"/>
    <w:pPr>
      <w:spacing w:line="240" w:lineRule="auto"/>
    </w:pPr>
    <w:rPr>
      <w:b/>
      <w:bCs/>
      <w:color w:val="5B9BD5" w:themeColor="accent1"/>
      <w:sz w:val="18"/>
      <w:szCs w:val="18"/>
    </w:rPr>
  </w:style>
  <w:style w:type="character" w:styleId="LineNumber">
    <w:name w:val="line number"/>
    <w:basedOn w:val="DefaultParagraphFont"/>
    <w:uiPriority w:val="99"/>
    <w:semiHidden/>
    <w:unhideWhenUsed/>
    <w:rsid w:val="00CD69F5"/>
  </w:style>
  <w:style w:type="character" w:styleId="CommentReference">
    <w:name w:val="annotation reference"/>
    <w:basedOn w:val="DefaultParagraphFont"/>
    <w:uiPriority w:val="99"/>
    <w:semiHidden/>
    <w:unhideWhenUsed/>
    <w:rsid w:val="00CD69F5"/>
    <w:rPr>
      <w:sz w:val="16"/>
      <w:szCs w:val="16"/>
    </w:rPr>
  </w:style>
  <w:style w:type="paragraph" w:styleId="CommentText">
    <w:name w:val="annotation text"/>
    <w:basedOn w:val="Normal"/>
    <w:link w:val="CommentTextChar"/>
    <w:uiPriority w:val="99"/>
    <w:semiHidden/>
    <w:unhideWhenUsed/>
    <w:rsid w:val="00CD69F5"/>
    <w:pPr>
      <w:spacing w:line="240" w:lineRule="auto"/>
    </w:pPr>
    <w:rPr>
      <w:sz w:val="20"/>
      <w:szCs w:val="20"/>
    </w:rPr>
  </w:style>
  <w:style w:type="character" w:customStyle="1" w:styleId="CommentTextChar">
    <w:name w:val="Comment Text Char"/>
    <w:basedOn w:val="DefaultParagraphFont"/>
    <w:link w:val="CommentText"/>
    <w:uiPriority w:val="99"/>
    <w:semiHidden/>
    <w:rsid w:val="00CD69F5"/>
    <w:rPr>
      <w:sz w:val="20"/>
      <w:szCs w:val="20"/>
    </w:rPr>
  </w:style>
  <w:style w:type="paragraph" w:styleId="CommentSubject">
    <w:name w:val="annotation subject"/>
    <w:basedOn w:val="CommentText"/>
    <w:next w:val="CommentText"/>
    <w:link w:val="CommentSubjectChar"/>
    <w:uiPriority w:val="99"/>
    <w:semiHidden/>
    <w:unhideWhenUsed/>
    <w:rsid w:val="00CD69F5"/>
    <w:rPr>
      <w:b/>
      <w:bCs/>
    </w:rPr>
  </w:style>
  <w:style w:type="character" w:customStyle="1" w:styleId="CommentSubjectChar">
    <w:name w:val="Comment Subject Char"/>
    <w:basedOn w:val="CommentTextChar"/>
    <w:link w:val="CommentSubject"/>
    <w:uiPriority w:val="99"/>
    <w:semiHidden/>
    <w:rsid w:val="00CD69F5"/>
    <w:rPr>
      <w:b/>
      <w:bCs/>
      <w:sz w:val="20"/>
      <w:szCs w:val="20"/>
    </w:rPr>
  </w:style>
  <w:style w:type="table" w:styleId="TableGrid">
    <w:name w:val="Table Grid"/>
    <w:basedOn w:val="TableNormal"/>
    <w:uiPriority w:val="39"/>
    <w:rsid w:val="00D45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mailto:bisratwalle@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C8FD66F-E1F9-4E10-9180-DAAC8C97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22699</Words>
  <Characters>129385</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FBI_ICT_Net</cp:lastModifiedBy>
  <cp:revision>4</cp:revision>
  <dcterms:created xsi:type="dcterms:W3CDTF">2026-05-13T07:50:00Z</dcterms:created>
  <dcterms:modified xsi:type="dcterms:W3CDTF">2026-05-13T08:00:00Z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c9a82a5e-15e1-30a2-b6fd-aa42cc340504</vt:lpwstr>
  </property>
  <property fmtid="{D5CDD505-2E9C-101B-9397-08002B2CF9AE}" pid="24" name="Mendeley Citation Style_1">
    <vt:lpwstr>http://www.zotero.org/styles/apa</vt:lpwstr>
  </property>
</Properties>
</file>