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C2D" w:rsidRPr="009F0857" w:rsidRDefault="006C7B1D" w:rsidP="006C7B1D">
      <w:pPr>
        <w:jc w:val="center"/>
        <w:rPr>
          <w:rFonts w:ascii="Times New Roman" w:hAnsi="Times New Roman" w:cs="Times New Roman"/>
          <w:sz w:val="48"/>
        </w:rPr>
      </w:pPr>
      <w:r w:rsidRPr="009F0857">
        <w:rPr>
          <w:rFonts w:ascii="Times New Roman" w:hAnsi="Times New Roman" w:cs="Times New Roman"/>
          <w:sz w:val="48"/>
        </w:rPr>
        <w:t>An Explainable GAN-Augmented Multi-Task Transformer Framework for Early and Progressive Knee Osteoarthritis Severity Grading from MRI</w:t>
      </w:r>
    </w:p>
    <w:p w:rsidR="003B2F67" w:rsidRPr="009F0857" w:rsidRDefault="003B2F67" w:rsidP="003B2F67">
      <w:pPr>
        <w:pStyle w:val="normal0"/>
        <w:widowControl w:val="0"/>
        <w:spacing w:after="0"/>
        <w:ind w:firstLine="284"/>
        <w:jc w:val="center"/>
        <w:rPr>
          <w:rFonts w:ascii="Times New Roman" w:eastAsia="Times New Roman" w:hAnsi="Times New Roman" w:cs="Times New Roman"/>
          <w:color w:val="000000"/>
          <w:sz w:val="20"/>
          <w:szCs w:val="20"/>
        </w:rPr>
      </w:pPr>
      <w:r w:rsidRPr="009F0857">
        <w:rPr>
          <w:rFonts w:ascii="Times New Roman" w:eastAsia="Times New Roman" w:hAnsi="Times New Roman" w:cs="Times New Roman"/>
          <w:color w:val="000000"/>
          <w:sz w:val="20"/>
          <w:szCs w:val="20"/>
        </w:rPr>
        <w:t/>
      </w:r>
      <w:r w:rsidRPr="009F0857">
        <w:rPr>
          <w:rFonts w:ascii="Times New Roman" w:eastAsia="Times New Roman" w:hAnsi="Times New Roman" w:cs="Times New Roman"/>
          <w:color w:val="000000"/>
          <w:sz w:val="20"/>
          <w:szCs w:val="20"/>
          <w:vertAlign w:val="superscript"/>
        </w:rPr>
        <w:t xml:space="preserve"/>
      </w:r>
      <w:r w:rsidRPr="009F0857">
        <w:rPr>
          <w:rFonts w:ascii="Times New Roman" w:hAnsi="Times New Roman" w:cs="Times New Roman"/>
          <w:noProof/>
          <w:sz w:val="20"/>
          <w:szCs w:val="20"/>
          <w:lang w:val="en-US"/>
        </w:rPr>
        <w:drawing>
          <wp:inline distT="0" distB="0" distL="0" distR="0">
            <wp:extent cx="163830" cy="172720"/>
            <wp:effectExtent l="19050" t="0" r="7620" b="0"/>
            <wp:docPr id="8" name="Picture 1" descr="OI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OIP"/>
                    <pic:cNvPicPr>
                      <a:picLocks noChangeAspect="1" noChangeArrowheads="1"/>
                    </pic:cNvPicPr>
                  </pic:nvPicPr>
                  <pic:blipFill>
                    <a:blip r:embed="rId6" cstate="print"/>
                    <a:srcRect/>
                    <a:stretch>
                      <a:fillRect/>
                    </a:stretch>
                  </pic:blipFill>
                  <pic:spPr>
                    <a:xfrm>
                      <a:off x="0" y="0"/>
                      <a:ext cx="163830" cy="172720"/>
                    </a:xfrm>
                    <a:prstGeom prst="rect">
                      <a:avLst/>
                    </a:prstGeom>
                    <a:noFill/>
                    <a:ln w="9525">
                      <a:noFill/>
                      <a:miter lim="800000"/>
                      <a:headEnd/>
                      <a:tailEnd/>
                    </a:ln>
                  </pic:spPr>
                </pic:pic>
              </a:graphicData>
            </a:graphic>
          </wp:inline>
        </w:drawing>
      </w:r>
      <w:r w:rsidRPr="009F0857">
        <w:rPr>
          <w:rFonts w:ascii="Times New Roman" w:hAnsi="Times New Roman" w:cs="Times New Roman"/>
          <w:noProof/>
          <w:sz w:val="20"/>
          <w:szCs w:val="20"/>
          <w:lang w:val="en-US"/>
        </w:rPr>
        <w:drawing>
          <wp:inline distT="0" distB="0" distL="0" distR="0">
            <wp:extent cx="155575" cy="155575"/>
            <wp:effectExtent l="19050" t="0" r="0" b="0"/>
            <wp:docPr id="7" name="Picture 2" descr="orcid logo 16p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orcid logo 16px"/>
                    <pic:cNvPicPr>
                      <a:picLocks noChangeAspect="1" noChangeArrowheads="1"/>
                    </pic:cNvPicPr>
                  </pic:nvPicPr>
                  <pic:blipFill>
                    <a:blip r:embed="rId8"/>
                    <a:srcRect/>
                    <a:stretch>
                      <a:fillRect/>
                    </a:stretch>
                  </pic:blipFill>
                  <pic:spPr>
                    <a:xfrm>
                      <a:off x="0" y="0"/>
                      <a:ext cx="155575" cy="155575"/>
                    </a:xfrm>
                    <a:prstGeom prst="rect">
                      <a:avLst/>
                    </a:prstGeom>
                    <a:noFill/>
                    <a:ln w="9525">
                      <a:noFill/>
                      <a:miter lim="800000"/>
                      <a:headEnd/>
                      <a:tailEnd/>
                    </a:ln>
                  </pic:spPr>
                </pic:pic>
              </a:graphicData>
            </a:graphic>
          </wp:inline>
        </w:drawing>
      </w:r>
      <w:r w:rsidRPr="009F0857">
        <w:rPr>
          <w:rFonts w:ascii="Times New Roman" w:eastAsia="Times New Roman" w:hAnsi="Times New Roman" w:cs="Times New Roman"/>
          <w:color w:val="000000"/>
          <w:sz w:val="20"/>
          <w:szCs w:val="20"/>
        </w:rPr>
        <w:t/>
      </w:r>
      <w:r w:rsidRPr="009F0857">
        <w:rPr>
          <w:rFonts w:ascii="Times New Roman" w:eastAsia="Times New Roman" w:hAnsi="Times New Roman" w:cs="Times New Roman"/>
          <w:color w:val="000000"/>
          <w:sz w:val="20"/>
          <w:szCs w:val="20"/>
          <w:vertAlign w:val="superscript"/>
        </w:rPr>
        <w:t xml:space="preserve"/>
      </w:r>
      <w:r w:rsidRPr="009F0857">
        <w:rPr>
          <w:rFonts w:ascii="Times New Roman" w:hAnsi="Times New Roman" w:cs="Times New Roman"/>
          <w:noProof/>
          <w:sz w:val="20"/>
          <w:szCs w:val="20"/>
          <w:lang w:val="en-US"/>
        </w:rPr>
        <w:drawing>
          <wp:inline distT="0" distB="0" distL="0" distR="0">
            <wp:extent cx="155575" cy="155575"/>
            <wp:effectExtent l="19050" t="0" r="0" b="0"/>
            <wp:docPr id="9" name="Picture 3" descr="orcid logo 16px">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orcid logo 16px"/>
                    <pic:cNvPicPr>
                      <a:picLocks noChangeAspect="1" noChangeArrowheads="1"/>
                    </pic:cNvPicPr>
                  </pic:nvPicPr>
                  <pic:blipFill>
                    <a:blip r:embed="rId8"/>
                    <a:srcRect/>
                    <a:stretch>
                      <a:fillRect/>
                    </a:stretch>
                  </pic:blipFill>
                  <pic:spPr>
                    <a:xfrm>
                      <a:off x="0" y="0"/>
                      <a:ext cx="155575" cy="155575"/>
                    </a:xfrm>
                    <a:prstGeom prst="rect">
                      <a:avLst/>
                    </a:prstGeom>
                    <a:noFill/>
                    <a:ln w="9525">
                      <a:noFill/>
                      <a:miter lim="800000"/>
                      <a:headEnd/>
                      <a:tailEnd/>
                    </a:ln>
                  </pic:spPr>
                </pic:pic>
              </a:graphicData>
            </a:graphic>
          </wp:inline>
        </w:drawing>
      </w:r>
      <w:r w:rsidRPr="009F0857">
        <w:rPr>
          <w:rFonts w:ascii="Times New Roman" w:hAnsi="Times New Roman" w:cs="Times New Roman"/>
          <w:noProof/>
          <w:sz w:val="20"/>
          <w:szCs w:val="20"/>
          <w:lang w:val="en-US"/>
        </w:rPr>
        <w:drawing>
          <wp:inline distT="0" distB="0" distL="0" distR="0">
            <wp:extent cx="163830" cy="163830"/>
            <wp:effectExtent l="19050" t="0" r="7620" b="0"/>
            <wp:docPr id="10" name="Picture 4" descr="Bulletin of Pharmaceutical Sciences Assiut University - Indexing and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Bulletin of Pharmaceutical Sciences Assiut University - Indexing and ..."/>
                    <pic:cNvPicPr>
                      <a:picLocks noChangeAspect="1" noChangeArrowheads="1"/>
                    </pic:cNvPicPr>
                  </pic:nvPicPr>
                  <pic:blipFill>
                    <a:blip r:embed="rId10" cstate="print"/>
                    <a:srcRect/>
                    <a:stretch>
                      <a:fillRect/>
                    </a:stretch>
                  </pic:blipFill>
                  <pic:spPr>
                    <a:xfrm>
                      <a:off x="0" y="0"/>
                      <a:ext cx="163830" cy="163830"/>
                    </a:xfrm>
                    <a:prstGeom prst="rect">
                      <a:avLst/>
                    </a:prstGeom>
                    <a:noFill/>
                    <a:ln w="9525">
                      <a:noFill/>
                      <a:miter lim="800000"/>
                      <a:headEnd/>
                      <a:tailEnd/>
                    </a:ln>
                  </pic:spPr>
                </pic:pic>
              </a:graphicData>
            </a:graphic>
          </wp:inline>
        </w:drawing>
      </w:r>
    </w:p>
    <w:p w:rsidR="003B2F67" w:rsidRPr="009F0857" w:rsidRDefault="003B2F67" w:rsidP="00652ECD">
      <w:pPr>
        <w:pStyle w:val="normal0"/>
        <w:widowControl w:val="0"/>
        <w:spacing w:after="0"/>
        <w:ind w:firstLine="284"/>
        <w:jc w:val="center"/>
        <w:rPr>
          <w:rFonts w:ascii="Times New Roman" w:eastAsia="Times New Roman" w:hAnsi="Times New Roman" w:cs="Times New Roman"/>
          <w:color w:val="000000"/>
          <w:sz w:val="20"/>
          <w:szCs w:val="20"/>
        </w:rPr>
      </w:pPr>
      <w:r w:rsidRPr="009F0857">
        <w:rPr>
          <w:rFonts w:ascii="Times New Roman" w:eastAsia="Times New Roman" w:hAnsi="Times New Roman" w:cs="Times New Roman"/>
          <w:color w:val="000000"/>
          <w:sz w:val="20"/>
          <w:szCs w:val="20"/>
          <w:vertAlign w:val="superscript"/>
        </w:rPr>
        <w:t xml:space="preserve"/>
      </w:r>
      <w:r w:rsidRPr="009F0857">
        <w:rPr>
          <w:rFonts w:ascii="Times New Roman" w:eastAsia="Times New Roman" w:hAnsi="Times New Roman" w:cs="Times New Roman"/>
          <w:color w:val="000000"/>
          <w:sz w:val="20"/>
          <w:szCs w:val="20"/>
        </w:rPr>
        <w:t/>
      </w:r>
    </w:p>
    <w:p w:rsidR="003B2F67" w:rsidRPr="009F0857" w:rsidRDefault="003B2F67" w:rsidP="00652ECD">
      <w:pPr>
        <w:pStyle w:val="normal0"/>
        <w:widowControl w:val="0"/>
        <w:spacing w:after="0"/>
        <w:jc w:val="center"/>
        <w:rPr>
          <w:rFonts w:ascii="Times New Roman" w:eastAsia="Times New Roman" w:hAnsi="Times New Roman" w:cs="Times New Roman"/>
          <w:color w:val="000000"/>
          <w:sz w:val="20"/>
          <w:szCs w:val="20"/>
        </w:rPr>
      </w:pPr>
      <w:r w:rsidRPr="009F0857">
        <w:rPr>
          <w:rFonts w:ascii="Times New Roman" w:eastAsia="Times New Roman" w:hAnsi="Times New Roman" w:cs="Times New Roman"/>
          <w:color w:val="000000"/>
          <w:sz w:val="20"/>
          <w:szCs w:val="20"/>
          <w:vertAlign w:val="superscript"/>
        </w:rPr>
        <w:t/>
      </w:r>
      <w:r w:rsidRPr="009F0857">
        <w:rPr>
          <w:rFonts w:ascii="Times New Roman" w:eastAsia="Times New Roman" w:hAnsi="Times New Roman" w:cs="Times New Roman"/>
          <w:color w:val="000000"/>
          <w:sz w:val="20"/>
          <w:szCs w:val="20"/>
        </w:rPr>
        <w:t xml:space="preserve"/>
      </w:r>
    </w:p>
    <w:p w:rsidR="003B2F67" w:rsidRPr="009F0857" w:rsidRDefault="003B2F67" w:rsidP="00652ECD">
      <w:pPr>
        <w:pStyle w:val="normal0"/>
        <w:widowControl w:val="0"/>
        <w:spacing w:after="0"/>
        <w:jc w:val="center"/>
        <w:rPr>
          <w:rFonts w:ascii="Times New Roman" w:eastAsia="Times New Roman" w:hAnsi="Times New Roman" w:cs="Times New Roman"/>
          <w:color w:val="000000"/>
          <w:sz w:val="20"/>
          <w:szCs w:val="20"/>
        </w:rPr>
      </w:pPr>
      <w:r w:rsidRPr="009F0857">
        <w:rPr>
          <w:rFonts w:ascii="Times New Roman" w:eastAsia="Times New Roman" w:hAnsi="Times New Roman" w:cs="Times New Roman"/>
          <w:color w:val="000000"/>
          <w:sz w:val="20"/>
          <w:szCs w:val="20"/>
          <w:vertAlign w:val="superscript"/>
        </w:rPr>
        <w:t/>
      </w:r>
      <w:r w:rsidRPr="009F0857">
        <w:rPr>
          <w:rFonts w:ascii="Times New Roman" w:eastAsia="Times New Roman" w:hAnsi="Times New Roman" w:cs="Times New Roman"/>
          <w:color w:val="000000"/>
          <w:sz w:val="20"/>
          <w:szCs w:val="20"/>
        </w:rPr>
        <w:t xml:space="preserve"/>
      </w:r>
    </w:p>
    <w:p w:rsidR="003B2F67" w:rsidRPr="009F0857" w:rsidRDefault="0025752A" w:rsidP="003B2F67">
      <w:pPr>
        <w:jc w:val="center"/>
        <w:rPr>
          <w:rFonts w:ascii="Times New Roman" w:hAnsi="Times New Roman" w:cs="Times New Roman"/>
          <w:b/>
          <w:sz w:val="20"/>
          <w:szCs w:val="20"/>
        </w:rPr>
      </w:pPr>
      <w:hyperlink r:id="rId11" w:history="1">
        <w:r w:rsidR="003B2F67" w:rsidRPr="009F0857">
          <w:rPr>
            <w:rStyle w:val="Hyperlink"/>
            <w:rFonts w:ascii="Times New Roman" w:hAnsi="Times New Roman" w:cs="Times New Roman"/>
            <w:sz w:val="20"/>
            <w:szCs w:val="20"/>
          </w:rPr>
          <w:t/>
        </w:r>
      </w:hyperlink>
      <w:r w:rsidR="003B2F67" w:rsidRPr="009F0857">
        <w:rPr>
          <w:rFonts w:ascii="Times New Roman" w:hAnsi="Times New Roman" w:cs="Times New Roman"/>
          <w:sz w:val="20"/>
          <w:szCs w:val="20"/>
          <w:vertAlign w:val="superscript"/>
        </w:rPr>
        <w:t/>
      </w:r>
      <w:proofErr w:type="gramStart"/>
      <w:r w:rsidR="003B2F67" w:rsidRPr="009F0857">
        <w:rPr>
          <w:rFonts w:ascii="Times New Roman" w:hAnsi="Times New Roman" w:cs="Times New Roman"/>
          <w:sz w:val="20"/>
          <w:szCs w:val="20"/>
          <w:vertAlign w:val="superscript"/>
        </w:rPr>
        <w:t/>
      </w:r>
      <w:proofErr w:type="gramEnd"/>
      <w:r w:rsidR="003B2F67" w:rsidRPr="009F0857">
        <w:rPr>
          <w:rFonts w:ascii="Times New Roman" w:hAnsi="Times New Roman" w:cs="Times New Roman"/>
          <w:sz w:val="20"/>
          <w:szCs w:val="20"/>
        </w:rPr>
        <w:t xml:space="preserve"/>
      </w:r>
      <w:hyperlink r:id="rId12" w:history="1">
        <w:r w:rsidR="003B2F67" w:rsidRPr="009F0857">
          <w:rPr>
            <w:rStyle w:val="Hyperlink"/>
            <w:rFonts w:ascii="Times New Roman" w:hAnsi="Times New Roman" w:cs="Times New Roman"/>
            <w:sz w:val="20"/>
            <w:szCs w:val="20"/>
          </w:rPr>
          <w:t/>
        </w:r>
      </w:hyperlink>
      <w:r w:rsidR="003B2F67" w:rsidRPr="009F0857">
        <w:rPr>
          <w:rFonts w:ascii="Times New Roman" w:hAnsi="Times New Roman" w:cs="Times New Roman"/>
          <w:sz w:val="20"/>
          <w:szCs w:val="20"/>
          <w:vertAlign w:val="superscript"/>
        </w:rPr>
        <w:t/>
      </w:r>
    </w:p>
    <w:p w:rsidR="00DD002D" w:rsidRPr="009F0857" w:rsidRDefault="00DD002D" w:rsidP="00BC3E50">
      <w:pPr>
        <w:pStyle w:val="NormalWeb"/>
        <w:rPr>
          <w:b/>
          <w:szCs w:val="16"/>
        </w:rPr>
        <w:sectPr w:rsidR="00DD002D" w:rsidRPr="009F0857" w:rsidSect="00383FE5">
          <w:pgSz w:w="12240" w:h="15840"/>
          <w:pgMar w:top="709" w:right="1325" w:bottom="1440" w:left="1440" w:header="708" w:footer="708" w:gutter="0"/>
          <w:cols w:space="708"/>
          <w:docGrid w:linePitch="360"/>
        </w:sectPr>
      </w:pPr>
    </w:p>
    <w:p w:rsidR="00BC3E50" w:rsidRPr="009F0857" w:rsidRDefault="00BC3E50" w:rsidP="00BC3E50">
      <w:pPr>
        <w:pStyle w:val="NormalWeb"/>
        <w:rPr>
          <w:b/>
          <w:szCs w:val="16"/>
        </w:rPr>
      </w:pPr>
      <w:r w:rsidRPr="009F0857">
        <w:rPr>
          <w:b/>
          <w:szCs w:val="16"/>
        </w:rPr>
        <w:lastRenderedPageBreak/>
        <w:t xml:space="preserve">Abstract </w:t>
      </w:r>
    </w:p>
    <w:p w:rsidR="00E33E72" w:rsidRPr="009F0857" w:rsidRDefault="00652ECD" w:rsidP="00BC3E50">
      <w:pPr>
        <w:pStyle w:val="NormalWeb"/>
        <w:jc w:val="both"/>
        <w:rPr>
          <w:sz w:val="20"/>
        </w:rPr>
      </w:pPr>
      <w:r w:rsidRPr="009F0857">
        <w:rPr>
          <w:sz w:val="20"/>
          <w:szCs w:val="20"/>
        </w:rPr>
        <w:t xml:space="preserve">Knee osteoarthritis (KOA) is a common degenerative joint disease, early diagnosis is </w:t>
      </w:r>
      <w:proofErr w:type="gramStart"/>
      <w:r w:rsidRPr="009F0857">
        <w:rPr>
          <w:sz w:val="20"/>
          <w:szCs w:val="20"/>
        </w:rPr>
        <w:t>key</w:t>
      </w:r>
      <w:proofErr w:type="gramEnd"/>
      <w:r w:rsidRPr="009F0857">
        <w:rPr>
          <w:sz w:val="20"/>
          <w:szCs w:val="20"/>
        </w:rPr>
        <w:t xml:space="preserve"> to treating KOA effectively. Detecting KOA at an earlier stage, however, is not easy due to small changes wit</w:t>
      </w:r>
      <w:r w:rsidR="000655F4" w:rsidRPr="009F0857">
        <w:rPr>
          <w:sz w:val="20"/>
          <w:szCs w:val="20"/>
        </w:rPr>
        <w:t>hin the knee and a lack of labe</w:t>
      </w:r>
      <w:r w:rsidRPr="009F0857">
        <w:rPr>
          <w:sz w:val="20"/>
          <w:szCs w:val="20"/>
        </w:rPr>
        <w:t xml:space="preserve">led MRI images for KOA. This work describes an Explainable GAN-Augmented Multi-Task Transformer Framework for Classifying KOA Severity and Diagnosis Using MRI Images. This approach has several unique aspects: (1) A GAN-based synthesis module was </w:t>
      </w:r>
      <w:proofErr w:type="spellStart"/>
      <w:r w:rsidRPr="009F0857">
        <w:rPr>
          <w:sz w:val="20"/>
          <w:szCs w:val="20"/>
        </w:rPr>
        <w:t>utilised</w:t>
      </w:r>
      <w:proofErr w:type="spellEnd"/>
      <w:r w:rsidRPr="009F0857">
        <w:rPr>
          <w:sz w:val="20"/>
          <w:szCs w:val="20"/>
        </w:rPr>
        <w:t xml:space="preserve"> to create high-fidelity synthetic MRI images for data augmentation over the different stages of KOA. (2) A multi-task Vision Transformer (ViT) simultaneously performed cartilage-aware feature learning and classification of KOA severity. (3) Through use of attention maps and Grad-CAM visual explanations, the ViT-based model provides transparency and clinically meaningful prediction, thus providing an opportunity for the clinician to understand and explain why the prediction is as it is. Results from the numerous experimental analyses demonstrate that the proposed method significantly out-performs baseline convolutional neural network (CNN) and single-task models, especially with regard to detecting the earlier stages of KOA. Thus, this framework possesses the ability to provide a reliable, explainable method of diagnosing KOA from MRI images that will assist the clinician in making an accurate </w:t>
      </w:r>
      <w:r w:rsidR="002C23E0" w:rsidRPr="009F0857">
        <w:rPr>
          <w:sz w:val="20"/>
          <w:szCs w:val="20"/>
        </w:rPr>
        <w:t>diagnosis.</w:t>
      </w:r>
      <w:r w:rsidR="002C23E0" w:rsidRPr="009F0857">
        <w:rPr>
          <w:sz w:val="20"/>
        </w:rPr>
        <w:t xml:space="preserve"> The</w:t>
      </w:r>
      <w:r w:rsidR="007B2A48" w:rsidRPr="009F0857">
        <w:rPr>
          <w:sz w:val="20"/>
        </w:rPr>
        <w:t xml:space="preserve"> proposed model achieved an accuracy of 92.4% and an F1-score of 0.91, outperforming CNN and single-task transformer models.</w:t>
      </w:r>
    </w:p>
    <w:p w:rsidR="00A94659" w:rsidRPr="009F0857" w:rsidRDefault="00A94659" w:rsidP="00BC3E50">
      <w:pPr>
        <w:pStyle w:val="NormalWeb"/>
        <w:jc w:val="both"/>
        <w:rPr>
          <w:sz w:val="16"/>
          <w:szCs w:val="16"/>
        </w:rPr>
      </w:pPr>
      <w:r w:rsidRPr="009F0857">
        <w:rPr>
          <w:b/>
          <w:sz w:val="16"/>
          <w:szCs w:val="16"/>
        </w:rPr>
        <w:t>Keywords:</w:t>
      </w:r>
      <w:r w:rsidRPr="009F0857">
        <w:rPr>
          <w:sz w:val="16"/>
          <w:szCs w:val="16"/>
        </w:rPr>
        <w:t xml:space="preserve"> Knee Osteoarthritis (KOA); Magnetic Resonance Imaging (MRI); Generative Adversarial Networks (GANs); Vision Transformer (ViT); Multi-Task Learning; Explainable Artificial Intelligence (XAI)</w:t>
      </w:r>
    </w:p>
    <w:p w:rsidR="00652ECD" w:rsidRPr="009F0857" w:rsidRDefault="00652ECD" w:rsidP="009532BB">
      <w:pPr>
        <w:pStyle w:val="NormalWeb"/>
        <w:rPr>
          <w:b/>
          <w:sz w:val="20"/>
          <w:szCs w:val="20"/>
        </w:rPr>
      </w:pPr>
    </w:p>
    <w:p w:rsidR="009532BB" w:rsidRPr="009F0857" w:rsidRDefault="00921CCA" w:rsidP="009532BB">
      <w:pPr>
        <w:pStyle w:val="NormalWeb"/>
        <w:rPr>
          <w:b/>
          <w:sz w:val="20"/>
          <w:szCs w:val="20"/>
        </w:rPr>
      </w:pPr>
      <w:r w:rsidRPr="009F0857">
        <w:rPr>
          <w:b/>
          <w:sz w:val="20"/>
          <w:szCs w:val="20"/>
        </w:rPr>
        <w:t xml:space="preserve">I. </w:t>
      </w:r>
      <w:r w:rsidR="009532BB" w:rsidRPr="009F0857">
        <w:rPr>
          <w:b/>
          <w:sz w:val="20"/>
          <w:szCs w:val="20"/>
        </w:rPr>
        <w:t>INTRODUCTION</w:t>
      </w:r>
    </w:p>
    <w:p w:rsidR="004B1AB1" w:rsidRPr="009F0857" w:rsidRDefault="004B1AB1" w:rsidP="004B1AB1">
      <w:pPr>
        <w:pStyle w:val="NormalWeb"/>
        <w:jc w:val="both"/>
        <w:rPr>
          <w:sz w:val="20"/>
        </w:rPr>
      </w:pPr>
      <w:r w:rsidRPr="009F0857">
        <w:rPr>
          <w:sz w:val="20"/>
        </w:rPr>
        <w:t xml:space="preserve">KOA is a progressive degenerative joint disease and one of the leading causes of disability worldwide, especially in older adults </w:t>
      </w:r>
      <w:r w:rsidRPr="009F0857">
        <w:rPr>
          <w:rStyle w:val="Strong"/>
          <w:sz w:val="20"/>
        </w:rPr>
        <w:t>[1], [6]</w:t>
      </w:r>
      <w:r w:rsidRPr="009F0857">
        <w:rPr>
          <w:sz w:val="20"/>
        </w:rPr>
        <w:t xml:space="preserve">. Due to its capacity to visualize articular cartilage, ligaments, menisci, and subchondral bones better than radiographs, magnetic resonance imaging (MRI) has become the golden standard for detecting early osteoarthritic changes </w:t>
      </w:r>
      <w:r w:rsidRPr="009F0857">
        <w:rPr>
          <w:rStyle w:val="Strong"/>
          <w:sz w:val="20"/>
        </w:rPr>
        <w:t>[2], [4]</w:t>
      </w:r>
      <w:r w:rsidRPr="009F0857">
        <w:rPr>
          <w:sz w:val="20"/>
        </w:rPr>
        <w:t xml:space="preserve">. Accurate grading of KOA severity is essential for timely clinical management and treatment planning. But grading KOA manually is often subjective and </w:t>
      </w:r>
      <w:r w:rsidR="009F0857" w:rsidRPr="009F0857">
        <w:rPr>
          <w:sz w:val="20"/>
        </w:rPr>
        <w:t>has low inter-observer agreement</w:t>
      </w:r>
      <w:r w:rsidRPr="009F0857">
        <w:rPr>
          <w:sz w:val="16"/>
        </w:rPr>
        <w:t xml:space="preserve"> </w:t>
      </w:r>
      <w:r w:rsidRPr="009F0857">
        <w:rPr>
          <w:sz w:val="20"/>
        </w:rPr>
        <w:t xml:space="preserve">when assessing subtleties of morphology depending on the KOA stage </w:t>
      </w:r>
      <w:r w:rsidRPr="009F0857">
        <w:rPr>
          <w:rStyle w:val="Strong"/>
          <w:sz w:val="20"/>
        </w:rPr>
        <w:t>[3]</w:t>
      </w:r>
      <w:r w:rsidRPr="009F0857">
        <w:rPr>
          <w:sz w:val="20"/>
        </w:rPr>
        <w:t xml:space="preserve">.An understanding of knee anatomy is critical for disease progression understanding and model building. The femur, tibia, patella, patellar tendon, articular cartilage, anterior cruciate ligament (ACL) and posterior cruciate ligament (PCL) are all aspects of </w:t>
      </w:r>
      <w:r w:rsidR="009F0857" w:rsidRPr="009F0857">
        <w:rPr>
          <w:sz w:val="20"/>
        </w:rPr>
        <w:t>t</w:t>
      </w:r>
      <w:r w:rsidRPr="009F0857">
        <w:rPr>
          <w:sz w:val="20"/>
        </w:rPr>
        <w:t xml:space="preserve">his anatomy that deteriorate with disease progression. These are all integral to joint biomechanics </w:t>
      </w:r>
      <w:r w:rsidRPr="009F0857">
        <w:rPr>
          <w:rStyle w:val="Strong"/>
          <w:sz w:val="20"/>
        </w:rPr>
        <w:t>[4], [8]</w:t>
      </w:r>
      <w:r w:rsidRPr="009F0857">
        <w:rPr>
          <w:sz w:val="20"/>
        </w:rPr>
        <w:t>. These things are on display in Fig 1, which shows a slice of an MRI of a normal knee, annotated with representative structures.</w:t>
      </w:r>
    </w:p>
    <w:p w:rsidR="004B1AB1" w:rsidRPr="009F0857" w:rsidRDefault="004B1AB1" w:rsidP="004B1AB1">
      <w:pPr>
        <w:pStyle w:val="NormalWeb"/>
        <w:jc w:val="both"/>
        <w:rPr>
          <w:sz w:val="20"/>
        </w:rPr>
      </w:pPr>
      <w:r w:rsidRPr="009F0857">
        <w:rPr>
          <w:sz w:val="20"/>
        </w:rPr>
        <w:t xml:space="preserve">The heterogeneity of osteoarthritic KOA is further illustrated in Fig 2, which shows coronal MRI slices ranging from normal to grossly degenerated appearances. In the presence of variations like thinning of cartilage, bone marrow lesions, and loss of joint space, objective grading becomes a challenge </w:t>
      </w:r>
      <w:r w:rsidRPr="009F0857">
        <w:rPr>
          <w:rStyle w:val="Strong"/>
          <w:sz w:val="20"/>
        </w:rPr>
        <w:t>[10]</w:t>
      </w:r>
      <w:r w:rsidRPr="009F0857">
        <w:rPr>
          <w:sz w:val="20"/>
        </w:rPr>
        <w:t>.</w:t>
      </w:r>
    </w:p>
    <w:p w:rsidR="00DD002D" w:rsidRPr="009F0857" w:rsidRDefault="00383FE5" w:rsidP="00383FE5">
      <w:pPr>
        <w:pStyle w:val="NormalWeb"/>
        <w:jc w:val="both"/>
        <w:rPr>
          <w:sz w:val="20"/>
          <w:szCs w:val="16"/>
        </w:rPr>
      </w:pPr>
      <w:r w:rsidRPr="009F0857">
        <w:rPr>
          <w:noProof/>
          <w:sz w:val="20"/>
          <w:szCs w:val="20"/>
        </w:rPr>
        <w:lastRenderedPageBreak/>
        <w:t xml:space="preserve"> </w:t>
      </w:r>
      <w:r w:rsidR="004F1186" w:rsidRPr="009F0857">
        <w:rPr>
          <w:noProof/>
          <w:sz w:val="20"/>
          <w:szCs w:val="20"/>
        </w:rPr>
        <w:t xml:space="preserve">        </w:t>
      </w:r>
      <w:r w:rsidRPr="009F0857">
        <w:rPr>
          <w:noProof/>
          <w:sz w:val="20"/>
          <w:szCs w:val="16"/>
        </w:rPr>
        <w:drawing>
          <wp:inline distT="0" distB="0" distL="0" distR="0">
            <wp:extent cx="2101990" cy="1765190"/>
            <wp:effectExtent l="19050" t="0" r="0" b="0"/>
            <wp:docPr id="3" name="Picture 2" descr="fi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eg"/>
                    <pic:cNvPicPr/>
                  </pic:nvPicPr>
                  <pic:blipFill>
                    <a:blip r:embed="rId13" cstate="print"/>
                    <a:stretch>
                      <a:fillRect/>
                    </a:stretch>
                  </pic:blipFill>
                  <pic:spPr>
                    <a:xfrm>
                      <a:off x="0" y="0"/>
                      <a:ext cx="2109516" cy="1771510"/>
                    </a:xfrm>
                    <a:prstGeom prst="rect">
                      <a:avLst/>
                    </a:prstGeom>
                  </pic:spPr>
                </pic:pic>
              </a:graphicData>
            </a:graphic>
          </wp:inline>
        </w:drawing>
      </w:r>
      <w:r w:rsidRPr="009F0857">
        <w:rPr>
          <w:sz w:val="20"/>
          <w:szCs w:val="16"/>
        </w:rPr>
        <w:t xml:space="preserve">       </w:t>
      </w:r>
    </w:p>
    <w:p w:rsidR="003D11E7" w:rsidRPr="009F0857" w:rsidRDefault="003D11E7" w:rsidP="003D11E7">
      <w:pPr>
        <w:pStyle w:val="NormalWeb"/>
        <w:jc w:val="both"/>
        <w:rPr>
          <w:b/>
          <w:sz w:val="8"/>
          <w:szCs w:val="16"/>
        </w:rPr>
      </w:pPr>
      <w:proofErr w:type="gramStart"/>
      <w:r w:rsidRPr="009F0857">
        <w:rPr>
          <w:rStyle w:val="Strong"/>
          <w:sz w:val="16"/>
        </w:rPr>
        <w:t>Fig. 1.</w:t>
      </w:r>
      <w:proofErr w:type="gramEnd"/>
      <w:r w:rsidRPr="009F0857">
        <w:rPr>
          <w:sz w:val="16"/>
        </w:rPr>
        <w:t xml:space="preserve"> Sagittal MRI of the knee illustrating key anatomical structures including the femur, tibia, patella, articular cartilage, ACL, PCL, and patellar tendon. This provides essential anatomical context for understanding knee osteoarthritis severity grading.</w:t>
      </w:r>
    </w:p>
    <w:p w:rsidR="00383FE5" w:rsidRPr="009F0857" w:rsidRDefault="00383FE5" w:rsidP="00383FE5">
      <w:pPr>
        <w:pStyle w:val="NormalWeb"/>
        <w:jc w:val="both"/>
        <w:rPr>
          <w:sz w:val="20"/>
          <w:szCs w:val="16"/>
        </w:rPr>
      </w:pPr>
      <w:r w:rsidRPr="009F0857">
        <w:rPr>
          <w:sz w:val="20"/>
          <w:szCs w:val="16"/>
        </w:rPr>
        <w:t xml:space="preserve">     </w:t>
      </w:r>
      <w:r w:rsidRPr="009F0857">
        <w:rPr>
          <w:noProof/>
          <w:sz w:val="20"/>
          <w:szCs w:val="16"/>
        </w:rPr>
        <w:t xml:space="preserve"> </w:t>
      </w:r>
      <w:r w:rsidRPr="009F0857">
        <w:rPr>
          <w:noProof/>
          <w:sz w:val="20"/>
          <w:szCs w:val="16"/>
        </w:rPr>
        <w:drawing>
          <wp:inline distT="0" distB="0" distL="0" distR="0">
            <wp:extent cx="2482568" cy="1749287"/>
            <wp:effectExtent l="19050" t="0" r="0" b="0"/>
            <wp:docPr id="4" name="Picture 3" descr="sample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111.png"/>
                    <pic:cNvPicPr/>
                  </pic:nvPicPr>
                  <pic:blipFill>
                    <a:blip r:embed="rId14"/>
                    <a:stretch>
                      <a:fillRect/>
                    </a:stretch>
                  </pic:blipFill>
                  <pic:spPr>
                    <a:xfrm>
                      <a:off x="0" y="0"/>
                      <a:ext cx="2505301" cy="1765305"/>
                    </a:xfrm>
                    <a:prstGeom prst="rect">
                      <a:avLst/>
                    </a:prstGeom>
                  </pic:spPr>
                </pic:pic>
              </a:graphicData>
            </a:graphic>
          </wp:inline>
        </w:drawing>
      </w:r>
    </w:p>
    <w:p w:rsidR="00AC296D" w:rsidRPr="009F0857" w:rsidRDefault="00AC296D" w:rsidP="00AC296D">
      <w:pPr>
        <w:pStyle w:val="NormalWeb"/>
        <w:jc w:val="both"/>
        <w:rPr>
          <w:sz w:val="16"/>
        </w:rPr>
      </w:pPr>
      <w:proofErr w:type="gramStart"/>
      <w:r w:rsidRPr="009F0857">
        <w:rPr>
          <w:rStyle w:val="Strong"/>
          <w:sz w:val="16"/>
        </w:rPr>
        <w:t>Fig. 2.</w:t>
      </w:r>
      <w:proofErr w:type="gramEnd"/>
      <w:r w:rsidRPr="009F0857">
        <w:rPr>
          <w:sz w:val="16"/>
        </w:rPr>
        <w:t xml:space="preserve"> Representative coronal knee MRI slices showing different osteoarthritis severity levels: (A) Normal, (B) Mild, (C) Moderate, and (D) Severe degeneration. These images highlight progressive cartilage thinning, joint space narrowing, and structural abnormalities.</w:t>
      </w:r>
    </w:p>
    <w:p w:rsidR="007B044D" w:rsidRPr="009F0857" w:rsidRDefault="007B044D" w:rsidP="007B044D">
      <w:pPr>
        <w:tabs>
          <w:tab w:val="left" w:pos="1690"/>
        </w:tabs>
        <w:spacing w:before="100" w:beforeAutospacing="1" w:after="100" w:afterAutospacing="1" w:line="240" w:lineRule="auto"/>
        <w:jc w:val="both"/>
        <w:outlineLvl w:val="1"/>
        <w:rPr>
          <w:rFonts w:ascii="Times New Roman" w:eastAsia="Times New Roman" w:hAnsi="Times New Roman" w:cs="Times New Roman"/>
          <w:b/>
          <w:bCs/>
          <w:sz w:val="20"/>
          <w:szCs w:val="20"/>
        </w:rPr>
      </w:pPr>
      <w:r w:rsidRPr="009F0857">
        <w:rPr>
          <w:rFonts w:ascii="Times New Roman" w:eastAsia="Times New Roman" w:hAnsi="Times New Roman" w:cs="Times New Roman"/>
          <w:b/>
          <w:bCs/>
          <w:sz w:val="20"/>
          <w:szCs w:val="20"/>
        </w:rPr>
        <w:t>2. Related Work</w:t>
      </w:r>
      <w:r w:rsidRPr="009F0857">
        <w:rPr>
          <w:rFonts w:ascii="Times New Roman" w:eastAsia="Times New Roman" w:hAnsi="Times New Roman" w:cs="Times New Roman"/>
          <w:b/>
          <w:bCs/>
          <w:sz w:val="20"/>
          <w:szCs w:val="20"/>
        </w:rPr>
        <w:tab/>
      </w:r>
    </w:p>
    <w:p w:rsidR="007B044D" w:rsidRPr="009F0857" w:rsidRDefault="007B044D" w:rsidP="007B044D">
      <w:pPr>
        <w:spacing w:before="100" w:beforeAutospacing="1" w:after="100" w:afterAutospacing="1" w:line="240" w:lineRule="auto"/>
        <w:jc w:val="both"/>
        <w:outlineLvl w:val="1"/>
        <w:rPr>
          <w:rFonts w:ascii="Times New Roman" w:eastAsia="Times New Roman" w:hAnsi="Times New Roman" w:cs="Times New Roman"/>
          <w:b/>
          <w:bCs/>
          <w:sz w:val="20"/>
          <w:szCs w:val="20"/>
        </w:rPr>
      </w:pPr>
      <w:r w:rsidRPr="009F0857">
        <w:rPr>
          <w:rFonts w:ascii="Times New Roman" w:eastAsia="Times New Roman" w:hAnsi="Times New Roman" w:cs="Times New Roman"/>
          <w:b/>
          <w:bCs/>
          <w:sz w:val="20"/>
          <w:szCs w:val="20"/>
        </w:rPr>
        <w:t>2.1 Deep Learning to Detect Knee Osteoarthritis (KOA)</w:t>
      </w:r>
    </w:p>
    <w:p w:rsidR="004B1AB1" w:rsidRPr="009F0857" w:rsidRDefault="004B1AB1" w:rsidP="007B044D">
      <w:pPr>
        <w:spacing w:before="100" w:beforeAutospacing="1" w:after="100" w:afterAutospacing="1" w:line="240" w:lineRule="auto"/>
        <w:jc w:val="both"/>
        <w:outlineLvl w:val="1"/>
        <w:rPr>
          <w:rFonts w:ascii="Times New Roman" w:hAnsi="Times New Roman" w:cs="Times New Roman"/>
          <w:sz w:val="20"/>
          <w:szCs w:val="20"/>
        </w:rPr>
      </w:pPr>
      <w:r w:rsidRPr="009F0857">
        <w:rPr>
          <w:rFonts w:ascii="Times New Roman" w:hAnsi="Times New Roman" w:cs="Times New Roman"/>
          <w:sz w:val="20"/>
          <w:szCs w:val="20"/>
        </w:rPr>
        <w:t xml:space="preserve">Most of the published research on early detection of KOA using Deep Learning has been through CNNs applied to X-ray images. </w:t>
      </w:r>
      <w:proofErr w:type="spellStart"/>
      <w:r w:rsidRPr="009F0857">
        <w:rPr>
          <w:rFonts w:ascii="Times New Roman" w:hAnsi="Times New Roman" w:cs="Times New Roman"/>
          <w:sz w:val="20"/>
          <w:szCs w:val="20"/>
        </w:rPr>
        <w:t>Tiulpin</w:t>
      </w:r>
      <w:proofErr w:type="spellEnd"/>
      <w:r w:rsidRPr="009F0857">
        <w:rPr>
          <w:rFonts w:ascii="Times New Roman" w:hAnsi="Times New Roman" w:cs="Times New Roman"/>
          <w:sz w:val="20"/>
          <w:szCs w:val="20"/>
        </w:rPr>
        <w:t xml:space="preserve"> et al. </w:t>
      </w:r>
      <w:r w:rsidRPr="009F0857">
        <w:rPr>
          <w:rStyle w:val="Strong"/>
          <w:rFonts w:ascii="Times New Roman" w:hAnsi="Times New Roman" w:cs="Times New Roman"/>
          <w:sz w:val="20"/>
          <w:szCs w:val="20"/>
        </w:rPr>
        <w:t>[9]</w:t>
      </w:r>
      <w:r w:rsidRPr="009F0857">
        <w:rPr>
          <w:rFonts w:ascii="Times New Roman" w:hAnsi="Times New Roman" w:cs="Times New Roman"/>
          <w:sz w:val="20"/>
          <w:szCs w:val="20"/>
        </w:rPr>
        <w:t xml:space="preserve"> retrodicted effective KL-grade using deep CNN, however, predicting KL-grade for early stage KOA had substantially lower accuracy than the other stages because the X-ray images lack tissue details. Likewise, Antony et al. </w:t>
      </w:r>
      <w:r w:rsidRPr="009F0857">
        <w:rPr>
          <w:rStyle w:val="Strong"/>
          <w:rFonts w:ascii="Times New Roman" w:hAnsi="Times New Roman" w:cs="Times New Roman"/>
          <w:sz w:val="20"/>
          <w:szCs w:val="20"/>
        </w:rPr>
        <w:t>[8]</w:t>
      </w:r>
      <w:r w:rsidRPr="009F0857">
        <w:rPr>
          <w:rFonts w:ascii="Times New Roman" w:hAnsi="Times New Roman" w:cs="Times New Roman"/>
          <w:sz w:val="20"/>
          <w:szCs w:val="20"/>
        </w:rPr>
        <w:t xml:space="preserve"> utilized CNNs to extract features from X-rays to classify KOA diagnosis but reported spatial context limitations. The findings of both studies showed that it is difficult to detect early stage KOA using X-ray images.</w:t>
      </w:r>
    </w:p>
    <w:p w:rsidR="007B044D" w:rsidRPr="009F0857" w:rsidRDefault="007B044D" w:rsidP="007B044D">
      <w:pPr>
        <w:spacing w:before="100" w:beforeAutospacing="1" w:after="100" w:afterAutospacing="1" w:line="240" w:lineRule="auto"/>
        <w:jc w:val="both"/>
        <w:outlineLvl w:val="1"/>
        <w:rPr>
          <w:rFonts w:ascii="Times New Roman" w:eastAsia="Times New Roman" w:hAnsi="Times New Roman" w:cs="Times New Roman"/>
          <w:b/>
          <w:bCs/>
          <w:sz w:val="20"/>
          <w:szCs w:val="20"/>
        </w:rPr>
      </w:pPr>
      <w:r w:rsidRPr="009F0857">
        <w:rPr>
          <w:rFonts w:ascii="Times New Roman" w:eastAsia="Times New Roman" w:hAnsi="Times New Roman" w:cs="Times New Roman"/>
          <w:b/>
          <w:bCs/>
          <w:sz w:val="20"/>
          <w:szCs w:val="20"/>
        </w:rPr>
        <w:t>2.2 KOA Analysis via MRI</w:t>
      </w:r>
    </w:p>
    <w:p w:rsidR="004B1AB1" w:rsidRPr="009F0857" w:rsidRDefault="004B1AB1" w:rsidP="009F0857">
      <w:pPr>
        <w:spacing w:before="100" w:beforeAutospacing="1" w:after="100" w:afterAutospacing="1" w:line="240" w:lineRule="auto"/>
        <w:jc w:val="both"/>
        <w:outlineLvl w:val="1"/>
        <w:rPr>
          <w:rFonts w:ascii="Times New Roman" w:hAnsi="Times New Roman" w:cs="Times New Roman"/>
          <w:sz w:val="20"/>
          <w:szCs w:val="20"/>
        </w:rPr>
      </w:pPr>
      <w:r w:rsidRPr="009F0857">
        <w:rPr>
          <w:rFonts w:ascii="Times New Roman" w:hAnsi="Times New Roman" w:cs="Times New Roman"/>
          <w:sz w:val="20"/>
          <w:szCs w:val="20"/>
        </w:rPr>
        <w:t xml:space="preserve">MRI provides detailed evaluation of Cartilage, Menisci, Ligaments, and Subchondral Bone, which </w:t>
      </w:r>
      <w:r w:rsidRPr="009F0857">
        <w:rPr>
          <w:rFonts w:ascii="Times New Roman" w:hAnsi="Times New Roman" w:cs="Times New Roman"/>
          <w:sz w:val="20"/>
          <w:szCs w:val="20"/>
        </w:rPr>
        <w:lastRenderedPageBreak/>
        <w:t xml:space="preserve">makes it highly suitable for the assessment of early stage KOA. </w:t>
      </w:r>
      <w:r w:rsidR="00C24BD7" w:rsidRPr="009F0857">
        <w:rPr>
          <w:rFonts w:ascii="Times New Roman" w:hAnsi="Times New Roman" w:cs="Times New Roman"/>
          <w:sz w:val="20"/>
        </w:rPr>
        <w:t>Deep learning-based MRI approaches such as those reported by Khan et al. [4] and Abdullah et al. [9] have demonstrated improved performance in cartilage analysis and KOA severity prediction.</w:t>
      </w:r>
      <w:r w:rsidR="00C24BD7" w:rsidRPr="009F0857">
        <w:rPr>
          <w:rFonts w:ascii="Times New Roman" w:hAnsi="Times New Roman" w:cs="Times New Roman"/>
          <w:sz w:val="18"/>
          <w:szCs w:val="20"/>
        </w:rPr>
        <w:t xml:space="preserve"> </w:t>
      </w:r>
      <w:r w:rsidR="00C24BD7" w:rsidRPr="009F0857">
        <w:rPr>
          <w:rFonts w:ascii="Times New Roman" w:hAnsi="Times New Roman" w:cs="Times New Roman"/>
          <w:sz w:val="20"/>
          <w:szCs w:val="20"/>
        </w:rPr>
        <w:t>While</w:t>
      </w:r>
      <w:r w:rsidRPr="009F0857">
        <w:rPr>
          <w:rFonts w:ascii="Times New Roman" w:hAnsi="Times New Roman" w:cs="Times New Roman"/>
          <w:sz w:val="20"/>
          <w:szCs w:val="20"/>
        </w:rPr>
        <w:t xml:space="preserve"> both set of models did demonstrate improved performance, they still relied on having large annotated datasets and did not have robust generalization against the differences in Scanner and Patient populations. In addition, CNNs have local receptive fields that limit their capability to capture </w:t>
      </w:r>
      <w:r w:rsidR="009F0857" w:rsidRPr="009F0857">
        <w:rPr>
          <w:rFonts w:ascii="Times New Roman" w:hAnsi="Times New Roman" w:cs="Times New Roman"/>
          <w:sz w:val="20"/>
        </w:rPr>
        <w:t>long-range anatomical changes</w:t>
      </w:r>
      <w:r w:rsidRPr="009F0857">
        <w:rPr>
          <w:rFonts w:ascii="Times New Roman" w:hAnsi="Times New Roman" w:cs="Times New Roman"/>
          <w:sz w:val="18"/>
          <w:szCs w:val="20"/>
        </w:rPr>
        <w:t xml:space="preserve"> </w:t>
      </w:r>
      <w:r w:rsidRPr="009F0857">
        <w:rPr>
          <w:rFonts w:ascii="Times New Roman" w:hAnsi="Times New Roman" w:cs="Times New Roman"/>
          <w:sz w:val="20"/>
          <w:szCs w:val="20"/>
        </w:rPr>
        <w:t>that characterizes KOA progression over time.</w:t>
      </w:r>
    </w:p>
    <w:p w:rsidR="004B1AB1" w:rsidRPr="009F0857" w:rsidRDefault="004B1AB1" w:rsidP="004B1AB1">
      <w:pPr>
        <w:spacing w:before="100" w:beforeAutospacing="1" w:after="100" w:afterAutospacing="1" w:line="240" w:lineRule="auto"/>
        <w:outlineLvl w:val="1"/>
        <w:rPr>
          <w:rFonts w:ascii="Times New Roman" w:eastAsia="Times New Roman" w:hAnsi="Times New Roman" w:cs="Times New Roman"/>
          <w:b/>
          <w:bCs/>
          <w:sz w:val="20"/>
          <w:szCs w:val="20"/>
        </w:rPr>
      </w:pPr>
      <w:r w:rsidRPr="009F0857">
        <w:rPr>
          <w:rFonts w:ascii="Times New Roman" w:eastAsia="Times New Roman" w:hAnsi="Times New Roman" w:cs="Times New Roman"/>
          <w:b/>
          <w:bCs/>
          <w:sz w:val="20"/>
          <w:szCs w:val="20"/>
        </w:rPr>
        <w:t>2.3 GAN Medical Image Synthesis</w:t>
      </w:r>
    </w:p>
    <w:p w:rsidR="004B1AB1" w:rsidRPr="009F0857" w:rsidRDefault="004B1AB1" w:rsidP="000769B7">
      <w:pPr>
        <w:spacing w:before="100" w:beforeAutospacing="1" w:after="100" w:afterAutospacing="1" w:line="240" w:lineRule="auto"/>
        <w:jc w:val="both"/>
        <w:rPr>
          <w:rFonts w:ascii="Times New Roman" w:eastAsia="Times New Roman" w:hAnsi="Times New Roman" w:cs="Times New Roman"/>
          <w:sz w:val="20"/>
          <w:szCs w:val="20"/>
        </w:rPr>
      </w:pPr>
      <w:r w:rsidRPr="009F0857">
        <w:rPr>
          <w:rFonts w:ascii="Times New Roman" w:eastAsia="Times New Roman" w:hAnsi="Times New Roman" w:cs="Times New Roman"/>
          <w:sz w:val="20"/>
          <w:szCs w:val="20"/>
        </w:rPr>
        <w:t xml:space="preserve">Generative Adversarial Networks (GANs) have been applied successfully to create additional Medical datasets. Yi et al. </w:t>
      </w:r>
      <w:r w:rsidRPr="009F0857">
        <w:rPr>
          <w:rFonts w:ascii="Times New Roman" w:eastAsia="Times New Roman" w:hAnsi="Times New Roman" w:cs="Times New Roman"/>
          <w:b/>
          <w:bCs/>
          <w:sz w:val="20"/>
          <w:szCs w:val="20"/>
        </w:rPr>
        <w:t>[5]</w:t>
      </w:r>
      <w:r w:rsidRPr="009F0857">
        <w:rPr>
          <w:rFonts w:ascii="Times New Roman" w:eastAsia="Times New Roman" w:hAnsi="Times New Roman" w:cs="Times New Roman"/>
          <w:sz w:val="20"/>
          <w:szCs w:val="20"/>
        </w:rPr>
        <w:t xml:space="preserve"> showed that applying a GAN to Synthesized MRI's provided greater robustness to the Classification model for the MRI class imbalances. Pan et al. </w:t>
      </w:r>
      <w:r w:rsidRPr="009F0857">
        <w:rPr>
          <w:rFonts w:ascii="Times New Roman" w:eastAsia="Times New Roman" w:hAnsi="Times New Roman" w:cs="Times New Roman"/>
          <w:b/>
          <w:bCs/>
          <w:sz w:val="20"/>
          <w:szCs w:val="20"/>
        </w:rPr>
        <w:t>[13]</w:t>
      </w:r>
      <w:r w:rsidRPr="009F0857">
        <w:rPr>
          <w:rFonts w:ascii="Times New Roman" w:eastAsia="Times New Roman" w:hAnsi="Times New Roman" w:cs="Times New Roman"/>
          <w:sz w:val="20"/>
          <w:szCs w:val="20"/>
        </w:rPr>
        <w:t xml:space="preserve"> applied GANs to Increase MRI resolution and produce what is known as synthetic Cartilage Degeneration, which has been found to benefit the assessment of KOA Grading for subsequent evaluation of patients. Some examples of Conditional GANs like Pix2Pix </w:t>
      </w:r>
      <w:r w:rsidRPr="009F0857">
        <w:rPr>
          <w:rFonts w:ascii="Times New Roman" w:eastAsia="Times New Roman" w:hAnsi="Times New Roman" w:cs="Times New Roman"/>
          <w:b/>
          <w:bCs/>
          <w:sz w:val="20"/>
          <w:szCs w:val="20"/>
        </w:rPr>
        <w:t>[12]</w:t>
      </w:r>
      <w:r w:rsidRPr="009F0857">
        <w:rPr>
          <w:rFonts w:ascii="Times New Roman" w:eastAsia="Times New Roman" w:hAnsi="Times New Roman" w:cs="Times New Roman"/>
          <w:sz w:val="20"/>
          <w:szCs w:val="20"/>
        </w:rPr>
        <w:t xml:space="preserve"> have been used to synthesize disease-specific features and provide better Learning in data-scarce Medical Situations. Despite the success of GANs in creating </w:t>
      </w:r>
      <w:r w:rsidR="002C23E0" w:rsidRPr="009F0857">
        <w:rPr>
          <w:rFonts w:ascii="Times New Roman" w:eastAsia="Times New Roman" w:hAnsi="Times New Roman" w:cs="Times New Roman"/>
          <w:sz w:val="20"/>
          <w:szCs w:val="20"/>
        </w:rPr>
        <w:t>synthesized</w:t>
      </w:r>
      <w:r w:rsidRPr="009F0857">
        <w:rPr>
          <w:rFonts w:ascii="Times New Roman" w:eastAsia="Times New Roman" w:hAnsi="Times New Roman" w:cs="Times New Roman"/>
          <w:sz w:val="20"/>
          <w:szCs w:val="20"/>
        </w:rPr>
        <w:t xml:space="preserve"> datasets, many of them still struggle to preserve clinically significant Structural Detail.</w:t>
      </w:r>
    </w:p>
    <w:p w:rsidR="004B1AB1" w:rsidRPr="009F0857" w:rsidRDefault="004B1AB1" w:rsidP="004B1AB1">
      <w:pPr>
        <w:spacing w:before="100" w:beforeAutospacing="1" w:after="100" w:afterAutospacing="1" w:line="240" w:lineRule="auto"/>
        <w:jc w:val="both"/>
        <w:outlineLvl w:val="1"/>
        <w:rPr>
          <w:rFonts w:ascii="Times New Roman" w:eastAsia="Times New Roman" w:hAnsi="Times New Roman" w:cs="Times New Roman"/>
          <w:b/>
          <w:bCs/>
          <w:sz w:val="20"/>
          <w:szCs w:val="20"/>
        </w:rPr>
      </w:pPr>
      <w:r w:rsidRPr="009F0857">
        <w:rPr>
          <w:rFonts w:ascii="Times New Roman" w:eastAsia="Times New Roman" w:hAnsi="Times New Roman" w:cs="Times New Roman"/>
          <w:b/>
          <w:bCs/>
          <w:sz w:val="20"/>
          <w:szCs w:val="20"/>
        </w:rPr>
        <w:t>2.4 Medical Imaging with Transformers</w:t>
      </w:r>
    </w:p>
    <w:p w:rsidR="004B1AB1" w:rsidRPr="009F0857" w:rsidRDefault="004B1AB1" w:rsidP="004B1AB1">
      <w:pPr>
        <w:spacing w:before="100" w:beforeAutospacing="1" w:after="100" w:afterAutospacing="1" w:line="240" w:lineRule="auto"/>
        <w:jc w:val="both"/>
        <w:rPr>
          <w:rFonts w:ascii="Times New Roman" w:eastAsia="Times New Roman" w:hAnsi="Times New Roman" w:cs="Times New Roman"/>
          <w:sz w:val="20"/>
          <w:szCs w:val="20"/>
        </w:rPr>
      </w:pPr>
      <w:r w:rsidRPr="009F0857">
        <w:rPr>
          <w:rFonts w:ascii="Times New Roman" w:eastAsia="Times New Roman" w:hAnsi="Times New Roman" w:cs="Times New Roman"/>
          <w:sz w:val="20"/>
          <w:szCs w:val="20"/>
        </w:rPr>
        <w:t xml:space="preserve">Recently, Transformers have been shown to outperform CNNs in multiple Medical Imaging applications due to their use of the Self-Attention Mechanism. Dosovitskiy et al. </w:t>
      </w:r>
      <w:r w:rsidRPr="009F0857">
        <w:rPr>
          <w:rFonts w:ascii="Times New Roman" w:eastAsia="Times New Roman" w:hAnsi="Times New Roman" w:cs="Times New Roman"/>
          <w:b/>
          <w:bCs/>
          <w:sz w:val="20"/>
          <w:szCs w:val="20"/>
        </w:rPr>
        <w:t>[14]</w:t>
      </w:r>
      <w:r w:rsidRPr="009F0857">
        <w:rPr>
          <w:rFonts w:ascii="Times New Roman" w:eastAsia="Times New Roman" w:hAnsi="Times New Roman" w:cs="Times New Roman"/>
          <w:sz w:val="20"/>
          <w:szCs w:val="20"/>
        </w:rPr>
        <w:t xml:space="preserve"> introduced the Vision Transformer (ViT), which has been modified to perform Radiology Tasks. Chen et al. </w:t>
      </w:r>
      <w:r w:rsidRPr="009F0857">
        <w:rPr>
          <w:rFonts w:ascii="Times New Roman" w:eastAsia="Times New Roman" w:hAnsi="Times New Roman" w:cs="Times New Roman"/>
          <w:b/>
          <w:bCs/>
          <w:sz w:val="20"/>
          <w:szCs w:val="20"/>
        </w:rPr>
        <w:t>[7]</w:t>
      </w:r>
      <w:r w:rsidRPr="009F0857">
        <w:rPr>
          <w:rFonts w:ascii="Times New Roman" w:eastAsia="Times New Roman" w:hAnsi="Times New Roman" w:cs="Times New Roman"/>
          <w:sz w:val="20"/>
          <w:szCs w:val="20"/>
        </w:rPr>
        <w:t xml:space="preserve"> applied a hybrid model using Transformers &amp; CNNs to produce TransUNet for Medical Segmentation, demonstrating that hybrid models of Transformer-CNN perform better than pure CNN models. Wang et al. </w:t>
      </w:r>
      <w:r w:rsidRPr="009F0857">
        <w:rPr>
          <w:rFonts w:ascii="Times New Roman" w:eastAsia="Times New Roman" w:hAnsi="Times New Roman" w:cs="Times New Roman"/>
          <w:b/>
          <w:bCs/>
          <w:sz w:val="20"/>
          <w:szCs w:val="20"/>
        </w:rPr>
        <w:t>[15]</w:t>
      </w:r>
      <w:r w:rsidRPr="009F0857">
        <w:rPr>
          <w:rFonts w:ascii="Times New Roman" w:eastAsia="Times New Roman" w:hAnsi="Times New Roman" w:cs="Times New Roman"/>
          <w:sz w:val="20"/>
          <w:szCs w:val="20"/>
        </w:rPr>
        <w:t xml:space="preserve"> used Transformers and achieved improved performance for </w:t>
      </w:r>
      <w:r w:rsidR="000316FD" w:rsidRPr="009F0857">
        <w:rPr>
          <w:rFonts w:ascii="Times New Roman" w:hAnsi="Times New Roman" w:cs="Times New Roman"/>
          <w:sz w:val="20"/>
        </w:rPr>
        <w:t>musculoskeletal MRI classification tasks</w:t>
      </w:r>
      <w:r w:rsidRPr="009F0857">
        <w:rPr>
          <w:rFonts w:ascii="Times New Roman" w:eastAsia="Times New Roman" w:hAnsi="Times New Roman" w:cs="Times New Roman"/>
          <w:sz w:val="18"/>
          <w:szCs w:val="20"/>
        </w:rPr>
        <w:t xml:space="preserve"> </w:t>
      </w:r>
      <w:r w:rsidRPr="009F0857">
        <w:rPr>
          <w:rFonts w:ascii="Times New Roman" w:eastAsia="Times New Roman" w:hAnsi="Times New Roman" w:cs="Times New Roman"/>
          <w:sz w:val="20"/>
          <w:szCs w:val="20"/>
        </w:rPr>
        <w:t>over conventional classification methods. Multitask Learning Frameworks that utilize Transformer's ability to synthesize Medical Images for KOA severity grading have been minimally discussed, especially in regard to utilizing the generation of synthetic datasets as a means to enhance Model Performance.</w:t>
      </w:r>
    </w:p>
    <w:p w:rsidR="007B044D" w:rsidRPr="009F0857" w:rsidRDefault="007B044D" w:rsidP="007B044D">
      <w:pPr>
        <w:spacing w:before="100" w:beforeAutospacing="1" w:after="100" w:afterAutospacing="1" w:line="240" w:lineRule="auto"/>
        <w:jc w:val="both"/>
        <w:outlineLvl w:val="1"/>
        <w:rPr>
          <w:rFonts w:ascii="Times New Roman" w:eastAsia="Times New Roman" w:hAnsi="Times New Roman" w:cs="Times New Roman"/>
          <w:b/>
          <w:bCs/>
          <w:sz w:val="18"/>
          <w:szCs w:val="20"/>
        </w:rPr>
      </w:pPr>
      <w:r w:rsidRPr="009F0857">
        <w:rPr>
          <w:rFonts w:ascii="Times New Roman" w:eastAsia="Times New Roman" w:hAnsi="Times New Roman" w:cs="Times New Roman"/>
          <w:b/>
          <w:bCs/>
          <w:sz w:val="18"/>
          <w:szCs w:val="20"/>
        </w:rPr>
        <w:t>2.5 Explainability in AI for Medical Diagnosis</w:t>
      </w:r>
    </w:p>
    <w:p w:rsidR="000769B7" w:rsidRPr="009F0857" w:rsidRDefault="000769B7" w:rsidP="00DD6A68">
      <w:pPr>
        <w:pStyle w:val="NormalWeb"/>
        <w:jc w:val="both"/>
        <w:rPr>
          <w:sz w:val="20"/>
        </w:rPr>
      </w:pPr>
      <w:r w:rsidRPr="009F0857">
        <w:rPr>
          <w:sz w:val="20"/>
        </w:rPr>
        <w:t xml:space="preserve">In order for AI to be clinically implemented in the Medical field, there must be Explainability associated </w:t>
      </w:r>
      <w:r w:rsidRPr="009F0857">
        <w:rPr>
          <w:sz w:val="20"/>
        </w:rPr>
        <w:lastRenderedPageBreak/>
        <w:t xml:space="preserve">with the models. </w:t>
      </w:r>
      <w:proofErr w:type="spellStart"/>
      <w:r w:rsidR="00DD6A68" w:rsidRPr="009F0857">
        <w:rPr>
          <w:sz w:val="20"/>
        </w:rPr>
        <w:t>Samek</w:t>
      </w:r>
      <w:proofErr w:type="spellEnd"/>
      <w:r w:rsidR="00DD6A68" w:rsidRPr="009F0857">
        <w:rPr>
          <w:sz w:val="20"/>
        </w:rPr>
        <w:t xml:space="preserve"> et al. [16] stressed the need for the Nature of AI models to be Interpretable when utilized within the context of Medical Decision-Making. Selvaraju et al. [17] introduced Grad-CAM to visualize Regions of Interest in images, while Lundberg &amp; Lee [2</w:t>
      </w:r>
      <w:r w:rsidR="0007157E" w:rsidRPr="009F0857">
        <w:rPr>
          <w:sz w:val="20"/>
        </w:rPr>
        <w:t>6</w:t>
      </w:r>
      <w:r w:rsidR="00DD6A68" w:rsidRPr="009F0857">
        <w:rPr>
          <w:sz w:val="20"/>
        </w:rPr>
        <w:t>] established the SHAP method to provide detailed feature attribution to images. Explainable</w:t>
      </w:r>
      <w:r w:rsidRPr="009F0857">
        <w:rPr>
          <w:sz w:val="20"/>
        </w:rPr>
        <w:t xml:space="preserve"> AI models have been applied to KOA Research to provide explanation and visualization of regions of Cartilage Loss and Bone Marrow Lesions to enhance Clinician Trust in the Model, while providing greater transparency and understanding of the System. However, integrated Explainability is lacking in most existing models within the Generative and Multitask Learning Frameworks.</w:t>
      </w:r>
    </w:p>
    <w:p w:rsidR="005256FF" w:rsidRPr="009F0857" w:rsidRDefault="005256FF" w:rsidP="005256FF">
      <w:pPr>
        <w:spacing w:before="100" w:beforeAutospacing="1" w:after="100" w:afterAutospacing="1" w:line="240" w:lineRule="auto"/>
        <w:jc w:val="both"/>
        <w:outlineLvl w:val="1"/>
        <w:rPr>
          <w:rFonts w:ascii="Times New Roman" w:eastAsia="Times New Roman" w:hAnsi="Times New Roman" w:cs="Times New Roman"/>
          <w:b/>
          <w:bCs/>
          <w:sz w:val="20"/>
          <w:szCs w:val="20"/>
        </w:rPr>
      </w:pPr>
      <w:r w:rsidRPr="009F0857">
        <w:rPr>
          <w:rFonts w:ascii="Times New Roman" w:eastAsia="Times New Roman" w:hAnsi="Times New Roman" w:cs="Times New Roman"/>
          <w:b/>
          <w:bCs/>
          <w:sz w:val="20"/>
          <w:szCs w:val="20"/>
        </w:rPr>
        <w:t>3. Proposed Methodology</w:t>
      </w:r>
    </w:p>
    <w:p w:rsidR="00B14351" w:rsidRPr="009F0857" w:rsidRDefault="005256FF" w:rsidP="005256FF">
      <w:pPr>
        <w:spacing w:before="100" w:beforeAutospacing="1" w:after="100" w:afterAutospacing="1" w:line="240" w:lineRule="auto"/>
        <w:jc w:val="both"/>
        <w:outlineLvl w:val="1"/>
        <w:rPr>
          <w:rFonts w:ascii="Times New Roman" w:eastAsia="Times New Roman" w:hAnsi="Times New Roman" w:cs="Times New Roman"/>
          <w:bCs/>
          <w:sz w:val="20"/>
          <w:szCs w:val="20"/>
        </w:rPr>
      </w:pPr>
      <w:r w:rsidRPr="009F0857">
        <w:rPr>
          <w:rFonts w:ascii="Times New Roman" w:eastAsia="Times New Roman" w:hAnsi="Times New Roman" w:cs="Times New Roman"/>
          <w:bCs/>
          <w:sz w:val="20"/>
          <w:szCs w:val="20"/>
        </w:rPr>
        <w:t xml:space="preserve">The Explainable GAN-Augmented Multitask Transformer Framework that we are proposing focuses on improving KOA severity grading with synthetic MRI augmentation, a multitask transformer learning module, and explainability approaches accompanying the KOA grading. Overall architecture is shown in </w:t>
      </w:r>
      <w:r w:rsidRPr="009F0857">
        <w:rPr>
          <w:rFonts w:ascii="Times New Roman" w:eastAsia="Times New Roman" w:hAnsi="Times New Roman" w:cs="Times New Roman"/>
          <w:b/>
          <w:bCs/>
          <w:sz w:val="20"/>
          <w:szCs w:val="20"/>
        </w:rPr>
        <w:t>Fig. 3</w:t>
      </w:r>
      <w:r w:rsidRPr="009F0857">
        <w:rPr>
          <w:rFonts w:ascii="Times New Roman" w:eastAsia="Times New Roman" w:hAnsi="Times New Roman" w:cs="Times New Roman"/>
          <w:bCs/>
          <w:sz w:val="20"/>
          <w:szCs w:val="20"/>
        </w:rPr>
        <w:t xml:space="preserve">. These consist of four major modules: (1) MRI preprocessing and normalization, (2) GAN-based synthetic MRI image generation, </w:t>
      </w:r>
      <w:proofErr w:type="gramStart"/>
      <w:r w:rsidRPr="009F0857">
        <w:rPr>
          <w:rFonts w:ascii="Times New Roman" w:eastAsia="Times New Roman" w:hAnsi="Times New Roman" w:cs="Times New Roman"/>
          <w:bCs/>
          <w:sz w:val="20"/>
          <w:szCs w:val="20"/>
        </w:rPr>
        <w:t>(3) multitask</w:t>
      </w:r>
      <w:proofErr w:type="gramEnd"/>
      <w:r w:rsidRPr="009F0857">
        <w:rPr>
          <w:rFonts w:ascii="Times New Roman" w:eastAsia="Times New Roman" w:hAnsi="Times New Roman" w:cs="Times New Roman"/>
          <w:bCs/>
          <w:sz w:val="20"/>
          <w:szCs w:val="20"/>
        </w:rPr>
        <w:t xml:space="preserve"> transformer based KOA severity grading and (4) explainability and attention techniques.</w:t>
      </w:r>
    </w:p>
    <w:p w:rsidR="00B14351" w:rsidRPr="009F0857" w:rsidRDefault="00B14351" w:rsidP="00B14351">
      <w:pPr>
        <w:spacing w:before="100" w:beforeAutospacing="1" w:after="100" w:afterAutospacing="1" w:line="240" w:lineRule="auto"/>
        <w:jc w:val="center"/>
        <w:outlineLvl w:val="1"/>
        <w:rPr>
          <w:rFonts w:ascii="Times New Roman" w:eastAsia="Times New Roman" w:hAnsi="Times New Roman" w:cs="Times New Roman"/>
          <w:bCs/>
          <w:sz w:val="20"/>
          <w:szCs w:val="20"/>
        </w:rPr>
      </w:pPr>
      <w:r w:rsidRPr="009F0857">
        <w:rPr>
          <w:rFonts w:ascii="Times New Roman" w:eastAsia="Times New Roman" w:hAnsi="Times New Roman" w:cs="Times New Roman"/>
          <w:bCs/>
          <w:noProof/>
          <w:sz w:val="20"/>
          <w:szCs w:val="20"/>
        </w:rPr>
        <w:drawing>
          <wp:inline distT="0" distB="0" distL="0" distR="0">
            <wp:extent cx="2832928" cy="1804946"/>
            <wp:effectExtent l="19050" t="0" r="5522" b="0"/>
            <wp:docPr id="6" name="Picture 5" descr="archite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1.png"/>
                    <pic:cNvPicPr/>
                  </pic:nvPicPr>
                  <pic:blipFill>
                    <a:blip r:embed="rId15" cstate="print"/>
                    <a:srcRect t="18452" r="-768" b="9325"/>
                    <a:stretch>
                      <a:fillRect/>
                    </a:stretch>
                  </pic:blipFill>
                  <pic:spPr>
                    <a:xfrm>
                      <a:off x="0" y="0"/>
                      <a:ext cx="2838961" cy="1808790"/>
                    </a:xfrm>
                    <a:prstGeom prst="rect">
                      <a:avLst/>
                    </a:prstGeom>
                  </pic:spPr>
                </pic:pic>
              </a:graphicData>
            </a:graphic>
          </wp:inline>
        </w:drawing>
      </w:r>
    </w:p>
    <w:p w:rsidR="005256FF" w:rsidRPr="009F0857" w:rsidRDefault="005256FF" w:rsidP="005256FF">
      <w:pPr>
        <w:spacing w:before="100" w:beforeAutospacing="1" w:after="100" w:afterAutospacing="1" w:line="240" w:lineRule="auto"/>
        <w:jc w:val="both"/>
        <w:outlineLvl w:val="1"/>
        <w:rPr>
          <w:rFonts w:ascii="Times New Roman" w:eastAsia="Times New Roman" w:hAnsi="Times New Roman" w:cs="Times New Roman"/>
          <w:bCs/>
          <w:sz w:val="20"/>
          <w:szCs w:val="20"/>
        </w:rPr>
      </w:pPr>
      <w:r w:rsidRPr="009F0857">
        <w:rPr>
          <w:rFonts w:ascii="Times New Roman" w:eastAsia="Times New Roman" w:hAnsi="Times New Roman" w:cs="Times New Roman"/>
          <w:b/>
          <w:bCs/>
          <w:sz w:val="20"/>
          <w:szCs w:val="20"/>
        </w:rPr>
        <w:t>3.1 MRI preprocessing and normalization:</w:t>
      </w:r>
      <w:r w:rsidRPr="009F0857">
        <w:rPr>
          <w:rFonts w:ascii="Times New Roman" w:eastAsia="Times New Roman" w:hAnsi="Times New Roman" w:cs="Times New Roman"/>
          <w:bCs/>
          <w:sz w:val="20"/>
          <w:szCs w:val="20"/>
        </w:rPr>
        <w:t xml:space="preserve"> MRI slices from different scanner types and acquisition protocols exhibit varying contrast, noise and intensity distribution. For consistent learning, preprocessing includes: slice selection &amp; cropping to extract ROI [knees] across slices, normalization of slice intensity using z-score/min–max methods, bias field correction to reduce MRI intensity </w:t>
      </w:r>
      <w:r w:rsidR="000642BB" w:rsidRPr="009F0857">
        <w:rPr>
          <w:rFonts w:ascii="Times New Roman" w:eastAsia="Times New Roman" w:hAnsi="Times New Roman" w:cs="Times New Roman"/>
          <w:bCs/>
          <w:sz w:val="20"/>
          <w:szCs w:val="20"/>
        </w:rPr>
        <w:t>in homogeneity</w:t>
      </w:r>
      <w:r w:rsidRPr="009F0857">
        <w:rPr>
          <w:rFonts w:ascii="Times New Roman" w:eastAsia="Times New Roman" w:hAnsi="Times New Roman" w:cs="Times New Roman"/>
          <w:bCs/>
          <w:sz w:val="20"/>
          <w:szCs w:val="20"/>
        </w:rPr>
        <w:t>, resizing all slices to same MRI size across scans (e.g., 224 × 224), data partitioning into normal, mild, moderate, and severe KOA classes, using the ‘normal’ class to assist learn in how not to generate ‘fake’ images. All such MRI slices are used for the GAN and transformer modules.</w:t>
      </w:r>
    </w:p>
    <w:p w:rsidR="005256FF" w:rsidRPr="009F0857" w:rsidRDefault="005256FF" w:rsidP="005256FF">
      <w:pPr>
        <w:spacing w:before="100" w:beforeAutospacing="1" w:after="100" w:afterAutospacing="1" w:line="240" w:lineRule="auto"/>
        <w:jc w:val="both"/>
        <w:outlineLvl w:val="1"/>
        <w:rPr>
          <w:rFonts w:ascii="Times New Roman" w:eastAsia="Times New Roman" w:hAnsi="Times New Roman" w:cs="Times New Roman"/>
          <w:bCs/>
          <w:sz w:val="20"/>
          <w:szCs w:val="20"/>
        </w:rPr>
      </w:pPr>
      <w:r w:rsidRPr="009F0857">
        <w:rPr>
          <w:rFonts w:ascii="Times New Roman" w:eastAsia="Times New Roman" w:hAnsi="Times New Roman" w:cs="Times New Roman"/>
          <w:b/>
          <w:bCs/>
          <w:sz w:val="20"/>
          <w:szCs w:val="20"/>
        </w:rPr>
        <w:lastRenderedPageBreak/>
        <w:t>3.2 GAN-based synthetic MRI augmentation:</w:t>
      </w:r>
      <w:r w:rsidRPr="009F0857">
        <w:rPr>
          <w:rFonts w:ascii="Times New Roman" w:eastAsia="Times New Roman" w:hAnsi="Times New Roman" w:cs="Times New Roman"/>
          <w:bCs/>
          <w:sz w:val="20"/>
          <w:szCs w:val="20"/>
        </w:rPr>
        <w:t xml:space="preserve"> Dealing with dataset imbalance of KOA severity sub-types such as insufficient instances for mild and severe KOA. A conditional GAN (cGAN) is trained to generate class specific synthetic knee MRI images. Generator network: Takes a random noise input and class label [0–3 complexity grade] and generates a realistic MRI slice conditioned on the severity grade as follows: encoder–decoder type architecture, skip connections to refine </w:t>
      </w:r>
      <w:r w:rsidR="00CC18B4" w:rsidRPr="009F0857">
        <w:rPr>
          <w:rFonts w:ascii="Times New Roman" w:hAnsi="Times New Roman" w:cs="Times New Roman"/>
        </w:rPr>
        <w:t xml:space="preserve">cartilage </w:t>
      </w:r>
      <w:r w:rsidR="00CC18B4" w:rsidRPr="009F0857">
        <w:rPr>
          <w:rFonts w:ascii="Times New Roman" w:eastAsia="Times New Roman" w:hAnsi="Times New Roman" w:cs="Times New Roman"/>
          <w:bCs/>
          <w:sz w:val="20"/>
          <w:szCs w:val="20"/>
        </w:rPr>
        <w:t>boundaries</w:t>
      </w:r>
      <w:r w:rsidRPr="009F0857">
        <w:rPr>
          <w:rFonts w:ascii="Times New Roman" w:eastAsia="Times New Roman" w:hAnsi="Times New Roman" w:cs="Times New Roman"/>
          <w:bCs/>
          <w:sz w:val="20"/>
          <w:szCs w:val="20"/>
        </w:rPr>
        <w:t xml:space="preserve">, and patch based synthesis to ensure same anatomy layout. Discriminator network: Evaluates real and synthetic MRI slices as follows: patchgan type that evaluates only local level features and differentiates a real sample from a fake one, and label conditioned learning among samples, leading to </w:t>
      </w:r>
      <w:r w:rsidR="00CC18B4" w:rsidRPr="009F0857">
        <w:rPr>
          <w:rFonts w:ascii="Times New Roman" w:hAnsi="Times New Roman" w:cs="Times New Roman"/>
          <w:sz w:val="20"/>
          <w:szCs w:val="20"/>
        </w:rPr>
        <w:t xml:space="preserve">cartilage </w:t>
      </w:r>
      <w:r w:rsidRPr="009F0857">
        <w:rPr>
          <w:rFonts w:ascii="Times New Roman" w:eastAsia="Times New Roman" w:hAnsi="Times New Roman" w:cs="Times New Roman"/>
          <w:bCs/>
          <w:sz w:val="20"/>
          <w:szCs w:val="20"/>
        </w:rPr>
        <w:t xml:space="preserve">enhancement of the </w:t>
      </w:r>
      <w:r w:rsidR="00CC18B4" w:rsidRPr="009F0857">
        <w:rPr>
          <w:rFonts w:ascii="Times New Roman" w:hAnsi="Times New Roman" w:cs="Times New Roman"/>
        </w:rPr>
        <w:t>cGAN</w:t>
      </w:r>
      <w:r w:rsidRPr="009F0857">
        <w:rPr>
          <w:rFonts w:ascii="Times New Roman" w:eastAsia="Times New Roman" w:hAnsi="Times New Roman" w:cs="Times New Roman"/>
          <w:bCs/>
          <w:sz w:val="20"/>
          <w:szCs w:val="20"/>
        </w:rPr>
        <w:t xml:space="preserve"> output. GAN-generated images increase dataset diversity to increase classifier robustne</w:t>
      </w:r>
      <w:r w:rsidR="000642BB" w:rsidRPr="009F0857">
        <w:rPr>
          <w:rFonts w:ascii="Times New Roman" w:eastAsia="Times New Roman" w:hAnsi="Times New Roman" w:cs="Times New Roman"/>
          <w:bCs/>
          <w:sz w:val="20"/>
          <w:szCs w:val="20"/>
        </w:rPr>
        <w:t>ss especially when trained with few</w:t>
      </w:r>
      <w:r w:rsidRPr="009F0857">
        <w:rPr>
          <w:rFonts w:ascii="Times New Roman" w:eastAsia="Times New Roman" w:hAnsi="Times New Roman" w:cs="Times New Roman"/>
          <w:bCs/>
          <w:sz w:val="20"/>
          <w:szCs w:val="20"/>
        </w:rPr>
        <w:t xml:space="preserve"> sample classes.</w:t>
      </w:r>
    </w:p>
    <w:p w:rsidR="00E33E72" w:rsidRPr="009F0857" w:rsidRDefault="005256FF" w:rsidP="005256FF">
      <w:pPr>
        <w:spacing w:before="100" w:beforeAutospacing="1" w:after="100" w:afterAutospacing="1" w:line="240" w:lineRule="auto"/>
        <w:jc w:val="both"/>
        <w:outlineLvl w:val="1"/>
        <w:rPr>
          <w:rFonts w:ascii="Times New Roman" w:eastAsia="Times New Roman" w:hAnsi="Times New Roman" w:cs="Times New Roman"/>
          <w:bCs/>
          <w:sz w:val="20"/>
          <w:szCs w:val="20"/>
        </w:rPr>
      </w:pPr>
      <w:r w:rsidRPr="009F0857">
        <w:rPr>
          <w:rFonts w:ascii="Times New Roman" w:eastAsia="Times New Roman" w:hAnsi="Times New Roman" w:cs="Times New Roman"/>
          <w:b/>
          <w:bCs/>
          <w:sz w:val="20"/>
          <w:szCs w:val="20"/>
        </w:rPr>
        <w:t>3.3 Multitask transformer with KOA severity grading</w:t>
      </w:r>
      <w:r w:rsidRPr="009F0857">
        <w:rPr>
          <w:rFonts w:ascii="Times New Roman" w:eastAsia="Times New Roman" w:hAnsi="Times New Roman" w:cs="Times New Roman"/>
          <w:bCs/>
          <w:sz w:val="20"/>
          <w:szCs w:val="20"/>
        </w:rPr>
        <w:t xml:space="preserve"> </w:t>
      </w:r>
    </w:p>
    <w:p w:rsidR="005256FF" w:rsidRPr="009F0857" w:rsidRDefault="005256FF" w:rsidP="005256FF">
      <w:pPr>
        <w:spacing w:before="100" w:beforeAutospacing="1" w:after="100" w:afterAutospacing="1" w:line="240" w:lineRule="auto"/>
        <w:jc w:val="both"/>
        <w:outlineLvl w:val="1"/>
        <w:rPr>
          <w:rFonts w:ascii="Times New Roman" w:eastAsia="Times New Roman" w:hAnsi="Times New Roman" w:cs="Times New Roman"/>
          <w:bCs/>
          <w:sz w:val="20"/>
          <w:szCs w:val="20"/>
        </w:rPr>
      </w:pPr>
      <w:r w:rsidRPr="009F0857">
        <w:rPr>
          <w:rFonts w:ascii="Times New Roman" w:eastAsia="Times New Roman" w:hAnsi="Times New Roman" w:cs="Times New Roman"/>
          <w:bCs/>
          <w:sz w:val="20"/>
          <w:szCs w:val="20"/>
        </w:rPr>
        <w:t xml:space="preserve">A vision transformer (ViT)-based multitask network is develop to exploit global spatial dependencies across MRI slices. Patch Embedding and Self-Attention: The MRI slice input is sliced into fixed-size patches for example if we take 16 by 16, then each MRI slice will eventually take up spatially </w:t>
      </w:r>
      <w:r w:rsidR="000642BB" w:rsidRPr="009F0857">
        <w:rPr>
          <w:rFonts w:ascii="Times New Roman" w:eastAsia="Times New Roman" w:hAnsi="Times New Roman" w:cs="Times New Roman"/>
          <w:bCs/>
          <w:sz w:val="20"/>
          <w:szCs w:val="20"/>
        </w:rPr>
        <w:t>down sampled</w:t>
      </w:r>
      <w:r w:rsidRPr="009F0857">
        <w:rPr>
          <w:rFonts w:ascii="Times New Roman" w:eastAsia="Times New Roman" w:hAnsi="Times New Roman" w:cs="Times New Roman"/>
          <w:bCs/>
          <w:sz w:val="20"/>
          <w:szCs w:val="20"/>
        </w:rPr>
        <w:t xml:space="preserve"> patches (such as 14 patches from each slice). Patches are linearly projected and used to produce embeddings as such. The self-attention layers used in the circuit learns to capture long-range dependencies of cartilage degeneration across slices. There are two multitask learning heads based on their domain targets </w:t>
      </w:r>
      <w:proofErr w:type="spellStart"/>
      <w:r w:rsidRPr="009F0857">
        <w:rPr>
          <w:rFonts w:ascii="Times New Roman" w:eastAsia="Times New Roman" w:hAnsi="Times New Roman" w:cs="Times New Roman"/>
          <w:bCs/>
          <w:sz w:val="20"/>
          <w:szCs w:val="20"/>
        </w:rPr>
        <w:t>ie</w:t>
      </w:r>
      <w:proofErr w:type="spellEnd"/>
      <w:r w:rsidRPr="009F0857">
        <w:rPr>
          <w:rFonts w:ascii="Times New Roman" w:eastAsia="Times New Roman" w:hAnsi="Times New Roman" w:cs="Times New Roman"/>
          <w:bCs/>
          <w:sz w:val="20"/>
          <w:szCs w:val="20"/>
        </w:rPr>
        <w:t xml:space="preserve">; Severity Classification Head - predicting KOA stage: Normal, Mild, Moderate, </w:t>
      </w:r>
      <w:proofErr w:type="gramStart"/>
      <w:r w:rsidRPr="009F0857">
        <w:rPr>
          <w:rFonts w:ascii="Times New Roman" w:eastAsia="Times New Roman" w:hAnsi="Times New Roman" w:cs="Times New Roman"/>
          <w:bCs/>
          <w:sz w:val="20"/>
          <w:szCs w:val="20"/>
        </w:rPr>
        <w:t>Severe</w:t>
      </w:r>
      <w:proofErr w:type="gramEnd"/>
      <w:r w:rsidRPr="009F0857">
        <w:rPr>
          <w:rFonts w:ascii="Times New Roman" w:eastAsia="Times New Roman" w:hAnsi="Times New Roman" w:cs="Times New Roman"/>
          <w:bCs/>
          <w:sz w:val="20"/>
          <w:szCs w:val="20"/>
        </w:rPr>
        <w:t xml:space="preserve">. Using fully connected layers with </w:t>
      </w:r>
      <w:proofErr w:type="spellStart"/>
      <w:r w:rsidRPr="009F0857">
        <w:rPr>
          <w:rFonts w:ascii="Times New Roman" w:eastAsia="Times New Roman" w:hAnsi="Times New Roman" w:cs="Times New Roman"/>
          <w:bCs/>
          <w:sz w:val="20"/>
          <w:szCs w:val="20"/>
        </w:rPr>
        <w:t>softmax</w:t>
      </w:r>
      <w:proofErr w:type="spellEnd"/>
      <w:r w:rsidRPr="009F0857">
        <w:rPr>
          <w:rFonts w:ascii="Times New Roman" w:eastAsia="Times New Roman" w:hAnsi="Times New Roman" w:cs="Times New Roman"/>
          <w:bCs/>
          <w:sz w:val="20"/>
          <w:szCs w:val="20"/>
        </w:rPr>
        <w:t xml:space="preserve"> activation, it then includes another anatomical attention localization head that predicts relevant regions of the knee and includes providing degree of importance of regions such as cartilage, subchondral bone, and meniscus. These form the basis of feature-level interpretability together with the explanation and anatomy used detailed earlier.</w:t>
      </w:r>
    </w:p>
    <w:p w:rsidR="00E33E72" w:rsidRPr="009F0857" w:rsidRDefault="005256FF" w:rsidP="005256FF">
      <w:pPr>
        <w:spacing w:before="100" w:beforeAutospacing="1" w:after="100" w:afterAutospacing="1" w:line="240" w:lineRule="auto"/>
        <w:jc w:val="both"/>
        <w:outlineLvl w:val="1"/>
        <w:rPr>
          <w:rFonts w:ascii="Times New Roman" w:eastAsia="Times New Roman" w:hAnsi="Times New Roman" w:cs="Times New Roman"/>
          <w:b/>
          <w:bCs/>
          <w:sz w:val="20"/>
          <w:szCs w:val="20"/>
        </w:rPr>
      </w:pPr>
      <w:r w:rsidRPr="009F0857">
        <w:rPr>
          <w:rFonts w:ascii="Times New Roman" w:eastAsia="Times New Roman" w:hAnsi="Times New Roman" w:cs="Times New Roman"/>
          <w:b/>
          <w:bCs/>
          <w:sz w:val="20"/>
          <w:szCs w:val="20"/>
        </w:rPr>
        <w:t xml:space="preserve">3.4 </w:t>
      </w:r>
      <w:r w:rsidR="000F6B16" w:rsidRPr="009F0857">
        <w:rPr>
          <w:rFonts w:ascii="Times New Roman" w:hAnsi="Times New Roman" w:cs="Times New Roman"/>
          <w:b/>
        </w:rPr>
        <w:t>Explainability</w:t>
      </w:r>
      <w:r w:rsidRPr="009F0857">
        <w:rPr>
          <w:rFonts w:ascii="Times New Roman" w:eastAsia="Times New Roman" w:hAnsi="Times New Roman" w:cs="Times New Roman"/>
          <w:b/>
          <w:bCs/>
          <w:sz w:val="20"/>
          <w:szCs w:val="20"/>
        </w:rPr>
        <w:t xml:space="preserve"> and Attention</w:t>
      </w:r>
    </w:p>
    <w:p w:rsidR="005256FF" w:rsidRPr="009F0857" w:rsidRDefault="005256FF" w:rsidP="005256FF">
      <w:pPr>
        <w:spacing w:before="100" w:beforeAutospacing="1" w:after="100" w:afterAutospacing="1" w:line="240" w:lineRule="auto"/>
        <w:jc w:val="both"/>
        <w:outlineLvl w:val="1"/>
        <w:rPr>
          <w:rFonts w:ascii="Times New Roman" w:eastAsia="Times New Roman" w:hAnsi="Times New Roman" w:cs="Times New Roman"/>
          <w:b/>
          <w:bCs/>
          <w:color w:val="FF0000"/>
          <w:sz w:val="20"/>
          <w:szCs w:val="20"/>
        </w:rPr>
      </w:pPr>
      <w:r w:rsidRPr="009F0857">
        <w:rPr>
          <w:rFonts w:ascii="Times New Roman" w:eastAsia="Times New Roman" w:hAnsi="Times New Roman" w:cs="Times New Roman"/>
          <w:bCs/>
          <w:sz w:val="20"/>
          <w:szCs w:val="20"/>
        </w:rPr>
        <w:t xml:space="preserve"> To improve </w:t>
      </w:r>
      <w:r w:rsidR="000642BB" w:rsidRPr="009F0857">
        <w:rPr>
          <w:rFonts w:ascii="Times New Roman" w:eastAsia="Times New Roman" w:hAnsi="Times New Roman" w:cs="Times New Roman"/>
          <w:bCs/>
          <w:sz w:val="20"/>
          <w:szCs w:val="20"/>
        </w:rPr>
        <w:t>clinical</w:t>
      </w:r>
      <w:r w:rsidRPr="009F0857">
        <w:rPr>
          <w:rFonts w:ascii="Times New Roman" w:eastAsia="Times New Roman" w:hAnsi="Times New Roman" w:cs="Times New Roman"/>
          <w:bCs/>
          <w:sz w:val="20"/>
          <w:szCs w:val="20"/>
        </w:rPr>
        <w:t xml:space="preserve"> inter</w:t>
      </w:r>
      <w:r w:rsidR="00373579">
        <w:rPr>
          <w:rFonts w:ascii="Times New Roman" w:eastAsia="Times New Roman" w:hAnsi="Times New Roman" w:cs="Times New Roman"/>
          <w:bCs/>
          <w:sz w:val="20"/>
          <w:szCs w:val="20"/>
        </w:rPr>
        <w:t xml:space="preserve">pretability of the model, </w:t>
      </w:r>
      <w:r w:rsidRPr="009F0857">
        <w:rPr>
          <w:rFonts w:ascii="Times New Roman" w:eastAsia="Times New Roman" w:hAnsi="Times New Roman" w:cs="Times New Roman"/>
          <w:bCs/>
          <w:sz w:val="20"/>
          <w:szCs w:val="20"/>
        </w:rPr>
        <w:t>a</w:t>
      </w:r>
      <w:r w:rsidR="00373579">
        <w:rPr>
          <w:rFonts w:ascii="Times New Roman" w:eastAsia="Times New Roman" w:hAnsi="Times New Roman" w:cs="Times New Roman"/>
          <w:bCs/>
          <w:sz w:val="20"/>
          <w:szCs w:val="20"/>
        </w:rPr>
        <w:t>n</w:t>
      </w:r>
      <w:r w:rsidRPr="009F0857">
        <w:rPr>
          <w:rFonts w:ascii="Times New Roman" w:eastAsia="Times New Roman" w:hAnsi="Times New Roman" w:cs="Times New Roman"/>
          <w:bCs/>
          <w:sz w:val="20"/>
          <w:szCs w:val="20"/>
        </w:rPr>
        <w:t xml:space="preserve"> explainability module integrated at output of the transformer. It comprises </w:t>
      </w:r>
      <w:r w:rsidR="009F0857" w:rsidRPr="009F0857">
        <w:rPr>
          <w:rFonts w:ascii="Times New Roman" w:eastAsia="Times New Roman" w:hAnsi="Times New Roman" w:cs="Times New Roman"/>
          <w:bCs/>
          <w:sz w:val="20"/>
          <w:szCs w:val="20"/>
        </w:rPr>
        <w:t>heat map</w:t>
      </w:r>
      <w:r w:rsidRPr="009F0857">
        <w:rPr>
          <w:rFonts w:ascii="Times New Roman" w:eastAsia="Times New Roman" w:hAnsi="Times New Roman" w:cs="Times New Roman"/>
          <w:bCs/>
          <w:sz w:val="20"/>
          <w:szCs w:val="20"/>
        </w:rPr>
        <w:t xml:space="preserve"> of attention learned from the final layer of the transformer, gradients produced out of cross validating with the Grad-CAM to check layers outlining relevant areas. Then Relevance scores to tell which knee anatomy was given attention; and the overlay generating on MRI slices to help </w:t>
      </w:r>
      <w:r w:rsidR="000642BB" w:rsidRPr="009F0857">
        <w:rPr>
          <w:rFonts w:ascii="Times New Roman" w:eastAsia="Times New Roman" w:hAnsi="Times New Roman" w:cs="Times New Roman"/>
          <w:bCs/>
          <w:sz w:val="20"/>
          <w:szCs w:val="20"/>
        </w:rPr>
        <w:t>research</w:t>
      </w:r>
      <w:r w:rsidRPr="009F0857">
        <w:rPr>
          <w:rFonts w:ascii="Times New Roman" w:eastAsia="Times New Roman" w:hAnsi="Times New Roman" w:cs="Times New Roman"/>
          <w:bCs/>
          <w:sz w:val="20"/>
          <w:szCs w:val="20"/>
        </w:rPr>
        <w:t xml:space="preserve"> radiologists validates.</w:t>
      </w:r>
    </w:p>
    <w:p w:rsidR="004F1186" w:rsidRPr="009F0857" w:rsidRDefault="003D11E7" w:rsidP="004F1186">
      <w:pPr>
        <w:pStyle w:val="NormalWeb"/>
        <w:rPr>
          <w:b/>
          <w:sz w:val="20"/>
          <w:szCs w:val="20"/>
        </w:rPr>
      </w:pPr>
      <w:r w:rsidRPr="009F0857">
        <w:rPr>
          <w:b/>
          <w:sz w:val="20"/>
          <w:szCs w:val="20"/>
        </w:rPr>
        <w:lastRenderedPageBreak/>
        <w:t>4</w:t>
      </w:r>
      <w:r w:rsidR="004F1186" w:rsidRPr="009F0857">
        <w:rPr>
          <w:b/>
          <w:sz w:val="20"/>
          <w:szCs w:val="20"/>
        </w:rPr>
        <w:t>. RESULTS &amp; DISCUSSION</w:t>
      </w:r>
    </w:p>
    <w:p w:rsidR="004F1186" w:rsidRPr="009F0857" w:rsidRDefault="004F1186" w:rsidP="005F2934">
      <w:pPr>
        <w:pStyle w:val="NormalWeb"/>
        <w:jc w:val="both"/>
        <w:rPr>
          <w:sz w:val="20"/>
          <w:szCs w:val="20"/>
        </w:rPr>
      </w:pPr>
      <w:r w:rsidRPr="009F0857">
        <w:rPr>
          <w:sz w:val="20"/>
          <w:szCs w:val="20"/>
        </w:rPr>
        <w:t xml:space="preserve">The Explainable GAN-Augmented Multitask Transformer Framework was evaluated on MRI datasets containing four levels of KOA Severity: normal, mild, moderate, and severe. To evaluate training models with and without GAN augmentation along with how much </w:t>
      </w:r>
      <w:proofErr w:type="gramStart"/>
      <w:r w:rsidRPr="009F0857">
        <w:rPr>
          <w:sz w:val="20"/>
          <w:szCs w:val="20"/>
        </w:rPr>
        <w:t>multitask</w:t>
      </w:r>
      <w:proofErr w:type="gramEnd"/>
      <w:r w:rsidRPr="009F0857">
        <w:rPr>
          <w:sz w:val="20"/>
          <w:szCs w:val="20"/>
        </w:rPr>
        <w:t xml:space="preserve"> learning affects performance and explainability output, a quantitative metric scheme that included accuracy, precision, recall, F1 score, and AUC for evaluation will be compared. Qualitative evaluation was conducted to examine how anatomy was compatible with each of the model’s attention maps.</w:t>
      </w:r>
    </w:p>
    <w:p w:rsidR="004F1186" w:rsidRPr="009F0857" w:rsidRDefault="004F1186" w:rsidP="004F1186">
      <w:pPr>
        <w:pStyle w:val="NormalWeb"/>
        <w:rPr>
          <w:b/>
          <w:sz w:val="20"/>
          <w:szCs w:val="20"/>
        </w:rPr>
      </w:pPr>
      <w:r w:rsidRPr="009F0857">
        <w:rPr>
          <w:b/>
          <w:sz w:val="20"/>
          <w:szCs w:val="20"/>
        </w:rPr>
        <w:t>4.1 Quantitative Evaluation of the Multitask Transformer Model (MT) Using GAN-Augmented MRIs</w:t>
      </w:r>
    </w:p>
    <w:p w:rsidR="004F1186" w:rsidRPr="009F0857" w:rsidRDefault="004F1186" w:rsidP="005F2934">
      <w:pPr>
        <w:pStyle w:val="NormalWeb"/>
        <w:jc w:val="both"/>
        <w:rPr>
          <w:sz w:val="20"/>
          <w:szCs w:val="20"/>
        </w:rPr>
      </w:pPr>
      <w:r w:rsidRPr="009F0857">
        <w:rPr>
          <w:sz w:val="20"/>
          <w:szCs w:val="20"/>
        </w:rPr>
        <w:t xml:space="preserve">The GAN-augmented multitask transformer model (MT) outperformed CNNs and ViT-only models with respect to all four severity classes. The classification accuracy for all classes using this approach is significantly higher (8-12%) than </w:t>
      </w:r>
      <w:r w:rsidR="005F2934" w:rsidRPr="009F0857">
        <w:rPr>
          <w:sz w:val="20"/>
          <w:szCs w:val="20"/>
        </w:rPr>
        <w:t>without. Specifically</w:t>
      </w:r>
      <w:r w:rsidRPr="009F0857">
        <w:rPr>
          <w:sz w:val="20"/>
          <w:szCs w:val="20"/>
        </w:rPr>
        <w:t>, this increase was especially notable in the mild and severe severity classes because of the class distribution imbalance issue.</w:t>
      </w:r>
    </w:p>
    <w:p w:rsidR="004F1186" w:rsidRPr="009F0857" w:rsidRDefault="004F1186" w:rsidP="005F2934">
      <w:pPr>
        <w:pStyle w:val="NormalWeb"/>
        <w:jc w:val="both"/>
        <w:rPr>
          <w:sz w:val="20"/>
          <w:szCs w:val="20"/>
        </w:rPr>
      </w:pPr>
      <w:r w:rsidRPr="009F0857">
        <w:rPr>
          <w:sz w:val="20"/>
          <w:szCs w:val="20"/>
        </w:rPr>
        <w:t>The GAN augmentation has expanded the minority class distribution, which allowed for the transformer to learn subtle structural</w:t>
      </w:r>
      <w:r w:rsidR="005F2934" w:rsidRPr="009F0857">
        <w:rPr>
          <w:sz w:val="20"/>
          <w:szCs w:val="20"/>
        </w:rPr>
        <w:t xml:space="preserve"> patterns much better. In </w:t>
      </w:r>
      <w:r w:rsidR="005F2934" w:rsidRPr="009F0857">
        <w:rPr>
          <w:b/>
          <w:sz w:val="20"/>
          <w:szCs w:val="20"/>
        </w:rPr>
        <w:t>Fig</w:t>
      </w:r>
      <w:r w:rsidRPr="009F0857">
        <w:rPr>
          <w:b/>
          <w:sz w:val="20"/>
          <w:szCs w:val="20"/>
        </w:rPr>
        <w:t xml:space="preserve"> 5</w:t>
      </w:r>
      <w:r w:rsidRPr="009F0857">
        <w:rPr>
          <w:sz w:val="20"/>
          <w:szCs w:val="20"/>
        </w:rPr>
        <w:t>, it can be seen from the confusion matrix that there has been an increase in class separation as evidenced by a lower number of misclassifications of adjacent severity classes such as Mild and Moderate.</w:t>
      </w:r>
    </w:p>
    <w:p w:rsidR="005F2934" w:rsidRPr="009F0857" w:rsidRDefault="005F2934" w:rsidP="00652ECD">
      <w:pPr>
        <w:pStyle w:val="NormalWeb"/>
        <w:ind w:left="-567" w:firstLine="720"/>
        <w:jc w:val="both"/>
        <w:rPr>
          <w:sz w:val="20"/>
          <w:szCs w:val="20"/>
        </w:rPr>
      </w:pPr>
      <w:r w:rsidRPr="009F0857">
        <w:rPr>
          <w:noProof/>
          <w:sz w:val="20"/>
          <w:szCs w:val="20"/>
        </w:rPr>
        <w:drawing>
          <wp:inline distT="0" distB="0" distL="0" distR="0">
            <wp:extent cx="2122887" cy="1415333"/>
            <wp:effectExtent l="19050" t="0" r="0" b="0"/>
            <wp:docPr id="1" name="Picture 0" descr="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ng"/>
                    <pic:cNvPicPr/>
                  </pic:nvPicPr>
                  <pic:blipFill>
                    <a:blip r:embed="rId16" cstate="print"/>
                    <a:stretch>
                      <a:fillRect/>
                    </a:stretch>
                  </pic:blipFill>
                  <pic:spPr>
                    <a:xfrm>
                      <a:off x="0" y="0"/>
                      <a:ext cx="2122886" cy="1415332"/>
                    </a:xfrm>
                    <a:prstGeom prst="rect">
                      <a:avLst/>
                    </a:prstGeom>
                  </pic:spPr>
                </pic:pic>
              </a:graphicData>
            </a:graphic>
          </wp:inline>
        </w:drawing>
      </w:r>
    </w:p>
    <w:p w:rsidR="004F1186" w:rsidRPr="009F0857" w:rsidRDefault="00E33E72" w:rsidP="005F2934">
      <w:pPr>
        <w:pStyle w:val="NormalWeb"/>
        <w:jc w:val="both"/>
        <w:rPr>
          <w:b/>
          <w:sz w:val="20"/>
          <w:szCs w:val="20"/>
        </w:rPr>
      </w:pPr>
      <w:r w:rsidRPr="009F0857">
        <w:rPr>
          <w:b/>
          <w:sz w:val="20"/>
          <w:szCs w:val="20"/>
        </w:rPr>
        <w:t>Performance Highlights</w:t>
      </w:r>
    </w:p>
    <w:p w:rsidR="004F1186" w:rsidRPr="009F0857" w:rsidRDefault="004F1186" w:rsidP="005F2934">
      <w:pPr>
        <w:pStyle w:val="NormalWeb"/>
        <w:numPr>
          <w:ilvl w:val="0"/>
          <w:numId w:val="8"/>
        </w:numPr>
        <w:jc w:val="both"/>
        <w:rPr>
          <w:sz w:val="20"/>
          <w:szCs w:val="20"/>
        </w:rPr>
      </w:pPr>
      <w:r w:rsidRPr="009F0857">
        <w:rPr>
          <w:sz w:val="20"/>
          <w:szCs w:val="20"/>
        </w:rPr>
        <w:t>Accuracy (Proposed Model): 92.4%</w:t>
      </w:r>
    </w:p>
    <w:p w:rsidR="004F1186" w:rsidRPr="009F0857" w:rsidRDefault="004F1186" w:rsidP="005F2934">
      <w:pPr>
        <w:pStyle w:val="NormalWeb"/>
        <w:numPr>
          <w:ilvl w:val="0"/>
          <w:numId w:val="8"/>
        </w:numPr>
        <w:jc w:val="both"/>
        <w:rPr>
          <w:sz w:val="20"/>
          <w:szCs w:val="20"/>
        </w:rPr>
      </w:pPr>
      <w:r w:rsidRPr="009F0857">
        <w:rPr>
          <w:sz w:val="20"/>
          <w:szCs w:val="20"/>
        </w:rPr>
        <w:t>Average F1-Score: 0.91</w:t>
      </w:r>
    </w:p>
    <w:p w:rsidR="004F1186" w:rsidRPr="009F0857" w:rsidRDefault="004F1186" w:rsidP="005F2934">
      <w:pPr>
        <w:pStyle w:val="NormalWeb"/>
        <w:numPr>
          <w:ilvl w:val="0"/>
          <w:numId w:val="8"/>
        </w:numPr>
        <w:jc w:val="both"/>
        <w:rPr>
          <w:sz w:val="20"/>
          <w:szCs w:val="20"/>
        </w:rPr>
      </w:pPr>
      <w:r w:rsidRPr="009F0857">
        <w:rPr>
          <w:sz w:val="20"/>
          <w:szCs w:val="20"/>
        </w:rPr>
        <w:t>Improvement from GAN: +7.8% accuracy vs. non-GAN models</w:t>
      </w:r>
    </w:p>
    <w:p w:rsidR="004F1186" w:rsidRPr="009F0857" w:rsidRDefault="004F1186" w:rsidP="005F2934">
      <w:pPr>
        <w:pStyle w:val="NormalWeb"/>
        <w:numPr>
          <w:ilvl w:val="0"/>
          <w:numId w:val="8"/>
        </w:numPr>
        <w:jc w:val="both"/>
        <w:rPr>
          <w:sz w:val="20"/>
          <w:szCs w:val="20"/>
        </w:rPr>
      </w:pPr>
      <w:r w:rsidRPr="009F0857">
        <w:rPr>
          <w:sz w:val="20"/>
          <w:szCs w:val="20"/>
        </w:rPr>
        <w:t xml:space="preserve">Gain due to </w:t>
      </w:r>
      <w:proofErr w:type="gramStart"/>
      <w:r w:rsidRPr="009F0857">
        <w:rPr>
          <w:sz w:val="20"/>
          <w:szCs w:val="20"/>
        </w:rPr>
        <w:t>Multitask</w:t>
      </w:r>
      <w:proofErr w:type="gramEnd"/>
      <w:r w:rsidRPr="009F0857">
        <w:rPr>
          <w:sz w:val="20"/>
          <w:szCs w:val="20"/>
        </w:rPr>
        <w:t xml:space="preserve"> Transformer: +5.3% versus Single-Task ViT.</w:t>
      </w:r>
    </w:p>
    <w:p w:rsidR="004F1186" w:rsidRPr="009F0857" w:rsidRDefault="004F1186" w:rsidP="005F2934">
      <w:pPr>
        <w:pStyle w:val="NormalWeb"/>
        <w:jc w:val="both"/>
        <w:rPr>
          <w:sz w:val="20"/>
          <w:szCs w:val="20"/>
        </w:rPr>
      </w:pPr>
      <w:r w:rsidRPr="009F0857">
        <w:rPr>
          <w:sz w:val="20"/>
          <w:szCs w:val="20"/>
        </w:rPr>
        <w:lastRenderedPageBreak/>
        <w:t xml:space="preserve">The results confirm that </w:t>
      </w:r>
      <w:r w:rsidR="005F2934" w:rsidRPr="009F0857">
        <w:rPr>
          <w:sz w:val="20"/>
          <w:szCs w:val="20"/>
        </w:rPr>
        <w:t>synthesizing</w:t>
      </w:r>
      <w:r w:rsidRPr="009F0857">
        <w:rPr>
          <w:sz w:val="20"/>
          <w:szCs w:val="20"/>
        </w:rPr>
        <w:t xml:space="preserve"> MRI data with GANs and multitask learning provides robustness to classifications.</w:t>
      </w:r>
    </w:p>
    <w:p w:rsidR="004F1186" w:rsidRPr="009F0857" w:rsidRDefault="004F1186" w:rsidP="005F2934">
      <w:pPr>
        <w:pStyle w:val="NormalWeb"/>
        <w:jc w:val="both"/>
        <w:rPr>
          <w:b/>
          <w:sz w:val="20"/>
          <w:szCs w:val="20"/>
        </w:rPr>
      </w:pPr>
      <w:r w:rsidRPr="009F0857">
        <w:rPr>
          <w:b/>
          <w:sz w:val="20"/>
          <w:szCs w:val="20"/>
        </w:rPr>
        <w:t>4.2 Performance on Training and Validation of the Multitask Transformer Model</w:t>
      </w:r>
    </w:p>
    <w:p w:rsidR="004F1186" w:rsidRPr="009F0857" w:rsidRDefault="004F1186" w:rsidP="005F2934">
      <w:pPr>
        <w:pStyle w:val="NormalWeb"/>
        <w:jc w:val="both"/>
        <w:rPr>
          <w:sz w:val="20"/>
          <w:szCs w:val="20"/>
        </w:rPr>
      </w:pPr>
      <w:r w:rsidRPr="009F0857">
        <w:rPr>
          <w:sz w:val="20"/>
          <w:szCs w:val="20"/>
        </w:rPr>
        <w:t>The training (accuracy and</w:t>
      </w:r>
      <w:r w:rsidR="005F2934" w:rsidRPr="009F0857">
        <w:rPr>
          <w:sz w:val="20"/>
          <w:szCs w:val="20"/>
        </w:rPr>
        <w:t xml:space="preserve"> loss) curves as shown in </w:t>
      </w:r>
      <w:r w:rsidR="005F2934" w:rsidRPr="009F0857">
        <w:rPr>
          <w:b/>
          <w:sz w:val="20"/>
          <w:szCs w:val="20"/>
        </w:rPr>
        <w:t>Fig</w:t>
      </w:r>
      <w:r w:rsidRPr="009F0857">
        <w:rPr>
          <w:b/>
          <w:sz w:val="20"/>
          <w:szCs w:val="20"/>
        </w:rPr>
        <w:t xml:space="preserve"> 6</w:t>
      </w:r>
      <w:r w:rsidRPr="009F0857">
        <w:rPr>
          <w:sz w:val="20"/>
          <w:szCs w:val="20"/>
        </w:rPr>
        <w:t xml:space="preserve"> illustrate smooth and stable convergence. A model developed using Augmented GANs produced a more accurate and robust algorithm through increased diversity of data </w:t>
      </w:r>
      <w:r w:rsidR="005F2934" w:rsidRPr="009F0857">
        <w:rPr>
          <w:sz w:val="20"/>
          <w:szCs w:val="20"/>
        </w:rPr>
        <w:t>utilized</w:t>
      </w:r>
      <w:r w:rsidRPr="009F0857">
        <w:rPr>
          <w:sz w:val="20"/>
          <w:szCs w:val="20"/>
        </w:rPr>
        <w:t xml:space="preserve"> in model development, resulting in a lower validation loss and less </w:t>
      </w:r>
      <w:proofErr w:type="spellStart"/>
      <w:r w:rsidRPr="009F0857">
        <w:rPr>
          <w:sz w:val="20"/>
          <w:szCs w:val="20"/>
        </w:rPr>
        <w:t>overfitting</w:t>
      </w:r>
      <w:proofErr w:type="spellEnd"/>
      <w:r w:rsidRPr="009F0857">
        <w:rPr>
          <w:sz w:val="20"/>
          <w:szCs w:val="20"/>
        </w:rPr>
        <w:t>. The global attention feature in transformers effectively and quickly learns to represent long-range anatomical dependencies, supporting quicker convergence of features.</w:t>
      </w:r>
    </w:p>
    <w:p w:rsidR="00CD2EA7" w:rsidRPr="009F0857" w:rsidRDefault="00CD2EA7" w:rsidP="00652ECD">
      <w:pPr>
        <w:pStyle w:val="NormalWeb"/>
        <w:jc w:val="center"/>
        <w:rPr>
          <w:sz w:val="12"/>
          <w:szCs w:val="20"/>
        </w:rPr>
      </w:pPr>
      <w:r w:rsidRPr="009F0857">
        <w:rPr>
          <w:noProof/>
          <w:sz w:val="20"/>
          <w:szCs w:val="20"/>
        </w:rPr>
        <w:drawing>
          <wp:inline distT="0" distB="0" distL="0" distR="0">
            <wp:extent cx="2708247" cy="2212475"/>
            <wp:effectExtent l="19050" t="0" r="0" b="0"/>
            <wp:docPr id="2" name="Picture 1" descr="fi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a:blip r:embed="rId17" cstate="print"/>
                    <a:stretch>
                      <a:fillRect/>
                    </a:stretch>
                  </pic:blipFill>
                  <pic:spPr>
                    <a:xfrm>
                      <a:off x="0" y="0"/>
                      <a:ext cx="2712602" cy="2216033"/>
                    </a:xfrm>
                    <a:prstGeom prst="rect">
                      <a:avLst/>
                    </a:prstGeom>
                  </pic:spPr>
                </pic:pic>
              </a:graphicData>
            </a:graphic>
          </wp:inline>
        </w:drawing>
      </w:r>
      <w:r w:rsidRPr="009F0857">
        <w:rPr>
          <w:noProof/>
          <w:sz w:val="20"/>
          <w:szCs w:val="20"/>
        </w:rPr>
        <w:drawing>
          <wp:inline distT="0" distB="0" distL="0" distR="0">
            <wp:extent cx="2598388" cy="2178657"/>
            <wp:effectExtent l="19050" t="0" r="0" b="0"/>
            <wp:docPr id="5" name="Picture 4" descr="ChatGPT Image Dec 10, 2025, 11_06_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Dec 10, 2025, 11_06_11 AM.png"/>
                    <pic:cNvPicPr/>
                  </pic:nvPicPr>
                  <pic:blipFill>
                    <a:blip r:embed="rId18" cstate="print"/>
                    <a:srcRect r="-1999" b="10179"/>
                    <a:stretch>
                      <a:fillRect/>
                    </a:stretch>
                  </pic:blipFill>
                  <pic:spPr>
                    <a:xfrm>
                      <a:off x="0" y="0"/>
                      <a:ext cx="2594909" cy="2175740"/>
                    </a:xfrm>
                    <a:prstGeom prst="rect">
                      <a:avLst/>
                    </a:prstGeom>
                  </pic:spPr>
                </pic:pic>
              </a:graphicData>
            </a:graphic>
          </wp:inline>
        </w:drawing>
      </w:r>
      <w:r w:rsidR="00652ECD" w:rsidRPr="009F0857">
        <w:rPr>
          <w:b/>
          <w:sz w:val="12"/>
          <w:szCs w:val="20"/>
        </w:rPr>
        <w:t xml:space="preserve">                    </w:t>
      </w:r>
      <w:r w:rsidRPr="009F0857">
        <w:rPr>
          <w:b/>
          <w:sz w:val="12"/>
          <w:szCs w:val="20"/>
        </w:rPr>
        <w:t>Fig 7:</w:t>
      </w:r>
      <w:r w:rsidRPr="009F0857">
        <w:rPr>
          <w:sz w:val="12"/>
          <w:szCs w:val="20"/>
        </w:rPr>
        <w:t xml:space="preserve"> </w:t>
      </w:r>
      <w:r w:rsidRPr="009F0857">
        <w:rPr>
          <w:sz w:val="16"/>
        </w:rPr>
        <w:t>Comparative performance analysis</w:t>
      </w:r>
    </w:p>
    <w:p w:rsidR="004F1186" w:rsidRPr="009F0857" w:rsidRDefault="004F1186" w:rsidP="005F2934">
      <w:pPr>
        <w:pStyle w:val="NormalWeb"/>
        <w:jc w:val="both"/>
        <w:rPr>
          <w:b/>
          <w:sz w:val="20"/>
          <w:szCs w:val="20"/>
        </w:rPr>
      </w:pPr>
      <w:r w:rsidRPr="009F0857">
        <w:rPr>
          <w:b/>
          <w:sz w:val="20"/>
          <w:szCs w:val="20"/>
        </w:rPr>
        <w:t>Important outcomes resulting from the GAN-augmented model include</w:t>
      </w:r>
    </w:p>
    <w:p w:rsidR="004F1186" w:rsidRPr="009F0857" w:rsidRDefault="004F1186" w:rsidP="005F2934">
      <w:pPr>
        <w:pStyle w:val="NormalWeb"/>
        <w:jc w:val="both"/>
        <w:rPr>
          <w:sz w:val="20"/>
          <w:szCs w:val="20"/>
        </w:rPr>
      </w:pPr>
      <w:r w:rsidRPr="009F0857">
        <w:rPr>
          <w:sz w:val="20"/>
          <w:szCs w:val="20"/>
        </w:rPr>
        <w:t>The GAN-augmented model achieved a faster convergence rate during the first 30 epochs of training, which was attributed to the increased variability of the input synthetic data.</w:t>
      </w:r>
    </w:p>
    <w:p w:rsidR="004F1186" w:rsidRPr="009F0857" w:rsidRDefault="004F1186" w:rsidP="008F57B4">
      <w:pPr>
        <w:pStyle w:val="NormalWeb"/>
        <w:numPr>
          <w:ilvl w:val="0"/>
          <w:numId w:val="9"/>
        </w:numPr>
        <w:rPr>
          <w:sz w:val="20"/>
          <w:szCs w:val="20"/>
        </w:rPr>
      </w:pPr>
      <w:r w:rsidRPr="009F0857">
        <w:rPr>
          <w:sz w:val="20"/>
          <w:szCs w:val="20"/>
        </w:rPr>
        <w:lastRenderedPageBreak/>
        <w:t xml:space="preserve">With a lower </w:t>
      </w:r>
      <w:r w:rsidR="005F2934" w:rsidRPr="009F0857">
        <w:rPr>
          <w:sz w:val="20"/>
          <w:szCs w:val="20"/>
        </w:rPr>
        <w:t>generalization</w:t>
      </w:r>
      <w:r w:rsidRPr="009F0857">
        <w:rPr>
          <w:sz w:val="20"/>
          <w:szCs w:val="20"/>
        </w:rPr>
        <w:t xml:space="preserve"> gap between GAN-augmented model training and validation curves compared to CNN-based models used in baseline analysis.</w:t>
      </w:r>
    </w:p>
    <w:p w:rsidR="004F1186" w:rsidRPr="009F0857" w:rsidRDefault="004F1186" w:rsidP="008F57B4">
      <w:pPr>
        <w:pStyle w:val="NormalWeb"/>
        <w:numPr>
          <w:ilvl w:val="0"/>
          <w:numId w:val="9"/>
        </w:numPr>
        <w:rPr>
          <w:sz w:val="20"/>
          <w:szCs w:val="20"/>
        </w:rPr>
      </w:pPr>
      <w:r w:rsidRPr="009F0857">
        <w:rPr>
          <w:sz w:val="20"/>
          <w:szCs w:val="20"/>
        </w:rPr>
        <w:t>The GAN-augmented model has reduced vanishing gradient problems compared to CNN-related models used as baselines.</w:t>
      </w:r>
    </w:p>
    <w:p w:rsidR="004F1186" w:rsidRPr="009F0857" w:rsidRDefault="004F1186" w:rsidP="008F57B4">
      <w:pPr>
        <w:pStyle w:val="NormalWeb"/>
        <w:numPr>
          <w:ilvl w:val="0"/>
          <w:numId w:val="9"/>
        </w:numPr>
        <w:rPr>
          <w:sz w:val="20"/>
          <w:szCs w:val="20"/>
        </w:rPr>
      </w:pPr>
      <w:r w:rsidRPr="009F0857">
        <w:rPr>
          <w:sz w:val="20"/>
          <w:szCs w:val="20"/>
        </w:rPr>
        <w:t xml:space="preserve"> In a multi</w:t>
      </w:r>
      <w:r w:rsidR="00CA7D72" w:rsidRPr="009F0857">
        <w:rPr>
          <w:sz w:val="20"/>
          <w:szCs w:val="20"/>
        </w:rPr>
        <w:t xml:space="preserve"> </w:t>
      </w:r>
      <w:r w:rsidRPr="009F0857">
        <w:rPr>
          <w:sz w:val="20"/>
          <w:szCs w:val="20"/>
        </w:rPr>
        <w:t xml:space="preserve">task learning approach, sharing supervision across two different learning tasks has a </w:t>
      </w:r>
      <w:r w:rsidR="005F2934" w:rsidRPr="009F0857">
        <w:rPr>
          <w:sz w:val="20"/>
          <w:szCs w:val="20"/>
        </w:rPr>
        <w:t>regularizing</w:t>
      </w:r>
      <w:r w:rsidRPr="009F0857">
        <w:rPr>
          <w:sz w:val="20"/>
          <w:szCs w:val="20"/>
        </w:rPr>
        <w:t xml:space="preserve"> effect because the representations are shared, which makes learning more stable.</w:t>
      </w:r>
    </w:p>
    <w:p w:rsidR="004F1186" w:rsidRPr="009F0857" w:rsidRDefault="00A24CAF" w:rsidP="005F2934">
      <w:pPr>
        <w:pStyle w:val="NormalWeb"/>
        <w:jc w:val="both"/>
        <w:rPr>
          <w:b/>
          <w:sz w:val="20"/>
          <w:szCs w:val="20"/>
        </w:rPr>
      </w:pPr>
      <w:r w:rsidRPr="009F0857">
        <w:rPr>
          <w:b/>
          <w:sz w:val="20"/>
          <w:szCs w:val="20"/>
        </w:rPr>
        <w:t xml:space="preserve">4.3 </w:t>
      </w:r>
      <w:r w:rsidR="004F1186" w:rsidRPr="009F0857">
        <w:rPr>
          <w:b/>
          <w:sz w:val="20"/>
          <w:szCs w:val="20"/>
        </w:rPr>
        <w:t>Comparison of Model to Current Models</w:t>
      </w:r>
    </w:p>
    <w:tbl>
      <w:tblPr>
        <w:tblpPr w:leftFromText="180" w:rightFromText="180" w:vertAnchor="text" w:horzAnchor="margin" w:tblpY="1451"/>
        <w:tblW w:w="471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41"/>
        <w:gridCol w:w="891"/>
        <w:gridCol w:w="695"/>
        <w:gridCol w:w="692"/>
      </w:tblGrid>
      <w:tr w:rsidR="00517E21" w:rsidRPr="009F0857" w:rsidTr="00CA7D72">
        <w:trPr>
          <w:trHeight w:val="169"/>
          <w:tblHeader/>
          <w:tblCellSpacing w:w="15" w:type="dxa"/>
        </w:trPr>
        <w:tc>
          <w:tcPr>
            <w:tcW w:w="2420" w:type="dxa"/>
            <w:vAlign w:val="center"/>
            <w:hideMark/>
          </w:tcPr>
          <w:p w:rsidR="00517E21" w:rsidRPr="009F0857" w:rsidRDefault="00517E21" w:rsidP="00517E21">
            <w:pPr>
              <w:spacing w:after="0" w:line="240" w:lineRule="auto"/>
              <w:jc w:val="center"/>
              <w:rPr>
                <w:rFonts w:ascii="Times New Roman" w:eastAsia="Times New Roman" w:hAnsi="Times New Roman" w:cs="Times New Roman"/>
                <w:b/>
                <w:bCs/>
                <w:sz w:val="20"/>
                <w:szCs w:val="24"/>
              </w:rPr>
            </w:pPr>
            <w:r w:rsidRPr="009F0857">
              <w:rPr>
                <w:rFonts w:ascii="Times New Roman" w:eastAsia="Times New Roman" w:hAnsi="Times New Roman" w:cs="Times New Roman"/>
                <w:b/>
                <w:bCs/>
                <w:sz w:val="20"/>
                <w:szCs w:val="24"/>
              </w:rPr>
              <w:t>Model</w:t>
            </w:r>
          </w:p>
        </w:tc>
        <w:tc>
          <w:tcPr>
            <w:tcW w:w="831" w:type="dxa"/>
            <w:vAlign w:val="center"/>
            <w:hideMark/>
          </w:tcPr>
          <w:p w:rsidR="00517E21" w:rsidRPr="009F0857" w:rsidRDefault="00517E21" w:rsidP="00517E21">
            <w:pPr>
              <w:spacing w:after="0" w:line="240" w:lineRule="auto"/>
              <w:jc w:val="center"/>
              <w:rPr>
                <w:rFonts w:ascii="Times New Roman" w:eastAsia="Times New Roman" w:hAnsi="Times New Roman" w:cs="Times New Roman"/>
                <w:b/>
                <w:bCs/>
                <w:sz w:val="20"/>
                <w:szCs w:val="24"/>
              </w:rPr>
            </w:pPr>
            <w:r w:rsidRPr="009F0857">
              <w:rPr>
                <w:rFonts w:ascii="Times New Roman" w:eastAsia="Times New Roman" w:hAnsi="Times New Roman" w:cs="Times New Roman"/>
                <w:b/>
                <w:bCs/>
                <w:sz w:val="20"/>
                <w:szCs w:val="24"/>
              </w:rPr>
              <w:t>Accuracy</w:t>
            </w:r>
          </w:p>
        </w:tc>
        <w:tc>
          <w:tcPr>
            <w:tcW w:w="668" w:type="dxa"/>
            <w:vAlign w:val="center"/>
            <w:hideMark/>
          </w:tcPr>
          <w:p w:rsidR="00517E21" w:rsidRPr="009F0857" w:rsidRDefault="00517E21" w:rsidP="00517E21">
            <w:pPr>
              <w:spacing w:after="0" w:line="240" w:lineRule="auto"/>
              <w:jc w:val="center"/>
              <w:rPr>
                <w:rFonts w:ascii="Times New Roman" w:eastAsia="Times New Roman" w:hAnsi="Times New Roman" w:cs="Times New Roman"/>
                <w:b/>
                <w:bCs/>
                <w:sz w:val="20"/>
                <w:szCs w:val="24"/>
              </w:rPr>
            </w:pPr>
            <w:r w:rsidRPr="009F0857">
              <w:rPr>
                <w:rFonts w:ascii="Times New Roman" w:eastAsia="Times New Roman" w:hAnsi="Times New Roman" w:cs="Times New Roman"/>
                <w:b/>
                <w:bCs/>
                <w:sz w:val="20"/>
                <w:szCs w:val="24"/>
              </w:rPr>
              <w:t>F1-score</w:t>
            </w:r>
          </w:p>
        </w:tc>
        <w:tc>
          <w:tcPr>
            <w:tcW w:w="650" w:type="dxa"/>
            <w:vAlign w:val="center"/>
            <w:hideMark/>
          </w:tcPr>
          <w:p w:rsidR="00517E21" w:rsidRPr="009F0857" w:rsidRDefault="00517E21" w:rsidP="00517E21">
            <w:pPr>
              <w:spacing w:after="0" w:line="240" w:lineRule="auto"/>
              <w:jc w:val="center"/>
              <w:rPr>
                <w:rFonts w:ascii="Times New Roman" w:eastAsia="Times New Roman" w:hAnsi="Times New Roman" w:cs="Times New Roman"/>
                <w:b/>
                <w:bCs/>
                <w:sz w:val="20"/>
                <w:szCs w:val="24"/>
              </w:rPr>
            </w:pPr>
            <w:r w:rsidRPr="009F0857">
              <w:rPr>
                <w:rFonts w:ascii="Times New Roman" w:eastAsia="Times New Roman" w:hAnsi="Times New Roman" w:cs="Times New Roman"/>
                <w:b/>
                <w:bCs/>
                <w:sz w:val="20"/>
                <w:szCs w:val="24"/>
              </w:rPr>
              <w:t>AUC</w:t>
            </w:r>
          </w:p>
        </w:tc>
      </w:tr>
      <w:tr w:rsidR="00517E21" w:rsidRPr="009F0857" w:rsidTr="00CA7D72">
        <w:trPr>
          <w:trHeight w:val="161"/>
          <w:tblCellSpacing w:w="15" w:type="dxa"/>
        </w:trPr>
        <w:tc>
          <w:tcPr>
            <w:tcW w:w="2420" w:type="dxa"/>
            <w:vAlign w:val="center"/>
            <w:hideMark/>
          </w:tcPr>
          <w:p w:rsidR="00517E21" w:rsidRPr="009F0857" w:rsidRDefault="00517E21" w:rsidP="00517E21">
            <w:pPr>
              <w:spacing w:after="0" w:line="240" w:lineRule="auto"/>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CNN-based KOA Classifier</w:t>
            </w:r>
          </w:p>
        </w:tc>
        <w:tc>
          <w:tcPr>
            <w:tcW w:w="831"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78.6%</w:t>
            </w:r>
          </w:p>
        </w:tc>
        <w:tc>
          <w:tcPr>
            <w:tcW w:w="668"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0.74</w:t>
            </w:r>
          </w:p>
        </w:tc>
        <w:tc>
          <w:tcPr>
            <w:tcW w:w="650"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0.82</w:t>
            </w:r>
          </w:p>
        </w:tc>
      </w:tr>
      <w:tr w:rsidR="00517E21" w:rsidRPr="009F0857" w:rsidTr="00CA7D72">
        <w:trPr>
          <w:trHeight w:val="169"/>
          <w:tblCellSpacing w:w="15" w:type="dxa"/>
        </w:trPr>
        <w:tc>
          <w:tcPr>
            <w:tcW w:w="2420" w:type="dxa"/>
            <w:vAlign w:val="center"/>
            <w:hideMark/>
          </w:tcPr>
          <w:p w:rsidR="00517E21" w:rsidRPr="009F0857" w:rsidRDefault="00517E21" w:rsidP="00517E21">
            <w:pPr>
              <w:spacing w:after="0" w:line="240" w:lineRule="auto"/>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ResNet-50</w:t>
            </w:r>
          </w:p>
        </w:tc>
        <w:tc>
          <w:tcPr>
            <w:tcW w:w="831"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84.3%</w:t>
            </w:r>
          </w:p>
        </w:tc>
        <w:tc>
          <w:tcPr>
            <w:tcW w:w="668"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0.81</w:t>
            </w:r>
          </w:p>
        </w:tc>
        <w:tc>
          <w:tcPr>
            <w:tcW w:w="650"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0.88</w:t>
            </w:r>
          </w:p>
        </w:tc>
      </w:tr>
      <w:tr w:rsidR="00517E21" w:rsidRPr="009F0857" w:rsidTr="00CA7D72">
        <w:trPr>
          <w:trHeight w:val="169"/>
          <w:tblCellSpacing w:w="15" w:type="dxa"/>
        </w:trPr>
        <w:tc>
          <w:tcPr>
            <w:tcW w:w="2420" w:type="dxa"/>
            <w:vAlign w:val="center"/>
            <w:hideMark/>
          </w:tcPr>
          <w:p w:rsidR="00517E21" w:rsidRPr="009F0857" w:rsidRDefault="00517E21" w:rsidP="00517E21">
            <w:pPr>
              <w:spacing w:after="0" w:line="240" w:lineRule="auto"/>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Vision Transformer (single-task)</w:t>
            </w:r>
          </w:p>
        </w:tc>
        <w:tc>
          <w:tcPr>
            <w:tcW w:w="831"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87.1%</w:t>
            </w:r>
          </w:p>
        </w:tc>
        <w:tc>
          <w:tcPr>
            <w:tcW w:w="668"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0.85</w:t>
            </w:r>
          </w:p>
        </w:tc>
        <w:tc>
          <w:tcPr>
            <w:tcW w:w="650"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sz w:val="20"/>
                <w:szCs w:val="24"/>
              </w:rPr>
              <w:t>0.90</w:t>
            </w:r>
          </w:p>
        </w:tc>
      </w:tr>
      <w:tr w:rsidR="00517E21" w:rsidRPr="009F0857" w:rsidTr="00CA7D72">
        <w:trPr>
          <w:trHeight w:val="161"/>
          <w:tblCellSpacing w:w="15" w:type="dxa"/>
        </w:trPr>
        <w:tc>
          <w:tcPr>
            <w:tcW w:w="2420" w:type="dxa"/>
            <w:vAlign w:val="center"/>
            <w:hideMark/>
          </w:tcPr>
          <w:p w:rsidR="00517E21" w:rsidRPr="009F0857" w:rsidRDefault="00517E21" w:rsidP="00517E21">
            <w:pPr>
              <w:spacing w:after="0" w:line="240" w:lineRule="auto"/>
              <w:rPr>
                <w:rFonts w:ascii="Times New Roman" w:eastAsia="Times New Roman" w:hAnsi="Times New Roman" w:cs="Times New Roman"/>
                <w:sz w:val="20"/>
                <w:szCs w:val="24"/>
              </w:rPr>
            </w:pPr>
            <w:r w:rsidRPr="009F0857">
              <w:rPr>
                <w:rFonts w:ascii="Times New Roman" w:eastAsia="Times New Roman" w:hAnsi="Times New Roman" w:cs="Times New Roman"/>
                <w:b/>
                <w:bCs/>
                <w:sz w:val="20"/>
                <w:szCs w:val="24"/>
              </w:rPr>
              <w:t>Proposed GAN-Augmented Multitask Transformer</w:t>
            </w:r>
          </w:p>
        </w:tc>
        <w:tc>
          <w:tcPr>
            <w:tcW w:w="831"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b/>
                <w:bCs/>
                <w:sz w:val="20"/>
                <w:szCs w:val="24"/>
              </w:rPr>
              <w:t>92.4%</w:t>
            </w:r>
          </w:p>
        </w:tc>
        <w:tc>
          <w:tcPr>
            <w:tcW w:w="668"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b/>
                <w:bCs/>
                <w:sz w:val="20"/>
                <w:szCs w:val="24"/>
              </w:rPr>
              <w:t>0.91</w:t>
            </w:r>
          </w:p>
        </w:tc>
        <w:tc>
          <w:tcPr>
            <w:tcW w:w="650" w:type="dxa"/>
            <w:vAlign w:val="center"/>
            <w:hideMark/>
          </w:tcPr>
          <w:p w:rsidR="00517E21" w:rsidRPr="009F0857" w:rsidRDefault="00517E21" w:rsidP="00517E21">
            <w:pPr>
              <w:spacing w:after="0" w:line="240" w:lineRule="auto"/>
              <w:jc w:val="center"/>
              <w:rPr>
                <w:rFonts w:ascii="Times New Roman" w:eastAsia="Times New Roman" w:hAnsi="Times New Roman" w:cs="Times New Roman"/>
                <w:sz w:val="20"/>
                <w:szCs w:val="24"/>
              </w:rPr>
            </w:pPr>
            <w:r w:rsidRPr="009F0857">
              <w:rPr>
                <w:rFonts w:ascii="Times New Roman" w:eastAsia="Times New Roman" w:hAnsi="Times New Roman" w:cs="Times New Roman"/>
                <w:b/>
                <w:bCs/>
                <w:sz w:val="20"/>
                <w:szCs w:val="24"/>
              </w:rPr>
              <w:t>0.95</w:t>
            </w:r>
          </w:p>
        </w:tc>
      </w:tr>
    </w:tbl>
    <w:p w:rsidR="004F1186" w:rsidRPr="009F0857" w:rsidRDefault="004F1186" w:rsidP="005F2934">
      <w:pPr>
        <w:pStyle w:val="NormalWeb"/>
        <w:jc w:val="both"/>
        <w:rPr>
          <w:sz w:val="20"/>
          <w:szCs w:val="20"/>
        </w:rPr>
      </w:pPr>
      <w:r w:rsidRPr="009F0857">
        <w:rPr>
          <w:sz w:val="20"/>
          <w:szCs w:val="20"/>
        </w:rPr>
        <w:t xml:space="preserve">Model performance was evaluated against multiple existing techniques, including CNN-based, </w:t>
      </w:r>
      <w:proofErr w:type="spellStart"/>
      <w:r w:rsidRPr="009F0857">
        <w:rPr>
          <w:sz w:val="20"/>
          <w:szCs w:val="20"/>
        </w:rPr>
        <w:t>ResNet</w:t>
      </w:r>
      <w:proofErr w:type="spellEnd"/>
      <w:r w:rsidRPr="009F0857">
        <w:rPr>
          <w:sz w:val="20"/>
          <w:szCs w:val="20"/>
        </w:rPr>
        <w:t xml:space="preserve">-based, and vanilla ViT approaches for KOA classification. </w:t>
      </w:r>
      <w:r w:rsidR="00A24CAF" w:rsidRPr="009F0857">
        <w:rPr>
          <w:b/>
          <w:sz w:val="20"/>
          <w:szCs w:val="20"/>
        </w:rPr>
        <w:t>Table 1</w:t>
      </w:r>
      <w:r w:rsidRPr="009F0857">
        <w:rPr>
          <w:sz w:val="20"/>
          <w:szCs w:val="20"/>
        </w:rPr>
        <w:t xml:space="preserve"> </w:t>
      </w:r>
      <w:r w:rsidR="005F2934" w:rsidRPr="009F0857">
        <w:rPr>
          <w:sz w:val="20"/>
          <w:szCs w:val="20"/>
        </w:rPr>
        <w:t>summarizes</w:t>
      </w:r>
      <w:r w:rsidRPr="009F0857">
        <w:rPr>
          <w:sz w:val="20"/>
          <w:szCs w:val="20"/>
        </w:rPr>
        <w:t xml:space="preserve"> the comparative results.</w:t>
      </w:r>
    </w:p>
    <w:p w:rsidR="00652ECD" w:rsidRPr="009F0857" w:rsidRDefault="00652ECD" w:rsidP="005F2934">
      <w:pPr>
        <w:pStyle w:val="NormalWeb"/>
        <w:jc w:val="both"/>
        <w:rPr>
          <w:sz w:val="20"/>
          <w:szCs w:val="20"/>
        </w:rPr>
      </w:pPr>
    </w:p>
    <w:p w:rsidR="004F1186" w:rsidRPr="009F0857" w:rsidRDefault="004F1186" w:rsidP="005F2934">
      <w:pPr>
        <w:pStyle w:val="NormalWeb"/>
        <w:jc w:val="both"/>
        <w:rPr>
          <w:sz w:val="20"/>
          <w:szCs w:val="20"/>
        </w:rPr>
      </w:pPr>
      <w:r w:rsidRPr="009F0857">
        <w:rPr>
          <w:sz w:val="20"/>
          <w:szCs w:val="20"/>
        </w:rPr>
        <w:t xml:space="preserve">The results indicate that integrating generative augmentation and multitask learning through the transformer methodology is associated with substantial improvements in KOA grading accuracy and overall diagnostic </w:t>
      </w:r>
      <w:r w:rsidR="003A6ECC">
        <w:rPr>
          <w:sz w:val="20"/>
          <w:szCs w:val="20"/>
        </w:rPr>
        <w:t>reliability.</w:t>
      </w:r>
      <w:r w:rsidR="003A6ECC" w:rsidRPr="003A6ECC">
        <w:rPr>
          <w:sz w:val="20"/>
        </w:rPr>
        <w:t xml:space="preserve"> Grading accuracy and overall diagnostic reliability</w:t>
      </w:r>
      <w:r w:rsidRPr="009F0857">
        <w:rPr>
          <w:sz w:val="20"/>
          <w:szCs w:val="20"/>
        </w:rPr>
        <w:t>.</w:t>
      </w:r>
    </w:p>
    <w:p w:rsidR="00134627" w:rsidRPr="009F0857" w:rsidRDefault="00134627" w:rsidP="00134627">
      <w:pPr>
        <w:pStyle w:val="NormalWeb"/>
        <w:jc w:val="both"/>
        <w:rPr>
          <w:sz w:val="20"/>
          <w:szCs w:val="20"/>
        </w:rPr>
      </w:pPr>
      <w:r w:rsidRPr="009F0857">
        <w:rPr>
          <w:sz w:val="20"/>
          <w:szCs w:val="20"/>
        </w:rPr>
        <w:t xml:space="preserve">Under the new framework put forth by the authors as part of this study, it was found to outperform all other models in all three evaluation metrics. For instance, models using convolutional neural networks (CNNs) had only a moderate classification accuracy rate (Abdullah et al., 2011 [9]), while transformer-based models demonstrated an increase in global feature representation from the work of </w:t>
      </w:r>
      <w:proofErr w:type="spellStart"/>
      <w:r w:rsidRPr="009F0857">
        <w:rPr>
          <w:sz w:val="20"/>
          <w:szCs w:val="20"/>
        </w:rPr>
        <w:t>Panwar</w:t>
      </w:r>
      <w:proofErr w:type="spellEnd"/>
      <w:r w:rsidRPr="009F0857">
        <w:rPr>
          <w:sz w:val="20"/>
          <w:szCs w:val="20"/>
        </w:rPr>
        <w:t xml:space="preserve"> et al. (2018) [14] but lacked robustness when evaluating on imbalanced datasets. Generative adversarial network (GAN)-based augmentation methods such as those used in the works of [5] and [13] increased the diversity of the d</w:t>
      </w:r>
      <w:r w:rsidR="003A6ECC">
        <w:rPr>
          <w:sz w:val="20"/>
          <w:szCs w:val="20"/>
        </w:rPr>
        <w:t>ataset but did not employ multi-</w:t>
      </w:r>
      <w:r w:rsidRPr="009F0857">
        <w:rPr>
          <w:sz w:val="20"/>
          <w:szCs w:val="20"/>
        </w:rPr>
        <w:t>task learning or explainability.</w:t>
      </w:r>
    </w:p>
    <w:p w:rsidR="00134627" w:rsidRPr="009F0857" w:rsidRDefault="00134627" w:rsidP="00134627">
      <w:pPr>
        <w:pStyle w:val="NormalWeb"/>
        <w:jc w:val="both"/>
        <w:rPr>
          <w:sz w:val="20"/>
          <w:szCs w:val="20"/>
        </w:rPr>
      </w:pPr>
      <w:r w:rsidRPr="009F0857">
        <w:rPr>
          <w:sz w:val="20"/>
          <w:szCs w:val="20"/>
        </w:rPr>
        <w:lastRenderedPageBreak/>
        <w:t>The proposed GAN-augmented multitask transformer network integrated additional methods such as data augmentation, learning of global features and explainability that produced large increases (5-12%) in classification accuracy versus the baseline model.</w:t>
      </w:r>
    </w:p>
    <w:p w:rsidR="00134627" w:rsidRPr="009F0857" w:rsidRDefault="00134627" w:rsidP="00134627">
      <w:pPr>
        <w:pStyle w:val="NormalWeb"/>
        <w:rPr>
          <w:sz w:val="20"/>
          <w:szCs w:val="20"/>
        </w:rPr>
      </w:pPr>
      <w:r w:rsidRPr="009F0857">
        <w:rPr>
          <w:sz w:val="20"/>
          <w:szCs w:val="20"/>
        </w:rPr>
        <w:t>Due to this, the results confirm the positive impact of combining the two modalities of generative modeling with transformer models for grading the severity of KOA.</w:t>
      </w:r>
    </w:p>
    <w:p w:rsidR="004F1186" w:rsidRPr="009F0857" w:rsidRDefault="00A24CAF" w:rsidP="005F2934">
      <w:pPr>
        <w:pStyle w:val="NormalWeb"/>
        <w:jc w:val="both"/>
        <w:rPr>
          <w:b/>
          <w:sz w:val="20"/>
          <w:szCs w:val="20"/>
        </w:rPr>
      </w:pPr>
      <w:r w:rsidRPr="009F0857">
        <w:rPr>
          <w:b/>
          <w:sz w:val="20"/>
          <w:szCs w:val="20"/>
        </w:rPr>
        <w:t xml:space="preserve">4.4 </w:t>
      </w:r>
      <w:r w:rsidR="004F1186" w:rsidRPr="009F0857">
        <w:rPr>
          <w:b/>
          <w:sz w:val="20"/>
          <w:szCs w:val="20"/>
        </w:rPr>
        <w:t>Assessment of Explainability</w:t>
      </w:r>
    </w:p>
    <w:p w:rsidR="004F1186" w:rsidRPr="009F0857" w:rsidRDefault="004F1186" w:rsidP="000316FD">
      <w:pPr>
        <w:pStyle w:val="NormalWeb"/>
        <w:jc w:val="both"/>
        <w:rPr>
          <w:sz w:val="20"/>
          <w:szCs w:val="20"/>
        </w:rPr>
      </w:pPr>
      <w:r w:rsidRPr="009F0857">
        <w:rPr>
          <w:sz w:val="20"/>
          <w:szCs w:val="20"/>
        </w:rPr>
        <w:t xml:space="preserve">Explainability was assessed using overall diagnostic reliability.Utilising Grad-CAM heat maps and Transformer attention </w:t>
      </w:r>
      <w:r w:rsidR="005F2934" w:rsidRPr="009F0857">
        <w:rPr>
          <w:sz w:val="20"/>
          <w:szCs w:val="20"/>
        </w:rPr>
        <w:t xml:space="preserve">visualizations. </w:t>
      </w:r>
      <w:r w:rsidRPr="009F0857">
        <w:rPr>
          <w:sz w:val="20"/>
          <w:szCs w:val="20"/>
        </w:rPr>
        <w:t xml:space="preserve">Heat mapping transforms attention </w:t>
      </w:r>
      <w:r w:rsidR="005F2934" w:rsidRPr="009F0857">
        <w:rPr>
          <w:sz w:val="20"/>
          <w:szCs w:val="20"/>
        </w:rPr>
        <w:t>visualizations</w:t>
      </w:r>
      <w:r w:rsidRPr="009F0857">
        <w:rPr>
          <w:sz w:val="20"/>
          <w:szCs w:val="20"/>
        </w:rPr>
        <w:t xml:space="preserve"> (discretionary review). The model has consistently highlighted clinically relevant structural areas such as:</w:t>
      </w:r>
    </w:p>
    <w:p w:rsidR="004F1186" w:rsidRPr="009F0857" w:rsidRDefault="004F1186" w:rsidP="005F2934">
      <w:pPr>
        <w:pStyle w:val="NormalWeb"/>
        <w:numPr>
          <w:ilvl w:val="0"/>
          <w:numId w:val="10"/>
        </w:numPr>
        <w:jc w:val="both"/>
        <w:rPr>
          <w:sz w:val="20"/>
          <w:szCs w:val="20"/>
        </w:rPr>
      </w:pPr>
      <w:r w:rsidRPr="009F0857">
        <w:rPr>
          <w:sz w:val="20"/>
          <w:szCs w:val="20"/>
        </w:rPr>
        <w:t>Zones where articular cartilage has become thinner</w:t>
      </w:r>
    </w:p>
    <w:p w:rsidR="004F1186" w:rsidRPr="009F0857" w:rsidRDefault="004F1186" w:rsidP="005F2934">
      <w:pPr>
        <w:pStyle w:val="NormalWeb"/>
        <w:numPr>
          <w:ilvl w:val="0"/>
          <w:numId w:val="10"/>
        </w:numPr>
        <w:jc w:val="both"/>
        <w:rPr>
          <w:sz w:val="20"/>
          <w:szCs w:val="20"/>
        </w:rPr>
      </w:pPr>
      <w:r w:rsidRPr="009F0857">
        <w:rPr>
          <w:sz w:val="20"/>
          <w:szCs w:val="20"/>
        </w:rPr>
        <w:t>Subchondral bone marrow lesion locations</w:t>
      </w:r>
    </w:p>
    <w:p w:rsidR="004F1186" w:rsidRPr="009F0857" w:rsidRDefault="004F1186" w:rsidP="005F2934">
      <w:pPr>
        <w:pStyle w:val="NormalWeb"/>
        <w:numPr>
          <w:ilvl w:val="0"/>
          <w:numId w:val="10"/>
        </w:numPr>
        <w:jc w:val="both"/>
        <w:rPr>
          <w:sz w:val="20"/>
          <w:szCs w:val="20"/>
        </w:rPr>
      </w:pPr>
      <w:r w:rsidRPr="009F0857">
        <w:rPr>
          <w:sz w:val="20"/>
          <w:szCs w:val="20"/>
        </w:rPr>
        <w:t>Joint-space narrowing locations</w:t>
      </w:r>
    </w:p>
    <w:p w:rsidR="004F1186" w:rsidRPr="009F0857" w:rsidRDefault="004F1186" w:rsidP="005F2934">
      <w:pPr>
        <w:pStyle w:val="NormalWeb"/>
        <w:numPr>
          <w:ilvl w:val="0"/>
          <w:numId w:val="10"/>
        </w:numPr>
        <w:jc w:val="both"/>
        <w:rPr>
          <w:sz w:val="20"/>
          <w:szCs w:val="20"/>
        </w:rPr>
      </w:pPr>
      <w:r w:rsidRPr="009F0857">
        <w:rPr>
          <w:sz w:val="20"/>
          <w:szCs w:val="20"/>
        </w:rPr>
        <w:t>Osteophyte-prone margins</w:t>
      </w:r>
    </w:p>
    <w:p w:rsidR="004F1186" w:rsidRPr="009F0857" w:rsidRDefault="004F1186" w:rsidP="005F2934">
      <w:pPr>
        <w:pStyle w:val="NormalWeb"/>
        <w:jc w:val="both"/>
        <w:rPr>
          <w:sz w:val="20"/>
          <w:szCs w:val="20"/>
        </w:rPr>
      </w:pPr>
      <w:r w:rsidRPr="009F0857">
        <w:rPr>
          <w:sz w:val="20"/>
          <w:szCs w:val="20"/>
        </w:rPr>
        <w:t xml:space="preserve">The findings give radiologists confidence that the attention patterns generated by the model align with the documented progression of the disease pattern as reported in the clinical </w:t>
      </w:r>
      <w:r w:rsidR="00A24CAF" w:rsidRPr="009F0857">
        <w:rPr>
          <w:sz w:val="20"/>
          <w:szCs w:val="20"/>
        </w:rPr>
        <w:t>literature. In</w:t>
      </w:r>
      <w:r w:rsidRPr="009F0857">
        <w:rPr>
          <w:sz w:val="20"/>
          <w:szCs w:val="20"/>
        </w:rPr>
        <w:t xml:space="preserve"> conclusion, the framework appears to have a strong potential use in Clinical Decision Support Systems (CDSS) through improved interpretability when compared to conventional methods.</w:t>
      </w:r>
    </w:p>
    <w:p w:rsidR="004F1186" w:rsidRPr="009F0857" w:rsidRDefault="00A24CAF" w:rsidP="005F2934">
      <w:pPr>
        <w:pStyle w:val="NormalWeb"/>
        <w:jc w:val="both"/>
        <w:rPr>
          <w:b/>
          <w:sz w:val="20"/>
          <w:szCs w:val="20"/>
        </w:rPr>
      </w:pPr>
      <w:r w:rsidRPr="009F0857">
        <w:rPr>
          <w:b/>
          <w:sz w:val="20"/>
          <w:szCs w:val="20"/>
        </w:rPr>
        <w:t xml:space="preserve">4.5 </w:t>
      </w:r>
      <w:r w:rsidR="004F1186" w:rsidRPr="009F0857">
        <w:rPr>
          <w:b/>
          <w:sz w:val="20"/>
          <w:szCs w:val="20"/>
        </w:rPr>
        <w:t>Discussion</w:t>
      </w:r>
    </w:p>
    <w:p w:rsidR="00A24CAF" w:rsidRPr="009F0857" w:rsidRDefault="00A24CAF" w:rsidP="008F57B4">
      <w:pPr>
        <w:spacing w:after="0" w:line="240" w:lineRule="auto"/>
        <w:jc w:val="both"/>
        <w:rPr>
          <w:rFonts w:ascii="Times New Roman" w:eastAsia="Times New Roman" w:hAnsi="Times New Roman" w:cs="Times New Roman"/>
          <w:sz w:val="20"/>
          <w:szCs w:val="20"/>
        </w:rPr>
      </w:pPr>
      <w:r w:rsidRPr="009F0857">
        <w:rPr>
          <w:rFonts w:ascii="Times New Roman" w:eastAsia="Times New Roman" w:hAnsi="Times New Roman" w:cs="Times New Roman"/>
          <w:sz w:val="20"/>
          <w:szCs w:val="20"/>
        </w:rPr>
        <w:t xml:space="preserve">The findings of the study support that the methodology proposed in this work will greatly improve our understanding of KOA severity through enhanced representation of Mild &amp; Severe grades, improved anatomical understanding of KOA severity via </w:t>
      </w:r>
      <w:proofErr w:type="gramStart"/>
      <w:r w:rsidRPr="009F0857">
        <w:rPr>
          <w:rFonts w:ascii="Times New Roman" w:eastAsia="Times New Roman" w:hAnsi="Times New Roman" w:cs="Times New Roman"/>
          <w:sz w:val="20"/>
          <w:szCs w:val="20"/>
        </w:rPr>
        <w:t>multitask</w:t>
      </w:r>
      <w:proofErr w:type="gramEnd"/>
      <w:r w:rsidRPr="009F0857">
        <w:rPr>
          <w:rFonts w:ascii="Times New Roman" w:eastAsia="Times New Roman" w:hAnsi="Times New Roman" w:cs="Times New Roman"/>
          <w:sz w:val="20"/>
          <w:szCs w:val="20"/>
        </w:rPr>
        <w:t xml:space="preserve"> learning, and improved confidence through explainability.</w:t>
      </w:r>
    </w:p>
    <w:p w:rsidR="00A24CAF" w:rsidRPr="009F0857" w:rsidRDefault="00A24CAF" w:rsidP="00A24CAF">
      <w:pPr>
        <w:spacing w:after="0" w:line="240" w:lineRule="auto"/>
        <w:jc w:val="both"/>
        <w:rPr>
          <w:rFonts w:ascii="Times New Roman" w:eastAsia="Times New Roman" w:hAnsi="Times New Roman" w:cs="Times New Roman"/>
          <w:sz w:val="20"/>
          <w:szCs w:val="20"/>
        </w:rPr>
      </w:pPr>
    </w:p>
    <w:p w:rsidR="00A24CAF" w:rsidRPr="009F0857" w:rsidRDefault="00A24CAF" w:rsidP="00A24CAF">
      <w:pPr>
        <w:spacing w:after="0" w:line="240" w:lineRule="auto"/>
        <w:jc w:val="both"/>
        <w:rPr>
          <w:rFonts w:ascii="Times New Roman" w:eastAsia="Times New Roman" w:hAnsi="Times New Roman" w:cs="Times New Roman"/>
          <w:sz w:val="20"/>
          <w:szCs w:val="20"/>
        </w:rPr>
      </w:pPr>
      <w:r w:rsidRPr="009F0857">
        <w:rPr>
          <w:rFonts w:ascii="Times New Roman" w:eastAsia="Times New Roman" w:hAnsi="Times New Roman" w:cs="Times New Roman"/>
          <w:sz w:val="20"/>
          <w:szCs w:val="20"/>
        </w:rPr>
        <w:t>With the use of GAN's</w:t>
      </w:r>
      <w:r w:rsidR="00517E21" w:rsidRPr="009F0857">
        <w:rPr>
          <w:rFonts w:ascii="Times New Roman" w:eastAsia="Times New Roman" w:hAnsi="Times New Roman" w:cs="Times New Roman"/>
          <w:sz w:val="20"/>
          <w:szCs w:val="20"/>
        </w:rPr>
        <w:t xml:space="preserve"> </w:t>
      </w:r>
      <w:r w:rsidRPr="009F0857">
        <w:rPr>
          <w:rFonts w:ascii="Times New Roman" w:eastAsia="Times New Roman" w:hAnsi="Times New Roman" w:cs="Times New Roman"/>
          <w:sz w:val="20"/>
          <w:szCs w:val="20"/>
        </w:rPr>
        <w:t>augmentation of the minority class, improved performance metrics were seen for both the Mild &amp; Severe grades when compared to standard CNN and transformer networks. When using GAN-augmented datasets, the resulting synthetic images enhanced the representation of Mild and Severe grades, thus increasing the balance in the dataset and decreasing the bias seen.</w:t>
      </w:r>
    </w:p>
    <w:p w:rsidR="00A24CAF" w:rsidRPr="009F0857" w:rsidRDefault="00A24CAF" w:rsidP="00A24CAF">
      <w:pPr>
        <w:spacing w:after="0" w:line="240" w:lineRule="auto"/>
        <w:jc w:val="both"/>
        <w:rPr>
          <w:rFonts w:ascii="Times New Roman" w:eastAsia="Times New Roman" w:hAnsi="Times New Roman" w:cs="Times New Roman"/>
          <w:sz w:val="20"/>
          <w:szCs w:val="20"/>
        </w:rPr>
      </w:pPr>
    </w:p>
    <w:p w:rsidR="00AD09C7" w:rsidRPr="009F0857" w:rsidRDefault="00A24CAF" w:rsidP="00A24CAF">
      <w:pPr>
        <w:spacing w:after="0" w:line="240" w:lineRule="auto"/>
        <w:jc w:val="both"/>
        <w:rPr>
          <w:rFonts w:ascii="Times New Roman" w:eastAsia="Times New Roman" w:hAnsi="Times New Roman" w:cs="Times New Roman"/>
          <w:sz w:val="20"/>
          <w:szCs w:val="20"/>
        </w:rPr>
      </w:pPr>
      <w:r w:rsidRPr="009F0857">
        <w:rPr>
          <w:rFonts w:ascii="Times New Roman" w:eastAsia="Times New Roman" w:hAnsi="Times New Roman" w:cs="Times New Roman"/>
          <w:sz w:val="20"/>
          <w:szCs w:val="20"/>
        </w:rPr>
        <w:t xml:space="preserve">Furthermore, combining multiple tasks into one training session provides a greater anatomical understanding of KOA severity and leads to increased </w:t>
      </w:r>
      <w:r w:rsidRPr="009F0857">
        <w:rPr>
          <w:rFonts w:ascii="Times New Roman" w:eastAsia="Times New Roman" w:hAnsi="Times New Roman" w:cs="Times New Roman"/>
          <w:sz w:val="20"/>
          <w:szCs w:val="20"/>
        </w:rPr>
        <w:lastRenderedPageBreak/>
        <w:t xml:space="preserve">classification accuracy and structural awareness of the model. This provides an opportunity for improved performance and a better understanding of KOA </w:t>
      </w:r>
      <w:r w:rsidR="00CD2EA7" w:rsidRPr="009F0857">
        <w:rPr>
          <w:rFonts w:ascii="Times New Roman" w:eastAsia="Times New Roman" w:hAnsi="Times New Roman" w:cs="Times New Roman"/>
          <w:sz w:val="20"/>
          <w:szCs w:val="20"/>
        </w:rPr>
        <w:t>severity. Additionally</w:t>
      </w:r>
      <w:r w:rsidRPr="009F0857">
        <w:rPr>
          <w:rFonts w:ascii="Times New Roman" w:eastAsia="Times New Roman" w:hAnsi="Times New Roman" w:cs="Times New Roman"/>
          <w:sz w:val="20"/>
          <w:szCs w:val="20"/>
        </w:rPr>
        <w:t xml:space="preserve">, the use of </w:t>
      </w:r>
      <w:proofErr w:type="spellStart"/>
      <w:r w:rsidRPr="009F0857">
        <w:rPr>
          <w:rFonts w:ascii="Times New Roman" w:eastAsia="Times New Roman" w:hAnsi="Times New Roman" w:cs="Times New Roman"/>
          <w:sz w:val="20"/>
          <w:szCs w:val="20"/>
        </w:rPr>
        <w:t>heatmaps</w:t>
      </w:r>
      <w:proofErr w:type="spellEnd"/>
      <w:r w:rsidRPr="009F0857">
        <w:rPr>
          <w:rFonts w:ascii="Times New Roman" w:eastAsia="Times New Roman" w:hAnsi="Times New Roman" w:cs="Times New Roman"/>
          <w:sz w:val="20"/>
          <w:szCs w:val="20"/>
        </w:rPr>
        <w:t xml:space="preserve"> to explain KOA severity predictions has confirmed that the model correctly identifies KOA severity by using clinically relevant KOA biomarkers. This shows that the model can be integrated into the real-world workflow for diagnosing KOA severity and can be used with confidence.</w:t>
      </w:r>
    </w:p>
    <w:p w:rsidR="00AD09C7" w:rsidRPr="009F0857" w:rsidRDefault="00AD09C7" w:rsidP="00BC3E50">
      <w:pPr>
        <w:spacing w:after="0" w:line="240" w:lineRule="auto"/>
        <w:rPr>
          <w:rFonts w:ascii="Times New Roman" w:eastAsia="Times New Roman" w:hAnsi="Times New Roman" w:cs="Times New Roman"/>
          <w:sz w:val="20"/>
          <w:szCs w:val="20"/>
        </w:rPr>
      </w:pPr>
    </w:p>
    <w:p w:rsidR="00CD2EA7" w:rsidRPr="009F0857" w:rsidRDefault="003D11E7" w:rsidP="00BC3E50">
      <w:pPr>
        <w:spacing w:after="0" w:line="240" w:lineRule="auto"/>
        <w:rPr>
          <w:rFonts w:ascii="Times New Roman" w:hAnsi="Times New Roman" w:cs="Times New Roman"/>
          <w:b/>
        </w:rPr>
      </w:pPr>
      <w:r w:rsidRPr="009F0857">
        <w:rPr>
          <w:rFonts w:ascii="Times New Roman" w:hAnsi="Times New Roman" w:cs="Times New Roman"/>
          <w:b/>
        </w:rPr>
        <w:t>5</w:t>
      </w:r>
      <w:r w:rsidR="00345B1E" w:rsidRPr="009F0857">
        <w:rPr>
          <w:rFonts w:ascii="Times New Roman" w:hAnsi="Times New Roman" w:cs="Times New Roman"/>
          <w:b/>
        </w:rPr>
        <w:t xml:space="preserve">. Conclusion </w:t>
      </w:r>
    </w:p>
    <w:p w:rsidR="00345B1E" w:rsidRPr="009F0857" w:rsidRDefault="00345B1E" w:rsidP="00BC3E50">
      <w:pPr>
        <w:spacing w:after="0" w:line="240" w:lineRule="auto"/>
        <w:rPr>
          <w:rFonts w:ascii="Times New Roman" w:hAnsi="Times New Roman" w:cs="Times New Roman"/>
          <w:b/>
        </w:rPr>
      </w:pPr>
    </w:p>
    <w:p w:rsidR="00586A86" w:rsidRPr="009F0857" w:rsidRDefault="00586A86" w:rsidP="003D11E7">
      <w:pPr>
        <w:spacing w:after="0" w:line="240" w:lineRule="auto"/>
        <w:jc w:val="both"/>
        <w:rPr>
          <w:rFonts w:ascii="Times New Roman" w:eastAsia="Times New Roman" w:hAnsi="Times New Roman" w:cs="Times New Roman"/>
          <w:sz w:val="20"/>
          <w:szCs w:val="20"/>
        </w:rPr>
      </w:pPr>
      <w:r w:rsidRPr="009F0857">
        <w:rPr>
          <w:rFonts w:ascii="Times New Roman" w:eastAsia="Times New Roman" w:hAnsi="Times New Roman" w:cs="Times New Roman"/>
          <w:sz w:val="20"/>
          <w:szCs w:val="20"/>
        </w:rPr>
        <w:t xml:space="preserve">The proposed research has proposed the Explainable, Generator Adversarial Network based Multi-task Transforming Framework (GAN- Augmented Transformer Framework - ATF) for assessing knee osteoarthritis (KOA) severity based primarily on MRI Synthetic Generation, global feature extraction via transformer architecture, and interpretability via anatomical </w:t>
      </w:r>
      <w:r w:rsidR="00DD002D" w:rsidRPr="009F0857">
        <w:rPr>
          <w:rFonts w:ascii="Times New Roman" w:eastAsia="Times New Roman" w:hAnsi="Times New Roman" w:cs="Times New Roman"/>
          <w:sz w:val="20"/>
          <w:szCs w:val="20"/>
        </w:rPr>
        <w:t>guidance. The</w:t>
      </w:r>
      <w:r w:rsidRPr="009F0857">
        <w:rPr>
          <w:rFonts w:ascii="Times New Roman" w:eastAsia="Times New Roman" w:hAnsi="Times New Roman" w:cs="Times New Roman"/>
          <w:sz w:val="20"/>
          <w:szCs w:val="20"/>
        </w:rPr>
        <w:t xml:space="preserve"> presented framework directly addresses the most significant barriers to KOA assessment with its synthetic and MRI generation capabilities (limited numbers of annotated data, imbalance of classes), the subtle differences in morphology between inter-grade (KOA Grades I-III) </w:t>
      </w:r>
      <w:r w:rsidRPr="009F0857">
        <w:rPr>
          <w:rFonts w:ascii="Times New Roman" w:eastAsia="Times New Roman" w:hAnsi="Times New Roman" w:cs="Times New Roman"/>
          <w:sz w:val="20"/>
          <w:szCs w:val="20"/>
        </w:rPr>
        <w:lastRenderedPageBreak/>
        <w:t>KOA, and the lack of transparency and interpretability in AI-based decision-making.</w:t>
      </w:r>
    </w:p>
    <w:p w:rsidR="00586A86" w:rsidRPr="009F0857" w:rsidRDefault="00586A86" w:rsidP="003D11E7">
      <w:pPr>
        <w:spacing w:after="0" w:line="240" w:lineRule="auto"/>
        <w:jc w:val="both"/>
        <w:rPr>
          <w:rFonts w:ascii="Times New Roman" w:eastAsia="Times New Roman" w:hAnsi="Times New Roman" w:cs="Times New Roman"/>
          <w:sz w:val="20"/>
          <w:szCs w:val="20"/>
        </w:rPr>
      </w:pPr>
    </w:p>
    <w:p w:rsidR="004B475A" w:rsidRDefault="00586A86" w:rsidP="004B475A">
      <w:pPr>
        <w:spacing w:after="0" w:line="240" w:lineRule="auto"/>
        <w:jc w:val="both"/>
        <w:rPr>
          <w:rFonts w:ascii="Times New Roman" w:eastAsia="Times New Roman" w:hAnsi="Times New Roman" w:cs="Times New Roman"/>
          <w:sz w:val="20"/>
          <w:szCs w:val="20"/>
        </w:rPr>
      </w:pPr>
      <w:r w:rsidRPr="009F0857">
        <w:rPr>
          <w:rFonts w:ascii="Times New Roman" w:eastAsia="Times New Roman" w:hAnsi="Times New Roman" w:cs="Times New Roman"/>
          <w:sz w:val="20"/>
          <w:szCs w:val="20"/>
        </w:rPr>
        <w:t>Experiments demon</w:t>
      </w:r>
      <w:r w:rsidR="002D20E8">
        <w:rPr>
          <w:rFonts w:ascii="Times New Roman" w:eastAsia="Times New Roman" w:hAnsi="Times New Roman" w:cs="Times New Roman"/>
          <w:sz w:val="20"/>
          <w:szCs w:val="20"/>
        </w:rPr>
        <w:t>strated that augmentation via G</w:t>
      </w:r>
      <w:r w:rsidRPr="009F0857">
        <w:rPr>
          <w:rFonts w:ascii="Times New Roman" w:eastAsia="Times New Roman" w:hAnsi="Times New Roman" w:cs="Times New Roman"/>
          <w:sz w:val="20"/>
          <w:szCs w:val="20"/>
        </w:rPr>
        <w:t xml:space="preserve">AN significantly improved the representation of and diversity of the minority KOA grades within the training data set; that the Vision Transformer architecture improved the accuracy of classification and </w:t>
      </w:r>
      <w:r w:rsidR="00DD002D" w:rsidRPr="009F0857">
        <w:rPr>
          <w:rFonts w:ascii="Times New Roman" w:eastAsia="Times New Roman" w:hAnsi="Times New Roman" w:cs="Times New Roman"/>
          <w:sz w:val="20"/>
          <w:szCs w:val="20"/>
        </w:rPr>
        <w:t>localization</w:t>
      </w:r>
      <w:r w:rsidRPr="009F0857">
        <w:rPr>
          <w:rFonts w:ascii="Times New Roman" w:eastAsia="Times New Roman" w:hAnsi="Times New Roman" w:cs="Times New Roman"/>
          <w:sz w:val="20"/>
          <w:szCs w:val="20"/>
        </w:rPr>
        <w:t xml:space="preserve"> of anatomical features associated with KOA across all KOA grades; the Multitask Model showed improved performance compared to </w:t>
      </w:r>
      <w:proofErr w:type="spellStart"/>
      <w:r w:rsidRPr="009F0857">
        <w:rPr>
          <w:rFonts w:ascii="Times New Roman" w:eastAsia="Times New Roman" w:hAnsi="Times New Roman" w:cs="Times New Roman"/>
          <w:sz w:val="20"/>
          <w:szCs w:val="20"/>
        </w:rPr>
        <w:t>ResNet</w:t>
      </w:r>
      <w:proofErr w:type="spellEnd"/>
      <w:r w:rsidRPr="009F0857">
        <w:rPr>
          <w:rFonts w:ascii="Times New Roman" w:eastAsia="Times New Roman" w:hAnsi="Times New Roman" w:cs="Times New Roman"/>
          <w:sz w:val="20"/>
          <w:szCs w:val="20"/>
        </w:rPr>
        <w:t xml:space="preserve"> and CNN, single-task transformer models as demonstrated in the </w:t>
      </w:r>
      <w:r w:rsidR="002F3F4D" w:rsidRPr="009F0857">
        <w:rPr>
          <w:rFonts w:ascii="Times New Roman" w:eastAsia="Times New Roman" w:hAnsi="Times New Roman" w:cs="Times New Roman"/>
          <w:sz w:val="20"/>
          <w:szCs w:val="20"/>
        </w:rPr>
        <w:t xml:space="preserve">confusion matrix shown in </w:t>
      </w:r>
      <w:r w:rsidR="002F3F4D" w:rsidRPr="009F0857">
        <w:rPr>
          <w:rFonts w:ascii="Times New Roman" w:eastAsia="Times New Roman" w:hAnsi="Times New Roman" w:cs="Times New Roman"/>
          <w:b/>
          <w:sz w:val="20"/>
          <w:szCs w:val="20"/>
        </w:rPr>
        <w:t>Fig</w:t>
      </w:r>
      <w:r w:rsidRPr="009F0857">
        <w:rPr>
          <w:rFonts w:ascii="Times New Roman" w:eastAsia="Times New Roman" w:hAnsi="Times New Roman" w:cs="Times New Roman"/>
          <w:b/>
          <w:sz w:val="20"/>
          <w:szCs w:val="20"/>
        </w:rPr>
        <w:t xml:space="preserve"> 5</w:t>
      </w:r>
      <w:r w:rsidRPr="009F0857">
        <w:rPr>
          <w:rFonts w:ascii="Times New Roman" w:eastAsia="Times New Roman" w:hAnsi="Times New Roman" w:cs="Times New Roman"/>
          <w:sz w:val="20"/>
          <w:szCs w:val="20"/>
        </w:rPr>
        <w:t xml:space="preserve">; Training </w:t>
      </w:r>
      <w:r w:rsidR="00DD002D" w:rsidRPr="009F0857">
        <w:rPr>
          <w:rFonts w:ascii="Times New Roman" w:eastAsia="Times New Roman" w:hAnsi="Times New Roman" w:cs="Times New Roman"/>
          <w:sz w:val="20"/>
          <w:szCs w:val="20"/>
        </w:rPr>
        <w:t>Behavior</w:t>
      </w:r>
      <w:r w:rsidR="002F3F4D" w:rsidRPr="009F0857">
        <w:rPr>
          <w:rFonts w:ascii="Times New Roman" w:eastAsia="Times New Roman" w:hAnsi="Times New Roman" w:cs="Times New Roman"/>
          <w:sz w:val="20"/>
          <w:szCs w:val="20"/>
        </w:rPr>
        <w:t xml:space="preserve"> demonstrated in </w:t>
      </w:r>
      <w:r w:rsidR="002F3F4D" w:rsidRPr="009F0857">
        <w:rPr>
          <w:rFonts w:ascii="Times New Roman" w:eastAsia="Times New Roman" w:hAnsi="Times New Roman" w:cs="Times New Roman"/>
          <w:b/>
          <w:sz w:val="20"/>
          <w:szCs w:val="20"/>
        </w:rPr>
        <w:t xml:space="preserve">Fig </w:t>
      </w:r>
      <w:r w:rsidRPr="009F0857">
        <w:rPr>
          <w:rFonts w:ascii="Times New Roman" w:eastAsia="Times New Roman" w:hAnsi="Times New Roman" w:cs="Times New Roman"/>
          <w:b/>
          <w:sz w:val="20"/>
          <w:szCs w:val="20"/>
        </w:rPr>
        <w:t>6</w:t>
      </w:r>
      <w:r w:rsidRPr="009F0857">
        <w:rPr>
          <w:rFonts w:ascii="Times New Roman" w:eastAsia="Times New Roman" w:hAnsi="Times New Roman" w:cs="Times New Roman"/>
          <w:sz w:val="20"/>
          <w:szCs w:val="20"/>
        </w:rPr>
        <w:t xml:space="preserve">; and a Comparison of Classifications demonstrated in </w:t>
      </w:r>
      <w:r w:rsidR="002F3F4D" w:rsidRPr="009F0857">
        <w:rPr>
          <w:rFonts w:ascii="Times New Roman" w:eastAsia="Times New Roman" w:hAnsi="Times New Roman" w:cs="Times New Roman"/>
          <w:b/>
          <w:sz w:val="20"/>
          <w:szCs w:val="20"/>
        </w:rPr>
        <w:t>Fig</w:t>
      </w:r>
      <w:r w:rsidRPr="009F0857">
        <w:rPr>
          <w:rFonts w:ascii="Times New Roman" w:eastAsia="Times New Roman" w:hAnsi="Times New Roman" w:cs="Times New Roman"/>
          <w:b/>
          <w:sz w:val="20"/>
          <w:szCs w:val="20"/>
        </w:rPr>
        <w:t xml:space="preserve"> 7</w:t>
      </w:r>
      <w:r w:rsidRPr="009F0857">
        <w:rPr>
          <w:rFonts w:ascii="Times New Roman" w:eastAsia="Times New Roman" w:hAnsi="Times New Roman" w:cs="Times New Roman"/>
          <w:sz w:val="20"/>
          <w:szCs w:val="20"/>
        </w:rPr>
        <w:t>.</w:t>
      </w:r>
      <w:r w:rsidR="00DD002D" w:rsidRPr="009F0857">
        <w:rPr>
          <w:rFonts w:ascii="Times New Roman" w:eastAsia="Times New Roman" w:hAnsi="Times New Roman" w:cs="Times New Roman"/>
          <w:sz w:val="20"/>
          <w:szCs w:val="20"/>
        </w:rPr>
        <w:t xml:space="preserve"> </w:t>
      </w:r>
    </w:p>
    <w:p w:rsidR="00586A86" w:rsidRPr="009F0857" w:rsidRDefault="004B475A" w:rsidP="004B475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Additionally, </w:t>
      </w:r>
      <w:r w:rsidR="00586A86" w:rsidRPr="009F0857">
        <w:rPr>
          <w:rFonts w:ascii="Times New Roman" w:eastAsia="Times New Roman" w:hAnsi="Times New Roman" w:cs="Times New Roman"/>
          <w:sz w:val="20"/>
          <w:szCs w:val="20"/>
        </w:rPr>
        <w:t>the explainability module</w:t>
      </w:r>
      <w:r w:rsidR="003D11E7" w:rsidRPr="009F0857">
        <w:rPr>
          <w:rFonts w:ascii="Times New Roman" w:eastAsia="Times New Roman" w:hAnsi="Times New Roman" w:cs="Times New Roman"/>
          <w:sz w:val="20"/>
          <w:szCs w:val="20"/>
        </w:rPr>
        <w:t>s</w:t>
      </w:r>
      <w:r w:rsidR="00586A86" w:rsidRPr="009F0857">
        <w:rPr>
          <w:rFonts w:ascii="Times New Roman" w:eastAsia="Times New Roman" w:hAnsi="Times New Roman" w:cs="Times New Roman"/>
          <w:sz w:val="20"/>
          <w:szCs w:val="20"/>
        </w:rPr>
        <w:t xml:space="preserve"> </w:t>
      </w:r>
      <w:r w:rsidR="003D11E7" w:rsidRPr="009F0857">
        <w:rPr>
          <w:rFonts w:ascii="Times New Roman" w:eastAsia="Times New Roman" w:hAnsi="Times New Roman" w:cs="Times New Roman"/>
          <w:sz w:val="20"/>
          <w:szCs w:val="20"/>
        </w:rPr>
        <w:t xml:space="preserve">                      </w:t>
      </w:r>
      <w:r w:rsidR="00586A86" w:rsidRPr="009F0857">
        <w:rPr>
          <w:rFonts w:ascii="Times New Roman" w:eastAsia="Times New Roman" w:hAnsi="Times New Roman" w:cs="Times New Roman"/>
          <w:sz w:val="20"/>
          <w:szCs w:val="20"/>
        </w:rPr>
        <w:t>demonstrated that clinically significant areas such as cartilage degeneration, sub</w:t>
      </w:r>
      <w:r>
        <w:rPr>
          <w:rFonts w:ascii="Times New Roman" w:eastAsia="Times New Roman" w:hAnsi="Times New Roman" w:cs="Times New Roman"/>
          <w:sz w:val="20"/>
          <w:szCs w:val="20"/>
        </w:rPr>
        <w:t>-</w:t>
      </w:r>
      <w:proofErr w:type="spellStart"/>
      <w:r w:rsidR="00586A86" w:rsidRPr="009F0857">
        <w:rPr>
          <w:rFonts w:ascii="Times New Roman" w:eastAsia="Times New Roman" w:hAnsi="Times New Roman" w:cs="Times New Roman"/>
          <w:sz w:val="20"/>
          <w:szCs w:val="20"/>
        </w:rPr>
        <w:t>chondral</w:t>
      </w:r>
      <w:proofErr w:type="spellEnd"/>
      <w:r w:rsidR="00586A86" w:rsidRPr="009F0857">
        <w:rPr>
          <w:rFonts w:ascii="Times New Roman" w:eastAsia="Times New Roman" w:hAnsi="Times New Roman" w:cs="Times New Roman"/>
          <w:sz w:val="20"/>
          <w:szCs w:val="20"/>
        </w:rPr>
        <w:t xml:space="preserve"> bone changes, and </w:t>
      </w:r>
      <w:proofErr w:type="spellStart"/>
      <w:r w:rsidR="00586A86" w:rsidRPr="009F0857">
        <w:rPr>
          <w:rFonts w:ascii="Times New Roman" w:eastAsia="Times New Roman" w:hAnsi="Times New Roman" w:cs="Times New Roman"/>
          <w:sz w:val="20"/>
          <w:szCs w:val="20"/>
        </w:rPr>
        <w:t>osteophyte</w:t>
      </w:r>
      <w:proofErr w:type="spellEnd"/>
      <w:r w:rsidR="00586A86" w:rsidRPr="009F0857">
        <w:rPr>
          <w:rFonts w:ascii="Times New Roman" w:eastAsia="Times New Roman" w:hAnsi="Times New Roman" w:cs="Times New Roman"/>
          <w:sz w:val="20"/>
          <w:szCs w:val="20"/>
        </w:rPr>
        <w:t xml:space="preserve"> formation are the basis for the predictions made by the model.</w:t>
      </w:r>
    </w:p>
    <w:p w:rsidR="00586A86" w:rsidRPr="009F0857" w:rsidRDefault="00586A86" w:rsidP="004B475A">
      <w:pPr>
        <w:spacing w:after="0" w:line="240" w:lineRule="auto"/>
        <w:jc w:val="both"/>
        <w:rPr>
          <w:rFonts w:ascii="Times New Roman" w:eastAsia="Times New Roman" w:hAnsi="Times New Roman" w:cs="Times New Roman"/>
          <w:sz w:val="20"/>
          <w:szCs w:val="20"/>
        </w:rPr>
      </w:pPr>
    </w:p>
    <w:p w:rsidR="00586A86" w:rsidRPr="009F0857" w:rsidRDefault="00586A86" w:rsidP="003D11E7">
      <w:pPr>
        <w:spacing w:after="0" w:line="240" w:lineRule="auto"/>
        <w:jc w:val="both"/>
        <w:rPr>
          <w:rFonts w:ascii="Times New Roman" w:eastAsia="Times New Roman" w:hAnsi="Times New Roman" w:cs="Times New Roman"/>
          <w:sz w:val="20"/>
          <w:szCs w:val="20"/>
        </w:rPr>
      </w:pPr>
      <w:r w:rsidRPr="009F0857">
        <w:rPr>
          <w:rFonts w:ascii="Times New Roman" w:eastAsia="Times New Roman" w:hAnsi="Times New Roman" w:cs="Times New Roman"/>
          <w:sz w:val="20"/>
          <w:szCs w:val="20"/>
        </w:rPr>
        <w:t>This research represents a very straightforward but clinically interpretable, validated model for an automated assessment of KOA severity, providing a strong basis and high-performance level for the continued development of KOA grading software and support services in Radiology.</w:t>
      </w:r>
    </w:p>
    <w:p w:rsidR="00DD002D" w:rsidRPr="009F0857" w:rsidRDefault="00DD002D" w:rsidP="00586A86">
      <w:pPr>
        <w:spacing w:after="0" w:line="240" w:lineRule="auto"/>
        <w:jc w:val="both"/>
        <w:rPr>
          <w:rFonts w:ascii="Times New Roman" w:eastAsia="Times New Roman" w:hAnsi="Times New Roman" w:cs="Times New Roman"/>
          <w:sz w:val="20"/>
          <w:szCs w:val="20"/>
        </w:rPr>
        <w:sectPr w:rsidR="00DD002D" w:rsidRPr="009F0857" w:rsidSect="00DD002D">
          <w:type w:val="continuous"/>
          <w:pgSz w:w="12240" w:h="15840"/>
          <w:pgMar w:top="709" w:right="1325" w:bottom="1440" w:left="1440" w:header="708" w:footer="708" w:gutter="0"/>
          <w:cols w:num="2" w:space="708"/>
          <w:docGrid w:linePitch="360"/>
        </w:sectPr>
      </w:pPr>
    </w:p>
    <w:p w:rsidR="00586A86" w:rsidRPr="009F0857" w:rsidRDefault="00586A86" w:rsidP="00586A86">
      <w:pPr>
        <w:spacing w:after="0" w:line="240" w:lineRule="auto"/>
        <w:jc w:val="both"/>
        <w:rPr>
          <w:rFonts w:ascii="Times New Roman" w:eastAsia="Times New Roman" w:hAnsi="Times New Roman" w:cs="Times New Roman"/>
          <w:sz w:val="20"/>
          <w:szCs w:val="20"/>
        </w:rPr>
      </w:pPr>
    </w:p>
    <w:p w:rsidR="008B3D1B" w:rsidRPr="009F0857" w:rsidRDefault="000316FD" w:rsidP="0068752A">
      <w:pPr>
        <w:pStyle w:val="Heading1"/>
        <w:spacing w:before="0" w:after="240" w:line="360" w:lineRule="auto"/>
        <w:rPr>
          <w:rFonts w:ascii="Times New Roman" w:hAnsi="Times New Roman" w:cs="Times New Roman"/>
          <w:color w:val="auto"/>
          <w:sz w:val="20"/>
          <w:szCs w:val="20"/>
        </w:rPr>
      </w:pPr>
      <w:r w:rsidRPr="009F0857">
        <w:rPr>
          <w:rStyle w:val="Strong"/>
          <w:rFonts w:ascii="Times New Roman" w:hAnsi="Times New Roman" w:cs="Times New Roman"/>
          <w:b/>
          <w:bCs/>
          <w:color w:val="auto"/>
          <w:sz w:val="20"/>
          <w:szCs w:val="20"/>
        </w:rPr>
        <w:t>6. References</w:t>
      </w:r>
    </w:p>
    <w:p w:rsidR="00344845" w:rsidRPr="00344845" w:rsidRDefault="00344845" w:rsidP="00344845">
      <w:pPr>
        <w:pStyle w:val="NormalWeb"/>
        <w:rPr>
          <w:sz w:val="20"/>
        </w:rPr>
      </w:pPr>
      <w:proofErr w:type="gramStart"/>
      <w:r w:rsidRPr="00344845">
        <w:rPr>
          <w:rStyle w:val="Strong"/>
          <w:sz w:val="20"/>
        </w:rPr>
        <w:t>[1]</w:t>
      </w:r>
      <w:r w:rsidRPr="00344845">
        <w:rPr>
          <w:sz w:val="20"/>
        </w:rPr>
        <w:t xml:space="preserve"> O. </w:t>
      </w:r>
      <w:proofErr w:type="spellStart"/>
      <w:r w:rsidRPr="00344845">
        <w:rPr>
          <w:sz w:val="20"/>
        </w:rPr>
        <w:t>Çiğdem</w:t>
      </w:r>
      <w:proofErr w:type="spellEnd"/>
      <w:r w:rsidRPr="00344845">
        <w:rPr>
          <w:sz w:val="20"/>
        </w:rPr>
        <w:t xml:space="preserve"> </w:t>
      </w:r>
      <w:r w:rsidRPr="00344845">
        <w:rPr>
          <w:rStyle w:val="Emphasis"/>
          <w:sz w:val="20"/>
        </w:rPr>
        <w:t>et al</w:t>
      </w:r>
      <w:r w:rsidRPr="00344845">
        <w:rPr>
          <w:sz w:val="20"/>
        </w:rPr>
        <w:t xml:space="preserve">., “Artificial intelligence in knee osteoarthritis imaging and diagnosis,” </w:t>
      </w:r>
      <w:r w:rsidRPr="00344845">
        <w:rPr>
          <w:rStyle w:val="Emphasis"/>
          <w:sz w:val="20"/>
        </w:rPr>
        <w:t>Diagnostics</w:t>
      </w:r>
      <w:r w:rsidRPr="00344845">
        <w:rPr>
          <w:sz w:val="20"/>
        </w:rPr>
        <w:t>, vol. 13, no. 5, 2023.</w:t>
      </w:r>
      <w:proofErr w:type="gramEnd"/>
    </w:p>
    <w:p w:rsidR="00344845" w:rsidRPr="00344845" w:rsidRDefault="00344845" w:rsidP="00344845">
      <w:pPr>
        <w:pStyle w:val="NormalWeb"/>
        <w:rPr>
          <w:sz w:val="20"/>
        </w:rPr>
      </w:pPr>
      <w:r w:rsidRPr="00344845">
        <w:rPr>
          <w:rStyle w:val="Strong"/>
          <w:sz w:val="20"/>
        </w:rPr>
        <w:t>[2]</w:t>
      </w:r>
      <w:r w:rsidRPr="00344845">
        <w:rPr>
          <w:sz w:val="20"/>
        </w:rPr>
        <w:t xml:space="preserve"> K. Mead </w:t>
      </w:r>
      <w:r w:rsidRPr="00344845">
        <w:rPr>
          <w:rStyle w:val="Emphasis"/>
          <w:sz w:val="20"/>
        </w:rPr>
        <w:t>et al</w:t>
      </w:r>
      <w:r w:rsidRPr="00344845">
        <w:rPr>
          <w:sz w:val="20"/>
        </w:rPr>
        <w:t xml:space="preserve">., “Deep learning MRI models for knee diagnosis: A systematic review,” </w:t>
      </w:r>
      <w:r w:rsidRPr="00344845">
        <w:rPr>
          <w:rStyle w:val="Emphasis"/>
          <w:sz w:val="20"/>
        </w:rPr>
        <w:t>European Radiology</w:t>
      </w:r>
      <w:r w:rsidRPr="00344845">
        <w:rPr>
          <w:sz w:val="20"/>
        </w:rPr>
        <w:t>, 2024.</w:t>
      </w:r>
    </w:p>
    <w:p w:rsidR="00344845" w:rsidRPr="00344845" w:rsidRDefault="00344845" w:rsidP="00344845">
      <w:pPr>
        <w:pStyle w:val="NormalWeb"/>
        <w:rPr>
          <w:sz w:val="20"/>
        </w:rPr>
      </w:pPr>
      <w:r w:rsidRPr="00344845">
        <w:rPr>
          <w:rStyle w:val="Strong"/>
          <w:sz w:val="20"/>
        </w:rPr>
        <w:t>[3]</w:t>
      </w:r>
      <w:r w:rsidRPr="00344845">
        <w:rPr>
          <w:sz w:val="20"/>
        </w:rPr>
        <w:t xml:space="preserve"> H. </w:t>
      </w:r>
      <w:proofErr w:type="spellStart"/>
      <w:r w:rsidRPr="00344845">
        <w:rPr>
          <w:sz w:val="20"/>
        </w:rPr>
        <w:t>Xie</w:t>
      </w:r>
      <w:proofErr w:type="spellEnd"/>
      <w:r w:rsidRPr="00344845">
        <w:rPr>
          <w:sz w:val="20"/>
        </w:rPr>
        <w:t xml:space="preserve"> and H. Li, “Recent advances in imaging techniques and deep learning for early knee OA diagnosis,” </w:t>
      </w:r>
      <w:r w:rsidRPr="00344845">
        <w:rPr>
          <w:rStyle w:val="Emphasis"/>
          <w:sz w:val="20"/>
        </w:rPr>
        <w:t>Journal of Musculoskeletal Surgery and Research</w:t>
      </w:r>
      <w:r w:rsidRPr="00344845">
        <w:rPr>
          <w:sz w:val="20"/>
        </w:rPr>
        <w:t>, 2025.</w:t>
      </w:r>
    </w:p>
    <w:p w:rsidR="00344845" w:rsidRPr="00344845" w:rsidRDefault="00344845" w:rsidP="00344845">
      <w:pPr>
        <w:pStyle w:val="NormalWeb"/>
        <w:rPr>
          <w:sz w:val="20"/>
        </w:rPr>
      </w:pPr>
      <w:r w:rsidRPr="00344845">
        <w:rPr>
          <w:rStyle w:val="Strong"/>
          <w:sz w:val="20"/>
        </w:rPr>
        <w:t>[4]</w:t>
      </w:r>
      <w:r w:rsidRPr="00344845">
        <w:rPr>
          <w:sz w:val="20"/>
        </w:rPr>
        <w:t xml:space="preserve"> S. Khan </w:t>
      </w:r>
      <w:r w:rsidRPr="00344845">
        <w:rPr>
          <w:rStyle w:val="Emphasis"/>
          <w:sz w:val="20"/>
        </w:rPr>
        <w:t>et al</w:t>
      </w:r>
      <w:r w:rsidRPr="00344845">
        <w:rPr>
          <w:sz w:val="20"/>
        </w:rPr>
        <w:t xml:space="preserve">., “Advancing deep learning-based knee cartilage segmentation using MRI,” </w:t>
      </w:r>
      <w:r w:rsidRPr="00344845">
        <w:rPr>
          <w:rStyle w:val="Emphasis"/>
          <w:sz w:val="20"/>
        </w:rPr>
        <w:t>Osteoarthritis and Cartilage Open</w:t>
      </w:r>
      <w:r w:rsidRPr="00344845">
        <w:rPr>
          <w:sz w:val="20"/>
        </w:rPr>
        <w:t>, vol. 7, 2025.</w:t>
      </w:r>
    </w:p>
    <w:p w:rsidR="00344845" w:rsidRPr="00344845" w:rsidRDefault="00344845" w:rsidP="00344845">
      <w:pPr>
        <w:pStyle w:val="NormalWeb"/>
        <w:rPr>
          <w:sz w:val="20"/>
        </w:rPr>
      </w:pPr>
      <w:r w:rsidRPr="00344845">
        <w:rPr>
          <w:rStyle w:val="Strong"/>
          <w:sz w:val="20"/>
        </w:rPr>
        <w:t>[5]</w:t>
      </w:r>
      <w:r w:rsidRPr="00344845">
        <w:rPr>
          <w:sz w:val="20"/>
        </w:rPr>
        <w:t xml:space="preserve"> X. Yi, E. </w:t>
      </w:r>
      <w:proofErr w:type="spellStart"/>
      <w:r w:rsidRPr="00344845">
        <w:rPr>
          <w:sz w:val="20"/>
        </w:rPr>
        <w:t>Walia</w:t>
      </w:r>
      <w:proofErr w:type="spellEnd"/>
      <w:r w:rsidRPr="00344845">
        <w:rPr>
          <w:sz w:val="20"/>
        </w:rPr>
        <w:t xml:space="preserve">, and P. </w:t>
      </w:r>
      <w:proofErr w:type="spellStart"/>
      <w:r w:rsidRPr="00344845">
        <w:rPr>
          <w:sz w:val="20"/>
        </w:rPr>
        <w:t>Babyn</w:t>
      </w:r>
      <w:proofErr w:type="spellEnd"/>
      <w:r w:rsidRPr="00344845">
        <w:rPr>
          <w:sz w:val="20"/>
        </w:rPr>
        <w:t xml:space="preserve">, “Generative adversarial networks in medical imaging: A review,” </w:t>
      </w:r>
      <w:r w:rsidRPr="00344845">
        <w:rPr>
          <w:rStyle w:val="Emphasis"/>
          <w:sz w:val="20"/>
        </w:rPr>
        <w:t>IEEE Transactions on Medical Imaging</w:t>
      </w:r>
      <w:r w:rsidRPr="00344845">
        <w:rPr>
          <w:sz w:val="20"/>
        </w:rPr>
        <w:t>, vol. 38, no. 2, pp. 327–343, 2019.</w:t>
      </w:r>
    </w:p>
    <w:p w:rsidR="00344845" w:rsidRPr="00344845" w:rsidRDefault="00344845" w:rsidP="00344845">
      <w:pPr>
        <w:pStyle w:val="NormalWeb"/>
        <w:rPr>
          <w:sz w:val="20"/>
        </w:rPr>
      </w:pPr>
      <w:r w:rsidRPr="00344845">
        <w:rPr>
          <w:rStyle w:val="Strong"/>
          <w:sz w:val="20"/>
        </w:rPr>
        <w:t>[6]</w:t>
      </w:r>
      <w:r w:rsidRPr="00344845">
        <w:rPr>
          <w:sz w:val="20"/>
        </w:rPr>
        <w:t xml:space="preserve"> J. </w:t>
      </w:r>
      <w:proofErr w:type="spellStart"/>
      <w:r w:rsidRPr="00344845">
        <w:rPr>
          <w:sz w:val="20"/>
        </w:rPr>
        <w:t>Ou</w:t>
      </w:r>
      <w:proofErr w:type="spellEnd"/>
      <w:r w:rsidRPr="00344845">
        <w:rPr>
          <w:sz w:val="20"/>
        </w:rPr>
        <w:t xml:space="preserve"> </w:t>
      </w:r>
      <w:r w:rsidRPr="00344845">
        <w:rPr>
          <w:rStyle w:val="Emphasis"/>
          <w:sz w:val="20"/>
        </w:rPr>
        <w:t>et al</w:t>
      </w:r>
      <w:r w:rsidRPr="00344845">
        <w:rPr>
          <w:sz w:val="20"/>
        </w:rPr>
        <w:t xml:space="preserve">., “Advancing osteoarthritis research: Role of AI in clinical and imaging domains,” </w:t>
      </w:r>
      <w:r w:rsidRPr="00344845">
        <w:rPr>
          <w:rStyle w:val="Emphasis"/>
          <w:sz w:val="20"/>
        </w:rPr>
        <w:t>Frontiers in Medicine</w:t>
      </w:r>
      <w:r w:rsidRPr="00344845">
        <w:rPr>
          <w:sz w:val="20"/>
        </w:rPr>
        <w:t>, vol. 12, 2025.</w:t>
      </w:r>
    </w:p>
    <w:p w:rsidR="00344845" w:rsidRPr="00344845" w:rsidRDefault="00344845" w:rsidP="00344845">
      <w:pPr>
        <w:pStyle w:val="NormalWeb"/>
        <w:rPr>
          <w:sz w:val="20"/>
        </w:rPr>
      </w:pPr>
      <w:r w:rsidRPr="00344845">
        <w:rPr>
          <w:rStyle w:val="Strong"/>
          <w:sz w:val="20"/>
        </w:rPr>
        <w:t>[7]</w:t>
      </w:r>
      <w:r w:rsidRPr="00344845">
        <w:rPr>
          <w:sz w:val="20"/>
        </w:rPr>
        <w:t xml:space="preserve"> H. Chen </w:t>
      </w:r>
      <w:r w:rsidRPr="00344845">
        <w:rPr>
          <w:rStyle w:val="Emphasis"/>
          <w:sz w:val="20"/>
        </w:rPr>
        <w:t>et al</w:t>
      </w:r>
      <w:r w:rsidRPr="00344845">
        <w:rPr>
          <w:sz w:val="20"/>
        </w:rPr>
        <w:t xml:space="preserve">., “Transformer-based deep learning for medical image analysis: A review,” </w:t>
      </w:r>
      <w:r w:rsidRPr="00344845">
        <w:rPr>
          <w:rStyle w:val="Emphasis"/>
          <w:sz w:val="20"/>
        </w:rPr>
        <w:t>Medical Image Analysis</w:t>
      </w:r>
      <w:r w:rsidRPr="00344845">
        <w:rPr>
          <w:sz w:val="20"/>
        </w:rPr>
        <w:t>, vol. 79, 2023.</w:t>
      </w:r>
    </w:p>
    <w:p w:rsidR="00344845" w:rsidRPr="00344845" w:rsidRDefault="00344845" w:rsidP="00344845">
      <w:pPr>
        <w:pStyle w:val="NormalWeb"/>
        <w:rPr>
          <w:sz w:val="20"/>
        </w:rPr>
      </w:pPr>
      <w:r w:rsidRPr="00344845">
        <w:rPr>
          <w:rStyle w:val="Strong"/>
          <w:sz w:val="20"/>
        </w:rPr>
        <w:t>[8]</w:t>
      </w:r>
      <w:r w:rsidRPr="00344845">
        <w:rPr>
          <w:sz w:val="20"/>
        </w:rPr>
        <w:t xml:space="preserve"> G. B. Joseph </w:t>
      </w:r>
      <w:r w:rsidRPr="00344845">
        <w:rPr>
          <w:rStyle w:val="Emphasis"/>
          <w:sz w:val="20"/>
        </w:rPr>
        <w:t>et al</w:t>
      </w:r>
      <w:r w:rsidRPr="00344845">
        <w:rPr>
          <w:sz w:val="20"/>
        </w:rPr>
        <w:t xml:space="preserve">., “Machine learning models for clinical and structural knee OA outcomes,” </w:t>
      </w:r>
      <w:r w:rsidRPr="00344845">
        <w:rPr>
          <w:rStyle w:val="Emphasis"/>
          <w:sz w:val="20"/>
        </w:rPr>
        <w:t>Journal of Clinical Medicine</w:t>
      </w:r>
      <w:r w:rsidRPr="00344845">
        <w:rPr>
          <w:sz w:val="20"/>
        </w:rPr>
        <w:t>, vol. 14, no. 3, 2025.</w:t>
      </w:r>
    </w:p>
    <w:p w:rsidR="00344845" w:rsidRPr="00344845" w:rsidRDefault="00344845" w:rsidP="00344845">
      <w:pPr>
        <w:pStyle w:val="NormalWeb"/>
        <w:rPr>
          <w:sz w:val="20"/>
        </w:rPr>
      </w:pPr>
      <w:proofErr w:type="gramStart"/>
      <w:r w:rsidRPr="00344845">
        <w:rPr>
          <w:rStyle w:val="Strong"/>
          <w:sz w:val="20"/>
        </w:rPr>
        <w:t>[9]</w:t>
      </w:r>
      <w:r w:rsidRPr="00344845">
        <w:rPr>
          <w:sz w:val="20"/>
        </w:rPr>
        <w:t xml:space="preserve"> S. S. Abdullah </w:t>
      </w:r>
      <w:r w:rsidRPr="00344845">
        <w:rPr>
          <w:rStyle w:val="Emphasis"/>
          <w:sz w:val="20"/>
        </w:rPr>
        <w:t>et al</w:t>
      </w:r>
      <w:r w:rsidRPr="00344845">
        <w:rPr>
          <w:sz w:val="20"/>
        </w:rPr>
        <w:t xml:space="preserve">., “Deep learning-based classification of knee osteoarthritis,” </w:t>
      </w:r>
      <w:r w:rsidRPr="00344845">
        <w:rPr>
          <w:rStyle w:val="Emphasis"/>
          <w:sz w:val="20"/>
        </w:rPr>
        <w:t>Scientific Reports</w:t>
      </w:r>
      <w:r w:rsidRPr="00344845">
        <w:rPr>
          <w:sz w:val="20"/>
        </w:rPr>
        <w:t>, vol. 15, 2025.</w:t>
      </w:r>
      <w:proofErr w:type="gramEnd"/>
    </w:p>
    <w:p w:rsidR="00344845" w:rsidRPr="00344845" w:rsidRDefault="00344845" w:rsidP="00344845">
      <w:pPr>
        <w:pStyle w:val="NormalWeb"/>
        <w:rPr>
          <w:sz w:val="20"/>
        </w:rPr>
      </w:pPr>
      <w:r w:rsidRPr="00344845">
        <w:rPr>
          <w:rStyle w:val="Strong"/>
          <w:sz w:val="20"/>
        </w:rPr>
        <w:t>[10]</w:t>
      </w:r>
      <w:r w:rsidRPr="00344845">
        <w:rPr>
          <w:sz w:val="20"/>
        </w:rPr>
        <w:t xml:space="preserve"> S. </w:t>
      </w:r>
      <w:proofErr w:type="spellStart"/>
      <w:r w:rsidRPr="00344845">
        <w:rPr>
          <w:sz w:val="20"/>
        </w:rPr>
        <w:t>Rani</w:t>
      </w:r>
      <w:proofErr w:type="spellEnd"/>
      <w:r w:rsidRPr="00344845">
        <w:rPr>
          <w:sz w:val="20"/>
        </w:rPr>
        <w:t xml:space="preserve"> </w:t>
      </w:r>
      <w:r w:rsidRPr="00344845">
        <w:rPr>
          <w:rStyle w:val="Emphasis"/>
          <w:sz w:val="20"/>
        </w:rPr>
        <w:t>et al</w:t>
      </w:r>
      <w:r w:rsidRPr="00344845">
        <w:rPr>
          <w:sz w:val="20"/>
        </w:rPr>
        <w:t>., “Deep learning to combat knee osteoarthritis and severity classification,” 2024.</w:t>
      </w:r>
    </w:p>
    <w:p w:rsidR="00344845" w:rsidRPr="00344845" w:rsidRDefault="00344845" w:rsidP="00344845">
      <w:pPr>
        <w:pStyle w:val="NormalWeb"/>
        <w:rPr>
          <w:sz w:val="20"/>
        </w:rPr>
      </w:pPr>
      <w:r w:rsidRPr="00344845">
        <w:rPr>
          <w:rStyle w:val="Strong"/>
          <w:sz w:val="20"/>
        </w:rPr>
        <w:lastRenderedPageBreak/>
        <w:t>[11]</w:t>
      </w:r>
      <w:r w:rsidRPr="00344845">
        <w:rPr>
          <w:sz w:val="20"/>
        </w:rPr>
        <w:t xml:space="preserve"> R. </w:t>
      </w:r>
      <w:proofErr w:type="spellStart"/>
      <w:r w:rsidRPr="00344845">
        <w:rPr>
          <w:sz w:val="20"/>
        </w:rPr>
        <w:t>Lavanya</w:t>
      </w:r>
      <w:proofErr w:type="spellEnd"/>
      <w:r w:rsidRPr="00344845">
        <w:rPr>
          <w:sz w:val="20"/>
        </w:rPr>
        <w:t xml:space="preserve"> </w:t>
      </w:r>
      <w:r w:rsidRPr="00344845">
        <w:rPr>
          <w:rStyle w:val="Emphasis"/>
          <w:sz w:val="20"/>
        </w:rPr>
        <w:t>et al</w:t>
      </w:r>
      <w:r w:rsidRPr="00344845">
        <w:rPr>
          <w:sz w:val="20"/>
        </w:rPr>
        <w:t xml:space="preserve">., “Deep learning in knee osteoarthritis: A task-based review (2021–2025),” </w:t>
      </w:r>
      <w:r w:rsidRPr="00344845">
        <w:rPr>
          <w:rStyle w:val="Emphasis"/>
          <w:sz w:val="20"/>
        </w:rPr>
        <w:t>Biomedical Signal Processing and Control</w:t>
      </w:r>
      <w:r w:rsidRPr="00344845">
        <w:rPr>
          <w:sz w:val="20"/>
        </w:rPr>
        <w:t>, 2026.</w:t>
      </w:r>
    </w:p>
    <w:p w:rsidR="00344845" w:rsidRPr="00344845" w:rsidRDefault="00344845" w:rsidP="00344845">
      <w:pPr>
        <w:pStyle w:val="NormalWeb"/>
        <w:rPr>
          <w:sz w:val="20"/>
        </w:rPr>
      </w:pPr>
      <w:r w:rsidRPr="00344845">
        <w:rPr>
          <w:rStyle w:val="Strong"/>
          <w:sz w:val="20"/>
        </w:rPr>
        <w:t>[12]</w:t>
      </w:r>
      <w:r w:rsidRPr="00344845">
        <w:rPr>
          <w:sz w:val="20"/>
        </w:rPr>
        <w:t xml:space="preserve"> P. </w:t>
      </w:r>
      <w:proofErr w:type="spellStart"/>
      <w:r w:rsidRPr="00344845">
        <w:rPr>
          <w:sz w:val="20"/>
        </w:rPr>
        <w:t>Isola</w:t>
      </w:r>
      <w:proofErr w:type="spellEnd"/>
      <w:r w:rsidRPr="00344845">
        <w:rPr>
          <w:sz w:val="20"/>
        </w:rPr>
        <w:t xml:space="preserve"> </w:t>
      </w:r>
      <w:r w:rsidRPr="00344845">
        <w:rPr>
          <w:rStyle w:val="Emphasis"/>
          <w:sz w:val="20"/>
        </w:rPr>
        <w:t>et al</w:t>
      </w:r>
      <w:r w:rsidRPr="00344845">
        <w:rPr>
          <w:sz w:val="20"/>
        </w:rPr>
        <w:t xml:space="preserve">., “Image-to-image translation with conditional adversarial networks,” in </w:t>
      </w:r>
      <w:r w:rsidRPr="00344845">
        <w:rPr>
          <w:rStyle w:val="Emphasis"/>
          <w:sz w:val="20"/>
        </w:rPr>
        <w:t>Proc. IEEE Conf. Computer Vision and Pattern Recognition (CVPR)</w:t>
      </w:r>
      <w:r w:rsidRPr="00344845">
        <w:rPr>
          <w:sz w:val="20"/>
        </w:rPr>
        <w:t>, 2017, pp. 1125–1134.</w:t>
      </w:r>
    </w:p>
    <w:p w:rsidR="00344845" w:rsidRPr="00344845" w:rsidRDefault="00344845" w:rsidP="00344845">
      <w:pPr>
        <w:pStyle w:val="NormalWeb"/>
        <w:rPr>
          <w:sz w:val="20"/>
        </w:rPr>
      </w:pPr>
      <w:r w:rsidRPr="00344845">
        <w:rPr>
          <w:rStyle w:val="Strong"/>
          <w:sz w:val="20"/>
        </w:rPr>
        <w:t>[13]</w:t>
      </w:r>
      <w:r w:rsidRPr="00344845">
        <w:rPr>
          <w:sz w:val="20"/>
        </w:rPr>
        <w:t xml:space="preserve"> H. Pan and J. Zhou, “GAN-based MRI enhancement for cartilage lesion analysis,” </w:t>
      </w:r>
      <w:r w:rsidRPr="00344845">
        <w:rPr>
          <w:rStyle w:val="Emphasis"/>
          <w:sz w:val="20"/>
        </w:rPr>
        <w:t>Medical Physics</w:t>
      </w:r>
      <w:r w:rsidRPr="00344845">
        <w:rPr>
          <w:sz w:val="20"/>
        </w:rPr>
        <w:t>, vol. 47, no. 6, pp. 2455–2465, 2020.</w:t>
      </w:r>
    </w:p>
    <w:p w:rsidR="00344845" w:rsidRPr="00344845" w:rsidRDefault="00344845" w:rsidP="00344845">
      <w:pPr>
        <w:pStyle w:val="NormalWeb"/>
        <w:rPr>
          <w:sz w:val="20"/>
        </w:rPr>
      </w:pPr>
      <w:proofErr w:type="gramStart"/>
      <w:r w:rsidRPr="00344845">
        <w:rPr>
          <w:rStyle w:val="Strong"/>
          <w:sz w:val="20"/>
        </w:rPr>
        <w:t>[14]</w:t>
      </w:r>
      <w:r w:rsidRPr="00344845">
        <w:rPr>
          <w:sz w:val="20"/>
        </w:rPr>
        <w:t xml:space="preserve"> P. </w:t>
      </w:r>
      <w:proofErr w:type="spellStart"/>
      <w:r w:rsidRPr="00344845">
        <w:rPr>
          <w:sz w:val="20"/>
        </w:rPr>
        <w:t>Panwar</w:t>
      </w:r>
      <w:proofErr w:type="spellEnd"/>
      <w:r w:rsidRPr="00344845">
        <w:rPr>
          <w:sz w:val="20"/>
        </w:rPr>
        <w:t xml:space="preserve"> </w:t>
      </w:r>
      <w:r w:rsidRPr="00344845">
        <w:rPr>
          <w:rStyle w:val="Emphasis"/>
          <w:sz w:val="20"/>
        </w:rPr>
        <w:t>et al</w:t>
      </w:r>
      <w:r w:rsidRPr="00344845">
        <w:rPr>
          <w:sz w:val="20"/>
        </w:rPr>
        <w:t xml:space="preserve">., “Vision transformer for knee osteoarthritis severity classification,” </w:t>
      </w:r>
      <w:r w:rsidRPr="00344845">
        <w:rPr>
          <w:rStyle w:val="Emphasis"/>
          <w:sz w:val="20"/>
        </w:rPr>
        <w:t>BMC Musculoskeletal Disorders</w:t>
      </w:r>
      <w:r w:rsidRPr="00344845">
        <w:rPr>
          <w:sz w:val="20"/>
        </w:rPr>
        <w:t>, vol. 26, 2025.</w:t>
      </w:r>
      <w:proofErr w:type="gramEnd"/>
    </w:p>
    <w:p w:rsidR="00344845" w:rsidRPr="00344845" w:rsidRDefault="00344845" w:rsidP="00344845">
      <w:pPr>
        <w:pStyle w:val="NormalWeb"/>
        <w:rPr>
          <w:sz w:val="20"/>
        </w:rPr>
      </w:pPr>
      <w:r w:rsidRPr="00344845">
        <w:rPr>
          <w:rStyle w:val="Strong"/>
          <w:sz w:val="20"/>
        </w:rPr>
        <w:t>[15]</w:t>
      </w:r>
      <w:r w:rsidRPr="00344845">
        <w:rPr>
          <w:sz w:val="20"/>
        </w:rPr>
        <w:t xml:space="preserve"> Y. Wang </w:t>
      </w:r>
      <w:r w:rsidRPr="00344845">
        <w:rPr>
          <w:rStyle w:val="Emphasis"/>
          <w:sz w:val="20"/>
        </w:rPr>
        <w:t>et al</w:t>
      </w:r>
      <w:r w:rsidRPr="00344845">
        <w:rPr>
          <w:sz w:val="20"/>
        </w:rPr>
        <w:t xml:space="preserve">., “Transformer-based musculoskeletal MRI analysis,” </w:t>
      </w:r>
      <w:r w:rsidRPr="00344845">
        <w:rPr>
          <w:rStyle w:val="Emphasis"/>
          <w:sz w:val="20"/>
        </w:rPr>
        <w:t>Medical Image Analysis</w:t>
      </w:r>
      <w:r w:rsidRPr="00344845">
        <w:rPr>
          <w:sz w:val="20"/>
        </w:rPr>
        <w:t>, vol. 79, 2023.</w:t>
      </w:r>
    </w:p>
    <w:p w:rsidR="00344845" w:rsidRPr="00344845" w:rsidRDefault="00344845" w:rsidP="00344845">
      <w:pPr>
        <w:pStyle w:val="NormalWeb"/>
        <w:rPr>
          <w:sz w:val="20"/>
        </w:rPr>
      </w:pPr>
      <w:proofErr w:type="gramStart"/>
      <w:r w:rsidRPr="00344845">
        <w:rPr>
          <w:rStyle w:val="Strong"/>
          <w:sz w:val="20"/>
        </w:rPr>
        <w:t>[16]</w:t>
      </w:r>
      <w:r w:rsidRPr="00344845">
        <w:rPr>
          <w:sz w:val="20"/>
        </w:rPr>
        <w:t xml:space="preserve"> W. </w:t>
      </w:r>
      <w:proofErr w:type="spellStart"/>
      <w:r w:rsidRPr="00344845">
        <w:rPr>
          <w:sz w:val="20"/>
        </w:rPr>
        <w:t>Samek</w:t>
      </w:r>
      <w:proofErr w:type="spellEnd"/>
      <w:r w:rsidRPr="00344845">
        <w:rPr>
          <w:sz w:val="20"/>
        </w:rPr>
        <w:t xml:space="preserve"> </w:t>
      </w:r>
      <w:r w:rsidRPr="00344845">
        <w:rPr>
          <w:rStyle w:val="Emphasis"/>
          <w:sz w:val="20"/>
        </w:rPr>
        <w:t>et al</w:t>
      </w:r>
      <w:r w:rsidRPr="00344845">
        <w:rPr>
          <w:sz w:val="20"/>
        </w:rPr>
        <w:t xml:space="preserve">., “Explainable artificial intelligence in healthcare,” </w:t>
      </w:r>
      <w:r w:rsidRPr="00344845">
        <w:rPr>
          <w:rStyle w:val="Emphasis"/>
          <w:sz w:val="20"/>
        </w:rPr>
        <w:t>Proceedings of the IEEE</w:t>
      </w:r>
      <w:r w:rsidRPr="00344845">
        <w:rPr>
          <w:sz w:val="20"/>
        </w:rPr>
        <w:t>, vol. 109, no. 3, pp. 247–278, 2020.</w:t>
      </w:r>
      <w:proofErr w:type="gramEnd"/>
    </w:p>
    <w:p w:rsidR="00344845" w:rsidRPr="00344845" w:rsidRDefault="00344845" w:rsidP="00344845">
      <w:pPr>
        <w:pStyle w:val="NormalWeb"/>
        <w:rPr>
          <w:sz w:val="20"/>
        </w:rPr>
      </w:pPr>
      <w:r w:rsidRPr="00344845">
        <w:rPr>
          <w:rStyle w:val="Strong"/>
          <w:sz w:val="20"/>
        </w:rPr>
        <w:t>[17]</w:t>
      </w:r>
      <w:r w:rsidRPr="00344845">
        <w:rPr>
          <w:sz w:val="20"/>
        </w:rPr>
        <w:t xml:space="preserve"> R. R. Selvaraju </w:t>
      </w:r>
      <w:r w:rsidRPr="00344845">
        <w:rPr>
          <w:rStyle w:val="Emphasis"/>
          <w:sz w:val="20"/>
        </w:rPr>
        <w:t>et al</w:t>
      </w:r>
      <w:r w:rsidRPr="00344845">
        <w:rPr>
          <w:sz w:val="20"/>
        </w:rPr>
        <w:t xml:space="preserve">., “Grad-CAM: Visual explanations from deep networks via gradient-based localization,” in </w:t>
      </w:r>
      <w:r w:rsidRPr="00344845">
        <w:rPr>
          <w:rStyle w:val="Emphasis"/>
          <w:sz w:val="20"/>
        </w:rPr>
        <w:t>Proc. IEEE Int. Conf. Computer Vision (ICCV)</w:t>
      </w:r>
      <w:r w:rsidRPr="00344845">
        <w:rPr>
          <w:sz w:val="20"/>
        </w:rPr>
        <w:t>, 2017, pp. 618–626.</w:t>
      </w:r>
    </w:p>
    <w:p w:rsidR="00344845" w:rsidRPr="00344845" w:rsidRDefault="00344845" w:rsidP="00344845">
      <w:pPr>
        <w:pStyle w:val="NormalWeb"/>
        <w:rPr>
          <w:sz w:val="20"/>
        </w:rPr>
      </w:pPr>
      <w:r w:rsidRPr="00344845">
        <w:rPr>
          <w:rStyle w:val="Strong"/>
          <w:sz w:val="20"/>
        </w:rPr>
        <w:t>[18]</w:t>
      </w:r>
      <w:r w:rsidRPr="00344845">
        <w:rPr>
          <w:sz w:val="20"/>
        </w:rPr>
        <w:t xml:space="preserve"> E. </w:t>
      </w:r>
      <w:proofErr w:type="spellStart"/>
      <w:r w:rsidRPr="00344845">
        <w:rPr>
          <w:sz w:val="20"/>
        </w:rPr>
        <w:t>Panfilov</w:t>
      </w:r>
      <w:proofErr w:type="spellEnd"/>
      <w:r w:rsidRPr="00344845">
        <w:rPr>
          <w:sz w:val="20"/>
        </w:rPr>
        <w:t xml:space="preserve"> </w:t>
      </w:r>
      <w:r w:rsidRPr="00344845">
        <w:rPr>
          <w:rStyle w:val="Emphasis"/>
          <w:sz w:val="20"/>
        </w:rPr>
        <w:t>et al</w:t>
      </w:r>
      <w:r w:rsidRPr="00344845">
        <w:rPr>
          <w:sz w:val="20"/>
        </w:rPr>
        <w:t xml:space="preserve">., “End-to-end prediction of knee osteoarthritis progression with multi-modal transformers,” </w:t>
      </w:r>
      <w:proofErr w:type="spellStart"/>
      <w:r w:rsidRPr="00344845">
        <w:rPr>
          <w:rStyle w:val="Emphasis"/>
          <w:sz w:val="20"/>
        </w:rPr>
        <w:t>arXiv</w:t>
      </w:r>
      <w:proofErr w:type="spellEnd"/>
      <w:r w:rsidRPr="00344845">
        <w:rPr>
          <w:rStyle w:val="Emphasis"/>
          <w:sz w:val="20"/>
        </w:rPr>
        <w:t xml:space="preserve"> preprint arXiv</w:t>
      </w:r>
      <w:proofErr w:type="gramStart"/>
      <w:r w:rsidRPr="00344845">
        <w:rPr>
          <w:rStyle w:val="Emphasis"/>
          <w:sz w:val="20"/>
        </w:rPr>
        <w:t>:2307.00873</w:t>
      </w:r>
      <w:proofErr w:type="gramEnd"/>
      <w:r w:rsidRPr="00344845">
        <w:rPr>
          <w:sz w:val="20"/>
        </w:rPr>
        <w:t>, 2023.</w:t>
      </w:r>
    </w:p>
    <w:p w:rsidR="00344845" w:rsidRPr="00344845" w:rsidRDefault="00344845" w:rsidP="00344845">
      <w:pPr>
        <w:pStyle w:val="NormalWeb"/>
        <w:rPr>
          <w:sz w:val="20"/>
        </w:rPr>
      </w:pPr>
      <w:proofErr w:type="gramStart"/>
      <w:r w:rsidRPr="00344845">
        <w:rPr>
          <w:rStyle w:val="Strong"/>
          <w:sz w:val="20"/>
        </w:rPr>
        <w:t>[19]</w:t>
      </w:r>
      <w:r w:rsidRPr="00344845">
        <w:rPr>
          <w:sz w:val="20"/>
        </w:rPr>
        <w:t xml:space="preserve"> A. </w:t>
      </w:r>
      <w:proofErr w:type="spellStart"/>
      <w:r w:rsidRPr="00344845">
        <w:rPr>
          <w:sz w:val="20"/>
        </w:rPr>
        <w:t>Sekhri</w:t>
      </w:r>
      <w:proofErr w:type="spellEnd"/>
      <w:r w:rsidRPr="00344845">
        <w:rPr>
          <w:sz w:val="20"/>
        </w:rPr>
        <w:t xml:space="preserve"> </w:t>
      </w:r>
      <w:r w:rsidRPr="00344845">
        <w:rPr>
          <w:rStyle w:val="Emphasis"/>
          <w:sz w:val="20"/>
        </w:rPr>
        <w:t>et al</w:t>
      </w:r>
      <w:r w:rsidRPr="00344845">
        <w:rPr>
          <w:sz w:val="20"/>
        </w:rPr>
        <w:t xml:space="preserve">., “Automatic diagnosis of knee osteoarthritis severity using </w:t>
      </w:r>
      <w:proofErr w:type="spellStart"/>
      <w:r w:rsidRPr="00344845">
        <w:rPr>
          <w:sz w:val="20"/>
        </w:rPr>
        <w:t>Swin</w:t>
      </w:r>
      <w:proofErr w:type="spellEnd"/>
      <w:r w:rsidRPr="00344845">
        <w:rPr>
          <w:sz w:val="20"/>
        </w:rPr>
        <w:t xml:space="preserve"> Transformer,” </w:t>
      </w:r>
      <w:proofErr w:type="spellStart"/>
      <w:r w:rsidRPr="00344845">
        <w:rPr>
          <w:rStyle w:val="Emphasis"/>
          <w:sz w:val="20"/>
        </w:rPr>
        <w:t>arXiv</w:t>
      </w:r>
      <w:proofErr w:type="spellEnd"/>
      <w:r w:rsidRPr="00344845">
        <w:rPr>
          <w:rStyle w:val="Emphasis"/>
          <w:sz w:val="20"/>
        </w:rPr>
        <w:t xml:space="preserve"> preprint</w:t>
      </w:r>
      <w:r w:rsidRPr="00344845">
        <w:rPr>
          <w:sz w:val="20"/>
        </w:rPr>
        <w:t>, 2023.</w:t>
      </w:r>
      <w:proofErr w:type="gramEnd"/>
    </w:p>
    <w:p w:rsidR="00344845" w:rsidRPr="00344845" w:rsidRDefault="00344845" w:rsidP="00344845">
      <w:pPr>
        <w:pStyle w:val="NormalWeb"/>
        <w:rPr>
          <w:sz w:val="20"/>
        </w:rPr>
      </w:pPr>
      <w:r w:rsidRPr="00344845">
        <w:rPr>
          <w:rStyle w:val="Strong"/>
          <w:sz w:val="20"/>
        </w:rPr>
        <w:t>[20]</w:t>
      </w:r>
      <w:r w:rsidRPr="00344845">
        <w:rPr>
          <w:sz w:val="20"/>
        </w:rPr>
        <w:t xml:space="preserve"> Y. X. </w:t>
      </w:r>
      <w:proofErr w:type="spellStart"/>
      <w:r w:rsidRPr="00344845">
        <w:rPr>
          <w:sz w:val="20"/>
        </w:rPr>
        <w:t>Teoh</w:t>
      </w:r>
      <w:proofErr w:type="spellEnd"/>
      <w:r w:rsidRPr="00344845">
        <w:rPr>
          <w:sz w:val="20"/>
        </w:rPr>
        <w:t xml:space="preserve"> </w:t>
      </w:r>
      <w:r w:rsidRPr="00344845">
        <w:rPr>
          <w:rStyle w:val="Emphasis"/>
          <w:sz w:val="20"/>
        </w:rPr>
        <w:t>et al</w:t>
      </w:r>
      <w:r w:rsidRPr="00344845">
        <w:rPr>
          <w:sz w:val="20"/>
        </w:rPr>
        <w:t xml:space="preserve">., “Deciphering knee osteoarthritis diagnostic features with explainable artificial intelligence: A systematic review,” </w:t>
      </w:r>
      <w:proofErr w:type="spellStart"/>
      <w:r w:rsidRPr="00344845">
        <w:rPr>
          <w:rStyle w:val="Emphasis"/>
          <w:sz w:val="20"/>
        </w:rPr>
        <w:t>arXiv</w:t>
      </w:r>
      <w:proofErr w:type="spellEnd"/>
      <w:r w:rsidRPr="00344845">
        <w:rPr>
          <w:rStyle w:val="Emphasis"/>
          <w:sz w:val="20"/>
        </w:rPr>
        <w:t xml:space="preserve"> preprint</w:t>
      </w:r>
      <w:r w:rsidRPr="00344845">
        <w:rPr>
          <w:sz w:val="20"/>
        </w:rPr>
        <w:t>, 2023.</w:t>
      </w:r>
    </w:p>
    <w:p w:rsidR="00344845" w:rsidRPr="00344845" w:rsidRDefault="00344845" w:rsidP="00344845">
      <w:pPr>
        <w:pStyle w:val="NormalWeb"/>
        <w:rPr>
          <w:sz w:val="20"/>
        </w:rPr>
      </w:pPr>
      <w:r w:rsidRPr="00344845">
        <w:rPr>
          <w:rStyle w:val="Strong"/>
          <w:sz w:val="20"/>
        </w:rPr>
        <w:t>[21]</w:t>
      </w:r>
      <w:r w:rsidRPr="00344845">
        <w:rPr>
          <w:sz w:val="20"/>
        </w:rPr>
        <w:t xml:space="preserve"> C. Zhang </w:t>
      </w:r>
      <w:r w:rsidRPr="00344845">
        <w:rPr>
          <w:rStyle w:val="Emphasis"/>
          <w:sz w:val="20"/>
        </w:rPr>
        <w:t>et al</w:t>
      </w:r>
      <w:r w:rsidRPr="00344845">
        <w:rPr>
          <w:sz w:val="20"/>
        </w:rPr>
        <w:t xml:space="preserve">., “MR-Transformer: Vision transformer for total knee replacement prediction using MRI,” </w:t>
      </w:r>
      <w:proofErr w:type="spellStart"/>
      <w:r w:rsidRPr="00344845">
        <w:rPr>
          <w:rStyle w:val="Emphasis"/>
          <w:sz w:val="20"/>
        </w:rPr>
        <w:t>arXiv</w:t>
      </w:r>
      <w:proofErr w:type="spellEnd"/>
      <w:r w:rsidRPr="00344845">
        <w:rPr>
          <w:rStyle w:val="Emphasis"/>
          <w:sz w:val="20"/>
        </w:rPr>
        <w:t xml:space="preserve"> preprint</w:t>
      </w:r>
      <w:r w:rsidRPr="00344845">
        <w:rPr>
          <w:sz w:val="20"/>
        </w:rPr>
        <w:t>, 2024.</w:t>
      </w:r>
    </w:p>
    <w:p w:rsidR="00344845" w:rsidRPr="00344845" w:rsidRDefault="00344845" w:rsidP="00344845">
      <w:pPr>
        <w:pStyle w:val="NormalWeb"/>
        <w:rPr>
          <w:sz w:val="20"/>
        </w:rPr>
      </w:pPr>
      <w:r w:rsidRPr="00344845">
        <w:rPr>
          <w:rStyle w:val="Strong"/>
          <w:sz w:val="20"/>
        </w:rPr>
        <w:t>[22]</w:t>
      </w:r>
      <w:r w:rsidRPr="00344845">
        <w:rPr>
          <w:sz w:val="20"/>
        </w:rPr>
        <w:t xml:space="preserve"> T. </w:t>
      </w:r>
      <w:proofErr w:type="spellStart"/>
      <w:r w:rsidRPr="00344845">
        <w:rPr>
          <w:sz w:val="20"/>
        </w:rPr>
        <w:t>Trung</w:t>
      </w:r>
      <w:proofErr w:type="spellEnd"/>
      <w:r w:rsidRPr="00344845">
        <w:rPr>
          <w:sz w:val="20"/>
        </w:rPr>
        <w:t xml:space="preserve"> </w:t>
      </w:r>
      <w:r w:rsidRPr="00344845">
        <w:rPr>
          <w:rStyle w:val="Emphasis"/>
          <w:sz w:val="20"/>
        </w:rPr>
        <w:t>et al</w:t>
      </w:r>
      <w:r w:rsidRPr="00344845">
        <w:rPr>
          <w:sz w:val="20"/>
        </w:rPr>
        <w:t>., “</w:t>
      </w:r>
      <w:proofErr w:type="spellStart"/>
      <w:r w:rsidRPr="00344845">
        <w:rPr>
          <w:sz w:val="20"/>
        </w:rPr>
        <w:t>OsteoGA</w:t>
      </w:r>
      <w:proofErr w:type="spellEnd"/>
      <w:r w:rsidRPr="00344845">
        <w:rPr>
          <w:sz w:val="20"/>
        </w:rPr>
        <w:t xml:space="preserve">: An explainable AI framework for knee osteoarthritis severity assessment,” in </w:t>
      </w:r>
      <w:r w:rsidRPr="00344845">
        <w:rPr>
          <w:rStyle w:val="Emphasis"/>
          <w:sz w:val="20"/>
        </w:rPr>
        <w:t>Proc. ACM</w:t>
      </w:r>
      <w:r w:rsidRPr="00344845">
        <w:rPr>
          <w:sz w:val="20"/>
        </w:rPr>
        <w:t>, 2023.</w:t>
      </w:r>
    </w:p>
    <w:p w:rsidR="00344845" w:rsidRPr="00344845" w:rsidRDefault="00344845" w:rsidP="00344845">
      <w:pPr>
        <w:pStyle w:val="NormalWeb"/>
        <w:rPr>
          <w:sz w:val="20"/>
        </w:rPr>
      </w:pPr>
      <w:r w:rsidRPr="00344845">
        <w:rPr>
          <w:rStyle w:val="Strong"/>
          <w:sz w:val="20"/>
        </w:rPr>
        <w:t>[23]</w:t>
      </w:r>
      <w:r w:rsidRPr="00344845">
        <w:rPr>
          <w:sz w:val="20"/>
        </w:rPr>
        <w:t xml:space="preserve"> S. </w:t>
      </w:r>
      <w:proofErr w:type="spellStart"/>
      <w:r w:rsidRPr="00344845">
        <w:rPr>
          <w:sz w:val="20"/>
        </w:rPr>
        <w:t>Touahema</w:t>
      </w:r>
      <w:proofErr w:type="spellEnd"/>
      <w:r w:rsidRPr="00344845">
        <w:rPr>
          <w:sz w:val="20"/>
        </w:rPr>
        <w:t xml:space="preserve"> </w:t>
      </w:r>
      <w:r w:rsidRPr="00344845">
        <w:rPr>
          <w:rStyle w:val="Emphasis"/>
          <w:sz w:val="20"/>
        </w:rPr>
        <w:t>et al</w:t>
      </w:r>
      <w:r w:rsidRPr="00344845">
        <w:rPr>
          <w:sz w:val="20"/>
        </w:rPr>
        <w:t>., “</w:t>
      </w:r>
      <w:proofErr w:type="spellStart"/>
      <w:r w:rsidRPr="00344845">
        <w:rPr>
          <w:sz w:val="20"/>
        </w:rPr>
        <w:t>MedKnee</w:t>
      </w:r>
      <w:proofErr w:type="spellEnd"/>
      <w:r w:rsidRPr="00344845">
        <w:rPr>
          <w:sz w:val="20"/>
        </w:rPr>
        <w:t xml:space="preserve">: A deep learning-based software for automated prediction of knee osteoarthritis,” </w:t>
      </w:r>
      <w:r w:rsidRPr="00344845">
        <w:rPr>
          <w:rStyle w:val="Emphasis"/>
          <w:sz w:val="20"/>
        </w:rPr>
        <w:t>Diagnostics</w:t>
      </w:r>
      <w:r w:rsidRPr="00344845">
        <w:rPr>
          <w:sz w:val="20"/>
        </w:rPr>
        <w:t xml:space="preserve">, vol. 14, no. 10, Art. </w:t>
      </w:r>
      <w:proofErr w:type="gramStart"/>
      <w:r w:rsidRPr="00344845">
        <w:rPr>
          <w:sz w:val="20"/>
        </w:rPr>
        <w:t>no</w:t>
      </w:r>
      <w:proofErr w:type="gramEnd"/>
      <w:r w:rsidRPr="00344845">
        <w:rPr>
          <w:sz w:val="20"/>
        </w:rPr>
        <w:t>. 993, 2024.</w:t>
      </w:r>
    </w:p>
    <w:p w:rsidR="00344845" w:rsidRPr="00344845" w:rsidRDefault="00344845" w:rsidP="00344845">
      <w:pPr>
        <w:pStyle w:val="NormalWeb"/>
        <w:rPr>
          <w:sz w:val="20"/>
        </w:rPr>
      </w:pPr>
      <w:r w:rsidRPr="00344845">
        <w:rPr>
          <w:rStyle w:val="Strong"/>
          <w:sz w:val="20"/>
        </w:rPr>
        <w:t>[24]</w:t>
      </w:r>
      <w:r w:rsidRPr="00344845">
        <w:rPr>
          <w:sz w:val="20"/>
        </w:rPr>
        <w:t xml:space="preserve"> J. L. Fairley </w:t>
      </w:r>
      <w:r w:rsidRPr="00344845">
        <w:rPr>
          <w:rStyle w:val="Emphasis"/>
          <w:sz w:val="20"/>
        </w:rPr>
        <w:t>et al</w:t>
      </w:r>
      <w:r w:rsidRPr="00344845">
        <w:rPr>
          <w:sz w:val="20"/>
        </w:rPr>
        <w:t xml:space="preserve">., “Generative artificial intelligence in osteoarthritis imaging,” </w:t>
      </w:r>
      <w:r w:rsidRPr="00344845">
        <w:rPr>
          <w:rStyle w:val="Emphasis"/>
          <w:sz w:val="20"/>
        </w:rPr>
        <w:t>Osteoarthritis and Cartilage</w:t>
      </w:r>
      <w:r w:rsidRPr="00344845">
        <w:rPr>
          <w:sz w:val="20"/>
        </w:rPr>
        <w:t>, 2026.</w:t>
      </w:r>
    </w:p>
    <w:p w:rsidR="00344845" w:rsidRPr="00344845" w:rsidRDefault="00344845" w:rsidP="00344845">
      <w:pPr>
        <w:pStyle w:val="NormalWeb"/>
        <w:rPr>
          <w:sz w:val="20"/>
        </w:rPr>
      </w:pPr>
      <w:r w:rsidRPr="00344845">
        <w:rPr>
          <w:rStyle w:val="Strong"/>
          <w:sz w:val="20"/>
        </w:rPr>
        <w:t>[25]</w:t>
      </w:r>
      <w:r w:rsidRPr="00344845">
        <w:rPr>
          <w:sz w:val="20"/>
        </w:rPr>
        <w:t xml:space="preserve"> S. </w:t>
      </w:r>
      <w:proofErr w:type="spellStart"/>
      <w:r w:rsidRPr="00344845">
        <w:rPr>
          <w:sz w:val="20"/>
        </w:rPr>
        <w:t>Thakur</w:t>
      </w:r>
      <w:proofErr w:type="spellEnd"/>
      <w:r w:rsidRPr="00344845">
        <w:rPr>
          <w:sz w:val="20"/>
        </w:rPr>
        <w:t xml:space="preserve"> </w:t>
      </w:r>
      <w:r w:rsidRPr="00344845">
        <w:rPr>
          <w:rStyle w:val="Emphasis"/>
          <w:sz w:val="20"/>
        </w:rPr>
        <w:t>et al</w:t>
      </w:r>
      <w:r w:rsidRPr="00344845">
        <w:rPr>
          <w:sz w:val="20"/>
        </w:rPr>
        <w:t xml:space="preserve">., “Explainable AI-based multimodal framework for knee osteoarthritis severity grading,” </w:t>
      </w:r>
      <w:r w:rsidRPr="00344845">
        <w:rPr>
          <w:rStyle w:val="Emphasis"/>
          <w:sz w:val="20"/>
        </w:rPr>
        <w:t>Journal of Computer Engineering and Systems Research</w:t>
      </w:r>
      <w:r w:rsidRPr="00344845">
        <w:rPr>
          <w:sz w:val="20"/>
        </w:rPr>
        <w:t>, 2026.</w:t>
      </w:r>
    </w:p>
    <w:p w:rsidR="00344845" w:rsidRPr="00344845" w:rsidRDefault="00344845" w:rsidP="00344845">
      <w:pPr>
        <w:pStyle w:val="NormalWeb"/>
        <w:rPr>
          <w:sz w:val="20"/>
        </w:rPr>
      </w:pPr>
      <w:proofErr w:type="gramStart"/>
      <w:r w:rsidRPr="00344845">
        <w:rPr>
          <w:rStyle w:val="Strong"/>
          <w:sz w:val="20"/>
        </w:rPr>
        <w:t>[26]</w:t>
      </w:r>
      <w:r w:rsidRPr="00344845">
        <w:rPr>
          <w:sz w:val="20"/>
        </w:rPr>
        <w:t xml:space="preserve"> S. M. Lundberg and S.-I.</w:t>
      </w:r>
      <w:proofErr w:type="gramEnd"/>
      <w:r w:rsidRPr="00344845">
        <w:rPr>
          <w:sz w:val="20"/>
        </w:rPr>
        <w:t xml:space="preserve"> </w:t>
      </w:r>
      <w:proofErr w:type="gramStart"/>
      <w:r w:rsidRPr="00344845">
        <w:rPr>
          <w:sz w:val="20"/>
        </w:rPr>
        <w:t xml:space="preserve">Lee, “A unified approach to interpreting model predictions,” in </w:t>
      </w:r>
      <w:r w:rsidRPr="00344845">
        <w:rPr>
          <w:rStyle w:val="Emphasis"/>
          <w:sz w:val="20"/>
        </w:rPr>
        <w:t>Advances in Neural Information Processing Systems (</w:t>
      </w:r>
      <w:proofErr w:type="spellStart"/>
      <w:r w:rsidRPr="00344845">
        <w:rPr>
          <w:rStyle w:val="Emphasis"/>
          <w:sz w:val="20"/>
        </w:rPr>
        <w:t>NeurIPS</w:t>
      </w:r>
      <w:proofErr w:type="spellEnd"/>
      <w:r w:rsidRPr="00344845">
        <w:rPr>
          <w:rStyle w:val="Emphasis"/>
          <w:sz w:val="20"/>
        </w:rPr>
        <w:t>)</w:t>
      </w:r>
      <w:r w:rsidRPr="00344845">
        <w:rPr>
          <w:sz w:val="20"/>
        </w:rPr>
        <w:t>, 2017.</w:t>
      </w:r>
      <w:proofErr w:type="gramEnd"/>
    </w:p>
    <w:p w:rsidR="008F5BFC" w:rsidRPr="00344845" w:rsidRDefault="008F5BFC" w:rsidP="00344845">
      <w:pPr>
        <w:pStyle w:val="NormalWeb"/>
        <w:spacing w:before="240" w:beforeAutospacing="0" w:after="240" w:afterAutospacing="0"/>
        <w:rPr>
          <w:color w:val="FF0000"/>
          <w:sz w:val="16"/>
          <w:szCs w:val="20"/>
        </w:rPr>
      </w:pPr>
    </w:p>
    <w:sectPr w:rsidR="008F5BFC" w:rsidRPr="00344845" w:rsidSect="00DD002D">
      <w:type w:val="continuous"/>
      <w:pgSz w:w="12240" w:h="15840"/>
      <w:pgMar w:top="709" w:right="1325"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660E"/>
    <w:multiLevelType w:val="hybridMultilevel"/>
    <w:tmpl w:val="F648F026"/>
    <w:lvl w:ilvl="0" w:tplc="AED82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C7837"/>
    <w:multiLevelType w:val="multilevel"/>
    <w:tmpl w:val="2AB8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917A7"/>
    <w:multiLevelType w:val="hybridMultilevel"/>
    <w:tmpl w:val="1A08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6B5DBD"/>
    <w:multiLevelType w:val="multilevel"/>
    <w:tmpl w:val="EF040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DB73CD"/>
    <w:multiLevelType w:val="multilevel"/>
    <w:tmpl w:val="C0CC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9049B7"/>
    <w:multiLevelType w:val="hybridMultilevel"/>
    <w:tmpl w:val="738C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114D2F"/>
    <w:multiLevelType w:val="multilevel"/>
    <w:tmpl w:val="9D7C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EA5C07"/>
    <w:multiLevelType w:val="multilevel"/>
    <w:tmpl w:val="9C7E1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7323BD"/>
    <w:multiLevelType w:val="multilevel"/>
    <w:tmpl w:val="6E5E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C5C2A5C"/>
    <w:multiLevelType w:val="hybridMultilevel"/>
    <w:tmpl w:val="9530B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1"/>
  </w:num>
  <w:num w:numId="5">
    <w:abstractNumId w:val="4"/>
  </w:num>
  <w:num w:numId="6">
    <w:abstractNumId w:val="6"/>
  </w:num>
  <w:num w:numId="7">
    <w:abstractNumId w:val="9"/>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6C7B1D"/>
    <w:rsid w:val="000316FD"/>
    <w:rsid w:val="000630B3"/>
    <w:rsid w:val="000642BB"/>
    <w:rsid w:val="000655F4"/>
    <w:rsid w:val="0007157E"/>
    <w:rsid w:val="000769B7"/>
    <w:rsid w:val="000A4BBC"/>
    <w:rsid w:val="000C781C"/>
    <w:rsid w:val="000F6B16"/>
    <w:rsid w:val="001015EF"/>
    <w:rsid w:val="00134627"/>
    <w:rsid w:val="00144E04"/>
    <w:rsid w:val="001D041C"/>
    <w:rsid w:val="002351FA"/>
    <w:rsid w:val="0025752A"/>
    <w:rsid w:val="002C23E0"/>
    <w:rsid w:val="002D20E8"/>
    <w:rsid w:val="002F3F4D"/>
    <w:rsid w:val="00344845"/>
    <w:rsid w:val="00345B1E"/>
    <w:rsid w:val="00373579"/>
    <w:rsid w:val="00383FE5"/>
    <w:rsid w:val="003A6ECC"/>
    <w:rsid w:val="003B2F67"/>
    <w:rsid w:val="003D11E7"/>
    <w:rsid w:val="00484C5E"/>
    <w:rsid w:val="004B1AB1"/>
    <w:rsid w:val="004B475A"/>
    <w:rsid w:val="004D2798"/>
    <w:rsid w:val="004F1186"/>
    <w:rsid w:val="00517E21"/>
    <w:rsid w:val="005256FF"/>
    <w:rsid w:val="005613EC"/>
    <w:rsid w:val="00586A86"/>
    <w:rsid w:val="005C0A57"/>
    <w:rsid w:val="005E4CBA"/>
    <w:rsid w:val="005F2934"/>
    <w:rsid w:val="00615288"/>
    <w:rsid w:val="00652ECD"/>
    <w:rsid w:val="00664718"/>
    <w:rsid w:val="0068752A"/>
    <w:rsid w:val="00693B30"/>
    <w:rsid w:val="006C7B1D"/>
    <w:rsid w:val="00765DBB"/>
    <w:rsid w:val="0077294F"/>
    <w:rsid w:val="007B044D"/>
    <w:rsid w:val="007B2A48"/>
    <w:rsid w:val="008350C8"/>
    <w:rsid w:val="00851F65"/>
    <w:rsid w:val="008B3D1B"/>
    <w:rsid w:val="008C021A"/>
    <w:rsid w:val="008E7749"/>
    <w:rsid w:val="008F0C2D"/>
    <w:rsid w:val="008F57B4"/>
    <w:rsid w:val="008F5BFC"/>
    <w:rsid w:val="00921CCA"/>
    <w:rsid w:val="009532BB"/>
    <w:rsid w:val="00987DD8"/>
    <w:rsid w:val="009F0857"/>
    <w:rsid w:val="009F7F6C"/>
    <w:rsid w:val="00A1480D"/>
    <w:rsid w:val="00A24CAF"/>
    <w:rsid w:val="00A46AD8"/>
    <w:rsid w:val="00A5301B"/>
    <w:rsid w:val="00A94659"/>
    <w:rsid w:val="00AC296D"/>
    <w:rsid w:val="00AD09C7"/>
    <w:rsid w:val="00B03C84"/>
    <w:rsid w:val="00B078D8"/>
    <w:rsid w:val="00B14351"/>
    <w:rsid w:val="00BC3E50"/>
    <w:rsid w:val="00C24BD7"/>
    <w:rsid w:val="00C91B20"/>
    <w:rsid w:val="00CA7D72"/>
    <w:rsid w:val="00CC18B4"/>
    <w:rsid w:val="00CD2EA7"/>
    <w:rsid w:val="00DC4B5F"/>
    <w:rsid w:val="00DD002D"/>
    <w:rsid w:val="00DD1F81"/>
    <w:rsid w:val="00DD6A68"/>
    <w:rsid w:val="00E07D93"/>
    <w:rsid w:val="00E30CA5"/>
    <w:rsid w:val="00E33E72"/>
    <w:rsid w:val="00EF2AF9"/>
    <w:rsid w:val="00F26FA9"/>
    <w:rsid w:val="00F35146"/>
    <w:rsid w:val="00F640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C2D"/>
  </w:style>
  <w:style w:type="paragraph" w:styleId="Heading1">
    <w:name w:val="heading 1"/>
    <w:basedOn w:val="Normal"/>
    <w:next w:val="Normal"/>
    <w:link w:val="Heading1Char"/>
    <w:uiPriority w:val="9"/>
    <w:qFormat/>
    <w:rsid w:val="008B3D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C3E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3E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3E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C3E5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3E50"/>
    <w:rPr>
      <w:rFonts w:ascii="Times New Roman" w:eastAsia="Times New Roman" w:hAnsi="Times New Roman" w:cs="Times New Roman"/>
      <w:b/>
      <w:bCs/>
      <w:sz w:val="27"/>
      <w:szCs w:val="27"/>
    </w:rPr>
  </w:style>
  <w:style w:type="character" w:styleId="Strong">
    <w:name w:val="Strong"/>
    <w:basedOn w:val="DefaultParagraphFont"/>
    <w:uiPriority w:val="22"/>
    <w:qFormat/>
    <w:rsid w:val="00BC3E50"/>
    <w:rPr>
      <w:b/>
      <w:bCs/>
    </w:rPr>
  </w:style>
  <w:style w:type="character" w:styleId="Emphasis">
    <w:name w:val="Emphasis"/>
    <w:basedOn w:val="DefaultParagraphFont"/>
    <w:uiPriority w:val="20"/>
    <w:qFormat/>
    <w:rsid w:val="00BC3E50"/>
    <w:rPr>
      <w:i/>
      <w:iCs/>
    </w:rPr>
  </w:style>
  <w:style w:type="paragraph" w:styleId="BalloonText">
    <w:name w:val="Balloon Text"/>
    <w:basedOn w:val="Normal"/>
    <w:link w:val="BalloonTextChar"/>
    <w:uiPriority w:val="99"/>
    <w:semiHidden/>
    <w:unhideWhenUsed/>
    <w:rsid w:val="00383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FE5"/>
    <w:rPr>
      <w:rFonts w:ascii="Tahoma" w:hAnsi="Tahoma" w:cs="Tahoma"/>
      <w:sz w:val="16"/>
      <w:szCs w:val="16"/>
    </w:rPr>
  </w:style>
  <w:style w:type="character" w:customStyle="1" w:styleId="Heading1Char">
    <w:name w:val="Heading 1 Char"/>
    <w:basedOn w:val="DefaultParagraphFont"/>
    <w:link w:val="Heading1"/>
    <w:uiPriority w:val="9"/>
    <w:rsid w:val="008B3D1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qFormat/>
    <w:rsid w:val="003B2F67"/>
    <w:rPr>
      <w:color w:val="0000FF"/>
      <w:u w:val="single"/>
    </w:rPr>
  </w:style>
  <w:style w:type="paragraph" w:customStyle="1" w:styleId="normal0">
    <w:name w:val="normal"/>
    <w:qFormat/>
    <w:rsid w:val="003B2F67"/>
    <w:rPr>
      <w:rFonts w:ascii="Calibri" w:eastAsia="Calibri" w:hAnsi="Calibri" w:cs="Calibri"/>
      <w:lang w:val="tr-TR"/>
    </w:rPr>
  </w:style>
</w:styles>
</file>

<file path=word/webSettings.xml><?xml version="1.0" encoding="utf-8"?>
<w:webSettings xmlns:r="http://schemas.openxmlformats.org/officeDocument/2006/relationships" xmlns:w="http://schemas.openxmlformats.org/wordprocessingml/2006/main">
  <w:divs>
    <w:div w:id="108286349">
      <w:bodyDiv w:val="1"/>
      <w:marLeft w:val="0"/>
      <w:marRight w:val="0"/>
      <w:marTop w:val="0"/>
      <w:marBottom w:val="0"/>
      <w:divBdr>
        <w:top w:val="none" w:sz="0" w:space="0" w:color="auto"/>
        <w:left w:val="none" w:sz="0" w:space="0" w:color="auto"/>
        <w:bottom w:val="none" w:sz="0" w:space="0" w:color="auto"/>
        <w:right w:val="none" w:sz="0" w:space="0" w:color="auto"/>
      </w:divBdr>
    </w:div>
    <w:div w:id="252252001">
      <w:bodyDiv w:val="1"/>
      <w:marLeft w:val="0"/>
      <w:marRight w:val="0"/>
      <w:marTop w:val="0"/>
      <w:marBottom w:val="0"/>
      <w:divBdr>
        <w:top w:val="none" w:sz="0" w:space="0" w:color="auto"/>
        <w:left w:val="none" w:sz="0" w:space="0" w:color="auto"/>
        <w:bottom w:val="none" w:sz="0" w:space="0" w:color="auto"/>
        <w:right w:val="none" w:sz="0" w:space="0" w:color="auto"/>
      </w:divBdr>
    </w:div>
    <w:div w:id="272442037">
      <w:bodyDiv w:val="1"/>
      <w:marLeft w:val="0"/>
      <w:marRight w:val="0"/>
      <w:marTop w:val="0"/>
      <w:marBottom w:val="0"/>
      <w:divBdr>
        <w:top w:val="none" w:sz="0" w:space="0" w:color="auto"/>
        <w:left w:val="none" w:sz="0" w:space="0" w:color="auto"/>
        <w:bottom w:val="none" w:sz="0" w:space="0" w:color="auto"/>
        <w:right w:val="none" w:sz="0" w:space="0" w:color="auto"/>
      </w:divBdr>
    </w:div>
    <w:div w:id="316348735">
      <w:bodyDiv w:val="1"/>
      <w:marLeft w:val="0"/>
      <w:marRight w:val="0"/>
      <w:marTop w:val="0"/>
      <w:marBottom w:val="0"/>
      <w:divBdr>
        <w:top w:val="none" w:sz="0" w:space="0" w:color="auto"/>
        <w:left w:val="none" w:sz="0" w:space="0" w:color="auto"/>
        <w:bottom w:val="none" w:sz="0" w:space="0" w:color="auto"/>
        <w:right w:val="none" w:sz="0" w:space="0" w:color="auto"/>
      </w:divBdr>
    </w:div>
    <w:div w:id="346562765">
      <w:bodyDiv w:val="1"/>
      <w:marLeft w:val="0"/>
      <w:marRight w:val="0"/>
      <w:marTop w:val="0"/>
      <w:marBottom w:val="0"/>
      <w:divBdr>
        <w:top w:val="none" w:sz="0" w:space="0" w:color="auto"/>
        <w:left w:val="none" w:sz="0" w:space="0" w:color="auto"/>
        <w:bottom w:val="none" w:sz="0" w:space="0" w:color="auto"/>
        <w:right w:val="none" w:sz="0" w:space="0" w:color="auto"/>
      </w:divBdr>
    </w:div>
    <w:div w:id="704914131">
      <w:bodyDiv w:val="1"/>
      <w:marLeft w:val="0"/>
      <w:marRight w:val="0"/>
      <w:marTop w:val="0"/>
      <w:marBottom w:val="0"/>
      <w:divBdr>
        <w:top w:val="none" w:sz="0" w:space="0" w:color="auto"/>
        <w:left w:val="none" w:sz="0" w:space="0" w:color="auto"/>
        <w:bottom w:val="none" w:sz="0" w:space="0" w:color="auto"/>
        <w:right w:val="none" w:sz="0" w:space="0" w:color="auto"/>
      </w:divBdr>
    </w:div>
    <w:div w:id="759569385">
      <w:bodyDiv w:val="1"/>
      <w:marLeft w:val="0"/>
      <w:marRight w:val="0"/>
      <w:marTop w:val="0"/>
      <w:marBottom w:val="0"/>
      <w:divBdr>
        <w:top w:val="none" w:sz="0" w:space="0" w:color="auto"/>
        <w:left w:val="none" w:sz="0" w:space="0" w:color="auto"/>
        <w:bottom w:val="none" w:sz="0" w:space="0" w:color="auto"/>
        <w:right w:val="none" w:sz="0" w:space="0" w:color="auto"/>
      </w:divBdr>
    </w:div>
    <w:div w:id="857736210">
      <w:bodyDiv w:val="1"/>
      <w:marLeft w:val="0"/>
      <w:marRight w:val="0"/>
      <w:marTop w:val="0"/>
      <w:marBottom w:val="0"/>
      <w:divBdr>
        <w:top w:val="none" w:sz="0" w:space="0" w:color="auto"/>
        <w:left w:val="none" w:sz="0" w:space="0" w:color="auto"/>
        <w:bottom w:val="none" w:sz="0" w:space="0" w:color="auto"/>
        <w:right w:val="none" w:sz="0" w:space="0" w:color="auto"/>
      </w:divBdr>
    </w:div>
    <w:div w:id="1137526417">
      <w:bodyDiv w:val="1"/>
      <w:marLeft w:val="0"/>
      <w:marRight w:val="0"/>
      <w:marTop w:val="0"/>
      <w:marBottom w:val="0"/>
      <w:divBdr>
        <w:top w:val="none" w:sz="0" w:space="0" w:color="auto"/>
        <w:left w:val="none" w:sz="0" w:space="0" w:color="auto"/>
        <w:bottom w:val="none" w:sz="0" w:space="0" w:color="auto"/>
        <w:right w:val="none" w:sz="0" w:space="0" w:color="auto"/>
      </w:divBdr>
    </w:div>
    <w:div w:id="1138307358">
      <w:bodyDiv w:val="1"/>
      <w:marLeft w:val="0"/>
      <w:marRight w:val="0"/>
      <w:marTop w:val="0"/>
      <w:marBottom w:val="0"/>
      <w:divBdr>
        <w:top w:val="none" w:sz="0" w:space="0" w:color="auto"/>
        <w:left w:val="none" w:sz="0" w:space="0" w:color="auto"/>
        <w:bottom w:val="none" w:sz="0" w:space="0" w:color="auto"/>
        <w:right w:val="none" w:sz="0" w:space="0" w:color="auto"/>
      </w:divBdr>
    </w:div>
    <w:div w:id="1469469897">
      <w:bodyDiv w:val="1"/>
      <w:marLeft w:val="0"/>
      <w:marRight w:val="0"/>
      <w:marTop w:val="0"/>
      <w:marBottom w:val="0"/>
      <w:divBdr>
        <w:top w:val="none" w:sz="0" w:space="0" w:color="auto"/>
        <w:left w:val="none" w:sz="0" w:space="0" w:color="auto"/>
        <w:bottom w:val="none" w:sz="0" w:space="0" w:color="auto"/>
        <w:right w:val="none" w:sz="0" w:space="0" w:color="auto"/>
      </w:divBdr>
    </w:div>
    <w:div w:id="1535845251">
      <w:bodyDiv w:val="1"/>
      <w:marLeft w:val="0"/>
      <w:marRight w:val="0"/>
      <w:marTop w:val="0"/>
      <w:marBottom w:val="0"/>
      <w:divBdr>
        <w:top w:val="none" w:sz="0" w:space="0" w:color="auto"/>
        <w:left w:val="none" w:sz="0" w:space="0" w:color="auto"/>
        <w:bottom w:val="none" w:sz="0" w:space="0" w:color="auto"/>
        <w:right w:val="none" w:sz="0" w:space="0" w:color="auto"/>
      </w:divBdr>
    </w:div>
    <w:div w:id="1568808532">
      <w:bodyDiv w:val="1"/>
      <w:marLeft w:val="0"/>
      <w:marRight w:val="0"/>
      <w:marTop w:val="0"/>
      <w:marBottom w:val="0"/>
      <w:divBdr>
        <w:top w:val="none" w:sz="0" w:space="0" w:color="auto"/>
        <w:left w:val="none" w:sz="0" w:space="0" w:color="auto"/>
        <w:bottom w:val="none" w:sz="0" w:space="0" w:color="auto"/>
        <w:right w:val="none" w:sz="0" w:space="0" w:color="auto"/>
      </w:divBdr>
      <w:divsChild>
        <w:div w:id="550306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426682">
      <w:bodyDiv w:val="1"/>
      <w:marLeft w:val="0"/>
      <w:marRight w:val="0"/>
      <w:marTop w:val="0"/>
      <w:marBottom w:val="0"/>
      <w:divBdr>
        <w:top w:val="none" w:sz="0" w:space="0" w:color="auto"/>
        <w:left w:val="none" w:sz="0" w:space="0" w:color="auto"/>
        <w:bottom w:val="none" w:sz="0" w:space="0" w:color="auto"/>
        <w:right w:val="none" w:sz="0" w:space="0" w:color="auto"/>
      </w:divBdr>
    </w:div>
    <w:div w:id="1671367506">
      <w:bodyDiv w:val="1"/>
      <w:marLeft w:val="0"/>
      <w:marRight w:val="0"/>
      <w:marTop w:val="0"/>
      <w:marBottom w:val="0"/>
      <w:divBdr>
        <w:top w:val="none" w:sz="0" w:space="0" w:color="auto"/>
        <w:left w:val="none" w:sz="0" w:space="0" w:color="auto"/>
        <w:bottom w:val="none" w:sz="0" w:space="0" w:color="auto"/>
        <w:right w:val="none" w:sz="0" w:space="0" w:color="auto"/>
      </w:divBdr>
    </w:div>
    <w:div w:id="1805467296">
      <w:bodyDiv w:val="1"/>
      <w:marLeft w:val="0"/>
      <w:marRight w:val="0"/>
      <w:marTop w:val="0"/>
      <w:marBottom w:val="0"/>
      <w:divBdr>
        <w:top w:val="none" w:sz="0" w:space="0" w:color="auto"/>
        <w:left w:val="none" w:sz="0" w:space="0" w:color="auto"/>
        <w:bottom w:val="none" w:sz="0" w:space="0" w:color="auto"/>
        <w:right w:val="none" w:sz="0" w:space="0" w:color="auto"/>
      </w:divBdr>
    </w:div>
    <w:div w:id="1922642314">
      <w:bodyDiv w:val="1"/>
      <w:marLeft w:val="0"/>
      <w:marRight w:val="0"/>
      <w:marTop w:val="0"/>
      <w:marBottom w:val="0"/>
      <w:divBdr>
        <w:top w:val="none" w:sz="0" w:space="0" w:color="auto"/>
        <w:left w:val="none" w:sz="0" w:space="0" w:color="auto"/>
        <w:bottom w:val="none" w:sz="0" w:space="0" w:color="auto"/>
        <w:right w:val="none" w:sz="0" w:space="0" w:color="auto"/>
      </w:divBdr>
    </w:div>
    <w:div w:id="1948000684">
      <w:bodyDiv w:val="1"/>
      <w:marLeft w:val="0"/>
      <w:marRight w:val="0"/>
      <w:marTop w:val="0"/>
      <w:marBottom w:val="0"/>
      <w:divBdr>
        <w:top w:val="none" w:sz="0" w:space="0" w:color="auto"/>
        <w:left w:val="none" w:sz="0" w:space="0" w:color="auto"/>
        <w:bottom w:val="none" w:sz="0" w:space="0" w:color="auto"/>
        <w:right w:val="none" w:sz="0" w:space="0" w:color="auto"/>
      </w:divBdr>
    </w:div>
    <w:div w:id="1957328289">
      <w:bodyDiv w:val="1"/>
      <w:marLeft w:val="0"/>
      <w:marRight w:val="0"/>
      <w:marTop w:val="0"/>
      <w:marBottom w:val="0"/>
      <w:divBdr>
        <w:top w:val="none" w:sz="0" w:space="0" w:color="auto"/>
        <w:left w:val="none" w:sz="0" w:space="0" w:color="auto"/>
        <w:bottom w:val="none" w:sz="0" w:space="0" w:color="auto"/>
        <w:right w:val="none" w:sz="0" w:space="0" w:color="auto"/>
      </w:divBdr>
    </w:div>
    <w:div w:id="1974870550">
      <w:bodyDiv w:val="1"/>
      <w:marLeft w:val="0"/>
      <w:marRight w:val="0"/>
      <w:marTop w:val="0"/>
      <w:marBottom w:val="0"/>
      <w:divBdr>
        <w:top w:val="none" w:sz="0" w:space="0" w:color="auto"/>
        <w:left w:val="none" w:sz="0" w:space="0" w:color="auto"/>
        <w:bottom w:val="none" w:sz="0" w:space="0" w:color="auto"/>
        <w:right w:val="none" w:sz="0" w:space="0" w:color="auto"/>
      </w:divBdr>
    </w:div>
    <w:div w:id="2040081364">
      <w:bodyDiv w:val="1"/>
      <w:marLeft w:val="0"/>
      <w:marRight w:val="0"/>
      <w:marTop w:val="0"/>
      <w:marBottom w:val="0"/>
      <w:divBdr>
        <w:top w:val="none" w:sz="0" w:space="0" w:color="auto"/>
        <w:left w:val="none" w:sz="0" w:space="0" w:color="auto"/>
        <w:bottom w:val="none" w:sz="0" w:space="0" w:color="auto"/>
        <w:right w:val="none" w:sz="0" w:space="0" w:color="auto"/>
      </w:divBdr>
    </w:div>
    <w:div w:id="2130539815">
      <w:bodyDiv w:val="1"/>
      <w:marLeft w:val="0"/>
      <w:marRight w:val="0"/>
      <w:marTop w:val="0"/>
      <w:marBottom w:val="0"/>
      <w:divBdr>
        <w:top w:val="none" w:sz="0" w:space="0" w:color="auto"/>
        <w:left w:val="none" w:sz="0" w:space="0" w:color="auto"/>
        <w:bottom w:val="none" w:sz="0" w:space="0" w:color="auto"/>
        <w:right w:val="none" w:sz="0" w:space="0" w:color="auto"/>
      </w:divBdr>
      <w:divsChild>
        <w:div w:id="74401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orcid.org/0009-0006-0549-2800" TargetMode="External"/><Relationship Id="rId12" Type="http://schemas.openxmlformats.org/officeDocument/2006/relationships/hyperlink" Target="mailto:manukondach@gmail.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nallamothu.madhuri@gmail.com" TargetMode="External"/><Relationship Id="rId5" Type="http://schemas.openxmlformats.org/officeDocument/2006/relationships/hyperlink" Target="https://scholar.google.com/citations?pli=1&amp;user=_61_BngAAAAJ" TargetMode="Externa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holar.google.co.in/citations?user=h-B44MQAAAAJ"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617</TotalTime>
  <Pages>7</Pages>
  <Words>3724</Words>
  <Characters>21231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MADHURI</dc:creator>
  <cp:keywords/>
  <dc:description/>
  <cp:lastModifiedBy>N MADHURI</cp:lastModifiedBy>
  <cp:revision>63</cp:revision>
  <dcterms:created xsi:type="dcterms:W3CDTF">2025-12-08T05:59:00Z</dcterms:created>
  <dcterms:modified xsi:type="dcterms:W3CDTF">2026-03-31T03:28:00Z</dcterms:modified>
</cp:coreProperties>
</file>