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F5" w:rsidRPr="00EF6D19" w:rsidRDefault="0099289E" w:rsidP="00EF6D19">
      <w:pPr>
        <w:pStyle w:val="Heading1"/>
        <w:spacing w:before="240" w:beforeAutospacing="0" w:after="240" w:afterAutospacing="0"/>
        <w:jc w:val="center"/>
        <w:rPr>
          <w:sz w:val="24"/>
          <w:szCs w:val="24"/>
        </w:rPr>
      </w:pPr>
      <w:r w:rsidRPr="00EF6D19">
        <w:rPr>
          <w:rStyle w:val="Strong"/>
          <w:b/>
          <w:bCs/>
          <w:sz w:val="24"/>
          <w:szCs w:val="24"/>
        </w:rPr>
        <w:t>RESILIENT FUTURES: ADVANCING CLIMATE ADAPTATION THROUGH SUSTAINABLE PRACTICES</w:t>
      </w: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center"/>
        <w:rPr>
          <w:rFonts w:ascii="Times New Roman" w:eastAsia="Times New Roman" w:hAnsi="Times New Roman" w:cs="Times New Roman"/>
          <w:b/>
          <w:sz w:val="24"/>
          <w:szCs w:val="24"/>
          <w:lang w:eastAsia="en-PH"/>
        </w:rPr>
      </w:pPr>
      <w:r w:rsidRPr="00EF6D19">
        <w:rPr>
          <w:rFonts w:ascii="Times New Roman" w:eastAsia="Times New Roman" w:hAnsi="Times New Roman" w:cs="Times New Roman"/>
          <w:b/>
          <w:sz w:val="24"/>
          <w:szCs w:val="24"/>
          <w:lang w:eastAsia="en-PH"/>
        </w:rPr>
        <w:t/>
      </w:r>
    </w:p>
    <w:p w:rsidR="00B865F5" w:rsidRPr="00EF6D19" w:rsidRDefault="0099289E" w:rsidP="00EF6D19">
      <w:pPr>
        <w:spacing w:before="240" w:after="240" w:line="240" w:lineRule="auto"/>
        <w:jc w:val="center"/>
        <w:rPr>
          <w:rFonts w:ascii="Times New Roman" w:eastAsia="Times New Roman" w:hAnsi="Times New Roman" w:cs="Times New Roman"/>
          <w:b/>
          <w:sz w:val="24"/>
          <w:szCs w:val="24"/>
          <w:lang w:eastAsia="en-PH"/>
        </w:rPr>
      </w:pPr>
      <w:r w:rsidRPr="00EF6D19">
        <w:rPr>
          <w:rFonts w:ascii="Times New Roman" w:eastAsia="Times New Roman" w:hAnsi="Times New Roman" w:cs="Times New Roman"/>
          <w:b/>
          <w:sz w:val="24"/>
          <w:szCs w:val="24"/>
          <w:lang w:eastAsia="en-PH"/>
        </w:rPr>
        <w:t/>
      </w:r>
    </w:p>
    <w:p w:rsidR="00B865F5" w:rsidRPr="00EF6D19" w:rsidRDefault="00B865F5" w:rsidP="00EF6D19">
      <w:pPr>
        <w:spacing w:before="240" w:after="240" w:line="240" w:lineRule="auto"/>
        <w:jc w:val="center"/>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w: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Default="00B865F5" w:rsidP="00EF6D19">
      <w:pPr>
        <w:spacing w:before="240" w:after="240" w:line="240" w:lineRule="auto"/>
        <w:jc w:val="both"/>
        <w:rPr>
          <w:rFonts w:ascii="Times New Roman" w:eastAsia="Times New Roman" w:hAnsi="Times New Roman" w:cs="Times New Roman"/>
          <w:sz w:val="24"/>
          <w:szCs w:val="24"/>
          <w:lang w:eastAsia="en-PH"/>
        </w:rPr>
      </w:pPr>
    </w:p>
    <w:p w:rsidR="00EF6D19" w:rsidRDefault="00EF6D19" w:rsidP="00EF6D19">
      <w:pPr>
        <w:spacing w:before="240" w:after="240" w:line="240" w:lineRule="auto"/>
        <w:jc w:val="both"/>
        <w:rPr>
          <w:rFonts w:ascii="Times New Roman" w:eastAsia="Times New Roman" w:hAnsi="Times New Roman" w:cs="Times New Roman"/>
          <w:sz w:val="24"/>
          <w:szCs w:val="24"/>
          <w:lang w:eastAsia="en-PH"/>
        </w:rPr>
      </w:pPr>
    </w:p>
    <w:p w:rsidR="00EF6D19" w:rsidRDefault="00EF6D19" w:rsidP="00EF6D19">
      <w:pPr>
        <w:spacing w:before="240" w:after="240" w:line="240" w:lineRule="auto"/>
        <w:jc w:val="both"/>
        <w:rPr>
          <w:rFonts w:ascii="Times New Roman" w:eastAsia="Times New Roman" w:hAnsi="Times New Roman" w:cs="Times New Roman"/>
          <w:sz w:val="24"/>
          <w:szCs w:val="24"/>
          <w:lang w:eastAsia="en-PH"/>
        </w:rPr>
      </w:pPr>
    </w:p>
    <w:p w:rsidR="00EF6D19" w:rsidRDefault="00EF6D19" w:rsidP="00EF6D19">
      <w:pPr>
        <w:spacing w:before="240" w:after="240" w:line="240" w:lineRule="auto"/>
        <w:jc w:val="both"/>
        <w:rPr>
          <w:rFonts w:ascii="Times New Roman" w:eastAsia="Times New Roman" w:hAnsi="Times New Roman" w:cs="Times New Roman"/>
          <w:sz w:val="24"/>
          <w:szCs w:val="24"/>
          <w:lang w:eastAsia="en-PH"/>
        </w:rPr>
      </w:pPr>
    </w:p>
    <w:p w:rsidR="00EF6D19" w:rsidRDefault="00EF6D19" w:rsidP="00EF6D19">
      <w:pPr>
        <w:spacing w:before="240" w:after="240" w:line="240" w:lineRule="auto"/>
        <w:jc w:val="both"/>
        <w:rPr>
          <w:rFonts w:ascii="Times New Roman" w:eastAsia="Times New Roman" w:hAnsi="Times New Roman" w:cs="Times New Roman"/>
          <w:sz w:val="24"/>
          <w:szCs w:val="24"/>
          <w:lang w:eastAsia="en-PH"/>
        </w:rPr>
      </w:pPr>
    </w:p>
    <w:p w:rsidR="00EF6D19" w:rsidRPr="00EF6D19" w:rsidRDefault="00EF6D19"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center"/>
        <w:outlineLvl w:val="0"/>
        <w:rPr>
          <w:rFonts w:ascii="Times New Roman" w:eastAsia="Times New Roman" w:hAnsi="Times New Roman" w:cs="Times New Roman"/>
          <w:bCs/>
          <w:kern w:val="36"/>
          <w:sz w:val="24"/>
          <w:szCs w:val="24"/>
          <w:lang w:eastAsia="en-PH"/>
        </w:rPr>
      </w:pPr>
      <w:r w:rsidRPr="00EF6D19">
        <w:rPr>
          <w:rFonts w:ascii="Times New Roman" w:eastAsia="Times New Roman" w:hAnsi="Times New Roman" w:cs="Times New Roman"/>
          <w:bCs/>
          <w:kern w:val="36"/>
          <w:sz w:val="24"/>
          <w:szCs w:val="24"/>
          <w:lang w:eastAsia="en-PH"/>
        </w:rPr>
        <w:lastRenderedPageBreak/>
        <w:t/>
      </w:r>
    </w:p>
    <w:p w:rsidR="00B865F5" w:rsidRPr="00EF6D19" w:rsidRDefault="0099289E" w:rsidP="00EF6D19">
      <w:pPr>
        <w:spacing w:before="240" w:after="240" w:line="240" w:lineRule="auto"/>
        <w:jc w:val="center"/>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INTRODUCTION</w:t>
      </w:r>
    </w:p>
    <w:p w:rsidR="00B865F5" w:rsidRPr="00EF6D19" w:rsidRDefault="0099289E"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Climate change is one of the most serious worldwide issues today, impacting </w:t>
      </w:r>
      <w:r w:rsidRPr="00EF6D19">
        <w:rPr>
          <w:rFonts w:ascii="Times New Roman" w:eastAsia="Times New Roman" w:hAnsi="Times New Roman" w:cs="Times New Roman"/>
          <w:sz w:val="24"/>
          <w:szCs w:val="24"/>
          <w:lang w:eastAsia="en-PH"/>
        </w:rPr>
        <w:t>environmental stability, economic growth, and the very existence of humanity. According to the Intergovernmental Panel on Climate Change (IPCC, 2021), climate change has intensified the frequency and severity of extreme weather events globally, posing sign</w:t>
      </w:r>
      <w:r w:rsidRPr="00EF6D19">
        <w:rPr>
          <w:rFonts w:ascii="Times New Roman" w:eastAsia="Times New Roman" w:hAnsi="Times New Roman" w:cs="Times New Roman"/>
          <w:sz w:val="24"/>
          <w:szCs w:val="24"/>
          <w:lang w:eastAsia="en-PH"/>
        </w:rPr>
        <w:t>ificant risks to both natural and human systems. The Philippines, being an archipelagic and disaster-prone country, is highly vulnerable to climate-related hazards such as typhoons, flooding, drought, and rising sea levels (World Bank, 2021). These environ</w:t>
      </w:r>
      <w:r w:rsidRPr="00EF6D19">
        <w:rPr>
          <w:rFonts w:ascii="Times New Roman" w:eastAsia="Times New Roman" w:hAnsi="Times New Roman" w:cs="Times New Roman"/>
          <w:sz w:val="24"/>
          <w:szCs w:val="24"/>
          <w:lang w:eastAsia="en-PH"/>
        </w:rPr>
        <w:t>mental impacts have created an urgent need for effective climate adaptation strategies that can reduce risks and strengthen community resilience.</w:t>
      </w:r>
    </w:p>
    <w:p w:rsidR="00B865F5" w:rsidRPr="00EF6D19" w:rsidRDefault="0099289E"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While there is growing emphasis on sustainability as a climate response strategy, there remains limited quanti</w:t>
      </w:r>
      <w:r w:rsidRPr="00EF6D19">
        <w:rPr>
          <w:rFonts w:ascii="Times New Roman" w:eastAsia="Times New Roman" w:hAnsi="Times New Roman" w:cs="Times New Roman"/>
          <w:sz w:val="24"/>
          <w:szCs w:val="24"/>
          <w:lang w:eastAsia="en-PH"/>
        </w:rPr>
        <w:t>tative evidence at the local or community level that clearly demonstrates the relationship between sustainable practices and climate adaptation. This gap highlights the need for further empirical investigation. Communities throughout the Philippines are in</w:t>
      </w:r>
      <w:r w:rsidRPr="00EF6D19">
        <w:rPr>
          <w:rFonts w:ascii="Times New Roman" w:eastAsia="Times New Roman" w:hAnsi="Times New Roman" w:cs="Times New Roman"/>
          <w:sz w:val="24"/>
          <w:szCs w:val="24"/>
          <w:lang w:eastAsia="en-PH"/>
        </w:rPr>
        <w:t>creasingly experiencing the effects of climate change, prompting both individuals and local government units to adopt various sustainable practices. These include proper waste segregation, reduction of non-renewable resource use, water-saving strategies, a</w:t>
      </w:r>
      <w:r w:rsidRPr="00EF6D19">
        <w:rPr>
          <w:rFonts w:ascii="Times New Roman" w:eastAsia="Times New Roman" w:hAnsi="Times New Roman" w:cs="Times New Roman"/>
          <w:sz w:val="24"/>
          <w:szCs w:val="24"/>
          <w:lang w:eastAsia="en-PH"/>
        </w:rPr>
        <w:t xml:space="preserve">nd other environmental conservation efforts. According to the Asian Development Bank (ADB, 2020), local adaptation efforts are most effective when communities actively participate in sustainable environmental practices. However, the effectiveness of these </w:t>
      </w:r>
      <w:r w:rsidRPr="00EF6D19">
        <w:rPr>
          <w:rFonts w:ascii="Times New Roman" w:eastAsia="Times New Roman" w:hAnsi="Times New Roman" w:cs="Times New Roman"/>
          <w:sz w:val="24"/>
          <w:szCs w:val="24"/>
          <w:lang w:eastAsia="en-PH"/>
        </w:rPr>
        <w:t>practices depends on factors such as awareness, knowledge, implementation level, and access to necessary resources.</w:t>
      </w:r>
    </w:p>
    <w:p w:rsidR="00B865F5" w:rsidRPr="00EF6D19" w:rsidRDefault="0099289E"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Previous studies suggest a positive relationship between sustainable practices and environmental resilience. However, many of these studies </w:t>
      </w:r>
      <w:r w:rsidRPr="00EF6D19">
        <w:rPr>
          <w:rFonts w:ascii="Times New Roman" w:eastAsia="Times New Roman" w:hAnsi="Times New Roman" w:cs="Times New Roman"/>
          <w:sz w:val="24"/>
          <w:szCs w:val="24"/>
          <w:lang w:eastAsia="en-PH"/>
        </w:rPr>
        <w:t xml:space="preserve">are either qualitative in nature or generalized in scope, limiting their applicability to specific local contexts. For example, studies by </w:t>
      </w:r>
      <w:proofErr w:type="spellStart"/>
      <w:r w:rsidRPr="00EF6D19">
        <w:rPr>
          <w:rFonts w:ascii="Times New Roman" w:eastAsia="Times New Roman" w:hAnsi="Times New Roman" w:cs="Times New Roman"/>
          <w:sz w:val="24"/>
          <w:szCs w:val="24"/>
          <w:lang w:eastAsia="en-PH"/>
        </w:rPr>
        <w:t>Ojo</w:t>
      </w:r>
      <w:proofErr w:type="spellEnd"/>
      <w:r w:rsidRPr="00EF6D19">
        <w:rPr>
          <w:rFonts w:ascii="Times New Roman" w:eastAsia="Times New Roman" w:hAnsi="Times New Roman" w:cs="Times New Roman"/>
          <w:sz w:val="24"/>
          <w:szCs w:val="24"/>
          <w:lang w:eastAsia="en-PH"/>
        </w:rPr>
        <w:t xml:space="preserve"> and </w:t>
      </w:r>
      <w:proofErr w:type="spellStart"/>
      <w:r w:rsidRPr="00EF6D19">
        <w:rPr>
          <w:rFonts w:ascii="Times New Roman" w:eastAsia="Times New Roman" w:hAnsi="Times New Roman" w:cs="Times New Roman"/>
          <w:sz w:val="24"/>
          <w:szCs w:val="24"/>
          <w:lang w:eastAsia="en-PH"/>
        </w:rPr>
        <w:t>Mbohwa</w:t>
      </w:r>
      <w:proofErr w:type="spellEnd"/>
      <w:r w:rsidRPr="00EF6D19">
        <w:rPr>
          <w:rFonts w:ascii="Times New Roman" w:eastAsia="Times New Roman" w:hAnsi="Times New Roman" w:cs="Times New Roman"/>
          <w:sz w:val="24"/>
          <w:szCs w:val="24"/>
          <w:lang w:eastAsia="en-PH"/>
        </w:rPr>
        <w:t xml:space="preserve"> (2021) and Li et al. (2023) indicate that sustainable </w:t>
      </w:r>
      <w:proofErr w:type="spellStart"/>
      <w:r w:rsidRPr="00EF6D19">
        <w:rPr>
          <w:rFonts w:ascii="Times New Roman" w:eastAsia="Times New Roman" w:hAnsi="Times New Roman" w:cs="Times New Roman"/>
          <w:sz w:val="24"/>
          <w:szCs w:val="24"/>
          <w:lang w:eastAsia="en-PH"/>
        </w:rPr>
        <w:t>behaviors</w:t>
      </w:r>
      <w:proofErr w:type="spellEnd"/>
      <w:r w:rsidRPr="00EF6D19">
        <w:rPr>
          <w:rFonts w:ascii="Times New Roman" w:eastAsia="Times New Roman" w:hAnsi="Times New Roman" w:cs="Times New Roman"/>
          <w:sz w:val="24"/>
          <w:szCs w:val="24"/>
          <w:lang w:eastAsia="en-PH"/>
        </w:rPr>
        <w:t xml:space="preserve"> significantly contribute to improved c</w:t>
      </w:r>
      <w:r w:rsidRPr="00EF6D19">
        <w:rPr>
          <w:rFonts w:ascii="Times New Roman" w:eastAsia="Times New Roman" w:hAnsi="Times New Roman" w:cs="Times New Roman"/>
          <w:sz w:val="24"/>
          <w:szCs w:val="24"/>
          <w:lang w:eastAsia="en-PH"/>
        </w:rPr>
        <w:t>limate resilience, but further localized quantitative studies are still needed. Therefore, there is a significant need for research that statistically examines the relationship between sustainable practices and climate adaptation at the community level. Th</w:t>
      </w:r>
      <w:r w:rsidRPr="00EF6D19">
        <w:rPr>
          <w:rFonts w:ascii="Times New Roman" w:eastAsia="Times New Roman" w:hAnsi="Times New Roman" w:cs="Times New Roman"/>
          <w:sz w:val="24"/>
          <w:szCs w:val="24"/>
          <w:lang w:eastAsia="en-PH"/>
        </w:rPr>
        <w:t>is study aims to address this gap by providing empirical and quantitative evidence on the significance of sustainable practices in improving climate adaptation among selected respondents.</w:t>
      </w: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Statement of the Problem</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This study aims to determine the relationsh</w:t>
      </w:r>
      <w:r w:rsidRPr="00EF6D19">
        <w:rPr>
          <w:rFonts w:ascii="Times New Roman" w:eastAsia="Times New Roman" w:hAnsi="Times New Roman" w:cs="Times New Roman"/>
          <w:sz w:val="24"/>
          <w:szCs w:val="24"/>
          <w:lang w:eastAsia="en-PH"/>
        </w:rPr>
        <w:t>ip between sustainable practices and climate adaptation among selected respondents.</w:t>
      </w:r>
    </w:p>
    <w:p w:rsidR="00B865F5" w:rsidRPr="00EF6D19" w:rsidRDefault="0099289E" w:rsidP="00EF6D19">
      <w:pPr>
        <w:spacing w:before="240" w:after="240" w:line="240" w:lineRule="auto"/>
        <w:ind w:firstLine="36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Specifically, it seeks to answer the following questions:</w:t>
      </w:r>
    </w:p>
    <w:p w:rsidR="00B865F5" w:rsidRPr="00EF6D19" w:rsidRDefault="0099289E" w:rsidP="00EF6D19">
      <w:pPr>
        <w:numPr>
          <w:ilvl w:val="0"/>
          <w:numId w:val="1"/>
        </w:numPr>
        <w:spacing w:before="240" w:after="240" w:line="240" w:lineRule="auto"/>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What is the level of sustainable practices in terms of:</w:t>
      </w:r>
      <w:r w:rsidRPr="00EF6D19">
        <w:rPr>
          <w:rFonts w:ascii="Times New Roman" w:eastAsia="Times New Roman" w:hAnsi="Times New Roman" w:cs="Times New Roman"/>
          <w:sz w:val="24"/>
          <w:szCs w:val="24"/>
          <w:lang w:eastAsia="en-PH"/>
        </w:rPr>
        <w:br/>
        <w:t>1.1 Waste management</w:t>
      </w:r>
      <w:r w:rsidRPr="00EF6D19">
        <w:rPr>
          <w:rFonts w:ascii="Times New Roman" w:eastAsia="Times New Roman" w:hAnsi="Times New Roman" w:cs="Times New Roman"/>
          <w:sz w:val="24"/>
          <w:szCs w:val="24"/>
          <w:lang w:eastAsia="en-PH"/>
        </w:rPr>
        <w:br/>
        <w:t>1.2 Water conservation</w:t>
      </w:r>
      <w:r w:rsidRPr="00EF6D19">
        <w:rPr>
          <w:rFonts w:ascii="Times New Roman" w:eastAsia="Times New Roman" w:hAnsi="Times New Roman" w:cs="Times New Roman"/>
          <w:sz w:val="24"/>
          <w:szCs w:val="24"/>
          <w:lang w:eastAsia="en-PH"/>
        </w:rPr>
        <w:br/>
        <w:t>1.3 Energy use</w:t>
      </w:r>
    </w:p>
    <w:p w:rsidR="00B865F5" w:rsidRPr="00EF6D19" w:rsidRDefault="0099289E" w:rsidP="00EF6D19">
      <w:pPr>
        <w:numPr>
          <w:ilvl w:val="0"/>
          <w:numId w:val="1"/>
        </w:num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What is the level of climate adaptation among respondents?</w:t>
      </w:r>
    </w:p>
    <w:p w:rsidR="00B865F5" w:rsidRPr="00EF6D19" w:rsidRDefault="0099289E" w:rsidP="00EF6D19">
      <w:pPr>
        <w:numPr>
          <w:ilvl w:val="0"/>
          <w:numId w:val="1"/>
        </w:num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Is there a significant relationship between sustainable practices and climate adaptation?</w:t>
      </w:r>
    </w:p>
    <w:p w:rsidR="00B865F5" w:rsidRPr="00EF6D19" w:rsidRDefault="0099289E" w:rsidP="00EF6D19">
      <w:pPr>
        <w:numPr>
          <w:ilvl w:val="0"/>
          <w:numId w:val="1"/>
        </w:num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Which among the sustainable practices significantly predicts climate adaptation?</w:t>
      </w:r>
    </w:p>
    <w:p w:rsidR="00B865F5" w:rsidRPr="00EF6D19" w:rsidRDefault="00B865F5" w:rsidP="00EF6D19">
      <w:pPr>
        <w:spacing w:before="240" w:after="240" w:line="240" w:lineRule="auto"/>
        <w:ind w:left="720"/>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 xml:space="preserve">Significance of the </w:t>
      </w:r>
      <w:r w:rsidRPr="00EF6D19">
        <w:rPr>
          <w:rFonts w:ascii="Times New Roman" w:eastAsia="Times New Roman" w:hAnsi="Times New Roman" w:cs="Times New Roman"/>
          <w:b/>
          <w:bCs/>
          <w:sz w:val="24"/>
          <w:szCs w:val="24"/>
          <w:lang w:eastAsia="en-PH"/>
        </w:rPr>
        <w:t>Study</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 results of this study will benefit various stakeholders. </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sz w:val="24"/>
          <w:szCs w:val="24"/>
          <w:lang w:eastAsia="en-PH"/>
        </w:rPr>
        <w:lastRenderedPageBreak/>
        <w:t>Communities</w:t>
      </w:r>
      <w:r w:rsidRPr="00EF6D19">
        <w:rPr>
          <w:rFonts w:ascii="Times New Roman" w:eastAsia="Times New Roman" w:hAnsi="Times New Roman" w:cs="Times New Roman"/>
          <w:sz w:val="24"/>
          <w:szCs w:val="24"/>
          <w:lang w:eastAsia="en-PH"/>
        </w:rPr>
        <w:t xml:space="preserve"> – this result will enhance awareness and provide a clearer, evidence-based understanding of how sustainable practices such as waste management, water conservation, and energy e</w:t>
      </w:r>
      <w:r w:rsidRPr="00EF6D19">
        <w:rPr>
          <w:rFonts w:ascii="Times New Roman" w:eastAsia="Times New Roman" w:hAnsi="Times New Roman" w:cs="Times New Roman"/>
          <w:sz w:val="24"/>
          <w:szCs w:val="24"/>
          <w:lang w:eastAsia="en-PH"/>
        </w:rPr>
        <w:t>fficiency contribute to strengthening resilience against climate change impacts.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sz w:val="24"/>
          <w:szCs w:val="24"/>
          <w:lang w:eastAsia="en-PH"/>
        </w:rPr>
        <w:t>Local Government Units (LGUs)</w:t>
      </w:r>
      <w:r w:rsidRPr="00EF6D19">
        <w:rPr>
          <w:rFonts w:ascii="Times New Roman" w:eastAsia="Times New Roman" w:hAnsi="Times New Roman" w:cs="Times New Roman"/>
          <w:sz w:val="24"/>
          <w:szCs w:val="24"/>
          <w:lang w:eastAsia="en-PH"/>
        </w:rPr>
        <w:t xml:space="preserve"> - this result of this study may serve as a valuable reference in strengthening environmental policies, programs, and community-based initiatives.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sz w:val="24"/>
          <w:szCs w:val="24"/>
          <w:lang w:eastAsia="en-PH"/>
        </w:rPr>
        <w:t xml:space="preserve">Researchers </w:t>
      </w:r>
      <w:r w:rsidRPr="00EF6D19">
        <w:rPr>
          <w:rFonts w:ascii="Times New Roman" w:eastAsia="Times New Roman" w:hAnsi="Times New Roman" w:cs="Times New Roman"/>
          <w:sz w:val="24"/>
          <w:szCs w:val="24"/>
          <w:lang w:eastAsia="en-PH"/>
        </w:rPr>
        <w:t>- this study offers a useful source of quantitative data that can contribute to further academic exploration in the fields of environmental science, sustainability, and climate change adaptation.</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sz w:val="24"/>
          <w:szCs w:val="24"/>
          <w:lang w:eastAsia="en-PH"/>
        </w:rPr>
        <w:t>Environmental organizations</w:t>
      </w:r>
      <w:r w:rsidRPr="00EF6D19">
        <w:rPr>
          <w:rFonts w:ascii="Times New Roman" w:eastAsia="Times New Roman" w:hAnsi="Times New Roman" w:cs="Times New Roman"/>
          <w:sz w:val="24"/>
          <w:szCs w:val="24"/>
          <w:lang w:eastAsia="en-PH"/>
        </w:rPr>
        <w:t xml:space="preserve"> – this result may s</w:t>
      </w:r>
      <w:r w:rsidRPr="00EF6D19">
        <w:rPr>
          <w:rFonts w:ascii="Times New Roman" w:eastAsia="Times New Roman" w:hAnsi="Times New Roman" w:cs="Times New Roman"/>
          <w:sz w:val="24"/>
          <w:szCs w:val="24"/>
          <w:lang w:eastAsia="en-PH"/>
        </w:rPr>
        <w:t xml:space="preserve">upport the development and enhancement of sustainability programs and climate adaptation initiatives. The results can guide these organizations in designing more effective campaigns and interventions that promote sustainable </w:t>
      </w:r>
      <w:proofErr w:type="spellStart"/>
      <w:r w:rsidRPr="00EF6D19">
        <w:rPr>
          <w:rFonts w:ascii="Times New Roman" w:eastAsia="Times New Roman" w:hAnsi="Times New Roman" w:cs="Times New Roman"/>
          <w:sz w:val="24"/>
          <w:szCs w:val="24"/>
          <w:lang w:eastAsia="en-PH"/>
        </w:rPr>
        <w:t>behaviors</w:t>
      </w:r>
      <w:proofErr w:type="spellEnd"/>
      <w:r w:rsidRPr="00EF6D19">
        <w:rPr>
          <w:rFonts w:ascii="Times New Roman" w:eastAsia="Times New Roman" w:hAnsi="Times New Roman" w:cs="Times New Roman"/>
          <w:sz w:val="24"/>
          <w:szCs w:val="24"/>
          <w:lang w:eastAsia="en-PH"/>
        </w:rPr>
        <w:t xml:space="preserve"> at the community leve</w:t>
      </w:r>
      <w:r w:rsidRPr="00EF6D19">
        <w:rPr>
          <w:rFonts w:ascii="Times New Roman" w:eastAsia="Times New Roman" w:hAnsi="Times New Roman" w:cs="Times New Roman"/>
          <w:sz w:val="24"/>
          <w:szCs w:val="24"/>
          <w:lang w:eastAsia="en-PH"/>
        </w:rPr>
        <w:t>l.</w:t>
      </w: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Scope and Delimitation</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This study focuses on determining the relationship between sustainable practices and climate adaptation among selected respondents. It specifically covers three indicators of sustainable practices, namely waste management, water </w:t>
      </w:r>
      <w:r w:rsidRPr="00EF6D19">
        <w:rPr>
          <w:rFonts w:ascii="Times New Roman" w:eastAsia="Times New Roman" w:hAnsi="Times New Roman" w:cs="Times New Roman"/>
          <w:sz w:val="24"/>
          <w:szCs w:val="24"/>
          <w:lang w:eastAsia="en-PH"/>
        </w:rPr>
        <w:t>conservation, and energy use. The study is limited to selected communities and relies on quantitative data gathered through survey questionnaires. It does not include qualitative interviews, experimental methods, or large-scale national data analysis.</w:t>
      </w: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Operational Definition of Terms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Climate Adaptation</w:t>
      </w:r>
      <w:r w:rsidRPr="00EF6D19">
        <w:rPr>
          <w:rFonts w:ascii="Times New Roman" w:eastAsia="Times New Roman" w:hAnsi="Times New Roman" w:cs="Times New Roman"/>
          <w:sz w:val="24"/>
          <w:szCs w:val="24"/>
          <w:lang w:eastAsia="en-PH"/>
        </w:rPr>
        <w:t xml:space="preserve"> – As used in this study it refers to the process of adjusting to actual or expected climate impacts to reduce harm or vulnerability.</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Sustainable Practices</w:t>
      </w:r>
      <w:r w:rsidRPr="00EF6D19">
        <w:rPr>
          <w:rFonts w:ascii="Times New Roman" w:eastAsia="Times New Roman" w:hAnsi="Times New Roman" w:cs="Times New Roman"/>
          <w:sz w:val="24"/>
          <w:szCs w:val="24"/>
          <w:lang w:eastAsia="en-PH"/>
        </w:rPr>
        <w:t xml:space="preserve"> – As used in this study it refers to the acti</w:t>
      </w:r>
      <w:r w:rsidRPr="00EF6D19">
        <w:rPr>
          <w:rFonts w:ascii="Times New Roman" w:eastAsia="Times New Roman" w:hAnsi="Times New Roman" w:cs="Times New Roman"/>
          <w:sz w:val="24"/>
          <w:szCs w:val="24"/>
          <w:lang w:eastAsia="en-PH"/>
        </w:rPr>
        <w:t>vities that promote environmental protection and resource conservation such as waste management, water conservation, and energy efficiency.</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Waste Management</w:t>
      </w:r>
      <w:r w:rsidRPr="00EF6D19">
        <w:rPr>
          <w:rFonts w:ascii="Times New Roman" w:eastAsia="Times New Roman" w:hAnsi="Times New Roman" w:cs="Times New Roman"/>
          <w:sz w:val="24"/>
          <w:szCs w:val="24"/>
          <w:lang w:eastAsia="en-PH"/>
        </w:rPr>
        <w:t xml:space="preserve"> – As used in this study it refers to the proper segregation, disposal, and reduction of waste mater</w:t>
      </w:r>
      <w:r w:rsidRPr="00EF6D19">
        <w:rPr>
          <w:rFonts w:ascii="Times New Roman" w:eastAsia="Times New Roman" w:hAnsi="Times New Roman" w:cs="Times New Roman"/>
          <w:sz w:val="24"/>
          <w:szCs w:val="24"/>
          <w:lang w:eastAsia="en-PH"/>
        </w:rPr>
        <w:t>ials.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Water Conservation</w:t>
      </w:r>
      <w:r w:rsidRPr="00EF6D19">
        <w:rPr>
          <w:rFonts w:ascii="Times New Roman" w:eastAsia="Times New Roman" w:hAnsi="Times New Roman" w:cs="Times New Roman"/>
          <w:sz w:val="24"/>
          <w:szCs w:val="24"/>
          <w:lang w:eastAsia="en-PH"/>
        </w:rPr>
        <w:t xml:space="preserve"> – As used in this study it refers to the efficient use and management of water resources to prevent wastage.</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Energy Use</w:t>
      </w:r>
      <w:r w:rsidRPr="00EF6D19">
        <w:rPr>
          <w:rFonts w:ascii="Times New Roman" w:eastAsia="Times New Roman" w:hAnsi="Times New Roman" w:cs="Times New Roman"/>
          <w:sz w:val="24"/>
          <w:szCs w:val="24"/>
          <w:lang w:eastAsia="en-PH"/>
        </w:rPr>
        <w:t xml:space="preserve"> – As used in this study it refers to the consumption and utilization of energy, including renewable and non-ren</w:t>
      </w:r>
      <w:r w:rsidRPr="00EF6D19">
        <w:rPr>
          <w:rFonts w:ascii="Times New Roman" w:eastAsia="Times New Roman" w:hAnsi="Times New Roman" w:cs="Times New Roman"/>
          <w:sz w:val="24"/>
          <w:szCs w:val="24"/>
          <w:lang w:eastAsia="en-PH"/>
        </w:rPr>
        <w:t>ewable sources.</w:t>
      </w:r>
    </w:p>
    <w:p w:rsidR="00B865F5" w:rsidRPr="00EF6D19" w:rsidRDefault="0099289E" w:rsidP="00EF6D19">
      <w:pPr>
        <w:pStyle w:val="Heading1"/>
        <w:spacing w:before="240" w:beforeAutospacing="0" w:after="240" w:afterAutospacing="0"/>
        <w:jc w:val="center"/>
        <w:rPr>
          <w:sz w:val="24"/>
          <w:szCs w:val="24"/>
        </w:rPr>
      </w:pPr>
      <w:r w:rsidRPr="00EF6D19">
        <w:rPr>
          <w:rStyle w:val="Strong"/>
          <w:bCs/>
          <w:sz w:val="24"/>
          <w:szCs w:val="24"/>
        </w:rPr>
        <w:t>CHAPTER 2</w:t>
      </w:r>
    </w:p>
    <w:p w:rsidR="00B865F5" w:rsidRPr="00EF6D19" w:rsidRDefault="0099289E" w:rsidP="00EF6D19">
      <w:pPr>
        <w:pStyle w:val="Heading1"/>
        <w:spacing w:before="240" w:beforeAutospacing="0" w:after="240" w:afterAutospacing="0"/>
        <w:jc w:val="center"/>
        <w:rPr>
          <w:sz w:val="24"/>
          <w:szCs w:val="24"/>
        </w:rPr>
      </w:pPr>
      <w:r w:rsidRPr="00EF6D19">
        <w:rPr>
          <w:rStyle w:val="Strong"/>
          <w:b/>
          <w:bCs/>
          <w:sz w:val="24"/>
          <w:szCs w:val="24"/>
        </w:rPr>
        <w:t>REVIEW OF RELATED LITERATURE</w:t>
      </w:r>
    </w:p>
    <w:p w:rsidR="00B865F5" w:rsidRPr="00EF6D19" w:rsidRDefault="0099289E" w:rsidP="00EF6D19">
      <w:pPr>
        <w:pStyle w:val="Heading2"/>
        <w:spacing w:before="240" w:beforeAutospacing="0" w:after="240" w:afterAutospacing="0"/>
        <w:jc w:val="both"/>
        <w:rPr>
          <w:sz w:val="24"/>
          <w:szCs w:val="24"/>
        </w:rPr>
      </w:pPr>
      <w:r w:rsidRPr="00EF6D19">
        <w:rPr>
          <w:rStyle w:val="Strong"/>
          <w:b/>
          <w:bCs/>
          <w:sz w:val="24"/>
          <w:szCs w:val="24"/>
        </w:rPr>
        <w:t>Climate Change Adaptation and Environmental Resilience</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Adaptation to climate change means changing our ecologies and societies (the way we do things collectively) so we are less vulnerable </w:t>
      </w:r>
      <w:r w:rsidRPr="00EF6D19">
        <w:rPr>
          <w:rFonts w:ascii="Times New Roman" w:eastAsia="Times New Roman" w:hAnsi="Times New Roman" w:cs="Times New Roman"/>
          <w:sz w:val="24"/>
          <w:szCs w:val="24"/>
          <w:lang w:eastAsia="en-PH"/>
        </w:rPr>
        <w:t xml:space="preserve">(the ability to recover from a climate disaster) and can cope with things like flooding, drought, etc., that may happen due to climate change. Empirical evidence shows that communities that have a high capacity to adapt to climate change (can find ways to </w:t>
      </w:r>
      <w:r w:rsidRPr="00EF6D19">
        <w:rPr>
          <w:rFonts w:ascii="Times New Roman" w:eastAsia="Times New Roman" w:hAnsi="Times New Roman" w:cs="Times New Roman"/>
          <w:sz w:val="24"/>
          <w:szCs w:val="24"/>
          <w:lang w:eastAsia="en-PH"/>
        </w:rPr>
        <w:t>cope) will usually have less damage from climate-related disasters and recover more quickly when they do occur.</w:t>
      </w:r>
    </w:p>
    <w:p w:rsidR="00B865F5" w:rsidRPr="00EF6D19" w:rsidRDefault="0099289E" w:rsidP="00EF6D19">
      <w:pPr>
        <w:spacing w:before="240" w:after="240" w:line="240" w:lineRule="auto"/>
        <w:ind w:firstLine="720"/>
        <w:jc w:val="both"/>
        <w:rPr>
          <w:rStyle w:val="Strong"/>
          <w:rFonts w:ascii="Times New Roman" w:hAnsi="Times New Roman" w:cs="Times New Roman"/>
          <w:b w:val="0"/>
          <w:bCs w:val="0"/>
          <w:sz w:val="24"/>
          <w:szCs w:val="24"/>
        </w:rPr>
      </w:pPr>
      <w:r w:rsidRPr="00EF6D19">
        <w:rPr>
          <w:rFonts w:ascii="Times New Roman" w:eastAsia="Times New Roman" w:hAnsi="Times New Roman" w:cs="Times New Roman"/>
          <w:sz w:val="24"/>
          <w:szCs w:val="24"/>
          <w:lang w:eastAsia="en-PH"/>
        </w:rPr>
        <w:t xml:space="preserve">According to </w:t>
      </w:r>
      <w:proofErr w:type="spellStart"/>
      <w:r w:rsidRPr="00EF6D19">
        <w:rPr>
          <w:rFonts w:ascii="Times New Roman" w:eastAsia="Times New Roman" w:hAnsi="Times New Roman" w:cs="Times New Roman"/>
          <w:sz w:val="24"/>
          <w:szCs w:val="24"/>
          <w:lang w:eastAsia="en-PH"/>
        </w:rPr>
        <w:t>Rahman</w:t>
      </w:r>
      <w:proofErr w:type="spellEnd"/>
      <w:r w:rsidRPr="00EF6D19">
        <w:rPr>
          <w:rFonts w:ascii="Times New Roman" w:eastAsia="Times New Roman" w:hAnsi="Times New Roman" w:cs="Times New Roman"/>
          <w:sz w:val="24"/>
          <w:szCs w:val="24"/>
          <w:lang w:eastAsia="en-PH"/>
        </w:rPr>
        <w:t xml:space="preserve"> and Islam (2020) the capacity to adapt is significantly affected by how communities manage resources on an individual and gr</w:t>
      </w:r>
      <w:r w:rsidRPr="00EF6D19">
        <w:rPr>
          <w:rFonts w:ascii="Times New Roman" w:eastAsia="Times New Roman" w:hAnsi="Times New Roman" w:cs="Times New Roman"/>
          <w:sz w:val="24"/>
          <w:szCs w:val="24"/>
          <w:lang w:eastAsia="en-PH"/>
        </w:rPr>
        <w:t xml:space="preserve">oup level, particularly water and energy, as both of these affect exposure to </w:t>
      </w:r>
      <w:r w:rsidRPr="00EF6D19">
        <w:rPr>
          <w:rFonts w:ascii="Times New Roman" w:eastAsia="Times New Roman" w:hAnsi="Times New Roman" w:cs="Times New Roman"/>
          <w:sz w:val="24"/>
          <w:szCs w:val="24"/>
          <w:lang w:eastAsia="en-PH"/>
        </w:rPr>
        <w:lastRenderedPageBreak/>
        <w:t>risk of climate-induced disasters. Therefore, the evidence shows that adaptation cannot occur solely at the level of the infrastructure; adaptation also needs to occur at the lev</w:t>
      </w:r>
      <w:r w:rsidRPr="00EF6D19">
        <w:rPr>
          <w:rFonts w:ascii="Times New Roman" w:eastAsia="Times New Roman" w:hAnsi="Times New Roman" w:cs="Times New Roman"/>
          <w:sz w:val="24"/>
          <w:szCs w:val="24"/>
          <w:lang w:eastAsia="en-PH"/>
        </w:rPr>
        <w:t>el of behaviour (individual/community) or how people behave collectively.</w:t>
      </w:r>
    </w:p>
    <w:p w:rsidR="00B865F5" w:rsidRPr="00EF6D19" w:rsidRDefault="0099289E" w:rsidP="00EF6D19">
      <w:pPr>
        <w:pStyle w:val="Heading2"/>
        <w:spacing w:before="240" w:beforeAutospacing="0" w:after="240" w:afterAutospacing="0"/>
        <w:jc w:val="both"/>
        <w:rPr>
          <w:sz w:val="24"/>
          <w:szCs w:val="24"/>
        </w:rPr>
      </w:pPr>
      <w:r w:rsidRPr="00EF6D19">
        <w:rPr>
          <w:rStyle w:val="Strong"/>
          <w:b/>
          <w:bCs/>
          <w:sz w:val="24"/>
          <w:szCs w:val="24"/>
        </w:rPr>
        <w:t>Sustainable Practices and Environmental Sustainability</w:t>
      </w:r>
    </w:p>
    <w:p w:rsidR="00B865F5" w:rsidRPr="00EF6D19" w:rsidRDefault="0099289E" w:rsidP="00EF6D19">
      <w:pPr>
        <w:spacing w:before="240" w:after="240" w:line="240" w:lineRule="auto"/>
        <w:ind w:firstLine="720"/>
        <w:jc w:val="both"/>
        <w:rPr>
          <w:rStyle w:val="Strong"/>
          <w:rFonts w:ascii="Times New Roman" w:hAnsi="Times New Roman" w:cs="Times New Roman"/>
          <w:b w:val="0"/>
          <w:bCs w:val="0"/>
          <w:sz w:val="24"/>
          <w:szCs w:val="24"/>
        </w:rPr>
      </w:pPr>
      <w:r w:rsidRPr="00EF6D19">
        <w:rPr>
          <w:rFonts w:ascii="Times New Roman" w:eastAsia="Times New Roman" w:hAnsi="Times New Roman" w:cs="Times New Roman"/>
          <w:sz w:val="24"/>
          <w:szCs w:val="24"/>
          <w:lang w:eastAsia="en-PH"/>
        </w:rPr>
        <w:t>Sustainable practices are actions that support the responsible use of natural resources, while reducing damage to the environme</w:t>
      </w:r>
      <w:r w:rsidRPr="00EF6D19">
        <w:rPr>
          <w:rFonts w:ascii="Times New Roman" w:eastAsia="Times New Roman" w:hAnsi="Times New Roman" w:cs="Times New Roman"/>
          <w:sz w:val="24"/>
          <w:szCs w:val="24"/>
          <w:lang w:eastAsia="en-PH"/>
        </w:rPr>
        <w:t>nt. Waste management, water conservation, energy conservation, and environmentally friendly technologies are examples of sustainable practices. Research indicates that individuals and communities engaging in sustainable practices consistently develop great</w:t>
      </w:r>
      <w:r w:rsidRPr="00EF6D19">
        <w:rPr>
          <w:rFonts w:ascii="Times New Roman" w:eastAsia="Times New Roman" w:hAnsi="Times New Roman" w:cs="Times New Roman"/>
          <w:sz w:val="24"/>
          <w:szCs w:val="24"/>
          <w:lang w:eastAsia="en-PH"/>
        </w:rPr>
        <w:t xml:space="preserve">er environmental consciousness and resilience. </w:t>
      </w:r>
      <w:proofErr w:type="spellStart"/>
      <w:r w:rsidRPr="00EF6D19">
        <w:rPr>
          <w:rFonts w:ascii="Times New Roman" w:eastAsia="Times New Roman" w:hAnsi="Times New Roman" w:cs="Times New Roman"/>
          <w:sz w:val="24"/>
          <w:szCs w:val="24"/>
          <w:lang w:eastAsia="en-PH"/>
        </w:rPr>
        <w:t>Ojo</w:t>
      </w:r>
      <w:proofErr w:type="spellEnd"/>
      <w:r w:rsidRPr="00EF6D19">
        <w:rPr>
          <w:rFonts w:ascii="Times New Roman" w:eastAsia="Times New Roman" w:hAnsi="Times New Roman" w:cs="Times New Roman"/>
          <w:sz w:val="24"/>
          <w:szCs w:val="24"/>
          <w:lang w:eastAsia="en-PH"/>
        </w:rPr>
        <w:t xml:space="preserve"> &amp; </w:t>
      </w:r>
      <w:proofErr w:type="spellStart"/>
      <w:r w:rsidRPr="00EF6D19">
        <w:rPr>
          <w:rFonts w:ascii="Times New Roman" w:eastAsia="Times New Roman" w:hAnsi="Times New Roman" w:cs="Times New Roman"/>
          <w:sz w:val="24"/>
          <w:szCs w:val="24"/>
          <w:lang w:eastAsia="en-PH"/>
        </w:rPr>
        <w:t>Mbohwa</w:t>
      </w:r>
      <w:proofErr w:type="spellEnd"/>
      <w:r w:rsidRPr="00EF6D19">
        <w:rPr>
          <w:rFonts w:ascii="Times New Roman" w:eastAsia="Times New Roman" w:hAnsi="Times New Roman" w:cs="Times New Roman"/>
          <w:sz w:val="24"/>
          <w:szCs w:val="24"/>
          <w:lang w:eastAsia="en-PH"/>
        </w:rPr>
        <w:t xml:space="preserve"> (2021) established that households exhibiting sustainable behaviour such as waste separation and water-saving measures are more resilient to environmental stressors than those not engaging in thes</w:t>
      </w:r>
      <w:r w:rsidRPr="00EF6D19">
        <w:rPr>
          <w:rFonts w:ascii="Times New Roman" w:eastAsia="Times New Roman" w:hAnsi="Times New Roman" w:cs="Times New Roman"/>
          <w:sz w:val="24"/>
          <w:szCs w:val="24"/>
          <w:lang w:eastAsia="en-PH"/>
        </w:rPr>
        <w:t>e behaviours. Therefore, household sustainability practices play an important role in enhancing adaptation to climate change.</w:t>
      </w:r>
    </w:p>
    <w:p w:rsidR="00B865F5" w:rsidRPr="00EF6D19" w:rsidRDefault="0099289E" w:rsidP="00EF6D19">
      <w:pPr>
        <w:pStyle w:val="Heading2"/>
        <w:spacing w:before="240" w:beforeAutospacing="0" w:after="240" w:afterAutospacing="0"/>
        <w:jc w:val="both"/>
        <w:rPr>
          <w:sz w:val="24"/>
          <w:szCs w:val="24"/>
        </w:rPr>
      </w:pPr>
      <w:r w:rsidRPr="00EF6D19">
        <w:rPr>
          <w:rStyle w:val="Strong"/>
          <w:b/>
          <w:bCs/>
          <w:sz w:val="24"/>
          <w:szCs w:val="24"/>
        </w:rPr>
        <w:t>Waste Management and Climate Adaptation</w:t>
      </w:r>
    </w:p>
    <w:p w:rsidR="00B865F5" w:rsidRPr="00EF6D19" w:rsidRDefault="0099289E" w:rsidP="00EF6D19">
      <w:pPr>
        <w:pStyle w:val="Heading2"/>
        <w:spacing w:before="240" w:beforeAutospacing="0" w:after="240" w:afterAutospacing="0"/>
        <w:ind w:firstLine="720"/>
        <w:jc w:val="both"/>
        <w:rPr>
          <w:rStyle w:val="Strong"/>
          <w:sz w:val="24"/>
          <w:szCs w:val="24"/>
        </w:rPr>
      </w:pPr>
      <w:r w:rsidRPr="00EF6D19">
        <w:rPr>
          <w:b w:val="0"/>
          <w:bCs w:val="0"/>
          <w:sz w:val="24"/>
          <w:szCs w:val="24"/>
        </w:rPr>
        <w:t>Effective techniques of managing wastes are essential to achieving sustainability as a res</w:t>
      </w:r>
      <w:r w:rsidRPr="00EF6D19">
        <w:rPr>
          <w:b w:val="0"/>
          <w:bCs w:val="0"/>
          <w:sz w:val="24"/>
          <w:szCs w:val="24"/>
        </w:rPr>
        <w:t xml:space="preserve">ult of how waste management affects environmental quality and resiliency/capacity to sustain epidemic damage caused by climatic changes. Effective waste segregation &amp; recycling &amp; disposal will limit pollutants discharged into the environment and slow down </w:t>
      </w:r>
      <w:r w:rsidRPr="00EF6D19">
        <w:rPr>
          <w:b w:val="0"/>
          <w:bCs w:val="0"/>
          <w:sz w:val="24"/>
          <w:szCs w:val="24"/>
        </w:rPr>
        <w:t>continued degradation of our environment that could otherwise exacerbate climate-related impacts. Findings from (</w:t>
      </w:r>
      <w:proofErr w:type="spellStart"/>
      <w:r w:rsidRPr="00EF6D19">
        <w:rPr>
          <w:b w:val="0"/>
          <w:bCs w:val="0"/>
          <w:sz w:val="24"/>
          <w:szCs w:val="24"/>
        </w:rPr>
        <w:t>Amoah</w:t>
      </w:r>
      <w:proofErr w:type="spellEnd"/>
      <w:r w:rsidRPr="00EF6D19">
        <w:rPr>
          <w:b w:val="0"/>
          <w:bCs w:val="0"/>
          <w:sz w:val="24"/>
          <w:szCs w:val="24"/>
        </w:rPr>
        <w:t xml:space="preserve"> et al., 2022) show that communities with effective waste management systems have a well-defined ability to be resilient to flooding risk </w:t>
      </w:r>
      <w:r w:rsidRPr="00EF6D19">
        <w:rPr>
          <w:b w:val="0"/>
          <w:bCs w:val="0"/>
          <w:sz w:val="24"/>
          <w:szCs w:val="24"/>
        </w:rPr>
        <w:t>and health risks resulting from environmental pollution. Research results verify that communities demonstrate limited capacity for adapting to climate change through poor waste management practices and highlight that community-level participation is essent</w:t>
      </w:r>
      <w:r w:rsidRPr="00EF6D19">
        <w:rPr>
          <w:b w:val="0"/>
          <w:bCs w:val="0"/>
          <w:sz w:val="24"/>
          <w:szCs w:val="24"/>
        </w:rPr>
        <w:t>ial to success in the implementation of environmental waste management behaviour programs.</w:t>
      </w:r>
    </w:p>
    <w:p w:rsidR="00B865F5" w:rsidRPr="00EF6D19" w:rsidRDefault="0099289E" w:rsidP="00EF6D19">
      <w:pPr>
        <w:pStyle w:val="Heading2"/>
        <w:spacing w:before="240" w:beforeAutospacing="0" w:after="240" w:afterAutospacing="0"/>
        <w:jc w:val="both"/>
        <w:rPr>
          <w:sz w:val="24"/>
          <w:szCs w:val="24"/>
        </w:rPr>
      </w:pPr>
      <w:r w:rsidRPr="00EF6D19">
        <w:rPr>
          <w:rStyle w:val="Strong"/>
          <w:b/>
          <w:bCs/>
          <w:sz w:val="24"/>
          <w:szCs w:val="24"/>
        </w:rPr>
        <w:t>Water Conservation and Resource Efficiency</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Another important sustainable practice that aids in climate change adaptation is water conservation; this is especially th</w:t>
      </w:r>
      <w:r w:rsidRPr="00EF6D19">
        <w:rPr>
          <w:rFonts w:ascii="Times New Roman" w:eastAsia="Times New Roman" w:hAnsi="Times New Roman" w:cs="Times New Roman"/>
          <w:sz w:val="24"/>
          <w:szCs w:val="24"/>
          <w:lang w:eastAsia="en-PH"/>
        </w:rPr>
        <w:t>e case in areas that are vulnerable to drought or experiencing a lack of drinking water. By using less water, there will be less demand placed on our natural resources, allowing them to be maintained and available for future use until such time as they are</w:t>
      </w:r>
      <w:r w:rsidRPr="00EF6D19">
        <w:rPr>
          <w:rFonts w:ascii="Times New Roman" w:eastAsia="Times New Roman" w:hAnsi="Times New Roman" w:cs="Times New Roman"/>
          <w:sz w:val="24"/>
          <w:szCs w:val="24"/>
          <w:lang w:eastAsia="en-PH"/>
        </w:rPr>
        <w:t xml:space="preserve"> replenished by water from climate-related weather events.  </w:t>
      </w:r>
    </w:p>
    <w:p w:rsidR="00B865F5" w:rsidRPr="00EF6D19" w:rsidRDefault="0099289E" w:rsidP="00EF6D19">
      <w:pPr>
        <w:spacing w:before="240" w:after="240" w:line="240" w:lineRule="auto"/>
        <w:ind w:firstLine="720"/>
        <w:jc w:val="both"/>
        <w:rPr>
          <w:rStyle w:val="Strong"/>
          <w:rFonts w:ascii="Times New Roman" w:hAnsi="Times New Roman" w:cs="Times New Roman"/>
          <w:b w:val="0"/>
          <w:bCs w:val="0"/>
          <w:sz w:val="24"/>
          <w:szCs w:val="24"/>
        </w:rPr>
      </w:pPr>
      <w:r w:rsidRPr="00EF6D19">
        <w:rPr>
          <w:rFonts w:ascii="Times New Roman" w:eastAsia="Times New Roman" w:hAnsi="Times New Roman" w:cs="Times New Roman"/>
          <w:sz w:val="24"/>
          <w:szCs w:val="24"/>
          <w:lang w:eastAsia="en-PH"/>
        </w:rPr>
        <w:t xml:space="preserve">According to </w:t>
      </w:r>
      <w:proofErr w:type="spellStart"/>
      <w:r w:rsidRPr="00EF6D19">
        <w:rPr>
          <w:rFonts w:ascii="Times New Roman" w:eastAsia="Times New Roman" w:hAnsi="Times New Roman" w:cs="Times New Roman"/>
          <w:sz w:val="24"/>
          <w:szCs w:val="24"/>
          <w:lang w:eastAsia="en-PH"/>
        </w:rPr>
        <w:t>Rahman</w:t>
      </w:r>
      <w:proofErr w:type="spellEnd"/>
      <w:r w:rsidRPr="00EF6D19">
        <w:rPr>
          <w:rFonts w:ascii="Times New Roman" w:eastAsia="Times New Roman" w:hAnsi="Times New Roman" w:cs="Times New Roman"/>
          <w:sz w:val="24"/>
          <w:szCs w:val="24"/>
          <w:lang w:eastAsia="en-PH"/>
        </w:rPr>
        <w:t xml:space="preserve"> and Islam (2020), households that utilized water conservation methods were in a much better situation to respond to and adapt to disturbances caused by their environment. The </w:t>
      </w:r>
      <w:r w:rsidRPr="00EF6D19">
        <w:rPr>
          <w:rFonts w:ascii="Times New Roman" w:eastAsia="Times New Roman" w:hAnsi="Times New Roman" w:cs="Times New Roman"/>
          <w:sz w:val="24"/>
          <w:szCs w:val="24"/>
          <w:lang w:eastAsia="en-PH"/>
        </w:rPr>
        <w:t>researchers' quantitative findings showed that there was a positive relationship between water use efficiency and climate adaptive capacity; therefore it supports that responsible use of resources will increase climate resiliency.</w:t>
      </w:r>
    </w:p>
    <w:p w:rsidR="00B865F5" w:rsidRPr="00EF6D19" w:rsidRDefault="0099289E" w:rsidP="00EF6D19">
      <w:pPr>
        <w:pStyle w:val="Heading2"/>
        <w:spacing w:before="240" w:beforeAutospacing="0" w:after="240" w:afterAutospacing="0"/>
        <w:jc w:val="both"/>
        <w:rPr>
          <w:sz w:val="24"/>
          <w:szCs w:val="24"/>
        </w:rPr>
      </w:pPr>
      <w:r w:rsidRPr="00EF6D19">
        <w:rPr>
          <w:rStyle w:val="Strong"/>
          <w:b/>
          <w:bCs/>
          <w:sz w:val="24"/>
          <w:szCs w:val="24"/>
        </w:rPr>
        <w:t xml:space="preserve">Energy Use and Renewable </w:t>
      </w:r>
      <w:r w:rsidRPr="00EF6D19">
        <w:rPr>
          <w:rStyle w:val="Strong"/>
          <w:b/>
          <w:bCs/>
          <w:sz w:val="24"/>
          <w:szCs w:val="24"/>
        </w:rPr>
        <w:t>Energy Practices</w:t>
      </w:r>
    </w:p>
    <w:p w:rsidR="00B865F5" w:rsidRPr="00EF6D19" w:rsidRDefault="0099289E" w:rsidP="00EF6D19">
      <w:pPr>
        <w:pStyle w:val="Heading2"/>
        <w:spacing w:before="240" w:beforeAutospacing="0" w:after="240" w:afterAutospacing="0"/>
        <w:ind w:firstLine="720"/>
        <w:jc w:val="both"/>
        <w:rPr>
          <w:rStyle w:val="Strong"/>
          <w:sz w:val="24"/>
          <w:szCs w:val="24"/>
        </w:rPr>
      </w:pPr>
      <w:r w:rsidRPr="00EF6D19">
        <w:rPr>
          <w:b w:val="0"/>
          <w:bCs w:val="0"/>
          <w:sz w:val="24"/>
          <w:szCs w:val="24"/>
        </w:rPr>
        <w:t xml:space="preserve">Energy consumption especially the transition from using </w:t>
      </w:r>
      <w:proofErr w:type="spellStart"/>
      <w:r w:rsidRPr="00EF6D19">
        <w:rPr>
          <w:b w:val="0"/>
          <w:bCs w:val="0"/>
          <w:sz w:val="24"/>
          <w:szCs w:val="24"/>
        </w:rPr>
        <w:t>nonrenewable</w:t>
      </w:r>
      <w:proofErr w:type="spellEnd"/>
      <w:r w:rsidRPr="00EF6D19">
        <w:rPr>
          <w:b w:val="0"/>
          <w:bCs w:val="0"/>
          <w:sz w:val="24"/>
          <w:szCs w:val="24"/>
        </w:rPr>
        <w:t xml:space="preserve"> (non-renewable) forms of energy over time—to using renewable forms of energy is an important aspect of enhancing sustainability and climate adaptation. Renewal of energy </w:t>
      </w:r>
      <w:r w:rsidRPr="00EF6D19">
        <w:rPr>
          <w:b w:val="0"/>
          <w:bCs w:val="0"/>
          <w:sz w:val="24"/>
          <w:szCs w:val="24"/>
        </w:rPr>
        <w:t>sources will result in lower greenhouse gases and long-term environmental stability. Li et al. (2023) found that urban communities implementing renewable energy and energy efficient behaviours had much greater levels of climate adaptation. Their research d</w:t>
      </w:r>
      <w:r w:rsidRPr="00EF6D19">
        <w:rPr>
          <w:b w:val="0"/>
          <w:bCs w:val="0"/>
          <w:sz w:val="24"/>
          <w:szCs w:val="24"/>
        </w:rPr>
        <w:t>emonstrated that energy behaviours impacted environmental resilience significantly and therefore increased both the environmental impacts of, and the amount of climate impacts, on communities.</w:t>
      </w:r>
    </w:p>
    <w:p w:rsidR="00B865F5" w:rsidRPr="00EF6D19" w:rsidRDefault="0099289E" w:rsidP="00EF6D19">
      <w:pPr>
        <w:pStyle w:val="Heading2"/>
        <w:spacing w:before="240" w:beforeAutospacing="0" w:after="240" w:afterAutospacing="0"/>
        <w:jc w:val="both"/>
        <w:rPr>
          <w:sz w:val="24"/>
          <w:szCs w:val="24"/>
        </w:rPr>
      </w:pPr>
      <w:r w:rsidRPr="00EF6D19">
        <w:rPr>
          <w:rStyle w:val="Strong"/>
          <w:b/>
          <w:bCs/>
          <w:sz w:val="24"/>
          <w:szCs w:val="24"/>
        </w:rPr>
        <w:t>Climate Adaptation in the Philippines</w:t>
      </w:r>
    </w:p>
    <w:p w:rsidR="00B865F5" w:rsidRPr="00EF6D19" w:rsidRDefault="0099289E"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In the context of the </w:t>
      </w:r>
      <w:r w:rsidRPr="00EF6D19">
        <w:rPr>
          <w:rFonts w:ascii="Times New Roman" w:eastAsia="Times New Roman" w:hAnsi="Times New Roman" w:cs="Times New Roman"/>
          <w:sz w:val="24"/>
          <w:szCs w:val="24"/>
          <w:lang w:eastAsia="en-PH"/>
        </w:rPr>
        <w:t xml:space="preserve">Philippines, Garcia and Reyes (2022) studied community-based environmental programs and demonstrated that people engaged in sustainable activities (e.g., solid waste management, tree planting, </w:t>
      </w:r>
      <w:proofErr w:type="gramStart"/>
      <w:r w:rsidRPr="00EF6D19">
        <w:rPr>
          <w:rFonts w:ascii="Times New Roman" w:eastAsia="Times New Roman" w:hAnsi="Times New Roman" w:cs="Times New Roman"/>
          <w:sz w:val="24"/>
          <w:szCs w:val="24"/>
          <w:lang w:eastAsia="en-PH"/>
        </w:rPr>
        <w:t>water</w:t>
      </w:r>
      <w:proofErr w:type="gramEnd"/>
      <w:r w:rsidRPr="00EF6D19">
        <w:rPr>
          <w:rFonts w:ascii="Times New Roman" w:eastAsia="Times New Roman" w:hAnsi="Times New Roman" w:cs="Times New Roman"/>
          <w:sz w:val="24"/>
          <w:szCs w:val="24"/>
          <w:lang w:eastAsia="en-PH"/>
        </w:rPr>
        <w:t xml:space="preserve"> conservation) have greater levels of climate adaptation. </w:t>
      </w:r>
      <w:r w:rsidRPr="00EF6D19">
        <w:rPr>
          <w:rFonts w:ascii="Times New Roman" w:eastAsia="Times New Roman" w:hAnsi="Times New Roman" w:cs="Times New Roman"/>
          <w:sz w:val="24"/>
          <w:szCs w:val="24"/>
          <w:lang w:eastAsia="en-PH"/>
        </w:rPr>
        <w:t>They also discovered that communities that are actively engaged in environmental issues are more able to respond to climate-related disasters (typhoons, flooding). Local government support, as the authors note, is critical to building the capacity of commu</w:t>
      </w:r>
      <w:r w:rsidRPr="00EF6D19">
        <w:rPr>
          <w:rFonts w:ascii="Times New Roman" w:eastAsia="Times New Roman" w:hAnsi="Times New Roman" w:cs="Times New Roman"/>
          <w:sz w:val="24"/>
          <w:szCs w:val="24"/>
          <w:lang w:eastAsia="en-PH"/>
        </w:rPr>
        <w:t>nities to sustain these environmentally sound practices.</w:t>
      </w:r>
    </w:p>
    <w:p w:rsidR="00B865F5" w:rsidRPr="00EF6D19" w:rsidRDefault="0099289E"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lastRenderedPageBreak/>
        <w:t>The literature and empirical studies reviewed demonstrate that there is significant evidence to support the assumption that sustainable practices positively affect climate adaptation. For example, wa</w:t>
      </w:r>
      <w:r w:rsidRPr="00EF6D19">
        <w:rPr>
          <w:rFonts w:ascii="Times New Roman" w:eastAsia="Times New Roman" w:hAnsi="Times New Roman" w:cs="Times New Roman"/>
          <w:sz w:val="24"/>
          <w:szCs w:val="24"/>
          <w:lang w:eastAsia="en-PH"/>
        </w:rPr>
        <w:t>ste management, water conservation, and energy efficiency are consistently identified as major predictors of community resilience. Thus, the conceptual framework for this research proposes that greater participation in sustainable practices results in grea</w:t>
      </w:r>
      <w:r w:rsidRPr="00EF6D19">
        <w:rPr>
          <w:rFonts w:ascii="Times New Roman" w:eastAsia="Times New Roman" w:hAnsi="Times New Roman" w:cs="Times New Roman"/>
          <w:sz w:val="24"/>
          <w:szCs w:val="24"/>
          <w:lang w:eastAsia="en-PH"/>
        </w:rPr>
        <w:t>ter levels of climate adaptation. Furthermore, even though many global and national studies have demonstrated this relationship, localized quantitative research is still needed to confirm these findings within individual communities.</w:t>
      </w:r>
    </w:p>
    <w:p w:rsidR="00B865F5" w:rsidRPr="00EF6D19" w:rsidRDefault="00B865F5"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Conceptual Framework</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This study is anchored on the Input-Process-Output (IPO) model. The framework assumes that sustainable practices have a direct relationship with climate adaptation, which will be tested using statistical analysis.</w:t>
      </w:r>
    </w:p>
    <w:p w:rsidR="00B865F5" w:rsidRPr="00EF6D19" w:rsidRDefault="0099289E" w:rsidP="00EF6D19">
      <w:pPr>
        <w:spacing w:before="240" w:after="240" w:line="240" w:lineRule="auto"/>
        <w:ind w:firstLine="720"/>
        <w:jc w:val="both"/>
        <w:rPr>
          <w:rFonts w:ascii="Times New Roman" w:eastAsia="Times New Roman" w:hAnsi="Times New Roman" w:cs="Times New Roman"/>
          <w:b/>
          <w:sz w:val="24"/>
          <w:szCs w:val="24"/>
          <w:lang w:eastAsia="en-PH"/>
        </w:rPr>
      </w:pPr>
      <w:r w:rsidRPr="00EF6D19">
        <w:rPr>
          <w:rFonts w:ascii="Times New Roman" w:eastAsia="Times New Roman" w:hAnsi="Times New Roman" w:cs="Times New Roman"/>
          <w:b/>
          <w:sz w:val="24"/>
          <w:szCs w:val="24"/>
          <w:lang w:eastAsia="en-PH"/>
        </w:rPr>
        <w:t xml:space="preserve">INPUT </w:t>
      </w:r>
      <w:r w:rsidRPr="00EF6D19">
        <w:rPr>
          <w:rFonts w:ascii="Times New Roman" w:eastAsia="Times New Roman" w:hAnsi="Times New Roman" w:cs="Times New Roman"/>
          <w:b/>
          <w:sz w:val="24"/>
          <w:szCs w:val="24"/>
          <w:lang w:eastAsia="en-PH"/>
        </w:rPr>
        <w:tab/>
      </w:r>
      <w:r w:rsidRPr="00EF6D19">
        <w:rPr>
          <w:rFonts w:ascii="Times New Roman" w:eastAsia="Times New Roman" w:hAnsi="Times New Roman" w:cs="Times New Roman"/>
          <w:b/>
          <w:sz w:val="24"/>
          <w:szCs w:val="24"/>
          <w:lang w:eastAsia="en-PH"/>
        </w:rPr>
        <w:tab/>
      </w:r>
      <w:r w:rsidRPr="00EF6D19">
        <w:rPr>
          <w:rFonts w:ascii="Times New Roman" w:eastAsia="Times New Roman" w:hAnsi="Times New Roman" w:cs="Times New Roman"/>
          <w:b/>
          <w:sz w:val="24"/>
          <w:szCs w:val="24"/>
          <w:lang w:eastAsia="en-PH"/>
        </w:rPr>
        <w:tab/>
      </w:r>
      <w:r w:rsidRPr="00EF6D19">
        <w:rPr>
          <w:rFonts w:ascii="Times New Roman" w:eastAsia="Times New Roman" w:hAnsi="Times New Roman" w:cs="Times New Roman"/>
          <w:b/>
          <w:sz w:val="24"/>
          <w:szCs w:val="24"/>
          <w:lang w:eastAsia="en-PH"/>
        </w:rPr>
        <w:tab/>
        <w:t xml:space="preserve">       PROCESS </w:t>
      </w:r>
      <w:r w:rsidRPr="00EF6D19">
        <w:rPr>
          <w:rFonts w:ascii="Times New Roman" w:eastAsia="Times New Roman" w:hAnsi="Times New Roman" w:cs="Times New Roman"/>
          <w:b/>
          <w:sz w:val="24"/>
          <w:szCs w:val="24"/>
          <w:lang w:eastAsia="en-PH"/>
        </w:rPr>
        <w:tab/>
      </w:r>
      <w:r w:rsidRPr="00EF6D19">
        <w:rPr>
          <w:rFonts w:ascii="Times New Roman" w:eastAsia="Times New Roman" w:hAnsi="Times New Roman" w:cs="Times New Roman"/>
          <w:b/>
          <w:sz w:val="24"/>
          <w:szCs w:val="24"/>
          <w:lang w:eastAsia="en-PH"/>
        </w:rPr>
        <w:tab/>
      </w:r>
      <w:r w:rsidRPr="00EF6D19">
        <w:rPr>
          <w:rFonts w:ascii="Times New Roman" w:eastAsia="Times New Roman" w:hAnsi="Times New Roman" w:cs="Times New Roman"/>
          <w:b/>
          <w:sz w:val="24"/>
          <w:szCs w:val="24"/>
          <w:lang w:eastAsia="en-PH"/>
        </w:rPr>
        <w:tab/>
        <w:t xml:space="preserve">OUTPUT </w:t>
      </w:r>
    </w:p>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noProof/>
          <w:sz w:val="24"/>
          <w:szCs w:val="24"/>
          <w:lang w:eastAsia="en-PH"/>
        </w:rPr>
        <w:drawing>
          <wp:inline distT="0" distB="0" distL="0" distR="0" wp14:anchorId="0EC81063" wp14:editId="2C296C06">
            <wp:extent cx="5770245" cy="2125345"/>
            <wp:effectExtent l="0" t="0" r="2095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sz w:val="24"/>
          <w:szCs w:val="24"/>
          <w:lang w:eastAsia="en-PH"/>
        </w:rPr>
        <w:t>Null</w:t>
      </w:r>
      <w:r w:rsidRPr="00EF6D19">
        <w:rPr>
          <w:rFonts w:ascii="Times New Roman" w:eastAsia="Times New Roman" w:hAnsi="Times New Roman" w:cs="Times New Roman"/>
          <w:sz w:val="24"/>
          <w:szCs w:val="24"/>
          <w:lang w:eastAsia="en-PH"/>
        </w:rPr>
        <w:t xml:space="preserve"> </w:t>
      </w:r>
      <w:r w:rsidRPr="00EF6D19">
        <w:rPr>
          <w:rFonts w:ascii="Times New Roman" w:eastAsia="Times New Roman" w:hAnsi="Times New Roman" w:cs="Times New Roman"/>
          <w:b/>
          <w:bCs/>
          <w:sz w:val="24"/>
          <w:szCs w:val="24"/>
          <w:lang w:eastAsia="en-PH"/>
        </w:rPr>
        <w:t>Hypotheses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This study is guided by the following hypotheses:</w:t>
      </w:r>
    </w:p>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Cs/>
          <w:sz w:val="24"/>
          <w:szCs w:val="24"/>
          <w:lang w:eastAsia="en-PH"/>
        </w:rPr>
        <w:t xml:space="preserve"> H</w:t>
      </w:r>
      <w:r w:rsidRPr="00EF6D19">
        <w:rPr>
          <w:rFonts w:ascii="Times New Roman" w:eastAsia="Times New Roman" w:hAnsi="Times New Roman" w:cs="Times New Roman"/>
          <w:bCs/>
          <w:sz w:val="24"/>
          <w:szCs w:val="24"/>
          <w:lang w:eastAsia="en-PH"/>
        </w:rPr>
        <w:t>₀</w:t>
      </w:r>
      <w:r w:rsidRPr="00EF6D19">
        <w:rPr>
          <w:rFonts w:ascii="Times New Roman" w:eastAsia="Times New Roman" w:hAnsi="Times New Roman" w:cs="Times New Roman"/>
          <w:bCs/>
          <w:sz w:val="24"/>
          <w:szCs w:val="24"/>
          <w:lang w:eastAsia="en-PH"/>
        </w:rPr>
        <w:t>:</w:t>
      </w:r>
      <w:r w:rsidRPr="00EF6D19">
        <w:rPr>
          <w:rFonts w:ascii="Times New Roman" w:eastAsia="Times New Roman" w:hAnsi="Times New Roman" w:cs="Times New Roman"/>
          <w:sz w:val="24"/>
          <w:szCs w:val="24"/>
          <w:lang w:eastAsia="en-PH"/>
        </w:rPr>
        <w:t xml:space="preserve"> There is no significant relationship between sustainable practices and climate adaptation.</w:t>
      </w:r>
    </w:p>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Cs/>
          <w:sz w:val="24"/>
          <w:szCs w:val="24"/>
          <w:lang w:eastAsia="en-PH"/>
        </w:rPr>
        <w:t xml:space="preserve"> H</w:t>
      </w:r>
      <w:r w:rsidRPr="00EF6D19">
        <w:rPr>
          <w:rFonts w:ascii="Times New Roman" w:eastAsia="Times New Roman" w:hAnsi="Times New Roman" w:cs="Times New Roman"/>
          <w:bCs/>
          <w:sz w:val="24"/>
          <w:szCs w:val="24"/>
          <w:lang w:eastAsia="en-PH"/>
        </w:rPr>
        <w:t>₁</w:t>
      </w:r>
      <w:r w:rsidRPr="00EF6D19">
        <w:rPr>
          <w:rFonts w:ascii="Times New Roman" w:eastAsia="Times New Roman" w:hAnsi="Times New Roman" w:cs="Times New Roman"/>
          <w:bCs/>
          <w:sz w:val="24"/>
          <w:szCs w:val="24"/>
          <w:lang w:eastAsia="en-PH"/>
        </w:rPr>
        <w:t>:</w:t>
      </w:r>
      <w:r w:rsidRPr="00EF6D19">
        <w:rPr>
          <w:rFonts w:ascii="Times New Roman" w:eastAsia="Times New Roman" w:hAnsi="Times New Roman" w:cs="Times New Roman"/>
          <w:sz w:val="24"/>
          <w:szCs w:val="24"/>
          <w:lang w:eastAsia="en-PH"/>
        </w:rPr>
        <w:t xml:space="preserve"> There is a significant relationship between sustainable practices and climate adaptation.</w:t>
      </w: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center"/>
        <w:outlineLvl w:val="0"/>
        <w:rPr>
          <w:rFonts w:ascii="Times New Roman" w:eastAsia="Times New Roman" w:hAnsi="Times New Roman" w:cs="Times New Roman"/>
          <w:bCs/>
          <w:kern w:val="36"/>
          <w:sz w:val="24"/>
          <w:szCs w:val="24"/>
          <w:lang w:eastAsia="en-PH"/>
        </w:rPr>
      </w:pPr>
      <w:r w:rsidRPr="00EF6D19">
        <w:rPr>
          <w:rFonts w:ascii="Times New Roman" w:eastAsia="Times New Roman" w:hAnsi="Times New Roman" w:cs="Times New Roman"/>
          <w:bCs/>
          <w:kern w:val="36"/>
          <w:sz w:val="24"/>
          <w:szCs w:val="24"/>
          <w:lang w:eastAsia="en-PH"/>
        </w:rPr>
        <w:t>CHAPTER 3</w:t>
      </w:r>
    </w:p>
    <w:p w:rsidR="00B865F5" w:rsidRPr="00EF6D19" w:rsidRDefault="0099289E" w:rsidP="00EF6D19">
      <w:pPr>
        <w:spacing w:before="240" w:after="240" w:line="240" w:lineRule="auto"/>
        <w:jc w:val="center"/>
        <w:outlineLvl w:val="0"/>
        <w:rPr>
          <w:rFonts w:ascii="Times New Roman" w:eastAsia="Times New Roman" w:hAnsi="Times New Roman" w:cs="Times New Roman"/>
          <w:b/>
          <w:bCs/>
          <w:kern w:val="36"/>
          <w:sz w:val="24"/>
          <w:szCs w:val="24"/>
          <w:lang w:eastAsia="en-PH"/>
        </w:rPr>
      </w:pPr>
      <w:r w:rsidRPr="00EF6D19">
        <w:rPr>
          <w:rFonts w:ascii="Times New Roman" w:eastAsia="Times New Roman" w:hAnsi="Times New Roman" w:cs="Times New Roman"/>
          <w:b/>
          <w:bCs/>
          <w:kern w:val="36"/>
          <w:sz w:val="24"/>
          <w:szCs w:val="24"/>
          <w:lang w:eastAsia="en-PH"/>
        </w:rPr>
        <w:t>METHODOLOGY</w:t>
      </w: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Research Design</w:t>
      </w:r>
    </w:p>
    <w:p w:rsidR="00B865F5" w:rsidRPr="00EF6D19" w:rsidRDefault="0099289E"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This study utilizes a quantitative correlational research design. This design is considered appropriate because it focuses on determining whether a significant relationship exists between sustainable practices and </w:t>
      </w:r>
      <w:r w:rsidRPr="00EF6D19">
        <w:rPr>
          <w:rFonts w:ascii="Times New Roman" w:eastAsia="Times New Roman" w:hAnsi="Times New Roman" w:cs="Times New Roman"/>
          <w:sz w:val="24"/>
          <w:szCs w:val="24"/>
          <w:lang w:eastAsia="en-PH"/>
        </w:rPr>
        <w:t xml:space="preserve">climate adaptation without manipulating any of the study variables. </w:t>
      </w:r>
      <w:proofErr w:type="gramStart"/>
      <w:r w:rsidRPr="00EF6D19">
        <w:rPr>
          <w:rFonts w:ascii="Times New Roman" w:eastAsia="Times New Roman" w:hAnsi="Times New Roman" w:cs="Times New Roman"/>
          <w:sz w:val="24"/>
          <w:szCs w:val="24"/>
          <w:lang w:eastAsia="en-PH"/>
        </w:rPr>
        <w:t>the</w:t>
      </w:r>
      <w:proofErr w:type="gramEnd"/>
      <w:r w:rsidRPr="00EF6D19">
        <w:rPr>
          <w:rFonts w:ascii="Times New Roman" w:eastAsia="Times New Roman" w:hAnsi="Times New Roman" w:cs="Times New Roman"/>
          <w:sz w:val="24"/>
          <w:szCs w:val="24"/>
          <w:lang w:eastAsia="en-PH"/>
        </w:rPr>
        <w:t xml:space="preserve"> researcher observes and measures variables as they naturally occur, making it suitable for studies that aim to identify patterns, associations, and predictive relationships among varia</w:t>
      </w:r>
      <w:r w:rsidRPr="00EF6D19">
        <w:rPr>
          <w:rFonts w:ascii="Times New Roman" w:eastAsia="Times New Roman" w:hAnsi="Times New Roman" w:cs="Times New Roman"/>
          <w:sz w:val="24"/>
          <w:szCs w:val="24"/>
          <w:lang w:eastAsia="en-PH"/>
        </w:rPr>
        <w:t>bles.</w:t>
      </w:r>
    </w:p>
    <w:p w:rsidR="00B865F5" w:rsidRPr="00EF6D19" w:rsidRDefault="0099289E" w:rsidP="00EF6D19">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Using a correlational research design, where the researcher collects data defining patterns; association; predicting relationships using Pearson’s correlation. By collecting data from study participants regarding their </w:t>
      </w:r>
      <w:r w:rsidRPr="00EF6D19">
        <w:rPr>
          <w:rFonts w:ascii="Times New Roman" w:eastAsia="Times New Roman" w:hAnsi="Times New Roman" w:cs="Times New Roman"/>
          <w:sz w:val="24"/>
          <w:szCs w:val="24"/>
          <w:lang w:eastAsia="en-PH"/>
        </w:rPr>
        <w:lastRenderedPageBreak/>
        <w:t>response to survey items relate</w:t>
      </w:r>
      <w:r w:rsidRPr="00EF6D19">
        <w:rPr>
          <w:rFonts w:ascii="Times New Roman" w:eastAsia="Times New Roman" w:hAnsi="Times New Roman" w:cs="Times New Roman"/>
          <w:sz w:val="24"/>
          <w:szCs w:val="24"/>
          <w:lang w:eastAsia="en-PH"/>
        </w:rPr>
        <w:t xml:space="preserve">d to both of these variables, the researcher should be able to determine whether an increase/decrease in sustainable practices will result in a corresponding increase/decrease in climate adaptation </w:t>
      </w:r>
    </w:p>
    <w:p w:rsidR="00B865F5" w:rsidRPr="00EF6D19" w:rsidRDefault="0099289E" w:rsidP="00D349AA">
      <w:pPr>
        <w:spacing w:before="240" w:after="240" w:line="240" w:lineRule="auto"/>
        <w:ind w:firstLine="720"/>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Lastly, should the data collected from this study provide</w:t>
      </w:r>
      <w:r w:rsidRPr="00EF6D19">
        <w:rPr>
          <w:rFonts w:ascii="Times New Roman" w:eastAsia="Times New Roman" w:hAnsi="Times New Roman" w:cs="Times New Roman"/>
          <w:sz w:val="24"/>
          <w:szCs w:val="24"/>
          <w:lang w:eastAsia="en-PH"/>
        </w:rPr>
        <w:t xml:space="preserve"> enough evidence that sustainable practices have a significant impact on climate </w:t>
      </w:r>
      <w:proofErr w:type="gramStart"/>
      <w:r w:rsidRPr="00EF6D19">
        <w:rPr>
          <w:rFonts w:ascii="Times New Roman" w:eastAsia="Times New Roman" w:hAnsi="Times New Roman" w:cs="Times New Roman"/>
          <w:sz w:val="24"/>
          <w:szCs w:val="24"/>
          <w:lang w:eastAsia="en-PH"/>
        </w:rPr>
        <w:t>adaptation,</w:t>
      </w:r>
      <w:proofErr w:type="gramEnd"/>
      <w:r w:rsidRPr="00EF6D19">
        <w:rPr>
          <w:rFonts w:ascii="Times New Roman" w:eastAsia="Times New Roman" w:hAnsi="Times New Roman" w:cs="Times New Roman"/>
          <w:sz w:val="24"/>
          <w:szCs w:val="24"/>
          <w:lang w:eastAsia="en-PH"/>
        </w:rPr>
        <w:t xml:space="preserve"> the study will establish a basis for future research opportunities and collaboration among various professional disciplines.</w:t>
      </w:r>
    </w:p>
    <w:p w:rsidR="00B865F5" w:rsidRPr="00EF6D19" w:rsidRDefault="0099289E" w:rsidP="00EF6D19">
      <w:pPr>
        <w:spacing w:before="240" w:after="240" w:line="240" w:lineRule="auto"/>
        <w:jc w:val="both"/>
        <w:outlineLvl w:val="1"/>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Research Locale</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The study will be c</w:t>
      </w:r>
      <w:r w:rsidRPr="00EF6D19">
        <w:rPr>
          <w:rFonts w:ascii="Times New Roman" w:eastAsia="Times New Roman" w:hAnsi="Times New Roman" w:cs="Times New Roman"/>
          <w:sz w:val="24"/>
          <w:szCs w:val="24"/>
          <w:lang w:eastAsia="en-PH"/>
        </w:rPr>
        <w:t xml:space="preserve">onducted in </w:t>
      </w:r>
      <w:proofErr w:type="spellStart"/>
      <w:r w:rsidRPr="00EF6D19">
        <w:rPr>
          <w:rFonts w:ascii="Times New Roman" w:eastAsia="Times New Roman" w:hAnsi="Times New Roman" w:cs="Times New Roman"/>
          <w:sz w:val="24"/>
          <w:szCs w:val="24"/>
          <w:lang w:eastAsia="en-PH"/>
        </w:rPr>
        <w:t>Doroluman</w:t>
      </w:r>
      <w:proofErr w:type="spellEnd"/>
      <w:r w:rsidRPr="00EF6D19">
        <w:rPr>
          <w:rFonts w:ascii="Times New Roman" w:eastAsia="Times New Roman" w:hAnsi="Times New Roman" w:cs="Times New Roman"/>
          <w:sz w:val="24"/>
          <w:szCs w:val="24"/>
          <w:lang w:eastAsia="en-PH"/>
        </w:rPr>
        <w:t xml:space="preserve"> </w:t>
      </w:r>
      <w:proofErr w:type="spellStart"/>
      <w:r w:rsidRPr="00EF6D19">
        <w:rPr>
          <w:rFonts w:ascii="Times New Roman" w:eastAsia="Times New Roman" w:hAnsi="Times New Roman" w:cs="Times New Roman"/>
          <w:sz w:val="24"/>
          <w:szCs w:val="24"/>
          <w:lang w:eastAsia="en-PH"/>
        </w:rPr>
        <w:t>Arakan</w:t>
      </w:r>
      <w:proofErr w:type="spellEnd"/>
      <w:r w:rsidRPr="00EF6D19">
        <w:rPr>
          <w:rFonts w:ascii="Times New Roman" w:eastAsia="Times New Roman" w:hAnsi="Times New Roman" w:cs="Times New Roman"/>
          <w:sz w:val="24"/>
          <w:szCs w:val="24"/>
          <w:lang w:eastAsia="en-PH"/>
        </w:rPr>
        <w:t xml:space="preserve"> </w:t>
      </w:r>
      <w:proofErr w:type="spellStart"/>
      <w:r w:rsidRPr="00EF6D19">
        <w:rPr>
          <w:rFonts w:ascii="Times New Roman" w:eastAsia="Times New Roman" w:hAnsi="Times New Roman" w:cs="Times New Roman"/>
          <w:sz w:val="24"/>
          <w:szCs w:val="24"/>
          <w:lang w:eastAsia="en-PH"/>
        </w:rPr>
        <w:t>Cotabato</w:t>
      </w:r>
      <w:proofErr w:type="spellEnd"/>
      <w:r w:rsidRPr="00EF6D19">
        <w:rPr>
          <w:rFonts w:ascii="Times New Roman" w:eastAsia="Times New Roman" w:hAnsi="Times New Roman" w:cs="Times New Roman"/>
          <w:sz w:val="24"/>
          <w:szCs w:val="24"/>
          <w:lang w:eastAsia="en-PH"/>
        </w:rPr>
        <w:t xml:space="preserve"> that is vulnerable to climate change impacts. These communities are chosen due to their exposure to environmental risks such as flooding, and drought, making them appropriate for studying climate adaptation.</w:t>
      </w: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Sampling P</w:t>
      </w:r>
      <w:r w:rsidRPr="00EF6D19">
        <w:rPr>
          <w:rFonts w:ascii="Times New Roman" w:eastAsia="Times New Roman" w:hAnsi="Times New Roman" w:cs="Times New Roman"/>
          <w:b/>
          <w:bCs/>
          <w:sz w:val="24"/>
          <w:szCs w:val="24"/>
          <w:lang w:eastAsia="en-PH"/>
        </w:rPr>
        <w:t>rocedure</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The population of this study will use simple random sampling to ensure equal opportunity for participation among respondents. A sample size of approximately 100 will be selected to provide sufficient data for statistical analysis.</w:t>
      </w: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Research Instrum</w:t>
      </w:r>
      <w:r w:rsidRPr="00EF6D19">
        <w:rPr>
          <w:rFonts w:ascii="Times New Roman" w:eastAsia="Times New Roman" w:hAnsi="Times New Roman" w:cs="Times New Roman"/>
          <w:b/>
          <w:bCs/>
          <w:sz w:val="24"/>
          <w:szCs w:val="24"/>
          <w:lang w:eastAsia="en-PH"/>
        </w:rPr>
        <w:t>ent</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 primary instrument tool is a structured survey questionnaire. The questionnaire is divided into three parts: demographic profile of respondents, sustainable practices measured through a </w:t>
      </w:r>
      <w:proofErr w:type="spellStart"/>
      <w:r w:rsidRPr="00EF6D19">
        <w:rPr>
          <w:rFonts w:ascii="Times New Roman" w:eastAsia="Times New Roman" w:hAnsi="Times New Roman" w:cs="Times New Roman"/>
          <w:sz w:val="24"/>
          <w:szCs w:val="24"/>
          <w:lang w:eastAsia="en-PH"/>
        </w:rPr>
        <w:t>Likert</w:t>
      </w:r>
      <w:proofErr w:type="spellEnd"/>
      <w:r w:rsidRPr="00EF6D19">
        <w:rPr>
          <w:rFonts w:ascii="Times New Roman" w:eastAsia="Times New Roman" w:hAnsi="Times New Roman" w:cs="Times New Roman"/>
          <w:sz w:val="24"/>
          <w:szCs w:val="24"/>
          <w:lang w:eastAsia="en-PH"/>
        </w:rPr>
        <w:t xml:space="preserve"> scale, and climate adaptation also measured using a </w:t>
      </w:r>
      <w:proofErr w:type="spellStart"/>
      <w:r w:rsidRPr="00EF6D19">
        <w:rPr>
          <w:rFonts w:ascii="Times New Roman" w:eastAsia="Times New Roman" w:hAnsi="Times New Roman" w:cs="Times New Roman"/>
          <w:sz w:val="24"/>
          <w:szCs w:val="24"/>
          <w:lang w:eastAsia="en-PH"/>
        </w:rPr>
        <w:t>Lik</w:t>
      </w:r>
      <w:r w:rsidRPr="00EF6D19">
        <w:rPr>
          <w:rFonts w:ascii="Times New Roman" w:eastAsia="Times New Roman" w:hAnsi="Times New Roman" w:cs="Times New Roman"/>
          <w:sz w:val="24"/>
          <w:szCs w:val="24"/>
          <w:lang w:eastAsia="en-PH"/>
        </w:rPr>
        <w:t>ert</w:t>
      </w:r>
      <w:proofErr w:type="spellEnd"/>
      <w:r w:rsidRPr="00EF6D19">
        <w:rPr>
          <w:rFonts w:ascii="Times New Roman" w:eastAsia="Times New Roman" w:hAnsi="Times New Roman" w:cs="Times New Roman"/>
          <w:sz w:val="24"/>
          <w:szCs w:val="24"/>
          <w:lang w:eastAsia="en-PH"/>
        </w:rPr>
        <w:t xml:space="preserve"> scale. The instrument is designed to gather quantitative data suitable for statistical analysis.</w:t>
      </w: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Data Collection Procedure</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The data collection process will begin with obtaining permission from relevant authorities. The researcher will then distribute q</w:t>
      </w:r>
      <w:r w:rsidRPr="00EF6D19">
        <w:rPr>
          <w:rFonts w:ascii="Times New Roman" w:eastAsia="Times New Roman" w:hAnsi="Times New Roman" w:cs="Times New Roman"/>
          <w:sz w:val="24"/>
          <w:szCs w:val="24"/>
          <w:lang w:eastAsia="en-PH"/>
        </w:rPr>
        <w:t>uestionnaires to selected respondents. After retrieval, the data will be checked, organized, and encoded for statistical analysis. Ethical considerations such as confidentiality and voluntary participation will be strictly observed.</w:t>
      </w:r>
    </w:p>
    <w:p w:rsidR="00B865F5" w:rsidRPr="00EF6D19" w:rsidRDefault="0099289E" w:rsidP="00EF6D19">
      <w:pPr>
        <w:spacing w:before="240" w:after="240" w:line="240" w:lineRule="auto"/>
        <w:jc w:val="both"/>
        <w:outlineLvl w:val="1"/>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Statistical Treatment o</w:t>
      </w:r>
      <w:r w:rsidRPr="00EF6D19">
        <w:rPr>
          <w:rFonts w:ascii="Times New Roman" w:eastAsia="Times New Roman" w:hAnsi="Times New Roman" w:cs="Times New Roman"/>
          <w:b/>
          <w:bCs/>
          <w:sz w:val="24"/>
          <w:szCs w:val="24"/>
          <w:lang w:eastAsia="en-PH"/>
        </w:rPr>
        <w:t>f Data</w:t>
      </w:r>
    </w:p>
    <w:p w:rsidR="00EF6D19" w:rsidRDefault="0099289E" w:rsidP="00D349AA">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 data gathered will be </w:t>
      </w:r>
      <w:proofErr w:type="spellStart"/>
      <w:r w:rsidRPr="00EF6D19">
        <w:rPr>
          <w:rFonts w:ascii="Times New Roman" w:eastAsia="Times New Roman" w:hAnsi="Times New Roman" w:cs="Times New Roman"/>
          <w:sz w:val="24"/>
          <w:szCs w:val="24"/>
          <w:lang w:eastAsia="en-PH"/>
        </w:rPr>
        <w:t>analyzed</w:t>
      </w:r>
      <w:proofErr w:type="spellEnd"/>
      <w:r w:rsidRPr="00EF6D19">
        <w:rPr>
          <w:rFonts w:ascii="Times New Roman" w:eastAsia="Times New Roman" w:hAnsi="Times New Roman" w:cs="Times New Roman"/>
          <w:sz w:val="24"/>
          <w:szCs w:val="24"/>
          <w:lang w:eastAsia="en-PH"/>
        </w:rPr>
        <w:t xml:space="preserve"> using appropriate statistical tools. Frequency and percentage will be used for demographic profiling. Mean and standard deviation will be used to determine the level of sustainable practices and climate adaptation.</w:t>
      </w:r>
      <w:r w:rsidRPr="00EF6D19">
        <w:rPr>
          <w:rFonts w:ascii="Times New Roman" w:eastAsia="Times New Roman" w:hAnsi="Times New Roman" w:cs="Times New Roman"/>
          <w:sz w:val="24"/>
          <w:szCs w:val="24"/>
          <w:lang w:eastAsia="en-PH"/>
        </w:rPr>
        <w:t xml:space="preserve"> Pearson correlation will be used to determine the relationship between variables, while regression analysis will be used to identify which variables significantly predict climate adaptation.</w:t>
      </w:r>
    </w:p>
    <w:p w:rsidR="00EF6D19" w:rsidRPr="00EF6D19" w:rsidRDefault="00EF6D19"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jc w:val="center"/>
        <w:outlineLvl w:val="0"/>
        <w:rPr>
          <w:rFonts w:ascii="Times New Roman" w:eastAsia="Times New Roman" w:hAnsi="Times New Roman" w:cs="Times New Roman"/>
          <w:bCs/>
          <w:kern w:val="36"/>
          <w:sz w:val="24"/>
          <w:szCs w:val="24"/>
          <w:lang w:eastAsia="en-PH"/>
        </w:rPr>
      </w:pPr>
      <w:r w:rsidRPr="00EF6D19">
        <w:rPr>
          <w:rFonts w:ascii="Times New Roman" w:eastAsia="Times New Roman" w:hAnsi="Times New Roman" w:cs="Times New Roman"/>
          <w:bCs/>
          <w:kern w:val="36"/>
          <w:sz w:val="24"/>
          <w:szCs w:val="24"/>
          <w:lang w:eastAsia="en-PH"/>
        </w:rPr>
        <w:t>CHAPTER 4</w:t>
      </w:r>
    </w:p>
    <w:p w:rsidR="00B865F5" w:rsidRPr="00EF6D19" w:rsidRDefault="0099289E" w:rsidP="00EF6D19">
      <w:pPr>
        <w:spacing w:before="240" w:after="240" w:line="240" w:lineRule="auto"/>
        <w:jc w:val="center"/>
        <w:outlineLvl w:val="0"/>
        <w:rPr>
          <w:rFonts w:ascii="Times New Roman" w:eastAsia="Times New Roman" w:hAnsi="Times New Roman" w:cs="Times New Roman"/>
          <w:b/>
          <w:bCs/>
          <w:kern w:val="36"/>
          <w:sz w:val="24"/>
          <w:szCs w:val="24"/>
          <w:lang w:eastAsia="en-PH"/>
        </w:rPr>
      </w:pPr>
      <w:r w:rsidRPr="00EF6D19">
        <w:rPr>
          <w:rFonts w:ascii="Times New Roman" w:eastAsia="Times New Roman" w:hAnsi="Times New Roman" w:cs="Times New Roman"/>
          <w:b/>
          <w:bCs/>
          <w:kern w:val="36"/>
          <w:sz w:val="24"/>
          <w:szCs w:val="24"/>
          <w:lang w:eastAsia="en-PH"/>
        </w:rPr>
        <w:t>RESULTS AND DISCUSSIONS</w:t>
      </w:r>
    </w:p>
    <w:p w:rsidR="00B865F5" w:rsidRPr="00EF6D19" w:rsidRDefault="0099289E" w:rsidP="00EF6D19">
      <w:pPr>
        <w:spacing w:before="240" w:after="240" w:line="240" w:lineRule="auto"/>
        <w:jc w:val="both"/>
        <w:outlineLvl w:val="2"/>
        <w:rPr>
          <w:rFonts w:ascii="Times New Roman" w:eastAsia="Times New Roman" w:hAnsi="Times New Roman" w:cs="Times New Roman"/>
          <w:bCs/>
          <w:sz w:val="24"/>
          <w:szCs w:val="24"/>
          <w:lang w:eastAsia="en-PH"/>
        </w:rPr>
      </w:pPr>
      <w:r w:rsidRPr="00EF6D19">
        <w:rPr>
          <w:rFonts w:ascii="Times New Roman" w:eastAsia="Times New Roman" w:hAnsi="Times New Roman" w:cs="Times New Roman"/>
          <w:bCs/>
          <w:sz w:val="24"/>
          <w:szCs w:val="24"/>
          <w:lang w:eastAsia="en-PH"/>
        </w:rPr>
        <w:t>Table 1</w:t>
      </w:r>
    </w:p>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Level</w:t>
      </w:r>
      <w:r w:rsidRPr="00EF6D19">
        <w:rPr>
          <w:rFonts w:ascii="Times New Roman" w:eastAsia="Times New Roman" w:hAnsi="Times New Roman" w:cs="Times New Roman"/>
          <w:b/>
          <w:bCs/>
          <w:sz w:val="24"/>
          <w:szCs w:val="24"/>
          <w:lang w:eastAsia="en-PH"/>
        </w:rPr>
        <w:t xml:space="preserve"> of Sustainable Practices in Terms of Waste Management</w:t>
      </w:r>
    </w:p>
    <w:tbl>
      <w:tblPr>
        <w:tblStyle w:val="TableGrid"/>
        <w:tblW w:w="0" w:type="auto"/>
        <w:tblLook w:val="04A0" w:firstRow="1" w:lastRow="0" w:firstColumn="1" w:lastColumn="0" w:noHBand="0" w:noVBand="1"/>
      </w:tblPr>
      <w:tblGrid>
        <w:gridCol w:w="5778"/>
        <w:gridCol w:w="969"/>
        <w:gridCol w:w="1776"/>
      </w:tblGrid>
      <w:tr w:rsidR="00B865F5" w:rsidRPr="00EF6D19">
        <w:tc>
          <w:tcPr>
            <w:tcW w:w="5778"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Statement</w:t>
            </w:r>
          </w:p>
        </w:tc>
        <w:tc>
          <w:tcPr>
            <w:tcW w:w="969"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Mean</w:t>
            </w:r>
          </w:p>
        </w:tc>
        <w:tc>
          <w:tcPr>
            <w:tcW w:w="1776"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Interpretation</w:t>
            </w:r>
          </w:p>
        </w:tc>
      </w:tr>
      <w:tr w:rsidR="00B865F5" w:rsidRPr="00EF6D19">
        <w:trPr>
          <w:trHeight w:val="453"/>
        </w:trPr>
        <w:tc>
          <w:tcPr>
            <w:tcW w:w="5778" w:type="dxa"/>
            <w:vAlign w:val="center"/>
          </w:tcPr>
          <w:p w:rsidR="00B865F5" w:rsidRPr="00EF6D19" w:rsidRDefault="0099289E" w:rsidP="00EF6D19">
            <w:pPr>
              <w:spacing w:before="240" w:after="240" w:line="240" w:lineRule="auto"/>
              <w:jc w:val="both"/>
              <w:rPr>
                <w:rFonts w:ascii="Times New Roman" w:hAnsi="Times New Roman" w:cs="Times New Roman"/>
                <w:sz w:val="24"/>
                <w:szCs w:val="24"/>
              </w:rPr>
            </w:pPr>
            <w:r w:rsidRPr="00EF6D19">
              <w:rPr>
                <w:rFonts w:ascii="Times New Roman" w:hAnsi="Times New Roman" w:cs="Times New Roman"/>
                <w:sz w:val="24"/>
                <w:szCs w:val="24"/>
              </w:rPr>
              <w:t>I actively segregate biodegradable from non-biodegradable waste.</w:t>
            </w:r>
          </w:p>
        </w:tc>
        <w:tc>
          <w:tcPr>
            <w:tcW w:w="969"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3.94</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778" w:type="dxa"/>
            <w:vAlign w:val="center"/>
          </w:tcPr>
          <w:p w:rsidR="00B865F5" w:rsidRPr="00EF6D19" w:rsidRDefault="0099289E" w:rsidP="00EF6D19">
            <w:pPr>
              <w:spacing w:before="240" w:after="240" w:line="240" w:lineRule="auto"/>
              <w:jc w:val="both"/>
              <w:rPr>
                <w:rFonts w:ascii="Times New Roman" w:hAnsi="Times New Roman" w:cs="Times New Roman"/>
                <w:sz w:val="24"/>
                <w:szCs w:val="24"/>
              </w:rPr>
            </w:pPr>
            <w:r w:rsidRPr="00EF6D19">
              <w:rPr>
                <w:rFonts w:ascii="Times New Roman" w:hAnsi="Times New Roman" w:cs="Times New Roman"/>
                <w:sz w:val="24"/>
                <w:szCs w:val="24"/>
              </w:rPr>
              <w:lastRenderedPageBreak/>
              <w:t>I practice composting for organic kitchen waste.</w:t>
            </w:r>
          </w:p>
        </w:tc>
        <w:tc>
          <w:tcPr>
            <w:tcW w:w="969"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3.75</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rPr>
          <w:trHeight w:val="79"/>
        </w:trPr>
        <w:tc>
          <w:tcPr>
            <w:tcW w:w="5778" w:type="dxa"/>
            <w:vAlign w:val="center"/>
          </w:tcPr>
          <w:p w:rsidR="00B865F5" w:rsidRPr="00EF6D19" w:rsidRDefault="0099289E" w:rsidP="00EF6D19">
            <w:pPr>
              <w:spacing w:before="240" w:after="240" w:line="240" w:lineRule="auto"/>
              <w:jc w:val="both"/>
              <w:rPr>
                <w:rFonts w:ascii="Times New Roman" w:hAnsi="Times New Roman" w:cs="Times New Roman"/>
                <w:sz w:val="24"/>
                <w:szCs w:val="24"/>
              </w:rPr>
            </w:pPr>
            <w:r w:rsidRPr="00EF6D19">
              <w:rPr>
                <w:rFonts w:ascii="Times New Roman" w:hAnsi="Times New Roman" w:cs="Times New Roman"/>
                <w:sz w:val="24"/>
                <w:szCs w:val="24"/>
              </w:rPr>
              <w:t xml:space="preserve">I reduce the use of single-use </w:t>
            </w:r>
            <w:r w:rsidRPr="00EF6D19">
              <w:rPr>
                <w:rFonts w:ascii="Times New Roman" w:hAnsi="Times New Roman" w:cs="Times New Roman"/>
                <w:sz w:val="24"/>
                <w:szCs w:val="24"/>
              </w:rPr>
              <w:t>plastics in my daily activities.</w:t>
            </w:r>
          </w:p>
        </w:tc>
        <w:tc>
          <w:tcPr>
            <w:tcW w:w="969"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3.63</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778"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Overall Mean</w:t>
            </w:r>
          </w:p>
        </w:tc>
        <w:tc>
          <w:tcPr>
            <w:tcW w:w="969"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3.77</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High</w:t>
            </w:r>
          </w:p>
        </w:tc>
      </w:tr>
    </w:tbl>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 results reveal that the respondents have a high level of sustainable practices in terms of waste management, as evidenced by the composite mean of 3.77. The highest mean was obtained </w:t>
      </w:r>
      <w:r w:rsidRPr="00EF6D19">
        <w:rPr>
          <w:rFonts w:ascii="Times New Roman" w:eastAsia="Times New Roman" w:hAnsi="Times New Roman" w:cs="Times New Roman"/>
          <w:sz w:val="24"/>
          <w:szCs w:val="24"/>
          <w:lang w:eastAsia="en-PH"/>
        </w:rPr>
        <w:t>by Waste Management Item 1 (M = 3.94), indicating that respondents consistently practice proper waste disposal and related waste management activities. This suggests that respondents demonstrate strong awareness of the importance of waste management in pro</w:t>
      </w:r>
      <w:r w:rsidRPr="00EF6D19">
        <w:rPr>
          <w:rFonts w:ascii="Times New Roman" w:eastAsia="Times New Roman" w:hAnsi="Times New Roman" w:cs="Times New Roman"/>
          <w:sz w:val="24"/>
          <w:szCs w:val="24"/>
          <w:lang w:eastAsia="en-PH"/>
        </w:rPr>
        <w:t>moting environmental sustainability and reducing environmental degradation.</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These findings align with the view that proper waste management practices play a vital role in environmental conservation and community resilience. According to the United Nations </w:t>
      </w:r>
      <w:r w:rsidRPr="00EF6D19">
        <w:rPr>
          <w:rFonts w:ascii="Times New Roman" w:eastAsia="Times New Roman" w:hAnsi="Times New Roman" w:cs="Times New Roman"/>
          <w:sz w:val="24"/>
          <w:szCs w:val="24"/>
          <w:lang w:eastAsia="en-PH"/>
        </w:rPr>
        <w:t>Environment Programme (UNEP, 2021), effective waste management reduces pollution, conserves natural resources, and supports sustainable development by minimizing the harmful impacts of waste on ecosystems and human health. In addition, recent studies (e.g.</w:t>
      </w:r>
      <w:r w:rsidRPr="00EF6D19">
        <w:rPr>
          <w:rFonts w:ascii="Times New Roman" w:eastAsia="Times New Roman" w:hAnsi="Times New Roman" w:cs="Times New Roman"/>
          <w:sz w:val="24"/>
          <w:szCs w:val="24"/>
          <w:lang w:eastAsia="en-PH"/>
        </w:rPr>
        <w:t xml:space="preserve">, </w:t>
      </w:r>
      <w:proofErr w:type="spellStart"/>
      <w:r w:rsidRPr="00EF6D19">
        <w:rPr>
          <w:rFonts w:ascii="Times New Roman" w:eastAsia="Times New Roman" w:hAnsi="Times New Roman" w:cs="Times New Roman"/>
          <w:sz w:val="24"/>
          <w:szCs w:val="24"/>
          <w:lang w:eastAsia="en-PH"/>
        </w:rPr>
        <w:t>Ferronato</w:t>
      </w:r>
      <w:proofErr w:type="spellEnd"/>
      <w:r w:rsidRPr="00EF6D19">
        <w:rPr>
          <w:rFonts w:ascii="Times New Roman" w:eastAsia="Times New Roman" w:hAnsi="Times New Roman" w:cs="Times New Roman"/>
          <w:sz w:val="24"/>
          <w:szCs w:val="24"/>
          <w:lang w:eastAsia="en-PH"/>
        </w:rPr>
        <w:t xml:space="preserve"> &amp; </w:t>
      </w:r>
      <w:proofErr w:type="spellStart"/>
      <w:r w:rsidRPr="00EF6D19">
        <w:rPr>
          <w:rFonts w:ascii="Times New Roman" w:eastAsia="Times New Roman" w:hAnsi="Times New Roman" w:cs="Times New Roman"/>
          <w:sz w:val="24"/>
          <w:szCs w:val="24"/>
          <w:lang w:eastAsia="en-PH"/>
        </w:rPr>
        <w:t>Torretta</w:t>
      </w:r>
      <w:proofErr w:type="spellEnd"/>
      <w:r w:rsidRPr="00EF6D19">
        <w:rPr>
          <w:rFonts w:ascii="Times New Roman" w:eastAsia="Times New Roman" w:hAnsi="Times New Roman" w:cs="Times New Roman"/>
          <w:sz w:val="24"/>
          <w:szCs w:val="24"/>
          <w:lang w:eastAsia="en-PH"/>
        </w:rPr>
        <w:t xml:space="preserve">, 2020; </w:t>
      </w:r>
      <w:proofErr w:type="spellStart"/>
      <w:r w:rsidRPr="00EF6D19">
        <w:rPr>
          <w:rFonts w:ascii="Times New Roman" w:eastAsia="Times New Roman" w:hAnsi="Times New Roman" w:cs="Times New Roman"/>
          <w:sz w:val="24"/>
          <w:szCs w:val="24"/>
          <w:lang w:eastAsia="en-PH"/>
        </w:rPr>
        <w:t>Kaza</w:t>
      </w:r>
      <w:proofErr w:type="spellEnd"/>
      <w:r w:rsidRPr="00EF6D19">
        <w:rPr>
          <w:rFonts w:ascii="Times New Roman" w:eastAsia="Times New Roman" w:hAnsi="Times New Roman" w:cs="Times New Roman"/>
          <w:sz w:val="24"/>
          <w:szCs w:val="24"/>
          <w:lang w:eastAsia="en-PH"/>
        </w:rPr>
        <w:t xml:space="preserve"> et al., 2021) emphasize that improving waste management systems is essential for reducing environmental risks and strengthening sustainable community development.</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 findings further imply that the respondents possess a </w:t>
      </w:r>
      <w:r w:rsidRPr="00EF6D19">
        <w:rPr>
          <w:rFonts w:ascii="Times New Roman" w:eastAsia="Times New Roman" w:hAnsi="Times New Roman" w:cs="Times New Roman"/>
          <w:sz w:val="24"/>
          <w:szCs w:val="24"/>
          <w:lang w:eastAsia="en-PH"/>
        </w:rPr>
        <w:t>strong sense of environmental responsibility and are inclined to adopt practices that support ecological preservation. Their active engagement in proper waste management may contribute to enhanced community preparedness and resilience in addressing environ</w:t>
      </w:r>
      <w:r w:rsidRPr="00EF6D19">
        <w:rPr>
          <w:rFonts w:ascii="Times New Roman" w:eastAsia="Times New Roman" w:hAnsi="Times New Roman" w:cs="Times New Roman"/>
          <w:sz w:val="24"/>
          <w:szCs w:val="24"/>
          <w:lang w:eastAsia="en-PH"/>
        </w:rPr>
        <w:t xml:space="preserve">mental and climate-related challenges. Moreover, the high level of waste management practices suggests that environmental awareness programs, local government initiatives, and community participation have likely influenced respondents’ </w:t>
      </w:r>
      <w:proofErr w:type="spellStart"/>
      <w:r w:rsidRPr="00EF6D19">
        <w:rPr>
          <w:rFonts w:ascii="Times New Roman" w:eastAsia="Times New Roman" w:hAnsi="Times New Roman" w:cs="Times New Roman"/>
          <w:sz w:val="24"/>
          <w:szCs w:val="24"/>
          <w:lang w:eastAsia="en-PH"/>
        </w:rPr>
        <w:t>behavior</w:t>
      </w:r>
      <w:proofErr w:type="spellEnd"/>
      <w:r w:rsidRPr="00EF6D19">
        <w:rPr>
          <w:rFonts w:ascii="Times New Roman" w:eastAsia="Times New Roman" w:hAnsi="Times New Roman" w:cs="Times New Roman"/>
          <w:sz w:val="24"/>
          <w:szCs w:val="24"/>
          <w:lang w:eastAsia="en-PH"/>
        </w:rPr>
        <w:t xml:space="preserve"> toward sust</w:t>
      </w:r>
      <w:r w:rsidRPr="00EF6D19">
        <w:rPr>
          <w:rFonts w:ascii="Times New Roman" w:eastAsia="Times New Roman" w:hAnsi="Times New Roman" w:cs="Times New Roman"/>
          <w:sz w:val="24"/>
          <w:szCs w:val="24"/>
          <w:lang w:eastAsia="en-PH"/>
        </w:rPr>
        <w:t>ainable practices. Strengthening these initiatives may further improve sustainable resource management and support long-term environmental sustainability and climate adaptation efforts.</w:t>
      </w:r>
    </w:p>
    <w:p w:rsidR="00B865F5" w:rsidRPr="00EF6D19" w:rsidRDefault="0099289E" w:rsidP="00EF6D19">
      <w:pPr>
        <w:spacing w:before="240" w:after="240" w:line="240" w:lineRule="auto"/>
        <w:jc w:val="both"/>
        <w:outlineLvl w:val="2"/>
        <w:rPr>
          <w:rFonts w:ascii="Times New Roman" w:eastAsia="Times New Roman" w:hAnsi="Times New Roman" w:cs="Times New Roman"/>
          <w:bCs/>
          <w:sz w:val="24"/>
          <w:szCs w:val="24"/>
          <w:lang w:eastAsia="en-PH"/>
        </w:rPr>
      </w:pPr>
      <w:r w:rsidRPr="00EF6D19">
        <w:rPr>
          <w:rFonts w:ascii="Times New Roman" w:eastAsia="Times New Roman" w:hAnsi="Times New Roman" w:cs="Times New Roman"/>
          <w:bCs/>
          <w:sz w:val="24"/>
          <w:szCs w:val="24"/>
          <w:lang w:eastAsia="en-PH"/>
        </w:rPr>
        <w:t>Table 2</w:t>
      </w:r>
    </w:p>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Level of Sustainable Practices in Terms of Energy Use</w:t>
      </w:r>
    </w:p>
    <w:tbl>
      <w:tblPr>
        <w:tblStyle w:val="TableGrid"/>
        <w:tblW w:w="0" w:type="auto"/>
        <w:tblLayout w:type="fixed"/>
        <w:tblLook w:val="04A0" w:firstRow="1" w:lastRow="0" w:firstColumn="1" w:lastColumn="0" w:noHBand="0" w:noVBand="1"/>
      </w:tblPr>
      <w:tblGrid>
        <w:gridCol w:w="5637"/>
        <w:gridCol w:w="992"/>
        <w:gridCol w:w="1894"/>
      </w:tblGrid>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b/>
                <w:bCs/>
                <w:sz w:val="24"/>
                <w:szCs w:val="24"/>
              </w:rPr>
              <w:t>Statement</w:t>
            </w:r>
          </w:p>
        </w:tc>
        <w:tc>
          <w:tcPr>
            <w:tcW w:w="992"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Mean</w:t>
            </w:r>
          </w:p>
        </w:tc>
        <w:tc>
          <w:tcPr>
            <w:tcW w:w="1894"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Interpretation</w:t>
            </w:r>
          </w:p>
        </w:tc>
      </w:tr>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sz w:val="24"/>
                <w:szCs w:val="24"/>
              </w:rPr>
              <w:t>I use water-efficient appliances or fixtures (e.g., low-flow showerheads).</w:t>
            </w:r>
          </w:p>
        </w:tc>
        <w:tc>
          <w:tcPr>
            <w:tcW w:w="992"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3.99</w:t>
            </w:r>
          </w:p>
        </w:tc>
        <w:tc>
          <w:tcPr>
            <w:tcW w:w="1894"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sz w:val="24"/>
                <w:szCs w:val="24"/>
              </w:rPr>
              <w:t>I reuse "</w:t>
            </w:r>
            <w:proofErr w:type="spellStart"/>
            <w:r w:rsidRPr="00EF6D19">
              <w:rPr>
                <w:rFonts w:ascii="Times New Roman" w:hAnsi="Times New Roman" w:cs="Times New Roman"/>
                <w:sz w:val="24"/>
                <w:szCs w:val="24"/>
              </w:rPr>
              <w:t>greywater</w:t>
            </w:r>
            <w:proofErr w:type="spellEnd"/>
            <w:r w:rsidRPr="00EF6D19">
              <w:rPr>
                <w:rFonts w:ascii="Times New Roman" w:hAnsi="Times New Roman" w:cs="Times New Roman"/>
                <w:sz w:val="24"/>
                <w:szCs w:val="24"/>
              </w:rPr>
              <w:t>" (e.g., laundry water) for cleaning or gardening.</w:t>
            </w:r>
          </w:p>
        </w:tc>
        <w:tc>
          <w:tcPr>
            <w:tcW w:w="992"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3.90</w:t>
            </w:r>
          </w:p>
        </w:tc>
        <w:tc>
          <w:tcPr>
            <w:tcW w:w="1894"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sz w:val="24"/>
                <w:szCs w:val="24"/>
              </w:rPr>
              <w:t xml:space="preserve">I monitor my water bill/usage to identify and fix leaks </w:t>
            </w:r>
            <w:r w:rsidRPr="00EF6D19">
              <w:rPr>
                <w:rFonts w:ascii="Times New Roman" w:hAnsi="Times New Roman" w:cs="Times New Roman"/>
                <w:sz w:val="24"/>
                <w:szCs w:val="24"/>
              </w:rPr>
              <w:t>immediately.</w:t>
            </w:r>
          </w:p>
        </w:tc>
        <w:tc>
          <w:tcPr>
            <w:tcW w:w="992"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3.92</w:t>
            </w:r>
          </w:p>
        </w:tc>
        <w:tc>
          <w:tcPr>
            <w:tcW w:w="1894"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637"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Overall Mean</w:t>
            </w:r>
          </w:p>
        </w:tc>
        <w:tc>
          <w:tcPr>
            <w:tcW w:w="992"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3.94</w:t>
            </w:r>
          </w:p>
        </w:tc>
        <w:tc>
          <w:tcPr>
            <w:tcW w:w="1894"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High</w:t>
            </w:r>
          </w:p>
        </w:tc>
      </w:tr>
    </w:tbl>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lastRenderedPageBreak/>
        <w:t xml:space="preserve">The findings indicate that respondents exhibit a high level of sustainable practices in terms of energy use, with a composite mean of 3.94. Energy Use Item 1 obtained the highest mean score (M = 3.99), </w:t>
      </w:r>
      <w:r w:rsidRPr="00EF6D19">
        <w:rPr>
          <w:rFonts w:ascii="Times New Roman" w:eastAsia="Times New Roman" w:hAnsi="Times New Roman" w:cs="Times New Roman"/>
          <w:sz w:val="24"/>
          <w:szCs w:val="24"/>
          <w:lang w:eastAsia="en-PH"/>
        </w:rPr>
        <w:t>indicating that respondents actively practice energy-saving measures in their daily activities.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These results suggest that respondents recognize the importance of energy conservation in reducing environmental impacts and promoting sustainability. Their hig</w:t>
      </w:r>
      <w:r w:rsidRPr="00EF6D19">
        <w:rPr>
          <w:rFonts w:ascii="Times New Roman" w:eastAsia="Times New Roman" w:hAnsi="Times New Roman" w:cs="Times New Roman"/>
          <w:sz w:val="24"/>
          <w:szCs w:val="24"/>
          <w:lang w:eastAsia="en-PH"/>
        </w:rPr>
        <w:t xml:space="preserve">h ratings further imply that energy-efficient </w:t>
      </w:r>
      <w:proofErr w:type="spellStart"/>
      <w:r w:rsidRPr="00EF6D19">
        <w:rPr>
          <w:rFonts w:ascii="Times New Roman" w:eastAsia="Times New Roman" w:hAnsi="Times New Roman" w:cs="Times New Roman"/>
          <w:sz w:val="24"/>
          <w:szCs w:val="24"/>
          <w:lang w:eastAsia="en-PH"/>
        </w:rPr>
        <w:t>behaviors</w:t>
      </w:r>
      <w:proofErr w:type="spellEnd"/>
      <w:r w:rsidRPr="00EF6D19">
        <w:rPr>
          <w:rFonts w:ascii="Times New Roman" w:eastAsia="Times New Roman" w:hAnsi="Times New Roman" w:cs="Times New Roman"/>
          <w:sz w:val="24"/>
          <w:szCs w:val="24"/>
          <w:lang w:eastAsia="en-PH"/>
        </w:rPr>
        <w:t xml:space="preserve"> are already commonly practiced among the respondents, reflecting a strong awareness of responsible energy consumption.</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Moreover, this aligns with recent literature emphasizing that energy conservation</w:t>
      </w:r>
      <w:r w:rsidRPr="00EF6D19">
        <w:rPr>
          <w:rFonts w:ascii="Times New Roman" w:eastAsia="Times New Roman" w:hAnsi="Times New Roman" w:cs="Times New Roman"/>
          <w:sz w:val="24"/>
          <w:szCs w:val="24"/>
          <w:lang w:eastAsia="en-PH"/>
        </w:rPr>
        <w:t xml:space="preserve"> practices significantly contribute to lowering greenhouse gas emissions and improving environmental sustainability. According to the International Energy Agency (IEA, 2023), widespread adoption of energy-efficient </w:t>
      </w:r>
      <w:proofErr w:type="spellStart"/>
      <w:r w:rsidRPr="00EF6D19">
        <w:rPr>
          <w:rFonts w:ascii="Times New Roman" w:eastAsia="Times New Roman" w:hAnsi="Times New Roman" w:cs="Times New Roman"/>
          <w:sz w:val="24"/>
          <w:szCs w:val="24"/>
          <w:lang w:eastAsia="en-PH"/>
        </w:rPr>
        <w:t>behaviors</w:t>
      </w:r>
      <w:proofErr w:type="spellEnd"/>
      <w:r w:rsidRPr="00EF6D19">
        <w:rPr>
          <w:rFonts w:ascii="Times New Roman" w:eastAsia="Times New Roman" w:hAnsi="Times New Roman" w:cs="Times New Roman"/>
          <w:sz w:val="24"/>
          <w:szCs w:val="24"/>
          <w:lang w:eastAsia="en-PH"/>
        </w:rPr>
        <w:t xml:space="preserve"> plays a crucial role in reducin</w:t>
      </w:r>
      <w:r w:rsidRPr="00EF6D19">
        <w:rPr>
          <w:rFonts w:ascii="Times New Roman" w:eastAsia="Times New Roman" w:hAnsi="Times New Roman" w:cs="Times New Roman"/>
          <w:sz w:val="24"/>
          <w:szCs w:val="24"/>
          <w:lang w:eastAsia="en-PH"/>
        </w:rPr>
        <w:t>g global energy demand and mitigating climate change. Similarly, Wang et al. (2020) highlighted that individual and community-level energy-saving practices are essential components of sustainable development strategies, as they help reduce environmental pr</w:t>
      </w:r>
      <w:r w:rsidRPr="00EF6D19">
        <w:rPr>
          <w:rFonts w:ascii="Times New Roman" w:eastAsia="Times New Roman" w:hAnsi="Times New Roman" w:cs="Times New Roman"/>
          <w:sz w:val="24"/>
          <w:szCs w:val="24"/>
          <w:lang w:eastAsia="en-PH"/>
        </w:rPr>
        <w:t>essure while promoting long-term resource efficiency.</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Overall, the findings imply that respondents demonstrate positive environmental </w:t>
      </w:r>
      <w:proofErr w:type="spellStart"/>
      <w:r w:rsidRPr="00EF6D19">
        <w:rPr>
          <w:rFonts w:ascii="Times New Roman" w:eastAsia="Times New Roman" w:hAnsi="Times New Roman" w:cs="Times New Roman"/>
          <w:sz w:val="24"/>
          <w:szCs w:val="24"/>
          <w:lang w:eastAsia="en-PH"/>
        </w:rPr>
        <w:t>behavior</w:t>
      </w:r>
      <w:proofErr w:type="spellEnd"/>
      <w:r w:rsidRPr="00EF6D19">
        <w:rPr>
          <w:rFonts w:ascii="Times New Roman" w:eastAsia="Times New Roman" w:hAnsi="Times New Roman" w:cs="Times New Roman"/>
          <w:sz w:val="24"/>
          <w:szCs w:val="24"/>
          <w:lang w:eastAsia="en-PH"/>
        </w:rPr>
        <w:t xml:space="preserve"> in terms of energy use, which may be influenced by increased environmental awareness, education campaigns, and ac</w:t>
      </w:r>
      <w:r w:rsidRPr="00EF6D19">
        <w:rPr>
          <w:rFonts w:ascii="Times New Roman" w:eastAsia="Times New Roman" w:hAnsi="Times New Roman" w:cs="Times New Roman"/>
          <w:sz w:val="24"/>
          <w:szCs w:val="24"/>
          <w:lang w:eastAsia="en-PH"/>
        </w:rPr>
        <w:t>cess to energy-efficient technologies. Strengthening these initiatives can further enhance sustainable energy practices and contribute to long-term environmental sustainability.</w:t>
      </w:r>
    </w:p>
    <w:p w:rsidR="00B865F5" w:rsidRPr="00EF6D19" w:rsidRDefault="0099289E" w:rsidP="00EF6D19">
      <w:pPr>
        <w:spacing w:before="240" w:after="240" w:line="240" w:lineRule="auto"/>
        <w:jc w:val="both"/>
        <w:outlineLvl w:val="2"/>
        <w:rPr>
          <w:rFonts w:ascii="Times New Roman" w:eastAsia="Times New Roman" w:hAnsi="Times New Roman" w:cs="Times New Roman"/>
          <w:bCs/>
          <w:sz w:val="24"/>
          <w:szCs w:val="24"/>
          <w:lang w:eastAsia="en-PH"/>
        </w:rPr>
      </w:pPr>
      <w:r w:rsidRPr="00EF6D19">
        <w:rPr>
          <w:rFonts w:ascii="Times New Roman" w:eastAsia="Times New Roman" w:hAnsi="Times New Roman" w:cs="Times New Roman"/>
          <w:bCs/>
          <w:sz w:val="24"/>
          <w:szCs w:val="24"/>
          <w:lang w:eastAsia="en-PH"/>
        </w:rPr>
        <w:t>Table 3</w:t>
      </w:r>
    </w:p>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Level of Sustainable Practices</w:t>
      </w:r>
    </w:p>
    <w:tbl>
      <w:tblPr>
        <w:tblStyle w:val="TableGrid"/>
        <w:tblW w:w="0" w:type="auto"/>
        <w:tblLook w:val="04A0" w:firstRow="1" w:lastRow="0" w:firstColumn="1" w:lastColumn="0" w:noHBand="0" w:noVBand="1"/>
      </w:tblPr>
      <w:tblGrid>
        <w:gridCol w:w="4786"/>
        <w:gridCol w:w="1961"/>
        <w:gridCol w:w="1776"/>
      </w:tblGrid>
      <w:tr w:rsidR="00B865F5" w:rsidRPr="00EF6D19">
        <w:tc>
          <w:tcPr>
            <w:tcW w:w="4786"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Dimensions</w:t>
            </w:r>
          </w:p>
        </w:tc>
        <w:tc>
          <w:tcPr>
            <w:tcW w:w="1961"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Mean</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Interpretation</w:t>
            </w:r>
          </w:p>
        </w:tc>
      </w:tr>
      <w:tr w:rsidR="00B865F5" w:rsidRPr="00EF6D19">
        <w:tc>
          <w:tcPr>
            <w:tcW w:w="4786"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Waste </w:t>
            </w:r>
            <w:r w:rsidRPr="00EF6D19">
              <w:rPr>
                <w:rFonts w:ascii="Times New Roman" w:eastAsia="Times New Roman" w:hAnsi="Times New Roman" w:cs="Times New Roman"/>
                <w:sz w:val="24"/>
                <w:szCs w:val="24"/>
                <w:lang w:eastAsia="en-PH"/>
              </w:rPr>
              <w:t>Management</w:t>
            </w:r>
          </w:p>
        </w:tc>
        <w:tc>
          <w:tcPr>
            <w:tcW w:w="1961"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3.77</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4786"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Energy Use</w:t>
            </w:r>
          </w:p>
        </w:tc>
        <w:tc>
          <w:tcPr>
            <w:tcW w:w="1961"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3.94</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4786"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Overall Mean</w:t>
            </w:r>
          </w:p>
        </w:tc>
        <w:tc>
          <w:tcPr>
            <w:tcW w:w="1961"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3.86</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High</w:t>
            </w:r>
          </w:p>
        </w:tc>
      </w:tr>
    </w:tbl>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 overall mean of 3.86 indicates that respondents demonstrate a high level of sustainable practices. Among the dimensions, energy use obtained the highest mean score, suggesting that </w:t>
      </w:r>
      <w:r w:rsidRPr="00EF6D19">
        <w:rPr>
          <w:rFonts w:ascii="Times New Roman" w:eastAsia="Times New Roman" w:hAnsi="Times New Roman" w:cs="Times New Roman"/>
          <w:sz w:val="24"/>
          <w:szCs w:val="24"/>
          <w:lang w:eastAsia="en-PH"/>
        </w:rPr>
        <w:t>respondents are more engaged in energy conservation activities than in waste management practices.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These findings imply that respondents possess a strong level of environmental awareness and are actively involved in </w:t>
      </w:r>
      <w:proofErr w:type="spellStart"/>
      <w:r w:rsidRPr="00EF6D19">
        <w:rPr>
          <w:rFonts w:ascii="Times New Roman" w:eastAsia="Times New Roman" w:hAnsi="Times New Roman" w:cs="Times New Roman"/>
          <w:sz w:val="24"/>
          <w:szCs w:val="24"/>
          <w:lang w:eastAsia="en-PH"/>
        </w:rPr>
        <w:t>behaviors</w:t>
      </w:r>
      <w:proofErr w:type="spellEnd"/>
      <w:r w:rsidRPr="00EF6D19">
        <w:rPr>
          <w:rFonts w:ascii="Times New Roman" w:eastAsia="Times New Roman" w:hAnsi="Times New Roman" w:cs="Times New Roman"/>
          <w:sz w:val="24"/>
          <w:szCs w:val="24"/>
          <w:lang w:eastAsia="en-PH"/>
        </w:rPr>
        <w:t xml:space="preserve"> that support sustainability. T</w:t>
      </w:r>
      <w:r w:rsidRPr="00EF6D19">
        <w:rPr>
          <w:rFonts w:ascii="Times New Roman" w:eastAsia="Times New Roman" w:hAnsi="Times New Roman" w:cs="Times New Roman"/>
          <w:sz w:val="24"/>
          <w:szCs w:val="24"/>
          <w:lang w:eastAsia="en-PH"/>
        </w:rPr>
        <w:t>he higher emphasis on energy use may suggest that energy-saving practices are more accessible, better understood, or more frequently reinforced through daily routines and environmental campaigns.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Furthermore, recent literature supports the importance of </w:t>
      </w:r>
      <w:r w:rsidRPr="00EF6D19">
        <w:rPr>
          <w:rFonts w:ascii="Times New Roman" w:eastAsia="Times New Roman" w:hAnsi="Times New Roman" w:cs="Times New Roman"/>
          <w:sz w:val="24"/>
          <w:szCs w:val="24"/>
          <w:lang w:eastAsia="en-PH"/>
        </w:rPr>
        <w:t xml:space="preserve">both energy conservation and proper waste management in achieving sustainable development goals. According to the International Energy Agency (IEA, 2023), improving energy efficiency at the household and community level significantly reduces environmental </w:t>
      </w:r>
      <w:r w:rsidRPr="00EF6D19">
        <w:rPr>
          <w:rFonts w:ascii="Times New Roman" w:eastAsia="Times New Roman" w:hAnsi="Times New Roman" w:cs="Times New Roman"/>
          <w:sz w:val="24"/>
          <w:szCs w:val="24"/>
          <w:lang w:eastAsia="en-PH"/>
        </w:rPr>
        <w:t>impacts and supports climate change mitigation efforts. Similarly, the United Nations Environment Programme (UNEP, 2021) emphasizes that integrated sustainable practices, including both energy conservation and waste reduction, are essential for building en</w:t>
      </w:r>
      <w:r w:rsidRPr="00EF6D19">
        <w:rPr>
          <w:rFonts w:ascii="Times New Roman" w:eastAsia="Times New Roman" w:hAnsi="Times New Roman" w:cs="Times New Roman"/>
          <w:sz w:val="24"/>
          <w:szCs w:val="24"/>
          <w:lang w:eastAsia="en-PH"/>
        </w:rPr>
        <w:t>vironmentally responsible communities.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lastRenderedPageBreak/>
        <w:t>Overall, the results suggest that while respondents demonstrate high engagement in sustainable practices, continued strengthening of waste management initiatives alongside energy conservation programs may further enha</w:t>
      </w:r>
      <w:r w:rsidRPr="00EF6D19">
        <w:rPr>
          <w:rFonts w:ascii="Times New Roman" w:eastAsia="Times New Roman" w:hAnsi="Times New Roman" w:cs="Times New Roman"/>
          <w:sz w:val="24"/>
          <w:szCs w:val="24"/>
          <w:lang w:eastAsia="en-PH"/>
        </w:rPr>
        <w:t xml:space="preserve">nce their overall environmental sustainability </w:t>
      </w:r>
      <w:proofErr w:type="spellStart"/>
      <w:r w:rsidRPr="00EF6D19">
        <w:rPr>
          <w:rFonts w:ascii="Times New Roman" w:eastAsia="Times New Roman" w:hAnsi="Times New Roman" w:cs="Times New Roman"/>
          <w:sz w:val="24"/>
          <w:szCs w:val="24"/>
          <w:lang w:eastAsia="en-PH"/>
        </w:rPr>
        <w:t>behavior</w:t>
      </w:r>
      <w:proofErr w:type="spellEnd"/>
      <w:r w:rsidRPr="00EF6D19">
        <w:rPr>
          <w:rFonts w:ascii="Times New Roman" w:eastAsia="Times New Roman" w:hAnsi="Times New Roman" w:cs="Times New Roman"/>
          <w:sz w:val="24"/>
          <w:szCs w:val="24"/>
          <w:lang w:eastAsia="en-PH"/>
        </w:rPr>
        <w:t>.</w:t>
      </w:r>
    </w:p>
    <w:p w:rsidR="00B865F5" w:rsidRPr="00EF6D19" w:rsidRDefault="0099289E" w:rsidP="00EF6D19">
      <w:pPr>
        <w:spacing w:before="240" w:after="240" w:line="240" w:lineRule="auto"/>
        <w:jc w:val="both"/>
        <w:outlineLvl w:val="2"/>
        <w:rPr>
          <w:rFonts w:ascii="Times New Roman" w:eastAsia="Times New Roman" w:hAnsi="Times New Roman" w:cs="Times New Roman"/>
          <w:bCs/>
          <w:sz w:val="24"/>
          <w:szCs w:val="24"/>
          <w:lang w:eastAsia="en-PH"/>
        </w:rPr>
      </w:pPr>
      <w:r w:rsidRPr="00EF6D19">
        <w:rPr>
          <w:rFonts w:ascii="Times New Roman" w:eastAsia="Times New Roman" w:hAnsi="Times New Roman" w:cs="Times New Roman"/>
          <w:bCs/>
          <w:sz w:val="24"/>
          <w:szCs w:val="24"/>
          <w:lang w:eastAsia="en-PH"/>
        </w:rPr>
        <w:t>Table 4</w:t>
      </w:r>
    </w:p>
    <w:p w:rsidR="00B865F5" w:rsidRPr="00EF6D19" w:rsidRDefault="0099289E" w:rsidP="00EF6D19">
      <w:pPr>
        <w:spacing w:before="240" w:after="240" w:line="240" w:lineRule="auto"/>
        <w:jc w:val="both"/>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Level of Climate Adaptation</w:t>
      </w:r>
    </w:p>
    <w:tbl>
      <w:tblPr>
        <w:tblStyle w:val="TableGrid"/>
        <w:tblW w:w="0" w:type="auto"/>
        <w:tblLook w:val="04A0" w:firstRow="1" w:lastRow="0" w:firstColumn="1" w:lastColumn="0" w:noHBand="0" w:noVBand="1"/>
      </w:tblPr>
      <w:tblGrid>
        <w:gridCol w:w="5637"/>
        <w:gridCol w:w="1110"/>
        <w:gridCol w:w="1776"/>
      </w:tblGrid>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b/>
                <w:bCs/>
                <w:sz w:val="24"/>
                <w:szCs w:val="24"/>
              </w:rPr>
              <w:t>Statement</w:t>
            </w:r>
          </w:p>
        </w:tc>
        <w:tc>
          <w:tcPr>
            <w:tcW w:w="1110"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Mean</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b/>
                <w:bCs/>
                <w:sz w:val="24"/>
                <w:szCs w:val="24"/>
                <w:lang w:eastAsia="en-PH"/>
              </w:rPr>
            </w:pPr>
            <w:r w:rsidRPr="00EF6D19">
              <w:rPr>
                <w:rFonts w:ascii="Times New Roman" w:eastAsia="Times New Roman" w:hAnsi="Times New Roman" w:cs="Times New Roman"/>
                <w:b/>
                <w:bCs/>
                <w:sz w:val="24"/>
                <w:szCs w:val="24"/>
                <w:lang w:eastAsia="en-PH"/>
              </w:rPr>
              <w:t>Interpretation</w:t>
            </w:r>
          </w:p>
        </w:tc>
      </w:tr>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sz w:val="24"/>
                <w:szCs w:val="24"/>
              </w:rPr>
              <w:t xml:space="preserve">I have modified my home/property to withstand extreme weather (floods, </w:t>
            </w:r>
            <w:proofErr w:type="spellStart"/>
            <w:r w:rsidRPr="00EF6D19">
              <w:rPr>
                <w:rFonts w:ascii="Times New Roman" w:hAnsi="Times New Roman" w:cs="Times New Roman"/>
                <w:sz w:val="24"/>
                <w:szCs w:val="24"/>
              </w:rPr>
              <w:t>heatwaves</w:t>
            </w:r>
            <w:proofErr w:type="spellEnd"/>
            <w:r w:rsidRPr="00EF6D19">
              <w:rPr>
                <w:rFonts w:ascii="Times New Roman" w:hAnsi="Times New Roman" w:cs="Times New Roman"/>
                <w:sz w:val="24"/>
                <w:szCs w:val="24"/>
              </w:rPr>
              <w:t>).</w:t>
            </w:r>
          </w:p>
        </w:tc>
        <w:tc>
          <w:tcPr>
            <w:tcW w:w="1110"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3.71</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sz w:val="24"/>
                <w:szCs w:val="24"/>
              </w:rPr>
              <w:t>I am subscribed to early warning syste</w:t>
            </w:r>
            <w:r w:rsidRPr="00EF6D19">
              <w:rPr>
                <w:rFonts w:ascii="Times New Roman" w:hAnsi="Times New Roman" w:cs="Times New Roman"/>
                <w:sz w:val="24"/>
                <w:szCs w:val="24"/>
              </w:rPr>
              <w:t>ms or weather alerts.</w:t>
            </w:r>
          </w:p>
        </w:tc>
        <w:tc>
          <w:tcPr>
            <w:tcW w:w="1110"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3.61</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sz w:val="24"/>
                <w:szCs w:val="24"/>
              </w:rPr>
              <w:t>I have an emergency "go-bag" and evacuation plan ready for climate disasters.</w:t>
            </w:r>
          </w:p>
        </w:tc>
        <w:tc>
          <w:tcPr>
            <w:tcW w:w="1110"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3.51</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High</w:t>
            </w:r>
          </w:p>
        </w:tc>
      </w:tr>
      <w:tr w:rsidR="00B865F5" w:rsidRPr="00EF6D19">
        <w:tc>
          <w:tcPr>
            <w:tcW w:w="5637" w:type="dxa"/>
            <w:vAlign w:val="center"/>
          </w:tcPr>
          <w:p w:rsidR="00B865F5" w:rsidRPr="00EF6D19" w:rsidRDefault="0099289E" w:rsidP="00EF6D19">
            <w:pPr>
              <w:spacing w:before="240" w:after="240" w:line="240" w:lineRule="auto"/>
              <w:rPr>
                <w:rFonts w:ascii="Times New Roman" w:hAnsi="Times New Roman" w:cs="Times New Roman"/>
                <w:sz w:val="24"/>
                <w:szCs w:val="24"/>
              </w:rPr>
            </w:pPr>
            <w:r w:rsidRPr="00EF6D19">
              <w:rPr>
                <w:rFonts w:ascii="Times New Roman" w:hAnsi="Times New Roman" w:cs="Times New Roman"/>
                <w:sz w:val="24"/>
                <w:szCs w:val="24"/>
              </w:rPr>
              <w:t>I participate in community-led disaster risk reduction programs.</w:t>
            </w:r>
          </w:p>
        </w:tc>
        <w:tc>
          <w:tcPr>
            <w:tcW w:w="1110"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3.06</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Moderate</w:t>
            </w:r>
          </w:p>
        </w:tc>
      </w:tr>
      <w:tr w:rsidR="00B865F5" w:rsidRPr="00EF6D19">
        <w:tc>
          <w:tcPr>
            <w:tcW w:w="5637" w:type="dxa"/>
            <w:vAlign w:val="center"/>
          </w:tcPr>
          <w:p w:rsidR="00B865F5" w:rsidRPr="00EF6D19" w:rsidRDefault="0099289E" w:rsidP="00EF6D19">
            <w:pPr>
              <w:spacing w:before="240" w:after="240" w:line="240" w:lineRule="auto"/>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Overall  Mean</w:t>
            </w:r>
          </w:p>
        </w:tc>
        <w:tc>
          <w:tcPr>
            <w:tcW w:w="1110"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3.47</w:t>
            </w:r>
          </w:p>
        </w:tc>
        <w:tc>
          <w:tcPr>
            <w:tcW w:w="1776" w:type="dxa"/>
            <w:vAlign w:val="center"/>
          </w:tcPr>
          <w:p w:rsidR="00B865F5" w:rsidRPr="00EF6D19" w:rsidRDefault="0099289E" w:rsidP="00EF6D19">
            <w:pPr>
              <w:spacing w:before="240" w:after="240" w:line="240" w:lineRule="auto"/>
              <w:jc w:val="center"/>
              <w:rPr>
                <w:rFonts w:ascii="Times New Roman" w:eastAsia="Times New Roman" w:hAnsi="Times New Roman" w:cs="Times New Roman"/>
                <w:sz w:val="24"/>
                <w:szCs w:val="24"/>
                <w:lang w:eastAsia="en-PH"/>
              </w:rPr>
            </w:pPr>
            <w:r w:rsidRPr="00EF6D19">
              <w:rPr>
                <w:rFonts w:ascii="Times New Roman" w:eastAsia="Times New Roman" w:hAnsi="Times New Roman" w:cs="Times New Roman"/>
                <w:b/>
                <w:bCs/>
                <w:sz w:val="24"/>
                <w:szCs w:val="24"/>
                <w:lang w:eastAsia="en-PH"/>
              </w:rPr>
              <w:t>High</w:t>
            </w:r>
          </w:p>
        </w:tc>
      </w:tr>
    </w:tbl>
    <w:p w:rsidR="00B865F5" w:rsidRPr="00EF6D19" w:rsidRDefault="00B865F5" w:rsidP="00EF6D19">
      <w:pPr>
        <w:spacing w:before="240" w:after="240" w:line="240" w:lineRule="auto"/>
        <w:jc w:val="both"/>
        <w:rPr>
          <w:rFonts w:ascii="Times New Roman" w:eastAsia="Times New Roman" w:hAnsi="Times New Roman" w:cs="Times New Roman"/>
          <w:sz w:val="24"/>
          <w:szCs w:val="24"/>
          <w:lang w:eastAsia="en-PH"/>
        </w:rPr>
      </w:pP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The results indicate that </w:t>
      </w:r>
      <w:r w:rsidRPr="00EF6D19">
        <w:rPr>
          <w:rFonts w:ascii="Times New Roman" w:eastAsia="Times New Roman" w:hAnsi="Times New Roman" w:cs="Times New Roman"/>
          <w:sz w:val="24"/>
          <w:szCs w:val="24"/>
          <w:lang w:eastAsia="en-PH"/>
        </w:rPr>
        <w:t>respondents have a high level of climate adaptation, with a composite mean of 3.47. Climate Adaptation Item 1 received the highest mean score (M = 3.71), while Climate Adaptation Item 4 obtained the lowest mean score (M = 3.06).</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These findings suggest that</w:t>
      </w:r>
      <w:r w:rsidRPr="00EF6D19">
        <w:rPr>
          <w:rFonts w:ascii="Times New Roman" w:eastAsia="Times New Roman" w:hAnsi="Times New Roman" w:cs="Times New Roman"/>
          <w:sz w:val="24"/>
          <w:szCs w:val="24"/>
          <w:lang w:eastAsia="en-PH"/>
        </w:rPr>
        <w:t xml:space="preserve"> respondents generally engage in adaptive practices that help them cope with climate-related challenges. However, the variation in item scores indicates that while some adaptation strategies are well-practiced, others may still be less consistently applied</w:t>
      </w:r>
      <w:r w:rsidRPr="00EF6D19">
        <w:rPr>
          <w:rFonts w:ascii="Times New Roman" w:eastAsia="Times New Roman" w:hAnsi="Times New Roman" w:cs="Times New Roman"/>
          <w:sz w:val="24"/>
          <w:szCs w:val="24"/>
          <w:lang w:eastAsia="en-PH"/>
        </w:rPr>
        <w:t xml:space="preserve"> and may require further strengthening through targeted interventions.</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 xml:space="preserve">Recent literature highlights that effective climate adaptation at the community level is essential for reducing vulnerability to climate risks such as extreme weather events, flooding, </w:t>
      </w:r>
      <w:r w:rsidRPr="00EF6D19">
        <w:rPr>
          <w:rFonts w:ascii="Times New Roman" w:eastAsia="Times New Roman" w:hAnsi="Times New Roman" w:cs="Times New Roman"/>
          <w:sz w:val="24"/>
          <w:szCs w:val="24"/>
          <w:lang w:eastAsia="en-PH"/>
        </w:rPr>
        <w:t>and resource scarcity. According to the Intergovernmental Panel on Climate Change (IPCC, 2022), strengthening adaptive capacity involves improving access to information, resources, and institutional support that enable individuals and communities to adjust</w:t>
      </w:r>
      <w:r w:rsidRPr="00EF6D19">
        <w:rPr>
          <w:rFonts w:ascii="Times New Roman" w:eastAsia="Times New Roman" w:hAnsi="Times New Roman" w:cs="Times New Roman"/>
          <w:sz w:val="24"/>
          <w:szCs w:val="24"/>
          <w:lang w:eastAsia="en-PH"/>
        </w:rPr>
        <w:t xml:space="preserve"> to changing climate conditions. Similarly, Shah et al. (2021) emphasized that community-based adaptation strategies are more effective when supported by local government initiatives and sustained environmental education.</w:t>
      </w:r>
    </w:p>
    <w:p w:rsidR="00B865F5" w:rsidRPr="00EF6D19" w:rsidRDefault="0099289E" w:rsidP="00EF6D19">
      <w:pPr>
        <w:spacing w:before="240" w:after="240" w:line="240" w:lineRule="auto"/>
        <w:ind w:firstLine="720"/>
        <w:jc w:val="both"/>
        <w:rPr>
          <w:rFonts w:ascii="Times New Roman" w:eastAsia="Times New Roman" w:hAnsi="Times New Roman" w:cs="Times New Roman"/>
          <w:sz w:val="24"/>
          <w:szCs w:val="24"/>
          <w:lang w:eastAsia="en-PH"/>
        </w:rPr>
      </w:pPr>
      <w:r w:rsidRPr="00EF6D19">
        <w:rPr>
          <w:rFonts w:ascii="Times New Roman" w:eastAsia="Times New Roman" w:hAnsi="Times New Roman" w:cs="Times New Roman"/>
          <w:sz w:val="24"/>
          <w:szCs w:val="24"/>
          <w:lang w:eastAsia="en-PH"/>
        </w:rPr>
        <w:t>Overall, the findings imply that r</w:t>
      </w:r>
      <w:r w:rsidRPr="00EF6D19">
        <w:rPr>
          <w:rFonts w:ascii="Times New Roman" w:eastAsia="Times New Roman" w:hAnsi="Times New Roman" w:cs="Times New Roman"/>
          <w:sz w:val="24"/>
          <w:szCs w:val="24"/>
          <w:lang w:eastAsia="en-PH"/>
        </w:rPr>
        <w:t xml:space="preserve">espondents demonstrate a generally positive level of climate adaptation </w:t>
      </w:r>
      <w:proofErr w:type="spellStart"/>
      <w:r w:rsidRPr="00EF6D19">
        <w:rPr>
          <w:rFonts w:ascii="Times New Roman" w:eastAsia="Times New Roman" w:hAnsi="Times New Roman" w:cs="Times New Roman"/>
          <w:sz w:val="24"/>
          <w:szCs w:val="24"/>
          <w:lang w:eastAsia="en-PH"/>
        </w:rPr>
        <w:t>behavior</w:t>
      </w:r>
      <w:proofErr w:type="spellEnd"/>
      <w:r w:rsidRPr="00EF6D19">
        <w:rPr>
          <w:rFonts w:ascii="Times New Roman" w:eastAsia="Times New Roman" w:hAnsi="Times New Roman" w:cs="Times New Roman"/>
          <w:sz w:val="24"/>
          <w:szCs w:val="24"/>
          <w:lang w:eastAsia="en-PH"/>
        </w:rPr>
        <w:t>, but there is still a need to enhance specific adaptive practices. Strengthening institutional support, awareness programs, and community engagement may further improve resili</w:t>
      </w:r>
      <w:r w:rsidRPr="00EF6D19">
        <w:rPr>
          <w:rFonts w:ascii="Times New Roman" w:eastAsia="Times New Roman" w:hAnsi="Times New Roman" w:cs="Times New Roman"/>
          <w:sz w:val="24"/>
          <w:szCs w:val="24"/>
          <w:lang w:eastAsia="en-PH"/>
        </w:rPr>
        <w:t>ence to climate-related challenges and promote long-term sustainability.</w:t>
      </w:r>
    </w:p>
    <w:p w:rsidR="00B865F5" w:rsidRPr="00EF6D19" w:rsidRDefault="00B865F5" w:rsidP="00EF6D19">
      <w:pPr>
        <w:spacing w:before="240" w:after="240" w:line="240" w:lineRule="auto"/>
        <w:jc w:val="both"/>
        <w:rPr>
          <w:rFonts w:ascii="Times New Roman" w:eastAsia="Times New Roman" w:hAnsi="Times New Roman" w:cs="Times New Roman"/>
          <w:b/>
          <w:bCs/>
          <w:sz w:val="24"/>
          <w:szCs w:val="24"/>
          <w:lang w:eastAsia="en-PH"/>
        </w:rPr>
      </w:pPr>
    </w:p>
    <w:p w:rsidR="00B865F5" w:rsidRPr="00EF6D19" w:rsidRDefault="00B865F5" w:rsidP="00EF6D19">
      <w:pPr>
        <w:spacing w:before="240" w:after="240" w:line="240" w:lineRule="auto"/>
        <w:jc w:val="both"/>
        <w:rPr>
          <w:rFonts w:ascii="Times New Roman" w:hAnsi="Times New Roman" w:cs="Times New Roman"/>
          <w:sz w:val="24"/>
          <w:szCs w:val="24"/>
        </w:rPr>
      </w:pPr>
    </w:p>
    <w:p w:rsidR="00B865F5" w:rsidRPr="00EF6D19" w:rsidRDefault="0099289E" w:rsidP="00EF6D19">
      <w:pPr>
        <w:spacing w:before="240" w:after="240" w:line="240" w:lineRule="auto"/>
        <w:jc w:val="center"/>
        <w:rPr>
          <w:rFonts w:ascii="Times New Roman" w:hAnsi="Times New Roman" w:cs="Times New Roman"/>
          <w:sz w:val="24"/>
          <w:szCs w:val="24"/>
        </w:rPr>
      </w:pPr>
      <w:r w:rsidRPr="00EF6D19">
        <w:rPr>
          <w:rFonts w:ascii="Times New Roman" w:hAnsi="Times New Roman" w:cs="Times New Roman"/>
          <w:sz w:val="24"/>
          <w:szCs w:val="24"/>
        </w:rPr>
        <w:lastRenderedPageBreak/>
        <w:t>CHAPTER 5</w:t>
      </w:r>
    </w:p>
    <w:p w:rsidR="00B865F5" w:rsidRPr="00EF6D19" w:rsidRDefault="0099289E" w:rsidP="00EF6D19">
      <w:pPr>
        <w:spacing w:before="240" w:after="240" w:line="240" w:lineRule="auto"/>
        <w:jc w:val="center"/>
        <w:rPr>
          <w:rFonts w:ascii="Times New Roman" w:hAnsi="Times New Roman" w:cs="Times New Roman"/>
          <w:b/>
          <w:sz w:val="24"/>
          <w:szCs w:val="24"/>
        </w:rPr>
      </w:pPr>
      <w:r w:rsidRPr="00EF6D19">
        <w:rPr>
          <w:rFonts w:ascii="Times New Roman" w:hAnsi="Times New Roman" w:cs="Times New Roman"/>
          <w:b/>
          <w:sz w:val="24"/>
          <w:szCs w:val="24"/>
        </w:rPr>
        <w:t>SUMMARY, CONLUSIONS, RECOMMENDATIONS</w:t>
      </w:r>
    </w:p>
    <w:p w:rsidR="00B865F5" w:rsidRPr="00EF6D19" w:rsidRDefault="0099289E" w:rsidP="00EF6D19">
      <w:pPr>
        <w:pStyle w:val="Heading1"/>
        <w:spacing w:before="240" w:beforeAutospacing="0" w:after="240" w:afterAutospacing="0"/>
        <w:ind w:firstLine="720"/>
        <w:jc w:val="both"/>
        <w:rPr>
          <w:b w:val="0"/>
          <w:sz w:val="24"/>
          <w:szCs w:val="24"/>
        </w:rPr>
      </w:pPr>
      <w:r w:rsidRPr="00EF6D19">
        <w:rPr>
          <w:b w:val="0"/>
          <w:sz w:val="24"/>
          <w:szCs w:val="24"/>
        </w:rPr>
        <w:t xml:space="preserve">This study entitled: </w:t>
      </w:r>
      <w:r w:rsidRPr="00EF6D19">
        <w:rPr>
          <w:rStyle w:val="Strong"/>
          <w:bCs/>
          <w:sz w:val="24"/>
          <w:szCs w:val="24"/>
        </w:rPr>
        <w:t xml:space="preserve">Resilient Futures: Advancing Climate Adaptation </w:t>
      </w:r>
      <w:proofErr w:type="gramStart"/>
      <w:r w:rsidRPr="00EF6D19">
        <w:rPr>
          <w:rStyle w:val="Strong"/>
          <w:bCs/>
          <w:sz w:val="24"/>
          <w:szCs w:val="24"/>
        </w:rPr>
        <w:t>Through</w:t>
      </w:r>
      <w:proofErr w:type="gramEnd"/>
      <w:r w:rsidRPr="00EF6D19">
        <w:rPr>
          <w:rStyle w:val="Strong"/>
          <w:bCs/>
          <w:sz w:val="24"/>
          <w:szCs w:val="24"/>
        </w:rPr>
        <w:t xml:space="preserve"> Sustainable Practices, </w:t>
      </w:r>
      <w:r w:rsidRPr="00EF6D19">
        <w:rPr>
          <w:b w:val="0"/>
          <w:sz w:val="24"/>
          <w:szCs w:val="24"/>
        </w:rPr>
        <w:t>aims to determine the relations</w:t>
      </w:r>
      <w:r w:rsidRPr="00EF6D19">
        <w:rPr>
          <w:b w:val="0"/>
          <w:sz w:val="24"/>
          <w:szCs w:val="24"/>
        </w:rPr>
        <w:t>hip between sustainable practices and climate adaptation among selected respondents.</w:t>
      </w:r>
    </w:p>
    <w:p w:rsidR="00B865F5" w:rsidRPr="00EF6D19" w:rsidRDefault="0099289E" w:rsidP="00EF6D19">
      <w:pPr>
        <w:pStyle w:val="Heading1"/>
        <w:spacing w:before="240" w:beforeAutospacing="0" w:after="240" w:afterAutospacing="0"/>
        <w:ind w:firstLine="720"/>
        <w:jc w:val="both"/>
        <w:rPr>
          <w:b w:val="0"/>
          <w:sz w:val="24"/>
          <w:szCs w:val="24"/>
        </w:rPr>
      </w:pPr>
      <w:r w:rsidRPr="00EF6D19">
        <w:rPr>
          <w:b w:val="0"/>
          <w:sz w:val="24"/>
          <w:szCs w:val="24"/>
        </w:rPr>
        <w:t>This study utilizes a quantitative correlational research design. This design is considered appropriate because it focuses on determining whether a significant relationshi</w:t>
      </w:r>
      <w:r w:rsidRPr="00EF6D19">
        <w:rPr>
          <w:b w:val="0"/>
          <w:sz w:val="24"/>
          <w:szCs w:val="24"/>
        </w:rPr>
        <w:t xml:space="preserve">p exists between sustainable practices and climate adaptation without manipulating any of the study variables. The study will be conducted in </w:t>
      </w:r>
      <w:proofErr w:type="spellStart"/>
      <w:r w:rsidRPr="00EF6D19">
        <w:rPr>
          <w:b w:val="0"/>
          <w:sz w:val="24"/>
          <w:szCs w:val="24"/>
        </w:rPr>
        <w:t>Doroluman</w:t>
      </w:r>
      <w:proofErr w:type="spellEnd"/>
      <w:r w:rsidRPr="00EF6D19">
        <w:rPr>
          <w:b w:val="0"/>
          <w:sz w:val="24"/>
          <w:szCs w:val="24"/>
        </w:rPr>
        <w:t xml:space="preserve"> </w:t>
      </w:r>
      <w:proofErr w:type="spellStart"/>
      <w:r w:rsidRPr="00EF6D19">
        <w:rPr>
          <w:b w:val="0"/>
          <w:sz w:val="24"/>
          <w:szCs w:val="24"/>
        </w:rPr>
        <w:t>Arakan</w:t>
      </w:r>
      <w:proofErr w:type="spellEnd"/>
      <w:r w:rsidRPr="00EF6D19">
        <w:rPr>
          <w:b w:val="0"/>
          <w:sz w:val="24"/>
          <w:szCs w:val="24"/>
        </w:rPr>
        <w:t xml:space="preserve"> </w:t>
      </w:r>
      <w:proofErr w:type="spellStart"/>
      <w:r w:rsidRPr="00EF6D19">
        <w:rPr>
          <w:b w:val="0"/>
          <w:sz w:val="24"/>
          <w:szCs w:val="24"/>
        </w:rPr>
        <w:t>Cotabato</w:t>
      </w:r>
      <w:proofErr w:type="spellEnd"/>
      <w:r w:rsidRPr="00EF6D19">
        <w:rPr>
          <w:b w:val="0"/>
          <w:sz w:val="24"/>
          <w:szCs w:val="24"/>
        </w:rPr>
        <w:t xml:space="preserve"> that is vulnerable to climate change impacts. The data collection process will begin wit</w:t>
      </w:r>
      <w:r w:rsidRPr="00EF6D19">
        <w:rPr>
          <w:b w:val="0"/>
          <w:sz w:val="24"/>
          <w:szCs w:val="24"/>
        </w:rPr>
        <w:t xml:space="preserve">h obtaining permission from relevant authorities. The researcher will then distribute questionnaires to selected respondents. The data gathered will be </w:t>
      </w:r>
      <w:proofErr w:type="spellStart"/>
      <w:r w:rsidRPr="00EF6D19">
        <w:rPr>
          <w:b w:val="0"/>
          <w:sz w:val="24"/>
          <w:szCs w:val="24"/>
        </w:rPr>
        <w:t>analyzed</w:t>
      </w:r>
      <w:proofErr w:type="spellEnd"/>
      <w:r w:rsidRPr="00EF6D19">
        <w:rPr>
          <w:b w:val="0"/>
          <w:sz w:val="24"/>
          <w:szCs w:val="24"/>
        </w:rPr>
        <w:t xml:space="preserve"> using appropriate statistical tools. </w:t>
      </w:r>
    </w:p>
    <w:p w:rsidR="00B865F5" w:rsidRPr="00EF6D19" w:rsidRDefault="0099289E" w:rsidP="00EF6D19">
      <w:pPr>
        <w:spacing w:before="240" w:after="240" w:line="240" w:lineRule="auto"/>
        <w:ind w:firstLine="720"/>
        <w:jc w:val="both"/>
        <w:rPr>
          <w:rFonts w:ascii="Times New Roman" w:hAnsi="Times New Roman" w:cs="Times New Roman"/>
          <w:sz w:val="24"/>
          <w:szCs w:val="24"/>
        </w:rPr>
      </w:pPr>
      <w:r w:rsidRPr="00EF6D19">
        <w:rPr>
          <w:rFonts w:ascii="Times New Roman" w:hAnsi="Times New Roman" w:cs="Times New Roman"/>
          <w:sz w:val="24"/>
          <w:szCs w:val="24"/>
        </w:rPr>
        <w:t xml:space="preserve">The findings of the study reveal that the respondents </w:t>
      </w:r>
      <w:r w:rsidRPr="00EF6D19">
        <w:rPr>
          <w:rFonts w:ascii="Times New Roman" w:hAnsi="Times New Roman" w:cs="Times New Roman"/>
          <w:sz w:val="24"/>
          <w:szCs w:val="24"/>
        </w:rPr>
        <w:t xml:space="preserve">exhibit a generally high level of sustainable practices and climate adaptation. Specifically, they demonstrate strong engagement in sustainable </w:t>
      </w:r>
      <w:proofErr w:type="spellStart"/>
      <w:r w:rsidRPr="00EF6D19">
        <w:rPr>
          <w:rFonts w:ascii="Times New Roman" w:hAnsi="Times New Roman" w:cs="Times New Roman"/>
          <w:sz w:val="24"/>
          <w:szCs w:val="24"/>
        </w:rPr>
        <w:t>behaviors</w:t>
      </w:r>
      <w:proofErr w:type="spellEnd"/>
      <w:r w:rsidRPr="00EF6D19">
        <w:rPr>
          <w:rFonts w:ascii="Times New Roman" w:hAnsi="Times New Roman" w:cs="Times New Roman"/>
          <w:sz w:val="24"/>
          <w:szCs w:val="24"/>
        </w:rPr>
        <w:t xml:space="preserve"> in terms of waste management (M = 3.77) and energy use (M = 3.94), with energy conservation emerging a</w:t>
      </w:r>
      <w:r w:rsidRPr="00EF6D19">
        <w:rPr>
          <w:rFonts w:ascii="Times New Roman" w:hAnsi="Times New Roman" w:cs="Times New Roman"/>
          <w:sz w:val="24"/>
          <w:szCs w:val="24"/>
        </w:rPr>
        <w:t xml:space="preserve">s the most dominant practice. Overall, the respondents obtained a high composite mean of 3.86, indicating that environmentally responsible </w:t>
      </w:r>
      <w:proofErr w:type="spellStart"/>
      <w:r w:rsidRPr="00EF6D19">
        <w:rPr>
          <w:rFonts w:ascii="Times New Roman" w:hAnsi="Times New Roman" w:cs="Times New Roman"/>
          <w:sz w:val="24"/>
          <w:szCs w:val="24"/>
        </w:rPr>
        <w:t>behaviors</w:t>
      </w:r>
      <w:proofErr w:type="spellEnd"/>
      <w:r w:rsidRPr="00EF6D19">
        <w:rPr>
          <w:rFonts w:ascii="Times New Roman" w:hAnsi="Times New Roman" w:cs="Times New Roman"/>
          <w:sz w:val="24"/>
          <w:szCs w:val="24"/>
        </w:rPr>
        <w:t xml:space="preserve"> are consistently practiced across different sustainability indicators. In addition, the respondents show a </w:t>
      </w:r>
      <w:r w:rsidRPr="00EF6D19">
        <w:rPr>
          <w:rFonts w:ascii="Times New Roman" w:hAnsi="Times New Roman" w:cs="Times New Roman"/>
          <w:sz w:val="24"/>
          <w:szCs w:val="24"/>
        </w:rPr>
        <w:t>high level of climate adaptation (M = 3.47), suggesting that they are generally capable of responding to climate-related challenges, although there is still room for improvement in strengthening adaptation strategies. These results imply that while sustain</w:t>
      </w:r>
      <w:r w:rsidRPr="00EF6D19">
        <w:rPr>
          <w:rFonts w:ascii="Times New Roman" w:hAnsi="Times New Roman" w:cs="Times New Roman"/>
          <w:sz w:val="24"/>
          <w:szCs w:val="24"/>
        </w:rPr>
        <w:t>ability practices are well-established among the respondents, further enhancement of climate adaptation measures is still necessary to improve overall resilience.</w:t>
      </w:r>
    </w:p>
    <w:p w:rsidR="00B865F5" w:rsidRPr="00EF6D19" w:rsidRDefault="0099289E" w:rsidP="00EF6D19">
      <w:pPr>
        <w:pStyle w:val="Heading2"/>
        <w:spacing w:before="240" w:beforeAutospacing="0" w:after="240" w:afterAutospacing="0"/>
        <w:rPr>
          <w:sz w:val="24"/>
          <w:szCs w:val="24"/>
        </w:rPr>
      </w:pPr>
      <w:r w:rsidRPr="00EF6D19">
        <w:rPr>
          <w:rStyle w:val="Strong"/>
          <w:b/>
          <w:bCs/>
          <w:sz w:val="24"/>
          <w:szCs w:val="24"/>
        </w:rPr>
        <w:t xml:space="preserve">Conclusion </w:t>
      </w:r>
    </w:p>
    <w:p w:rsidR="00B865F5" w:rsidRPr="00EF6D19" w:rsidRDefault="0099289E" w:rsidP="00EF6D19">
      <w:pPr>
        <w:pStyle w:val="NormalWeb"/>
        <w:spacing w:before="240" w:beforeAutospacing="0" w:after="240" w:afterAutospacing="0"/>
      </w:pPr>
      <w:r w:rsidRPr="00EF6D19">
        <w:t>Based on the findings of the study, the following conclusions are drawn:</w:t>
      </w:r>
    </w:p>
    <w:p w:rsidR="00B865F5" w:rsidRPr="00EF6D19" w:rsidRDefault="0099289E" w:rsidP="00EF6D19">
      <w:pPr>
        <w:pStyle w:val="NormalWeb"/>
        <w:numPr>
          <w:ilvl w:val="0"/>
          <w:numId w:val="2"/>
        </w:numPr>
        <w:spacing w:before="240" w:beforeAutospacing="0" w:after="240" w:afterAutospacing="0"/>
        <w:jc w:val="both"/>
      </w:pPr>
      <w:r w:rsidRPr="00EF6D19">
        <w:t>The resp</w:t>
      </w:r>
      <w:r w:rsidRPr="00EF6D19">
        <w:t xml:space="preserve">ondents demonstrate a </w:t>
      </w:r>
      <w:r w:rsidRPr="00EF6D19">
        <w:rPr>
          <w:rStyle w:val="Strong"/>
          <w:b w:val="0"/>
        </w:rPr>
        <w:t>high level of sustainable practices in terms of waste management</w:t>
      </w:r>
      <w:r w:rsidRPr="00EF6D19">
        <w:rPr>
          <w:b/>
        </w:rPr>
        <w:t>,</w:t>
      </w:r>
      <w:r w:rsidRPr="00EF6D19">
        <w:t xml:space="preserve"> as evidenced by the overall mean of 3.77. This indicates that they consistently practice proper waste disposal and are aware of environmental protection and sustainabil</w:t>
      </w:r>
      <w:r w:rsidRPr="00EF6D19">
        <w:t>ity.</w:t>
      </w:r>
    </w:p>
    <w:p w:rsidR="00B865F5" w:rsidRPr="00EF6D19" w:rsidRDefault="0099289E" w:rsidP="00EF6D19">
      <w:pPr>
        <w:pStyle w:val="NormalWeb"/>
        <w:numPr>
          <w:ilvl w:val="0"/>
          <w:numId w:val="2"/>
        </w:numPr>
        <w:spacing w:before="240" w:beforeAutospacing="0" w:after="240" w:afterAutospacing="0"/>
        <w:jc w:val="both"/>
      </w:pPr>
      <w:r w:rsidRPr="00EF6D19">
        <w:t xml:space="preserve">The respondents also exhibit a </w:t>
      </w:r>
      <w:r w:rsidRPr="00EF6D19">
        <w:rPr>
          <w:rStyle w:val="Strong"/>
          <w:b w:val="0"/>
        </w:rPr>
        <w:t>high level of sustainable practices in terms of energy use</w:t>
      </w:r>
      <w:r w:rsidRPr="00EF6D19">
        <w:t>, with an overall mean of 3.94. This suggests that energy conservation practices are highly observed and are the most dominant among the sustainability indicators</w:t>
      </w:r>
      <w:r w:rsidRPr="00EF6D19">
        <w:t>.</w:t>
      </w:r>
    </w:p>
    <w:p w:rsidR="00B865F5" w:rsidRPr="00EF6D19" w:rsidRDefault="0099289E" w:rsidP="00EF6D19">
      <w:pPr>
        <w:pStyle w:val="NormalWeb"/>
        <w:numPr>
          <w:ilvl w:val="0"/>
          <w:numId w:val="2"/>
        </w:numPr>
        <w:spacing w:before="240" w:beforeAutospacing="0" w:after="240" w:afterAutospacing="0"/>
        <w:jc w:val="both"/>
      </w:pPr>
      <w:r w:rsidRPr="00EF6D19">
        <w:t xml:space="preserve">Overall, the respondents have a </w:t>
      </w:r>
      <w:r w:rsidRPr="00EF6D19">
        <w:rPr>
          <w:rStyle w:val="Strong"/>
          <w:b w:val="0"/>
        </w:rPr>
        <w:t>high level of sustainable practices</w:t>
      </w:r>
      <w:r w:rsidRPr="00EF6D19">
        <w:t xml:space="preserve">, with a composite mean of 3.86. This implies that they generally practice environmentally responsible </w:t>
      </w:r>
      <w:proofErr w:type="spellStart"/>
      <w:r w:rsidRPr="00EF6D19">
        <w:t>behaviors</w:t>
      </w:r>
      <w:proofErr w:type="spellEnd"/>
      <w:r w:rsidRPr="00EF6D19">
        <w:t>, particularly in energy use and waste management.</w:t>
      </w:r>
    </w:p>
    <w:p w:rsidR="00B865F5" w:rsidRPr="00EF6D19" w:rsidRDefault="0099289E" w:rsidP="00EF6D19">
      <w:pPr>
        <w:pStyle w:val="NormalWeb"/>
        <w:numPr>
          <w:ilvl w:val="0"/>
          <w:numId w:val="2"/>
        </w:numPr>
        <w:spacing w:before="240" w:beforeAutospacing="0" w:after="240" w:afterAutospacing="0"/>
        <w:jc w:val="both"/>
      </w:pPr>
      <w:r w:rsidRPr="00EF6D19">
        <w:t xml:space="preserve">The respondents demonstrate a </w:t>
      </w:r>
      <w:r w:rsidRPr="00EF6D19">
        <w:rPr>
          <w:rStyle w:val="Strong"/>
          <w:b w:val="0"/>
        </w:rPr>
        <w:t>high level of climate adaptation</w:t>
      </w:r>
      <w:r w:rsidRPr="00EF6D19">
        <w:rPr>
          <w:b/>
        </w:rPr>
        <w:t>,</w:t>
      </w:r>
      <w:r w:rsidRPr="00EF6D19">
        <w:t xml:space="preserve"> with a composite mean of 3.47. This indicates that they are generally capable of adapting to climate-related challenges, although some adaptation strategies still need further improvement.</w:t>
      </w:r>
    </w:p>
    <w:p w:rsidR="00B865F5" w:rsidRPr="00EF6D19" w:rsidRDefault="0099289E" w:rsidP="00EF6D19">
      <w:pPr>
        <w:pStyle w:val="Heading2"/>
        <w:spacing w:before="240" w:beforeAutospacing="0" w:after="240" w:afterAutospacing="0"/>
        <w:jc w:val="both"/>
        <w:rPr>
          <w:sz w:val="24"/>
          <w:szCs w:val="24"/>
        </w:rPr>
      </w:pPr>
      <w:r w:rsidRPr="00EF6D19">
        <w:rPr>
          <w:rStyle w:val="Strong"/>
          <w:b/>
          <w:bCs/>
          <w:sz w:val="24"/>
          <w:szCs w:val="24"/>
        </w:rPr>
        <w:t>Rec</w:t>
      </w:r>
      <w:r w:rsidRPr="00EF6D19">
        <w:rPr>
          <w:rStyle w:val="Strong"/>
          <w:b/>
          <w:bCs/>
          <w:sz w:val="24"/>
          <w:szCs w:val="24"/>
        </w:rPr>
        <w:t xml:space="preserve">ommendations </w:t>
      </w:r>
    </w:p>
    <w:p w:rsidR="00B865F5" w:rsidRPr="00EF6D19" w:rsidRDefault="0099289E" w:rsidP="00EF6D19">
      <w:pPr>
        <w:pStyle w:val="NormalWeb"/>
        <w:spacing w:before="240" w:beforeAutospacing="0" w:after="240" w:afterAutospacing="0"/>
        <w:ind w:firstLine="360"/>
        <w:jc w:val="both"/>
      </w:pPr>
      <w:r w:rsidRPr="00EF6D19">
        <w:t>Based on the findings and results of the study, the following recommendations are drawn:</w:t>
      </w:r>
    </w:p>
    <w:p w:rsidR="00B865F5" w:rsidRPr="00EF6D19" w:rsidRDefault="0099289E" w:rsidP="00EF6D19">
      <w:pPr>
        <w:pStyle w:val="NormalWeb"/>
        <w:numPr>
          <w:ilvl w:val="0"/>
          <w:numId w:val="3"/>
        </w:numPr>
        <w:spacing w:before="240" w:beforeAutospacing="0" w:after="240" w:afterAutospacing="0"/>
        <w:jc w:val="both"/>
      </w:pPr>
      <w:r w:rsidRPr="00EF6D19">
        <w:t>The results indicate a high level of sustainable practices and climate adaptation; therefore, communities are encouraged to sustain and further strengthe</w:t>
      </w:r>
      <w:r w:rsidRPr="00EF6D19">
        <w:t>n their current practices in waste management, water conservation, and energy use. Continuous participation in environmental activities should be promoted to further enhance climate resilience.</w:t>
      </w:r>
    </w:p>
    <w:p w:rsidR="00B865F5" w:rsidRPr="00EF6D19" w:rsidRDefault="0099289E" w:rsidP="00EF6D19">
      <w:pPr>
        <w:pStyle w:val="NormalWeb"/>
        <w:numPr>
          <w:ilvl w:val="0"/>
          <w:numId w:val="3"/>
        </w:numPr>
        <w:spacing w:before="240" w:beforeAutospacing="0" w:after="240" w:afterAutospacing="0"/>
        <w:jc w:val="both"/>
      </w:pPr>
      <w:r w:rsidRPr="00EF6D19">
        <w:t>Since the findings show generally high sustainable practices a</w:t>
      </w:r>
      <w:r w:rsidRPr="00EF6D19">
        <w:t>nd climate adaptation, LGUs are encouraged to reinforce existing environmental programs and policies. Strengthening information campaigns, providing resources, and supporting community-based sustainability initiatives may further improve environmental prac</w:t>
      </w:r>
      <w:r w:rsidRPr="00EF6D19">
        <w:t>tices, especially in areas that are less developed.</w:t>
      </w:r>
    </w:p>
    <w:p w:rsidR="00B865F5" w:rsidRPr="00EF6D19" w:rsidRDefault="0099289E" w:rsidP="00EF6D19">
      <w:pPr>
        <w:pStyle w:val="NormalWeb"/>
        <w:numPr>
          <w:ilvl w:val="0"/>
          <w:numId w:val="3"/>
        </w:numPr>
        <w:spacing w:before="240" w:beforeAutospacing="0" w:after="240" w:afterAutospacing="0"/>
        <w:jc w:val="both"/>
      </w:pPr>
      <w:r w:rsidRPr="00EF6D19">
        <w:lastRenderedPageBreak/>
        <w:t>The results provide baseline data showing the relationship between sustainable practices and climate adaptation. Future researchers are encouraged to conduct further studies using larger samples, addition</w:t>
      </w:r>
      <w:r w:rsidRPr="00EF6D19">
        <w:t>al variables, or different locations to validate and expand the findings of this study.</w:t>
      </w:r>
    </w:p>
    <w:p w:rsidR="00B865F5" w:rsidRPr="00EF6D19" w:rsidRDefault="0099289E" w:rsidP="00EF6D19">
      <w:pPr>
        <w:pStyle w:val="NormalWeb"/>
        <w:numPr>
          <w:ilvl w:val="0"/>
          <w:numId w:val="3"/>
        </w:numPr>
        <w:spacing w:before="240" w:beforeAutospacing="0" w:after="240" w:afterAutospacing="0"/>
        <w:jc w:val="both"/>
      </w:pPr>
      <w:r w:rsidRPr="00EF6D19">
        <w:t>Based on the positive but varying levels of sustainable practices, environmental organizations are encouraged to design targeted interventions focusing on improving wea</w:t>
      </w:r>
      <w:r w:rsidRPr="00EF6D19">
        <w:t>ker areas such as waste management and water conservation, while sustaining strong practices like energy use.</w:t>
      </w:r>
    </w:p>
    <w:p w:rsidR="00B865F5" w:rsidRPr="00EF6D19" w:rsidRDefault="0099289E" w:rsidP="00EF6D19">
      <w:pPr>
        <w:pStyle w:val="NormalWeb"/>
        <w:numPr>
          <w:ilvl w:val="0"/>
          <w:numId w:val="3"/>
        </w:numPr>
        <w:spacing w:before="240" w:beforeAutospacing="0" w:after="240" w:afterAutospacing="0"/>
        <w:jc w:val="both"/>
      </w:pPr>
      <w:r w:rsidRPr="00EF6D19">
        <w:t xml:space="preserve">The results suggest generally positive environmental </w:t>
      </w:r>
      <w:proofErr w:type="spellStart"/>
      <w:r w:rsidRPr="00EF6D19">
        <w:t>behavior</w:t>
      </w:r>
      <w:proofErr w:type="spellEnd"/>
      <w:r w:rsidRPr="00EF6D19">
        <w:t>; therefore, respondents are encouraged to maintain and further improve their sustain</w:t>
      </w:r>
      <w:r w:rsidRPr="00EF6D19">
        <w:t>able practices, particularly in areas that received relatively lower ratings, to strengthen overall climate adaptation capacity.</w:t>
      </w:r>
    </w:p>
    <w:p w:rsidR="00B865F5" w:rsidRPr="00EF6D19" w:rsidRDefault="0099289E" w:rsidP="00EF6D19">
      <w:pPr>
        <w:pStyle w:val="Heading1"/>
        <w:spacing w:before="240" w:beforeAutospacing="0" w:after="240" w:afterAutospacing="0"/>
        <w:jc w:val="center"/>
        <w:rPr>
          <w:sz w:val="24"/>
          <w:szCs w:val="24"/>
        </w:rPr>
      </w:pPr>
      <w:bookmarkStart w:id="0" w:name="_GoBack"/>
      <w:bookmarkEnd w:id="0"/>
      <w:r w:rsidRPr="00EF6D19">
        <w:rPr>
          <w:rStyle w:val="Strong"/>
          <w:b/>
          <w:bCs/>
          <w:sz w:val="24"/>
          <w:szCs w:val="24"/>
        </w:rPr>
        <w:t>References</w:t>
      </w:r>
    </w:p>
    <w:p w:rsidR="00B865F5" w:rsidRPr="00EF6D19" w:rsidRDefault="0099289E" w:rsidP="00EF6D19">
      <w:pPr>
        <w:pStyle w:val="NormalWeb"/>
        <w:spacing w:before="240" w:beforeAutospacing="0" w:after="240" w:afterAutospacing="0"/>
        <w:jc w:val="both"/>
      </w:pPr>
      <w:proofErr w:type="spellStart"/>
      <w:proofErr w:type="gramStart"/>
      <w:r w:rsidRPr="00EF6D19">
        <w:t>Amoah</w:t>
      </w:r>
      <w:proofErr w:type="spellEnd"/>
      <w:r w:rsidRPr="00EF6D19">
        <w:t xml:space="preserve">, P., </w:t>
      </w:r>
      <w:proofErr w:type="spellStart"/>
      <w:r w:rsidRPr="00EF6D19">
        <w:t>Mensah</w:t>
      </w:r>
      <w:proofErr w:type="spellEnd"/>
      <w:r w:rsidRPr="00EF6D19">
        <w:t xml:space="preserve">, J., &amp; </w:t>
      </w:r>
      <w:proofErr w:type="spellStart"/>
      <w:r w:rsidRPr="00EF6D19">
        <w:t>Asare</w:t>
      </w:r>
      <w:proofErr w:type="spellEnd"/>
      <w:r w:rsidRPr="00EF6D19">
        <w:t>, K. (2022).</w:t>
      </w:r>
      <w:proofErr w:type="gramEnd"/>
      <w:r w:rsidRPr="00EF6D19">
        <w:t xml:space="preserve"> </w:t>
      </w:r>
      <w:proofErr w:type="gramStart"/>
      <w:r w:rsidRPr="00EF6D19">
        <w:t xml:space="preserve">Community-based </w:t>
      </w:r>
      <w:r w:rsidRPr="00EF6D19">
        <w:tab/>
        <w:t xml:space="preserve">environmental </w:t>
      </w:r>
      <w:r w:rsidRPr="00EF6D19">
        <w:tab/>
      </w:r>
      <w:r w:rsidRPr="00EF6D19">
        <w:t xml:space="preserve">practices and climate resilience in developing </w:t>
      </w:r>
      <w:r w:rsidRPr="00EF6D19">
        <w:tab/>
        <w:t>regions.</w:t>
      </w:r>
      <w:proofErr w:type="gramEnd"/>
      <w:r w:rsidRPr="00EF6D19">
        <w:t xml:space="preserve"> </w:t>
      </w:r>
      <w:r w:rsidRPr="00EF6D19">
        <w:rPr>
          <w:rStyle w:val="Emphasis"/>
        </w:rPr>
        <w:t xml:space="preserve">Journal of </w:t>
      </w:r>
      <w:r w:rsidRPr="00EF6D19">
        <w:rPr>
          <w:rStyle w:val="Emphasis"/>
        </w:rPr>
        <w:tab/>
        <w:t xml:space="preserve">Environmental Management and </w:t>
      </w:r>
      <w:r w:rsidRPr="00EF6D19">
        <w:rPr>
          <w:rStyle w:val="Emphasis"/>
        </w:rPr>
        <w:tab/>
        <w:t>Sustainability, 14</w:t>
      </w:r>
      <w:r w:rsidRPr="00EF6D19">
        <w:t xml:space="preserve">(2), 85–98. </w:t>
      </w:r>
      <w:r w:rsidRPr="00EF6D19">
        <w:tab/>
      </w:r>
    </w:p>
    <w:p w:rsidR="00B865F5" w:rsidRPr="00EF6D19" w:rsidRDefault="0099289E" w:rsidP="00EF6D19">
      <w:pPr>
        <w:pStyle w:val="NormalWeb"/>
        <w:spacing w:before="240" w:beforeAutospacing="0" w:after="240" w:afterAutospacing="0"/>
        <w:jc w:val="both"/>
      </w:pPr>
      <w:r w:rsidRPr="00EF6D19">
        <w:t xml:space="preserve">Asian Development Bank. </w:t>
      </w:r>
      <w:proofErr w:type="gramStart"/>
      <w:r w:rsidRPr="00EF6D19">
        <w:t xml:space="preserve">(2020). </w:t>
      </w:r>
      <w:r w:rsidRPr="00EF6D19">
        <w:rPr>
          <w:i/>
          <w:iCs/>
        </w:rPr>
        <w:t xml:space="preserve">Climate change adaptation in </w:t>
      </w:r>
      <w:r w:rsidRPr="00EF6D19">
        <w:rPr>
          <w:i/>
          <w:iCs/>
        </w:rPr>
        <w:tab/>
        <w:t xml:space="preserve">developing </w:t>
      </w:r>
      <w:r w:rsidRPr="00EF6D19">
        <w:rPr>
          <w:i/>
          <w:iCs/>
        </w:rPr>
        <w:tab/>
        <w:t>Asia</w:t>
      </w:r>
      <w:r w:rsidRPr="00EF6D19">
        <w:t>.</w:t>
      </w:r>
      <w:proofErr w:type="gramEnd"/>
      <w:r w:rsidRPr="00EF6D19">
        <w:t xml:space="preserve"> </w:t>
      </w:r>
    </w:p>
    <w:p w:rsidR="00B865F5" w:rsidRPr="00EF6D19" w:rsidRDefault="0099289E" w:rsidP="00EF6D19">
      <w:pPr>
        <w:pStyle w:val="NormalWeb"/>
        <w:spacing w:before="240" w:beforeAutospacing="0" w:after="240" w:afterAutospacing="0"/>
        <w:jc w:val="both"/>
      </w:pPr>
      <w:proofErr w:type="spellStart"/>
      <w:proofErr w:type="gramStart"/>
      <w:r w:rsidRPr="00EF6D19">
        <w:t>Ferronato</w:t>
      </w:r>
      <w:proofErr w:type="spellEnd"/>
      <w:r w:rsidRPr="00EF6D19">
        <w:t xml:space="preserve">, N., &amp; </w:t>
      </w:r>
      <w:proofErr w:type="spellStart"/>
      <w:r w:rsidRPr="00EF6D19">
        <w:t>Torretta</w:t>
      </w:r>
      <w:proofErr w:type="spellEnd"/>
      <w:r w:rsidRPr="00EF6D19">
        <w:t>, V. (2020).</w:t>
      </w:r>
      <w:proofErr w:type="gramEnd"/>
      <w:r w:rsidRPr="00EF6D19">
        <w:t xml:space="preserve"> Wast</w:t>
      </w:r>
      <w:r w:rsidRPr="00EF6D19">
        <w:t xml:space="preserve">e mismanagement in </w:t>
      </w:r>
      <w:r w:rsidRPr="00EF6D19">
        <w:tab/>
        <w:t xml:space="preserve">developing countries: A review of global issues. </w:t>
      </w:r>
      <w:r w:rsidRPr="00EF6D19">
        <w:rPr>
          <w:i/>
          <w:iCs/>
        </w:rPr>
        <w:t xml:space="preserve">International </w:t>
      </w:r>
      <w:r w:rsidRPr="00EF6D19">
        <w:rPr>
          <w:i/>
          <w:iCs/>
        </w:rPr>
        <w:tab/>
        <w:t>Journal of Environmental Research and Public Health, 17</w:t>
      </w:r>
      <w:r w:rsidRPr="00EF6D19">
        <w:t>(9), 1–25.</w:t>
      </w:r>
      <w:r w:rsidRPr="00EF6D19">
        <w:tab/>
      </w:r>
    </w:p>
    <w:p w:rsidR="00B865F5" w:rsidRPr="00EF6D19" w:rsidRDefault="0099289E" w:rsidP="00EF6D19">
      <w:pPr>
        <w:pStyle w:val="NormalWeb"/>
        <w:spacing w:before="240" w:beforeAutospacing="0" w:after="240" w:afterAutospacing="0"/>
        <w:jc w:val="both"/>
      </w:pPr>
      <w:proofErr w:type="gramStart"/>
      <w:r w:rsidRPr="00EF6D19">
        <w:t>Garcia, R. L., &amp; Reyes, M. T. (2022).</w:t>
      </w:r>
      <w:proofErr w:type="gramEnd"/>
      <w:r w:rsidRPr="00EF6D19">
        <w:t xml:space="preserve"> </w:t>
      </w:r>
      <w:proofErr w:type="gramStart"/>
      <w:r w:rsidRPr="00EF6D19">
        <w:t xml:space="preserve">Local environmental initiatives and </w:t>
      </w:r>
      <w:r w:rsidRPr="00EF6D19">
        <w:tab/>
        <w:t xml:space="preserve">climate </w:t>
      </w:r>
      <w:r w:rsidRPr="00EF6D19">
        <w:tab/>
        <w:t>adaptation in Philipp</w:t>
      </w:r>
      <w:r w:rsidRPr="00EF6D19">
        <w:t>ine communities.</w:t>
      </w:r>
      <w:proofErr w:type="gramEnd"/>
      <w:r w:rsidRPr="00EF6D19">
        <w:t xml:space="preserve"> </w:t>
      </w:r>
      <w:r w:rsidRPr="00EF6D19">
        <w:rPr>
          <w:rStyle w:val="Emphasis"/>
        </w:rPr>
        <w:t>Philippine</w:t>
      </w:r>
      <w:r w:rsidRPr="00EF6D19">
        <w:rPr>
          <w:rStyle w:val="Emphasis"/>
        </w:rPr>
        <w:tab/>
      </w:r>
      <w:r w:rsidRPr="00EF6D19">
        <w:rPr>
          <w:rStyle w:val="Emphasis"/>
        </w:rPr>
        <w:tab/>
        <w:t xml:space="preserve"> Journal of </w:t>
      </w:r>
      <w:r w:rsidRPr="00EF6D19">
        <w:rPr>
          <w:rStyle w:val="Emphasis"/>
        </w:rPr>
        <w:tab/>
        <w:t xml:space="preserve">Environmental </w:t>
      </w:r>
      <w:r w:rsidRPr="00EF6D19">
        <w:rPr>
          <w:rStyle w:val="Emphasis"/>
        </w:rPr>
        <w:tab/>
        <w:t>Studies, 18</w:t>
      </w:r>
      <w:r w:rsidRPr="00EF6D19">
        <w:t xml:space="preserve">(1), 33–47. </w:t>
      </w:r>
    </w:p>
    <w:p w:rsidR="00B865F5" w:rsidRPr="00EF6D19" w:rsidRDefault="0099289E" w:rsidP="00EF6D19">
      <w:pPr>
        <w:pStyle w:val="NormalWeb"/>
        <w:spacing w:before="240" w:beforeAutospacing="0" w:after="240" w:afterAutospacing="0"/>
        <w:jc w:val="both"/>
      </w:pPr>
      <w:proofErr w:type="gramStart"/>
      <w:r w:rsidRPr="00EF6D19">
        <w:t>Intergovernmental Panel on Climate Change.</w:t>
      </w:r>
      <w:proofErr w:type="gramEnd"/>
      <w:r w:rsidRPr="00EF6D19">
        <w:t xml:space="preserve"> (2021). </w:t>
      </w:r>
      <w:r w:rsidRPr="00EF6D19">
        <w:rPr>
          <w:i/>
          <w:iCs/>
        </w:rPr>
        <w:t xml:space="preserve">Climate change </w:t>
      </w:r>
      <w:r w:rsidRPr="00EF6D19">
        <w:rPr>
          <w:i/>
          <w:iCs/>
        </w:rPr>
        <w:tab/>
        <w:t xml:space="preserve">2021: </w:t>
      </w:r>
      <w:r w:rsidRPr="00EF6D19">
        <w:rPr>
          <w:i/>
          <w:iCs/>
        </w:rPr>
        <w:tab/>
        <w:t>The physical science basis (Sixth Assessment Report)</w:t>
      </w:r>
      <w:r w:rsidRPr="00EF6D19">
        <w:t>.</w:t>
      </w:r>
    </w:p>
    <w:p w:rsidR="00B865F5" w:rsidRPr="00EF6D19" w:rsidRDefault="0099289E" w:rsidP="00EF6D19">
      <w:pPr>
        <w:pStyle w:val="NormalWeb"/>
        <w:spacing w:before="240" w:beforeAutospacing="0" w:after="240" w:afterAutospacing="0"/>
        <w:jc w:val="both"/>
      </w:pPr>
      <w:proofErr w:type="gramStart"/>
      <w:r w:rsidRPr="00EF6D19">
        <w:t>International Energy Agency.</w:t>
      </w:r>
      <w:proofErr w:type="gramEnd"/>
      <w:r w:rsidRPr="00EF6D19">
        <w:t xml:space="preserve"> </w:t>
      </w:r>
      <w:proofErr w:type="gramStart"/>
      <w:r w:rsidRPr="00EF6D19">
        <w:t xml:space="preserve">(2023). </w:t>
      </w:r>
      <w:r w:rsidRPr="00EF6D19">
        <w:rPr>
          <w:i/>
          <w:iCs/>
        </w:rPr>
        <w:t xml:space="preserve">Energy </w:t>
      </w:r>
      <w:r w:rsidRPr="00EF6D19">
        <w:rPr>
          <w:i/>
          <w:iCs/>
        </w:rPr>
        <w:t>efficiency 2023</w:t>
      </w:r>
      <w:r w:rsidRPr="00EF6D19">
        <w:t>.</w:t>
      </w:r>
      <w:proofErr w:type="gramEnd"/>
      <w:r w:rsidRPr="00EF6D19">
        <w:t xml:space="preserve"> </w:t>
      </w:r>
      <w:proofErr w:type="gramStart"/>
      <w:r w:rsidRPr="00EF6D19">
        <w:t>IEA.</w:t>
      </w:r>
      <w:proofErr w:type="gramEnd"/>
    </w:p>
    <w:p w:rsidR="00B865F5" w:rsidRPr="00EF6D19" w:rsidRDefault="0099289E" w:rsidP="00EF6D19">
      <w:pPr>
        <w:pStyle w:val="NormalWeb"/>
        <w:spacing w:before="240" w:beforeAutospacing="0" w:after="240" w:afterAutospacing="0"/>
        <w:jc w:val="both"/>
      </w:pPr>
      <w:proofErr w:type="spellStart"/>
      <w:proofErr w:type="gramStart"/>
      <w:r w:rsidRPr="00EF6D19">
        <w:t>Kaza</w:t>
      </w:r>
      <w:proofErr w:type="spellEnd"/>
      <w:r w:rsidRPr="00EF6D19">
        <w:t xml:space="preserve">, S., Yao, L., </w:t>
      </w:r>
      <w:proofErr w:type="spellStart"/>
      <w:r w:rsidRPr="00EF6D19">
        <w:t>Bhada</w:t>
      </w:r>
      <w:proofErr w:type="spellEnd"/>
      <w:r w:rsidRPr="00EF6D19">
        <w:t xml:space="preserve">-Tata, P., &amp; Van </w:t>
      </w:r>
      <w:proofErr w:type="spellStart"/>
      <w:r w:rsidRPr="00EF6D19">
        <w:t>Woerden</w:t>
      </w:r>
      <w:proofErr w:type="spellEnd"/>
      <w:r w:rsidRPr="00EF6D19">
        <w:t>, F. (2021).</w:t>
      </w:r>
      <w:proofErr w:type="gramEnd"/>
      <w:r w:rsidRPr="00EF6D19">
        <w:t xml:space="preserve"> </w:t>
      </w:r>
      <w:r w:rsidRPr="00EF6D19">
        <w:rPr>
          <w:i/>
          <w:iCs/>
        </w:rPr>
        <w:t xml:space="preserve">What a </w:t>
      </w:r>
      <w:r w:rsidRPr="00EF6D19">
        <w:rPr>
          <w:i/>
          <w:iCs/>
        </w:rPr>
        <w:tab/>
        <w:t xml:space="preserve">waste 2.0: A global snapshot of solid waste management to </w:t>
      </w:r>
      <w:r w:rsidRPr="00EF6D19">
        <w:rPr>
          <w:i/>
          <w:iCs/>
        </w:rPr>
        <w:tab/>
        <w:t>2050</w:t>
      </w:r>
      <w:r w:rsidRPr="00EF6D19">
        <w:t xml:space="preserve">. </w:t>
      </w:r>
      <w:proofErr w:type="gramStart"/>
      <w:r w:rsidRPr="00EF6D19">
        <w:t>World Bank.</w:t>
      </w:r>
      <w:proofErr w:type="gramEnd"/>
    </w:p>
    <w:p w:rsidR="00B865F5" w:rsidRPr="00EF6D19" w:rsidRDefault="0099289E" w:rsidP="00EF6D19">
      <w:pPr>
        <w:pStyle w:val="NormalWeb"/>
        <w:spacing w:before="240" w:beforeAutospacing="0" w:after="240" w:afterAutospacing="0"/>
        <w:jc w:val="both"/>
      </w:pPr>
      <w:proofErr w:type="gramStart"/>
      <w:r w:rsidRPr="00EF6D19">
        <w:t>Li, Y., Chen, H., &amp; Wang, Z. (2023).</w:t>
      </w:r>
      <w:proofErr w:type="gramEnd"/>
      <w:r w:rsidRPr="00EF6D19">
        <w:t xml:space="preserve"> Sustainable practices and climate </w:t>
      </w:r>
      <w:r w:rsidRPr="00EF6D19">
        <w:tab/>
      </w:r>
      <w:r w:rsidRPr="00EF6D19">
        <w:tab/>
        <w:t>adaptation: E</w:t>
      </w:r>
      <w:r w:rsidRPr="00EF6D19">
        <w:t xml:space="preserve">vidence from urban communities. </w:t>
      </w:r>
      <w:r w:rsidRPr="00EF6D19">
        <w:tab/>
      </w:r>
      <w:r w:rsidRPr="00EF6D19">
        <w:rPr>
          <w:rStyle w:val="Emphasis"/>
        </w:rPr>
        <w:t xml:space="preserve">Sustainability Science </w:t>
      </w:r>
      <w:r w:rsidRPr="00EF6D19">
        <w:rPr>
          <w:rStyle w:val="Emphasis"/>
        </w:rPr>
        <w:tab/>
        <w:t>Journal, 19</w:t>
      </w:r>
      <w:r w:rsidRPr="00EF6D19">
        <w:t xml:space="preserve">(3), 210–225. </w:t>
      </w:r>
    </w:p>
    <w:p w:rsidR="00B865F5" w:rsidRPr="00EF6D19" w:rsidRDefault="0099289E" w:rsidP="00EF6D19">
      <w:pPr>
        <w:pStyle w:val="NormalWeb"/>
        <w:spacing w:before="240" w:beforeAutospacing="0" w:after="240" w:afterAutospacing="0"/>
        <w:jc w:val="both"/>
      </w:pPr>
      <w:proofErr w:type="spellStart"/>
      <w:proofErr w:type="gramStart"/>
      <w:r w:rsidRPr="00EF6D19">
        <w:t>Ojo</w:t>
      </w:r>
      <w:proofErr w:type="spellEnd"/>
      <w:r w:rsidRPr="00EF6D19">
        <w:t xml:space="preserve">, T., &amp; </w:t>
      </w:r>
      <w:proofErr w:type="spellStart"/>
      <w:r w:rsidRPr="00EF6D19">
        <w:t>Mbohwa</w:t>
      </w:r>
      <w:proofErr w:type="spellEnd"/>
      <w:r w:rsidRPr="00EF6D19">
        <w:t>, C. (2021).</w:t>
      </w:r>
      <w:proofErr w:type="gramEnd"/>
      <w:r w:rsidRPr="00EF6D19">
        <w:t xml:space="preserve"> </w:t>
      </w:r>
      <w:proofErr w:type="gramStart"/>
      <w:r w:rsidRPr="00EF6D19">
        <w:t xml:space="preserve">Household sustainability practices and </w:t>
      </w:r>
      <w:r w:rsidRPr="00EF6D19">
        <w:tab/>
        <w:t>environmental resilience in Africa.</w:t>
      </w:r>
      <w:proofErr w:type="gramEnd"/>
      <w:r w:rsidRPr="00EF6D19">
        <w:t xml:space="preserve"> </w:t>
      </w:r>
      <w:r w:rsidRPr="00EF6D19">
        <w:rPr>
          <w:rStyle w:val="Emphasis"/>
        </w:rPr>
        <w:t xml:space="preserve">Environmental Research </w:t>
      </w:r>
      <w:r w:rsidRPr="00EF6D19">
        <w:rPr>
          <w:rStyle w:val="Emphasis"/>
        </w:rPr>
        <w:tab/>
        <w:t>Communications, 3</w:t>
      </w:r>
      <w:r w:rsidRPr="00EF6D19">
        <w:t xml:space="preserve">(4), 1–12. </w:t>
      </w:r>
    </w:p>
    <w:p w:rsidR="00B865F5" w:rsidRPr="00EF6D19" w:rsidRDefault="0099289E" w:rsidP="00EF6D19">
      <w:pPr>
        <w:pStyle w:val="NormalWeb"/>
        <w:spacing w:before="240" w:beforeAutospacing="0" w:after="240" w:afterAutospacing="0"/>
        <w:jc w:val="both"/>
      </w:pPr>
      <w:proofErr w:type="spellStart"/>
      <w:proofErr w:type="gramStart"/>
      <w:r w:rsidRPr="00EF6D19">
        <w:t>Rahman</w:t>
      </w:r>
      <w:proofErr w:type="spellEnd"/>
      <w:r w:rsidRPr="00EF6D19">
        <w:t xml:space="preserve">, M., </w:t>
      </w:r>
      <w:r w:rsidRPr="00EF6D19">
        <w:t>&amp; Islam, S. (2020).</w:t>
      </w:r>
      <w:proofErr w:type="gramEnd"/>
      <w:r w:rsidRPr="00EF6D19">
        <w:t xml:space="preserve"> </w:t>
      </w:r>
      <w:proofErr w:type="gramStart"/>
      <w:r w:rsidRPr="00EF6D19">
        <w:t xml:space="preserve">Resource efficiency and climate </w:t>
      </w:r>
      <w:r w:rsidRPr="00EF6D19">
        <w:tab/>
        <w:t xml:space="preserve">adaptation </w:t>
      </w:r>
      <w:r w:rsidRPr="00EF6D19">
        <w:tab/>
        <w:t>in developing countries.</w:t>
      </w:r>
      <w:proofErr w:type="gramEnd"/>
      <w:r w:rsidRPr="00EF6D19">
        <w:t xml:space="preserve"> </w:t>
      </w:r>
      <w:r w:rsidRPr="00EF6D19">
        <w:rPr>
          <w:rStyle w:val="Emphasis"/>
        </w:rPr>
        <w:t xml:space="preserve">International Journal of </w:t>
      </w:r>
      <w:r w:rsidRPr="00EF6D19">
        <w:rPr>
          <w:rStyle w:val="Emphasis"/>
        </w:rPr>
        <w:tab/>
        <w:t xml:space="preserve">Climate Change </w:t>
      </w:r>
      <w:r w:rsidRPr="00EF6D19">
        <w:rPr>
          <w:rStyle w:val="Emphasis"/>
        </w:rPr>
        <w:tab/>
        <w:t>Strategies and Management, 12</w:t>
      </w:r>
      <w:r w:rsidRPr="00EF6D19">
        <w:t xml:space="preserve">(5), 601–615. </w:t>
      </w:r>
    </w:p>
    <w:p w:rsidR="00B865F5" w:rsidRPr="00EF6D19" w:rsidRDefault="0099289E" w:rsidP="00EF6D19">
      <w:pPr>
        <w:pStyle w:val="NormalWeb"/>
        <w:spacing w:before="240" w:beforeAutospacing="0" w:after="240" w:afterAutospacing="0"/>
        <w:jc w:val="both"/>
      </w:pPr>
      <w:r w:rsidRPr="00EF6D19">
        <w:t xml:space="preserve">Shah, K. U., </w:t>
      </w:r>
      <w:proofErr w:type="spellStart"/>
      <w:r w:rsidRPr="00EF6D19">
        <w:t>Dulal</w:t>
      </w:r>
      <w:proofErr w:type="spellEnd"/>
      <w:r w:rsidRPr="00EF6D19">
        <w:t xml:space="preserve">, H. B., &amp; </w:t>
      </w:r>
      <w:proofErr w:type="spellStart"/>
      <w:r w:rsidRPr="00EF6D19">
        <w:t>Pani</w:t>
      </w:r>
      <w:proofErr w:type="spellEnd"/>
      <w:r w:rsidRPr="00EF6D19">
        <w:t xml:space="preserve">, S. (2021). Climate change adaptation </w:t>
      </w:r>
      <w:r w:rsidRPr="00EF6D19">
        <w:tab/>
        <w:t>and co</w:t>
      </w:r>
      <w:r w:rsidRPr="00EF6D19">
        <w:t xml:space="preserve">mmunity resilience: Evidence from developing regions. </w:t>
      </w:r>
      <w:r w:rsidRPr="00EF6D19">
        <w:tab/>
      </w:r>
      <w:r w:rsidRPr="00EF6D19">
        <w:rPr>
          <w:i/>
          <w:iCs/>
        </w:rPr>
        <w:t>Climate and Development, 13</w:t>
      </w:r>
      <w:r w:rsidRPr="00EF6D19">
        <w:t>(6), 1–12.</w:t>
      </w:r>
    </w:p>
    <w:p w:rsidR="00B865F5" w:rsidRPr="00EF6D19" w:rsidRDefault="0099289E" w:rsidP="00EF6D19">
      <w:pPr>
        <w:pStyle w:val="NormalWeb"/>
        <w:spacing w:before="240" w:beforeAutospacing="0" w:after="240" w:afterAutospacing="0"/>
        <w:jc w:val="both"/>
      </w:pPr>
      <w:proofErr w:type="gramStart"/>
      <w:r w:rsidRPr="00EF6D19">
        <w:t>United Nations Environment Programme.</w:t>
      </w:r>
      <w:proofErr w:type="gramEnd"/>
      <w:r w:rsidRPr="00EF6D19">
        <w:t xml:space="preserve"> (2021). </w:t>
      </w:r>
      <w:proofErr w:type="gramStart"/>
      <w:r w:rsidRPr="00EF6D19">
        <w:rPr>
          <w:rStyle w:val="Emphasis"/>
        </w:rPr>
        <w:t>Making</w:t>
      </w:r>
      <w:proofErr w:type="gramEnd"/>
      <w:r w:rsidRPr="00EF6D19">
        <w:rPr>
          <w:rStyle w:val="Emphasis"/>
        </w:rPr>
        <w:t xml:space="preserve"> peace with </w:t>
      </w:r>
      <w:r w:rsidRPr="00EF6D19">
        <w:rPr>
          <w:rStyle w:val="Emphasis"/>
        </w:rPr>
        <w:tab/>
        <w:t xml:space="preserve">nature: A </w:t>
      </w:r>
      <w:r w:rsidRPr="00EF6D19">
        <w:rPr>
          <w:rStyle w:val="Emphasis"/>
        </w:rPr>
        <w:tab/>
        <w:t xml:space="preserve">scientific blueprint to tackle the climate, biodiversity </w:t>
      </w:r>
      <w:r w:rsidRPr="00EF6D19">
        <w:rPr>
          <w:rStyle w:val="Emphasis"/>
        </w:rPr>
        <w:tab/>
        <w:t xml:space="preserve">and pollution </w:t>
      </w:r>
      <w:r w:rsidRPr="00EF6D19">
        <w:rPr>
          <w:rStyle w:val="Emphasis"/>
        </w:rPr>
        <w:tab/>
        <w:t>emergencies</w:t>
      </w:r>
      <w:r w:rsidRPr="00EF6D19">
        <w:t xml:space="preserve">. </w:t>
      </w:r>
    </w:p>
    <w:p w:rsidR="00B865F5" w:rsidRPr="00EF6D19" w:rsidRDefault="0099289E" w:rsidP="00EF6D19">
      <w:pPr>
        <w:spacing w:before="240" w:after="240" w:line="240" w:lineRule="auto"/>
        <w:jc w:val="both"/>
        <w:rPr>
          <w:rFonts w:ascii="Times New Roman" w:hAnsi="Times New Roman" w:cs="Times New Roman"/>
          <w:sz w:val="24"/>
          <w:szCs w:val="24"/>
        </w:rPr>
      </w:pPr>
      <w:proofErr w:type="gramStart"/>
      <w:r w:rsidRPr="00EF6D19">
        <w:rPr>
          <w:rFonts w:ascii="Times New Roman" w:hAnsi="Times New Roman" w:cs="Times New Roman"/>
          <w:sz w:val="24"/>
          <w:szCs w:val="24"/>
        </w:rPr>
        <w:t>Wang, Z., Zhang, B., &amp; Wang, B. (2020).</w:t>
      </w:r>
      <w:proofErr w:type="gramEnd"/>
      <w:r w:rsidRPr="00EF6D19">
        <w:rPr>
          <w:rFonts w:ascii="Times New Roman" w:hAnsi="Times New Roman" w:cs="Times New Roman"/>
          <w:sz w:val="24"/>
          <w:szCs w:val="24"/>
        </w:rPr>
        <w:t xml:space="preserve"> Energy-saving </w:t>
      </w:r>
      <w:proofErr w:type="spellStart"/>
      <w:r w:rsidRPr="00EF6D19">
        <w:rPr>
          <w:rFonts w:ascii="Times New Roman" w:hAnsi="Times New Roman" w:cs="Times New Roman"/>
          <w:sz w:val="24"/>
          <w:szCs w:val="24"/>
        </w:rPr>
        <w:t>behavior</w:t>
      </w:r>
      <w:proofErr w:type="spellEnd"/>
      <w:r w:rsidRPr="00EF6D19">
        <w:rPr>
          <w:rFonts w:ascii="Times New Roman" w:hAnsi="Times New Roman" w:cs="Times New Roman"/>
          <w:sz w:val="24"/>
          <w:szCs w:val="24"/>
        </w:rPr>
        <w:t xml:space="preserve"> and its </w:t>
      </w:r>
      <w:r w:rsidRPr="00EF6D19">
        <w:rPr>
          <w:rFonts w:ascii="Times New Roman" w:hAnsi="Times New Roman" w:cs="Times New Roman"/>
          <w:sz w:val="24"/>
          <w:szCs w:val="24"/>
        </w:rPr>
        <w:tab/>
        <w:t xml:space="preserve">determinants in households: A systematic review. </w:t>
      </w:r>
      <w:proofErr w:type="gramStart"/>
      <w:r w:rsidRPr="00EF6D19">
        <w:rPr>
          <w:rFonts w:ascii="Times New Roman" w:hAnsi="Times New Roman" w:cs="Times New Roman"/>
          <w:i/>
          <w:iCs/>
          <w:sz w:val="24"/>
          <w:szCs w:val="24"/>
        </w:rPr>
        <w:t xml:space="preserve">Energy </w:t>
      </w:r>
      <w:r w:rsidRPr="00EF6D19">
        <w:rPr>
          <w:rFonts w:ascii="Times New Roman" w:hAnsi="Times New Roman" w:cs="Times New Roman"/>
          <w:i/>
          <w:iCs/>
          <w:sz w:val="24"/>
          <w:szCs w:val="24"/>
        </w:rPr>
        <w:tab/>
        <w:t>Research &amp; Social Science, 65</w:t>
      </w:r>
      <w:r w:rsidRPr="00EF6D19">
        <w:rPr>
          <w:rFonts w:ascii="Times New Roman" w:hAnsi="Times New Roman" w:cs="Times New Roman"/>
          <w:sz w:val="24"/>
          <w:szCs w:val="24"/>
        </w:rPr>
        <w:t>, 101456.</w:t>
      </w:r>
      <w:proofErr w:type="gramEnd"/>
      <w:r w:rsidRPr="00EF6D19">
        <w:rPr>
          <w:rFonts w:ascii="Times New Roman" w:hAnsi="Times New Roman" w:cs="Times New Roman"/>
          <w:sz w:val="24"/>
          <w:szCs w:val="24"/>
        </w:rPr>
        <w:t xml:space="preserve"> </w:t>
      </w:r>
    </w:p>
    <w:p w:rsidR="00B865F5" w:rsidRPr="00EF6D19" w:rsidRDefault="0099289E" w:rsidP="00EF6D19">
      <w:pPr>
        <w:spacing w:before="240" w:after="240" w:line="240" w:lineRule="auto"/>
        <w:jc w:val="both"/>
        <w:rPr>
          <w:rFonts w:ascii="Times New Roman" w:hAnsi="Times New Roman" w:cs="Times New Roman"/>
          <w:sz w:val="24"/>
          <w:szCs w:val="24"/>
        </w:rPr>
      </w:pPr>
      <w:proofErr w:type="gramStart"/>
      <w:r w:rsidRPr="00EF6D19">
        <w:rPr>
          <w:rFonts w:ascii="Times New Roman" w:hAnsi="Times New Roman" w:cs="Times New Roman"/>
          <w:sz w:val="24"/>
          <w:szCs w:val="24"/>
        </w:rPr>
        <w:t>World Bank.</w:t>
      </w:r>
      <w:proofErr w:type="gramEnd"/>
      <w:r w:rsidRPr="00EF6D19">
        <w:rPr>
          <w:rFonts w:ascii="Times New Roman" w:hAnsi="Times New Roman" w:cs="Times New Roman"/>
          <w:sz w:val="24"/>
          <w:szCs w:val="24"/>
        </w:rPr>
        <w:t xml:space="preserve"> (2021). </w:t>
      </w:r>
      <w:r w:rsidRPr="00EF6D19">
        <w:rPr>
          <w:rFonts w:ascii="Times New Roman" w:hAnsi="Times New Roman" w:cs="Times New Roman"/>
          <w:i/>
          <w:iCs/>
          <w:sz w:val="24"/>
          <w:szCs w:val="24"/>
        </w:rPr>
        <w:t>Climate risk country profile: Philippines</w:t>
      </w:r>
      <w:r w:rsidRPr="00EF6D19">
        <w:rPr>
          <w:rFonts w:ascii="Times New Roman" w:hAnsi="Times New Roman" w:cs="Times New Roman"/>
          <w:sz w:val="24"/>
          <w:szCs w:val="24"/>
        </w:rPr>
        <w:t>.</w:t>
      </w:r>
    </w:p>
    <w:sectPr w:rsidR="00B865F5" w:rsidRPr="00EF6D19" w:rsidSect="00EF6D19">
      <w:headerReference w:type="default" r:id="rId14"/>
      <w:pgSz w:w="11907" w:h="16839" w:code="9"/>
      <w:pgMar w:top="425" w:right="238" w:bottom="238"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89E" w:rsidRDefault="0099289E">
      <w:pPr>
        <w:spacing w:line="240" w:lineRule="auto"/>
      </w:pPr>
      <w:r>
        <w:separator/>
      </w:r>
    </w:p>
  </w:endnote>
  <w:endnote w:type="continuationSeparator" w:id="0">
    <w:p w:rsidR="0099289E" w:rsidRDefault="00992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89E" w:rsidRDefault="0099289E">
      <w:pPr>
        <w:spacing w:after="0"/>
      </w:pPr>
      <w:r>
        <w:separator/>
      </w:r>
    </w:p>
  </w:footnote>
  <w:footnote w:type="continuationSeparator" w:id="0">
    <w:p w:rsidR="0099289E" w:rsidRDefault="009928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F5" w:rsidRDefault="00B865F5">
    <w:pPr>
      <w:pStyle w:val="Header"/>
    </w:pPr>
  </w:p>
  <w:p w:rsidR="00B865F5" w:rsidRDefault="00B86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AD4"/>
    <w:multiLevelType w:val="multilevel"/>
    <w:tmpl w:val="10E72AD4"/>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3BE7F80"/>
    <w:multiLevelType w:val="multilevel"/>
    <w:tmpl w:val="43BE7F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46E63D6"/>
    <w:multiLevelType w:val="multilevel"/>
    <w:tmpl w:val="446E63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8E"/>
    <w:rsid w:val="0004678E"/>
    <w:rsid w:val="0014568E"/>
    <w:rsid w:val="00147947"/>
    <w:rsid w:val="0020416B"/>
    <w:rsid w:val="00236ED7"/>
    <w:rsid w:val="003F0825"/>
    <w:rsid w:val="003F2B22"/>
    <w:rsid w:val="00401904"/>
    <w:rsid w:val="004951EA"/>
    <w:rsid w:val="00497B28"/>
    <w:rsid w:val="005456E6"/>
    <w:rsid w:val="005556FF"/>
    <w:rsid w:val="005E7AD2"/>
    <w:rsid w:val="00627C7C"/>
    <w:rsid w:val="0073118F"/>
    <w:rsid w:val="00753F00"/>
    <w:rsid w:val="007D67AB"/>
    <w:rsid w:val="007E03D9"/>
    <w:rsid w:val="0093215E"/>
    <w:rsid w:val="00976EF6"/>
    <w:rsid w:val="0099289E"/>
    <w:rsid w:val="00A17181"/>
    <w:rsid w:val="00A3199E"/>
    <w:rsid w:val="00AF35A5"/>
    <w:rsid w:val="00B44E03"/>
    <w:rsid w:val="00B865F5"/>
    <w:rsid w:val="00C05BC9"/>
    <w:rsid w:val="00CD3EE6"/>
    <w:rsid w:val="00D349AA"/>
    <w:rsid w:val="00DB609F"/>
    <w:rsid w:val="00E24652"/>
    <w:rsid w:val="00E55A5B"/>
    <w:rsid w:val="00EF6D19"/>
    <w:rsid w:val="00FF483C"/>
    <w:rsid w:val="4708788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PH"/>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PH"/>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EA90240-9992-4484-9B83-CBC8D13F5CDC}" type="doc">
      <dgm:prSet loTypeId="urn:microsoft.com/office/officeart/2005/8/layout/process1" loCatId="process" qsTypeId="urn:microsoft.com/office/officeart/2005/8/quickstyle/simple1#1" qsCatId="simple" csTypeId="urn:microsoft.com/office/officeart/2005/8/colors/accent1_2#1" csCatId="accent1" phldr="1"/>
      <dgm:spPr/>
    </dgm:pt>
    <dgm:pt modelId="{CFCB47C0-4FDB-44CA-B7C9-B4AFE1CFAB51}">
      <dgm:prSet phldrT="[Text]"/>
      <dgm:spPr/>
      <dgm:t>
        <a:bodyPr/>
        <a:lstStyle/>
        <a:p>
          <a:r>
            <a:rPr lang="en-PH" b="1">
              <a:latin typeface="Century Gothic" panose="020B0502020202020204" pitchFamily="2" charset="0"/>
            </a:rPr>
            <a:t>Sustainable Practices</a:t>
          </a:r>
          <a:endParaRPr lang="en-PH">
            <a:latin typeface="Century Gothic" panose="020B0502020202020204" pitchFamily="2" charset="0"/>
          </a:endParaRPr>
        </a:p>
        <a:p>
          <a:r>
            <a:rPr lang="en-PH">
              <a:latin typeface="Century Gothic" panose="020B0502020202020204" pitchFamily="2" charset="0"/>
            </a:rPr>
            <a:t>Waste Management, Water Conservation, Energy Use</a:t>
          </a:r>
        </a:p>
      </dgm:t>
    </dgm:pt>
    <dgm:pt modelId="{3FF32F8E-560D-4ADD-9257-233A5986EE74}" type="parTrans" cxnId="{947CAF17-EC96-41D3-9C64-6B355CFEAA46}">
      <dgm:prSet/>
      <dgm:spPr/>
      <dgm:t>
        <a:bodyPr/>
        <a:lstStyle/>
        <a:p>
          <a:endParaRPr lang="en-PH"/>
        </a:p>
      </dgm:t>
    </dgm:pt>
    <dgm:pt modelId="{B7DA72DF-4A9B-462B-B7B9-E494E1D699FB}" type="sibTrans" cxnId="{947CAF17-EC96-41D3-9C64-6B355CFEAA46}">
      <dgm:prSet/>
      <dgm:spPr/>
      <dgm:t>
        <a:bodyPr/>
        <a:lstStyle/>
        <a:p>
          <a:endParaRPr lang="en-PH"/>
        </a:p>
      </dgm:t>
    </dgm:pt>
    <dgm:pt modelId="{C9B0090D-9022-4DA7-AB3B-7D02D96D36C2}">
      <dgm:prSet/>
      <dgm:spPr/>
      <dgm:t>
        <a:bodyPr/>
        <a:lstStyle/>
        <a:p>
          <a:r>
            <a:rPr lang="en-PH" b="0">
              <a:latin typeface="Century Gothic" panose="020B0502020202020204" pitchFamily="2" charset="0"/>
            </a:rPr>
            <a:t>Implementation of sustainable behaviors and data collection through surveys</a:t>
          </a:r>
          <a:br>
            <a:rPr lang="en-PH" b="0">
              <a:latin typeface="Century Gothic" panose="020B0502020202020204" pitchFamily="2" charset="0"/>
            </a:rPr>
          </a:br>
          <a:endParaRPr lang="en-PH" b="0">
            <a:latin typeface="Century Gothic" panose="020B0502020202020204" pitchFamily="2" charset="0"/>
          </a:endParaRPr>
        </a:p>
      </dgm:t>
    </dgm:pt>
    <dgm:pt modelId="{E66C8819-7F41-4F15-B35E-677E0EA15FA2}" type="parTrans" cxnId="{FA7F0FD4-5546-4F98-A07C-61E7E0A3A9DD}">
      <dgm:prSet/>
      <dgm:spPr/>
      <dgm:t>
        <a:bodyPr/>
        <a:lstStyle/>
        <a:p>
          <a:endParaRPr lang="en-PH"/>
        </a:p>
      </dgm:t>
    </dgm:pt>
    <dgm:pt modelId="{157CEAE8-7559-41AC-9EC9-616DBAC14A65}" type="sibTrans" cxnId="{FA7F0FD4-5546-4F98-A07C-61E7E0A3A9DD}">
      <dgm:prSet/>
      <dgm:spPr/>
      <dgm:t>
        <a:bodyPr/>
        <a:lstStyle/>
        <a:p>
          <a:endParaRPr lang="en-PH"/>
        </a:p>
      </dgm:t>
    </dgm:pt>
    <dgm:pt modelId="{9FC6A3BD-139B-40A7-857A-FD94139EE322}">
      <dgm:prSet custT="1"/>
      <dgm:spPr/>
      <dgm:t>
        <a:bodyPr/>
        <a:lstStyle/>
        <a:p>
          <a:r>
            <a:rPr lang="en-PH" sz="1200" b="1">
              <a:latin typeface="Century Gothic" panose="020B0502020202020204" pitchFamily="2" charset="0"/>
            </a:rPr>
            <a:t>CLIMATE ADAPTATION</a:t>
          </a:r>
          <a:r>
            <a:rPr lang="en-PH" sz="1200">
              <a:latin typeface="Century Gothic" panose="020B0502020202020204" pitchFamily="2" charset="0"/>
            </a:rPr>
            <a:t/>
          </a:r>
          <a:br>
            <a:rPr lang="en-PH" sz="1200">
              <a:latin typeface="Century Gothic" panose="020B0502020202020204" pitchFamily="2" charset="0"/>
            </a:rPr>
          </a:br>
          <a:r>
            <a:rPr lang="en-PH" sz="1200">
              <a:latin typeface="Century Gothic" panose="020B0502020202020204" pitchFamily="2" charset="0"/>
            </a:rPr>
            <a:t>Waste Management Level</a:t>
          </a:r>
        </a:p>
      </dgm:t>
    </dgm:pt>
    <dgm:pt modelId="{12F53FE4-B475-4EA2-838C-9AA1CF0968F9}" type="parTrans" cxnId="{97D04B09-84BB-42FE-95BC-95F0F4423835}">
      <dgm:prSet/>
      <dgm:spPr/>
      <dgm:t>
        <a:bodyPr/>
        <a:lstStyle/>
        <a:p>
          <a:endParaRPr lang="en-PH"/>
        </a:p>
      </dgm:t>
    </dgm:pt>
    <dgm:pt modelId="{90A9AB0D-572B-474A-A35A-45671CCF39BD}" type="sibTrans" cxnId="{97D04B09-84BB-42FE-95BC-95F0F4423835}">
      <dgm:prSet/>
      <dgm:spPr/>
      <dgm:t>
        <a:bodyPr/>
        <a:lstStyle/>
        <a:p>
          <a:endParaRPr lang="en-PH"/>
        </a:p>
      </dgm:t>
    </dgm:pt>
    <dgm:pt modelId="{2C6448B0-6BD4-4884-844A-B330227442D0}" type="pres">
      <dgm:prSet presAssocID="{AEA90240-9992-4484-9B83-CBC8D13F5CDC}" presName="Name0" presStyleCnt="0">
        <dgm:presLayoutVars>
          <dgm:dir/>
          <dgm:resizeHandles val="exact"/>
        </dgm:presLayoutVars>
      </dgm:prSet>
      <dgm:spPr/>
    </dgm:pt>
    <dgm:pt modelId="{3950B595-E6DF-4922-9385-A481E57DCFBE}" type="pres">
      <dgm:prSet presAssocID="{CFCB47C0-4FDB-44CA-B7C9-B4AFE1CFAB51}" presName="node" presStyleLbl="node1" presStyleIdx="0" presStyleCnt="3">
        <dgm:presLayoutVars>
          <dgm:bulletEnabled val="1"/>
        </dgm:presLayoutVars>
      </dgm:prSet>
      <dgm:spPr/>
      <dgm:t>
        <a:bodyPr/>
        <a:lstStyle/>
        <a:p>
          <a:endParaRPr lang="en-PH"/>
        </a:p>
      </dgm:t>
    </dgm:pt>
    <dgm:pt modelId="{8FA57EBB-192C-49D6-85C8-D3528B5A525F}" type="pres">
      <dgm:prSet presAssocID="{B7DA72DF-4A9B-462B-B7B9-E494E1D699FB}" presName="sibTrans" presStyleLbl="sibTrans2D1" presStyleIdx="0" presStyleCnt="2"/>
      <dgm:spPr/>
      <dgm:t>
        <a:bodyPr/>
        <a:lstStyle/>
        <a:p>
          <a:endParaRPr lang="en-PH"/>
        </a:p>
      </dgm:t>
    </dgm:pt>
    <dgm:pt modelId="{71947C53-F9F3-48AE-AEB1-D0B790CB1D62}" type="pres">
      <dgm:prSet presAssocID="{B7DA72DF-4A9B-462B-B7B9-E494E1D699FB}" presName="connectorText" presStyleLbl="sibTrans2D1" presStyleIdx="0" presStyleCnt="2"/>
      <dgm:spPr/>
      <dgm:t>
        <a:bodyPr/>
        <a:lstStyle/>
        <a:p>
          <a:endParaRPr lang="en-PH"/>
        </a:p>
      </dgm:t>
    </dgm:pt>
    <dgm:pt modelId="{B31794C1-AFF3-4AD7-ABA7-5A6D04694532}" type="pres">
      <dgm:prSet presAssocID="{C9B0090D-9022-4DA7-AB3B-7D02D96D36C2}" presName="node" presStyleLbl="node1" presStyleIdx="1" presStyleCnt="3">
        <dgm:presLayoutVars>
          <dgm:bulletEnabled val="1"/>
        </dgm:presLayoutVars>
      </dgm:prSet>
      <dgm:spPr/>
      <dgm:t>
        <a:bodyPr/>
        <a:lstStyle/>
        <a:p>
          <a:endParaRPr lang="en-PH"/>
        </a:p>
      </dgm:t>
    </dgm:pt>
    <dgm:pt modelId="{AD8A3C27-35D8-4D07-A5C3-E16866878606}" type="pres">
      <dgm:prSet presAssocID="{157CEAE8-7559-41AC-9EC9-616DBAC14A65}" presName="sibTrans" presStyleLbl="sibTrans2D1" presStyleIdx="1" presStyleCnt="2"/>
      <dgm:spPr/>
      <dgm:t>
        <a:bodyPr/>
        <a:lstStyle/>
        <a:p>
          <a:endParaRPr lang="en-PH"/>
        </a:p>
      </dgm:t>
    </dgm:pt>
    <dgm:pt modelId="{3724E705-14D9-4C18-80F4-945F3571074E}" type="pres">
      <dgm:prSet presAssocID="{157CEAE8-7559-41AC-9EC9-616DBAC14A65}" presName="connectorText" presStyleLbl="sibTrans2D1" presStyleIdx="1" presStyleCnt="2"/>
      <dgm:spPr/>
      <dgm:t>
        <a:bodyPr/>
        <a:lstStyle/>
        <a:p>
          <a:endParaRPr lang="en-PH"/>
        </a:p>
      </dgm:t>
    </dgm:pt>
    <dgm:pt modelId="{1EA14087-C51C-4410-9E0D-72EF8B157B90}" type="pres">
      <dgm:prSet presAssocID="{9FC6A3BD-139B-40A7-857A-FD94139EE322}" presName="node" presStyleLbl="node1" presStyleIdx="2" presStyleCnt="3">
        <dgm:presLayoutVars>
          <dgm:bulletEnabled val="1"/>
        </dgm:presLayoutVars>
      </dgm:prSet>
      <dgm:spPr/>
      <dgm:t>
        <a:bodyPr/>
        <a:lstStyle/>
        <a:p>
          <a:endParaRPr lang="en-PH"/>
        </a:p>
      </dgm:t>
    </dgm:pt>
  </dgm:ptLst>
  <dgm:cxnLst>
    <dgm:cxn modelId="{533736D5-585F-46ED-9028-A2A5C35FA1AE}" type="presOf" srcId="{B7DA72DF-4A9B-462B-B7B9-E494E1D699FB}" destId="{8FA57EBB-192C-49D6-85C8-D3528B5A525F}" srcOrd="0" destOrd="0" presId="urn:microsoft.com/office/officeart/2005/8/layout/process1"/>
    <dgm:cxn modelId="{947CAF17-EC96-41D3-9C64-6B355CFEAA46}" srcId="{AEA90240-9992-4484-9B83-CBC8D13F5CDC}" destId="{CFCB47C0-4FDB-44CA-B7C9-B4AFE1CFAB51}" srcOrd="0" destOrd="0" parTransId="{3FF32F8E-560D-4ADD-9257-233A5986EE74}" sibTransId="{B7DA72DF-4A9B-462B-B7B9-E494E1D699FB}"/>
    <dgm:cxn modelId="{1BA2275E-4B27-4125-981E-F3A5077E2525}" type="presOf" srcId="{C9B0090D-9022-4DA7-AB3B-7D02D96D36C2}" destId="{B31794C1-AFF3-4AD7-ABA7-5A6D04694532}" srcOrd="0" destOrd="0" presId="urn:microsoft.com/office/officeart/2005/8/layout/process1"/>
    <dgm:cxn modelId="{A55FD969-CEF2-448F-B61D-8F395435A2E9}" type="presOf" srcId="{157CEAE8-7559-41AC-9EC9-616DBAC14A65}" destId="{3724E705-14D9-4C18-80F4-945F3571074E}" srcOrd="1" destOrd="0" presId="urn:microsoft.com/office/officeart/2005/8/layout/process1"/>
    <dgm:cxn modelId="{FA7F0FD4-5546-4F98-A07C-61E7E0A3A9DD}" srcId="{AEA90240-9992-4484-9B83-CBC8D13F5CDC}" destId="{C9B0090D-9022-4DA7-AB3B-7D02D96D36C2}" srcOrd="1" destOrd="0" parTransId="{E66C8819-7F41-4F15-B35E-677E0EA15FA2}" sibTransId="{157CEAE8-7559-41AC-9EC9-616DBAC14A65}"/>
    <dgm:cxn modelId="{E7D0BC7F-D9FD-4EE5-BD32-344DC783EA9C}" type="presOf" srcId="{AEA90240-9992-4484-9B83-CBC8D13F5CDC}" destId="{2C6448B0-6BD4-4884-844A-B330227442D0}" srcOrd="0" destOrd="0" presId="urn:microsoft.com/office/officeart/2005/8/layout/process1"/>
    <dgm:cxn modelId="{3F1B12F4-A8A1-4A40-9D12-C4D1D09B7DFE}" type="presOf" srcId="{CFCB47C0-4FDB-44CA-B7C9-B4AFE1CFAB51}" destId="{3950B595-E6DF-4922-9385-A481E57DCFBE}" srcOrd="0" destOrd="0" presId="urn:microsoft.com/office/officeart/2005/8/layout/process1"/>
    <dgm:cxn modelId="{4131099F-7D84-4C37-A4B3-6D08CFE40DA8}" type="presOf" srcId="{157CEAE8-7559-41AC-9EC9-616DBAC14A65}" destId="{AD8A3C27-35D8-4D07-A5C3-E16866878606}" srcOrd="0" destOrd="0" presId="urn:microsoft.com/office/officeart/2005/8/layout/process1"/>
    <dgm:cxn modelId="{4D2B4309-4D54-4A24-B68C-87D93EAE9218}" type="presOf" srcId="{B7DA72DF-4A9B-462B-B7B9-E494E1D699FB}" destId="{71947C53-F9F3-48AE-AEB1-D0B790CB1D62}" srcOrd="1" destOrd="0" presId="urn:microsoft.com/office/officeart/2005/8/layout/process1"/>
    <dgm:cxn modelId="{9FF103E1-2496-44F2-B38B-FE29807B1B14}" type="presOf" srcId="{9FC6A3BD-139B-40A7-857A-FD94139EE322}" destId="{1EA14087-C51C-4410-9E0D-72EF8B157B90}" srcOrd="0" destOrd="0" presId="urn:microsoft.com/office/officeart/2005/8/layout/process1"/>
    <dgm:cxn modelId="{97D04B09-84BB-42FE-95BC-95F0F4423835}" srcId="{AEA90240-9992-4484-9B83-CBC8D13F5CDC}" destId="{9FC6A3BD-139B-40A7-857A-FD94139EE322}" srcOrd="2" destOrd="0" parTransId="{12F53FE4-B475-4EA2-838C-9AA1CF0968F9}" sibTransId="{90A9AB0D-572B-474A-A35A-45671CCF39BD}"/>
    <dgm:cxn modelId="{3C5EF90C-A9A5-4FF6-8940-190FF88D9C91}" type="presParOf" srcId="{2C6448B0-6BD4-4884-844A-B330227442D0}" destId="{3950B595-E6DF-4922-9385-A481E57DCFBE}" srcOrd="0" destOrd="0" presId="urn:microsoft.com/office/officeart/2005/8/layout/process1"/>
    <dgm:cxn modelId="{478E3929-EDD8-4014-98AB-F62FC6DBBE4B}" type="presParOf" srcId="{2C6448B0-6BD4-4884-844A-B330227442D0}" destId="{8FA57EBB-192C-49D6-85C8-D3528B5A525F}" srcOrd="1" destOrd="0" presId="urn:microsoft.com/office/officeart/2005/8/layout/process1"/>
    <dgm:cxn modelId="{199786E5-79BC-4EC6-B6B3-CA5220488808}" type="presParOf" srcId="{8FA57EBB-192C-49D6-85C8-D3528B5A525F}" destId="{71947C53-F9F3-48AE-AEB1-D0B790CB1D62}" srcOrd="0" destOrd="0" presId="urn:microsoft.com/office/officeart/2005/8/layout/process1"/>
    <dgm:cxn modelId="{D4FA214D-C6E9-44F7-8027-DF709B93D822}" type="presParOf" srcId="{2C6448B0-6BD4-4884-844A-B330227442D0}" destId="{B31794C1-AFF3-4AD7-ABA7-5A6D04694532}" srcOrd="2" destOrd="0" presId="urn:microsoft.com/office/officeart/2005/8/layout/process1"/>
    <dgm:cxn modelId="{2400189F-E257-44B8-AFF9-A5A8013B775B}" type="presParOf" srcId="{2C6448B0-6BD4-4884-844A-B330227442D0}" destId="{AD8A3C27-35D8-4D07-A5C3-E16866878606}" srcOrd="3" destOrd="0" presId="urn:microsoft.com/office/officeart/2005/8/layout/process1"/>
    <dgm:cxn modelId="{485B5A81-0FAE-4EF7-A1B6-55AF3A945DF5}" type="presParOf" srcId="{AD8A3C27-35D8-4D07-A5C3-E16866878606}" destId="{3724E705-14D9-4C18-80F4-945F3571074E}" srcOrd="0" destOrd="0" presId="urn:microsoft.com/office/officeart/2005/8/layout/process1"/>
    <dgm:cxn modelId="{DA7652BF-6C99-4412-BCA8-E9147075A148}" type="presParOf" srcId="{2C6448B0-6BD4-4884-844A-B330227442D0}" destId="{1EA14087-C51C-4410-9E0D-72EF8B157B90}"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50B595-E6DF-4922-9385-A481E57DCFBE}">
      <dsp:nvSpPr>
        <dsp:cNvPr id="0" name=""/>
        <dsp:cNvSpPr/>
      </dsp:nvSpPr>
      <dsp:spPr>
        <a:xfrm>
          <a:off x="5071" y="288185"/>
          <a:ext cx="1515816" cy="1548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PH" sz="1300" b="1" kern="1200">
              <a:latin typeface="Century Gothic" panose="020B0502020202020204" pitchFamily="2" charset="0"/>
            </a:rPr>
            <a:t>Sustainable Practices</a:t>
          </a:r>
          <a:endParaRPr lang="en-PH" sz="1300" kern="1200">
            <a:latin typeface="Century Gothic" panose="020B0502020202020204" pitchFamily="2" charset="0"/>
          </a:endParaRPr>
        </a:p>
        <a:p>
          <a:pPr lvl="0" algn="ctr" defTabSz="577850">
            <a:lnSpc>
              <a:spcPct val="90000"/>
            </a:lnSpc>
            <a:spcBef>
              <a:spcPct val="0"/>
            </a:spcBef>
            <a:spcAft>
              <a:spcPct val="35000"/>
            </a:spcAft>
          </a:pPr>
          <a:r>
            <a:rPr lang="en-PH" sz="1300" kern="1200">
              <a:latin typeface="Century Gothic" panose="020B0502020202020204" pitchFamily="2" charset="0"/>
            </a:rPr>
            <a:t>Waste Management, Water Conservation, Energy Use</a:t>
          </a:r>
        </a:p>
      </dsp:txBody>
      <dsp:txXfrm>
        <a:off x="49468" y="332582"/>
        <a:ext cx="1427022" cy="1460180"/>
      </dsp:txXfrm>
    </dsp:sp>
    <dsp:sp modelId="{8FA57EBB-192C-49D6-85C8-D3528B5A525F}">
      <dsp:nvSpPr>
        <dsp:cNvPr id="0" name=""/>
        <dsp:cNvSpPr/>
      </dsp:nvSpPr>
      <dsp:spPr>
        <a:xfrm>
          <a:off x="1672469" y="874711"/>
          <a:ext cx="321353" cy="3759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PH" sz="1100" kern="1200"/>
        </a:p>
      </dsp:txBody>
      <dsp:txXfrm>
        <a:off x="1672469" y="949895"/>
        <a:ext cx="224947" cy="225554"/>
      </dsp:txXfrm>
    </dsp:sp>
    <dsp:sp modelId="{B31794C1-AFF3-4AD7-ABA7-5A6D04694532}">
      <dsp:nvSpPr>
        <dsp:cNvPr id="0" name=""/>
        <dsp:cNvSpPr/>
      </dsp:nvSpPr>
      <dsp:spPr>
        <a:xfrm>
          <a:off x="2127214" y="288185"/>
          <a:ext cx="1515816" cy="1548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PH" sz="1300" b="0" kern="1200">
              <a:latin typeface="Century Gothic" panose="020B0502020202020204" pitchFamily="2" charset="0"/>
            </a:rPr>
            <a:t>Implementation of sustainable behaviors and data collection through surveys</a:t>
          </a:r>
          <a:br>
            <a:rPr lang="en-PH" sz="1300" b="0" kern="1200">
              <a:latin typeface="Century Gothic" panose="020B0502020202020204" pitchFamily="2" charset="0"/>
            </a:rPr>
          </a:br>
          <a:endParaRPr lang="en-PH" sz="1300" b="0" kern="1200">
            <a:latin typeface="Century Gothic" panose="020B0502020202020204" pitchFamily="2" charset="0"/>
          </a:endParaRPr>
        </a:p>
      </dsp:txBody>
      <dsp:txXfrm>
        <a:off x="2171611" y="332582"/>
        <a:ext cx="1427022" cy="1460180"/>
      </dsp:txXfrm>
    </dsp:sp>
    <dsp:sp modelId="{AD8A3C27-35D8-4D07-A5C3-E16866878606}">
      <dsp:nvSpPr>
        <dsp:cNvPr id="0" name=""/>
        <dsp:cNvSpPr/>
      </dsp:nvSpPr>
      <dsp:spPr>
        <a:xfrm>
          <a:off x="3794612" y="874711"/>
          <a:ext cx="321353" cy="3759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PH" sz="1100" kern="1200"/>
        </a:p>
      </dsp:txBody>
      <dsp:txXfrm>
        <a:off x="3794612" y="949895"/>
        <a:ext cx="224947" cy="225554"/>
      </dsp:txXfrm>
    </dsp:sp>
    <dsp:sp modelId="{1EA14087-C51C-4410-9E0D-72EF8B157B90}">
      <dsp:nvSpPr>
        <dsp:cNvPr id="0" name=""/>
        <dsp:cNvSpPr/>
      </dsp:nvSpPr>
      <dsp:spPr>
        <a:xfrm>
          <a:off x="4249357" y="288185"/>
          <a:ext cx="1515816" cy="1548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PH" sz="1200" b="1" kern="1200">
              <a:latin typeface="Century Gothic" panose="020B0502020202020204" pitchFamily="2" charset="0"/>
            </a:rPr>
            <a:t>CLIMATE ADAPTATION</a:t>
          </a:r>
          <a:r>
            <a:rPr lang="en-PH" sz="1200" kern="1200">
              <a:latin typeface="Century Gothic" panose="020B0502020202020204" pitchFamily="2" charset="0"/>
            </a:rPr>
            <a:t/>
          </a:r>
          <a:br>
            <a:rPr lang="en-PH" sz="1200" kern="1200">
              <a:latin typeface="Century Gothic" panose="020B0502020202020204" pitchFamily="2" charset="0"/>
            </a:rPr>
          </a:br>
          <a:r>
            <a:rPr lang="en-PH" sz="1200" kern="1200">
              <a:latin typeface="Century Gothic" panose="020B0502020202020204" pitchFamily="2" charset="0"/>
            </a:rPr>
            <a:t>Waste Management Level</a:t>
          </a:r>
        </a:p>
      </dsp:txBody>
      <dsp:txXfrm>
        <a:off x="4293754" y="332582"/>
        <a:ext cx="1427022" cy="14601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EE1F5-73B1-463F-8159-6D014F3B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4443</Words>
  <Characters>25330</Characters>
  <Application>Microsoft Office Word</Application>
  <DocSecurity>0</DocSecurity>
  <Lines>211</Lines>
  <Paragraphs>59</Paragraphs>
  <ScaleCrop>false</ScaleCrop>
  <Company/>
  <LinksUpToDate>false</LinksUpToDate>
  <CharactersWithSpaces>29714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cp:revision>
  <dcterms:created xsi:type="dcterms:W3CDTF">2026-04-11T02:40:00Z</dcterms:created>
  <dcterms:modified xsi:type="dcterms:W3CDTF">2026-06-04T00:46:00Z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eyJoZGlkIjoiM2YzNzg3NGQyM2ViZDRjMTY1NzI3M2RjZTRkNTQ1Y2EiLCJ1c2VySWQiOiI3MDQ1OTk1NDcwMjkifQ==</vt:lpwstr>
  </property>
  <property fmtid="{D5CDD505-2E9C-101B-9397-08002B2CF9AE}" pid="3" name="KSOProductBuildVer">
    <vt:lpwstr>1033-12.1.0.26372</vt:lpwstr>
  </property>
  <property fmtid="{D5CDD505-2E9C-101B-9397-08002B2CF9AE}" pid="4" name="ICV">
    <vt:lpwstr>D5C20D49C9544A8DBDA0988096DD93F1_12</vt:lpwstr>
  </property>
</Properties>
</file>