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9B913" w14:textId="7FD0D0C2" w:rsidR="00EB3940" w:rsidRPr="00D5555E" w:rsidRDefault="00000000" w:rsidP="00D5555E">
      <w:pPr>
        <w:jc w:val="center"/>
        <w:rPr>
          <w:rFonts w:eastAsia="Bookman Old Style" w:cs="Times New Roman"/>
          <w:b/>
          <w:sz w:val="32"/>
          <w:szCs w:val="32"/>
        </w:rPr>
      </w:pPr>
      <w:r>
        <w:rPr>
          <w:b/>
          <w:sz w:val="32"/>
        </w:rPr>
        <w:t xml:space="preserve">Assessing the </w:t>
      </w:r>
      <w:r w:rsidR="00D5555E" w:rsidRPr="00D5555E">
        <w:rPr>
          <w:rFonts w:eastAsia="Bookman Old Style" w:cs="Times New Roman"/>
          <w:b/>
          <w:sz w:val="32"/>
          <w:szCs w:val="32"/>
        </w:rPr>
        <w:t xml:space="preserve">Occupational Health </w:t>
      </w:r>
      <w:r w:rsidR="00D5555E">
        <w:rPr>
          <w:rFonts w:eastAsia="Bookman Old Style" w:cs="Times New Roman"/>
          <w:b/>
          <w:sz w:val="32"/>
          <w:szCs w:val="32"/>
        </w:rPr>
        <w:t>a</w:t>
      </w:r>
      <w:r w:rsidR="00D5555E" w:rsidRPr="00D5555E">
        <w:rPr>
          <w:rFonts w:eastAsia="Bookman Old Style" w:cs="Times New Roman"/>
          <w:b/>
          <w:sz w:val="32"/>
          <w:szCs w:val="32"/>
        </w:rPr>
        <w:t xml:space="preserve">nd Safety Practices </w:t>
      </w:r>
      <w:r w:rsidR="00D5555E">
        <w:rPr>
          <w:rFonts w:eastAsia="Bookman Old Style" w:cs="Times New Roman"/>
          <w:b/>
          <w:sz w:val="32"/>
          <w:szCs w:val="32"/>
        </w:rPr>
        <w:t>o</w:t>
      </w:r>
      <w:r w:rsidR="00D5555E" w:rsidRPr="00D5555E">
        <w:rPr>
          <w:rFonts w:eastAsia="Bookman Old Style" w:cs="Times New Roman"/>
          <w:b/>
          <w:sz w:val="32"/>
          <w:szCs w:val="32"/>
        </w:rPr>
        <w:t xml:space="preserve">f Bureau </w:t>
      </w:r>
      <w:r w:rsidR="00D5555E">
        <w:rPr>
          <w:rFonts w:eastAsia="Bookman Old Style" w:cs="Times New Roman"/>
          <w:b/>
          <w:sz w:val="32"/>
          <w:szCs w:val="32"/>
        </w:rPr>
        <w:t>o</w:t>
      </w:r>
      <w:r w:rsidR="00D5555E" w:rsidRPr="00D5555E">
        <w:rPr>
          <w:rFonts w:eastAsia="Bookman Old Style" w:cs="Times New Roman"/>
          <w:b/>
          <w:sz w:val="32"/>
          <w:szCs w:val="32"/>
        </w:rPr>
        <w:t>f Customs Employees, Davao City</w:t>
      </w:r>
    </w:p>
    <w:p w14:paraId="46EDFE98" w14:textId="77777777" w:rsidR="00EB3940" w:rsidRDefault="00000000">
      <w:pPr>
        <w:spacing w:after="80"/>
        <w:jc w:val="center"/>
        <w:rPr>
          <w:i/>
          <w:sz w:val="22"/>
        </w:rPr>
      </w:pPr>
      <w:r>
        <w:rPr>
          <w:i/>
          <w:sz w:val="22"/>
        </w:rPr>
        <w:t/>
      </w:r>
    </w:p>
    <w:p w14:paraId="295CEFB5" w14:textId="77777777" w:rsidR="00EB3940" w:rsidRDefault="00000000">
      <w:pPr>
        <w:spacing w:after="80"/>
        <w:jc w:val="center"/>
      </w:pPr>
      <w:r>
        <w:rPr>
          <w:i/>
          <w:sz w:val="22"/>
        </w:rPr>
        <w:t/>
      </w:r>
    </w:p>
    <w:p w14:paraId="6D64C027" w14:textId="45213F24" w:rsidR="00EB3940" w:rsidRDefault="00000000">
      <w:pPr>
        <w:spacing w:after="80"/>
        <w:jc w:val="center"/>
      </w:pPr>
      <w:r>
        <w:rPr>
          <w:i/>
          <w:sz w:val="22"/>
        </w:rPr>
        <w:t/>
      </w:r>
      <w:r w:rsidR="00430598">
        <w:rPr>
          <w:i/>
          <w:sz w:val="22"/>
        </w:rPr>
        <w:t/>
      </w:r>
      <w:r>
        <w:rPr>
          <w:i/>
          <w:sz w:val="22"/>
        </w:rPr>
        <w:t/>
      </w:r>
    </w:p>
    <w:p w14:paraId="4D2C8A5C" w14:textId="77777777" w:rsidR="00EB3940" w:rsidRDefault="00000000">
      <w:pPr>
        <w:keepNext/>
        <w:spacing w:before="360"/>
        <w:rPr>
          <w:b/>
          <w:sz w:val="28"/>
        </w:rPr>
      </w:pPr>
      <w:r>
        <w:rPr>
          <w:b/>
          <w:sz w:val="28"/>
        </w:rPr>
        <w:t>Abstract</w:t>
      </w:r>
    </w:p>
    <w:p w14:paraId="36FD8BD1" w14:textId="77777777" w:rsidR="00711595" w:rsidRDefault="004A5B48" w:rsidP="00591341">
      <w:pPr>
        <w:keepNext/>
        <w:spacing w:before="360"/>
        <w:jc w:val="both"/>
        <w:rPr>
          <w:bCs/>
          <w:szCs w:val="20"/>
        </w:rPr>
      </w:pPr>
      <w:r w:rsidRPr="00711595">
        <w:rPr>
          <w:bCs/>
          <w:szCs w:val="20"/>
        </w:rPr>
        <w:t xml:space="preserve">A healthy </w:t>
      </w:r>
      <w:r w:rsidR="00711595" w:rsidRPr="00711595">
        <w:rPr>
          <w:bCs/>
          <w:szCs w:val="20"/>
        </w:rPr>
        <w:t>workforce is vital</w:t>
      </w:r>
      <w:r w:rsidR="00711595">
        <w:rPr>
          <w:bCs/>
          <w:szCs w:val="20"/>
        </w:rPr>
        <w:t xml:space="preserve"> to sustainable social and economic development on the global, national, and local levels. The wellness of an individual employee may result in higher productivity and good performance in the organization. The paper addresses: (1) how effective is the occupational health and safety in both theory and practice at the level of the workforce; (2) the possible interventions of the Bureau of Customs, Davao City.</w:t>
      </w:r>
    </w:p>
    <w:p w14:paraId="4E545208" w14:textId="7123D157" w:rsidR="004A5B48" w:rsidRDefault="00711595" w:rsidP="00591341">
      <w:pPr>
        <w:keepNext/>
        <w:spacing w:before="360"/>
        <w:jc w:val="both"/>
        <w:rPr>
          <w:bCs/>
          <w:szCs w:val="20"/>
        </w:rPr>
      </w:pPr>
      <w:r>
        <w:rPr>
          <w:bCs/>
          <w:szCs w:val="20"/>
        </w:rPr>
        <w:t>This study used a descriptive-evaluative method of research and employed a two-part survey questionnaire to a total of fifteen (15) respondents from the three departments. KII is administered among the five (5) participants who have incurred sick leave for the past five years.</w:t>
      </w:r>
    </w:p>
    <w:p w14:paraId="03C29336" w14:textId="384C79ED" w:rsidR="00711595" w:rsidRPr="00711595" w:rsidRDefault="00711595" w:rsidP="00591341">
      <w:pPr>
        <w:keepNext/>
        <w:spacing w:before="360"/>
        <w:jc w:val="both"/>
        <w:rPr>
          <w:bCs/>
          <w:sz w:val="22"/>
          <w:szCs w:val="20"/>
        </w:rPr>
      </w:pPr>
      <w:r>
        <w:rPr>
          <w:bCs/>
          <w:szCs w:val="20"/>
        </w:rPr>
        <w:t>The findings revealed that most respondents are between 22 and 30 years old males, have acquired a college education, are married, and are from Port Operations and are Customs Inspectors.</w:t>
      </w:r>
    </w:p>
    <w:p w14:paraId="4F67AB61" w14:textId="77777777" w:rsidR="00591341" w:rsidRDefault="00000000" w:rsidP="00591341">
      <w:pPr>
        <w:jc w:val="both"/>
      </w:pPr>
      <w:r>
        <w:t>.</w:t>
      </w:r>
    </w:p>
    <w:p w14:paraId="10E2656C" w14:textId="71C2DC7B" w:rsidR="00591341" w:rsidRPr="004B517E" w:rsidRDefault="00000000" w:rsidP="004B517E">
      <w:pPr>
        <w:pStyle w:val="ListParagraph"/>
        <w:numPr>
          <w:ilvl w:val="0"/>
          <w:numId w:val="30"/>
        </w:numPr>
        <w:jc w:val="both"/>
        <w:rPr>
          <w:b/>
          <w:bCs/>
        </w:rPr>
      </w:pPr>
      <w:r w:rsidRPr="004B517E">
        <w:rPr>
          <w:rFonts w:cs="Times New Roman"/>
          <w:b/>
          <w:bCs/>
          <w:szCs w:val="24"/>
        </w:rPr>
        <w:t>Introduction</w:t>
      </w:r>
    </w:p>
    <w:p w14:paraId="740607B6" w14:textId="7FCDAFE8" w:rsidR="00D5555E" w:rsidRPr="00591341" w:rsidRDefault="00D5555E" w:rsidP="00591341">
      <w:pPr>
        <w:keepNext/>
        <w:spacing w:before="360"/>
        <w:rPr>
          <w:rFonts w:cs="Times New Roman"/>
          <w:b/>
          <w:szCs w:val="24"/>
        </w:rPr>
      </w:pPr>
      <w:r w:rsidRPr="00591341">
        <w:rPr>
          <w:rFonts w:eastAsia="Bookman Old Style" w:cs="Times New Roman"/>
          <w:b/>
          <w:szCs w:val="24"/>
        </w:rPr>
        <w:t>Background of the Study</w:t>
      </w:r>
    </w:p>
    <w:p w14:paraId="2662DA03" w14:textId="77777777" w:rsidR="00D5555E" w:rsidRPr="00D5555E" w:rsidRDefault="00D5555E" w:rsidP="00591341">
      <w:pPr>
        <w:shd w:val="clear" w:color="auto" w:fill="FFFFFF"/>
        <w:spacing w:line="480" w:lineRule="auto"/>
        <w:jc w:val="both"/>
        <w:rPr>
          <w:rFonts w:eastAsia="Bookman Old Style" w:cs="Times New Roman"/>
          <w:szCs w:val="24"/>
        </w:rPr>
      </w:pPr>
      <w:r w:rsidRPr="00D5555E">
        <w:rPr>
          <w:rFonts w:eastAsia="Bookman Old Style" w:cs="Times New Roman"/>
          <w:szCs w:val="24"/>
        </w:rPr>
        <w:t xml:space="preserve">A healthy workforce is vital to sustainable social and economic development on the global, national, and local levels. The wellness of an individual employee may result in higher productivity and good performance in the organization. According to the World Health Organization (2007), health conditions or health-related events could negatively impact an individual’s participation in </w:t>
      </w:r>
      <w:r w:rsidRPr="00D5555E">
        <w:rPr>
          <w:rFonts w:eastAsia="Bookman Old Style" w:cs="Times New Roman"/>
          <w:szCs w:val="24"/>
        </w:rPr>
        <w:lastRenderedPageBreak/>
        <w:t>his or her occupation, which might result in either absence from work or limitations and restrictions at work. As it is, occupation is a major life area to most people.</w:t>
      </w:r>
    </w:p>
    <w:p w14:paraId="39527989" w14:textId="77777777" w:rsidR="00D5555E" w:rsidRPr="00D5555E" w:rsidRDefault="00D5555E" w:rsidP="00D5555E">
      <w:pPr>
        <w:shd w:val="clear" w:color="auto" w:fill="FFFFFF"/>
        <w:spacing w:line="480" w:lineRule="auto"/>
        <w:ind w:firstLine="720"/>
        <w:jc w:val="both"/>
        <w:rPr>
          <w:rFonts w:eastAsia="Bookman Old Style" w:cs="Times New Roman"/>
          <w:szCs w:val="24"/>
          <w:highlight w:val="white"/>
        </w:rPr>
      </w:pPr>
      <w:r w:rsidRPr="00D5555E">
        <w:rPr>
          <w:rFonts w:eastAsia="Bookman Old Style" w:cs="Times New Roman"/>
          <w:szCs w:val="24"/>
        </w:rPr>
        <w:t>On the other hand, the</w:t>
      </w:r>
      <w:r w:rsidRPr="00D5555E">
        <w:rPr>
          <w:rFonts w:eastAsia="Bookman Old Style" w:cs="Times New Roman"/>
          <w:color w:val="555555"/>
          <w:szCs w:val="24"/>
        </w:rPr>
        <w:t> </w:t>
      </w:r>
      <w:r w:rsidRPr="00D5555E">
        <w:rPr>
          <w:rFonts w:eastAsia="Bookman Old Style" w:cs="Times New Roman"/>
          <w:szCs w:val="24"/>
          <w:highlight w:val="white"/>
        </w:rPr>
        <w:t>Constitution of </w:t>
      </w:r>
      <w:r w:rsidRPr="00D5555E">
        <w:rPr>
          <w:rFonts w:eastAsia="Bookman Old Style" w:cs="Times New Roman"/>
          <w:szCs w:val="24"/>
        </w:rPr>
        <w:t>the Philippines</w:t>
      </w:r>
      <w:r w:rsidRPr="00D5555E">
        <w:rPr>
          <w:rFonts w:eastAsia="Bookman Old Style" w:cs="Times New Roman"/>
          <w:szCs w:val="24"/>
          <w:highlight w:val="white"/>
        </w:rPr>
        <w:t> mandates that it is </w:t>
      </w:r>
      <w:r w:rsidRPr="00D5555E">
        <w:rPr>
          <w:rFonts w:eastAsia="Bookman Old Style" w:cs="Times New Roman"/>
          <w:szCs w:val="24"/>
        </w:rPr>
        <w:t>the</w:t>
      </w:r>
      <w:r w:rsidRPr="00D5555E">
        <w:rPr>
          <w:rFonts w:eastAsia="Bookman Old Style" w:cs="Times New Roman"/>
          <w:szCs w:val="24"/>
          <w:highlight w:val="white"/>
        </w:rPr>
        <w:t> government's duty to safeguard not only </w:t>
      </w:r>
      <w:r w:rsidRPr="00D5555E">
        <w:rPr>
          <w:rFonts w:eastAsia="Bookman Old Style" w:cs="Times New Roman"/>
          <w:szCs w:val="24"/>
        </w:rPr>
        <w:t>the</w:t>
      </w:r>
      <w:r w:rsidRPr="00D5555E">
        <w:rPr>
          <w:rFonts w:eastAsia="Bookman Old Style" w:cs="Times New Roman"/>
          <w:szCs w:val="24"/>
          <w:highlight w:val="white"/>
        </w:rPr>
        <w:t> social and economic well-being of workers but also their physical safety and </w:t>
      </w:r>
      <w:r w:rsidRPr="00D5555E">
        <w:rPr>
          <w:rFonts w:eastAsia="Bookman Old Style" w:cs="Times New Roman"/>
          <w:szCs w:val="24"/>
        </w:rPr>
        <w:t>health. </w:t>
      </w:r>
      <w:r w:rsidRPr="00D5555E">
        <w:rPr>
          <w:rFonts w:eastAsia="Bookman Old Style" w:cs="Times New Roman"/>
          <w:szCs w:val="24"/>
          <w:highlight w:val="white"/>
        </w:rPr>
        <w:t xml:space="preserve"> Among other matters, these standards require each employer to furnish workers with a work-place free of hazardous conditions that cause or are likely to cause death, illness or physical harm; to give job safety instructions to all workers, particularly new employees, to use only approved devices and equipment; and to provide adequate and proper maintenance of personal protective equipment in the workplaces. </w:t>
      </w:r>
      <w:r w:rsidRPr="00D5555E">
        <w:rPr>
          <w:rFonts w:eastAsia="Bookman Old Style" w:cs="Times New Roman"/>
          <w:szCs w:val="24"/>
        </w:rPr>
        <w:t>In</w:t>
      </w:r>
      <w:r w:rsidRPr="00D5555E">
        <w:rPr>
          <w:rFonts w:eastAsia="Bookman Old Style" w:cs="Times New Roman"/>
          <w:szCs w:val="24"/>
          <w:highlight w:val="white"/>
        </w:rPr>
        <w:t> attending to </w:t>
      </w:r>
      <w:r w:rsidRPr="00D5555E">
        <w:rPr>
          <w:rFonts w:eastAsia="Bookman Old Style" w:cs="Times New Roman"/>
          <w:szCs w:val="24"/>
        </w:rPr>
        <w:t>occupational health</w:t>
      </w:r>
      <w:r w:rsidRPr="00D5555E">
        <w:rPr>
          <w:rFonts w:eastAsia="Bookman Old Style" w:cs="Times New Roman"/>
          <w:szCs w:val="24"/>
          <w:highlight w:val="white"/>
        </w:rPr>
        <w:t xml:space="preserve"> and safety concern </w:t>
      </w:r>
      <w:r w:rsidRPr="00D5555E">
        <w:rPr>
          <w:rFonts w:eastAsia="Bookman Old Style" w:cs="Times New Roman"/>
          <w:szCs w:val="24"/>
        </w:rPr>
        <w:t>for the</w:t>
      </w:r>
      <w:r w:rsidRPr="00D5555E">
        <w:rPr>
          <w:rFonts w:eastAsia="Bookman Old Style" w:cs="Times New Roman"/>
          <w:szCs w:val="24"/>
          <w:highlight w:val="white"/>
        </w:rPr>
        <w:t> general public who enter, use, or even pass by workplaces. And while, no doubt, responsible corporations do comply with </w:t>
      </w:r>
      <w:r w:rsidRPr="00D5555E">
        <w:rPr>
          <w:rFonts w:eastAsia="Bookman Old Style" w:cs="Times New Roman"/>
          <w:szCs w:val="24"/>
        </w:rPr>
        <w:t>the </w:t>
      </w:r>
      <w:r w:rsidRPr="00D5555E">
        <w:rPr>
          <w:rFonts w:eastAsia="Bookman Old Style" w:cs="Times New Roman"/>
          <w:szCs w:val="24"/>
          <w:highlight w:val="white"/>
        </w:rPr>
        <w:t>requirements of Occupational Health and Safety, even a cursory investigation will indicate that many workers and ordinary citizens are placed at risk </w:t>
      </w:r>
      <w:r w:rsidRPr="00D5555E">
        <w:rPr>
          <w:rFonts w:eastAsia="Bookman Old Style" w:cs="Times New Roman"/>
          <w:szCs w:val="24"/>
        </w:rPr>
        <w:t>in </w:t>
      </w:r>
      <w:r w:rsidRPr="00D5555E">
        <w:rPr>
          <w:rFonts w:eastAsia="Bookman Old Style" w:cs="Times New Roman"/>
          <w:szCs w:val="24"/>
          <w:highlight w:val="white"/>
        </w:rPr>
        <w:t>workplaces </w:t>
      </w:r>
      <w:r w:rsidRPr="00D5555E">
        <w:rPr>
          <w:rFonts w:eastAsia="Bookman Old Style" w:cs="Times New Roman"/>
          <w:szCs w:val="24"/>
        </w:rPr>
        <w:t xml:space="preserve">in the Philippines </w:t>
      </w:r>
      <w:r w:rsidRPr="00D5555E">
        <w:rPr>
          <w:rFonts w:eastAsia="Bookman Old Style" w:cs="Times New Roman"/>
          <w:szCs w:val="24"/>
          <w:highlight w:val="white"/>
        </w:rPr>
        <w:t>(O’Brien, 2007).</w:t>
      </w:r>
    </w:p>
    <w:p w14:paraId="2C0D4B72" w14:textId="77777777" w:rsidR="00D5555E" w:rsidRPr="00D5555E" w:rsidRDefault="00D5555E" w:rsidP="00D5555E">
      <w:pPr>
        <w:shd w:val="clear" w:color="auto" w:fill="FFFFFF"/>
        <w:spacing w:line="480" w:lineRule="auto"/>
        <w:jc w:val="both"/>
        <w:rPr>
          <w:rFonts w:eastAsia="Bookman Old Style" w:cs="Times New Roman"/>
          <w:szCs w:val="24"/>
        </w:rPr>
      </w:pPr>
      <w:r w:rsidRPr="00D5555E">
        <w:rPr>
          <w:rFonts w:eastAsia="Bookman Old Style" w:cs="Times New Roman"/>
          <w:szCs w:val="24"/>
          <w:highlight w:val="white"/>
        </w:rPr>
        <w:tab/>
        <w:t xml:space="preserve">In addition, according to the Occupational Health and Safety Standards in the Philippines as mandated by the Department of Labor and Employment, workplaces as </w:t>
      </w:r>
      <w:r w:rsidRPr="00D5555E">
        <w:rPr>
          <w:rFonts w:eastAsia="Bookman Old Style" w:cs="Times New Roman"/>
          <w:szCs w:val="24"/>
        </w:rPr>
        <w:t>hazardous are the following: a.) those in which the nature of work exposes the workers to dangerous environmental elements, contaminants or work conditions including ionizing radiation, chemicals, fire, flammable substances, noxious components and the like; b.) workers are engaged in construction work, logging, firefighting, mining, quarrying, blasting, stevedoring, dock work, deep-sea fishing and mechanized farming; c.) workers are engaged in the manufacture or handling of explosives and other pyrotechnic products; and, d.) workers use or are exposed to power driven or explosive powder actuated tools; workers are exposed to biologic agents such as bacteria, fungi, viruses, protozoa, nematodes, and other parasites.</w:t>
      </w:r>
    </w:p>
    <w:p w14:paraId="295E5F6B" w14:textId="359519EC" w:rsidR="00D5555E" w:rsidRPr="00D5555E" w:rsidRDefault="00D5555E" w:rsidP="00D5555E">
      <w:pPr>
        <w:spacing w:line="480" w:lineRule="auto"/>
        <w:ind w:firstLine="720"/>
        <w:jc w:val="both"/>
        <w:rPr>
          <w:rFonts w:eastAsia="Bookman Old Style" w:cs="Times New Roman"/>
          <w:szCs w:val="24"/>
          <w:highlight w:val="white"/>
        </w:rPr>
      </w:pPr>
      <w:r w:rsidRPr="00D5555E">
        <w:rPr>
          <w:rFonts w:eastAsia="Bookman Old Style" w:cs="Times New Roman"/>
          <w:szCs w:val="24"/>
          <w:highlight w:val="white"/>
        </w:rPr>
        <w:lastRenderedPageBreak/>
        <w:t>With the nature of the work of the Bureau of Customs (BOC), employees are more likely to be exposed to occupational hazards. Thus, this study will be conducted to determine the occupational health and safety among the employees of the Bureau of Customs, Davao City.</w:t>
      </w:r>
    </w:p>
    <w:p w14:paraId="662DBCA3" w14:textId="77777777" w:rsidR="00EB3940" w:rsidRDefault="00000000">
      <w:pPr>
        <w:keepNext/>
        <w:spacing w:before="240" w:after="80"/>
        <w:rPr>
          <w:b/>
        </w:rPr>
      </w:pPr>
      <w:r>
        <w:rPr>
          <w:b/>
        </w:rPr>
        <w:t>Statement of the Problem</w:t>
      </w:r>
    </w:p>
    <w:p w14:paraId="3C82AEB4" w14:textId="77777777" w:rsidR="00D5555E" w:rsidRPr="00D5555E" w:rsidRDefault="00D5555E" w:rsidP="00D5555E">
      <w:pPr>
        <w:spacing w:line="480" w:lineRule="auto"/>
        <w:jc w:val="both"/>
        <w:rPr>
          <w:rFonts w:eastAsia="Bookman Old Style" w:cs="Times New Roman"/>
          <w:szCs w:val="24"/>
        </w:rPr>
      </w:pPr>
      <w:r w:rsidRPr="00D5555E">
        <w:rPr>
          <w:rFonts w:cs="Times New Roman"/>
          <w:b/>
        </w:rPr>
        <w:t xml:space="preserve">         </w:t>
      </w:r>
      <w:r w:rsidRPr="00D5555E">
        <w:rPr>
          <w:rFonts w:eastAsia="Bookman Old Style" w:cs="Times New Roman"/>
          <w:szCs w:val="24"/>
        </w:rPr>
        <w:t>What is the profile of the respondents in terms of:</w:t>
      </w:r>
    </w:p>
    <w:p w14:paraId="3208AE64" w14:textId="2ECB079B" w:rsidR="00D5555E" w:rsidRDefault="00D5555E" w:rsidP="00D5555E">
      <w:pPr>
        <w:pStyle w:val="ListParagraph"/>
        <w:numPr>
          <w:ilvl w:val="0"/>
          <w:numId w:val="9"/>
        </w:numPr>
        <w:spacing w:after="0" w:line="480" w:lineRule="auto"/>
        <w:jc w:val="both"/>
        <w:rPr>
          <w:rFonts w:eastAsia="Bookman Old Style" w:cs="Times New Roman"/>
          <w:szCs w:val="24"/>
        </w:rPr>
      </w:pPr>
      <w:r w:rsidRPr="00D5555E">
        <w:rPr>
          <w:rFonts w:eastAsia="Bookman Old Style" w:cs="Times New Roman"/>
          <w:szCs w:val="24"/>
        </w:rPr>
        <w:t>sex;</w:t>
      </w:r>
    </w:p>
    <w:p w14:paraId="3C95AFA2" w14:textId="77777777" w:rsidR="00D5555E" w:rsidRPr="00D5555E" w:rsidRDefault="00D5555E" w:rsidP="00D5555E">
      <w:pPr>
        <w:pStyle w:val="ListParagraph"/>
        <w:numPr>
          <w:ilvl w:val="0"/>
          <w:numId w:val="9"/>
        </w:numPr>
        <w:spacing w:after="0" w:line="480" w:lineRule="auto"/>
        <w:jc w:val="both"/>
        <w:rPr>
          <w:rFonts w:eastAsia="Bookman Old Style" w:cs="Times New Roman"/>
          <w:szCs w:val="24"/>
        </w:rPr>
      </w:pPr>
      <w:r w:rsidRPr="00D5555E">
        <w:rPr>
          <w:rFonts w:eastAsia="Bookman Old Style" w:cs="Times New Roman"/>
          <w:szCs w:val="24"/>
        </w:rPr>
        <w:t>age;</w:t>
      </w:r>
    </w:p>
    <w:p w14:paraId="557FBF87" w14:textId="122D2A44" w:rsidR="00D5555E" w:rsidRPr="00D5555E" w:rsidRDefault="00D5555E" w:rsidP="00D5555E">
      <w:pPr>
        <w:pStyle w:val="ListParagraph"/>
        <w:numPr>
          <w:ilvl w:val="0"/>
          <w:numId w:val="9"/>
        </w:numPr>
        <w:spacing w:after="0" w:line="480" w:lineRule="auto"/>
        <w:jc w:val="both"/>
        <w:rPr>
          <w:rFonts w:eastAsia="Bookman Old Style" w:cs="Times New Roman"/>
          <w:szCs w:val="24"/>
        </w:rPr>
      </w:pPr>
      <w:r w:rsidRPr="00D5555E">
        <w:rPr>
          <w:rFonts w:eastAsia="Bookman Old Style" w:cs="Times New Roman"/>
          <w:szCs w:val="24"/>
        </w:rPr>
        <w:t>civil status;</w:t>
      </w:r>
      <w:r w:rsidR="00D5131F">
        <w:rPr>
          <w:rFonts w:eastAsia="Bookman Old Style" w:cs="Times New Roman"/>
          <w:szCs w:val="24"/>
        </w:rPr>
        <w:t xml:space="preserve"> and</w:t>
      </w:r>
    </w:p>
    <w:p w14:paraId="3A9BADC1" w14:textId="4B398DE6" w:rsidR="00D5555E" w:rsidRPr="00D5555E" w:rsidRDefault="00D5555E" w:rsidP="00D5131F">
      <w:pPr>
        <w:pStyle w:val="ListParagraph"/>
        <w:numPr>
          <w:ilvl w:val="0"/>
          <w:numId w:val="9"/>
        </w:numPr>
        <w:spacing w:after="0" w:line="480" w:lineRule="auto"/>
        <w:jc w:val="both"/>
        <w:rPr>
          <w:rFonts w:eastAsia="Bookman Old Style" w:cs="Times New Roman"/>
          <w:szCs w:val="24"/>
        </w:rPr>
      </w:pPr>
      <w:r w:rsidRPr="00D5555E">
        <w:rPr>
          <w:rFonts w:eastAsia="Bookman Old Style" w:cs="Times New Roman"/>
          <w:szCs w:val="24"/>
        </w:rPr>
        <w:t>assigned department</w:t>
      </w:r>
    </w:p>
    <w:p w14:paraId="39BAA34D" w14:textId="77777777" w:rsidR="00D5555E" w:rsidRPr="00D5555E" w:rsidRDefault="00D5555E" w:rsidP="00D5555E">
      <w:pPr>
        <w:numPr>
          <w:ilvl w:val="0"/>
          <w:numId w:val="8"/>
        </w:numPr>
        <w:spacing w:after="0" w:line="480" w:lineRule="auto"/>
        <w:jc w:val="both"/>
        <w:rPr>
          <w:rFonts w:eastAsia="Bookman Old Style" w:cs="Times New Roman"/>
          <w:szCs w:val="24"/>
        </w:rPr>
      </w:pPr>
      <w:r w:rsidRPr="00D5555E">
        <w:rPr>
          <w:rFonts w:eastAsia="Bookman Old Style" w:cs="Times New Roman"/>
          <w:szCs w:val="24"/>
        </w:rPr>
        <w:t>What is the level of effectiveness of the Bureau of Customs Office, Davao City, in terms of:</w:t>
      </w:r>
    </w:p>
    <w:p w14:paraId="48179DCF" w14:textId="77777777" w:rsidR="00D5555E" w:rsidRPr="000D09B6" w:rsidRDefault="00D5555E" w:rsidP="00D5555E">
      <w:pPr>
        <w:pStyle w:val="ListParagraph"/>
        <w:numPr>
          <w:ilvl w:val="0"/>
          <w:numId w:val="10"/>
        </w:numPr>
        <w:spacing w:after="0" w:line="480" w:lineRule="auto"/>
        <w:jc w:val="both"/>
        <w:rPr>
          <w:rFonts w:eastAsia="Bookman Old Style" w:cs="Times New Roman"/>
          <w:color w:val="000000" w:themeColor="text1"/>
          <w:szCs w:val="24"/>
        </w:rPr>
      </w:pPr>
      <w:r w:rsidRPr="000D09B6">
        <w:rPr>
          <w:rFonts w:eastAsia="Bookman Old Style" w:cs="Times New Roman"/>
          <w:color w:val="000000" w:themeColor="text1"/>
          <w:szCs w:val="24"/>
        </w:rPr>
        <w:t>legal policies;</w:t>
      </w:r>
    </w:p>
    <w:p w14:paraId="5C857822" w14:textId="77777777" w:rsidR="00D5555E" w:rsidRPr="000D09B6" w:rsidRDefault="00D5555E" w:rsidP="00D5555E">
      <w:pPr>
        <w:pStyle w:val="ListParagraph"/>
        <w:numPr>
          <w:ilvl w:val="0"/>
          <w:numId w:val="10"/>
        </w:numPr>
        <w:spacing w:after="0" w:line="480" w:lineRule="auto"/>
        <w:jc w:val="both"/>
        <w:rPr>
          <w:rFonts w:eastAsia="Bookman Old Style" w:cs="Times New Roman"/>
          <w:color w:val="000000" w:themeColor="text1"/>
          <w:szCs w:val="24"/>
        </w:rPr>
      </w:pPr>
      <w:r w:rsidRPr="000D09B6">
        <w:rPr>
          <w:rFonts w:eastAsia="Bookman Old Style" w:cs="Times New Roman"/>
          <w:color w:val="000000" w:themeColor="text1"/>
          <w:szCs w:val="24"/>
        </w:rPr>
        <w:t>systems and procedures; and</w:t>
      </w:r>
    </w:p>
    <w:p w14:paraId="3D5CAC6F" w14:textId="7EF95212" w:rsidR="00D5555E" w:rsidRPr="000D09B6" w:rsidRDefault="00D5555E" w:rsidP="00D5555E">
      <w:pPr>
        <w:pStyle w:val="ListParagraph"/>
        <w:numPr>
          <w:ilvl w:val="0"/>
          <w:numId w:val="10"/>
        </w:numPr>
        <w:spacing w:after="0" w:line="480" w:lineRule="auto"/>
        <w:jc w:val="both"/>
        <w:rPr>
          <w:rFonts w:eastAsia="Bookman Old Style" w:cs="Times New Roman"/>
          <w:color w:val="000000" w:themeColor="text1"/>
          <w:szCs w:val="24"/>
        </w:rPr>
      </w:pPr>
      <w:r w:rsidRPr="000D09B6">
        <w:rPr>
          <w:rFonts w:eastAsia="Bookman Old Style" w:cs="Times New Roman"/>
          <w:color w:val="000000" w:themeColor="text1"/>
          <w:szCs w:val="24"/>
        </w:rPr>
        <w:t>logistics and support?</w:t>
      </w:r>
    </w:p>
    <w:p w14:paraId="0CF249C7" w14:textId="77777777" w:rsidR="00D5555E" w:rsidRPr="00D5555E" w:rsidRDefault="00D5555E" w:rsidP="00D5555E">
      <w:pPr>
        <w:numPr>
          <w:ilvl w:val="0"/>
          <w:numId w:val="8"/>
        </w:numPr>
        <w:spacing w:after="0" w:line="480" w:lineRule="auto"/>
        <w:jc w:val="both"/>
        <w:rPr>
          <w:rFonts w:eastAsia="Bookman Old Style" w:cs="Times New Roman"/>
          <w:szCs w:val="24"/>
        </w:rPr>
      </w:pPr>
      <w:r w:rsidRPr="00D5555E">
        <w:rPr>
          <w:rFonts w:eastAsia="Bookman Old Style" w:cs="Times New Roman"/>
          <w:szCs w:val="24"/>
        </w:rPr>
        <w:t xml:space="preserve">What is the extent of effectiveness of occupational health and safety practices in terms of: </w:t>
      </w:r>
    </w:p>
    <w:p w14:paraId="46050945" w14:textId="77777777" w:rsidR="00D5555E" w:rsidRPr="00311CF9" w:rsidRDefault="00D5555E" w:rsidP="00D5555E">
      <w:pPr>
        <w:pStyle w:val="ListParagraph"/>
        <w:numPr>
          <w:ilvl w:val="0"/>
          <w:numId w:val="11"/>
        </w:numPr>
        <w:spacing w:after="0" w:line="480" w:lineRule="auto"/>
        <w:jc w:val="both"/>
        <w:rPr>
          <w:rFonts w:eastAsia="Bookman Old Style" w:cs="Times New Roman"/>
          <w:szCs w:val="24"/>
        </w:rPr>
      </w:pPr>
      <w:r w:rsidRPr="00311CF9">
        <w:rPr>
          <w:rFonts w:eastAsia="Bookman Old Style" w:cs="Times New Roman"/>
          <w:szCs w:val="24"/>
        </w:rPr>
        <w:t>workload;</w:t>
      </w:r>
    </w:p>
    <w:p w14:paraId="6AF147E4" w14:textId="77777777" w:rsidR="00D5555E" w:rsidRPr="00350B17" w:rsidRDefault="00D5555E" w:rsidP="00D5555E">
      <w:pPr>
        <w:pStyle w:val="ListParagraph"/>
        <w:numPr>
          <w:ilvl w:val="0"/>
          <w:numId w:val="11"/>
        </w:numPr>
        <w:spacing w:after="0" w:line="480" w:lineRule="auto"/>
        <w:jc w:val="both"/>
        <w:rPr>
          <w:rFonts w:eastAsia="Bookman Old Style" w:cs="Times New Roman"/>
          <w:szCs w:val="24"/>
        </w:rPr>
      </w:pPr>
      <w:r w:rsidRPr="00350B17">
        <w:rPr>
          <w:rFonts w:eastAsia="Bookman Old Style" w:cs="Times New Roman"/>
          <w:szCs w:val="24"/>
        </w:rPr>
        <w:t>job responsibilities; and</w:t>
      </w:r>
    </w:p>
    <w:p w14:paraId="69C99BFE" w14:textId="01C722A3" w:rsidR="00D5555E" w:rsidRPr="00EE49A8" w:rsidRDefault="00D5555E" w:rsidP="00D5555E">
      <w:pPr>
        <w:pStyle w:val="ListParagraph"/>
        <w:numPr>
          <w:ilvl w:val="0"/>
          <w:numId w:val="11"/>
        </w:numPr>
        <w:spacing w:after="0" w:line="480" w:lineRule="auto"/>
        <w:jc w:val="both"/>
        <w:rPr>
          <w:rFonts w:eastAsia="Bookman Old Style" w:cs="Times New Roman"/>
          <w:szCs w:val="24"/>
        </w:rPr>
      </w:pPr>
      <w:r w:rsidRPr="00EE49A8">
        <w:rPr>
          <w:rFonts w:eastAsia="Bookman Old Style" w:cs="Times New Roman"/>
          <w:szCs w:val="24"/>
        </w:rPr>
        <w:t>compliance with safety standards?</w:t>
      </w:r>
    </w:p>
    <w:p w14:paraId="7F191564" w14:textId="77777777" w:rsidR="00D5555E" w:rsidRPr="00D5555E" w:rsidRDefault="00D5555E" w:rsidP="00D5555E">
      <w:pPr>
        <w:numPr>
          <w:ilvl w:val="0"/>
          <w:numId w:val="8"/>
        </w:numPr>
        <w:spacing w:after="0" w:line="480" w:lineRule="auto"/>
        <w:jc w:val="both"/>
        <w:rPr>
          <w:rFonts w:eastAsia="Bookman Old Style" w:cs="Times New Roman"/>
          <w:szCs w:val="24"/>
        </w:rPr>
      </w:pPr>
      <w:r w:rsidRPr="00D5555E">
        <w:rPr>
          <w:rFonts w:eastAsia="Bookman Old Style" w:cs="Times New Roman"/>
          <w:szCs w:val="24"/>
        </w:rPr>
        <w:t>What are the implications of occupational health and safety practices in terms of:</w:t>
      </w:r>
    </w:p>
    <w:p w14:paraId="00568927" w14:textId="69F699D7" w:rsidR="00D5555E" w:rsidRPr="008D5385" w:rsidRDefault="00D5555E" w:rsidP="004A5B48">
      <w:pPr>
        <w:pStyle w:val="ListParagraph"/>
        <w:numPr>
          <w:ilvl w:val="0"/>
          <w:numId w:val="12"/>
        </w:numPr>
        <w:spacing w:after="0" w:line="480" w:lineRule="auto"/>
        <w:jc w:val="both"/>
        <w:rPr>
          <w:rFonts w:eastAsia="Bookman Old Style" w:cs="Times New Roman"/>
          <w:szCs w:val="24"/>
        </w:rPr>
      </w:pPr>
      <w:r w:rsidRPr="008D5385">
        <w:rPr>
          <w:rFonts w:eastAsia="Bookman Old Style" w:cs="Times New Roman"/>
          <w:szCs w:val="24"/>
        </w:rPr>
        <w:t>accidents and emergencies</w:t>
      </w:r>
    </w:p>
    <w:p w14:paraId="711FAC05" w14:textId="509D94E4" w:rsidR="00D5555E" w:rsidRPr="00D5131F" w:rsidRDefault="00D5555E" w:rsidP="00D5131F">
      <w:pPr>
        <w:pStyle w:val="ListParagraph"/>
        <w:numPr>
          <w:ilvl w:val="0"/>
          <w:numId w:val="8"/>
        </w:numPr>
        <w:spacing w:after="0" w:line="480" w:lineRule="auto"/>
        <w:jc w:val="both"/>
        <w:rPr>
          <w:rFonts w:eastAsia="Bookman Old Style" w:cs="Times New Roman"/>
          <w:szCs w:val="24"/>
        </w:rPr>
      </w:pPr>
      <w:r w:rsidRPr="00D5131F">
        <w:rPr>
          <w:rFonts w:eastAsia="Bookman Old Style" w:cs="Times New Roman"/>
          <w:szCs w:val="24"/>
        </w:rPr>
        <w:t>What are the possible interventions of the Bureau of Customs Management for future programs on the occupational health and safety of employees?</w:t>
      </w:r>
    </w:p>
    <w:p w14:paraId="4E80F9C1" w14:textId="3F35A9FA" w:rsidR="00EB3940" w:rsidRPr="004B517E" w:rsidRDefault="00000000" w:rsidP="004B517E">
      <w:pPr>
        <w:pStyle w:val="ListParagraph"/>
        <w:keepNext/>
        <w:numPr>
          <w:ilvl w:val="0"/>
          <w:numId w:val="31"/>
        </w:numPr>
        <w:spacing w:before="360"/>
        <w:rPr>
          <w:b/>
          <w:sz w:val="28"/>
        </w:rPr>
      </w:pPr>
      <w:r w:rsidRPr="004B517E">
        <w:rPr>
          <w:b/>
          <w:sz w:val="28"/>
        </w:rPr>
        <w:lastRenderedPageBreak/>
        <w:t>Methods</w:t>
      </w:r>
    </w:p>
    <w:p w14:paraId="22BF9055" w14:textId="77777777" w:rsidR="00591341" w:rsidRDefault="00591341" w:rsidP="00591341">
      <w:pPr>
        <w:keepNext/>
        <w:spacing w:before="360"/>
        <w:rPr>
          <w:b/>
          <w:szCs w:val="20"/>
        </w:rPr>
      </w:pPr>
      <w:r w:rsidRPr="00591341">
        <w:rPr>
          <w:b/>
          <w:szCs w:val="20"/>
        </w:rPr>
        <w:t>Research Design</w:t>
      </w:r>
    </w:p>
    <w:p w14:paraId="2E68F485" w14:textId="184B7B22" w:rsidR="004A5B48" w:rsidRDefault="004A5B48" w:rsidP="00591341">
      <w:pPr>
        <w:keepNext/>
        <w:spacing w:before="360"/>
        <w:rPr>
          <w:rFonts w:eastAsia="Bookman Old Style" w:cs="Times New Roman"/>
          <w:szCs w:val="24"/>
        </w:rPr>
      </w:pPr>
      <w:r w:rsidRPr="004A5B48">
        <w:rPr>
          <w:rFonts w:cs="Times New Roman"/>
          <w:b/>
          <w:sz w:val="28"/>
        </w:rPr>
        <w:t xml:space="preserve"> </w:t>
      </w:r>
      <w:r w:rsidRPr="004A5B48">
        <w:rPr>
          <w:rFonts w:eastAsia="Bookman Old Style" w:cs="Times New Roman"/>
          <w:szCs w:val="24"/>
        </w:rPr>
        <w:t>This study will utilize the descriptive-evaluative research method to analyze and assess the current state of the Bureau of Customs, Davao City. The descriptive-evaluative analysis, it identified and determined the different factors and their impact on the implementation of the program.</w:t>
      </w:r>
    </w:p>
    <w:p w14:paraId="73A788AC" w14:textId="31D0A3CC" w:rsidR="0045082B" w:rsidRDefault="00591341" w:rsidP="00591341">
      <w:pPr>
        <w:keepNext/>
        <w:spacing w:before="360"/>
        <w:rPr>
          <w:rFonts w:eastAsia="Bookman Old Style" w:cs="Times New Roman"/>
          <w:b/>
          <w:bCs/>
          <w:szCs w:val="24"/>
        </w:rPr>
      </w:pPr>
      <w:r w:rsidRPr="00591341">
        <w:rPr>
          <w:rFonts w:eastAsia="Bookman Old Style" w:cs="Times New Roman"/>
          <w:b/>
          <w:bCs/>
          <w:szCs w:val="24"/>
        </w:rPr>
        <w:t>Participants</w:t>
      </w:r>
      <w:r w:rsidR="00732910">
        <w:rPr>
          <w:rFonts w:eastAsia="Bookman Old Style" w:cs="Times New Roman"/>
          <w:b/>
          <w:bCs/>
          <w:szCs w:val="24"/>
        </w:rPr>
        <w:t xml:space="preserve"> and </w:t>
      </w:r>
      <w:r w:rsidR="0045082B">
        <w:rPr>
          <w:rFonts w:eastAsia="Bookman Old Style" w:cs="Times New Roman"/>
          <w:b/>
          <w:bCs/>
          <w:szCs w:val="24"/>
        </w:rPr>
        <w:t>Sampling Techniques</w:t>
      </w:r>
    </w:p>
    <w:p w14:paraId="57E9E9E9" w14:textId="5BD3628F" w:rsidR="00546B1F" w:rsidRDefault="00546B1F" w:rsidP="00591341">
      <w:pPr>
        <w:keepNext/>
        <w:spacing w:before="360"/>
        <w:rPr>
          <w:rFonts w:eastAsia="Bookman Old Style" w:cs="Times New Roman"/>
          <w:szCs w:val="24"/>
        </w:rPr>
      </w:pPr>
      <w:r w:rsidRPr="00546B1F">
        <w:rPr>
          <w:rFonts w:eastAsia="Bookman Old Style" w:cs="Times New Roman"/>
          <w:szCs w:val="24"/>
        </w:rPr>
        <w:t>The stu</w:t>
      </w:r>
      <w:r>
        <w:rPr>
          <w:rFonts w:eastAsia="Bookman Old Style" w:cs="Times New Roman"/>
          <w:szCs w:val="24"/>
        </w:rPr>
        <w:t>dy uses purposive sampling as the respondents become available, and selected subjects are included based on specific characteristics or qualities, and those who fail to meet the criteria for this study.</w:t>
      </w:r>
    </w:p>
    <w:p w14:paraId="76A0F8B3" w14:textId="4D6D5EC5" w:rsidR="00FB3A9B" w:rsidRDefault="00FB3A9B" w:rsidP="00591341">
      <w:pPr>
        <w:keepNext/>
        <w:spacing w:before="360"/>
        <w:rPr>
          <w:rFonts w:eastAsia="Bookman Old Style" w:cs="Times New Roman"/>
          <w:szCs w:val="24"/>
        </w:rPr>
      </w:pPr>
      <w:r>
        <w:rPr>
          <w:rFonts w:eastAsia="Bookman Old Style" w:cs="Times New Roman"/>
          <w:szCs w:val="24"/>
        </w:rPr>
        <w:t>To ensure the extent of occupational health and safety, the respondents of this study were from the Port Operations Section, with 6 respondents, the Customs Bonded Warehouse Section, with 6 respondents, and the Export Section, with 3 respondents, for a total of 15 respondents overall from the said departments</w:t>
      </w:r>
    </w:p>
    <w:p w14:paraId="6D58CA0A" w14:textId="39F55795" w:rsidR="00FB3A9B" w:rsidRDefault="00FB3A9B" w:rsidP="00591341">
      <w:pPr>
        <w:keepNext/>
        <w:spacing w:before="360"/>
        <w:rPr>
          <w:rFonts w:eastAsia="Bookman Old Style" w:cs="Times New Roman"/>
          <w:szCs w:val="24"/>
        </w:rPr>
      </w:pPr>
      <w:r>
        <w:rPr>
          <w:rFonts w:eastAsia="Bookman Old Style" w:cs="Times New Roman"/>
          <w:szCs w:val="24"/>
        </w:rPr>
        <w:t xml:space="preserve">In addition, the researcher conducted the informant interview (KII) with </w:t>
      </w:r>
      <w:r w:rsidR="00345814">
        <w:rPr>
          <w:rFonts w:eastAsia="Bookman Old Style" w:cs="Times New Roman"/>
          <w:szCs w:val="24"/>
        </w:rPr>
        <w:t>six</w:t>
      </w:r>
      <w:r>
        <w:rPr>
          <w:rFonts w:eastAsia="Bookman Old Style" w:cs="Times New Roman"/>
          <w:szCs w:val="24"/>
        </w:rPr>
        <w:t xml:space="preserve"> (</w:t>
      </w:r>
      <w:r w:rsidR="00345814">
        <w:rPr>
          <w:rFonts w:eastAsia="Bookman Old Style" w:cs="Times New Roman"/>
          <w:szCs w:val="24"/>
        </w:rPr>
        <w:t>6</w:t>
      </w:r>
      <w:r>
        <w:rPr>
          <w:rFonts w:eastAsia="Bookman Old Style" w:cs="Times New Roman"/>
          <w:szCs w:val="24"/>
        </w:rPr>
        <w:t>)</w:t>
      </w:r>
      <w:r w:rsidR="00345814">
        <w:rPr>
          <w:rFonts w:eastAsia="Bookman Old Style" w:cs="Times New Roman"/>
          <w:szCs w:val="24"/>
        </w:rPr>
        <w:t xml:space="preserve"> selected participants who had incurred leaves within the past 5 years in the three departments.</w:t>
      </w:r>
    </w:p>
    <w:p w14:paraId="3C5B3A11" w14:textId="029C42F6" w:rsidR="00345814" w:rsidRDefault="00345814" w:rsidP="00345814">
      <w:pPr>
        <w:pStyle w:val="ListParagraph"/>
        <w:keepNext/>
        <w:numPr>
          <w:ilvl w:val="0"/>
          <w:numId w:val="27"/>
        </w:numPr>
        <w:spacing w:before="360"/>
        <w:rPr>
          <w:rFonts w:eastAsia="Bookman Old Style" w:cs="Times New Roman"/>
          <w:szCs w:val="24"/>
        </w:rPr>
      </w:pPr>
      <w:r>
        <w:rPr>
          <w:rFonts w:eastAsia="Bookman Old Style" w:cs="Times New Roman"/>
          <w:szCs w:val="24"/>
        </w:rPr>
        <w:t>Port of Operations Employee: 6</w:t>
      </w:r>
    </w:p>
    <w:p w14:paraId="0179554F" w14:textId="7FC05B4A" w:rsidR="00345814" w:rsidRDefault="00345814" w:rsidP="00345814">
      <w:pPr>
        <w:pStyle w:val="ListParagraph"/>
        <w:keepNext/>
        <w:numPr>
          <w:ilvl w:val="0"/>
          <w:numId w:val="27"/>
        </w:numPr>
        <w:spacing w:before="360"/>
        <w:rPr>
          <w:rFonts w:eastAsia="Bookman Old Style" w:cs="Times New Roman"/>
          <w:szCs w:val="24"/>
        </w:rPr>
      </w:pPr>
      <w:r>
        <w:rPr>
          <w:rFonts w:eastAsia="Bookman Old Style" w:cs="Times New Roman"/>
          <w:szCs w:val="24"/>
        </w:rPr>
        <w:t>Customs Bonded Warehouse Employee: 6</w:t>
      </w:r>
    </w:p>
    <w:p w14:paraId="3E34375C" w14:textId="5B7E7D32" w:rsidR="00345814" w:rsidRPr="00345814" w:rsidRDefault="00345814" w:rsidP="00345814">
      <w:pPr>
        <w:pStyle w:val="ListParagraph"/>
        <w:keepNext/>
        <w:numPr>
          <w:ilvl w:val="0"/>
          <w:numId w:val="27"/>
        </w:numPr>
        <w:spacing w:before="360"/>
        <w:rPr>
          <w:rFonts w:eastAsia="Bookman Old Style" w:cs="Times New Roman"/>
          <w:szCs w:val="24"/>
        </w:rPr>
      </w:pPr>
      <w:r>
        <w:rPr>
          <w:rFonts w:eastAsia="Bookman Old Style" w:cs="Times New Roman"/>
          <w:szCs w:val="24"/>
        </w:rPr>
        <w:t>Export Section Employee: 3</w:t>
      </w:r>
    </w:p>
    <w:p w14:paraId="63E73986" w14:textId="77777777" w:rsidR="004A5B48" w:rsidRPr="004A5B48" w:rsidRDefault="004A5B48" w:rsidP="004A5B48">
      <w:pPr>
        <w:spacing w:line="480" w:lineRule="auto"/>
        <w:jc w:val="both"/>
        <w:rPr>
          <w:rFonts w:eastAsia="Bookman Old Style" w:cs="Times New Roman"/>
          <w:b/>
          <w:szCs w:val="24"/>
          <w:highlight w:val="white"/>
        </w:rPr>
      </w:pPr>
      <w:r w:rsidRPr="004A5B48">
        <w:rPr>
          <w:rFonts w:eastAsia="Bookman Old Style" w:cs="Times New Roman"/>
          <w:b/>
          <w:szCs w:val="24"/>
          <w:highlight w:val="white"/>
        </w:rPr>
        <w:t>Procedure of the Study</w:t>
      </w:r>
    </w:p>
    <w:p w14:paraId="3896B654" w14:textId="77777777" w:rsidR="004A5B48" w:rsidRDefault="004A5B48" w:rsidP="004A5B48">
      <w:pPr>
        <w:pStyle w:val="ListParagraph"/>
        <w:numPr>
          <w:ilvl w:val="0"/>
          <w:numId w:val="18"/>
        </w:numPr>
        <w:spacing w:after="0" w:line="480" w:lineRule="auto"/>
        <w:jc w:val="both"/>
        <w:rPr>
          <w:rFonts w:eastAsia="Bookman Old Style" w:cs="Times New Roman"/>
          <w:szCs w:val="24"/>
          <w:highlight w:val="white"/>
        </w:rPr>
      </w:pPr>
      <w:r w:rsidRPr="004A5B48">
        <w:rPr>
          <w:rFonts w:eastAsia="Bookman Old Style" w:cs="Times New Roman"/>
          <w:szCs w:val="24"/>
          <w:highlight w:val="white"/>
        </w:rPr>
        <w:t>Identification of the problem followed:</w:t>
      </w:r>
    </w:p>
    <w:p w14:paraId="411389C6" w14:textId="77777777" w:rsidR="004A5B48" w:rsidRPr="004A5B48" w:rsidRDefault="004A5B48" w:rsidP="004A5B48">
      <w:pPr>
        <w:pStyle w:val="ListParagraph"/>
        <w:numPr>
          <w:ilvl w:val="0"/>
          <w:numId w:val="18"/>
        </w:numPr>
        <w:spacing w:after="0" w:line="480" w:lineRule="auto"/>
        <w:jc w:val="both"/>
        <w:rPr>
          <w:rFonts w:eastAsia="Bookman Old Style" w:cs="Times New Roman"/>
          <w:szCs w:val="24"/>
          <w:highlight w:val="white"/>
        </w:rPr>
      </w:pPr>
      <w:r w:rsidRPr="004A5B48">
        <w:rPr>
          <w:rFonts w:eastAsia="Bookman Old Style" w:cs="Times New Roman"/>
          <w:szCs w:val="24"/>
          <w:highlight w:val="white"/>
        </w:rPr>
        <w:t>conceptualization:</w:t>
      </w:r>
    </w:p>
    <w:p w14:paraId="259944B4" w14:textId="77777777" w:rsidR="004A5B48" w:rsidRPr="004A5B48" w:rsidRDefault="004A5B48" w:rsidP="004A5B48">
      <w:pPr>
        <w:pStyle w:val="ListParagraph"/>
        <w:numPr>
          <w:ilvl w:val="0"/>
          <w:numId w:val="18"/>
        </w:numPr>
        <w:spacing w:after="0" w:line="480" w:lineRule="auto"/>
        <w:jc w:val="both"/>
        <w:rPr>
          <w:rFonts w:eastAsia="Bookman Old Style" w:cs="Times New Roman"/>
          <w:szCs w:val="24"/>
          <w:highlight w:val="white"/>
        </w:rPr>
      </w:pPr>
      <w:r w:rsidRPr="004A5B48">
        <w:rPr>
          <w:rFonts w:eastAsia="Bookman Old Style" w:cs="Times New Roman"/>
          <w:szCs w:val="24"/>
          <w:highlight w:val="white"/>
        </w:rPr>
        <w:t>validation of instruments by the Adviser and the experts;</w:t>
      </w:r>
    </w:p>
    <w:p w14:paraId="03ED63B8" w14:textId="77777777" w:rsidR="004A5B48" w:rsidRPr="004A5B48" w:rsidRDefault="004A5B48" w:rsidP="004A5B48">
      <w:pPr>
        <w:pStyle w:val="ListParagraph"/>
        <w:numPr>
          <w:ilvl w:val="0"/>
          <w:numId w:val="18"/>
        </w:numPr>
        <w:spacing w:after="0" w:line="480" w:lineRule="auto"/>
        <w:jc w:val="both"/>
        <w:rPr>
          <w:rFonts w:eastAsia="Bookman Old Style" w:cs="Times New Roman"/>
          <w:szCs w:val="24"/>
          <w:highlight w:val="white"/>
        </w:rPr>
      </w:pPr>
      <w:r w:rsidRPr="004A5B48">
        <w:rPr>
          <w:rFonts w:eastAsia="Bookman Old Style" w:cs="Times New Roman"/>
          <w:szCs w:val="24"/>
          <w:highlight w:val="white"/>
        </w:rPr>
        <w:lastRenderedPageBreak/>
        <w:t>analysis;</w:t>
      </w:r>
    </w:p>
    <w:p w14:paraId="45173168" w14:textId="3158E1DF" w:rsidR="004A5B48" w:rsidRPr="004A5B48" w:rsidRDefault="004A5B48" w:rsidP="004A5B48">
      <w:pPr>
        <w:pStyle w:val="ListParagraph"/>
        <w:numPr>
          <w:ilvl w:val="0"/>
          <w:numId w:val="18"/>
        </w:numPr>
        <w:spacing w:after="0" w:line="480" w:lineRule="auto"/>
        <w:jc w:val="both"/>
        <w:rPr>
          <w:rFonts w:eastAsia="Bookman Old Style" w:cs="Times New Roman"/>
          <w:szCs w:val="24"/>
          <w:highlight w:val="white"/>
        </w:rPr>
      </w:pPr>
      <w:r w:rsidRPr="004A5B48">
        <w:rPr>
          <w:rFonts w:eastAsia="Bookman Old Style" w:cs="Times New Roman"/>
          <w:szCs w:val="24"/>
          <w:highlight w:val="white"/>
        </w:rPr>
        <w:t>results, findings</w:t>
      </w:r>
      <w:r>
        <w:rPr>
          <w:rFonts w:eastAsia="Bookman Old Style" w:cs="Times New Roman"/>
          <w:szCs w:val="24"/>
          <w:highlight w:val="white"/>
        </w:rPr>
        <w:t>,</w:t>
      </w:r>
      <w:r w:rsidRPr="004A5B48">
        <w:rPr>
          <w:rFonts w:eastAsia="Bookman Old Style" w:cs="Times New Roman"/>
          <w:szCs w:val="24"/>
          <w:highlight w:val="white"/>
        </w:rPr>
        <w:t xml:space="preserve"> </w:t>
      </w:r>
      <w:r w:rsidR="00732910">
        <w:rPr>
          <w:rFonts w:eastAsia="Bookman Old Style" w:cs="Times New Roman"/>
          <w:szCs w:val="24"/>
          <w:highlight w:val="white"/>
        </w:rPr>
        <w:t xml:space="preserve">conclusion, </w:t>
      </w:r>
      <w:r w:rsidRPr="004A5B48">
        <w:rPr>
          <w:rFonts w:eastAsia="Bookman Old Style" w:cs="Times New Roman"/>
          <w:szCs w:val="24"/>
          <w:highlight w:val="white"/>
        </w:rPr>
        <w:t>and</w:t>
      </w:r>
    </w:p>
    <w:p w14:paraId="2C899BE2" w14:textId="34CC0B69" w:rsidR="004A5B48" w:rsidRDefault="004A5B48" w:rsidP="004A5B48">
      <w:pPr>
        <w:pStyle w:val="ListParagraph"/>
        <w:numPr>
          <w:ilvl w:val="0"/>
          <w:numId w:val="18"/>
        </w:numPr>
        <w:spacing w:after="0" w:line="480" w:lineRule="auto"/>
        <w:jc w:val="both"/>
        <w:rPr>
          <w:rFonts w:eastAsia="Bookman Old Style" w:cs="Times New Roman"/>
          <w:szCs w:val="24"/>
          <w:highlight w:val="white"/>
        </w:rPr>
      </w:pPr>
      <w:r w:rsidRPr="004A5B48">
        <w:rPr>
          <w:rFonts w:eastAsia="Bookman Old Style" w:cs="Times New Roman"/>
          <w:szCs w:val="24"/>
          <w:highlight w:val="white"/>
        </w:rPr>
        <w:t>recommendations</w:t>
      </w:r>
    </w:p>
    <w:p w14:paraId="44B16A1C" w14:textId="77777777" w:rsidR="00D5131F" w:rsidRPr="00D5131F" w:rsidRDefault="00D5131F" w:rsidP="00D5131F">
      <w:pPr>
        <w:spacing w:line="480" w:lineRule="auto"/>
        <w:jc w:val="both"/>
        <w:rPr>
          <w:rFonts w:eastAsia="Bookman Old Style" w:cs="Times New Roman"/>
          <w:b/>
          <w:szCs w:val="24"/>
          <w:highlight w:val="white"/>
        </w:rPr>
      </w:pPr>
      <w:r w:rsidRPr="00D5131F">
        <w:rPr>
          <w:rFonts w:eastAsia="Bookman Old Style" w:cs="Times New Roman"/>
          <w:b/>
          <w:szCs w:val="24"/>
          <w:highlight w:val="white"/>
        </w:rPr>
        <w:t>Statistical Treatment</w:t>
      </w:r>
    </w:p>
    <w:p w14:paraId="65407E0D" w14:textId="77777777" w:rsidR="00D5131F" w:rsidRPr="00D5131F" w:rsidRDefault="00D5131F" w:rsidP="00D5131F">
      <w:pPr>
        <w:numPr>
          <w:ilvl w:val="0"/>
          <w:numId w:val="16"/>
        </w:numPr>
        <w:spacing w:after="0" w:line="480" w:lineRule="auto"/>
        <w:jc w:val="both"/>
        <w:rPr>
          <w:rFonts w:eastAsia="Bookman Old Style" w:cs="Times New Roman"/>
          <w:szCs w:val="24"/>
          <w:highlight w:val="white"/>
        </w:rPr>
      </w:pPr>
      <w:r w:rsidRPr="00D5131F">
        <w:rPr>
          <w:rFonts w:eastAsia="Bookman Old Style" w:cs="Times New Roman"/>
          <w:szCs w:val="24"/>
          <w:highlight w:val="white"/>
        </w:rPr>
        <w:t xml:space="preserve">Descriptive statistics are the statistical tool in analyzing and interpreting the data gathered. </w:t>
      </w:r>
    </w:p>
    <w:p w14:paraId="1571F6C5" w14:textId="3AE6BADA" w:rsidR="00D5131F" w:rsidRPr="00D5131F" w:rsidRDefault="00D5131F" w:rsidP="00D5131F">
      <w:pPr>
        <w:numPr>
          <w:ilvl w:val="0"/>
          <w:numId w:val="16"/>
        </w:numPr>
        <w:spacing w:after="0" w:line="480" w:lineRule="auto"/>
        <w:jc w:val="both"/>
        <w:rPr>
          <w:rFonts w:eastAsia="Bookman Old Style" w:cs="Times New Roman"/>
          <w:szCs w:val="24"/>
          <w:highlight w:val="white"/>
        </w:rPr>
      </w:pPr>
      <w:r w:rsidRPr="00D5131F">
        <w:rPr>
          <w:rFonts w:eastAsia="Bookman Old Style" w:cs="Times New Roman"/>
          <w:szCs w:val="24"/>
          <w:highlight w:val="white"/>
        </w:rPr>
        <w:t>Tabular presentation of the mean is used to determine and describe the extent of occupational health and safety practices of the Bureau of Customs, Davao.</w:t>
      </w:r>
    </w:p>
    <w:p w14:paraId="0ED77F0E" w14:textId="77777777" w:rsidR="00EB3940" w:rsidRDefault="00000000">
      <w:pPr>
        <w:keepNext/>
        <w:spacing w:before="240" w:after="80"/>
      </w:pPr>
      <w:r>
        <w:rPr>
          <w:b/>
        </w:rPr>
        <w:t>Research Instrumentation</w:t>
      </w:r>
    </w:p>
    <w:p w14:paraId="2F861A11" w14:textId="78811BA5" w:rsidR="004E39A7" w:rsidRDefault="00000000" w:rsidP="004E39A7">
      <w:pPr>
        <w:jc w:val="both"/>
      </w:pPr>
      <w:r>
        <w:t xml:space="preserve">Data were gathered </w:t>
      </w:r>
      <w:r w:rsidR="004E39A7">
        <w:t>through the use of a validated survey questionnaire on the selected Bureau of Customs personnel as respondents. In addition, the researcher conducted a key informant interview with selected employees of the three departments.</w:t>
      </w:r>
    </w:p>
    <w:p w14:paraId="2628B153" w14:textId="56946CAD" w:rsidR="004E39A7" w:rsidRDefault="004E39A7" w:rsidP="004E39A7">
      <w:pPr>
        <w:jc w:val="both"/>
      </w:pPr>
      <w:r>
        <w:t xml:space="preserve">The survey questionnaire comprises three parts. The first part consists of the demographic profile of the respondents in terms of age, sex, and civil status, position, and department. The second part </w:t>
      </w:r>
      <w:r w:rsidR="00732910">
        <w:t>consists</w:t>
      </w:r>
      <w:r>
        <w:t xml:space="preserve"> of </w:t>
      </w:r>
      <w:r w:rsidR="002169C3">
        <w:t>thirty (30) items to assess the level of occupational health and safety practices, namely: (1) legal policies, (2) systems and procedures, (3) logistics and support, (4) workload,</w:t>
      </w:r>
      <w:r w:rsidR="00546B1F">
        <w:t xml:space="preserve"> (5) job responsibilities, and (6) compliance of legal policies by employees. The study made use of a Likert scale to determine the extent of occupational health and safety practices in the Bureau of Customs, Davao.</w:t>
      </w:r>
    </w:p>
    <w:p w14:paraId="1F8916F1" w14:textId="297A4FD9" w:rsidR="004E39A7" w:rsidRDefault="00546B1F" w:rsidP="00546B1F">
      <w:pPr>
        <w:jc w:val="both"/>
      </w:pPr>
      <w:r>
        <w:t xml:space="preserve">To determine the extent of occupational health and safety practices, the following </w:t>
      </w:r>
      <w:r w:rsidR="00345814">
        <w:t xml:space="preserve">was </w:t>
      </w:r>
      <w:r>
        <w:t>used</w:t>
      </w:r>
      <w:r w:rsidR="00345814">
        <w:t>: a</w:t>
      </w:r>
      <w:r>
        <w:t xml:space="preserve"> 4-point Likert Scale:</w:t>
      </w:r>
    </w:p>
    <w:p w14:paraId="0081585E" w14:textId="35FF55BD" w:rsidR="0045082B" w:rsidRDefault="0045082B" w:rsidP="0045082B">
      <w:pPr>
        <w:pStyle w:val="ListBullet"/>
        <w:spacing w:after="80"/>
        <w:jc w:val="both"/>
      </w:pPr>
      <w:r>
        <w:t>4 (3.50 – 4.</w:t>
      </w:r>
      <w:r w:rsidR="004E39A7">
        <w:t>49</w:t>
      </w:r>
      <w:r>
        <w:t>): Effective</w:t>
      </w:r>
    </w:p>
    <w:p w14:paraId="631B7635" w14:textId="3C12610D" w:rsidR="00EB3940" w:rsidRDefault="00000000">
      <w:pPr>
        <w:pStyle w:val="ListBullet"/>
        <w:spacing w:after="80"/>
        <w:jc w:val="both"/>
      </w:pPr>
      <w:r>
        <w:t xml:space="preserve">3 (2.50 – 3.49): </w:t>
      </w:r>
      <w:r w:rsidR="004E39A7">
        <w:t xml:space="preserve">Moderately </w:t>
      </w:r>
      <w:r>
        <w:t>Effective</w:t>
      </w:r>
    </w:p>
    <w:p w14:paraId="2F92BD1A" w14:textId="248388B5" w:rsidR="00EB3940" w:rsidRDefault="0045082B">
      <w:pPr>
        <w:pStyle w:val="ListBullet"/>
        <w:spacing w:after="80"/>
        <w:jc w:val="both"/>
      </w:pPr>
      <w:r>
        <w:t xml:space="preserve">2 (1.50 – 2.49): </w:t>
      </w:r>
      <w:r w:rsidR="004E39A7">
        <w:t>Ineffective</w:t>
      </w:r>
    </w:p>
    <w:p w14:paraId="4784EF35" w14:textId="09D96C1A" w:rsidR="00EB3940" w:rsidRDefault="00000000" w:rsidP="00895965">
      <w:pPr>
        <w:pStyle w:val="ListBullet"/>
        <w:spacing w:after="80"/>
        <w:jc w:val="both"/>
      </w:pPr>
      <w:r>
        <w:t xml:space="preserve">1 (1.00 – 1.49): </w:t>
      </w:r>
      <w:r w:rsidR="004E39A7">
        <w:t xml:space="preserve">Highly </w:t>
      </w:r>
      <w:r>
        <w:t>Ineffective</w:t>
      </w:r>
    </w:p>
    <w:p w14:paraId="51D9A2D0" w14:textId="57F51B92" w:rsidR="00EB3940" w:rsidRPr="00AA27CC" w:rsidRDefault="00000000" w:rsidP="00AA27CC">
      <w:pPr>
        <w:pStyle w:val="ListParagraph"/>
        <w:keepNext/>
        <w:numPr>
          <w:ilvl w:val="0"/>
          <w:numId w:val="31"/>
        </w:numPr>
        <w:spacing w:before="360"/>
        <w:rPr>
          <w:b/>
          <w:sz w:val="28"/>
        </w:rPr>
      </w:pPr>
      <w:r w:rsidRPr="00AA27CC">
        <w:rPr>
          <w:b/>
          <w:sz w:val="28"/>
        </w:rPr>
        <w:lastRenderedPageBreak/>
        <w:t>Results</w:t>
      </w:r>
    </w:p>
    <w:p w14:paraId="7826D787" w14:textId="3ED993D8" w:rsidR="00D5131F" w:rsidRPr="00D5131F" w:rsidRDefault="00D5131F" w:rsidP="00D5131F">
      <w:pPr>
        <w:keepNext/>
        <w:spacing w:before="240" w:after="80"/>
        <w:rPr>
          <w:bCs/>
        </w:rPr>
      </w:pPr>
      <w:r w:rsidRPr="00D5131F">
        <w:rPr>
          <w:bCs/>
        </w:rPr>
        <w:t>This study</w:t>
      </w:r>
      <w:r>
        <w:rPr>
          <w:bCs/>
        </w:rPr>
        <w:t xml:space="preserve"> is based on the data gathered from the results presented in graphical and tabular form.</w:t>
      </w:r>
    </w:p>
    <w:p w14:paraId="0E426B32" w14:textId="77777777" w:rsidR="00D5131F" w:rsidRDefault="00D5131F" w:rsidP="00D5131F">
      <w:pPr>
        <w:keepNext/>
        <w:spacing w:before="240" w:after="80"/>
      </w:pPr>
      <w:r>
        <w:rPr>
          <w:b/>
        </w:rPr>
        <w:t>1. Profile of the Respondents</w:t>
      </w:r>
    </w:p>
    <w:p w14:paraId="1707CF17" w14:textId="6FCAFBB4" w:rsidR="00591341" w:rsidRDefault="0084611C" w:rsidP="00591341">
      <w:pPr>
        <w:keepNext/>
        <w:spacing w:before="360"/>
      </w:pPr>
      <w:r>
        <w:t>The profile of the respondents is discussed in terms of sex, age, civil status, and assigned department.</w:t>
      </w:r>
    </w:p>
    <w:p w14:paraId="49F1D325" w14:textId="3E0B4D10" w:rsidR="0084611C" w:rsidRDefault="0084611C" w:rsidP="0084611C">
      <w:pPr>
        <w:pStyle w:val="ListParagraph"/>
        <w:keepNext/>
        <w:numPr>
          <w:ilvl w:val="0"/>
          <w:numId w:val="28"/>
        </w:numPr>
        <w:spacing w:before="360"/>
      </w:pPr>
      <w:r>
        <w:t>Sex: The majority of the respondents are male, comprising 10% (10 respondents) of the sample, while females make up 50% (5 respondents). This means that most of the employees in the three departments are males.</w:t>
      </w:r>
    </w:p>
    <w:p w14:paraId="15FA7363" w14:textId="7E56E87A" w:rsidR="0084611C" w:rsidRDefault="0084611C" w:rsidP="0084611C">
      <w:pPr>
        <w:pStyle w:val="ListParagraph"/>
        <w:keepNext/>
        <w:numPr>
          <w:ilvl w:val="0"/>
          <w:numId w:val="28"/>
        </w:numPr>
        <w:spacing w:before="360"/>
      </w:pPr>
      <w:r>
        <w:t>Age: The dominant age brackets are between 3</w:t>
      </w:r>
      <w:r w:rsidR="000D3E8E">
        <w:t>3-38</w:t>
      </w:r>
      <w:r>
        <w:t xml:space="preserve"> </w:t>
      </w:r>
      <w:r w:rsidR="000D3E8E">
        <w:t xml:space="preserve">years old </w:t>
      </w:r>
      <w:r>
        <w:t>and 47</w:t>
      </w:r>
      <w:r w:rsidR="000D3E8E">
        <w:t xml:space="preserve">- </w:t>
      </w:r>
      <w:r>
        <w:t>54 years old</w:t>
      </w:r>
      <w:r w:rsidR="000D3E8E">
        <w:t>.</w:t>
      </w:r>
    </w:p>
    <w:p w14:paraId="6B8F7ED1" w14:textId="4F5F83F8" w:rsidR="000D3E8E" w:rsidRDefault="000D3E8E" w:rsidP="000D3E8E">
      <w:pPr>
        <w:pStyle w:val="ListBullet"/>
        <w:numPr>
          <w:ilvl w:val="0"/>
          <w:numId w:val="28"/>
        </w:numPr>
        <w:spacing w:after="80"/>
        <w:jc w:val="both"/>
      </w:pPr>
      <w:r>
        <w:t>Civil status: The highest number of respondents are married, while single individuals represent the lowest bracket.</w:t>
      </w:r>
    </w:p>
    <w:p w14:paraId="7AA81E52" w14:textId="2992FC7D" w:rsidR="000D3E8E" w:rsidRPr="00D5555E" w:rsidRDefault="000D3E8E" w:rsidP="000D3E8E">
      <w:pPr>
        <w:pStyle w:val="ListParagraph"/>
        <w:numPr>
          <w:ilvl w:val="0"/>
          <w:numId w:val="28"/>
        </w:numPr>
        <w:spacing w:after="0" w:line="480" w:lineRule="auto"/>
        <w:jc w:val="both"/>
        <w:rPr>
          <w:rFonts w:eastAsia="Bookman Old Style" w:cs="Times New Roman"/>
          <w:szCs w:val="24"/>
        </w:rPr>
      </w:pPr>
      <w:r>
        <w:rPr>
          <w:rFonts w:eastAsia="Bookman Old Style" w:cs="Times New Roman"/>
          <w:szCs w:val="24"/>
        </w:rPr>
        <w:t>A</w:t>
      </w:r>
      <w:r w:rsidRPr="00D5555E">
        <w:rPr>
          <w:rFonts w:eastAsia="Bookman Old Style" w:cs="Times New Roman"/>
          <w:szCs w:val="24"/>
        </w:rPr>
        <w:t>ssigned department</w:t>
      </w:r>
      <w:r>
        <w:rPr>
          <w:rFonts w:eastAsia="Bookman Old Style" w:cs="Times New Roman"/>
          <w:szCs w:val="24"/>
        </w:rPr>
        <w:t xml:space="preserve">: </w:t>
      </w:r>
      <w:r>
        <w:t>The respondents are drawn from three selected departments.</w:t>
      </w:r>
    </w:p>
    <w:p w14:paraId="4D646F5F" w14:textId="77777777" w:rsidR="000D3E8E" w:rsidRDefault="000D3E8E" w:rsidP="000D3E8E">
      <w:pPr>
        <w:pStyle w:val="ListParagraph"/>
        <w:keepNext/>
        <w:spacing w:before="360"/>
      </w:pPr>
    </w:p>
    <w:p w14:paraId="314CD82C" w14:textId="3CA2D714" w:rsidR="0084611C" w:rsidRDefault="00C34AE6" w:rsidP="00C34AE6">
      <w:pPr>
        <w:pStyle w:val="ListBullet"/>
        <w:numPr>
          <w:ilvl w:val="0"/>
          <w:numId w:val="0"/>
        </w:numPr>
        <w:spacing w:after="80"/>
        <w:ind w:left="720"/>
        <w:jc w:val="both"/>
      </w:pPr>
      <w:r w:rsidRPr="00C34AE6">
        <w:rPr>
          <w:b/>
          <w:bCs/>
        </w:rPr>
        <w:t>As to legal policies.</w:t>
      </w:r>
      <w:r>
        <w:t xml:space="preserve"> This refers to compliance with requirements on safety standards, provision of approved devices and equipment, and the conduct of continuing program</w:t>
      </w:r>
      <w:r w:rsidR="00DC3ABB">
        <w:t>s for the increase in personnel competence. This also refers to receiving in the workplace health and safety training and job safety instructions to all workers.</w:t>
      </w:r>
    </w:p>
    <w:p w14:paraId="081FDBAA" w14:textId="77777777" w:rsidR="00DC3ABB" w:rsidRDefault="00DC3ABB" w:rsidP="00C34AE6">
      <w:pPr>
        <w:pStyle w:val="ListBullet"/>
        <w:numPr>
          <w:ilvl w:val="0"/>
          <w:numId w:val="0"/>
        </w:numPr>
        <w:spacing w:after="80"/>
        <w:ind w:left="720"/>
        <w:jc w:val="both"/>
      </w:pPr>
    </w:p>
    <w:p w14:paraId="6E373140" w14:textId="4E8C7C69" w:rsidR="00DC3ABB" w:rsidRDefault="004A3425" w:rsidP="00DC3ABB">
      <w:pPr>
        <w:pStyle w:val="ListBullet"/>
        <w:numPr>
          <w:ilvl w:val="0"/>
          <w:numId w:val="0"/>
        </w:numPr>
        <w:spacing w:after="80"/>
        <w:ind w:left="360" w:hanging="360"/>
        <w:jc w:val="both"/>
      </w:pPr>
      <w:r>
        <w:t xml:space="preserve">      </w:t>
      </w:r>
      <w:r w:rsidR="00DC3ABB">
        <w:t>Table 1. Extent of occupational health and safety practices in relation to legal policies.</w:t>
      </w:r>
    </w:p>
    <w:tbl>
      <w:tblPr>
        <w:tblStyle w:val="TableGrid"/>
        <w:tblW w:w="0" w:type="auto"/>
        <w:tblInd w:w="360" w:type="dxa"/>
        <w:tblLook w:val="04A0" w:firstRow="1" w:lastRow="0" w:firstColumn="1" w:lastColumn="0" w:noHBand="0" w:noVBand="1"/>
      </w:tblPr>
      <w:tblGrid>
        <w:gridCol w:w="6492"/>
        <w:gridCol w:w="803"/>
        <w:gridCol w:w="1695"/>
      </w:tblGrid>
      <w:tr w:rsidR="00DC3ABB" w14:paraId="2AC02C39" w14:textId="77777777" w:rsidTr="0032654C">
        <w:tc>
          <w:tcPr>
            <w:tcW w:w="6492" w:type="dxa"/>
          </w:tcPr>
          <w:p w14:paraId="594937B4" w14:textId="1214C06B" w:rsidR="00DC3ABB" w:rsidRPr="00DC3ABB" w:rsidRDefault="00DC3ABB" w:rsidP="00DC3ABB">
            <w:pPr>
              <w:pStyle w:val="ListBullet"/>
              <w:numPr>
                <w:ilvl w:val="0"/>
                <w:numId w:val="0"/>
              </w:numPr>
              <w:spacing w:after="80"/>
              <w:jc w:val="center"/>
              <w:rPr>
                <w:b/>
                <w:bCs/>
              </w:rPr>
            </w:pPr>
            <w:r w:rsidRPr="00DC3ABB">
              <w:rPr>
                <w:b/>
                <w:bCs/>
              </w:rPr>
              <w:t>Items</w:t>
            </w:r>
          </w:p>
        </w:tc>
        <w:tc>
          <w:tcPr>
            <w:tcW w:w="803" w:type="dxa"/>
          </w:tcPr>
          <w:p w14:paraId="68EADD4A" w14:textId="3DD87801" w:rsidR="00DC3ABB" w:rsidRPr="00DC3ABB" w:rsidRDefault="00DC3ABB" w:rsidP="00DC3ABB">
            <w:pPr>
              <w:pStyle w:val="ListBullet"/>
              <w:numPr>
                <w:ilvl w:val="0"/>
                <w:numId w:val="0"/>
              </w:numPr>
              <w:spacing w:after="80"/>
              <w:jc w:val="center"/>
              <w:rPr>
                <w:b/>
                <w:bCs/>
              </w:rPr>
            </w:pPr>
            <w:r w:rsidRPr="00DC3ABB">
              <w:rPr>
                <w:b/>
                <w:bCs/>
              </w:rPr>
              <w:t>Mean</w:t>
            </w:r>
          </w:p>
        </w:tc>
        <w:tc>
          <w:tcPr>
            <w:tcW w:w="1695" w:type="dxa"/>
          </w:tcPr>
          <w:p w14:paraId="1538451D" w14:textId="03D0612F" w:rsidR="00DC3ABB" w:rsidRPr="00DC3ABB" w:rsidRDefault="00DC3ABB" w:rsidP="00DC3ABB">
            <w:pPr>
              <w:pStyle w:val="ListBullet"/>
              <w:numPr>
                <w:ilvl w:val="0"/>
                <w:numId w:val="0"/>
              </w:numPr>
              <w:spacing w:after="80"/>
              <w:jc w:val="center"/>
              <w:rPr>
                <w:b/>
                <w:bCs/>
              </w:rPr>
            </w:pPr>
            <w:r w:rsidRPr="00DC3ABB">
              <w:rPr>
                <w:b/>
                <w:bCs/>
              </w:rPr>
              <w:t>Description</w:t>
            </w:r>
          </w:p>
        </w:tc>
      </w:tr>
      <w:tr w:rsidR="00DC3ABB" w14:paraId="7E42FB0D" w14:textId="77777777" w:rsidTr="0032654C">
        <w:tc>
          <w:tcPr>
            <w:tcW w:w="6492" w:type="dxa"/>
          </w:tcPr>
          <w:p w14:paraId="296D5383" w14:textId="35F8D3E6" w:rsidR="00DC3ABB" w:rsidRDefault="00DC3ABB" w:rsidP="00D3294E">
            <w:pPr>
              <w:pStyle w:val="ListBullet"/>
              <w:numPr>
                <w:ilvl w:val="0"/>
                <w:numId w:val="0"/>
              </w:numPr>
              <w:spacing w:after="80" w:line="240" w:lineRule="auto"/>
              <w:jc w:val="both"/>
            </w:pPr>
            <w:r>
              <w:t>Receiving the necessary workplace health and safety training when starting a job or using new techniques</w:t>
            </w:r>
          </w:p>
        </w:tc>
        <w:tc>
          <w:tcPr>
            <w:tcW w:w="803" w:type="dxa"/>
          </w:tcPr>
          <w:p w14:paraId="62298308" w14:textId="4626B9FC" w:rsidR="00DC3ABB" w:rsidRDefault="00DC3ABB" w:rsidP="00D3294E">
            <w:pPr>
              <w:pStyle w:val="ListBullet"/>
              <w:numPr>
                <w:ilvl w:val="0"/>
                <w:numId w:val="0"/>
              </w:numPr>
              <w:spacing w:after="80" w:line="240" w:lineRule="auto"/>
              <w:jc w:val="center"/>
            </w:pPr>
            <w:r>
              <w:t>4.49</w:t>
            </w:r>
          </w:p>
        </w:tc>
        <w:tc>
          <w:tcPr>
            <w:tcW w:w="1695" w:type="dxa"/>
          </w:tcPr>
          <w:p w14:paraId="6D94BDD1" w14:textId="4FC6EE23" w:rsidR="00DC3ABB" w:rsidRDefault="00DC3ABB" w:rsidP="00D3294E">
            <w:pPr>
              <w:pStyle w:val="ListBullet"/>
              <w:numPr>
                <w:ilvl w:val="0"/>
                <w:numId w:val="0"/>
              </w:numPr>
              <w:spacing w:after="80" w:line="240" w:lineRule="auto"/>
              <w:jc w:val="center"/>
            </w:pPr>
            <w:r>
              <w:t>Effective</w:t>
            </w:r>
          </w:p>
        </w:tc>
      </w:tr>
      <w:tr w:rsidR="00DC3ABB" w14:paraId="22EBCE92" w14:textId="77777777" w:rsidTr="0032654C">
        <w:tc>
          <w:tcPr>
            <w:tcW w:w="6492" w:type="dxa"/>
          </w:tcPr>
          <w:p w14:paraId="6AA612F0" w14:textId="4AF21113" w:rsidR="00DC3ABB" w:rsidRDefault="00895965" w:rsidP="00D3294E">
            <w:pPr>
              <w:pStyle w:val="ListBullet"/>
              <w:numPr>
                <w:ilvl w:val="0"/>
                <w:numId w:val="0"/>
              </w:numPr>
              <w:spacing w:after="80" w:line="240" w:lineRule="auto"/>
              <w:jc w:val="both"/>
            </w:pPr>
            <w:r>
              <w:t>Giving complete job safety instructions to all workers, especially to those entering the job for the first time, including those relating to familiarization with their work environment, hazards to which the workers are exposed, and steps taken in case of emergency.</w:t>
            </w:r>
          </w:p>
        </w:tc>
        <w:tc>
          <w:tcPr>
            <w:tcW w:w="803" w:type="dxa"/>
          </w:tcPr>
          <w:p w14:paraId="00316CB7" w14:textId="1AE3BF87" w:rsidR="00DC3ABB" w:rsidRDefault="00DC3ABB" w:rsidP="00D3294E">
            <w:pPr>
              <w:pStyle w:val="ListBullet"/>
              <w:numPr>
                <w:ilvl w:val="0"/>
                <w:numId w:val="0"/>
              </w:numPr>
              <w:spacing w:after="80" w:line="240" w:lineRule="auto"/>
              <w:jc w:val="center"/>
            </w:pPr>
            <w:r w:rsidRPr="001E5529">
              <w:t>4.49</w:t>
            </w:r>
          </w:p>
        </w:tc>
        <w:tc>
          <w:tcPr>
            <w:tcW w:w="1695" w:type="dxa"/>
          </w:tcPr>
          <w:p w14:paraId="03244EB3" w14:textId="492A9C8D" w:rsidR="00DC3ABB" w:rsidRDefault="00DC3ABB" w:rsidP="00D3294E">
            <w:pPr>
              <w:pStyle w:val="ListBullet"/>
              <w:numPr>
                <w:ilvl w:val="0"/>
                <w:numId w:val="0"/>
              </w:numPr>
              <w:spacing w:after="80" w:line="240" w:lineRule="auto"/>
              <w:jc w:val="center"/>
            </w:pPr>
            <w:r>
              <w:t>Effective</w:t>
            </w:r>
          </w:p>
        </w:tc>
      </w:tr>
      <w:tr w:rsidR="00DC3ABB" w14:paraId="188A9E07" w14:textId="77777777" w:rsidTr="0032654C">
        <w:tc>
          <w:tcPr>
            <w:tcW w:w="6492" w:type="dxa"/>
          </w:tcPr>
          <w:p w14:paraId="4B6078F7" w14:textId="68425653" w:rsidR="00DC3ABB" w:rsidRDefault="00895965" w:rsidP="00D3294E">
            <w:pPr>
              <w:pStyle w:val="ListBullet"/>
              <w:numPr>
                <w:ilvl w:val="0"/>
                <w:numId w:val="0"/>
              </w:numPr>
              <w:spacing w:after="80" w:line="240" w:lineRule="auto"/>
              <w:jc w:val="both"/>
            </w:pPr>
            <w:r>
              <w:t>Complying with the requirements of the safety standards</w:t>
            </w:r>
          </w:p>
        </w:tc>
        <w:tc>
          <w:tcPr>
            <w:tcW w:w="803" w:type="dxa"/>
          </w:tcPr>
          <w:p w14:paraId="4F0D6FB0" w14:textId="2E376ED1" w:rsidR="00DC3ABB" w:rsidRDefault="00DC3ABB" w:rsidP="00D3294E">
            <w:pPr>
              <w:pStyle w:val="ListBullet"/>
              <w:numPr>
                <w:ilvl w:val="0"/>
                <w:numId w:val="0"/>
              </w:numPr>
              <w:spacing w:after="80" w:line="240" w:lineRule="auto"/>
              <w:jc w:val="center"/>
            </w:pPr>
            <w:r w:rsidRPr="001E5529">
              <w:t>4.49</w:t>
            </w:r>
          </w:p>
        </w:tc>
        <w:tc>
          <w:tcPr>
            <w:tcW w:w="1695" w:type="dxa"/>
          </w:tcPr>
          <w:p w14:paraId="51828DE6" w14:textId="02C49A67" w:rsidR="00DC3ABB" w:rsidRDefault="00DC3ABB" w:rsidP="00D3294E">
            <w:pPr>
              <w:pStyle w:val="ListBullet"/>
              <w:numPr>
                <w:ilvl w:val="0"/>
                <w:numId w:val="0"/>
              </w:numPr>
              <w:spacing w:after="80" w:line="240" w:lineRule="auto"/>
              <w:jc w:val="center"/>
            </w:pPr>
            <w:r>
              <w:t>Effective</w:t>
            </w:r>
          </w:p>
        </w:tc>
      </w:tr>
      <w:tr w:rsidR="00DC3ABB" w14:paraId="26DA58FC" w14:textId="77777777" w:rsidTr="0032654C">
        <w:tc>
          <w:tcPr>
            <w:tcW w:w="6492" w:type="dxa"/>
          </w:tcPr>
          <w:p w14:paraId="18DD347C" w14:textId="7D36751C" w:rsidR="00DC3ABB" w:rsidRDefault="00895965" w:rsidP="00D3294E">
            <w:pPr>
              <w:pStyle w:val="ListBullet"/>
              <w:numPr>
                <w:ilvl w:val="0"/>
                <w:numId w:val="0"/>
              </w:numPr>
              <w:spacing w:after="80" w:line="240" w:lineRule="auto"/>
              <w:jc w:val="both"/>
            </w:pPr>
            <w:r>
              <w:t>Providing and using only approved devices and equipment in the workplace</w:t>
            </w:r>
          </w:p>
        </w:tc>
        <w:tc>
          <w:tcPr>
            <w:tcW w:w="803" w:type="dxa"/>
          </w:tcPr>
          <w:p w14:paraId="79332686" w14:textId="1FA31A6D" w:rsidR="00DC3ABB" w:rsidRDefault="00DC3ABB" w:rsidP="00D3294E">
            <w:pPr>
              <w:pStyle w:val="ListBullet"/>
              <w:numPr>
                <w:ilvl w:val="0"/>
                <w:numId w:val="0"/>
              </w:numPr>
              <w:spacing w:after="80" w:line="240" w:lineRule="auto"/>
              <w:jc w:val="center"/>
            </w:pPr>
            <w:r w:rsidRPr="001E5529">
              <w:t>4.49</w:t>
            </w:r>
          </w:p>
        </w:tc>
        <w:tc>
          <w:tcPr>
            <w:tcW w:w="1695" w:type="dxa"/>
          </w:tcPr>
          <w:p w14:paraId="3A59ECB3" w14:textId="4B641857" w:rsidR="00DC3ABB" w:rsidRDefault="00DC3ABB" w:rsidP="00D3294E">
            <w:pPr>
              <w:pStyle w:val="ListBullet"/>
              <w:numPr>
                <w:ilvl w:val="0"/>
                <w:numId w:val="0"/>
              </w:numPr>
              <w:spacing w:after="80" w:line="240" w:lineRule="auto"/>
              <w:jc w:val="center"/>
            </w:pPr>
            <w:r>
              <w:t>Effective</w:t>
            </w:r>
          </w:p>
        </w:tc>
      </w:tr>
      <w:tr w:rsidR="00DC3ABB" w14:paraId="1662E3B7" w14:textId="77777777" w:rsidTr="0032654C">
        <w:tc>
          <w:tcPr>
            <w:tcW w:w="6492" w:type="dxa"/>
          </w:tcPr>
          <w:p w14:paraId="219479BD" w14:textId="1DE697C9" w:rsidR="00DC3ABB" w:rsidRDefault="00895965" w:rsidP="00D3294E">
            <w:pPr>
              <w:pStyle w:val="ListBullet"/>
              <w:numPr>
                <w:ilvl w:val="0"/>
                <w:numId w:val="0"/>
              </w:numPr>
              <w:spacing w:after="80" w:line="240" w:lineRule="auto"/>
              <w:jc w:val="both"/>
            </w:pPr>
            <w:r>
              <w:lastRenderedPageBreak/>
              <w:t>There are continuing programs conducted to increase the supply and competence of personnel qualified to carry out the provisions of the standards</w:t>
            </w:r>
          </w:p>
        </w:tc>
        <w:tc>
          <w:tcPr>
            <w:tcW w:w="803" w:type="dxa"/>
          </w:tcPr>
          <w:p w14:paraId="580F185B" w14:textId="4F397A8C" w:rsidR="00DC3ABB" w:rsidRDefault="00DC3ABB" w:rsidP="00D3294E">
            <w:pPr>
              <w:pStyle w:val="ListBullet"/>
              <w:numPr>
                <w:ilvl w:val="0"/>
                <w:numId w:val="0"/>
              </w:numPr>
              <w:spacing w:after="80" w:line="240" w:lineRule="auto"/>
              <w:jc w:val="center"/>
            </w:pPr>
            <w:r w:rsidRPr="001E5529">
              <w:t>4.49</w:t>
            </w:r>
          </w:p>
        </w:tc>
        <w:tc>
          <w:tcPr>
            <w:tcW w:w="1695" w:type="dxa"/>
          </w:tcPr>
          <w:p w14:paraId="56264CF3" w14:textId="5A06A0EA" w:rsidR="00DC3ABB" w:rsidRDefault="00DC3ABB" w:rsidP="00D3294E">
            <w:pPr>
              <w:pStyle w:val="ListBullet"/>
              <w:numPr>
                <w:ilvl w:val="0"/>
                <w:numId w:val="0"/>
              </w:numPr>
              <w:spacing w:after="80" w:line="240" w:lineRule="auto"/>
              <w:jc w:val="center"/>
            </w:pPr>
            <w:r>
              <w:t>Effective</w:t>
            </w:r>
          </w:p>
        </w:tc>
      </w:tr>
    </w:tbl>
    <w:p w14:paraId="770950BD" w14:textId="77777777" w:rsidR="00DC3ABB" w:rsidRDefault="00DC3ABB" w:rsidP="00DC3ABB">
      <w:pPr>
        <w:pStyle w:val="ListBullet"/>
        <w:numPr>
          <w:ilvl w:val="0"/>
          <w:numId w:val="0"/>
        </w:numPr>
        <w:spacing w:after="80"/>
        <w:ind w:left="360" w:hanging="360"/>
        <w:jc w:val="both"/>
      </w:pPr>
    </w:p>
    <w:p w14:paraId="66E8022E" w14:textId="002B0872" w:rsidR="00895965" w:rsidRDefault="0009322D" w:rsidP="00DC3ABB">
      <w:pPr>
        <w:pStyle w:val="ListBullet"/>
        <w:numPr>
          <w:ilvl w:val="0"/>
          <w:numId w:val="0"/>
        </w:numPr>
        <w:spacing w:after="80"/>
        <w:ind w:left="360" w:hanging="360"/>
        <w:jc w:val="both"/>
      </w:pPr>
      <w:r>
        <w:rPr>
          <w:b/>
          <w:bCs/>
        </w:rPr>
        <w:t xml:space="preserve">      </w:t>
      </w:r>
      <w:r w:rsidRPr="0009322D">
        <w:rPr>
          <w:b/>
          <w:bCs/>
        </w:rPr>
        <w:t>Occupational Health and Safety Practices as to systems and procedures.</w:t>
      </w:r>
      <w:r>
        <w:t xml:space="preserve"> This refers to systems, management promotion, and the provision of an effective health and safety committee, providing regular communication between management and employees, and investigation of incidents and accidents.</w:t>
      </w:r>
    </w:p>
    <w:p w14:paraId="6BEEBBC5" w14:textId="77777777" w:rsidR="004B517E" w:rsidRDefault="004B517E" w:rsidP="00DC3ABB">
      <w:pPr>
        <w:pStyle w:val="ListBullet"/>
        <w:numPr>
          <w:ilvl w:val="0"/>
          <w:numId w:val="0"/>
        </w:numPr>
        <w:spacing w:after="80"/>
        <w:ind w:left="360" w:hanging="360"/>
        <w:jc w:val="both"/>
      </w:pPr>
    </w:p>
    <w:p w14:paraId="7BD8C23A" w14:textId="65EC3385" w:rsidR="0032654C" w:rsidRDefault="004A3425" w:rsidP="004B517E">
      <w:pPr>
        <w:pStyle w:val="ListBullet"/>
        <w:numPr>
          <w:ilvl w:val="0"/>
          <w:numId w:val="0"/>
        </w:numPr>
        <w:spacing w:after="80" w:line="240" w:lineRule="auto"/>
        <w:ind w:left="360" w:hanging="360"/>
        <w:jc w:val="both"/>
      </w:pPr>
      <w:r>
        <w:t xml:space="preserve">      </w:t>
      </w:r>
      <w:r w:rsidR="0032654C" w:rsidRPr="0032654C">
        <w:t xml:space="preserve">Table 2. </w:t>
      </w:r>
      <w:r w:rsidR="0032654C">
        <w:t>Extent of assessing the occupational health and safety practices as to systems and procedures</w:t>
      </w:r>
    </w:p>
    <w:tbl>
      <w:tblPr>
        <w:tblStyle w:val="TableGrid"/>
        <w:tblW w:w="0" w:type="auto"/>
        <w:tblInd w:w="360" w:type="dxa"/>
        <w:tblLook w:val="04A0" w:firstRow="1" w:lastRow="0" w:firstColumn="1" w:lastColumn="0" w:noHBand="0" w:noVBand="1"/>
      </w:tblPr>
      <w:tblGrid>
        <w:gridCol w:w="5845"/>
        <w:gridCol w:w="1080"/>
        <w:gridCol w:w="2065"/>
      </w:tblGrid>
      <w:tr w:rsidR="0032654C" w14:paraId="54300261" w14:textId="77777777" w:rsidTr="004A3425">
        <w:tc>
          <w:tcPr>
            <w:tcW w:w="5845" w:type="dxa"/>
          </w:tcPr>
          <w:p w14:paraId="065A5623" w14:textId="799DF3EA" w:rsidR="0032654C" w:rsidRPr="0032654C" w:rsidRDefault="0032654C" w:rsidP="0032654C">
            <w:pPr>
              <w:pStyle w:val="ListBullet"/>
              <w:numPr>
                <w:ilvl w:val="0"/>
                <w:numId w:val="0"/>
              </w:numPr>
              <w:spacing w:after="80"/>
              <w:jc w:val="center"/>
              <w:rPr>
                <w:b/>
                <w:bCs/>
              </w:rPr>
            </w:pPr>
            <w:r w:rsidRPr="0032654C">
              <w:rPr>
                <w:b/>
                <w:bCs/>
              </w:rPr>
              <w:t>Items</w:t>
            </w:r>
          </w:p>
        </w:tc>
        <w:tc>
          <w:tcPr>
            <w:tcW w:w="1080" w:type="dxa"/>
          </w:tcPr>
          <w:p w14:paraId="52A7318A" w14:textId="2DAE0CED" w:rsidR="0032654C" w:rsidRPr="0032654C" w:rsidRDefault="0032654C" w:rsidP="0032654C">
            <w:pPr>
              <w:pStyle w:val="ListBullet"/>
              <w:numPr>
                <w:ilvl w:val="0"/>
                <w:numId w:val="0"/>
              </w:numPr>
              <w:spacing w:after="80"/>
              <w:jc w:val="center"/>
              <w:rPr>
                <w:b/>
                <w:bCs/>
              </w:rPr>
            </w:pPr>
            <w:r w:rsidRPr="0032654C">
              <w:rPr>
                <w:b/>
                <w:bCs/>
              </w:rPr>
              <w:t>Mean</w:t>
            </w:r>
          </w:p>
        </w:tc>
        <w:tc>
          <w:tcPr>
            <w:tcW w:w="2065" w:type="dxa"/>
          </w:tcPr>
          <w:p w14:paraId="73245724" w14:textId="58BE1D9B" w:rsidR="0032654C" w:rsidRPr="0032654C" w:rsidRDefault="0032654C" w:rsidP="0032654C">
            <w:pPr>
              <w:pStyle w:val="ListBullet"/>
              <w:numPr>
                <w:ilvl w:val="0"/>
                <w:numId w:val="0"/>
              </w:numPr>
              <w:spacing w:after="80"/>
              <w:jc w:val="center"/>
              <w:rPr>
                <w:b/>
                <w:bCs/>
              </w:rPr>
            </w:pPr>
            <w:r w:rsidRPr="0032654C">
              <w:rPr>
                <w:b/>
                <w:bCs/>
              </w:rPr>
              <w:t>D</w:t>
            </w:r>
            <w:r>
              <w:rPr>
                <w:b/>
                <w:bCs/>
              </w:rPr>
              <w:t>e</w:t>
            </w:r>
            <w:r w:rsidRPr="0032654C">
              <w:rPr>
                <w:b/>
                <w:bCs/>
              </w:rPr>
              <w:t>scription</w:t>
            </w:r>
          </w:p>
        </w:tc>
      </w:tr>
      <w:tr w:rsidR="0032654C" w14:paraId="55856003" w14:textId="77777777" w:rsidTr="004A3425">
        <w:tc>
          <w:tcPr>
            <w:tcW w:w="5845" w:type="dxa"/>
          </w:tcPr>
          <w:p w14:paraId="50D81848" w14:textId="70017697" w:rsidR="0032654C" w:rsidRDefault="0032654C" w:rsidP="00D3294E">
            <w:pPr>
              <w:pStyle w:val="ListBullet"/>
              <w:numPr>
                <w:ilvl w:val="0"/>
                <w:numId w:val="0"/>
              </w:numPr>
              <w:spacing w:after="80" w:line="240" w:lineRule="auto"/>
            </w:pPr>
            <w:r>
              <w:t xml:space="preserve">Providing </w:t>
            </w:r>
            <w:r w:rsidR="00830D84">
              <w:t>regular communication between employees and management about safety issues</w:t>
            </w:r>
          </w:p>
        </w:tc>
        <w:tc>
          <w:tcPr>
            <w:tcW w:w="1080" w:type="dxa"/>
          </w:tcPr>
          <w:p w14:paraId="0D286238" w14:textId="4E609BC7" w:rsidR="0032654C" w:rsidRDefault="00830D84" w:rsidP="00D3294E">
            <w:pPr>
              <w:pStyle w:val="ListBullet"/>
              <w:numPr>
                <w:ilvl w:val="0"/>
                <w:numId w:val="0"/>
              </w:numPr>
              <w:spacing w:after="80" w:line="240" w:lineRule="auto"/>
              <w:jc w:val="center"/>
            </w:pPr>
            <w:r>
              <w:t>4.49</w:t>
            </w:r>
          </w:p>
        </w:tc>
        <w:tc>
          <w:tcPr>
            <w:tcW w:w="2065" w:type="dxa"/>
          </w:tcPr>
          <w:p w14:paraId="614CAC93" w14:textId="3959EC15" w:rsidR="0032654C" w:rsidRDefault="00830D84" w:rsidP="00D3294E">
            <w:pPr>
              <w:pStyle w:val="ListBullet"/>
              <w:numPr>
                <w:ilvl w:val="0"/>
                <w:numId w:val="0"/>
              </w:numPr>
              <w:spacing w:after="80" w:line="240" w:lineRule="auto"/>
              <w:jc w:val="center"/>
            </w:pPr>
            <w:r>
              <w:t>Effective</w:t>
            </w:r>
          </w:p>
        </w:tc>
      </w:tr>
      <w:tr w:rsidR="00830D84" w14:paraId="26BE40B6" w14:textId="77777777" w:rsidTr="004A3425">
        <w:tc>
          <w:tcPr>
            <w:tcW w:w="5845" w:type="dxa"/>
          </w:tcPr>
          <w:p w14:paraId="78C14068" w14:textId="67AE2FB8" w:rsidR="00830D84" w:rsidRDefault="004A3425" w:rsidP="00D3294E">
            <w:pPr>
              <w:pStyle w:val="ListBullet"/>
              <w:numPr>
                <w:ilvl w:val="0"/>
                <w:numId w:val="0"/>
              </w:numPr>
              <w:spacing w:after="80" w:line="240" w:lineRule="auto"/>
              <w:jc w:val="both"/>
            </w:pPr>
            <w:r>
              <w:t>Systems are in place to identify, prevent, and deal with hazards at work</w:t>
            </w:r>
          </w:p>
        </w:tc>
        <w:tc>
          <w:tcPr>
            <w:tcW w:w="1080" w:type="dxa"/>
          </w:tcPr>
          <w:p w14:paraId="28D0D683" w14:textId="2AEFD011" w:rsidR="00830D84" w:rsidRDefault="00830D84" w:rsidP="00D3294E">
            <w:pPr>
              <w:pStyle w:val="ListBullet"/>
              <w:numPr>
                <w:ilvl w:val="0"/>
                <w:numId w:val="0"/>
              </w:numPr>
              <w:spacing w:after="80" w:line="240" w:lineRule="auto"/>
              <w:jc w:val="center"/>
            </w:pPr>
            <w:r w:rsidRPr="005D11F6">
              <w:t>4.49</w:t>
            </w:r>
          </w:p>
        </w:tc>
        <w:tc>
          <w:tcPr>
            <w:tcW w:w="2065" w:type="dxa"/>
          </w:tcPr>
          <w:p w14:paraId="6EC21576" w14:textId="5A24062E" w:rsidR="00830D84" w:rsidRDefault="00830D84" w:rsidP="00D3294E">
            <w:pPr>
              <w:pStyle w:val="ListBullet"/>
              <w:numPr>
                <w:ilvl w:val="0"/>
                <w:numId w:val="0"/>
              </w:numPr>
              <w:spacing w:after="80" w:line="240" w:lineRule="auto"/>
              <w:jc w:val="center"/>
            </w:pPr>
            <w:r w:rsidRPr="0024683E">
              <w:t>Effective</w:t>
            </w:r>
          </w:p>
        </w:tc>
      </w:tr>
      <w:tr w:rsidR="00830D84" w14:paraId="46FCD4E5" w14:textId="77777777" w:rsidTr="004A3425">
        <w:tc>
          <w:tcPr>
            <w:tcW w:w="5845" w:type="dxa"/>
          </w:tcPr>
          <w:p w14:paraId="6BC54EDF" w14:textId="36DD43F5" w:rsidR="00830D84" w:rsidRDefault="004A3425" w:rsidP="00D3294E">
            <w:pPr>
              <w:pStyle w:val="ListBullet"/>
              <w:numPr>
                <w:ilvl w:val="0"/>
                <w:numId w:val="0"/>
              </w:numPr>
              <w:spacing w:after="80" w:line="240" w:lineRule="auto"/>
              <w:jc w:val="both"/>
            </w:pPr>
            <w:r>
              <w:t>Management promotion for excellence in terms of health and safety management</w:t>
            </w:r>
          </w:p>
        </w:tc>
        <w:tc>
          <w:tcPr>
            <w:tcW w:w="1080" w:type="dxa"/>
          </w:tcPr>
          <w:p w14:paraId="0B6FA92A" w14:textId="4D0DD951" w:rsidR="00830D84" w:rsidRDefault="00830D84" w:rsidP="00D3294E">
            <w:pPr>
              <w:pStyle w:val="ListBullet"/>
              <w:numPr>
                <w:ilvl w:val="0"/>
                <w:numId w:val="0"/>
              </w:numPr>
              <w:spacing w:after="80" w:line="240" w:lineRule="auto"/>
              <w:jc w:val="center"/>
            </w:pPr>
            <w:r w:rsidRPr="005D11F6">
              <w:t>4.49</w:t>
            </w:r>
          </w:p>
        </w:tc>
        <w:tc>
          <w:tcPr>
            <w:tcW w:w="2065" w:type="dxa"/>
          </w:tcPr>
          <w:p w14:paraId="55B97651" w14:textId="330DF325" w:rsidR="00830D84" w:rsidRDefault="00830D84" w:rsidP="00D3294E">
            <w:pPr>
              <w:pStyle w:val="ListBullet"/>
              <w:numPr>
                <w:ilvl w:val="0"/>
                <w:numId w:val="0"/>
              </w:numPr>
              <w:spacing w:after="80" w:line="240" w:lineRule="auto"/>
              <w:jc w:val="center"/>
            </w:pPr>
            <w:r w:rsidRPr="0024683E">
              <w:t>Effective</w:t>
            </w:r>
          </w:p>
        </w:tc>
      </w:tr>
      <w:tr w:rsidR="0032654C" w14:paraId="08142ADA" w14:textId="77777777" w:rsidTr="004A3425">
        <w:tc>
          <w:tcPr>
            <w:tcW w:w="5845" w:type="dxa"/>
          </w:tcPr>
          <w:p w14:paraId="6C803C5E" w14:textId="32F07161" w:rsidR="0032654C" w:rsidRDefault="004A3425" w:rsidP="00D3294E">
            <w:pPr>
              <w:pStyle w:val="ListBullet"/>
              <w:numPr>
                <w:ilvl w:val="0"/>
                <w:numId w:val="0"/>
              </w:numPr>
              <w:spacing w:after="80" w:line="240" w:lineRule="auto"/>
              <w:jc w:val="both"/>
            </w:pPr>
            <w:r>
              <w:t>Provision of an active and effective health and safety committee and/or worker health and safety management</w:t>
            </w:r>
          </w:p>
        </w:tc>
        <w:tc>
          <w:tcPr>
            <w:tcW w:w="1080" w:type="dxa"/>
          </w:tcPr>
          <w:p w14:paraId="0E98C090" w14:textId="4B615350" w:rsidR="0032654C" w:rsidRDefault="00830D84" w:rsidP="00D3294E">
            <w:pPr>
              <w:pStyle w:val="ListBullet"/>
              <w:numPr>
                <w:ilvl w:val="0"/>
                <w:numId w:val="0"/>
              </w:numPr>
              <w:spacing w:after="80" w:line="240" w:lineRule="auto"/>
              <w:jc w:val="center"/>
            </w:pPr>
            <w:r>
              <w:t>3.49</w:t>
            </w:r>
          </w:p>
        </w:tc>
        <w:tc>
          <w:tcPr>
            <w:tcW w:w="2065" w:type="dxa"/>
          </w:tcPr>
          <w:p w14:paraId="152002B2" w14:textId="3C5D41BA" w:rsidR="0032654C" w:rsidRDefault="00830D84" w:rsidP="00D3294E">
            <w:pPr>
              <w:pStyle w:val="ListBullet"/>
              <w:numPr>
                <w:ilvl w:val="0"/>
                <w:numId w:val="0"/>
              </w:numPr>
              <w:spacing w:after="80" w:line="240" w:lineRule="auto"/>
              <w:jc w:val="center"/>
            </w:pPr>
            <w:r>
              <w:t>Moderately Effective</w:t>
            </w:r>
          </w:p>
        </w:tc>
      </w:tr>
      <w:tr w:rsidR="0032654C" w14:paraId="4BDDBD60" w14:textId="77777777" w:rsidTr="004A3425">
        <w:tc>
          <w:tcPr>
            <w:tcW w:w="5845" w:type="dxa"/>
          </w:tcPr>
          <w:p w14:paraId="08BCABEA" w14:textId="27FE3844" w:rsidR="0032654C" w:rsidRDefault="004A3425" w:rsidP="00D3294E">
            <w:pPr>
              <w:pStyle w:val="ListBullet"/>
              <w:numPr>
                <w:ilvl w:val="0"/>
                <w:numId w:val="0"/>
              </w:numPr>
              <w:spacing w:after="80" w:line="240" w:lineRule="auto"/>
              <w:jc w:val="both"/>
            </w:pPr>
            <w:r>
              <w:t>Investigation of incidents and accidents quickly to improve workplace health and safety</w:t>
            </w:r>
          </w:p>
        </w:tc>
        <w:tc>
          <w:tcPr>
            <w:tcW w:w="1080" w:type="dxa"/>
          </w:tcPr>
          <w:p w14:paraId="491BE4C2" w14:textId="3366C74D" w:rsidR="0032654C" w:rsidRDefault="00830D84" w:rsidP="00D3294E">
            <w:pPr>
              <w:pStyle w:val="ListBullet"/>
              <w:numPr>
                <w:ilvl w:val="0"/>
                <w:numId w:val="0"/>
              </w:numPr>
              <w:spacing w:after="80" w:line="240" w:lineRule="auto"/>
              <w:jc w:val="center"/>
            </w:pPr>
            <w:r>
              <w:t>3.49</w:t>
            </w:r>
          </w:p>
        </w:tc>
        <w:tc>
          <w:tcPr>
            <w:tcW w:w="2065" w:type="dxa"/>
          </w:tcPr>
          <w:p w14:paraId="4E23BB85" w14:textId="5EE2DEA9" w:rsidR="0032654C" w:rsidRDefault="00830D84" w:rsidP="00D3294E">
            <w:pPr>
              <w:pStyle w:val="ListBullet"/>
              <w:numPr>
                <w:ilvl w:val="0"/>
                <w:numId w:val="0"/>
              </w:numPr>
              <w:spacing w:after="80" w:line="240" w:lineRule="auto"/>
              <w:jc w:val="center"/>
            </w:pPr>
            <w:r>
              <w:t>Moderately Effective</w:t>
            </w:r>
          </w:p>
        </w:tc>
      </w:tr>
    </w:tbl>
    <w:p w14:paraId="21697F9F" w14:textId="77777777" w:rsidR="0032654C" w:rsidRDefault="0032654C" w:rsidP="00DC3ABB">
      <w:pPr>
        <w:pStyle w:val="ListBullet"/>
        <w:numPr>
          <w:ilvl w:val="0"/>
          <w:numId w:val="0"/>
        </w:numPr>
        <w:spacing w:after="80"/>
        <w:ind w:left="360" w:hanging="360"/>
        <w:jc w:val="both"/>
      </w:pPr>
    </w:p>
    <w:p w14:paraId="4C025DF5" w14:textId="6004B0DB" w:rsidR="004A3425" w:rsidRDefault="00656A89" w:rsidP="00DC3ABB">
      <w:pPr>
        <w:pStyle w:val="ListBullet"/>
        <w:numPr>
          <w:ilvl w:val="0"/>
          <w:numId w:val="0"/>
        </w:numPr>
        <w:spacing w:after="80"/>
        <w:ind w:left="360" w:hanging="360"/>
        <w:jc w:val="both"/>
      </w:pPr>
      <w:r>
        <w:rPr>
          <w:b/>
          <w:bCs/>
        </w:rPr>
        <w:t xml:space="preserve">     </w:t>
      </w:r>
      <w:r w:rsidR="004A3425" w:rsidRPr="00656A89">
        <w:rPr>
          <w:b/>
          <w:bCs/>
        </w:rPr>
        <w:t>Assessing Occupational Health and Safety Practices as to Logistics and Support.</w:t>
      </w:r>
      <w:r w:rsidR="004A3425">
        <w:t xml:space="preserve"> This refers to the establishment of adequate </w:t>
      </w:r>
      <w:r>
        <w:t>safety procedures for the X-ray facility, deployment of only well-trained personnel, and establishment of a formal radiation safety structure, coordinating with other government agencies and providing support to all activities of departments.</w:t>
      </w:r>
    </w:p>
    <w:p w14:paraId="0E7FA9E3" w14:textId="77777777" w:rsidR="004B517E" w:rsidRDefault="004B517E" w:rsidP="00DC3ABB">
      <w:pPr>
        <w:pStyle w:val="ListBullet"/>
        <w:numPr>
          <w:ilvl w:val="0"/>
          <w:numId w:val="0"/>
        </w:numPr>
        <w:spacing w:after="80"/>
        <w:ind w:left="360" w:hanging="360"/>
        <w:jc w:val="both"/>
      </w:pPr>
    </w:p>
    <w:p w14:paraId="6CCD1D0D" w14:textId="6FBC15B4" w:rsidR="00656A89" w:rsidRDefault="00656A89" w:rsidP="004B517E">
      <w:pPr>
        <w:pStyle w:val="ListBullet"/>
        <w:numPr>
          <w:ilvl w:val="0"/>
          <w:numId w:val="0"/>
        </w:numPr>
        <w:spacing w:after="80" w:line="240" w:lineRule="auto"/>
        <w:ind w:left="360" w:hanging="360"/>
        <w:jc w:val="both"/>
      </w:pPr>
      <w:r w:rsidRPr="004B517E">
        <w:t xml:space="preserve">     Table.</w:t>
      </w:r>
      <w:r>
        <w:t xml:space="preserve"> 3 Extent of assessing the occupational health and safety practices as to Logistics and Support</w:t>
      </w:r>
    </w:p>
    <w:tbl>
      <w:tblPr>
        <w:tblStyle w:val="TableGrid"/>
        <w:tblW w:w="0" w:type="auto"/>
        <w:tblInd w:w="360" w:type="dxa"/>
        <w:tblLook w:val="04A0" w:firstRow="1" w:lastRow="0" w:firstColumn="1" w:lastColumn="0" w:noHBand="0" w:noVBand="1"/>
      </w:tblPr>
      <w:tblGrid>
        <w:gridCol w:w="6385"/>
        <w:gridCol w:w="1170"/>
        <w:gridCol w:w="1435"/>
      </w:tblGrid>
      <w:tr w:rsidR="00656A89" w14:paraId="5AE5A64D" w14:textId="77777777" w:rsidTr="00C26C4A">
        <w:tc>
          <w:tcPr>
            <w:tcW w:w="6385" w:type="dxa"/>
          </w:tcPr>
          <w:p w14:paraId="710836FF" w14:textId="71C918FD" w:rsidR="00656A89" w:rsidRPr="00656A89" w:rsidRDefault="00656A89" w:rsidP="00656A89">
            <w:pPr>
              <w:pStyle w:val="ListBullet"/>
              <w:numPr>
                <w:ilvl w:val="0"/>
                <w:numId w:val="0"/>
              </w:numPr>
              <w:spacing w:after="80"/>
              <w:jc w:val="center"/>
              <w:rPr>
                <w:b/>
                <w:bCs/>
              </w:rPr>
            </w:pPr>
            <w:r w:rsidRPr="00656A89">
              <w:rPr>
                <w:b/>
                <w:bCs/>
              </w:rPr>
              <w:t>Items</w:t>
            </w:r>
          </w:p>
        </w:tc>
        <w:tc>
          <w:tcPr>
            <w:tcW w:w="1170" w:type="dxa"/>
          </w:tcPr>
          <w:p w14:paraId="6332D3A3" w14:textId="66C44426" w:rsidR="00656A89" w:rsidRPr="00656A89" w:rsidRDefault="00656A89" w:rsidP="00656A89">
            <w:pPr>
              <w:pStyle w:val="ListBullet"/>
              <w:numPr>
                <w:ilvl w:val="0"/>
                <w:numId w:val="0"/>
              </w:numPr>
              <w:spacing w:after="80"/>
              <w:jc w:val="center"/>
              <w:rPr>
                <w:b/>
                <w:bCs/>
              </w:rPr>
            </w:pPr>
            <w:r w:rsidRPr="00656A89">
              <w:rPr>
                <w:b/>
                <w:bCs/>
              </w:rPr>
              <w:t>Mean</w:t>
            </w:r>
          </w:p>
        </w:tc>
        <w:tc>
          <w:tcPr>
            <w:tcW w:w="1435" w:type="dxa"/>
          </w:tcPr>
          <w:p w14:paraId="2FEE0FEC" w14:textId="0F04DE43" w:rsidR="00656A89" w:rsidRPr="00656A89" w:rsidRDefault="00656A89" w:rsidP="00656A89">
            <w:pPr>
              <w:pStyle w:val="ListBullet"/>
              <w:numPr>
                <w:ilvl w:val="0"/>
                <w:numId w:val="0"/>
              </w:numPr>
              <w:spacing w:after="80"/>
              <w:jc w:val="center"/>
              <w:rPr>
                <w:b/>
                <w:bCs/>
              </w:rPr>
            </w:pPr>
            <w:r w:rsidRPr="00656A89">
              <w:rPr>
                <w:b/>
                <w:bCs/>
              </w:rPr>
              <w:t>Description</w:t>
            </w:r>
          </w:p>
        </w:tc>
      </w:tr>
      <w:tr w:rsidR="00656A89" w14:paraId="2785C1AE" w14:textId="77777777" w:rsidTr="00C26C4A">
        <w:tc>
          <w:tcPr>
            <w:tcW w:w="6385" w:type="dxa"/>
          </w:tcPr>
          <w:p w14:paraId="3729C272" w14:textId="041D4D95" w:rsidR="00656A89" w:rsidRDefault="00656A89" w:rsidP="00D3294E">
            <w:pPr>
              <w:pStyle w:val="ListBullet"/>
              <w:numPr>
                <w:ilvl w:val="0"/>
                <w:numId w:val="0"/>
              </w:numPr>
              <w:spacing w:after="80" w:line="240" w:lineRule="auto"/>
              <w:jc w:val="both"/>
            </w:pPr>
            <w:r>
              <w:t>Providing support to all activities of departments, including maintenance and repairs of the X-ray</w:t>
            </w:r>
            <w:r w:rsidR="00CC547D">
              <w:t xml:space="preserve"> Scanners, necessary for the smooth flow of operation</w:t>
            </w:r>
          </w:p>
        </w:tc>
        <w:tc>
          <w:tcPr>
            <w:tcW w:w="1170" w:type="dxa"/>
          </w:tcPr>
          <w:p w14:paraId="58156D86" w14:textId="6621215C" w:rsidR="00656A89" w:rsidRDefault="00CC547D" w:rsidP="00D3294E">
            <w:pPr>
              <w:pStyle w:val="ListBullet"/>
              <w:numPr>
                <w:ilvl w:val="0"/>
                <w:numId w:val="0"/>
              </w:numPr>
              <w:spacing w:after="80" w:line="240" w:lineRule="auto"/>
              <w:jc w:val="center"/>
            </w:pPr>
            <w:r>
              <w:t>4</w:t>
            </w:r>
            <w:r w:rsidR="00656A89">
              <w:t>.49</w:t>
            </w:r>
          </w:p>
        </w:tc>
        <w:tc>
          <w:tcPr>
            <w:tcW w:w="1435" w:type="dxa"/>
          </w:tcPr>
          <w:p w14:paraId="49178CEA" w14:textId="7ADAEB2D" w:rsidR="00656A89" w:rsidRDefault="00656A89" w:rsidP="00D3294E">
            <w:pPr>
              <w:pStyle w:val="ListBullet"/>
              <w:numPr>
                <w:ilvl w:val="0"/>
                <w:numId w:val="0"/>
              </w:numPr>
              <w:spacing w:after="80" w:line="240" w:lineRule="auto"/>
              <w:jc w:val="center"/>
            </w:pPr>
            <w:r w:rsidRPr="0024683E">
              <w:t>Effective</w:t>
            </w:r>
          </w:p>
        </w:tc>
      </w:tr>
      <w:tr w:rsidR="00656A89" w14:paraId="78F9C9BD" w14:textId="77777777" w:rsidTr="00C26C4A">
        <w:tc>
          <w:tcPr>
            <w:tcW w:w="6385" w:type="dxa"/>
          </w:tcPr>
          <w:p w14:paraId="6F2A6AD1" w14:textId="43FC256E" w:rsidR="00656A89" w:rsidRDefault="00656A89" w:rsidP="00D3294E">
            <w:pPr>
              <w:pStyle w:val="ListBullet"/>
              <w:numPr>
                <w:ilvl w:val="0"/>
                <w:numId w:val="0"/>
              </w:numPr>
              <w:spacing w:after="80" w:line="240" w:lineRule="auto"/>
              <w:jc w:val="both"/>
            </w:pPr>
            <w:r>
              <w:t>Coordinating with other government agencies in the acquisition and processing of necessary radiation safety</w:t>
            </w:r>
          </w:p>
        </w:tc>
        <w:tc>
          <w:tcPr>
            <w:tcW w:w="1170" w:type="dxa"/>
          </w:tcPr>
          <w:p w14:paraId="4950C4FE" w14:textId="5C9C15C3" w:rsidR="00656A89" w:rsidRDefault="00656A89" w:rsidP="00D3294E">
            <w:pPr>
              <w:pStyle w:val="ListBullet"/>
              <w:numPr>
                <w:ilvl w:val="0"/>
                <w:numId w:val="0"/>
              </w:numPr>
              <w:spacing w:after="80" w:line="240" w:lineRule="auto"/>
              <w:jc w:val="center"/>
            </w:pPr>
            <w:r>
              <w:t>3.49</w:t>
            </w:r>
          </w:p>
        </w:tc>
        <w:tc>
          <w:tcPr>
            <w:tcW w:w="1435" w:type="dxa"/>
          </w:tcPr>
          <w:p w14:paraId="3AA221DC" w14:textId="3DE6BF2A" w:rsidR="00656A89" w:rsidRDefault="00656A89" w:rsidP="00D3294E">
            <w:pPr>
              <w:pStyle w:val="ListBullet"/>
              <w:numPr>
                <w:ilvl w:val="0"/>
                <w:numId w:val="0"/>
              </w:numPr>
              <w:spacing w:after="80" w:line="240" w:lineRule="auto"/>
              <w:jc w:val="center"/>
            </w:pPr>
            <w:r>
              <w:t>Moderately Effective</w:t>
            </w:r>
          </w:p>
        </w:tc>
      </w:tr>
      <w:tr w:rsidR="00656A89" w14:paraId="1A849D38" w14:textId="77777777" w:rsidTr="00C26C4A">
        <w:tc>
          <w:tcPr>
            <w:tcW w:w="6385" w:type="dxa"/>
          </w:tcPr>
          <w:p w14:paraId="21BD492E" w14:textId="168D97AB" w:rsidR="00656A89" w:rsidRDefault="00CC547D" w:rsidP="00D3294E">
            <w:pPr>
              <w:pStyle w:val="ListBullet"/>
              <w:numPr>
                <w:ilvl w:val="0"/>
                <w:numId w:val="0"/>
              </w:numPr>
              <w:spacing w:after="80" w:line="240" w:lineRule="auto"/>
              <w:jc w:val="both"/>
            </w:pPr>
            <w:r>
              <w:lastRenderedPageBreak/>
              <w:t>Establishment of a formal radiation safety structure that includes the appointment of a radiation safety officer for X-ray facilities in the ports of entry.</w:t>
            </w:r>
          </w:p>
        </w:tc>
        <w:tc>
          <w:tcPr>
            <w:tcW w:w="1170" w:type="dxa"/>
          </w:tcPr>
          <w:p w14:paraId="75AD2460" w14:textId="6C3B57C1" w:rsidR="00656A89" w:rsidRDefault="00656A89" w:rsidP="00D3294E">
            <w:pPr>
              <w:pStyle w:val="ListBullet"/>
              <w:numPr>
                <w:ilvl w:val="0"/>
                <w:numId w:val="0"/>
              </w:numPr>
              <w:spacing w:after="80" w:line="240" w:lineRule="auto"/>
              <w:jc w:val="center"/>
            </w:pPr>
            <w:r w:rsidRPr="00455553">
              <w:t>3.49</w:t>
            </w:r>
          </w:p>
        </w:tc>
        <w:tc>
          <w:tcPr>
            <w:tcW w:w="1435" w:type="dxa"/>
          </w:tcPr>
          <w:p w14:paraId="0E597FB3" w14:textId="7E1DE652" w:rsidR="00656A89" w:rsidRDefault="00CC547D" w:rsidP="00D3294E">
            <w:pPr>
              <w:pStyle w:val="ListBullet"/>
              <w:numPr>
                <w:ilvl w:val="0"/>
                <w:numId w:val="0"/>
              </w:numPr>
              <w:spacing w:after="80" w:line="240" w:lineRule="auto"/>
              <w:jc w:val="center"/>
            </w:pPr>
            <w:r>
              <w:t>Moderately Effective</w:t>
            </w:r>
          </w:p>
        </w:tc>
      </w:tr>
      <w:tr w:rsidR="00656A89" w14:paraId="706E7F71" w14:textId="77777777" w:rsidTr="00C26C4A">
        <w:tc>
          <w:tcPr>
            <w:tcW w:w="6385" w:type="dxa"/>
          </w:tcPr>
          <w:p w14:paraId="6C9020BE" w14:textId="723643D1" w:rsidR="00656A89" w:rsidRDefault="00CC547D" w:rsidP="00D3294E">
            <w:pPr>
              <w:pStyle w:val="ListBullet"/>
              <w:numPr>
                <w:ilvl w:val="0"/>
                <w:numId w:val="0"/>
              </w:numPr>
              <w:spacing w:after="80" w:line="240" w:lineRule="auto"/>
              <w:jc w:val="both"/>
            </w:pPr>
            <w:r>
              <w:t>Deployment of only well-trained personnel in every X-ray facility to ensure its safe, efficient, and effective use</w:t>
            </w:r>
          </w:p>
        </w:tc>
        <w:tc>
          <w:tcPr>
            <w:tcW w:w="1170" w:type="dxa"/>
          </w:tcPr>
          <w:p w14:paraId="70450A16" w14:textId="317D60A7" w:rsidR="00656A89" w:rsidRDefault="00CC547D" w:rsidP="00D3294E">
            <w:pPr>
              <w:pStyle w:val="ListBullet"/>
              <w:numPr>
                <w:ilvl w:val="0"/>
                <w:numId w:val="0"/>
              </w:numPr>
              <w:spacing w:after="80" w:line="240" w:lineRule="auto"/>
              <w:jc w:val="center"/>
            </w:pPr>
            <w:r>
              <w:t>4</w:t>
            </w:r>
            <w:r w:rsidR="00656A89" w:rsidRPr="00455553">
              <w:t>.49</w:t>
            </w:r>
          </w:p>
        </w:tc>
        <w:tc>
          <w:tcPr>
            <w:tcW w:w="1435" w:type="dxa"/>
          </w:tcPr>
          <w:p w14:paraId="23A0F1F1" w14:textId="30F4F3D0" w:rsidR="00656A89" w:rsidRDefault="00656A89" w:rsidP="00D3294E">
            <w:pPr>
              <w:pStyle w:val="ListBullet"/>
              <w:numPr>
                <w:ilvl w:val="0"/>
                <w:numId w:val="0"/>
              </w:numPr>
              <w:spacing w:after="80" w:line="240" w:lineRule="auto"/>
              <w:jc w:val="center"/>
            </w:pPr>
            <w:r w:rsidRPr="002F551B">
              <w:t>Effective</w:t>
            </w:r>
          </w:p>
        </w:tc>
      </w:tr>
      <w:tr w:rsidR="00CC547D" w14:paraId="7D873893" w14:textId="77777777" w:rsidTr="00C26C4A">
        <w:tc>
          <w:tcPr>
            <w:tcW w:w="6385" w:type="dxa"/>
          </w:tcPr>
          <w:p w14:paraId="113FBC86" w14:textId="15F5527A" w:rsidR="00CC547D" w:rsidRDefault="00CC547D" w:rsidP="00D3294E">
            <w:pPr>
              <w:pStyle w:val="ListBullet"/>
              <w:numPr>
                <w:ilvl w:val="0"/>
                <w:numId w:val="0"/>
              </w:numPr>
              <w:spacing w:after="80" w:line="240" w:lineRule="auto"/>
              <w:jc w:val="both"/>
            </w:pPr>
            <w:r>
              <w:t>Establishment of adequate safety procedures for the X-ray facility and review their applicability from time to time</w:t>
            </w:r>
          </w:p>
        </w:tc>
        <w:tc>
          <w:tcPr>
            <w:tcW w:w="1170" w:type="dxa"/>
          </w:tcPr>
          <w:p w14:paraId="55301295" w14:textId="63603111" w:rsidR="00CC547D" w:rsidRPr="00455553" w:rsidRDefault="00CC547D" w:rsidP="00D3294E">
            <w:pPr>
              <w:pStyle w:val="ListBullet"/>
              <w:numPr>
                <w:ilvl w:val="0"/>
                <w:numId w:val="0"/>
              </w:numPr>
              <w:spacing w:after="80" w:line="240" w:lineRule="auto"/>
              <w:jc w:val="center"/>
            </w:pPr>
            <w:r>
              <w:t>4</w:t>
            </w:r>
            <w:r w:rsidRPr="00455553">
              <w:t>.49</w:t>
            </w:r>
          </w:p>
        </w:tc>
        <w:tc>
          <w:tcPr>
            <w:tcW w:w="1435" w:type="dxa"/>
          </w:tcPr>
          <w:p w14:paraId="3045B6EC" w14:textId="7C473A0E" w:rsidR="00CC547D" w:rsidRPr="002F551B" w:rsidRDefault="00CC547D" w:rsidP="00D3294E">
            <w:pPr>
              <w:pStyle w:val="ListBullet"/>
              <w:numPr>
                <w:ilvl w:val="0"/>
                <w:numId w:val="0"/>
              </w:numPr>
              <w:spacing w:after="80" w:line="240" w:lineRule="auto"/>
              <w:jc w:val="center"/>
            </w:pPr>
            <w:r w:rsidRPr="002F551B">
              <w:t>Effective</w:t>
            </w:r>
          </w:p>
        </w:tc>
      </w:tr>
    </w:tbl>
    <w:p w14:paraId="5C71EC06" w14:textId="77777777" w:rsidR="00656A89" w:rsidRDefault="00656A89" w:rsidP="00DC3ABB">
      <w:pPr>
        <w:pStyle w:val="ListBullet"/>
        <w:numPr>
          <w:ilvl w:val="0"/>
          <w:numId w:val="0"/>
        </w:numPr>
        <w:spacing w:after="80"/>
        <w:ind w:left="360" w:hanging="360"/>
        <w:jc w:val="both"/>
      </w:pPr>
    </w:p>
    <w:p w14:paraId="72D154F5" w14:textId="1A2D5423" w:rsidR="00C26C4A" w:rsidRDefault="00C26C4A" w:rsidP="004B517E">
      <w:pPr>
        <w:spacing w:after="0"/>
        <w:jc w:val="both"/>
        <w:rPr>
          <w:rFonts w:eastAsia="Bookman Old Style" w:cs="Times New Roman"/>
          <w:szCs w:val="24"/>
        </w:rPr>
      </w:pPr>
      <w:r>
        <w:t xml:space="preserve">Extent of </w:t>
      </w:r>
      <w:r>
        <w:rPr>
          <w:rFonts w:eastAsia="Bookman Old Style" w:cs="Times New Roman"/>
          <w:szCs w:val="24"/>
        </w:rPr>
        <w:t>E</w:t>
      </w:r>
      <w:r w:rsidRPr="00D5555E">
        <w:rPr>
          <w:rFonts w:eastAsia="Bookman Old Style" w:cs="Times New Roman"/>
          <w:szCs w:val="24"/>
        </w:rPr>
        <w:t>ffectiveness</w:t>
      </w:r>
      <w:r>
        <w:t xml:space="preserve"> of the Occupational Health and Safety Practices </w:t>
      </w:r>
      <w:r w:rsidRPr="00D5555E">
        <w:rPr>
          <w:rFonts w:eastAsia="Bookman Old Style" w:cs="Times New Roman"/>
          <w:szCs w:val="24"/>
        </w:rPr>
        <w:t xml:space="preserve">in terms of: </w:t>
      </w:r>
    </w:p>
    <w:p w14:paraId="22F49445" w14:textId="2A563CC1" w:rsidR="00C26C4A" w:rsidRDefault="00C26C4A" w:rsidP="004B517E">
      <w:pPr>
        <w:spacing w:after="0"/>
        <w:jc w:val="both"/>
        <w:rPr>
          <w:rFonts w:eastAsia="Bookman Old Style" w:cs="Times New Roman"/>
          <w:szCs w:val="24"/>
        </w:rPr>
      </w:pPr>
      <w:r w:rsidRPr="00C26C4A">
        <w:rPr>
          <w:rFonts w:eastAsia="Bookman Old Style" w:cs="Times New Roman"/>
          <w:b/>
          <w:bCs/>
          <w:szCs w:val="24"/>
        </w:rPr>
        <w:t>Workload</w:t>
      </w:r>
      <w:r>
        <w:rPr>
          <w:rFonts w:eastAsia="Bookman Old Style" w:cs="Times New Roman"/>
          <w:szCs w:val="24"/>
        </w:rPr>
        <w:t xml:space="preserve">. </w:t>
      </w:r>
      <w:r w:rsidR="00D22C62">
        <w:rPr>
          <w:rFonts w:eastAsia="Bookman Old Style" w:cs="Times New Roman"/>
          <w:szCs w:val="24"/>
        </w:rPr>
        <w:t>This refers to an equal workload like other employees, positively affect family, religious or cultural responsibilities, workload according to expertise, and workload increases every year.</w:t>
      </w:r>
    </w:p>
    <w:p w14:paraId="121F9093" w14:textId="77777777" w:rsidR="004B517E" w:rsidRDefault="004B517E" w:rsidP="004B517E">
      <w:pPr>
        <w:spacing w:after="0"/>
        <w:jc w:val="both"/>
        <w:rPr>
          <w:rFonts w:eastAsia="Bookman Old Style" w:cs="Times New Roman"/>
          <w:szCs w:val="24"/>
        </w:rPr>
      </w:pPr>
    </w:p>
    <w:p w14:paraId="5D201926" w14:textId="58DEFF35" w:rsidR="00D22C62" w:rsidRDefault="00D22C62" w:rsidP="00C26C4A">
      <w:pPr>
        <w:spacing w:after="0" w:line="480" w:lineRule="auto"/>
        <w:jc w:val="both"/>
        <w:rPr>
          <w:rFonts w:eastAsia="Bookman Old Style" w:cs="Times New Roman"/>
          <w:szCs w:val="24"/>
        </w:rPr>
      </w:pPr>
      <w:r>
        <w:rPr>
          <w:rFonts w:eastAsia="Bookman Old Style" w:cs="Times New Roman"/>
          <w:szCs w:val="24"/>
        </w:rPr>
        <w:t xml:space="preserve">Table 4. </w:t>
      </w:r>
      <w:r>
        <w:t xml:space="preserve">Extent of </w:t>
      </w:r>
      <w:r>
        <w:rPr>
          <w:rFonts w:eastAsia="Bookman Old Style" w:cs="Times New Roman"/>
          <w:szCs w:val="24"/>
        </w:rPr>
        <w:t>E</w:t>
      </w:r>
      <w:r w:rsidRPr="00D5555E">
        <w:rPr>
          <w:rFonts w:eastAsia="Bookman Old Style" w:cs="Times New Roman"/>
          <w:szCs w:val="24"/>
        </w:rPr>
        <w:t>ffectiveness</w:t>
      </w:r>
      <w:r>
        <w:t xml:space="preserve"> of the Occupational Health and Safety Practices </w:t>
      </w:r>
      <w:r>
        <w:rPr>
          <w:rFonts w:eastAsia="Bookman Old Style" w:cs="Times New Roman"/>
          <w:szCs w:val="24"/>
        </w:rPr>
        <w:t>as to workload</w:t>
      </w:r>
    </w:p>
    <w:tbl>
      <w:tblPr>
        <w:tblStyle w:val="TableGrid"/>
        <w:tblW w:w="0" w:type="auto"/>
        <w:tblLook w:val="04A0" w:firstRow="1" w:lastRow="0" w:firstColumn="1" w:lastColumn="0" w:noHBand="0" w:noVBand="1"/>
      </w:tblPr>
      <w:tblGrid>
        <w:gridCol w:w="6945"/>
        <w:gridCol w:w="803"/>
        <w:gridCol w:w="1602"/>
      </w:tblGrid>
      <w:tr w:rsidR="00D22C62" w14:paraId="142D302C" w14:textId="77777777" w:rsidTr="00311CF9">
        <w:tc>
          <w:tcPr>
            <w:tcW w:w="7285" w:type="dxa"/>
          </w:tcPr>
          <w:p w14:paraId="78642FD5" w14:textId="4F60B39D" w:rsidR="00D22C62" w:rsidRPr="00D22C62" w:rsidRDefault="00D22C62" w:rsidP="00D22C62">
            <w:pPr>
              <w:spacing w:after="0" w:line="480" w:lineRule="auto"/>
              <w:jc w:val="center"/>
              <w:rPr>
                <w:rFonts w:eastAsia="Bookman Old Style" w:cs="Times New Roman"/>
                <w:b/>
                <w:bCs/>
                <w:szCs w:val="24"/>
              </w:rPr>
            </w:pPr>
            <w:r w:rsidRPr="00D22C62">
              <w:rPr>
                <w:rFonts w:eastAsia="Bookman Old Style" w:cs="Times New Roman"/>
                <w:b/>
                <w:bCs/>
                <w:szCs w:val="24"/>
              </w:rPr>
              <w:t>Item</w:t>
            </w:r>
          </w:p>
        </w:tc>
        <w:tc>
          <w:tcPr>
            <w:tcW w:w="450" w:type="dxa"/>
          </w:tcPr>
          <w:p w14:paraId="368BF97D" w14:textId="2328BD7F" w:rsidR="00D22C62" w:rsidRPr="00D22C62" w:rsidRDefault="00D22C62" w:rsidP="00D22C62">
            <w:pPr>
              <w:spacing w:after="0" w:line="480" w:lineRule="auto"/>
              <w:jc w:val="center"/>
              <w:rPr>
                <w:rFonts w:eastAsia="Bookman Old Style" w:cs="Times New Roman"/>
                <w:b/>
                <w:bCs/>
                <w:szCs w:val="24"/>
              </w:rPr>
            </w:pPr>
            <w:r w:rsidRPr="00D22C62">
              <w:rPr>
                <w:rFonts w:eastAsia="Bookman Old Style" w:cs="Times New Roman"/>
                <w:b/>
                <w:bCs/>
                <w:szCs w:val="24"/>
              </w:rPr>
              <w:t>Mean</w:t>
            </w:r>
          </w:p>
        </w:tc>
        <w:tc>
          <w:tcPr>
            <w:tcW w:w="1615" w:type="dxa"/>
          </w:tcPr>
          <w:p w14:paraId="32EEF4AC" w14:textId="5ED05F93" w:rsidR="00D22C62" w:rsidRPr="00D22C62" w:rsidRDefault="00D22C62" w:rsidP="00D22C62">
            <w:pPr>
              <w:spacing w:after="0" w:line="480" w:lineRule="auto"/>
              <w:jc w:val="center"/>
              <w:rPr>
                <w:rFonts w:eastAsia="Bookman Old Style" w:cs="Times New Roman"/>
                <w:b/>
                <w:bCs/>
                <w:szCs w:val="24"/>
              </w:rPr>
            </w:pPr>
            <w:r w:rsidRPr="00D22C62">
              <w:rPr>
                <w:rFonts w:eastAsia="Bookman Old Style" w:cs="Times New Roman"/>
                <w:b/>
                <w:bCs/>
                <w:szCs w:val="24"/>
              </w:rPr>
              <w:t>Description</w:t>
            </w:r>
          </w:p>
        </w:tc>
      </w:tr>
      <w:tr w:rsidR="00D22C62" w14:paraId="54A42D33" w14:textId="77777777" w:rsidTr="00311CF9">
        <w:tc>
          <w:tcPr>
            <w:tcW w:w="7285" w:type="dxa"/>
          </w:tcPr>
          <w:p w14:paraId="249DB89D" w14:textId="56FCC3B3" w:rsidR="00D22C62" w:rsidRDefault="00D22C62" w:rsidP="00D3294E">
            <w:pPr>
              <w:spacing w:after="0" w:line="240" w:lineRule="auto"/>
              <w:jc w:val="both"/>
              <w:rPr>
                <w:rFonts w:eastAsia="Bookman Old Style" w:cs="Times New Roman"/>
                <w:szCs w:val="24"/>
              </w:rPr>
            </w:pPr>
            <w:r>
              <w:rPr>
                <w:rFonts w:eastAsia="Bookman Old Style" w:cs="Times New Roman"/>
                <w:szCs w:val="24"/>
              </w:rPr>
              <w:t>I am given an equal workload like that of other employees</w:t>
            </w:r>
          </w:p>
        </w:tc>
        <w:tc>
          <w:tcPr>
            <w:tcW w:w="450" w:type="dxa"/>
          </w:tcPr>
          <w:p w14:paraId="51C03474" w14:textId="65CFA131" w:rsidR="00D22C62" w:rsidRDefault="00D22C62" w:rsidP="00D3294E">
            <w:pPr>
              <w:spacing w:after="0" w:line="240" w:lineRule="auto"/>
              <w:jc w:val="center"/>
              <w:rPr>
                <w:rFonts w:eastAsia="Bookman Old Style" w:cs="Times New Roman"/>
                <w:szCs w:val="24"/>
              </w:rPr>
            </w:pPr>
            <w:r>
              <w:t>4</w:t>
            </w:r>
            <w:r w:rsidRPr="00455553">
              <w:t>.49</w:t>
            </w:r>
          </w:p>
        </w:tc>
        <w:tc>
          <w:tcPr>
            <w:tcW w:w="1615" w:type="dxa"/>
          </w:tcPr>
          <w:p w14:paraId="55A922AD" w14:textId="6967B36F" w:rsidR="00D22C62" w:rsidRDefault="00D22C62" w:rsidP="00D3294E">
            <w:pPr>
              <w:spacing w:after="0" w:line="240" w:lineRule="auto"/>
              <w:jc w:val="center"/>
              <w:rPr>
                <w:rFonts w:eastAsia="Bookman Old Style" w:cs="Times New Roman"/>
                <w:szCs w:val="24"/>
              </w:rPr>
            </w:pPr>
            <w:r w:rsidRPr="002F551B">
              <w:t>Effective</w:t>
            </w:r>
          </w:p>
        </w:tc>
      </w:tr>
      <w:tr w:rsidR="00D22C62" w14:paraId="04664D03" w14:textId="77777777" w:rsidTr="00311CF9">
        <w:tc>
          <w:tcPr>
            <w:tcW w:w="7285" w:type="dxa"/>
          </w:tcPr>
          <w:p w14:paraId="3966DC03" w14:textId="477FBB25" w:rsidR="00D22C62" w:rsidRDefault="00D22C62" w:rsidP="00D3294E">
            <w:pPr>
              <w:spacing w:after="0" w:line="240" w:lineRule="auto"/>
              <w:jc w:val="both"/>
              <w:rPr>
                <w:rFonts w:eastAsia="Bookman Old Style" w:cs="Times New Roman"/>
                <w:szCs w:val="24"/>
              </w:rPr>
            </w:pPr>
            <w:r>
              <w:rPr>
                <w:rFonts w:eastAsia="Bookman Old Style" w:cs="Times New Roman"/>
                <w:szCs w:val="24"/>
              </w:rPr>
              <w:t>I am given a workload that positively affects my family, religious, or cultural responsibilities</w:t>
            </w:r>
          </w:p>
        </w:tc>
        <w:tc>
          <w:tcPr>
            <w:tcW w:w="450" w:type="dxa"/>
          </w:tcPr>
          <w:p w14:paraId="3A133ACE" w14:textId="4A5B92F9" w:rsidR="00D22C62" w:rsidRDefault="00D22C62" w:rsidP="00D3294E">
            <w:pPr>
              <w:spacing w:after="0" w:line="240" w:lineRule="auto"/>
              <w:jc w:val="center"/>
              <w:rPr>
                <w:rFonts w:eastAsia="Bookman Old Style" w:cs="Times New Roman"/>
                <w:szCs w:val="24"/>
              </w:rPr>
            </w:pPr>
            <w:r>
              <w:t>4</w:t>
            </w:r>
            <w:r w:rsidRPr="00455553">
              <w:t>.49</w:t>
            </w:r>
          </w:p>
        </w:tc>
        <w:tc>
          <w:tcPr>
            <w:tcW w:w="1615" w:type="dxa"/>
          </w:tcPr>
          <w:p w14:paraId="0EC3B0E7" w14:textId="362238A5" w:rsidR="00D22C62" w:rsidRDefault="00D22C62" w:rsidP="00D3294E">
            <w:pPr>
              <w:spacing w:after="0" w:line="240" w:lineRule="auto"/>
              <w:jc w:val="center"/>
              <w:rPr>
                <w:rFonts w:eastAsia="Bookman Old Style" w:cs="Times New Roman"/>
                <w:szCs w:val="24"/>
              </w:rPr>
            </w:pPr>
            <w:r w:rsidRPr="002F551B">
              <w:t>Effective</w:t>
            </w:r>
          </w:p>
        </w:tc>
      </w:tr>
      <w:tr w:rsidR="00D22C62" w14:paraId="36A1BB5A" w14:textId="77777777" w:rsidTr="00311CF9">
        <w:tc>
          <w:tcPr>
            <w:tcW w:w="7285" w:type="dxa"/>
          </w:tcPr>
          <w:p w14:paraId="63A51D51" w14:textId="6B2CAA3B" w:rsidR="00D22C62" w:rsidRDefault="00D22C62" w:rsidP="00D3294E">
            <w:pPr>
              <w:spacing w:after="0" w:line="240" w:lineRule="auto"/>
              <w:jc w:val="both"/>
              <w:rPr>
                <w:rFonts w:eastAsia="Bookman Old Style" w:cs="Times New Roman"/>
                <w:szCs w:val="24"/>
              </w:rPr>
            </w:pPr>
            <w:r>
              <w:rPr>
                <w:rFonts w:eastAsia="Bookman Old Style" w:cs="Times New Roman"/>
                <w:szCs w:val="24"/>
              </w:rPr>
              <w:t>I am given a workload that is according to my expertise</w:t>
            </w:r>
          </w:p>
        </w:tc>
        <w:tc>
          <w:tcPr>
            <w:tcW w:w="450" w:type="dxa"/>
          </w:tcPr>
          <w:p w14:paraId="5062933A" w14:textId="16F64A57" w:rsidR="00D22C62" w:rsidRDefault="00D22C62" w:rsidP="00D3294E">
            <w:pPr>
              <w:spacing w:after="0" w:line="240" w:lineRule="auto"/>
              <w:jc w:val="center"/>
              <w:rPr>
                <w:rFonts w:eastAsia="Bookman Old Style" w:cs="Times New Roman"/>
                <w:szCs w:val="24"/>
              </w:rPr>
            </w:pPr>
            <w:r>
              <w:t>3.49</w:t>
            </w:r>
          </w:p>
        </w:tc>
        <w:tc>
          <w:tcPr>
            <w:tcW w:w="1615" w:type="dxa"/>
          </w:tcPr>
          <w:p w14:paraId="70B6FA00" w14:textId="018EB15E" w:rsidR="00D22C62" w:rsidRDefault="00D22C62" w:rsidP="00D3294E">
            <w:pPr>
              <w:spacing w:after="0" w:line="240" w:lineRule="auto"/>
              <w:jc w:val="center"/>
              <w:rPr>
                <w:rFonts w:eastAsia="Bookman Old Style" w:cs="Times New Roman"/>
                <w:szCs w:val="24"/>
              </w:rPr>
            </w:pPr>
            <w:r>
              <w:t>Moderately Effective</w:t>
            </w:r>
          </w:p>
        </w:tc>
      </w:tr>
      <w:tr w:rsidR="00D22C62" w14:paraId="37819FC1" w14:textId="77777777" w:rsidTr="00311CF9">
        <w:tc>
          <w:tcPr>
            <w:tcW w:w="7285" w:type="dxa"/>
          </w:tcPr>
          <w:p w14:paraId="759D2E27" w14:textId="1973E4A7" w:rsidR="00D22C62" w:rsidRDefault="00D22C62" w:rsidP="00D3294E">
            <w:pPr>
              <w:spacing w:after="0" w:line="240" w:lineRule="auto"/>
              <w:jc w:val="both"/>
              <w:rPr>
                <w:rFonts w:eastAsia="Bookman Old Style" w:cs="Times New Roman"/>
                <w:szCs w:val="24"/>
              </w:rPr>
            </w:pPr>
            <w:r>
              <w:rPr>
                <w:rFonts w:eastAsia="Bookman Old Style" w:cs="Times New Roman"/>
                <w:szCs w:val="24"/>
              </w:rPr>
              <w:t>My workload increases every year</w:t>
            </w:r>
          </w:p>
        </w:tc>
        <w:tc>
          <w:tcPr>
            <w:tcW w:w="450" w:type="dxa"/>
          </w:tcPr>
          <w:p w14:paraId="2A0092CB" w14:textId="5A371ABE" w:rsidR="00D22C62" w:rsidRDefault="00D22C62" w:rsidP="00D3294E">
            <w:pPr>
              <w:spacing w:after="0" w:line="240" w:lineRule="auto"/>
              <w:jc w:val="center"/>
              <w:rPr>
                <w:rFonts w:eastAsia="Bookman Old Style" w:cs="Times New Roman"/>
                <w:szCs w:val="24"/>
              </w:rPr>
            </w:pPr>
            <w:r w:rsidRPr="00455553">
              <w:t>3.49</w:t>
            </w:r>
          </w:p>
        </w:tc>
        <w:tc>
          <w:tcPr>
            <w:tcW w:w="1615" w:type="dxa"/>
          </w:tcPr>
          <w:p w14:paraId="730C3CB3" w14:textId="0F09E2B0" w:rsidR="00D22C62" w:rsidRDefault="00D22C62" w:rsidP="00D3294E">
            <w:pPr>
              <w:spacing w:after="0" w:line="240" w:lineRule="auto"/>
              <w:jc w:val="center"/>
              <w:rPr>
                <w:rFonts w:eastAsia="Bookman Old Style" w:cs="Times New Roman"/>
                <w:szCs w:val="24"/>
              </w:rPr>
            </w:pPr>
            <w:r>
              <w:t>Moderately Effective</w:t>
            </w:r>
          </w:p>
        </w:tc>
      </w:tr>
      <w:tr w:rsidR="00D22C62" w14:paraId="5A16A5DB" w14:textId="77777777" w:rsidTr="00311CF9">
        <w:tc>
          <w:tcPr>
            <w:tcW w:w="7285" w:type="dxa"/>
          </w:tcPr>
          <w:p w14:paraId="02DA8B5B" w14:textId="4D1E2DE3" w:rsidR="00D22C62" w:rsidRDefault="00D22C62" w:rsidP="00D3294E">
            <w:pPr>
              <w:spacing w:after="0" w:line="240" w:lineRule="auto"/>
              <w:jc w:val="both"/>
              <w:rPr>
                <w:rFonts w:eastAsia="Bookman Old Style" w:cs="Times New Roman"/>
                <w:szCs w:val="24"/>
              </w:rPr>
            </w:pPr>
            <w:r>
              <w:rPr>
                <w:rFonts w:eastAsia="Bookman Old Style" w:cs="Times New Roman"/>
                <w:szCs w:val="24"/>
              </w:rPr>
              <w:t xml:space="preserve">I go to work early or stay late outside of my </w:t>
            </w:r>
            <w:r w:rsidR="00311CF9">
              <w:rPr>
                <w:rFonts w:eastAsia="Bookman Old Style" w:cs="Times New Roman"/>
                <w:szCs w:val="24"/>
              </w:rPr>
              <w:t>regular working hours to keep up with my workload</w:t>
            </w:r>
          </w:p>
        </w:tc>
        <w:tc>
          <w:tcPr>
            <w:tcW w:w="450" w:type="dxa"/>
          </w:tcPr>
          <w:p w14:paraId="1520C62D" w14:textId="28EF13D1" w:rsidR="00D22C62" w:rsidRDefault="00D22C62" w:rsidP="00D3294E">
            <w:pPr>
              <w:spacing w:after="0" w:line="240" w:lineRule="auto"/>
              <w:jc w:val="center"/>
              <w:rPr>
                <w:rFonts w:eastAsia="Bookman Old Style" w:cs="Times New Roman"/>
                <w:szCs w:val="24"/>
              </w:rPr>
            </w:pPr>
            <w:r>
              <w:t>4</w:t>
            </w:r>
            <w:r w:rsidRPr="00455553">
              <w:t>.49</w:t>
            </w:r>
          </w:p>
        </w:tc>
        <w:tc>
          <w:tcPr>
            <w:tcW w:w="1615" w:type="dxa"/>
          </w:tcPr>
          <w:p w14:paraId="255F74F5" w14:textId="76D8056D" w:rsidR="00D22C62" w:rsidRDefault="00D22C62" w:rsidP="00D3294E">
            <w:pPr>
              <w:spacing w:after="0" w:line="240" w:lineRule="auto"/>
              <w:jc w:val="center"/>
              <w:rPr>
                <w:rFonts w:eastAsia="Bookman Old Style" w:cs="Times New Roman"/>
                <w:szCs w:val="24"/>
              </w:rPr>
            </w:pPr>
            <w:r w:rsidRPr="002F551B">
              <w:t>Effective</w:t>
            </w:r>
          </w:p>
        </w:tc>
      </w:tr>
    </w:tbl>
    <w:p w14:paraId="0A6E0E4F" w14:textId="77777777" w:rsidR="00311CF9" w:rsidRDefault="00311CF9" w:rsidP="00C26C4A">
      <w:pPr>
        <w:spacing w:after="0" w:line="480" w:lineRule="auto"/>
        <w:jc w:val="both"/>
        <w:rPr>
          <w:rFonts w:eastAsia="Bookman Old Style" w:cs="Times New Roman"/>
          <w:szCs w:val="24"/>
        </w:rPr>
      </w:pPr>
      <w:r>
        <w:rPr>
          <w:rFonts w:eastAsia="Bookman Old Style" w:cs="Times New Roman"/>
          <w:szCs w:val="24"/>
        </w:rPr>
        <w:t xml:space="preserve"> </w:t>
      </w:r>
    </w:p>
    <w:p w14:paraId="3E2DA879" w14:textId="77A70348" w:rsidR="00D22C62" w:rsidRDefault="00311CF9" w:rsidP="004B517E">
      <w:pPr>
        <w:spacing w:after="0"/>
        <w:jc w:val="both"/>
        <w:rPr>
          <w:rFonts w:eastAsia="Bookman Old Style" w:cs="Times New Roman"/>
          <w:szCs w:val="24"/>
        </w:rPr>
      </w:pPr>
      <w:r w:rsidRPr="00311CF9">
        <w:rPr>
          <w:rFonts w:eastAsia="Bookman Old Style" w:cs="Times New Roman"/>
          <w:b/>
          <w:bCs/>
          <w:szCs w:val="24"/>
        </w:rPr>
        <w:t>As to Job Responsibilities</w:t>
      </w:r>
      <w:r>
        <w:rPr>
          <w:rFonts w:eastAsia="Bookman Old Style" w:cs="Times New Roman"/>
          <w:szCs w:val="24"/>
        </w:rPr>
        <w:t>. This refers to rights and responsibilities in relation to workplace health and safety</w:t>
      </w:r>
      <w:r w:rsidR="00A06AEA">
        <w:rPr>
          <w:rFonts w:eastAsia="Bookman Old Style" w:cs="Times New Roman"/>
          <w:szCs w:val="24"/>
        </w:rPr>
        <w:t>, employers' rights and responsibilities in relation to the workplace health and safety, aware of health and safety concerns at my workplace.</w:t>
      </w:r>
    </w:p>
    <w:p w14:paraId="721C071F" w14:textId="77777777" w:rsidR="004B517E" w:rsidRDefault="004B517E" w:rsidP="004B517E">
      <w:pPr>
        <w:spacing w:after="0"/>
        <w:jc w:val="both"/>
        <w:rPr>
          <w:rFonts w:eastAsia="Bookman Old Style" w:cs="Times New Roman"/>
          <w:szCs w:val="24"/>
        </w:rPr>
      </w:pPr>
    </w:p>
    <w:p w14:paraId="77B450EC" w14:textId="7D3BDC20" w:rsidR="00A06AEA" w:rsidRDefault="00A06AEA" w:rsidP="004B517E">
      <w:pPr>
        <w:spacing w:after="0"/>
        <w:jc w:val="both"/>
        <w:rPr>
          <w:rFonts w:eastAsia="Bookman Old Style" w:cs="Times New Roman"/>
          <w:szCs w:val="24"/>
        </w:rPr>
      </w:pPr>
      <w:r>
        <w:rPr>
          <w:rFonts w:eastAsia="Bookman Old Style" w:cs="Times New Roman"/>
          <w:szCs w:val="24"/>
        </w:rPr>
        <w:t xml:space="preserve">Table 5. Extent </w:t>
      </w:r>
      <w:r w:rsidR="001D498E">
        <w:rPr>
          <w:rFonts w:eastAsia="Bookman Old Style" w:cs="Times New Roman"/>
          <w:szCs w:val="24"/>
        </w:rPr>
        <w:t>of Occupational health and safety practices as to Job Responsibilities</w:t>
      </w:r>
    </w:p>
    <w:tbl>
      <w:tblPr>
        <w:tblStyle w:val="TableGrid"/>
        <w:tblW w:w="0" w:type="auto"/>
        <w:tblLook w:val="04A0" w:firstRow="1" w:lastRow="0" w:firstColumn="1" w:lastColumn="0" w:noHBand="0" w:noVBand="1"/>
      </w:tblPr>
      <w:tblGrid>
        <w:gridCol w:w="6745"/>
        <w:gridCol w:w="1080"/>
        <w:gridCol w:w="1525"/>
      </w:tblGrid>
      <w:tr w:rsidR="00311CF9" w14:paraId="5257F98C" w14:textId="77777777" w:rsidTr="00311CF9">
        <w:trPr>
          <w:trHeight w:val="287"/>
        </w:trPr>
        <w:tc>
          <w:tcPr>
            <w:tcW w:w="6745" w:type="dxa"/>
          </w:tcPr>
          <w:p w14:paraId="76233AF6" w14:textId="1D348637" w:rsidR="00311CF9" w:rsidRPr="00311CF9" w:rsidRDefault="00311CF9" w:rsidP="00311CF9">
            <w:pPr>
              <w:spacing w:after="0" w:line="480" w:lineRule="auto"/>
              <w:jc w:val="center"/>
              <w:rPr>
                <w:rFonts w:eastAsia="Bookman Old Style" w:cs="Times New Roman"/>
                <w:b/>
                <w:bCs/>
                <w:szCs w:val="24"/>
              </w:rPr>
            </w:pPr>
            <w:r w:rsidRPr="00311CF9">
              <w:rPr>
                <w:rFonts w:eastAsia="Bookman Old Style" w:cs="Times New Roman"/>
                <w:b/>
                <w:bCs/>
                <w:szCs w:val="24"/>
              </w:rPr>
              <w:t>Items</w:t>
            </w:r>
          </w:p>
        </w:tc>
        <w:tc>
          <w:tcPr>
            <w:tcW w:w="1080" w:type="dxa"/>
          </w:tcPr>
          <w:p w14:paraId="4099F2CB" w14:textId="22E0AA8B" w:rsidR="00311CF9" w:rsidRPr="00311CF9" w:rsidRDefault="00311CF9" w:rsidP="00311CF9">
            <w:pPr>
              <w:spacing w:after="0" w:line="480" w:lineRule="auto"/>
              <w:jc w:val="center"/>
              <w:rPr>
                <w:rFonts w:eastAsia="Bookman Old Style" w:cs="Times New Roman"/>
                <w:b/>
                <w:bCs/>
                <w:szCs w:val="24"/>
              </w:rPr>
            </w:pPr>
            <w:r w:rsidRPr="00311CF9">
              <w:rPr>
                <w:rFonts w:eastAsia="Bookman Old Style" w:cs="Times New Roman"/>
                <w:b/>
                <w:bCs/>
                <w:szCs w:val="24"/>
              </w:rPr>
              <w:t>Mean</w:t>
            </w:r>
          </w:p>
        </w:tc>
        <w:tc>
          <w:tcPr>
            <w:tcW w:w="1525" w:type="dxa"/>
          </w:tcPr>
          <w:p w14:paraId="6D04204C" w14:textId="6DB8B8D8" w:rsidR="00311CF9" w:rsidRPr="00311CF9" w:rsidRDefault="00311CF9" w:rsidP="00311CF9">
            <w:pPr>
              <w:spacing w:after="0" w:line="480" w:lineRule="auto"/>
              <w:jc w:val="center"/>
              <w:rPr>
                <w:rFonts w:eastAsia="Bookman Old Style" w:cs="Times New Roman"/>
                <w:b/>
                <w:bCs/>
                <w:szCs w:val="24"/>
              </w:rPr>
            </w:pPr>
            <w:r w:rsidRPr="00311CF9">
              <w:rPr>
                <w:rFonts w:eastAsia="Bookman Old Style" w:cs="Times New Roman"/>
                <w:b/>
                <w:bCs/>
                <w:szCs w:val="24"/>
              </w:rPr>
              <w:t>Description</w:t>
            </w:r>
          </w:p>
        </w:tc>
      </w:tr>
      <w:tr w:rsidR="00311CF9" w14:paraId="203D7A5E" w14:textId="77777777" w:rsidTr="00311CF9">
        <w:tc>
          <w:tcPr>
            <w:tcW w:w="6745" w:type="dxa"/>
          </w:tcPr>
          <w:p w14:paraId="140D461B" w14:textId="1D264C85" w:rsidR="00311CF9" w:rsidRDefault="00311CF9" w:rsidP="00D3294E">
            <w:pPr>
              <w:spacing w:after="0" w:line="240" w:lineRule="auto"/>
              <w:jc w:val="both"/>
              <w:rPr>
                <w:rFonts w:eastAsia="Bookman Old Style" w:cs="Times New Roman"/>
                <w:szCs w:val="24"/>
              </w:rPr>
            </w:pPr>
            <w:r>
              <w:rPr>
                <w:rFonts w:eastAsia="Bookman Old Style" w:cs="Times New Roman"/>
                <w:szCs w:val="24"/>
              </w:rPr>
              <w:t>I am clear about my rights and responsibilities in relation to workplace health and safety</w:t>
            </w:r>
          </w:p>
        </w:tc>
        <w:tc>
          <w:tcPr>
            <w:tcW w:w="1080" w:type="dxa"/>
          </w:tcPr>
          <w:p w14:paraId="5C472FE8" w14:textId="122B81E2" w:rsidR="00311CF9" w:rsidRDefault="00311CF9" w:rsidP="00D3294E">
            <w:pPr>
              <w:spacing w:after="0" w:line="240" w:lineRule="auto"/>
              <w:jc w:val="center"/>
              <w:rPr>
                <w:rFonts w:eastAsia="Bookman Old Style" w:cs="Times New Roman"/>
                <w:szCs w:val="24"/>
              </w:rPr>
            </w:pPr>
            <w:r>
              <w:t>4</w:t>
            </w:r>
            <w:r w:rsidRPr="00455553">
              <w:t>.49</w:t>
            </w:r>
          </w:p>
        </w:tc>
        <w:tc>
          <w:tcPr>
            <w:tcW w:w="1525" w:type="dxa"/>
          </w:tcPr>
          <w:p w14:paraId="3205B6AB" w14:textId="2A22710D" w:rsidR="00311CF9" w:rsidRDefault="00311CF9" w:rsidP="00D3294E">
            <w:pPr>
              <w:spacing w:after="0" w:line="240" w:lineRule="auto"/>
              <w:jc w:val="center"/>
              <w:rPr>
                <w:rFonts w:eastAsia="Bookman Old Style" w:cs="Times New Roman"/>
                <w:szCs w:val="24"/>
              </w:rPr>
            </w:pPr>
            <w:r w:rsidRPr="002F551B">
              <w:t>Effective</w:t>
            </w:r>
          </w:p>
        </w:tc>
      </w:tr>
      <w:tr w:rsidR="00311CF9" w14:paraId="0A5AC987" w14:textId="77777777" w:rsidTr="00311CF9">
        <w:tc>
          <w:tcPr>
            <w:tcW w:w="6745" w:type="dxa"/>
          </w:tcPr>
          <w:p w14:paraId="718C1D1F" w14:textId="0F579912" w:rsidR="00311CF9" w:rsidRDefault="00311CF9" w:rsidP="00D3294E">
            <w:pPr>
              <w:spacing w:after="0" w:line="240" w:lineRule="auto"/>
              <w:jc w:val="both"/>
              <w:rPr>
                <w:rFonts w:eastAsia="Bookman Old Style" w:cs="Times New Roman"/>
                <w:szCs w:val="24"/>
              </w:rPr>
            </w:pPr>
            <w:r>
              <w:rPr>
                <w:rFonts w:eastAsia="Bookman Old Style" w:cs="Times New Roman"/>
                <w:szCs w:val="24"/>
              </w:rPr>
              <w:t>I am clear about my employers’ rights and responsibilities in relation to workplace health and safety</w:t>
            </w:r>
          </w:p>
        </w:tc>
        <w:tc>
          <w:tcPr>
            <w:tcW w:w="1080" w:type="dxa"/>
          </w:tcPr>
          <w:p w14:paraId="27461836" w14:textId="0657D12C" w:rsidR="00311CF9" w:rsidRDefault="00311CF9" w:rsidP="00D3294E">
            <w:pPr>
              <w:spacing w:after="0" w:line="240" w:lineRule="auto"/>
              <w:jc w:val="center"/>
              <w:rPr>
                <w:rFonts w:eastAsia="Bookman Old Style" w:cs="Times New Roman"/>
                <w:szCs w:val="24"/>
              </w:rPr>
            </w:pPr>
            <w:r>
              <w:t>4</w:t>
            </w:r>
            <w:r w:rsidRPr="00455553">
              <w:t>.49</w:t>
            </w:r>
          </w:p>
        </w:tc>
        <w:tc>
          <w:tcPr>
            <w:tcW w:w="1525" w:type="dxa"/>
          </w:tcPr>
          <w:p w14:paraId="471BA376" w14:textId="72004977" w:rsidR="00311CF9" w:rsidRDefault="00311CF9" w:rsidP="00D3294E">
            <w:pPr>
              <w:spacing w:after="0" w:line="240" w:lineRule="auto"/>
              <w:jc w:val="center"/>
              <w:rPr>
                <w:rFonts w:eastAsia="Bookman Old Style" w:cs="Times New Roman"/>
                <w:szCs w:val="24"/>
              </w:rPr>
            </w:pPr>
            <w:r w:rsidRPr="002F551B">
              <w:t>Effective</w:t>
            </w:r>
          </w:p>
        </w:tc>
      </w:tr>
      <w:tr w:rsidR="00311CF9" w14:paraId="44FAD9E1" w14:textId="77777777" w:rsidTr="00311CF9">
        <w:tc>
          <w:tcPr>
            <w:tcW w:w="6745" w:type="dxa"/>
          </w:tcPr>
          <w:p w14:paraId="57F1E37C" w14:textId="0C918461" w:rsidR="00311CF9" w:rsidRDefault="00311CF9" w:rsidP="00D3294E">
            <w:pPr>
              <w:spacing w:after="0" w:line="240" w:lineRule="auto"/>
              <w:jc w:val="both"/>
              <w:rPr>
                <w:rFonts w:eastAsia="Bookman Old Style" w:cs="Times New Roman"/>
                <w:szCs w:val="24"/>
              </w:rPr>
            </w:pPr>
            <w:r>
              <w:rPr>
                <w:rFonts w:eastAsia="Bookman Old Style" w:cs="Times New Roman"/>
                <w:szCs w:val="24"/>
              </w:rPr>
              <w:t>I know how to perform my job in a safe manner</w:t>
            </w:r>
          </w:p>
        </w:tc>
        <w:tc>
          <w:tcPr>
            <w:tcW w:w="1080" w:type="dxa"/>
          </w:tcPr>
          <w:p w14:paraId="75B0E2A9" w14:textId="084E69EB" w:rsidR="00311CF9" w:rsidRDefault="00311CF9" w:rsidP="00D3294E">
            <w:pPr>
              <w:spacing w:after="0" w:line="240" w:lineRule="auto"/>
              <w:jc w:val="center"/>
              <w:rPr>
                <w:rFonts w:eastAsia="Bookman Old Style" w:cs="Times New Roman"/>
                <w:szCs w:val="24"/>
              </w:rPr>
            </w:pPr>
            <w:r>
              <w:t>4</w:t>
            </w:r>
            <w:r w:rsidRPr="00455553">
              <w:t>.49</w:t>
            </w:r>
          </w:p>
        </w:tc>
        <w:tc>
          <w:tcPr>
            <w:tcW w:w="1525" w:type="dxa"/>
          </w:tcPr>
          <w:p w14:paraId="1DF46CB3" w14:textId="434214A4" w:rsidR="00311CF9" w:rsidRDefault="00311CF9" w:rsidP="00D3294E">
            <w:pPr>
              <w:spacing w:after="0" w:line="240" w:lineRule="auto"/>
              <w:jc w:val="center"/>
              <w:rPr>
                <w:rFonts w:eastAsia="Bookman Old Style" w:cs="Times New Roman"/>
                <w:szCs w:val="24"/>
              </w:rPr>
            </w:pPr>
            <w:r w:rsidRPr="002F551B">
              <w:t>Effective</w:t>
            </w:r>
          </w:p>
        </w:tc>
      </w:tr>
      <w:tr w:rsidR="00311CF9" w14:paraId="11F57C25" w14:textId="77777777" w:rsidTr="00311CF9">
        <w:tc>
          <w:tcPr>
            <w:tcW w:w="6745" w:type="dxa"/>
          </w:tcPr>
          <w:p w14:paraId="6685782F" w14:textId="2916169F" w:rsidR="00311CF9" w:rsidRDefault="00350B17" w:rsidP="00D3294E">
            <w:pPr>
              <w:spacing w:after="0" w:line="240" w:lineRule="auto"/>
              <w:jc w:val="both"/>
              <w:rPr>
                <w:rFonts w:eastAsia="Bookman Old Style" w:cs="Times New Roman"/>
                <w:szCs w:val="24"/>
              </w:rPr>
            </w:pPr>
            <w:r>
              <w:rPr>
                <w:rFonts w:eastAsia="Bookman Old Style" w:cs="Times New Roman"/>
                <w:szCs w:val="24"/>
              </w:rPr>
              <w:lastRenderedPageBreak/>
              <w:t>If I became aware of a health and safety hazard at my workplace, I would report it to</w:t>
            </w:r>
          </w:p>
        </w:tc>
        <w:tc>
          <w:tcPr>
            <w:tcW w:w="1080" w:type="dxa"/>
          </w:tcPr>
          <w:p w14:paraId="29608F0C" w14:textId="591EC13A" w:rsidR="00311CF9" w:rsidRDefault="00311CF9" w:rsidP="00D3294E">
            <w:pPr>
              <w:spacing w:after="0" w:line="240" w:lineRule="auto"/>
              <w:jc w:val="center"/>
              <w:rPr>
                <w:rFonts w:eastAsia="Bookman Old Style" w:cs="Times New Roman"/>
                <w:szCs w:val="24"/>
              </w:rPr>
            </w:pPr>
            <w:r>
              <w:t>4</w:t>
            </w:r>
            <w:r w:rsidRPr="00455553">
              <w:t>.49</w:t>
            </w:r>
          </w:p>
        </w:tc>
        <w:tc>
          <w:tcPr>
            <w:tcW w:w="1525" w:type="dxa"/>
          </w:tcPr>
          <w:p w14:paraId="785C8F61" w14:textId="0BE7AC42" w:rsidR="00311CF9" w:rsidRDefault="00311CF9" w:rsidP="00D3294E">
            <w:pPr>
              <w:spacing w:after="0" w:line="240" w:lineRule="auto"/>
              <w:jc w:val="center"/>
              <w:rPr>
                <w:rFonts w:eastAsia="Bookman Old Style" w:cs="Times New Roman"/>
                <w:szCs w:val="24"/>
              </w:rPr>
            </w:pPr>
            <w:r w:rsidRPr="002F551B">
              <w:t>Effective</w:t>
            </w:r>
          </w:p>
        </w:tc>
      </w:tr>
      <w:tr w:rsidR="00311CF9" w14:paraId="563950AE" w14:textId="77777777" w:rsidTr="00311CF9">
        <w:tc>
          <w:tcPr>
            <w:tcW w:w="6745" w:type="dxa"/>
          </w:tcPr>
          <w:p w14:paraId="11A84D51" w14:textId="6370E1E0" w:rsidR="00311CF9" w:rsidRDefault="00350B17" w:rsidP="00D3294E">
            <w:pPr>
              <w:spacing w:after="0" w:line="240" w:lineRule="auto"/>
              <w:jc w:val="both"/>
              <w:rPr>
                <w:rFonts w:eastAsia="Bookman Old Style" w:cs="Times New Roman"/>
                <w:szCs w:val="24"/>
              </w:rPr>
            </w:pPr>
            <w:r>
              <w:rPr>
                <w:rFonts w:eastAsia="Bookman Old Style" w:cs="Times New Roman"/>
                <w:szCs w:val="24"/>
              </w:rPr>
              <w:t>I have the knowledge to assist in responding to any health concerns at my workplace</w:t>
            </w:r>
          </w:p>
        </w:tc>
        <w:tc>
          <w:tcPr>
            <w:tcW w:w="1080" w:type="dxa"/>
          </w:tcPr>
          <w:p w14:paraId="00AAE6E9" w14:textId="51C81FD1" w:rsidR="00311CF9" w:rsidRDefault="00311CF9" w:rsidP="00D3294E">
            <w:pPr>
              <w:spacing w:after="0" w:line="240" w:lineRule="auto"/>
              <w:jc w:val="center"/>
              <w:rPr>
                <w:rFonts w:eastAsia="Bookman Old Style" w:cs="Times New Roman"/>
                <w:szCs w:val="24"/>
              </w:rPr>
            </w:pPr>
            <w:r>
              <w:t>4</w:t>
            </w:r>
            <w:r w:rsidRPr="00455553">
              <w:t>.49</w:t>
            </w:r>
          </w:p>
        </w:tc>
        <w:tc>
          <w:tcPr>
            <w:tcW w:w="1525" w:type="dxa"/>
          </w:tcPr>
          <w:p w14:paraId="37691AE3" w14:textId="0579657A" w:rsidR="00311CF9" w:rsidRDefault="00311CF9" w:rsidP="00D3294E">
            <w:pPr>
              <w:spacing w:after="0" w:line="240" w:lineRule="auto"/>
              <w:jc w:val="center"/>
              <w:rPr>
                <w:rFonts w:eastAsia="Bookman Old Style" w:cs="Times New Roman"/>
                <w:szCs w:val="24"/>
              </w:rPr>
            </w:pPr>
            <w:r w:rsidRPr="002F551B">
              <w:t>Effective</w:t>
            </w:r>
          </w:p>
        </w:tc>
      </w:tr>
    </w:tbl>
    <w:p w14:paraId="233D3907" w14:textId="77777777" w:rsidR="00311CF9" w:rsidRPr="00D5555E" w:rsidRDefault="00311CF9" w:rsidP="00C26C4A">
      <w:pPr>
        <w:spacing w:after="0" w:line="480" w:lineRule="auto"/>
        <w:jc w:val="both"/>
        <w:rPr>
          <w:rFonts w:eastAsia="Bookman Old Style" w:cs="Times New Roman"/>
          <w:szCs w:val="24"/>
        </w:rPr>
      </w:pPr>
    </w:p>
    <w:p w14:paraId="46F0D7C2" w14:textId="63EF114F" w:rsidR="00C26C4A" w:rsidRDefault="00A06AEA" w:rsidP="00DC3ABB">
      <w:pPr>
        <w:pStyle w:val="ListBullet"/>
        <w:numPr>
          <w:ilvl w:val="0"/>
          <w:numId w:val="0"/>
        </w:numPr>
        <w:spacing w:after="80"/>
        <w:ind w:left="360" w:hanging="360"/>
        <w:jc w:val="both"/>
      </w:pPr>
      <w:r>
        <w:rPr>
          <w:b/>
          <w:bCs/>
        </w:rPr>
        <w:t xml:space="preserve">    </w:t>
      </w:r>
      <w:r w:rsidR="00350B17" w:rsidRPr="00350B17">
        <w:rPr>
          <w:b/>
          <w:bCs/>
        </w:rPr>
        <w:t>As compliance with safety standards by employees.</w:t>
      </w:r>
      <w:r w:rsidR="00350B17">
        <w:t xml:space="preserve"> This refers to the works in accordance with accepted safety practices and standards, reports unsafe conditions and practices to the supervisor by making suggestions for correction or removal of accident hazards, cooperates actively with the health and safety committee, assists government agencies in the conduct of health and safety inspections or other programs, and serves as a member of the Health and Safety Committee.</w:t>
      </w:r>
    </w:p>
    <w:p w14:paraId="186A0987" w14:textId="77777777" w:rsidR="00D3294E" w:rsidRDefault="00D3294E" w:rsidP="00DC3ABB">
      <w:pPr>
        <w:pStyle w:val="ListBullet"/>
        <w:numPr>
          <w:ilvl w:val="0"/>
          <w:numId w:val="0"/>
        </w:numPr>
        <w:spacing w:after="80"/>
        <w:ind w:left="360" w:hanging="360"/>
        <w:jc w:val="both"/>
      </w:pPr>
    </w:p>
    <w:p w14:paraId="7D0FCB86" w14:textId="7E41D93B" w:rsidR="00350B17" w:rsidRDefault="002A61D4" w:rsidP="004B517E">
      <w:pPr>
        <w:pStyle w:val="ListBullet"/>
        <w:numPr>
          <w:ilvl w:val="0"/>
          <w:numId w:val="0"/>
        </w:numPr>
        <w:spacing w:after="80" w:line="240" w:lineRule="auto"/>
        <w:ind w:left="360" w:hanging="360"/>
        <w:jc w:val="both"/>
        <w:rPr>
          <w:rFonts w:eastAsia="Bookman Old Style" w:cs="Times New Roman"/>
          <w:szCs w:val="24"/>
        </w:rPr>
      </w:pPr>
      <w:r>
        <w:t xml:space="preserve">    </w:t>
      </w:r>
      <w:r w:rsidR="00350B17">
        <w:t xml:space="preserve">Table </w:t>
      </w:r>
      <w:r>
        <w:t xml:space="preserve">6. Extent of </w:t>
      </w:r>
      <w:r>
        <w:rPr>
          <w:rFonts w:eastAsia="Bookman Old Style" w:cs="Times New Roman"/>
          <w:szCs w:val="24"/>
        </w:rPr>
        <w:t>E</w:t>
      </w:r>
      <w:r w:rsidRPr="00D5555E">
        <w:rPr>
          <w:rFonts w:eastAsia="Bookman Old Style" w:cs="Times New Roman"/>
          <w:szCs w:val="24"/>
        </w:rPr>
        <w:t>ffectiveness</w:t>
      </w:r>
      <w:r>
        <w:t xml:space="preserve"> of the Occupational Health and Safety Practices </w:t>
      </w:r>
      <w:r>
        <w:rPr>
          <w:rFonts w:eastAsia="Bookman Old Style" w:cs="Times New Roman"/>
          <w:szCs w:val="24"/>
        </w:rPr>
        <w:t>as to Compliance with Safety Standards by Employees</w:t>
      </w:r>
    </w:p>
    <w:tbl>
      <w:tblPr>
        <w:tblStyle w:val="TableGrid"/>
        <w:tblW w:w="0" w:type="auto"/>
        <w:tblInd w:w="360" w:type="dxa"/>
        <w:tblLook w:val="04A0" w:firstRow="1" w:lastRow="0" w:firstColumn="1" w:lastColumn="0" w:noHBand="0" w:noVBand="1"/>
      </w:tblPr>
      <w:tblGrid>
        <w:gridCol w:w="6745"/>
        <w:gridCol w:w="842"/>
        <w:gridCol w:w="1403"/>
      </w:tblGrid>
      <w:tr w:rsidR="002A61D4" w14:paraId="5FA30FAC" w14:textId="77777777" w:rsidTr="002B71AB">
        <w:tc>
          <w:tcPr>
            <w:tcW w:w="6745" w:type="dxa"/>
          </w:tcPr>
          <w:p w14:paraId="60E2C334" w14:textId="2095FAD3" w:rsidR="002A61D4" w:rsidRPr="002A61D4" w:rsidRDefault="002A61D4" w:rsidP="002A61D4">
            <w:pPr>
              <w:pStyle w:val="ListBullet"/>
              <w:numPr>
                <w:ilvl w:val="0"/>
                <w:numId w:val="0"/>
              </w:numPr>
              <w:spacing w:after="80"/>
              <w:jc w:val="center"/>
              <w:rPr>
                <w:b/>
                <w:bCs/>
              </w:rPr>
            </w:pPr>
            <w:r w:rsidRPr="002A61D4">
              <w:rPr>
                <w:b/>
                <w:bCs/>
              </w:rPr>
              <w:t>Items</w:t>
            </w:r>
          </w:p>
        </w:tc>
        <w:tc>
          <w:tcPr>
            <w:tcW w:w="842" w:type="dxa"/>
          </w:tcPr>
          <w:p w14:paraId="76678EFC" w14:textId="67137C14" w:rsidR="002A61D4" w:rsidRPr="002A61D4" w:rsidRDefault="002A61D4" w:rsidP="002A61D4">
            <w:pPr>
              <w:pStyle w:val="ListBullet"/>
              <w:numPr>
                <w:ilvl w:val="0"/>
                <w:numId w:val="0"/>
              </w:numPr>
              <w:spacing w:after="80"/>
              <w:jc w:val="center"/>
              <w:rPr>
                <w:b/>
                <w:bCs/>
              </w:rPr>
            </w:pPr>
            <w:r w:rsidRPr="002A61D4">
              <w:rPr>
                <w:rFonts w:eastAsia="Bookman Old Style" w:cs="Times New Roman"/>
                <w:b/>
                <w:bCs/>
                <w:szCs w:val="24"/>
              </w:rPr>
              <w:t>Mean</w:t>
            </w:r>
          </w:p>
        </w:tc>
        <w:tc>
          <w:tcPr>
            <w:tcW w:w="1403" w:type="dxa"/>
          </w:tcPr>
          <w:p w14:paraId="7DE5455E" w14:textId="718BF07E" w:rsidR="002A61D4" w:rsidRPr="002A61D4" w:rsidRDefault="002A61D4" w:rsidP="002A61D4">
            <w:pPr>
              <w:pStyle w:val="ListBullet"/>
              <w:numPr>
                <w:ilvl w:val="0"/>
                <w:numId w:val="0"/>
              </w:numPr>
              <w:spacing w:after="80"/>
              <w:jc w:val="center"/>
              <w:rPr>
                <w:b/>
                <w:bCs/>
              </w:rPr>
            </w:pPr>
            <w:r w:rsidRPr="002A61D4">
              <w:rPr>
                <w:rFonts w:eastAsia="Bookman Old Style" w:cs="Times New Roman"/>
                <w:b/>
                <w:bCs/>
                <w:szCs w:val="24"/>
              </w:rPr>
              <w:t>Description</w:t>
            </w:r>
          </w:p>
        </w:tc>
      </w:tr>
      <w:tr w:rsidR="002B71AB" w14:paraId="365F1CC7" w14:textId="77777777" w:rsidTr="002B71AB">
        <w:tc>
          <w:tcPr>
            <w:tcW w:w="6745" w:type="dxa"/>
          </w:tcPr>
          <w:p w14:paraId="0D9D2250" w14:textId="397009A3" w:rsidR="002B71AB" w:rsidRDefault="002B71AB" w:rsidP="00AA1139">
            <w:pPr>
              <w:pStyle w:val="ListBullet"/>
              <w:numPr>
                <w:ilvl w:val="0"/>
                <w:numId w:val="0"/>
              </w:numPr>
              <w:spacing w:after="80" w:line="240" w:lineRule="auto"/>
              <w:jc w:val="both"/>
            </w:pPr>
            <w:r>
              <w:t>Works in accordance with accepted safety practices and standards established by the employer in compliance with the provisions of the standards</w:t>
            </w:r>
          </w:p>
        </w:tc>
        <w:tc>
          <w:tcPr>
            <w:tcW w:w="842" w:type="dxa"/>
          </w:tcPr>
          <w:p w14:paraId="603A0EF5" w14:textId="7E94AC8B" w:rsidR="002B71AB" w:rsidRDefault="002B71AB" w:rsidP="00AA1139">
            <w:pPr>
              <w:pStyle w:val="ListBullet"/>
              <w:numPr>
                <w:ilvl w:val="0"/>
                <w:numId w:val="0"/>
              </w:numPr>
              <w:spacing w:after="80" w:line="240" w:lineRule="auto"/>
              <w:jc w:val="center"/>
            </w:pPr>
            <w:r>
              <w:t>3.49</w:t>
            </w:r>
          </w:p>
        </w:tc>
        <w:tc>
          <w:tcPr>
            <w:tcW w:w="1403" w:type="dxa"/>
          </w:tcPr>
          <w:p w14:paraId="2E5CBA2D" w14:textId="28AC5772" w:rsidR="002B71AB" w:rsidRDefault="002B71AB" w:rsidP="00AA1139">
            <w:pPr>
              <w:pStyle w:val="ListBullet"/>
              <w:numPr>
                <w:ilvl w:val="0"/>
                <w:numId w:val="0"/>
              </w:numPr>
              <w:spacing w:after="80" w:line="240" w:lineRule="auto"/>
              <w:jc w:val="center"/>
            </w:pPr>
            <w:r>
              <w:t>Moderately Effective</w:t>
            </w:r>
          </w:p>
        </w:tc>
      </w:tr>
      <w:tr w:rsidR="002B71AB" w14:paraId="098E3895" w14:textId="77777777" w:rsidTr="002B71AB">
        <w:tc>
          <w:tcPr>
            <w:tcW w:w="6745" w:type="dxa"/>
          </w:tcPr>
          <w:p w14:paraId="79DFBC41" w14:textId="247F6026" w:rsidR="002B71AB" w:rsidRDefault="002B71AB" w:rsidP="002B71AB">
            <w:pPr>
              <w:pStyle w:val="ListBullet"/>
              <w:numPr>
                <w:ilvl w:val="0"/>
                <w:numId w:val="0"/>
              </w:numPr>
              <w:spacing w:after="80"/>
              <w:jc w:val="both"/>
            </w:pPr>
            <w:r>
              <w:t>Reports</w:t>
            </w:r>
            <w:r w:rsidR="00AA1139">
              <w:t xml:space="preserve"> unsafe conditions and practices to the supervisor by making suggestions for correction or removal of accident hazards</w:t>
            </w:r>
          </w:p>
        </w:tc>
        <w:tc>
          <w:tcPr>
            <w:tcW w:w="842" w:type="dxa"/>
          </w:tcPr>
          <w:p w14:paraId="17461223" w14:textId="418725FC" w:rsidR="002B71AB" w:rsidRDefault="002B71AB" w:rsidP="00AA1139">
            <w:pPr>
              <w:pStyle w:val="ListBullet"/>
              <w:numPr>
                <w:ilvl w:val="0"/>
                <w:numId w:val="0"/>
              </w:numPr>
              <w:spacing w:after="80" w:line="240" w:lineRule="auto"/>
              <w:jc w:val="center"/>
            </w:pPr>
            <w:r>
              <w:t>4</w:t>
            </w:r>
            <w:r w:rsidRPr="00455553">
              <w:t>.49</w:t>
            </w:r>
          </w:p>
        </w:tc>
        <w:tc>
          <w:tcPr>
            <w:tcW w:w="1403" w:type="dxa"/>
          </w:tcPr>
          <w:p w14:paraId="76327A64" w14:textId="78C90FF5" w:rsidR="002B71AB" w:rsidRDefault="002B71AB" w:rsidP="00AA1139">
            <w:pPr>
              <w:pStyle w:val="ListBullet"/>
              <w:numPr>
                <w:ilvl w:val="0"/>
                <w:numId w:val="0"/>
              </w:numPr>
              <w:spacing w:after="80" w:line="240" w:lineRule="auto"/>
              <w:jc w:val="center"/>
            </w:pPr>
            <w:r w:rsidRPr="002F551B">
              <w:t>Effective</w:t>
            </w:r>
          </w:p>
        </w:tc>
      </w:tr>
      <w:tr w:rsidR="002B71AB" w14:paraId="749D4517" w14:textId="77777777" w:rsidTr="002B71AB">
        <w:tc>
          <w:tcPr>
            <w:tcW w:w="6745" w:type="dxa"/>
          </w:tcPr>
          <w:p w14:paraId="301D4F1F" w14:textId="75C93574" w:rsidR="002B71AB" w:rsidRDefault="00AA1139" w:rsidP="00AA1139">
            <w:pPr>
              <w:pStyle w:val="ListBullet"/>
              <w:numPr>
                <w:ilvl w:val="0"/>
                <w:numId w:val="0"/>
              </w:numPr>
              <w:spacing w:after="80" w:line="240" w:lineRule="auto"/>
              <w:jc w:val="both"/>
            </w:pPr>
            <w:r>
              <w:t>Cooperate actively with the Health and Safety Committee</w:t>
            </w:r>
          </w:p>
        </w:tc>
        <w:tc>
          <w:tcPr>
            <w:tcW w:w="842" w:type="dxa"/>
          </w:tcPr>
          <w:p w14:paraId="6F712B6E" w14:textId="54761AEC" w:rsidR="002B71AB" w:rsidRDefault="002B71AB" w:rsidP="00AA1139">
            <w:pPr>
              <w:pStyle w:val="ListBullet"/>
              <w:numPr>
                <w:ilvl w:val="0"/>
                <w:numId w:val="0"/>
              </w:numPr>
              <w:spacing w:after="80" w:line="240" w:lineRule="auto"/>
              <w:jc w:val="center"/>
            </w:pPr>
            <w:r>
              <w:t>4</w:t>
            </w:r>
            <w:r w:rsidRPr="00455553">
              <w:t>.49</w:t>
            </w:r>
          </w:p>
        </w:tc>
        <w:tc>
          <w:tcPr>
            <w:tcW w:w="1403" w:type="dxa"/>
          </w:tcPr>
          <w:p w14:paraId="639C0CA0" w14:textId="51F39F62" w:rsidR="002B71AB" w:rsidRDefault="002B71AB" w:rsidP="00AA1139">
            <w:pPr>
              <w:pStyle w:val="ListBullet"/>
              <w:numPr>
                <w:ilvl w:val="0"/>
                <w:numId w:val="0"/>
              </w:numPr>
              <w:spacing w:after="80" w:line="240" w:lineRule="auto"/>
              <w:jc w:val="center"/>
            </w:pPr>
            <w:r w:rsidRPr="002F551B">
              <w:t>Effective</w:t>
            </w:r>
          </w:p>
        </w:tc>
      </w:tr>
      <w:tr w:rsidR="002B71AB" w14:paraId="02821669" w14:textId="77777777" w:rsidTr="002B71AB">
        <w:tc>
          <w:tcPr>
            <w:tcW w:w="6745" w:type="dxa"/>
          </w:tcPr>
          <w:p w14:paraId="507083EF" w14:textId="230E40C3" w:rsidR="002B71AB" w:rsidRDefault="00AA1139" w:rsidP="00AA1139">
            <w:pPr>
              <w:pStyle w:val="ListBullet"/>
              <w:numPr>
                <w:ilvl w:val="0"/>
                <w:numId w:val="0"/>
              </w:numPr>
              <w:spacing w:after="80" w:line="240" w:lineRule="auto"/>
              <w:jc w:val="both"/>
            </w:pPr>
            <w:r>
              <w:t>Assists government agencies in the conduct of health and safety inspections or other programs</w:t>
            </w:r>
          </w:p>
        </w:tc>
        <w:tc>
          <w:tcPr>
            <w:tcW w:w="842" w:type="dxa"/>
          </w:tcPr>
          <w:p w14:paraId="078235FA" w14:textId="0A364FAB" w:rsidR="002B71AB" w:rsidRDefault="002B71AB" w:rsidP="00AA1139">
            <w:pPr>
              <w:pStyle w:val="ListBullet"/>
              <w:numPr>
                <w:ilvl w:val="0"/>
                <w:numId w:val="0"/>
              </w:numPr>
              <w:spacing w:after="80" w:line="240" w:lineRule="auto"/>
              <w:jc w:val="center"/>
            </w:pPr>
            <w:r>
              <w:t>4</w:t>
            </w:r>
            <w:r w:rsidRPr="00455553">
              <w:t>.49</w:t>
            </w:r>
          </w:p>
        </w:tc>
        <w:tc>
          <w:tcPr>
            <w:tcW w:w="1403" w:type="dxa"/>
          </w:tcPr>
          <w:p w14:paraId="295D7C9B" w14:textId="609AF729" w:rsidR="002B71AB" w:rsidRDefault="002B71AB" w:rsidP="00AA1139">
            <w:pPr>
              <w:pStyle w:val="ListBullet"/>
              <w:numPr>
                <w:ilvl w:val="0"/>
                <w:numId w:val="0"/>
              </w:numPr>
              <w:spacing w:after="80" w:line="240" w:lineRule="auto"/>
              <w:jc w:val="center"/>
            </w:pPr>
            <w:r w:rsidRPr="002F551B">
              <w:t>Effective</w:t>
            </w:r>
          </w:p>
        </w:tc>
      </w:tr>
      <w:tr w:rsidR="002B71AB" w14:paraId="5504F20C" w14:textId="77777777" w:rsidTr="002B71AB">
        <w:tc>
          <w:tcPr>
            <w:tcW w:w="6745" w:type="dxa"/>
          </w:tcPr>
          <w:p w14:paraId="53A2744A" w14:textId="588F1BF7" w:rsidR="002B71AB" w:rsidRDefault="00AA1139" w:rsidP="00AA1139">
            <w:pPr>
              <w:pStyle w:val="ListBullet"/>
              <w:numPr>
                <w:ilvl w:val="0"/>
                <w:numId w:val="0"/>
              </w:numPr>
              <w:spacing w:after="80" w:line="240" w:lineRule="auto"/>
              <w:jc w:val="both"/>
            </w:pPr>
            <w:r>
              <w:t>Serves as a member of the Health and Safety Committee</w:t>
            </w:r>
          </w:p>
        </w:tc>
        <w:tc>
          <w:tcPr>
            <w:tcW w:w="842" w:type="dxa"/>
          </w:tcPr>
          <w:p w14:paraId="1A5412EE" w14:textId="3408C7E5" w:rsidR="002B71AB" w:rsidRDefault="002B71AB" w:rsidP="00AA1139">
            <w:pPr>
              <w:pStyle w:val="ListBullet"/>
              <w:numPr>
                <w:ilvl w:val="0"/>
                <w:numId w:val="0"/>
              </w:numPr>
              <w:spacing w:after="80" w:line="240" w:lineRule="auto"/>
              <w:jc w:val="center"/>
            </w:pPr>
            <w:r>
              <w:t>4</w:t>
            </w:r>
            <w:r w:rsidRPr="00455553">
              <w:t>.49</w:t>
            </w:r>
          </w:p>
        </w:tc>
        <w:tc>
          <w:tcPr>
            <w:tcW w:w="1403" w:type="dxa"/>
          </w:tcPr>
          <w:p w14:paraId="2666E8FD" w14:textId="4FE97A87" w:rsidR="002B71AB" w:rsidRDefault="002B71AB" w:rsidP="00AA1139">
            <w:pPr>
              <w:pStyle w:val="ListBullet"/>
              <w:numPr>
                <w:ilvl w:val="0"/>
                <w:numId w:val="0"/>
              </w:numPr>
              <w:spacing w:after="80" w:line="240" w:lineRule="auto"/>
              <w:jc w:val="center"/>
            </w:pPr>
            <w:r w:rsidRPr="002F551B">
              <w:t>Effective</w:t>
            </w:r>
          </w:p>
        </w:tc>
      </w:tr>
    </w:tbl>
    <w:p w14:paraId="766D2EE8" w14:textId="77777777" w:rsidR="002A61D4" w:rsidRDefault="002A61D4" w:rsidP="00AA1139">
      <w:pPr>
        <w:pStyle w:val="ListBullet"/>
        <w:numPr>
          <w:ilvl w:val="0"/>
          <w:numId w:val="0"/>
        </w:numPr>
        <w:spacing w:after="80" w:line="240" w:lineRule="auto"/>
        <w:ind w:left="360" w:hanging="360"/>
        <w:jc w:val="both"/>
      </w:pPr>
    </w:p>
    <w:p w14:paraId="5B5D1FAA" w14:textId="13270998" w:rsidR="00EE49A8" w:rsidRPr="004B517E" w:rsidRDefault="004B517E" w:rsidP="004B517E">
      <w:pPr>
        <w:pStyle w:val="ListBullet"/>
        <w:numPr>
          <w:ilvl w:val="0"/>
          <w:numId w:val="0"/>
        </w:numPr>
        <w:spacing w:after="80"/>
        <w:ind w:left="360" w:hanging="360"/>
        <w:jc w:val="both"/>
        <w:rPr>
          <w:b/>
          <w:bCs/>
        </w:rPr>
      </w:pPr>
      <w:r>
        <w:rPr>
          <w:b/>
          <w:bCs/>
        </w:rPr>
        <w:t xml:space="preserve">    </w:t>
      </w:r>
      <w:r w:rsidR="00EE49A8" w:rsidRPr="004B517E">
        <w:rPr>
          <w:b/>
          <w:bCs/>
        </w:rPr>
        <w:t>Encountered Accident and Emergencies at Work</w:t>
      </w:r>
    </w:p>
    <w:p w14:paraId="7A8BE7AE" w14:textId="77777777" w:rsidR="004B517E" w:rsidRDefault="004B517E" w:rsidP="004B517E">
      <w:pPr>
        <w:pStyle w:val="ListBullet"/>
        <w:numPr>
          <w:ilvl w:val="0"/>
          <w:numId w:val="0"/>
        </w:numPr>
        <w:spacing w:after="80"/>
        <w:ind w:left="360" w:hanging="360"/>
        <w:jc w:val="both"/>
      </w:pPr>
    </w:p>
    <w:p w14:paraId="0EAE2015" w14:textId="0631D08E" w:rsidR="004B517E" w:rsidRDefault="004B517E" w:rsidP="004B517E">
      <w:pPr>
        <w:pStyle w:val="ListBullet"/>
        <w:numPr>
          <w:ilvl w:val="0"/>
          <w:numId w:val="0"/>
        </w:numPr>
        <w:spacing w:after="80"/>
        <w:ind w:left="360" w:hanging="360"/>
        <w:jc w:val="both"/>
      </w:pPr>
      <w:r>
        <w:t xml:space="preserve">     An accident and emergency at work is a discrete occurrence during the course of work that leads to physical or mental harm. Sometimes it deals with fatal accidents at work that lead to the death of an employee in the organization</w:t>
      </w:r>
    </w:p>
    <w:p w14:paraId="04529685" w14:textId="77777777" w:rsidR="008D5385" w:rsidRDefault="008D5385" w:rsidP="004B517E">
      <w:pPr>
        <w:pStyle w:val="ListBullet"/>
        <w:numPr>
          <w:ilvl w:val="0"/>
          <w:numId w:val="0"/>
        </w:numPr>
        <w:spacing w:after="80"/>
        <w:ind w:left="360" w:hanging="360"/>
        <w:jc w:val="both"/>
      </w:pPr>
    </w:p>
    <w:p w14:paraId="5E1807C3" w14:textId="03D00B54" w:rsidR="008D5385" w:rsidRDefault="008D5385" w:rsidP="004B517E">
      <w:pPr>
        <w:pStyle w:val="ListBullet"/>
        <w:numPr>
          <w:ilvl w:val="0"/>
          <w:numId w:val="0"/>
        </w:numPr>
        <w:spacing w:after="80"/>
        <w:ind w:left="360" w:hanging="360"/>
        <w:jc w:val="both"/>
      </w:pPr>
      <w:r>
        <w:t xml:space="preserve">     The majority of the participants said that most of the accidents at work they encountered were falling off while climbing the ladder, slipping when the ship is slippery, and being hit with falling objects while handling cargoes.</w:t>
      </w:r>
    </w:p>
    <w:p w14:paraId="6B81DE12" w14:textId="77777777" w:rsidR="008D5385" w:rsidRDefault="008D5385" w:rsidP="004B517E">
      <w:pPr>
        <w:pStyle w:val="ListBullet"/>
        <w:numPr>
          <w:ilvl w:val="0"/>
          <w:numId w:val="0"/>
        </w:numPr>
        <w:spacing w:after="80"/>
        <w:ind w:left="360" w:hanging="360"/>
        <w:jc w:val="both"/>
      </w:pPr>
    </w:p>
    <w:p w14:paraId="6D1F486E" w14:textId="6CC46E9F" w:rsidR="008D5385" w:rsidRDefault="008D5385" w:rsidP="004B517E">
      <w:pPr>
        <w:pStyle w:val="ListBullet"/>
        <w:numPr>
          <w:ilvl w:val="0"/>
          <w:numId w:val="0"/>
        </w:numPr>
        <w:spacing w:after="80"/>
        <w:ind w:left="360" w:hanging="360"/>
        <w:jc w:val="both"/>
      </w:pPr>
      <w:r>
        <w:lastRenderedPageBreak/>
        <w:t xml:space="preserve">      The participants' significant statements are the following:</w:t>
      </w:r>
    </w:p>
    <w:p w14:paraId="6A695084" w14:textId="77777777" w:rsidR="008D5385" w:rsidRDefault="008D5385" w:rsidP="004B517E">
      <w:pPr>
        <w:pStyle w:val="ListBullet"/>
        <w:numPr>
          <w:ilvl w:val="0"/>
          <w:numId w:val="0"/>
        </w:numPr>
        <w:spacing w:after="80"/>
        <w:ind w:left="360" w:hanging="360"/>
        <w:jc w:val="both"/>
      </w:pPr>
    </w:p>
    <w:p w14:paraId="4CB992C0" w14:textId="766601D3" w:rsidR="008D5385" w:rsidRPr="008D5385" w:rsidRDefault="008D5385" w:rsidP="008D5385">
      <w:pPr>
        <w:pStyle w:val="ListBullet"/>
        <w:numPr>
          <w:ilvl w:val="0"/>
          <w:numId w:val="0"/>
        </w:numPr>
        <w:spacing w:after="80"/>
        <w:ind w:left="360" w:hanging="360"/>
        <w:jc w:val="center"/>
        <w:rPr>
          <w:b/>
          <w:bCs/>
          <w:i/>
          <w:iCs/>
        </w:rPr>
      </w:pPr>
      <w:r w:rsidRPr="008D5385">
        <w:rPr>
          <w:b/>
          <w:bCs/>
          <w:i/>
          <w:iCs/>
        </w:rPr>
        <w:t>“Sometimes fall overboard while climbing the ladder”</w:t>
      </w:r>
    </w:p>
    <w:p w14:paraId="1A6C17C2" w14:textId="7878F5C6" w:rsidR="008D5385" w:rsidRDefault="008D5385" w:rsidP="008D5385">
      <w:pPr>
        <w:pStyle w:val="ListBullet"/>
        <w:numPr>
          <w:ilvl w:val="0"/>
          <w:numId w:val="0"/>
        </w:numPr>
        <w:spacing w:after="80"/>
        <w:ind w:left="360" w:hanging="360"/>
        <w:jc w:val="center"/>
        <w:rPr>
          <w:b/>
          <w:bCs/>
          <w:i/>
          <w:iCs/>
        </w:rPr>
      </w:pPr>
      <w:r w:rsidRPr="008D5385">
        <w:rPr>
          <w:b/>
          <w:bCs/>
          <w:i/>
          <w:iCs/>
        </w:rPr>
        <w:t>(Interview: Participant 1)</w:t>
      </w:r>
    </w:p>
    <w:p w14:paraId="0DA557A3" w14:textId="71B2B8C6" w:rsidR="008D5385" w:rsidRDefault="008D5385" w:rsidP="008D5385">
      <w:pPr>
        <w:pStyle w:val="ListBullet"/>
        <w:numPr>
          <w:ilvl w:val="0"/>
          <w:numId w:val="0"/>
        </w:numPr>
        <w:spacing w:after="80"/>
        <w:ind w:left="360" w:hanging="360"/>
        <w:jc w:val="center"/>
        <w:rPr>
          <w:b/>
          <w:bCs/>
          <w:i/>
          <w:iCs/>
        </w:rPr>
      </w:pPr>
      <w:r>
        <w:rPr>
          <w:b/>
          <w:bCs/>
          <w:i/>
          <w:iCs/>
        </w:rPr>
        <w:t>“When the ship is slippery, sometimes I slip off over a wet floor.</w:t>
      </w:r>
    </w:p>
    <w:p w14:paraId="4B314189" w14:textId="29A833AD" w:rsidR="008D5385" w:rsidRDefault="008D5385" w:rsidP="008D5385">
      <w:pPr>
        <w:pStyle w:val="ListBullet"/>
        <w:numPr>
          <w:ilvl w:val="0"/>
          <w:numId w:val="0"/>
        </w:numPr>
        <w:spacing w:after="80"/>
        <w:ind w:left="360" w:hanging="360"/>
        <w:jc w:val="center"/>
        <w:rPr>
          <w:b/>
          <w:bCs/>
          <w:i/>
          <w:iCs/>
        </w:rPr>
      </w:pPr>
      <w:r>
        <w:rPr>
          <w:b/>
          <w:bCs/>
          <w:i/>
          <w:iCs/>
        </w:rPr>
        <w:t xml:space="preserve">(Interview: </w:t>
      </w:r>
      <w:r w:rsidR="0051653F">
        <w:rPr>
          <w:b/>
          <w:bCs/>
          <w:i/>
          <w:iCs/>
        </w:rPr>
        <w:t>Participant</w:t>
      </w:r>
      <w:r>
        <w:rPr>
          <w:b/>
          <w:bCs/>
          <w:i/>
          <w:iCs/>
        </w:rPr>
        <w:t xml:space="preserve"> </w:t>
      </w:r>
      <w:r w:rsidR="0051653F">
        <w:rPr>
          <w:b/>
          <w:bCs/>
          <w:i/>
          <w:iCs/>
        </w:rPr>
        <w:t>6</w:t>
      </w:r>
      <w:r>
        <w:rPr>
          <w:b/>
          <w:bCs/>
          <w:i/>
          <w:iCs/>
        </w:rPr>
        <w:t>)</w:t>
      </w:r>
    </w:p>
    <w:p w14:paraId="271C2459" w14:textId="12F23855" w:rsidR="0051653F" w:rsidRDefault="0051653F" w:rsidP="008D5385">
      <w:pPr>
        <w:pStyle w:val="ListBullet"/>
        <w:numPr>
          <w:ilvl w:val="0"/>
          <w:numId w:val="0"/>
        </w:numPr>
        <w:spacing w:after="80"/>
        <w:ind w:left="360" w:hanging="360"/>
        <w:jc w:val="center"/>
        <w:rPr>
          <w:b/>
          <w:bCs/>
          <w:i/>
          <w:iCs/>
        </w:rPr>
      </w:pPr>
      <w:r>
        <w:rPr>
          <w:b/>
          <w:bCs/>
          <w:i/>
          <w:iCs/>
        </w:rPr>
        <w:t>“Hit by falling objects while handling cargoes.”</w:t>
      </w:r>
    </w:p>
    <w:p w14:paraId="3913137A" w14:textId="066F42B9" w:rsidR="0051653F" w:rsidRDefault="0051653F" w:rsidP="008D5385">
      <w:pPr>
        <w:pStyle w:val="ListBullet"/>
        <w:numPr>
          <w:ilvl w:val="0"/>
          <w:numId w:val="0"/>
        </w:numPr>
        <w:spacing w:after="80"/>
        <w:ind w:left="360" w:hanging="360"/>
        <w:jc w:val="center"/>
        <w:rPr>
          <w:b/>
          <w:bCs/>
          <w:i/>
          <w:iCs/>
        </w:rPr>
      </w:pPr>
      <w:r>
        <w:rPr>
          <w:b/>
          <w:bCs/>
          <w:i/>
          <w:iCs/>
        </w:rPr>
        <w:t>(Interview: Particip</w:t>
      </w:r>
      <w:r w:rsidR="0059593F">
        <w:rPr>
          <w:b/>
          <w:bCs/>
          <w:i/>
          <w:iCs/>
        </w:rPr>
        <w:t>ant</w:t>
      </w:r>
      <w:r>
        <w:rPr>
          <w:b/>
          <w:bCs/>
          <w:i/>
          <w:iCs/>
        </w:rPr>
        <w:t xml:space="preserve"> 5)</w:t>
      </w:r>
    </w:p>
    <w:p w14:paraId="7FDA0C5C" w14:textId="77777777" w:rsidR="0051653F" w:rsidRDefault="0051653F" w:rsidP="008D5385">
      <w:pPr>
        <w:pStyle w:val="ListBullet"/>
        <w:numPr>
          <w:ilvl w:val="0"/>
          <w:numId w:val="0"/>
        </w:numPr>
        <w:spacing w:after="80"/>
        <w:ind w:left="360" w:hanging="360"/>
        <w:jc w:val="center"/>
        <w:rPr>
          <w:b/>
          <w:bCs/>
          <w:i/>
          <w:iCs/>
        </w:rPr>
      </w:pPr>
    </w:p>
    <w:p w14:paraId="3EC81CAB" w14:textId="0099E50C" w:rsidR="0051653F" w:rsidRPr="0051653F" w:rsidRDefault="0059593F" w:rsidP="0051653F">
      <w:pPr>
        <w:pStyle w:val="ListBullet"/>
        <w:numPr>
          <w:ilvl w:val="0"/>
          <w:numId w:val="0"/>
        </w:numPr>
        <w:spacing w:after="80"/>
        <w:ind w:left="360" w:hanging="360"/>
        <w:jc w:val="both"/>
      </w:pPr>
      <w:r>
        <w:t xml:space="preserve">     </w:t>
      </w:r>
      <w:r w:rsidR="0051653F">
        <w:t xml:space="preserve">The </w:t>
      </w:r>
      <w:r w:rsidR="00430598">
        <w:t>participants' responses above are shown during the group KII</w:t>
      </w:r>
      <w:r>
        <w:t xml:space="preserve">. This means that most </w:t>
      </w:r>
      <w:r w:rsidR="00430598">
        <w:t>employees in the Operations Division are highly exposed to risk in their daily tasks</w:t>
      </w:r>
      <w:r>
        <w:t>.</w:t>
      </w:r>
    </w:p>
    <w:p w14:paraId="60B580FD" w14:textId="77777777" w:rsidR="008D5385" w:rsidRPr="008D5385" w:rsidRDefault="008D5385" w:rsidP="008D5385">
      <w:pPr>
        <w:pStyle w:val="ListBullet"/>
        <w:numPr>
          <w:ilvl w:val="0"/>
          <w:numId w:val="0"/>
        </w:numPr>
        <w:spacing w:after="80"/>
        <w:ind w:left="360" w:hanging="360"/>
        <w:jc w:val="center"/>
        <w:rPr>
          <w:b/>
          <w:bCs/>
        </w:rPr>
      </w:pPr>
    </w:p>
    <w:p w14:paraId="6D53084D" w14:textId="77777777" w:rsidR="00EB3940" w:rsidRDefault="00000000">
      <w:pPr>
        <w:keepNext/>
        <w:spacing w:before="360"/>
      </w:pPr>
      <w:r>
        <w:rPr>
          <w:b/>
          <w:sz w:val="28"/>
        </w:rPr>
        <w:t>IV. Discussion</w:t>
      </w:r>
    </w:p>
    <w:p w14:paraId="25727639" w14:textId="77777777" w:rsidR="00EB3940" w:rsidRDefault="00000000">
      <w:pPr>
        <w:keepNext/>
        <w:spacing w:before="240" w:after="80"/>
        <w:rPr>
          <w:b/>
        </w:rPr>
      </w:pPr>
      <w:r>
        <w:rPr>
          <w:b/>
        </w:rPr>
        <w:t>Interpretation and Synthesis</w:t>
      </w:r>
    </w:p>
    <w:p w14:paraId="257D8FF5" w14:textId="363D65BD" w:rsidR="00AA27CC" w:rsidRPr="0059593F" w:rsidRDefault="00AA27CC">
      <w:pPr>
        <w:keepNext/>
        <w:spacing w:before="240" w:after="80"/>
        <w:rPr>
          <w:bCs/>
        </w:rPr>
      </w:pPr>
      <w:r w:rsidRPr="0059593F">
        <w:rPr>
          <w:bCs/>
        </w:rPr>
        <w:t xml:space="preserve">This study </w:t>
      </w:r>
      <w:r w:rsidR="0059593F">
        <w:rPr>
          <w:bCs/>
        </w:rPr>
        <w:t>examines the data gathered from the study and the interpretation of the results presented graphically and their tabular distribution.</w:t>
      </w:r>
    </w:p>
    <w:p w14:paraId="1C7D7C58" w14:textId="77777777" w:rsidR="0045082B" w:rsidRDefault="0045082B">
      <w:pPr>
        <w:keepNext/>
        <w:spacing w:before="240" w:after="80"/>
      </w:pPr>
    </w:p>
    <w:p w14:paraId="5212F351" w14:textId="77777777" w:rsidR="00EB3940" w:rsidRDefault="00000000">
      <w:pPr>
        <w:keepNext/>
        <w:spacing w:before="240" w:after="80"/>
        <w:rPr>
          <w:b/>
        </w:rPr>
      </w:pPr>
      <w:r>
        <w:rPr>
          <w:b/>
        </w:rPr>
        <w:t>Conclusions</w:t>
      </w:r>
    </w:p>
    <w:p w14:paraId="370F72F7" w14:textId="77777777" w:rsidR="004A5B48" w:rsidRPr="004A5B48" w:rsidRDefault="004A5B48" w:rsidP="004A5B48">
      <w:pPr>
        <w:spacing w:line="480" w:lineRule="auto"/>
        <w:jc w:val="both"/>
        <w:rPr>
          <w:rFonts w:eastAsia="Bookman Old Style" w:cs="Times New Roman"/>
          <w:szCs w:val="24"/>
          <w:highlight w:val="white"/>
        </w:rPr>
      </w:pPr>
      <w:r w:rsidRPr="004A5B48">
        <w:rPr>
          <w:rFonts w:eastAsia="Bookman Old Style" w:cs="Times New Roman"/>
          <w:szCs w:val="24"/>
          <w:highlight w:val="white"/>
        </w:rPr>
        <w:t xml:space="preserve">      For the respondents' profile, respondents are male, 22-30 years old, college graduates, married, from the port operations and customs inspectors.</w:t>
      </w:r>
    </w:p>
    <w:p w14:paraId="66BA4BD7" w14:textId="67AB0399" w:rsidR="004A5B48" w:rsidRPr="004A5B48" w:rsidRDefault="004A5B48" w:rsidP="004A5B48">
      <w:pPr>
        <w:spacing w:line="480" w:lineRule="auto"/>
        <w:jc w:val="both"/>
        <w:rPr>
          <w:rFonts w:eastAsia="Bookman Old Style" w:cs="Times New Roman"/>
          <w:szCs w:val="24"/>
          <w:highlight w:val="white"/>
        </w:rPr>
      </w:pPr>
      <w:r w:rsidRPr="004A5B48">
        <w:rPr>
          <w:rFonts w:eastAsia="Bookman Old Style" w:cs="Times New Roman"/>
          <w:szCs w:val="24"/>
          <w:highlight w:val="white"/>
        </w:rPr>
        <w:t xml:space="preserve">     As to the extent of occupational health and safety practices as to legal policies are effective, giving of complete job safety instructions to all workers, especially to th</w:t>
      </w:r>
      <w:r w:rsidR="00C73990">
        <w:rPr>
          <w:rFonts w:eastAsia="Bookman Old Style" w:cs="Times New Roman"/>
          <w:szCs w:val="24"/>
          <w:highlight w:val="white"/>
        </w:rPr>
        <w:t>ose o</w:t>
      </w:r>
      <w:r w:rsidRPr="004A5B48">
        <w:rPr>
          <w:rFonts w:eastAsia="Bookman Old Style" w:cs="Times New Roman"/>
          <w:szCs w:val="24"/>
          <w:highlight w:val="white"/>
        </w:rPr>
        <w:t>b</w:t>
      </w:r>
      <w:r w:rsidR="00C73990">
        <w:rPr>
          <w:rFonts w:eastAsia="Bookman Old Style" w:cs="Times New Roman"/>
          <w:szCs w:val="24"/>
          <w:highlight w:val="white"/>
        </w:rPr>
        <w:t>s</w:t>
      </w:r>
      <w:r w:rsidRPr="004A5B48">
        <w:rPr>
          <w:rFonts w:eastAsia="Bookman Old Style" w:cs="Times New Roman"/>
          <w:szCs w:val="24"/>
          <w:highlight w:val="white"/>
        </w:rPr>
        <w:t>tering the job for the fir</w:t>
      </w:r>
      <w:r>
        <w:rPr>
          <w:rFonts w:eastAsia="Bookman Old Style" w:cs="Times New Roman"/>
          <w:szCs w:val="24"/>
          <w:highlight w:val="white"/>
        </w:rPr>
        <w:t>st</w:t>
      </w:r>
      <w:r w:rsidRPr="004A5B48">
        <w:rPr>
          <w:rFonts w:eastAsia="Bookman Old Style" w:cs="Times New Roman"/>
          <w:szCs w:val="24"/>
          <w:highlight w:val="white"/>
        </w:rPr>
        <w:t xml:space="preserve"> time, including those relating to the familiarization with th</w:t>
      </w:r>
      <w:r w:rsidR="00C73990">
        <w:rPr>
          <w:rFonts w:eastAsia="Bookman Old Style" w:cs="Times New Roman"/>
          <w:szCs w:val="24"/>
          <w:highlight w:val="white"/>
        </w:rPr>
        <w:t>ere</w:t>
      </w:r>
      <w:r w:rsidRPr="004A5B48">
        <w:rPr>
          <w:rFonts w:eastAsia="Bookman Old Style" w:cs="Times New Roman"/>
          <w:szCs w:val="24"/>
          <w:highlight w:val="white"/>
        </w:rPr>
        <w:t xml:space="preserve"> work environment, hazards to which the workers are exposed to and steps taken in</w:t>
      </w:r>
      <w:r w:rsidR="00C73990">
        <w:rPr>
          <w:rFonts w:eastAsia="Bookman Old Style" w:cs="Times New Roman"/>
          <w:szCs w:val="24"/>
          <w:highlight w:val="white"/>
        </w:rPr>
        <w:t xml:space="preserve"> </w:t>
      </w:r>
      <w:r w:rsidRPr="004A5B48">
        <w:rPr>
          <w:rFonts w:eastAsia="Bookman Old Style" w:cs="Times New Roman"/>
          <w:szCs w:val="24"/>
          <w:highlight w:val="white"/>
        </w:rPr>
        <w:t>case of emergency and complying with the requirements of the safety standards and th</w:t>
      </w:r>
      <w:r w:rsidR="00CA5464">
        <w:rPr>
          <w:rFonts w:eastAsia="Bookman Old Style" w:cs="Times New Roman"/>
          <w:szCs w:val="24"/>
          <w:highlight w:val="white"/>
        </w:rPr>
        <w:t>ere</w:t>
      </w:r>
      <w:r w:rsidRPr="004A5B48">
        <w:rPr>
          <w:rFonts w:eastAsia="Bookman Old Style" w:cs="Times New Roman"/>
          <w:szCs w:val="24"/>
          <w:highlight w:val="white"/>
        </w:rPr>
        <w:t xml:space="preserve"> is continuing programs conducted to increase the </w:t>
      </w:r>
      <w:r w:rsidRPr="004A5B48">
        <w:rPr>
          <w:rFonts w:eastAsia="Bookman Old Style" w:cs="Times New Roman"/>
          <w:szCs w:val="24"/>
          <w:highlight w:val="white"/>
        </w:rPr>
        <w:lastRenderedPageBreak/>
        <w:t>supply and competence of pe</w:t>
      </w:r>
      <w:r w:rsidR="00CA5464">
        <w:rPr>
          <w:rFonts w:eastAsia="Bookman Old Style" w:cs="Times New Roman"/>
          <w:szCs w:val="24"/>
          <w:highlight w:val="white"/>
        </w:rPr>
        <w:t xml:space="preserve">rsonnel </w:t>
      </w:r>
      <w:r w:rsidRPr="004A5B48">
        <w:rPr>
          <w:rFonts w:eastAsia="Bookman Old Style" w:cs="Times New Roman"/>
          <w:szCs w:val="24"/>
          <w:highlight w:val="white"/>
        </w:rPr>
        <w:t>qualified to carry out the provisions of the standards are effective.</w:t>
      </w:r>
    </w:p>
    <w:p w14:paraId="13FC5658" w14:textId="5879C497" w:rsidR="004A5B48" w:rsidRPr="004A5B48" w:rsidRDefault="004A5B48" w:rsidP="004A5B48">
      <w:pPr>
        <w:spacing w:line="480" w:lineRule="auto"/>
        <w:jc w:val="both"/>
        <w:rPr>
          <w:rFonts w:eastAsia="Bookman Old Style" w:cs="Times New Roman"/>
          <w:szCs w:val="24"/>
          <w:highlight w:val="white"/>
        </w:rPr>
      </w:pPr>
      <w:r w:rsidRPr="004A5B48">
        <w:rPr>
          <w:rFonts w:eastAsia="Bookman Old Style" w:cs="Times New Roman"/>
          <w:szCs w:val="24"/>
          <w:highlight w:val="white"/>
        </w:rPr>
        <w:t xml:space="preserve">    Organizational structure is moderately effective, providing regular communication between employees and management about safety issues and </w:t>
      </w:r>
      <w:r>
        <w:rPr>
          <w:rFonts w:eastAsia="Bookman Old Style" w:cs="Times New Roman"/>
          <w:szCs w:val="24"/>
          <w:highlight w:val="white"/>
        </w:rPr>
        <w:t>the quick investigation of incidents and accidents</w:t>
      </w:r>
      <w:r w:rsidRPr="004A5B48">
        <w:rPr>
          <w:rFonts w:eastAsia="Bookman Old Style" w:cs="Times New Roman"/>
          <w:szCs w:val="24"/>
          <w:highlight w:val="white"/>
        </w:rPr>
        <w:t>.</w:t>
      </w:r>
    </w:p>
    <w:p w14:paraId="4EFF6696" w14:textId="77777777" w:rsidR="004A5B48" w:rsidRDefault="004A5B48">
      <w:pPr>
        <w:keepNext/>
        <w:spacing w:before="240" w:after="80"/>
      </w:pPr>
    </w:p>
    <w:p w14:paraId="7CC9F4EB" w14:textId="77777777" w:rsidR="004A5B48" w:rsidRDefault="00000000" w:rsidP="004A5B48">
      <w:pPr>
        <w:keepNext/>
        <w:spacing w:before="240" w:after="80"/>
        <w:rPr>
          <w:b/>
        </w:rPr>
      </w:pPr>
      <w:r>
        <w:rPr>
          <w:b/>
        </w:rPr>
        <w:t>Recommendations</w:t>
      </w:r>
    </w:p>
    <w:p w14:paraId="27D399A3" w14:textId="74F86280" w:rsidR="004A5B48" w:rsidRPr="004A5B48" w:rsidRDefault="004A5B48" w:rsidP="004A5B48">
      <w:pPr>
        <w:keepNext/>
        <w:spacing w:before="240" w:after="80"/>
        <w:rPr>
          <w:rFonts w:cs="Times New Roman"/>
          <w:b/>
        </w:rPr>
      </w:pPr>
      <w:r>
        <w:rPr>
          <w:b/>
        </w:rPr>
        <w:t xml:space="preserve"> </w:t>
      </w:r>
      <w:r w:rsidRPr="004A5B48">
        <w:rPr>
          <w:rFonts w:eastAsia="Bookman Old Style" w:cs="Times New Roman"/>
          <w:szCs w:val="24"/>
          <w:highlight w:val="white"/>
        </w:rPr>
        <w:t xml:space="preserve">The Bureau of Customs Management, Davao, should provide guidelines </w:t>
      </w:r>
      <w:r>
        <w:rPr>
          <w:rFonts w:eastAsia="Bookman Old Style" w:cs="Times New Roman"/>
          <w:szCs w:val="24"/>
          <w:highlight w:val="white"/>
        </w:rPr>
        <w:t>for interventions to comply with international and national occupational health and safety standards</w:t>
      </w:r>
      <w:r w:rsidRPr="004A5B48">
        <w:rPr>
          <w:rFonts w:eastAsia="Bookman Old Style" w:cs="Times New Roman"/>
          <w:szCs w:val="24"/>
          <w:highlight w:val="white"/>
        </w:rPr>
        <w:t>.</w:t>
      </w:r>
    </w:p>
    <w:p w14:paraId="7BB9DBE7" w14:textId="77777777" w:rsidR="004A5B48" w:rsidRPr="004A5B48" w:rsidRDefault="004A5B48" w:rsidP="004A5B48">
      <w:pPr>
        <w:spacing w:line="480" w:lineRule="auto"/>
        <w:jc w:val="both"/>
        <w:rPr>
          <w:rFonts w:eastAsia="Bookman Old Style" w:cs="Times New Roman"/>
          <w:szCs w:val="24"/>
          <w:highlight w:val="white"/>
        </w:rPr>
      </w:pPr>
      <w:r w:rsidRPr="004A5B48">
        <w:rPr>
          <w:rFonts w:eastAsia="Bookman Old Style" w:cs="Times New Roman"/>
          <w:szCs w:val="24"/>
          <w:highlight w:val="white"/>
        </w:rPr>
        <w:t xml:space="preserve"> 2. The Bureau of Customs should strengthen the employees' commitment and cooperation to uphold the mandated laws on occupational health and safety practices.</w:t>
      </w:r>
    </w:p>
    <w:p w14:paraId="24361705" w14:textId="77777777" w:rsidR="004A5B48" w:rsidRPr="004A5B48" w:rsidRDefault="004A5B48" w:rsidP="004A5B48">
      <w:pPr>
        <w:spacing w:line="480" w:lineRule="auto"/>
        <w:jc w:val="both"/>
        <w:rPr>
          <w:rFonts w:eastAsia="Bookman Old Style" w:cs="Times New Roman"/>
          <w:szCs w:val="24"/>
          <w:highlight w:val="white"/>
        </w:rPr>
      </w:pPr>
      <w:r w:rsidRPr="004A5B48">
        <w:rPr>
          <w:rFonts w:eastAsia="Bookman Old Style" w:cs="Times New Roman"/>
          <w:szCs w:val="24"/>
          <w:highlight w:val="white"/>
        </w:rPr>
        <w:t>3. The Bureau of Customs should strengthen the employees' commitment and cooperation to uphold the mandated laws on occupational health and safety practices.</w:t>
      </w:r>
    </w:p>
    <w:p w14:paraId="1EBB08D0" w14:textId="77777777" w:rsidR="004A5B48" w:rsidRDefault="004A5B48" w:rsidP="004A5B48">
      <w:pPr>
        <w:spacing w:line="480" w:lineRule="auto"/>
        <w:jc w:val="both"/>
        <w:rPr>
          <w:rFonts w:eastAsia="Bookman Old Style" w:cs="Times New Roman"/>
          <w:szCs w:val="24"/>
          <w:highlight w:val="white"/>
        </w:rPr>
      </w:pPr>
      <w:r w:rsidRPr="004A5B48">
        <w:rPr>
          <w:rFonts w:eastAsia="Bookman Old Style" w:cs="Times New Roman"/>
          <w:szCs w:val="24"/>
          <w:highlight w:val="white"/>
        </w:rPr>
        <w:t>4. Provision of a situation nurse and clinic within the organization to ensure easy access to immediate response during accidents, injuries, and emergencies.</w:t>
      </w:r>
    </w:p>
    <w:p w14:paraId="3844BB8A" w14:textId="0FDFFB5E" w:rsidR="00EB3940" w:rsidRPr="004A5B48" w:rsidRDefault="004A5B48" w:rsidP="004A5B48">
      <w:pPr>
        <w:spacing w:line="480" w:lineRule="auto"/>
        <w:jc w:val="both"/>
        <w:rPr>
          <w:rFonts w:eastAsia="Bookman Old Style" w:cs="Times New Roman"/>
          <w:szCs w:val="24"/>
          <w:highlight w:val="white"/>
        </w:rPr>
      </w:pPr>
      <w:r w:rsidRPr="004A5B48">
        <w:rPr>
          <w:rFonts w:eastAsia="Bookman Old Style" w:cs="Times New Roman"/>
          <w:szCs w:val="24"/>
          <w:highlight w:val="white"/>
        </w:rPr>
        <w:t xml:space="preserve"> </w:t>
      </w:r>
      <w:r>
        <w:rPr>
          <w:b/>
          <w:sz w:val="28"/>
        </w:rPr>
        <w:t>References</w:t>
      </w:r>
    </w:p>
    <w:p w14:paraId="50BA0363" w14:textId="77777777" w:rsidR="004A5B48" w:rsidRPr="004A5B48" w:rsidRDefault="004A5B48" w:rsidP="004A5B48">
      <w:pPr>
        <w:shd w:val="clear" w:color="auto" w:fill="FFFFFF"/>
        <w:spacing w:line="480" w:lineRule="auto"/>
        <w:jc w:val="both"/>
        <w:rPr>
          <w:rFonts w:eastAsia="Bookman Old Style" w:cs="Times New Roman"/>
          <w:szCs w:val="24"/>
        </w:rPr>
      </w:pPr>
      <w:r w:rsidRPr="004A5B48">
        <w:rPr>
          <w:rFonts w:eastAsia="Bookman Old Style" w:cs="Times New Roman"/>
          <w:szCs w:val="24"/>
        </w:rPr>
        <w:t>Bahn, S., &amp; Barratt-Pugh, L. (2012). Evaluation of the mandatory Construction Induction Training program </w:t>
      </w:r>
      <w:r w:rsidRPr="004A5B48">
        <w:rPr>
          <w:rFonts w:eastAsia="Bookman Old Style" w:cs="Times New Roman"/>
          <w:szCs w:val="24"/>
          <w:highlight w:val="white"/>
        </w:rPr>
        <w:t>in</w:t>
      </w:r>
      <w:r w:rsidRPr="004A5B48">
        <w:rPr>
          <w:rFonts w:eastAsia="Bookman Old Style" w:cs="Times New Roman"/>
          <w:szCs w:val="24"/>
        </w:rPr>
        <w:t> Western </w:t>
      </w:r>
      <w:r w:rsidRPr="004A5B48">
        <w:rPr>
          <w:rFonts w:eastAsia="Bookman Old Style" w:cs="Times New Roman"/>
          <w:szCs w:val="24"/>
          <w:highlight w:val="white"/>
        </w:rPr>
        <w:t>Australia:</w:t>
      </w:r>
      <w:r w:rsidRPr="004A5B48">
        <w:rPr>
          <w:rFonts w:eastAsia="Bookman Old Style" w:cs="Times New Roman"/>
          <w:szCs w:val="24"/>
        </w:rPr>
        <w:t xml:space="preserve"> Unanticipated consequences, Evaluation and Program Planning, 35, 337-343.</w:t>
      </w:r>
    </w:p>
    <w:p w14:paraId="0B20BA85" w14:textId="77777777" w:rsidR="004A5B48" w:rsidRPr="004A5B48" w:rsidRDefault="004A5B48" w:rsidP="004A5B48">
      <w:pPr>
        <w:shd w:val="clear" w:color="auto" w:fill="FFFFFF"/>
        <w:spacing w:line="480" w:lineRule="auto"/>
        <w:jc w:val="both"/>
        <w:rPr>
          <w:rFonts w:eastAsia="Bookman Old Style" w:cs="Times New Roman"/>
          <w:szCs w:val="24"/>
        </w:rPr>
      </w:pPr>
      <w:r w:rsidRPr="004A5B48">
        <w:rPr>
          <w:rFonts w:eastAsia="Bookman Old Style" w:cs="Times New Roman"/>
          <w:szCs w:val="24"/>
        </w:rPr>
        <w:t xml:space="preserve">Bloisi, A. (2007). Combined Effects of Occupational Hazards. Retrieved February 25, 2017, from </w:t>
      </w:r>
      <w:hyperlink r:id="rId8">
        <w:r w:rsidRPr="004A5B48">
          <w:rPr>
            <w:rFonts w:eastAsia="Bookman Old Style" w:cs="Times New Roman"/>
            <w:szCs w:val="24"/>
          </w:rPr>
          <w:t>http://www.hse.gov.uk/research/rrpdf/rr287.pdf</w:t>
        </w:r>
      </w:hyperlink>
      <w:r w:rsidRPr="004A5B48">
        <w:rPr>
          <w:rFonts w:eastAsia="Bookman Old Style" w:cs="Times New Roman"/>
          <w:szCs w:val="24"/>
        </w:rPr>
        <w:t>.</w:t>
      </w:r>
    </w:p>
    <w:p w14:paraId="01A033B9" w14:textId="77777777" w:rsidR="004A5B48" w:rsidRPr="004A5B48" w:rsidRDefault="004A5B48" w:rsidP="004A5B48">
      <w:pPr>
        <w:shd w:val="clear" w:color="auto" w:fill="FFFFFF"/>
        <w:spacing w:line="480" w:lineRule="auto"/>
        <w:jc w:val="both"/>
        <w:rPr>
          <w:rFonts w:eastAsia="Bookman Old Style" w:cs="Times New Roman"/>
          <w:szCs w:val="24"/>
        </w:rPr>
      </w:pPr>
      <w:r w:rsidRPr="004A5B48">
        <w:rPr>
          <w:rFonts w:eastAsia="Bookman Old Style" w:cs="Times New Roman"/>
          <w:szCs w:val="24"/>
        </w:rPr>
        <w:lastRenderedPageBreak/>
        <w:t xml:space="preserve">Briggs, L. (2012). Workplace hazard identification: What do </w:t>
      </w:r>
      <w:r w:rsidRPr="004A5B48">
        <w:rPr>
          <w:rFonts w:eastAsia="Bookman Old Style" w:cs="Times New Roman"/>
          <w:szCs w:val="24"/>
          <w:highlight w:val="white"/>
        </w:rPr>
        <w:t>workers in</w:t>
      </w:r>
      <w:r w:rsidRPr="004A5B48">
        <w:rPr>
          <w:rFonts w:eastAsia="Bookman Old Style" w:cs="Times New Roman"/>
          <w:szCs w:val="24"/>
        </w:rPr>
        <w:t> mining know? Journal of </w:t>
      </w:r>
      <w:r w:rsidRPr="004A5B48">
        <w:rPr>
          <w:rFonts w:eastAsia="Bookman Old Style" w:cs="Times New Roman"/>
          <w:szCs w:val="24"/>
          <w:highlight w:val="white"/>
        </w:rPr>
        <w:t>Health, Safety</w:t>
      </w:r>
      <w:r w:rsidRPr="004A5B48">
        <w:rPr>
          <w:rFonts w:eastAsia="Bookman Old Style" w:cs="Times New Roman"/>
          <w:szCs w:val="24"/>
        </w:rPr>
        <w:t> and Environment. Australia.</w:t>
      </w:r>
    </w:p>
    <w:p w14:paraId="79ECE48B" w14:textId="77777777" w:rsidR="004A5B48" w:rsidRPr="004A5B48" w:rsidRDefault="004A5B48" w:rsidP="004A5B48">
      <w:pPr>
        <w:spacing w:line="480" w:lineRule="auto"/>
        <w:jc w:val="both"/>
        <w:rPr>
          <w:rFonts w:eastAsia="Bookman Old Style" w:cs="Times New Roman"/>
          <w:szCs w:val="24"/>
          <w:highlight w:val="white"/>
        </w:rPr>
      </w:pPr>
      <w:r w:rsidRPr="004A5B48">
        <w:rPr>
          <w:rFonts w:eastAsia="Bookman Old Style" w:cs="Times New Roman"/>
          <w:szCs w:val="24"/>
          <w:highlight w:val="white"/>
        </w:rPr>
        <w:t>Bureau of Labor Statistics. U.S. Department of Labor. Workplace Injuries and Illnesses (2010).Retrieved March 18, 2017, from http://www.bls.gov/news.release/pdf/osh.pdf.</w:t>
      </w:r>
    </w:p>
    <w:p w14:paraId="1008AC60" w14:textId="77777777" w:rsidR="004A5B48" w:rsidRPr="004A5B48" w:rsidRDefault="004A5B48" w:rsidP="004A5B48">
      <w:pPr>
        <w:shd w:val="clear" w:color="auto" w:fill="FFFFFF"/>
        <w:spacing w:line="480" w:lineRule="auto"/>
        <w:jc w:val="both"/>
        <w:rPr>
          <w:rFonts w:eastAsia="Bookman Old Style" w:cs="Times New Roman"/>
          <w:szCs w:val="24"/>
        </w:rPr>
      </w:pPr>
    </w:p>
    <w:p w14:paraId="2C52254F" w14:textId="77777777" w:rsidR="004A5B48" w:rsidRPr="004A5B48" w:rsidRDefault="004A5B48" w:rsidP="004A5B48">
      <w:pPr>
        <w:spacing w:line="480" w:lineRule="auto"/>
        <w:jc w:val="both"/>
        <w:rPr>
          <w:rFonts w:eastAsia="Bookman Old Style" w:cs="Times New Roman"/>
          <w:szCs w:val="24"/>
          <w:highlight w:val="white"/>
        </w:rPr>
      </w:pPr>
    </w:p>
    <w:p w14:paraId="09C5490B" w14:textId="1305B247" w:rsidR="00EB3940" w:rsidRDefault="00EB3940">
      <w:pPr>
        <w:ind w:left="720" w:hanging="720"/>
        <w:jc w:val="both"/>
      </w:pPr>
    </w:p>
    <w:sectPr w:rsidR="00EB39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D9C2" w14:textId="77777777" w:rsidR="00AF564B" w:rsidRDefault="00AF564B">
      <w:pPr>
        <w:spacing w:line="240" w:lineRule="auto"/>
      </w:pPr>
      <w:r>
        <w:separator/>
      </w:r>
    </w:p>
  </w:endnote>
  <w:endnote w:type="continuationSeparator" w:id="0">
    <w:p w14:paraId="4EEA41CD" w14:textId="77777777" w:rsidR="00AF564B" w:rsidRDefault="00AF5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E0B0" w14:textId="77777777" w:rsidR="00AF564B" w:rsidRDefault="00AF564B">
      <w:pPr>
        <w:spacing w:after="0"/>
      </w:pPr>
      <w:r>
        <w:separator/>
      </w:r>
    </w:p>
  </w:footnote>
  <w:footnote w:type="continuationSeparator" w:id="0">
    <w:p w14:paraId="0D3FF59B" w14:textId="77777777" w:rsidR="00AF564B" w:rsidRDefault="00AF56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15:restartNumberingAfterBreak="0">
    <w:nsid w:val="04B24F3B"/>
    <w:multiLevelType w:val="hybridMultilevel"/>
    <w:tmpl w:val="48961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6F6BCD"/>
    <w:multiLevelType w:val="hybridMultilevel"/>
    <w:tmpl w:val="A08A4C62"/>
    <w:lvl w:ilvl="0" w:tplc="BB4E21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54E35"/>
    <w:multiLevelType w:val="hybridMultilevel"/>
    <w:tmpl w:val="221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F4782"/>
    <w:multiLevelType w:val="multilevel"/>
    <w:tmpl w:val="EE6C67C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23DE3D28"/>
    <w:multiLevelType w:val="hybridMultilevel"/>
    <w:tmpl w:val="AB3A4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BF4E2F"/>
    <w:multiLevelType w:val="hybridMultilevel"/>
    <w:tmpl w:val="4C3C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A79C1"/>
    <w:multiLevelType w:val="hybridMultilevel"/>
    <w:tmpl w:val="485C4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2D48"/>
    <w:multiLevelType w:val="hybridMultilevel"/>
    <w:tmpl w:val="BC941FF8"/>
    <w:lvl w:ilvl="0" w:tplc="2F9275DA">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85737"/>
    <w:multiLevelType w:val="multilevel"/>
    <w:tmpl w:val="46AA3E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rFonts w:ascii="Bookman Old Style" w:eastAsia="Bookman Old Style" w:hAnsi="Bookman Old Style" w:cs="Bookman Old Style"/>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49F080C"/>
    <w:multiLevelType w:val="multilevel"/>
    <w:tmpl w:val="90B871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CA96DF7"/>
    <w:multiLevelType w:val="hybridMultilevel"/>
    <w:tmpl w:val="B3A8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A043B"/>
    <w:multiLevelType w:val="hybridMultilevel"/>
    <w:tmpl w:val="8D06AE72"/>
    <w:lvl w:ilvl="0" w:tplc="7AE07A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B51E3"/>
    <w:multiLevelType w:val="hybridMultilevel"/>
    <w:tmpl w:val="57F6D7C6"/>
    <w:lvl w:ilvl="0" w:tplc="5BF070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0D4AEB"/>
    <w:multiLevelType w:val="hybridMultilevel"/>
    <w:tmpl w:val="DD68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8451A5"/>
    <w:multiLevelType w:val="hybridMultilevel"/>
    <w:tmpl w:val="F95A8910"/>
    <w:lvl w:ilvl="0" w:tplc="D578EA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F00E6"/>
    <w:multiLevelType w:val="hybridMultilevel"/>
    <w:tmpl w:val="6C44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A0544"/>
    <w:multiLevelType w:val="hybridMultilevel"/>
    <w:tmpl w:val="69AEAEEE"/>
    <w:lvl w:ilvl="0" w:tplc="F6E428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F4EC6"/>
    <w:multiLevelType w:val="hybridMultilevel"/>
    <w:tmpl w:val="7FE03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37C86"/>
    <w:multiLevelType w:val="hybridMultilevel"/>
    <w:tmpl w:val="FB44E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509B5"/>
    <w:multiLevelType w:val="hybridMultilevel"/>
    <w:tmpl w:val="20CE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533A58"/>
    <w:multiLevelType w:val="hybridMultilevel"/>
    <w:tmpl w:val="F8964C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AA3680"/>
    <w:multiLevelType w:val="multilevel"/>
    <w:tmpl w:val="22D6F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3107ADA"/>
    <w:multiLevelType w:val="multilevel"/>
    <w:tmpl w:val="90B871B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D0C15AA"/>
    <w:multiLevelType w:val="multilevel"/>
    <w:tmpl w:val="A872B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D39443B"/>
    <w:multiLevelType w:val="hybridMultilevel"/>
    <w:tmpl w:val="D17E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1087437">
    <w:abstractNumId w:val="5"/>
  </w:num>
  <w:num w:numId="2" w16cid:durableId="1995183787">
    <w:abstractNumId w:val="3"/>
  </w:num>
  <w:num w:numId="3" w16cid:durableId="592663855">
    <w:abstractNumId w:val="2"/>
  </w:num>
  <w:num w:numId="4" w16cid:durableId="1930656493">
    <w:abstractNumId w:val="4"/>
  </w:num>
  <w:num w:numId="5" w16cid:durableId="751588526">
    <w:abstractNumId w:val="1"/>
  </w:num>
  <w:num w:numId="6" w16cid:durableId="1951085112">
    <w:abstractNumId w:val="0"/>
  </w:num>
  <w:num w:numId="7" w16cid:durableId="1516842492">
    <w:abstractNumId w:val="20"/>
  </w:num>
  <w:num w:numId="8" w16cid:durableId="1493838192">
    <w:abstractNumId w:val="28"/>
  </w:num>
  <w:num w:numId="9" w16cid:durableId="918514612">
    <w:abstractNumId w:val="12"/>
  </w:num>
  <w:num w:numId="10" w16cid:durableId="395007130">
    <w:abstractNumId w:val="23"/>
  </w:num>
  <w:num w:numId="11" w16cid:durableId="1887792764">
    <w:abstractNumId w:val="24"/>
  </w:num>
  <w:num w:numId="12" w16cid:durableId="88502310">
    <w:abstractNumId w:val="16"/>
  </w:num>
  <w:num w:numId="13" w16cid:durableId="965161836">
    <w:abstractNumId w:val="27"/>
  </w:num>
  <w:num w:numId="14" w16cid:durableId="208349312">
    <w:abstractNumId w:val="29"/>
  </w:num>
  <w:num w:numId="15" w16cid:durableId="1973438147">
    <w:abstractNumId w:val="9"/>
  </w:num>
  <w:num w:numId="16" w16cid:durableId="527380126">
    <w:abstractNumId w:val="14"/>
  </w:num>
  <w:num w:numId="17" w16cid:durableId="1175341133">
    <w:abstractNumId w:val="6"/>
  </w:num>
  <w:num w:numId="18" w16cid:durableId="989093558">
    <w:abstractNumId w:val="11"/>
  </w:num>
  <w:num w:numId="19" w16cid:durableId="839975428">
    <w:abstractNumId w:val="30"/>
  </w:num>
  <w:num w:numId="20" w16cid:durableId="478614718">
    <w:abstractNumId w:val="22"/>
  </w:num>
  <w:num w:numId="21" w16cid:durableId="152331965">
    <w:abstractNumId w:val="17"/>
  </w:num>
  <w:num w:numId="22" w16cid:durableId="847447552">
    <w:abstractNumId w:val="7"/>
  </w:num>
  <w:num w:numId="23" w16cid:durableId="142551890">
    <w:abstractNumId w:val="18"/>
  </w:num>
  <w:num w:numId="24" w16cid:durableId="1542011962">
    <w:abstractNumId w:val="19"/>
  </w:num>
  <w:num w:numId="25" w16cid:durableId="1472359214">
    <w:abstractNumId w:val="8"/>
  </w:num>
  <w:num w:numId="26" w16cid:durableId="1262104102">
    <w:abstractNumId w:val="10"/>
  </w:num>
  <w:num w:numId="27" w16cid:durableId="1494640699">
    <w:abstractNumId w:val="21"/>
  </w:num>
  <w:num w:numId="28" w16cid:durableId="2057772930">
    <w:abstractNumId w:val="25"/>
  </w:num>
  <w:num w:numId="29" w16cid:durableId="2006980037">
    <w:abstractNumId w:val="15"/>
  </w:num>
  <w:num w:numId="30" w16cid:durableId="806629708">
    <w:abstractNumId w:val="26"/>
  </w:num>
  <w:num w:numId="31" w16cid:durableId="6467392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322D"/>
    <w:rsid w:val="000D09B6"/>
    <w:rsid w:val="000D3E8E"/>
    <w:rsid w:val="0015074B"/>
    <w:rsid w:val="00166B23"/>
    <w:rsid w:val="001D498E"/>
    <w:rsid w:val="002169C3"/>
    <w:rsid w:val="0029639D"/>
    <w:rsid w:val="002A61D4"/>
    <w:rsid w:val="002B71AB"/>
    <w:rsid w:val="00311CF9"/>
    <w:rsid w:val="0032654C"/>
    <w:rsid w:val="00326F90"/>
    <w:rsid w:val="00345814"/>
    <w:rsid w:val="00350B17"/>
    <w:rsid w:val="00430598"/>
    <w:rsid w:val="0045082B"/>
    <w:rsid w:val="004A3425"/>
    <w:rsid w:val="004A5B48"/>
    <w:rsid w:val="004B517E"/>
    <w:rsid w:val="004E39A7"/>
    <w:rsid w:val="0051653F"/>
    <w:rsid w:val="00546B1F"/>
    <w:rsid w:val="00591341"/>
    <w:rsid w:val="0059593F"/>
    <w:rsid w:val="00656A89"/>
    <w:rsid w:val="00711595"/>
    <w:rsid w:val="00732910"/>
    <w:rsid w:val="007C0301"/>
    <w:rsid w:val="007D5ED3"/>
    <w:rsid w:val="00830D84"/>
    <w:rsid w:val="0084611C"/>
    <w:rsid w:val="00895965"/>
    <w:rsid w:val="008D5385"/>
    <w:rsid w:val="00944E59"/>
    <w:rsid w:val="009F7F44"/>
    <w:rsid w:val="00A06AEA"/>
    <w:rsid w:val="00A24782"/>
    <w:rsid w:val="00A675ED"/>
    <w:rsid w:val="00AA1139"/>
    <w:rsid w:val="00AA1D8D"/>
    <w:rsid w:val="00AA27CC"/>
    <w:rsid w:val="00AF564B"/>
    <w:rsid w:val="00B47730"/>
    <w:rsid w:val="00C26C4A"/>
    <w:rsid w:val="00C34AE6"/>
    <w:rsid w:val="00C73990"/>
    <w:rsid w:val="00C94823"/>
    <w:rsid w:val="00CA5464"/>
    <w:rsid w:val="00CB0664"/>
    <w:rsid w:val="00CC547D"/>
    <w:rsid w:val="00D12925"/>
    <w:rsid w:val="00D22C62"/>
    <w:rsid w:val="00D3294E"/>
    <w:rsid w:val="00D5131F"/>
    <w:rsid w:val="00D5555E"/>
    <w:rsid w:val="00DC3ABB"/>
    <w:rsid w:val="00EB3940"/>
    <w:rsid w:val="00EE49A8"/>
    <w:rsid w:val="00F665D1"/>
    <w:rsid w:val="00FB3A9B"/>
    <w:rsid w:val="00FC693F"/>
    <w:rsid w:val="6F6C5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E0E5E8"/>
  <w14:defaultImageDpi w14:val="300"/>
  <w15:docId w15:val="{1A4E2BF8-4742-4BFD-8094-74312F0A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360" w:lineRule="auto"/>
    </w:pPr>
    <w:rPr>
      <w:rFonts w:ascii="Times New Roman" w:hAnsi="Times New Roman"/>
      <w:sz w:val="24"/>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style>
  <w:style w:type="paragraph" w:styleId="BodyText2">
    <w:name w:val="Body Text 2"/>
    <w:basedOn w:val="Normal"/>
    <w:link w:val="BodyText2Char"/>
    <w:uiPriority w:val="99"/>
    <w:unhideWhenUsed/>
    <w:qFormat/>
    <w:pPr>
      <w:spacing w:line="480" w:lineRule="auto"/>
    </w:pPr>
  </w:style>
  <w:style w:type="paragraph" w:styleId="BodyText3">
    <w:name w:val="Body Text 3"/>
    <w:basedOn w:val="Normal"/>
    <w:link w:val="BodyText3Char"/>
    <w:uiPriority w:val="99"/>
    <w:unhideWhenUsed/>
    <w:qFormat/>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ind w:left="360"/>
      <w:contextualSpacing/>
    </w:pPr>
  </w:style>
  <w:style w:type="paragraph" w:styleId="ListContinue2">
    <w:name w:val="List Continue 2"/>
    <w:basedOn w:val="Normal"/>
    <w:uiPriority w:val="99"/>
    <w:unhideWhenUsed/>
    <w:qFormat/>
    <w:pPr>
      <w:ind w:left="720"/>
      <w:contextualSpacing/>
    </w:pPr>
  </w:style>
  <w:style w:type="paragraph" w:styleId="ListContinue3">
    <w:name w:val="List Continue 3"/>
    <w:basedOn w:val="Normal"/>
    <w:uiPriority w:val="99"/>
    <w:unhideWhenUsed/>
    <w:qFormat/>
    <w:pPr>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qFormat/>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qFormat/>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qFormat/>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qFormat/>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qFormat/>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qFormat/>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qFormat/>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qFormat/>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qFormat/>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qFormat/>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qFormat/>
  </w:style>
  <w:style w:type="character" w:customStyle="1" w:styleId="BodyText2Char">
    <w:name w:val="Body Text 2 Char"/>
    <w:basedOn w:val="DefaultParagraphFont"/>
    <w:link w:val="BodyText2"/>
    <w:uiPriority w:val="99"/>
    <w:qFormat/>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se.gov.uk/research/rrpdf/rr28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12</Pages>
  <Words>2674</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639511976569</cp:lastModifiedBy>
  <cp:revision>29</cp:revision>
  <dcterms:created xsi:type="dcterms:W3CDTF">2026-06-15T05:03:00Z</dcterms:created>
  <dcterms:modified xsi:type="dcterms:W3CDTF">2026-06-18T14:43:00Z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eyJoZGlkIjoiOWVlNTIwODE3MDc5NTZiY2RmODJhMmI2Zjg1Mzk4N2MiLCJ1c2VySWQiOiI4ODEzOTU3ODA2MDA3In0=</vt:lpwstr>
  </property>
  <property fmtid="{D5CDD505-2E9C-101B-9397-08002B2CF9AE}" pid="3" name="KSOProductBuildVer">
    <vt:lpwstr>1033-12.1.0.26880</vt:lpwstr>
  </property>
  <property fmtid="{D5CDD505-2E9C-101B-9397-08002B2CF9AE}" pid="4" name="ICV">
    <vt:lpwstr>EFF3D3CC46A2473CA2197D5B8AD3DD02_12</vt:lpwstr>
  </property>
  <property fmtid="{D5CDD505-2E9C-101B-9397-08002B2CF9AE}" pid="5" name="GrammarlyDocumentId">
    <vt:lpwstr>d4802ce4-4c1b-42a3-b5f2-03c49d382671</vt:lpwstr>
  </property>
</Properties>
</file>