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07064" w14:textId="2BE4CFA4" w:rsidR="005E7238" w:rsidRDefault="005E7238" w:rsidP="00A363C2">
      <w:pPr>
        <w:spacing w:after="0" w:line="276" w:lineRule="auto"/>
        <w:jc w:val="center"/>
        <w:rPr>
          <w:b/>
          <w:sz w:val="28"/>
        </w:rPr>
      </w:pPr>
      <w:r w:rsidRPr="005E7238">
        <w:rPr>
          <w:b/>
          <w:sz w:val="28"/>
        </w:rPr>
        <w:t xml:space="preserve">Critical Thinking </w:t>
      </w:r>
      <w:r>
        <w:rPr>
          <w:b/>
          <w:sz w:val="28"/>
        </w:rPr>
        <w:t>a</w:t>
      </w:r>
      <w:r w:rsidRPr="005E7238">
        <w:rPr>
          <w:b/>
          <w:sz w:val="28"/>
        </w:rPr>
        <w:t xml:space="preserve">nd Deliberative Dialogue </w:t>
      </w:r>
      <w:r>
        <w:rPr>
          <w:b/>
          <w:sz w:val="28"/>
        </w:rPr>
        <w:t>i</w:t>
      </w:r>
      <w:r w:rsidRPr="005E7238">
        <w:rPr>
          <w:b/>
          <w:sz w:val="28"/>
        </w:rPr>
        <w:t xml:space="preserve">n Grade 10 </w:t>
      </w:r>
      <w:proofErr w:type="spellStart"/>
      <w:r w:rsidRPr="005E7238">
        <w:rPr>
          <w:b/>
          <w:sz w:val="28"/>
        </w:rPr>
        <w:t>Araling</w:t>
      </w:r>
      <w:proofErr w:type="spellEnd"/>
      <w:r w:rsidRPr="005E7238">
        <w:rPr>
          <w:b/>
          <w:sz w:val="28"/>
        </w:rPr>
        <w:t xml:space="preserve"> </w:t>
      </w:r>
      <w:proofErr w:type="spellStart"/>
      <w:r w:rsidRPr="005E7238">
        <w:rPr>
          <w:b/>
          <w:sz w:val="28"/>
        </w:rPr>
        <w:t>Panlipunan</w:t>
      </w:r>
      <w:proofErr w:type="spellEnd"/>
      <w:r w:rsidRPr="005E7238">
        <w:rPr>
          <w:b/>
          <w:sz w:val="28"/>
        </w:rPr>
        <w:t xml:space="preserve"> Classes </w:t>
      </w:r>
    </w:p>
    <w:p w14:paraId="4C1F58A6" w14:textId="77777777" w:rsidR="009B524A" w:rsidRDefault="00A363C2" w:rsidP="009B524A">
      <w:pPr>
        <w:spacing w:after="0" w:line="276" w:lineRule="auto"/>
        <w:jc w:val="center"/>
        <w:rPr>
          <w:sz w:val="22"/>
        </w:rPr>
      </w:pPr>
      <w:r>
        <w:rPr>
          <w:sz w:val="22"/>
        </w:rPr>
        <w:t>John Lester B. Piol</w:t>
      </w:r>
    </w:p>
    <w:p w14:paraId="48C33EC5" w14:textId="535A5944" w:rsidR="009B524A" w:rsidRPr="009B524A" w:rsidRDefault="009B524A" w:rsidP="009B524A">
      <w:pPr>
        <w:spacing w:after="0" w:line="276" w:lineRule="auto"/>
        <w:jc w:val="center"/>
        <w:rPr>
          <w:sz w:val="22"/>
        </w:rPr>
      </w:pPr>
      <w:r>
        <w:rPr>
          <w:sz w:val="22"/>
        </w:rPr>
        <w:t>Mary Ann C. Abril</w:t>
      </w:r>
    </w:p>
    <w:p w14:paraId="656B1ED4" w14:textId="200BD8CA" w:rsidR="00A363C2" w:rsidRDefault="00A363C2" w:rsidP="00A363C2">
      <w:pPr>
        <w:spacing w:after="0" w:line="276" w:lineRule="auto"/>
        <w:jc w:val="center"/>
        <w:rPr>
          <w:i/>
          <w:iCs/>
          <w:szCs w:val="20"/>
        </w:rPr>
      </w:pPr>
      <w:r w:rsidRPr="004B77D1">
        <w:rPr>
          <w:i/>
          <w:iCs/>
          <w:szCs w:val="20"/>
        </w:rPr>
        <w:t>Batangas State University</w:t>
      </w:r>
      <w:r w:rsidR="005E7238">
        <w:rPr>
          <w:i/>
          <w:iCs/>
          <w:szCs w:val="20"/>
        </w:rPr>
        <w:t>- The National Engineering University</w:t>
      </w:r>
      <w:r w:rsidR="00E0120E">
        <w:rPr>
          <w:i/>
          <w:iCs/>
          <w:szCs w:val="20"/>
        </w:rPr>
        <w:t>,</w:t>
      </w:r>
      <w:r w:rsidRPr="004B77D1">
        <w:rPr>
          <w:i/>
          <w:iCs/>
          <w:szCs w:val="20"/>
        </w:rPr>
        <w:t xml:space="preserve"> Philippines</w:t>
      </w:r>
    </w:p>
    <w:p w14:paraId="347EBB8E" w14:textId="6998B510" w:rsidR="00A363C2" w:rsidRDefault="004124A6" w:rsidP="00A37354">
      <w:pPr>
        <w:spacing w:after="0" w:line="276" w:lineRule="auto"/>
        <w:jc w:val="center"/>
        <w:rPr>
          <w:rStyle w:val="Hyperlink"/>
          <w:i/>
          <w:iCs/>
          <w:sz w:val="18"/>
          <w:szCs w:val="18"/>
        </w:rPr>
      </w:pPr>
      <w:hyperlink r:id="rId5" w:history="1">
        <w:r w:rsidR="00A37354" w:rsidRPr="00A37354">
          <w:rPr>
            <w:rStyle w:val="Hyperlink"/>
            <w:i/>
            <w:iCs/>
            <w:sz w:val="18"/>
            <w:szCs w:val="18"/>
          </w:rPr>
          <w:t>johnlester.piol@g.batstate-e.edu.ph</w:t>
        </w:r>
      </w:hyperlink>
    </w:p>
    <w:p w14:paraId="22672212" w14:textId="0ABAD8EC" w:rsidR="009B524A" w:rsidRPr="00A37354" w:rsidRDefault="009B524A" w:rsidP="00A37354">
      <w:pPr>
        <w:spacing w:after="0" w:line="276" w:lineRule="auto"/>
        <w:jc w:val="center"/>
        <w:rPr>
          <w:i/>
          <w:iCs/>
          <w:sz w:val="18"/>
          <w:szCs w:val="18"/>
        </w:rPr>
      </w:pPr>
      <w:r>
        <w:rPr>
          <w:rStyle w:val="Hyperlink"/>
          <w:i/>
          <w:iCs/>
          <w:sz w:val="18"/>
          <w:szCs w:val="18"/>
        </w:rPr>
        <w:t>maryann.abril@g.batstate-u.edu.ph</w:t>
      </w:r>
    </w:p>
    <w:p w14:paraId="7CEE106C" w14:textId="77777777" w:rsidR="00A363C2" w:rsidRPr="00DC6A90" w:rsidRDefault="00A363C2" w:rsidP="00A363C2">
      <w:pPr>
        <w:spacing w:after="0" w:line="276" w:lineRule="auto"/>
        <w:ind w:left="0" w:firstLine="0"/>
        <w:rPr>
          <w:i/>
          <w:iCs/>
          <w:szCs w:val="20"/>
        </w:rPr>
      </w:pPr>
    </w:p>
    <w:p w14:paraId="53F8F745" w14:textId="77777777" w:rsidR="00A363C2" w:rsidRDefault="00A363C2" w:rsidP="00A363C2">
      <w:pPr>
        <w:spacing w:after="0" w:line="240" w:lineRule="auto"/>
        <w:jc w:val="center"/>
        <w:rPr>
          <w:szCs w:val="20"/>
        </w:rPr>
      </w:pPr>
      <w:r>
        <w:rPr>
          <w:szCs w:val="20"/>
        </w:rPr>
        <w:t>ABSTRACT</w:t>
      </w:r>
    </w:p>
    <w:p w14:paraId="1132EB9C" w14:textId="77777777" w:rsidR="00A363C2" w:rsidRDefault="00A363C2" w:rsidP="00A363C2">
      <w:pPr>
        <w:spacing w:after="0" w:line="240" w:lineRule="auto"/>
        <w:rPr>
          <w:szCs w:val="20"/>
        </w:rPr>
      </w:pPr>
    </w:p>
    <w:p w14:paraId="3B6C4A42" w14:textId="77777777" w:rsidR="00E0120E" w:rsidRPr="008C367B" w:rsidRDefault="00E0120E" w:rsidP="00E0120E">
      <w:pPr>
        <w:ind w:firstLine="710"/>
        <w:rPr>
          <w:szCs w:val="20"/>
        </w:rPr>
      </w:pPr>
      <w:r w:rsidRPr="008C367B">
        <w:rPr>
          <w:szCs w:val="20"/>
        </w:rPr>
        <w:t>This study examines deliberative dialogue as a pedagog</w:t>
      </w:r>
      <w:r>
        <w:rPr>
          <w:szCs w:val="20"/>
        </w:rPr>
        <w:t xml:space="preserve">y </w:t>
      </w:r>
      <w:r w:rsidRPr="008C367B">
        <w:rPr>
          <w:szCs w:val="20"/>
        </w:rPr>
        <w:t xml:space="preserve">for enhancing critical-thinking skills among Grade 10 students in </w:t>
      </w:r>
      <w:proofErr w:type="spellStart"/>
      <w:r w:rsidRPr="008C367B">
        <w:rPr>
          <w:szCs w:val="20"/>
        </w:rPr>
        <w:t>Araling</w:t>
      </w:r>
      <w:proofErr w:type="spellEnd"/>
      <w:r w:rsidRPr="008C367B">
        <w:rPr>
          <w:szCs w:val="20"/>
        </w:rPr>
        <w:t xml:space="preserve"> </w:t>
      </w:r>
      <w:proofErr w:type="spellStart"/>
      <w:r w:rsidRPr="008C367B">
        <w:rPr>
          <w:szCs w:val="20"/>
        </w:rPr>
        <w:t>Panlipunan</w:t>
      </w:r>
      <w:proofErr w:type="spellEnd"/>
      <w:r w:rsidRPr="008C367B">
        <w:rPr>
          <w:szCs w:val="20"/>
        </w:rPr>
        <w:t xml:space="preserve">. It assesses students’ level of critical thinking, determines the extent of their exposure to deliberative dialogue, and analyzes the relationship between these variables. It also explores teachers’ perceptions of the challenges </w:t>
      </w:r>
      <w:r>
        <w:rPr>
          <w:szCs w:val="20"/>
        </w:rPr>
        <w:t>in</w:t>
      </w:r>
      <w:r w:rsidRPr="008C367B">
        <w:rPr>
          <w:szCs w:val="20"/>
        </w:rPr>
        <w:t xml:space="preserve"> implementing deliberative dialogue and develops a</w:t>
      </w:r>
      <w:r>
        <w:rPr>
          <w:szCs w:val="20"/>
        </w:rPr>
        <w:t xml:space="preserve"> </w:t>
      </w:r>
      <w:r w:rsidRPr="008C367B">
        <w:rPr>
          <w:szCs w:val="20"/>
        </w:rPr>
        <w:t xml:space="preserve">teaching guide that integrates this strategy into </w:t>
      </w:r>
      <w:proofErr w:type="spellStart"/>
      <w:r w:rsidRPr="008C367B">
        <w:rPr>
          <w:szCs w:val="20"/>
        </w:rPr>
        <w:t>Araling</w:t>
      </w:r>
      <w:proofErr w:type="spellEnd"/>
      <w:r w:rsidRPr="008C367B">
        <w:rPr>
          <w:szCs w:val="20"/>
        </w:rPr>
        <w:t xml:space="preserve"> </w:t>
      </w:r>
      <w:proofErr w:type="spellStart"/>
      <w:r w:rsidRPr="008C367B">
        <w:rPr>
          <w:szCs w:val="20"/>
        </w:rPr>
        <w:t>Panlipunan</w:t>
      </w:r>
      <w:proofErr w:type="spellEnd"/>
      <w:r w:rsidRPr="008C367B">
        <w:rPr>
          <w:szCs w:val="20"/>
        </w:rPr>
        <w:t xml:space="preserve"> instruction.</w:t>
      </w:r>
      <w:r>
        <w:rPr>
          <w:szCs w:val="20"/>
        </w:rPr>
        <w:t xml:space="preserve"> </w:t>
      </w:r>
      <w:r w:rsidRPr="008C367B">
        <w:rPr>
          <w:szCs w:val="20"/>
        </w:rPr>
        <w:t>Correspondingly, a mixed-methods design is employed, combining quantitative and qualitative approaches to investigate the relationship between exposure to deliberative dialogue and students’ critical-thinking skills. Data are collected using a researcher-</w:t>
      </w:r>
      <w:r>
        <w:rPr>
          <w:szCs w:val="20"/>
        </w:rPr>
        <w:t>made</w:t>
      </w:r>
      <w:r w:rsidRPr="008C367B">
        <w:rPr>
          <w:szCs w:val="20"/>
        </w:rPr>
        <w:t xml:space="preserve"> questionnaire and focus group discussions (FGDs). Statistical analyses include the weighted mean, standard deviation, and Pearson’s r to interpret quantitative data, while thematic analysis is used to derive qualitative insights.</w:t>
      </w:r>
      <w:r>
        <w:rPr>
          <w:szCs w:val="20"/>
        </w:rPr>
        <w:t xml:space="preserve"> </w:t>
      </w:r>
      <w:r w:rsidRPr="008C367B">
        <w:rPr>
          <w:szCs w:val="20"/>
        </w:rPr>
        <w:t>Findings indicate that Grade 10 students in</w:t>
      </w:r>
      <w:r>
        <w:rPr>
          <w:szCs w:val="20"/>
        </w:rPr>
        <w:t xml:space="preserve"> </w:t>
      </w:r>
      <w:r w:rsidRPr="008C367B">
        <w:rPr>
          <w:szCs w:val="20"/>
        </w:rPr>
        <w:t xml:space="preserve">CD4 PRISAB schools demonstrate moderate exposure to deliberative dialogue and a corresponding moderate level of critical thinking. Results show that students exhibit limited abilities in self-expression, critical engagement, and reflective participation during deliberative discussions. Similarly, lower performance in critical-thinking indicators is observed in independent and reflective domains, particularly in questioning, drawing conclusions, and identifying bias. A significant relationship is found between </w:t>
      </w:r>
      <w:r>
        <w:rPr>
          <w:szCs w:val="20"/>
        </w:rPr>
        <w:t xml:space="preserve">the two major variables </w:t>
      </w:r>
      <w:r w:rsidRPr="008C367B">
        <w:rPr>
          <w:szCs w:val="20"/>
        </w:rPr>
        <w:t>The study identifies key challenges in implementing deliberative dialogue, including students’ lack of confidence, fear of judgment, limited comprehension, uneven participation, time constraints, and a tendency to provide opinion-based rather than evidence-based responses.</w:t>
      </w:r>
      <w:r>
        <w:rPr>
          <w:szCs w:val="20"/>
        </w:rPr>
        <w:t xml:space="preserve"> </w:t>
      </w:r>
      <w:r w:rsidRPr="008C367B">
        <w:rPr>
          <w:szCs w:val="20"/>
        </w:rPr>
        <w:t xml:space="preserve">The study concludes by proposing a teaching guide to support the effective integration of deliberative dialogue into </w:t>
      </w:r>
      <w:proofErr w:type="spellStart"/>
      <w:r w:rsidRPr="008C367B">
        <w:rPr>
          <w:szCs w:val="20"/>
        </w:rPr>
        <w:t>Araling</w:t>
      </w:r>
      <w:proofErr w:type="spellEnd"/>
      <w:r w:rsidRPr="008C367B">
        <w:rPr>
          <w:szCs w:val="20"/>
        </w:rPr>
        <w:t xml:space="preserve"> </w:t>
      </w:r>
      <w:proofErr w:type="spellStart"/>
      <w:r w:rsidRPr="008C367B">
        <w:rPr>
          <w:szCs w:val="20"/>
        </w:rPr>
        <w:t>Panlipunan</w:t>
      </w:r>
      <w:proofErr w:type="spellEnd"/>
      <w:r w:rsidRPr="008C367B">
        <w:rPr>
          <w:szCs w:val="20"/>
        </w:rPr>
        <w:t xml:space="preserve"> instruction and foster critical thinking.</w:t>
      </w:r>
    </w:p>
    <w:p w14:paraId="44698AFC" w14:textId="77777777" w:rsidR="00E0120E" w:rsidRDefault="00E0120E" w:rsidP="00E0120E">
      <w:pPr>
        <w:jc w:val="left"/>
        <w:rPr>
          <w:b/>
          <w:bCs/>
          <w:i/>
          <w:iCs/>
          <w:szCs w:val="20"/>
        </w:rPr>
      </w:pPr>
    </w:p>
    <w:p w14:paraId="2005CA8D" w14:textId="77777777" w:rsidR="00E0120E" w:rsidRPr="008C367B" w:rsidRDefault="00E0120E" w:rsidP="00E0120E">
      <w:pPr>
        <w:jc w:val="left"/>
        <w:rPr>
          <w:i/>
          <w:iCs/>
          <w:szCs w:val="20"/>
        </w:rPr>
      </w:pPr>
      <w:r w:rsidRPr="008C367B">
        <w:rPr>
          <w:b/>
          <w:bCs/>
          <w:i/>
          <w:iCs/>
          <w:szCs w:val="20"/>
        </w:rPr>
        <w:t>Keywords</w:t>
      </w:r>
      <w:r w:rsidRPr="008C367B">
        <w:rPr>
          <w:i/>
          <w:iCs/>
          <w:szCs w:val="20"/>
        </w:rPr>
        <w:t xml:space="preserve">: Deliberative Dialogue, Critical Thinking, and </w:t>
      </w:r>
      <w:proofErr w:type="spellStart"/>
      <w:r w:rsidRPr="008C367B">
        <w:rPr>
          <w:i/>
          <w:iCs/>
          <w:szCs w:val="20"/>
        </w:rPr>
        <w:t>Araling</w:t>
      </w:r>
      <w:proofErr w:type="spellEnd"/>
      <w:r w:rsidRPr="008C367B">
        <w:rPr>
          <w:i/>
          <w:iCs/>
          <w:szCs w:val="20"/>
        </w:rPr>
        <w:t xml:space="preserve"> </w:t>
      </w:r>
      <w:proofErr w:type="spellStart"/>
      <w:r w:rsidRPr="008C367B">
        <w:rPr>
          <w:i/>
          <w:iCs/>
          <w:szCs w:val="20"/>
        </w:rPr>
        <w:t>Panlipunan</w:t>
      </w:r>
      <w:proofErr w:type="spellEnd"/>
    </w:p>
    <w:p w14:paraId="1938575F" w14:textId="77777777" w:rsidR="00E0120E" w:rsidRPr="00387D4E" w:rsidRDefault="00E0120E" w:rsidP="00E0120E">
      <w:pPr>
        <w:jc w:val="left"/>
        <w:rPr>
          <w:bCs/>
          <w:i/>
          <w:iCs/>
          <w:sz w:val="18"/>
          <w:szCs w:val="20"/>
        </w:rPr>
      </w:pPr>
    </w:p>
    <w:p w14:paraId="217C8A51" w14:textId="77777777" w:rsidR="00E0120E" w:rsidRPr="00387D4E" w:rsidRDefault="00E0120E" w:rsidP="00E0120E">
      <w:pPr>
        <w:jc w:val="left"/>
        <w:rPr>
          <w:sz w:val="18"/>
        </w:rPr>
        <w:sectPr w:rsidR="00E0120E" w:rsidRPr="00387D4E" w:rsidSect="00A363C2">
          <w:type w:val="continuous"/>
          <w:pgSz w:w="11908" w:h="16840" w:code="9"/>
          <w:pgMar w:top="1451" w:right="1151" w:bottom="1481" w:left="1801" w:header="720" w:footer="720" w:gutter="0"/>
          <w:cols w:space="720"/>
        </w:sectPr>
      </w:pPr>
    </w:p>
    <w:p w14:paraId="41D2FEBF" w14:textId="77777777" w:rsidR="00E0120E" w:rsidRPr="00387D4E" w:rsidRDefault="00E0120E" w:rsidP="00E0120E">
      <w:pPr>
        <w:pStyle w:val="Heading1"/>
        <w:ind w:left="-5"/>
        <w:rPr>
          <w:sz w:val="22"/>
        </w:rPr>
      </w:pPr>
      <w:r w:rsidRPr="00387D4E">
        <w:rPr>
          <w:sz w:val="22"/>
        </w:rPr>
        <w:t xml:space="preserve">1. INTRODUCTION </w:t>
      </w:r>
    </w:p>
    <w:p w14:paraId="5683BD80" w14:textId="77777777" w:rsidR="00E0120E" w:rsidRDefault="00E0120E" w:rsidP="00E0120E">
      <w:pPr>
        <w:spacing w:after="26" w:line="259" w:lineRule="auto"/>
        <w:ind w:firstLine="0"/>
      </w:pPr>
      <w:r>
        <w:t xml:space="preserve">In today’s fast-paced and information-driven society, the ability to think critically has become a fundamental skill, particularly for students engaged in disciplines such as </w:t>
      </w:r>
      <w:proofErr w:type="spellStart"/>
      <w:r>
        <w:t>Araling</w:t>
      </w:r>
      <w:proofErr w:type="spellEnd"/>
      <w:r>
        <w:t xml:space="preserve"> </w:t>
      </w:r>
      <w:proofErr w:type="spellStart"/>
      <w:r>
        <w:t>Panlipunan</w:t>
      </w:r>
      <w:proofErr w:type="spellEnd"/>
      <w:r>
        <w:t xml:space="preserve">, which focus on civic life, governance, historical consciousness, and socio-political realities. As learners are constantly exposed to a wide range of sources of information, opinions, and narratives, especially through digital platforms, the need to cultivate higher-order thinking skills becomes ever more pressing. The ability to analyze data, evaluate arguments, and formulate reasoned judgments is not only necessary for academic success but also a cornerstone of responsible and informed citizenship, which is a key objective of the </w:t>
      </w:r>
      <w:proofErr w:type="spellStart"/>
      <w:r>
        <w:t>Araling</w:t>
      </w:r>
      <w:proofErr w:type="spellEnd"/>
      <w:r>
        <w:t xml:space="preserve"> </w:t>
      </w:r>
      <w:proofErr w:type="spellStart"/>
      <w:r>
        <w:t>Panlipunan</w:t>
      </w:r>
      <w:proofErr w:type="spellEnd"/>
      <w:r>
        <w:t xml:space="preserve"> curriculum.</w:t>
      </w:r>
    </w:p>
    <w:p w14:paraId="1709C8B8" w14:textId="77777777" w:rsidR="00E0120E" w:rsidRDefault="00E0120E" w:rsidP="00E0120E">
      <w:pPr>
        <w:spacing w:after="26" w:line="259" w:lineRule="auto"/>
        <w:ind w:firstLine="710"/>
      </w:pPr>
      <w:r>
        <w:t xml:space="preserve">In parallel, the K–12 </w:t>
      </w:r>
      <w:proofErr w:type="spellStart"/>
      <w:r>
        <w:t>Araling</w:t>
      </w:r>
      <w:proofErr w:type="spellEnd"/>
      <w:r>
        <w:t xml:space="preserve"> </w:t>
      </w:r>
      <w:proofErr w:type="spellStart"/>
      <w:r>
        <w:t>Panlipunan</w:t>
      </w:r>
      <w:proofErr w:type="spellEnd"/>
      <w:r>
        <w:t xml:space="preserve"> curriculum, particularly in Grade 10, addresses contemporary national and global issues, enabling students to apply historical knowledge, understand economic systems, and evaluate socio-political developments in real-world contexts. Despite the </w:t>
      </w:r>
      <w:r>
        <w:t xml:space="preserve">K12 curriculum’s emphasis on critical thinking, recent studies show that classrooms often rely on traditional teacher-led instruction, leaving little room for structured dialogue that fosters critical thinking. Recent local studies by </w:t>
      </w:r>
      <w:r w:rsidRPr="006A5939">
        <w:rPr>
          <w:szCs w:val="20"/>
        </w:rPr>
        <w:t>[1]</w:t>
      </w:r>
      <w:r>
        <w:rPr>
          <w:szCs w:val="20"/>
        </w:rPr>
        <w:t xml:space="preserve"> </w:t>
      </w:r>
      <w:proofErr w:type="spellStart"/>
      <w:r>
        <w:t>Canuto</w:t>
      </w:r>
      <w:proofErr w:type="spellEnd"/>
      <w:r>
        <w:t xml:space="preserve"> (2022) and </w:t>
      </w:r>
      <w:r w:rsidRPr="006A5939">
        <w:rPr>
          <w:szCs w:val="20"/>
        </w:rPr>
        <w:t>[</w:t>
      </w:r>
      <w:r>
        <w:rPr>
          <w:szCs w:val="20"/>
        </w:rPr>
        <w:t xml:space="preserve">2] </w:t>
      </w:r>
      <w:r>
        <w:t>Cruz (2019) reveal a notable lack of deliberative dialogue practices in Social Studies classrooms, where teacher-centered methods and rote memorization persist. This overreliance on passive learning limits students’ capacity to engage critically with complex societal issues and stifles opportunities for democratic dialogue and deliberation in the classroom.</w:t>
      </w:r>
    </w:p>
    <w:p w14:paraId="6D65FFED" w14:textId="77777777" w:rsidR="00E0120E" w:rsidRDefault="00E0120E" w:rsidP="00E0120E">
      <w:pPr>
        <w:spacing w:after="26" w:line="259" w:lineRule="auto"/>
        <w:ind w:firstLine="710"/>
      </w:pPr>
      <w:proofErr w:type="spellStart"/>
      <w:r>
        <w:t>Canuto's</w:t>
      </w:r>
      <w:proofErr w:type="spellEnd"/>
      <w:r>
        <w:t xml:space="preserve"> study examines the role of Social Studies education in fostering democratic dispositions among Filipino students. Drawing on Dewey's philosophy of progressivist and democratic education, Peirce's notion of the community of inquiry, and Lipman's Philosophy for/with Children, the paper argues that situating Social Studies within classroom communities of inquiry can develop communitarian dispositions and inquiry skills essential to a healthy democracy. </w:t>
      </w:r>
      <w:r>
        <w:lastRenderedPageBreak/>
        <w:t>The study highlights the importance of deliberative, intersubjective dialogue in enabling students to think reflectively, explore various contexts and experiences, question assumptions, identify prejudices, and make their own conclusions.</w:t>
      </w:r>
    </w:p>
    <w:p w14:paraId="7D181311" w14:textId="77777777" w:rsidR="00E0120E" w:rsidRDefault="00E0120E" w:rsidP="00E0120E">
      <w:pPr>
        <w:spacing w:after="26" w:line="259" w:lineRule="auto"/>
        <w:ind w:firstLine="710"/>
      </w:pPr>
      <w:r>
        <w:t xml:space="preserve">Cruz's study examines the implications of foreign-language policies in the Philippines and advocates a decolonial approach to language education. While the primary focus is on foreign language instruction, the paper discusses the broader educational context, highlighting the need for pedagogical reforms that promote critical thinking and cultural awareness. Cruz emphasizes the importance of aligning educational practices with the socio-political realities of the Philippines, suggesting that such alignment can foster a more engaged and reflective student body. This perspective is pertinent to integrating deliberative dialogue in Social Studies classrooms, as it underscores the need for pedagogies that encourage critical engagement with societal issues. </w:t>
      </w:r>
    </w:p>
    <w:p w14:paraId="1FA069A4" w14:textId="77777777" w:rsidR="00E0120E" w:rsidRDefault="00E0120E" w:rsidP="00E0120E">
      <w:pPr>
        <w:spacing w:after="26" w:line="259" w:lineRule="auto"/>
        <w:ind w:firstLine="710"/>
      </w:pPr>
      <w:r>
        <w:t xml:space="preserve">The current studies merely focused on implications advocating for pedagogical reforms that promote critical thinking and socio-political realities, but the area of integrating a more structured deliberation approach remains unexplored and unexamined in the context of Philippine education, specifically the linking of deliberative dialogue to critical thinking capabilities in Grade 10 </w:t>
      </w:r>
      <w:proofErr w:type="spellStart"/>
      <w:r>
        <w:t>Araling</w:t>
      </w:r>
      <w:proofErr w:type="spellEnd"/>
      <w:r>
        <w:t xml:space="preserve"> </w:t>
      </w:r>
      <w:proofErr w:type="spellStart"/>
      <w:r>
        <w:t>Panlipunan</w:t>
      </w:r>
      <w:proofErr w:type="spellEnd"/>
      <w:r>
        <w:t xml:space="preserve"> classes in private schools in Batangas Province. </w:t>
      </w:r>
    </w:p>
    <w:p w14:paraId="680172CC" w14:textId="77777777" w:rsidR="00E0120E" w:rsidRDefault="00E0120E" w:rsidP="00E0120E">
      <w:pPr>
        <w:spacing w:after="26" w:line="259" w:lineRule="auto"/>
        <w:ind w:firstLine="710"/>
      </w:pPr>
      <w:r>
        <w:t xml:space="preserve">In response to this gap, education scholars and practitioners advocate for pedagogical reforms that prioritize interactive, student-centered strategies that foster meaningful engagement. It is important to distinguish deliberative dialogue from general classroom discussions or unstructured group talk, as deliberative dialogue is a systematic, structured process characterized by reasoned argumentation, active listening, and mutual respect, explicitly designed to promote significant thinking and democratic dispositions </w:t>
      </w:r>
      <w:r w:rsidRPr="006A5939">
        <w:rPr>
          <w:szCs w:val="20"/>
        </w:rPr>
        <w:t>[</w:t>
      </w:r>
      <w:r>
        <w:rPr>
          <w:szCs w:val="20"/>
        </w:rPr>
        <w:t>6</w:t>
      </w:r>
      <w:r w:rsidRPr="006A5939">
        <w:rPr>
          <w:szCs w:val="20"/>
        </w:rPr>
        <w:t>]</w:t>
      </w:r>
      <w:r>
        <w:t xml:space="preserve"> (Walton et al., 2016; </w:t>
      </w:r>
      <w:r w:rsidRPr="006A5939">
        <w:rPr>
          <w:szCs w:val="20"/>
        </w:rPr>
        <w:t>[</w:t>
      </w:r>
      <w:r>
        <w:rPr>
          <w:szCs w:val="20"/>
        </w:rPr>
        <w:t>5</w:t>
      </w:r>
      <w:r w:rsidRPr="006A5939">
        <w:rPr>
          <w:szCs w:val="20"/>
        </w:rPr>
        <w:t>]</w:t>
      </w:r>
      <w:r>
        <w:rPr>
          <w:szCs w:val="20"/>
        </w:rPr>
        <w:t xml:space="preserve"> </w:t>
      </w:r>
      <w:r>
        <w:t xml:space="preserve">Sim, 2021). This strategy enables learners to explore diverse viewpoints, interrogate assumptions, and collaboratively build understanding—key components of critical thinking. </w:t>
      </w:r>
    </w:p>
    <w:p w14:paraId="1A9DDB1F" w14:textId="77777777" w:rsidR="00E0120E" w:rsidRDefault="00E0120E" w:rsidP="00E0120E">
      <w:pPr>
        <w:spacing w:after="26" w:line="259" w:lineRule="auto"/>
        <w:ind w:firstLine="710"/>
      </w:pPr>
      <w:r>
        <w:t xml:space="preserve">Unlike traditional classroom discussions, which often rely on teacher-led recitations or unstructured group work, deliberative dialogue is a structured and intentional form of discourse designed to foster higher-order thinking. In many Philippine Social Studies classrooms, dialogue is often limited to surface-level interactions such as </w:t>
      </w:r>
      <w:r>
        <w:t xml:space="preserve">students answering yes-or-no questions, participating in brainstorming sessions, or engaging in informal debates that lack sustained reasoning and critical engagement. In contrast, deliberative dialogue emphasizes open-mindedness, evidence-based reasoning, active listening, and mutual respect. </w:t>
      </w:r>
    </w:p>
    <w:p w14:paraId="34EBF407" w14:textId="77777777" w:rsidR="00E0120E" w:rsidRDefault="00E0120E" w:rsidP="00E0120E">
      <w:pPr>
        <w:spacing w:after="26" w:line="259" w:lineRule="auto"/>
        <w:ind w:firstLine="710"/>
      </w:pPr>
      <w:r>
        <w:t xml:space="preserve">In the Philippine context, the Department of Education (DepEd) underscores the importance of an effective communication-based strategy and critical thinking across subject areas. </w:t>
      </w:r>
      <w:r w:rsidRPr="006A5939">
        <w:rPr>
          <w:szCs w:val="20"/>
        </w:rPr>
        <w:t>[</w:t>
      </w:r>
      <w:r>
        <w:rPr>
          <w:szCs w:val="20"/>
        </w:rPr>
        <w:t>3</w:t>
      </w:r>
      <w:r w:rsidRPr="006A5939">
        <w:rPr>
          <w:szCs w:val="20"/>
        </w:rPr>
        <w:t>]</w:t>
      </w:r>
      <w:r>
        <w:rPr>
          <w:szCs w:val="20"/>
        </w:rPr>
        <w:t xml:space="preserve"> </w:t>
      </w:r>
      <w:r>
        <w:t>DepEd Order No. 42, s. The 2017 policy, which introduced the Philippine Professional Standards for Teachers (PPST), provides a clear policy foundation for this pedagogical shift. In particular, Domain 1, Strand 5 calls for the use of diverse instructional strategies to promote critical and creative thinking, while Strand 7 highlights the role of effective communication in enhancing student understanding, participation, and achievement. These standards affirm the need to foster classroom environments that support deliberation, inquiry, and reflective engagement—conditions essential for the successful implementation of deliberative dialogue.</w:t>
      </w:r>
    </w:p>
    <w:p w14:paraId="5AFD7A1F" w14:textId="77777777" w:rsidR="00E0120E" w:rsidRDefault="00E0120E" w:rsidP="00E0120E">
      <w:pPr>
        <w:spacing w:after="26" w:line="259" w:lineRule="auto"/>
        <w:ind w:firstLine="710"/>
      </w:pPr>
      <w:r>
        <w:t xml:space="preserve">Moreover, </w:t>
      </w:r>
      <w:r w:rsidRPr="006A5939">
        <w:rPr>
          <w:szCs w:val="20"/>
        </w:rPr>
        <w:t>[</w:t>
      </w:r>
      <w:r>
        <w:rPr>
          <w:szCs w:val="20"/>
        </w:rPr>
        <w:t>4</w:t>
      </w:r>
      <w:r w:rsidRPr="006A5939">
        <w:rPr>
          <w:szCs w:val="20"/>
        </w:rPr>
        <w:t>]</w:t>
      </w:r>
      <w:r>
        <w:rPr>
          <w:szCs w:val="20"/>
        </w:rPr>
        <w:t xml:space="preserve"> </w:t>
      </w:r>
      <w:proofErr w:type="spellStart"/>
      <w:r>
        <w:t>Facione’s</w:t>
      </w:r>
      <w:proofErr w:type="spellEnd"/>
      <w:r>
        <w:t xml:space="preserve"> (2020) framework for critical thinking, which was developed from the Delphi Report, offers a useful lens for understanding the specific cognitive skills involved in the process. These include interpretation, analysis, evaluation, inference, explanation, and self-regulation, each with associated sub-skills. These cognitive operations are not only academic exercises but are vital life skills that empower students to make informed decisions and contribute meaningfully to society.</w:t>
      </w:r>
    </w:p>
    <w:p w14:paraId="4942DF56" w14:textId="77777777" w:rsidR="00E0120E" w:rsidRDefault="00E0120E" w:rsidP="00E0120E">
      <w:pPr>
        <w:spacing w:after="26" w:line="259" w:lineRule="auto"/>
        <w:ind w:firstLine="710"/>
      </w:pPr>
      <w:r>
        <w:t xml:space="preserve">Critical thinking is an essential competency in 21st-century learning, particularly in the context of K to 12 </w:t>
      </w:r>
      <w:proofErr w:type="spellStart"/>
      <w:r>
        <w:t>Araling</w:t>
      </w:r>
      <w:proofErr w:type="spellEnd"/>
      <w:r>
        <w:t xml:space="preserve"> </w:t>
      </w:r>
      <w:proofErr w:type="spellStart"/>
      <w:r>
        <w:t>Panlipunan</w:t>
      </w:r>
      <w:proofErr w:type="spellEnd"/>
      <w:r>
        <w:t xml:space="preserve"> 10, which critically addresses the contemporary issues the Philippines faces. Being critical of these issues is a way to champion the aim of social studies: not just to develop civic competence and awareness, but also reasoning and analytical skills among students as part of the broader society. </w:t>
      </w:r>
    </w:p>
    <w:p w14:paraId="257ECB8C" w14:textId="77777777" w:rsidR="00E0120E" w:rsidRDefault="00E0120E" w:rsidP="00E0120E">
      <w:pPr>
        <w:spacing w:after="26" w:line="259" w:lineRule="auto"/>
        <w:ind w:firstLine="710"/>
      </w:pPr>
      <w:r>
        <w:t>This study focuses on the private school setting, where the educational environment offers a variety of instructional strategies and resources. The choice to explore private schools stems from a need to understand how deliberative dialogue can influence the development of students' critical thinking capabilities in these institutions.</w:t>
      </w:r>
    </w:p>
    <w:p w14:paraId="0C538384" w14:textId="77777777" w:rsidR="00E0120E" w:rsidRDefault="00E0120E" w:rsidP="00E0120E">
      <w:pPr>
        <w:spacing w:after="26" w:line="259" w:lineRule="auto"/>
        <w:ind w:firstLine="710"/>
      </w:pPr>
      <w:r>
        <w:t xml:space="preserve">While theoretical frameworks and educational policies strongly advocate for critical thinking and dialogic pedagogy, existing research </w:t>
      </w:r>
      <w:r>
        <w:lastRenderedPageBreak/>
        <w:t xml:space="preserve">on deliberative dialogue in Philippine classrooms remains scarce and largely theoretical. There is a notable absence of empirical studies examining how deliberative dialogue is implemented in Social Studies settings, particularly in </w:t>
      </w:r>
      <w:proofErr w:type="spellStart"/>
      <w:r>
        <w:t>Araling</w:t>
      </w:r>
      <w:proofErr w:type="spellEnd"/>
      <w:r>
        <w:t xml:space="preserve"> </w:t>
      </w:r>
      <w:proofErr w:type="spellStart"/>
      <w:r>
        <w:t>Panlipunan</w:t>
      </w:r>
      <w:proofErr w:type="spellEnd"/>
      <w:r>
        <w:t xml:space="preserve"> classes, and its measurable impact on students’ critical thinking capabilities. This gap limits understanding of the practical challenges, teachers' and students' perceptions, and the real outcomes of deliberative dialogue as a teaching strategy. In many Filipino secondary schools, particularly in </w:t>
      </w:r>
      <w:proofErr w:type="spellStart"/>
      <w:r>
        <w:t>Araling</w:t>
      </w:r>
      <w:proofErr w:type="spellEnd"/>
      <w:r>
        <w:t xml:space="preserve"> </w:t>
      </w:r>
      <w:proofErr w:type="spellStart"/>
      <w:r>
        <w:t>Panlipunan</w:t>
      </w:r>
      <w:proofErr w:type="spellEnd"/>
      <w:r>
        <w:t xml:space="preserve"> 10, students are still largely passive recipients of information. There is limited space for student voices, open-ended questioning, or collaborative problem-solving. This misalignment raises the need to empirically investigate how deliberative dialogue might be implemented in the local context to bridge the gap between curriculum intent and instructional reality.</w:t>
      </w:r>
    </w:p>
    <w:p w14:paraId="7AE927A1" w14:textId="77777777" w:rsidR="00E0120E" w:rsidRDefault="00E0120E" w:rsidP="00E0120E">
      <w:pPr>
        <w:spacing w:after="26" w:line="259" w:lineRule="auto"/>
        <w:ind w:firstLine="710"/>
      </w:pPr>
      <w:r>
        <w:t xml:space="preserve">By examining learners' perceptions and experiences, this study aims to contribute to ongoing efforts to foster reflective, analytical, and socially responsible learners better prepared to engage in democratic processes and lifelong learning. Furthermore, the findings of this research will offer valuable insights for educators, curriculum developers, and policymakers into how students view the use of dialogue-centered pedagogies to enhance the quality of teaching and learning in the social studies classroom. </w:t>
      </w:r>
    </w:p>
    <w:p w14:paraId="5DA25308" w14:textId="77777777" w:rsidR="00E0120E" w:rsidRDefault="00E0120E" w:rsidP="00E0120E">
      <w:pPr>
        <w:spacing w:after="26" w:line="259" w:lineRule="auto"/>
        <w:ind w:firstLine="710"/>
      </w:pPr>
      <w:r>
        <w:t xml:space="preserve">By enhancing learners' critical thinking capabilities through structured dialogue, students are more likely to perform better in tasks that require interpretation, argumentation, and evidence-based reasoning, key competencies in </w:t>
      </w:r>
      <w:proofErr w:type="spellStart"/>
      <w:r>
        <w:t>Araling</w:t>
      </w:r>
      <w:proofErr w:type="spellEnd"/>
      <w:r>
        <w:t xml:space="preserve"> </w:t>
      </w:r>
      <w:proofErr w:type="spellStart"/>
      <w:r>
        <w:t>Panlipunan</w:t>
      </w:r>
      <w:proofErr w:type="spellEnd"/>
      <w:r>
        <w:t>. This, in turn, may lead to improved academic performance, deeper understanding of the content, and more meaningful engagement with societal issues both inside and outside the classroom.</w:t>
      </w:r>
    </w:p>
    <w:p w14:paraId="37584A60" w14:textId="77777777" w:rsidR="00E0120E" w:rsidRPr="00387D4E" w:rsidRDefault="00E0120E" w:rsidP="00E0120E">
      <w:pPr>
        <w:spacing w:after="26" w:line="259" w:lineRule="auto"/>
        <w:ind w:firstLine="710"/>
        <w:rPr>
          <w:sz w:val="18"/>
        </w:rPr>
      </w:pPr>
    </w:p>
    <w:p w14:paraId="512A1100" w14:textId="77777777" w:rsidR="00E0120E" w:rsidRPr="00387D4E" w:rsidRDefault="00E0120E" w:rsidP="00E0120E">
      <w:pPr>
        <w:pStyle w:val="Heading1"/>
        <w:ind w:left="-5"/>
        <w:rPr>
          <w:sz w:val="22"/>
        </w:rPr>
      </w:pPr>
      <w:r w:rsidRPr="00387D4E">
        <w:rPr>
          <w:sz w:val="22"/>
        </w:rPr>
        <w:t xml:space="preserve">2. OBJECTIVES </w:t>
      </w:r>
    </w:p>
    <w:p w14:paraId="55DB1BD1" w14:textId="77777777" w:rsidR="00E0120E" w:rsidRDefault="00E0120E" w:rsidP="00E0120E">
      <w:pPr>
        <w:ind w:left="0" w:firstLine="0"/>
      </w:pPr>
      <w:r>
        <w:t xml:space="preserve">This study aims to examine how deliberative dialogue is used in Grade 10 </w:t>
      </w:r>
      <w:proofErr w:type="spellStart"/>
      <w:r>
        <w:t>Araling</w:t>
      </w:r>
      <w:proofErr w:type="spellEnd"/>
      <w:r>
        <w:t xml:space="preserve"> </w:t>
      </w:r>
      <w:proofErr w:type="spellStart"/>
      <w:r>
        <w:t>Panlipunan</w:t>
      </w:r>
      <w:proofErr w:type="spellEnd"/>
      <w:r>
        <w:t xml:space="preserve"> classes and its perceived influence on students' development of critical thinking skills. </w:t>
      </w:r>
    </w:p>
    <w:p w14:paraId="51C71391" w14:textId="77777777" w:rsidR="00E0120E" w:rsidRDefault="00E0120E" w:rsidP="00E0120E">
      <w:pPr>
        <w:ind w:left="0" w:firstLine="720"/>
      </w:pPr>
      <w:r>
        <w:t>Specifically, this study seeks to fulfill the following specific objectives:</w:t>
      </w:r>
    </w:p>
    <w:p w14:paraId="5D467811" w14:textId="77777777" w:rsidR="00E0120E" w:rsidRDefault="00E0120E" w:rsidP="00E0120E">
      <w:pPr>
        <w:ind w:left="0" w:firstLine="0"/>
      </w:pPr>
      <w:r>
        <w:t xml:space="preserve">1. Determine the level of critical thinking capabilities among Grade 10 </w:t>
      </w:r>
      <w:proofErr w:type="spellStart"/>
      <w:r>
        <w:t>Araling</w:t>
      </w:r>
      <w:proofErr w:type="spellEnd"/>
      <w:r>
        <w:t xml:space="preserve"> </w:t>
      </w:r>
      <w:proofErr w:type="spellStart"/>
      <w:r>
        <w:t>Panlipunan</w:t>
      </w:r>
      <w:proofErr w:type="spellEnd"/>
      <w:r>
        <w:t xml:space="preserve"> students.</w:t>
      </w:r>
    </w:p>
    <w:p w14:paraId="73790E92" w14:textId="77777777" w:rsidR="00E0120E" w:rsidRDefault="00E0120E" w:rsidP="00E0120E">
      <w:pPr>
        <w:ind w:left="0" w:firstLine="0"/>
      </w:pPr>
      <w:r>
        <w:t xml:space="preserve">2. Assess the extent of students’ exposure to deliberative dialogue strategies in </w:t>
      </w:r>
      <w:proofErr w:type="spellStart"/>
      <w:r>
        <w:t>Araling</w:t>
      </w:r>
      <w:proofErr w:type="spellEnd"/>
      <w:r>
        <w:t xml:space="preserve"> </w:t>
      </w:r>
      <w:proofErr w:type="spellStart"/>
      <w:r>
        <w:t>Panlipunan</w:t>
      </w:r>
      <w:proofErr w:type="spellEnd"/>
      <w:r>
        <w:t xml:space="preserve"> classes.</w:t>
      </w:r>
    </w:p>
    <w:p w14:paraId="0630F48C" w14:textId="77777777" w:rsidR="00E0120E" w:rsidRDefault="00E0120E" w:rsidP="00E0120E">
      <w:pPr>
        <w:ind w:left="0" w:firstLine="0"/>
      </w:pPr>
      <w:r>
        <w:t>3. Find out the relationship between the level of critical thinking capabilities and the extent of students’ exposure to deliberative dialogue.</w:t>
      </w:r>
    </w:p>
    <w:p w14:paraId="1F225BEE" w14:textId="77777777" w:rsidR="00E0120E" w:rsidRDefault="00E0120E" w:rsidP="00E0120E">
      <w:pPr>
        <w:ind w:left="0" w:firstLine="0"/>
      </w:pPr>
      <w:r>
        <w:t>4. Identify the challenges encountered in utilizing deliberative dialogue strategies.</w:t>
      </w:r>
    </w:p>
    <w:p w14:paraId="042D6E5D" w14:textId="77777777" w:rsidR="00E0120E" w:rsidRPr="0078462A" w:rsidRDefault="00E0120E" w:rsidP="00E0120E">
      <w:pPr>
        <w:ind w:left="0" w:firstLine="0"/>
      </w:pPr>
      <w:r>
        <w:t>5. Prepare a deliberative dialogue-based teaching guide to enhance critical thinking capabilities.</w:t>
      </w:r>
    </w:p>
    <w:p w14:paraId="5DEFA267" w14:textId="77777777" w:rsidR="00E0120E" w:rsidRDefault="00E0120E" w:rsidP="00E0120E">
      <w:pPr>
        <w:ind w:left="0" w:firstLine="0"/>
        <w:rPr>
          <w:b/>
          <w:bCs/>
        </w:rPr>
      </w:pPr>
    </w:p>
    <w:p w14:paraId="4F3492E8" w14:textId="77777777" w:rsidR="001C1DCA" w:rsidRDefault="001C1DCA" w:rsidP="00E0120E">
      <w:pPr>
        <w:ind w:left="0" w:firstLine="0"/>
        <w:rPr>
          <w:b/>
          <w:bCs/>
        </w:rPr>
      </w:pPr>
      <w:r>
        <w:rPr>
          <w:b/>
          <w:bCs/>
        </w:rPr>
        <w:t>3. LITERATURE REVIEW</w:t>
      </w:r>
    </w:p>
    <w:p w14:paraId="7802F477" w14:textId="77777777" w:rsidR="001C1DCA" w:rsidRPr="001C1DCA" w:rsidRDefault="001C1DCA" w:rsidP="001C1DCA">
      <w:pPr>
        <w:ind w:left="0" w:firstLine="0"/>
      </w:pPr>
      <w:r w:rsidRPr="001C1DCA">
        <w:rPr>
          <w:b/>
          <w:bCs/>
        </w:rPr>
        <w:t xml:space="preserve">Critical Thinking Capabilities in </w:t>
      </w:r>
      <w:proofErr w:type="spellStart"/>
      <w:r w:rsidRPr="001C1DCA">
        <w:rPr>
          <w:b/>
          <w:bCs/>
        </w:rPr>
        <w:t>Araling</w:t>
      </w:r>
      <w:proofErr w:type="spellEnd"/>
      <w:r w:rsidRPr="001C1DCA">
        <w:rPr>
          <w:b/>
          <w:bCs/>
        </w:rPr>
        <w:t xml:space="preserve"> </w:t>
      </w:r>
      <w:proofErr w:type="spellStart"/>
      <w:r w:rsidRPr="001C1DCA">
        <w:rPr>
          <w:b/>
          <w:bCs/>
        </w:rPr>
        <w:t>Panlipunan</w:t>
      </w:r>
      <w:proofErr w:type="spellEnd"/>
      <w:r w:rsidRPr="001C1DCA">
        <w:rPr>
          <w:b/>
          <w:bCs/>
        </w:rPr>
        <w:t>.</w:t>
      </w:r>
      <w:r w:rsidRPr="001C1DCA">
        <w:t xml:space="preserve"> Critical thinking in the Philippines is increasingly being studied in the Education system. In a study by Hermosa and Joaquin (2023) among Grade 9 students at Col. </w:t>
      </w:r>
      <w:proofErr w:type="spellStart"/>
      <w:r w:rsidRPr="001C1DCA">
        <w:t>Lauro</w:t>
      </w:r>
      <w:proofErr w:type="spellEnd"/>
      <w:r w:rsidRPr="001C1DCA">
        <w:t xml:space="preserve"> D. </w:t>
      </w:r>
      <w:proofErr w:type="spellStart"/>
      <w:r w:rsidRPr="001C1DCA">
        <w:t>Dizon</w:t>
      </w:r>
      <w:proofErr w:type="spellEnd"/>
      <w:r w:rsidRPr="001C1DCA">
        <w:t xml:space="preserve"> Memorial Integrated High School, it was revealed that critical thinking was affected by the teaching-learning method used. In the study, they used a scenario-based learning approach informed by the findings. This approach becomes more effective for critical thinking skills, as learners are able to remember, reason, and pay attention. This study demonstrated that a better approach will help students attain higher levels of critical thinking. </w:t>
      </w:r>
    </w:p>
    <w:p w14:paraId="24697AEF" w14:textId="77777777" w:rsidR="001C1DCA" w:rsidRPr="001C1DCA" w:rsidRDefault="001C1DCA" w:rsidP="001C1DCA">
      <w:pPr>
        <w:ind w:left="0" w:firstLine="0"/>
      </w:pPr>
      <w:r w:rsidRPr="001C1DCA">
        <w:tab/>
        <w:t xml:space="preserve">Despite ongoing efforts to promote critical and higher-order thinking among students, Filipino students still lag in international assessments such as the Program for International Student Assessment (PISA), indicating a gap in analytical and evaluative capacities. In line with this, Espiritu's (2026) study at </w:t>
      </w:r>
      <w:proofErr w:type="spellStart"/>
      <w:r w:rsidRPr="001C1DCA">
        <w:t>Bauan</w:t>
      </w:r>
      <w:proofErr w:type="spellEnd"/>
      <w:r w:rsidRPr="001C1DCA">
        <w:t xml:space="preserve"> National and Vocational Integrated High School designed and implemented a PISA-type assessment to systematically examine its effectiveness in developing students’ critical thinking skills and to eventually inform the development of enhanced learning activities. The study revealed a need for more time to analyze and answer, as well as difficulty applying prior knowledge, which is also a constant challenge in </w:t>
      </w:r>
      <w:proofErr w:type="spellStart"/>
      <w:r w:rsidRPr="001C1DCA">
        <w:t>Araling</w:t>
      </w:r>
      <w:proofErr w:type="spellEnd"/>
      <w:r w:rsidRPr="001C1DCA">
        <w:t xml:space="preserve"> </w:t>
      </w:r>
      <w:proofErr w:type="spellStart"/>
      <w:r w:rsidRPr="001C1DCA">
        <w:t>Panlipunan</w:t>
      </w:r>
      <w:proofErr w:type="spellEnd"/>
      <w:r w:rsidRPr="001C1DCA">
        <w:t xml:space="preserve"> classes.</w:t>
      </w:r>
    </w:p>
    <w:p w14:paraId="7D9DE67B" w14:textId="77777777" w:rsidR="001C1DCA" w:rsidRPr="001C1DCA" w:rsidRDefault="001C1DCA" w:rsidP="001C1DCA">
      <w:pPr>
        <w:ind w:left="0" w:firstLine="720"/>
      </w:pPr>
      <w:r w:rsidRPr="001C1DCA">
        <w:t xml:space="preserve">A thorough, research-based definition of critical thinking is provided in </w:t>
      </w:r>
      <w:proofErr w:type="spellStart"/>
      <w:r w:rsidRPr="001C1DCA">
        <w:t>Facione's</w:t>
      </w:r>
      <w:proofErr w:type="spellEnd"/>
      <w:r w:rsidRPr="001C1DCA">
        <w:t xml:space="preserve"> (2020) book Critical Thinking: What It Is and Why It Counts. This definition is crucial for guiding any instructional technique meant to improve students' higher-order thinking abilities. </w:t>
      </w:r>
      <w:proofErr w:type="spellStart"/>
      <w:r w:rsidRPr="001C1DCA">
        <w:t>Facione</w:t>
      </w:r>
      <w:proofErr w:type="spellEnd"/>
      <w:r w:rsidRPr="001C1DCA">
        <w:t xml:space="preserve"> distinguishes between dispositional elements such as open-mindedness, curiosity, and a readiness to reconsider, and fundamental cognitive abilities such as interpretation, analysis, assessment, inference, explanation, and self-regulation. These components are in perfect harmony with the goals of deliberative discussion, which, by its very nature, requires that students engage with a variety of viewpoints, support assertions with sound reasoning, challenge assumptions, and reflect on their own beliefs.</w:t>
      </w:r>
    </w:p>
    <w:p w14:paraId="2D9FFDB6" w14:textId="77777777" w:rsidR="001C1DCA" w:rsidRPr="001C1DCA" w:rsidRDefault="001C1DCA" w:rsidP="001C1DCA">
      <w:pPr>
        <w:ind w:left="0" w:firstLine="720"/>
      </w:pPr>
      <w:r w:rsidRPr="001C1DCA">
        <w:t xml:space="preserve">This encourages the development of discussion techniques that help students cultivate </w:t>
      </w:r>
      <w:r w:rsidRPr="001C1DCA">
        <w:lastRenderedPageBreak/>
        <w:t xml:space="preserve">the intellectual qualities required for responsible citizenship, while improving their cognitive abilities. </w:t>
      </w:r>
      <w:proofErr w:type="spellStart"/>
      <w:r w:rsidRPr="001C1DCA">
        <w:t>Facione’s</w:t>
      </w:r>
      <w:proofErr w:type="spellEnd"/>
      <w:r w:rsidRPr="001C1DCA">
        <w:t xml:space="preserve"> emphasis on critical thinking as both a skill set and a mindset underscores the importance of creating structured yet flexible learning environments, such as those enabled through deliberative dialogue, where students can cultivate these capacities in meaningful, real-world contexts.</w:t>
      </w:r>
    </w:p>
    <w:p w14:paraId="6DD500DD" w14:textId="77777777" w:rsidR="001C1DCA" w:rsidRPr="001C1DCA" w:rsidRDefault="001C1DCA" w:rsidP="001C1DCA">
      <w:pPr>
        <w:ind w:left="0" w:firstLine="0"/>
      </w:pPr>
      <w:r w:rsidRPr="001C1DCA">
        <w:tab/>
        <w:t xml:space="preserve">Further, Johnson (2018) investigates how critical thinking is understood and practiced differently across secondary education disciplines, including history and social studies, which share similarities with </w:t>
      </w:r>
      <w:proofErr w:type="spellStart"/>
      <w:r w:rsidRPr="001C1DCA">
        <w:t>Araling</w:t>
      </w:r>
      <w:proofErr w:type="spellEnd"/>
      <w:r w:rsidRPr="001C1DCA">
        <w:t xml:space="preserve"> </w:t>
      </w:r>
      <w:proofErr w:type="spellStart"/>
      <w:r w:rsidRPr="001C1DCA">
        <w:t>Panlipunan</w:t>
      </w:r>
      <w:proofErr w:type="spellEnd"/>
      <w:r w:rsidRPr="001C1DCA">
        <w:t xml:space="preserve">. The study highlights that critical thinking varies with the epistemological frameworks and educational objectives specific to each subject, rather than being a universal skill. Johnson's research emphasizes the importance of modifying instructional techniques, such as deliberative discourse, to align with the specific standards and requirements of the subject. The idea that disciplinary thinking influences how students engage with and apply critical inquiry skills is supported by this contextualized approach, which ensures that the development of critical thinking is both rigorous and relevant. Students' understanding of historical, civic, and sociopolitical concerns can be improved by incorporating these insights into the development of deliberative discussion strategies in </w:t>
      </w:r>
      <w:proofErr w:type="spellStart"/>
      <w:r w:rsidRPr="001C1DCA">
        <w:t>Araling</w:t>
      </w:r>
      <w:proofErr w:type="spellEnd"/>
      <w:r w:rsidRPr="001C1DCA">
        <w:t xml:space="preserve"> </w:t>
      </w:r>
      <w:proofErr w:type="spellStart"/>
      <w:r w:rsidRPr="001C1DCA">
        <w:t>Panlipunan</w:t>
      </w:r>
      <w:proofErr w:type="spellEnd"/>
      <w:r w:rsidRPr="001C1DCA">
        <w:t>.</w:t>
      </w:r>
    </w:p>
    <w:p w14:paraId="1F8EFEA5" w14:textId="77777777" w:rsidR="001C1DCA" w:rsidRPr="001C1DCA" w:rsidRDefault="001C1DCA" w:rsidP="001C1DCA">
      <w:pPr>
        <w:ind w:left="0" w:firstLine="0"/>
      </w:pPr>
      <w:r w:rsidRPr="001C1DCA">
        <w:tab/>
        <w:t xml:space="preserve">For </w:t>
      </w:r>
      <w:proofErr w:type="spellStart"/>
      <w:r w:rsidRPr="001C1DCA">
        <w:t>Araling</w:t>
      </w:r>
      <w:proofErr w:type="spellEnd"/>
      <w:r w:rsidRPr="001C1DCA">
        <w:t xml:space="preserve"> </w:t>
      </w:r>
      <w:proofErr w:type="spellStart"/>
      <w:r w:rsidRPr="001C1DCA">
        <w:t>Panlipunan</w:t>
      </w:r>
      <w:proofErr w:type="spellEnd"/>
      <w:r w:rsidRPr="001C1DCA">
        <w:t xml:space="preserve"> education, where students must navigate complex societal and historical questions, this comprehensive view of deliberation ensures that dialogue activities are not superficial but instead cultivate deeper analytical engagement.</w:t>
      </w:r>
    </w:p>
    <w:p w14:paraId="7CDC682B" w14:textId="1DD02B9F" w:rsidR="001C1DCA" w:rsidRDefault="001C1DCA" w:rsidP="001C1DCA">
      <w:pPr>
        <w:ind w:left="0" w:firstLine="0"/>
      </w:pPr>
      <w:r w:rsidRPr="001C1DCA">
        <w:tab/>
        <w:t xml:space="preserve">Additionally, </w:t>
      </w:r>
      <w:proofErr w:type="spellStart"/>
      <w:r w:rsidRPr="001C1DCA">
        <w:t>Palavan's</w:t>
      </w:r>
      <w:proofErr w:type="spellEnd"/>
      <w:r w:rsidRPr="001C1DCA">
        <w:t xml:space="preserve"> (2020) study, The Effect of Critical Thinking Education on the Critical Thinking Skills and the Critical Thinking Dispositions of Preservice Teachers, looks at how critical thinking instruction improves preservice teachers' dispositions and cognitive abilities. However, Nguyen (2017) explores the impact of experiential learning activities, such as field trips and community engagement projects, on the development of critical thinking skills among secondary social studies students. Nguyen’s study demonstrates that direct interaction with real-world environments, coupled with structured reflection, significantly improves students’ abilities to analyze, evaluate, and synthesize information relevant to social and environmental issues.</w:t>
      </w:r>
    </w:p>
    <w:p w14:paraId="7B9CC3A7" w14:textId="2413CAE5" w:rsidR="001C1DCA" w:rsidRDefault="001C1DCA" w:rsidP="001C1DCA">
      <w:pPr>
        <w:ind w:left="0" w:firstLine="0"/>
      </w:pPr>
      <w:r>
        <w:t xml:space="preserve"> </w:t>
      </w:r>
      <w:r>
        <w:tab/>
      </w:r>
      <w:r w:rsidRPr="001C1DCA">
        <w:rPr>
          <w:b/>
          <w:bCs/>
        </w:rPr>
        <w:t>Deliberative Dialogue.</w:t>
      </w:r>
      <w:r>
        <w:t xml:space="preserve"> The K-12 Basic Education </w:t>
      </w:r>
      <w:r>
        <w:t xml:space="preserve">to the most suitable approach to fit the 21st century abilities consistent with the constructivist methodology founded on the educational student-centered approach, in which </w:t>
      </w:r>
      <w:r>
        <w:t xml:space="preserve">the function of the instructor is more about the activities involved in facilitation. There are numerous innovative teaching techniques that can be applied to improve students' performance in </w:t>
      </w:r>
      <w:proofErr w:type="spellStart"/>
      <w:r>
        <w:t>Araling</w:t>
      </w:r>
      <w:proofErr w:type="spellEnd"/>
      <w:r>
        <w:t xml:space="preserve"> </w:t>
      </w:r>
      <w:proofErr w:type="spellStart"/>
      <w:r>
        <w:t>Panlipunan</w:t>
      </w:r>
      <w:proofErr w:type="spellEnd"/>
      <w:r>
        <w:t xml:space="preserve"> and other subjects. A few of these techniques are the group, videotape, and brainstorming methods. Technology-assisted teaching and discussion methods, presentation, expert panel technique, and role-playing technique, worksheets or surveys, report-back sessions, and case study (Joe, 2021). </w:t>
      </w:r>
    </w:p>
    <w:p w14:paraId="480ACBBD" w14:textId="77777777" w:rsidR="001C1DCA" w:rsidRDefault="001C1DCA" w:rsidP="00FB30CE">
      <w:pPr>
        <w:ind w:left="0" w:firstLine="720"/>
      </w:pPr>
      <w:r>
        <w:t xml:space="preserve">In the Curriculum Guide of </w:t>
      </w:r>
      <w:proofErr w:type="spellStart"/>
      <w:r>
        <w:t>Araling</w:t>
      </w:r>
      <w:proofErr w:type="spellEnd"/>
      <w:r>
        <w:t xml:space="preserve"> </w:t>
      </w:r>
      <w:proofErr w:type="spellStart"/>
      <w:r>
        <w:t>Panlipunan</w:t>
      </w:r>
      <w:proofErr w:type="spellEnd"/>
      <w:r>
        <w:t>, it is stated that the content standard implies that students must demonstrate a deep understanding of the environmental, economic, political, human rights, educational, and civic responsibility issues and challenges facing countries today, using skills in investigation, data analysis, and various sources, research, critical thinking, effective communication, fairness, and sound decision-making. So, it is imperative that students are provided with diverse opportunities that enable them to acquire the skills necessary to meet the standards.</w:t>
      </w:r>
    </w:p>
    <w:p w14:paraId="6136E50E" w14:textId="77777777" w:rsidR="001C1DCA" w:rsidRDefault="001C1DCA" w:rsidP="00FB30CE">
      <w:pPr>
        <w:ind w:left="0" w:firstLine="720"/>
      </w:pPr>
      <w:r>
        <w:t xml:space="preserve">Expressing one’s thoughts on a particular topic is a clear sign of understanding and depth of knowledge. Students must be active in this matter because they have been engaging with various social issues. Hence, their practical reason and critical thinking must be observed in raising standpoints through a strategy employed in the teaching-learning process. </w:t>
      </w:r>
    </w:p>
    <w:p w14:paraId="11FE2A4C" w14:textId="1897A159" w:rsidR="001C1DCA" w:rsidRDefault="001C1DCA" w:rsidP="00FB30CE">
      <w:pPr>
        <w:ind w:left="0" w:firstLine="720"/>
      </w:pPr>
      <w:proofErr w:type="spellStart"/>
      <w:r>
        <w:t>Gastil</w:t>
      </w:r>
      <w:proofErr w:type="spellEnd"/>
      <w:r>
        <w:t xml:space="preserve"> and Knobloch (2021) presented an updated model featuring deliberative dialogue, based on their analysis of multiple deliberative forums, such as the Citizens’ Initiative Reviews. In the model, it clearly highlights the importance of having structured stages that ultimately guide the participants to undergo a reflective and collaborative decision-making process. In a standard setup, deliberative dialogue starts with an issue-framing phase, in which a central question or topic serves as the focus of the discussion. These structured stages are designed to foster critical thinking, informed judgment, and mutual understanding, all central principles of effective use of deliberative dialogue in educational contexts.</w:t>
      </w:r>
    </w:p>
    <w:p w14:paraId="5EA961C6" w14:textId="77777777" w:rsidR="001C1DCA" w:rsidRDefault="001C1DCA" w:rsidP="00FB30CE">
      <w:pPr>
        <w:ind w:left="0" w:firstLine="720"/>
      </w:pPr>
      <w:r>
        <w:t xml:space="preserve">The authors mentioned discuss important phases: deliberative dialogue typically unfolds in structured stages to facilitate thoughtful decision-making. It begins with the Opening Stage, where a governing question is introduced to frame the discussion. This leads into the Inform Stage, during which participants share relevant goals, identify any constraints, and present external facts that will inform the deliberation. Following this, the Propose Stage allows for the presentation of possible </w:t>
      </w:r>
      <w:r>
        <w:lastRenderedPageBreak/>
        <w:t>actions or solutions. In the Consider Stage, participants evaluate these proposals by discussing supporting and opposing arguments. The dialogue then moves to the Revise Stage, where initial goals, proposals, or facts may be adjusted in light of new insights or embedded persuasive dialogue.</w:t>
      </w:r>
    </w:p>
    <w:p w14:paraId="2318E3AA" w14:textId="77777777" w:rsidR="001C1DCA" w:rsidRDefault="001C1DCA" w:rsidP="00FB30CE">
      <w:pPr>
        <w:ind w:left="0" w:firstLine="720"/>
      </w:pPr>
      <w:r>
        <w:t>Next, in the Recommend Stage, participants suggest a specific course of action that others may support or reject. Once consensus is reached, the Confirm Stage ensures that all participants formally agree on the chosen option. Finally, the Close Stage marks the end of the dialogue, concluding the process with a shared decision.</w:t>
      </w:r>
    </w:p>
    <w:p w14:paraId="0CE2B878" w14:textId="495F6510" w:rsidR="001C1DCA" w:rsidRDefault="001C1DCA" w:rsidP="00FB30CE">
      <w:pPr>
        <w:ind w:left="0" w:firstLine="720"/>
      </w:pPr>
      <w:r>
        <w:t>Deliberative dialogue is a pragmatic approach to initiating a conversation around a challenging topic that may be seen differently by various stakeholders. Recently, deliberative dialogue has been explored as both a data-collection and a knowledge-translation strategy. In their knowledge translation article, exploring the notion of analyzing data generated through deliberative dialogues. By engaging in conversation, participants can share and absorb knowledge from one another and consult explicit knowledge in background documents. In this way, participants may feel empowered, return to their daily context, and reflect on or apply the information shared in the dialogue, thus beginning the process of knowledge mobilization (Boyko et al., 2016).</w:t>
      </w:r>
    </w:p>
    <w:p w14:paraId="70CB808C" w14:textId="77777777" w:rsidR="001C1DCA" w:rsidRDefault="001C1DCA" w:rsidP="00FB30CE">
      <w:pPr>
        <w:ind w:left="0" w:firstLine="720"/>
      </w:pPr>
      <w:r>
        <w:t xml:space="preserve">In the Philippine context, Reyes and Santos (2022) emphasized that inquiry-based learning in </w:t>
      </w:r>
      <w:proofErr w:type="spellStart"/>
      <w:r>
        <w:t>Araling</w:t>
      </w:r>
      <w:proofErr w:type="spellEnd"/>
      <w:r>
        <w:t xml:space="preserve"> </w:t>
      </w:r>
      <w:proofErr w:type="spellStart"/>
      <w:r>
        <w:t>Panlipunan</w:t>
      </w:r>
      <w:proofErr w:type="spellEnd"/>
      <w:r>
        <w:t xml:space="preserve"> encourages students to engage with multiple sources of information before arriving at conclusions. This demonstrates an emerging tendency toward evidence-based reasoning in deliberative dialogue, highlighting the importance of sustained exposure to inquiry-oriented instruction to further strengthen students’ ability to reach conclusions supported by evidence.</w:t>
      </w:r>
    </w:p>
    <w:p w14:paraId="4A0F7A76" w14:textId="72836657" w:rsidR="001C1DCA" w:rsidRDefault="001C1DCA" w:rsidP="00FB30CE">
      <w:pPr>
        <w:ind w:left="0" w:firstLine="720"/>
      </w:pPr>
      <w:r>
        <w:t>A relevant study by Ramirez (2021), titled Deliberative Dialogue: A Pathway to Building Critical Thinking and Civic Engagement in High School Classrooms, examines the use of deliberative dialogue as a pedagogical tool to enhance students’ critical thinking and civic engagement. The research utilized classroom observations, student reflections, teacher interviews, and analysis of dialogue transcripts to gather data, since it was conducted as a qualitative case study in a high school setting. In its findings, the study revealed that deliberative dialogue significantly improved students’ ability to analyze issues critically, consider multiple perspectives, and articulate reasoned arguments.</w:t>
      </w:r>
    </w:p>
    <w:p w14:paraId="4ED9E798" w14:textId="35FA17A9" w:rsidR="001C1DCA" w:rsidRDefault="001C1DCA" w:rsidP="00FB30CE">
      <w:pPr>
        <w:ind w:left="0" w:firstLine="720"/>
      </w:pPr>
      <w:r>
        <w:t xml:space="preserve">Additionally, Ramirez found in the study that participating in organized discussions </w:t>
      </w:r>
      <w:r>
        <w:t xml:space="preserve">improved students' and teachers' confidence, engagement, and analytical thinking skills. This study is relevant to the current research because it bolsters the idea that deliberative dialogue is a useful tactic for encouraging critical thinking, which closely aligns with the goals of gauging students' exposure, analyzing their perceptions, and determining the connection between deliberative practices and the development of cognitive skills. </w:t>
      </w:r>
    </w:p>
    <w:p w14:paraId="18968D2F" w14:textId="77777777" w:rsidR="001C1DCA" w:rsidRDefault="001C1DCA" w:rsidP="00FB30CE">
      <w:pPr>
        <w:ind w:left="0" w:firstLine="720"/>
      </w:pPr>
      <w:r>
        <w:t xml:space="preserve">Deliberative dialogue serves as a rational method for deciding what to do; rational deliberation cannot be understood without the fabric of practical reasoning that holds it together. Deliberation is often taken to be a solitary process in which an individual arrives at an intelligent conclusion about how to act by formulating a goal and gathering data. But even an individual deliberation can be seen as a process in which one thinks aloud by asking questions and then answering them oneself. </w:t>
      </w:r>
    </w:p>
    <w:p w14:paraId="62B30B2E" w14:textId="77777777" w:rsidR="001C1DCA" w:rsidRDefault="001C1DCA" w:rsidP="00FB30CE">
      <w:pPr>
        <w:ind w:left="0" w:firstLine="720"/>
      </w:pPr>
      <w:r>
        <w:t xml:space="preserve">Furthermore, a dialogic approach at the outset of the discussion is particularly salient, as studied by </w:t>
      </w:r>
      <w:proofErr w:type="spellStart"/>
      <w:r>
        <w:t>Salayo</w:t>
      </w:r>
      <w:proofErr w:type="spellEnd"/>
      <w:r>
        <w:t xml:space="preserve"> et al. (2024). The descriptive-qualitative study found that dialogic engagement further enables learners to engage with social realities, helping them build critical awareness of their society. It also showed an empowered role through problem posing, referencing, reflecting, and problem solving. However, internationally, </w:t>
      </w:r>
      <w:proofErr w:type="spellStart"/>
      <w:r>
        <w:t>Daya's</w:t>
      </w:r>
      <w:proofErr w:type="spellEnd"/>
      <w:r>
        <w:t xml:space="preserve"> (2017) thesis supports deliberative discourse as a relational and inclusive technique that may be successfully used in educational settings. The former study situated the dialogic strategy in the educational setting, while the latter focuses on the healthcare environment. </w:t>
      </w:r>
    </w:p>
    <w:p w14:paraId="09C0CC04" w14:textId="77777777" w:rsidR="001C1DCA" w:rsidRDefault="001C1DCA" w:rsidP="00FB30CE">
      <w:pPr>
        <w:ind w:left="0" w:firstLine="720"/>
      </w:pPr>
      <w:r>
        <w:t>Despite being conducted in a healthcare setting, the study shows how a variety of stakeholders, including practitioners, leaders, and affected individuals, were deliberately brought together to discuss research findings and jointly decide on practical actions. This is similar to the educational setting, where professors, students, and other interested parties can engage in organized conversations about significant academic or social issues. The results demonstrate that deliberative communication flourishes when people with different but pertinent viewpoints are intentionally included, enabling deeper, more meaningful discussions. This supports the idea that in the classroom, deliberative dialogue can enhance students’ critical thinking by encouraging them to consider multiple viewpoints and engage in thoughtful, evidence-informed discussions.</w:t>
      </w:r>
    </w:p>
    <w:p w14:paraId="445F62EF" w14:textId="4E63EBB5" w:rsidR="001C1DCA" w:rsidRDefault="001C1DCA" w:rsidP="00FB30CE">
      <w:pPr>
        <w:ind w:left="0" w:firstLine="720"/>
      </w:pPr>
      <w:r>
        <w:t xml:space="preserve">Shaffer et al. (2017) work, Deliberative pedagogy: Teaching and learning for democratic engagement, provides strong foundational support for the development of a research-based teaching guide that incorporates deliberative dialogue as a </w:t>
      </w:r>
      <w:r>
        <w:lastRenderedPageBreak/>
        <w:t xml:space="preserve">strategy for improving students' critical thinking. The work highlights the role of deliberative dialogue as a pedagogical strategy that fosters critical thinking and democratic engagement. </w:t>
      </w:r>
    </w:p>
    <w:p w14:paraId="1A634E7B" w14:textId="77777777" w:rsidR="001C1DCA" w:rsidRDefault="001C1DCA" w:rsidP="00FB30CE">
      <w:pPr>
        <w:ind w:left="0" w:firstLine="720"/>
      </w:pPr>
      <w:r>
        <w:t xml:space="preserve">Students learn to evaluate evidence, reason through difficult societal issues, and hone their own opinions by connecting with others through organized conversations that appreciate different points of view. The objectives of </w:t>
      </w:r>
      <w:proofErr w:type="spellStart"/>
      <w:r>
        <w:t>Araling</w:t>
      </w:r>
      <w:proofErr w:type="spellEnd"/>
      <w:r>
        <w:t xml:space="preserve"> </w:t>
      </w:r>
      <w:proofErr w:type="spellStart"/>
      <w:r>
        <w:t>Panlipunan</w:t>
      </w:r>
      <w:proofErr w:type="spellEnd"/>
      <w:r>
        <w:t>, which aim to increase students' comprehension of civic life, governance, and societal challenges, are precisely aligned with these results. By incorporating Shaffer's paradigm into instructional practices, students would be better equipped to engage in meaningful democratic debate, thereby promoting both cognitive development and the values of participation that are crucial to a democratic society. Their focus on dialogue as a strategy and an objective highlights its importance in creating educational materials that support civic and academic skills.</w:t>
      </w:r>
    </w:p>
    <w:p w14:paraId="6EC68E7C" w14:textId="77777777" w:rsidR="001C1DCA" w:rsidRDefault="001C1DCA" w:rsidP="00FB30CE">
      <w:pPr>
        <w:ind w:left="0" w:firstLine="720"/>
      </w:pPr>
      <w:r>
        <w:t xml:space="preserve">As a result, this underscores the educational benefits of deliberative dialogue in promoting critical thinking, collaborative inquiry, and deep learning. Deliberative dialogue, according to Shaffer, is a transformative instructional strategy that encourages students to interact with opposing viewpoints, formulate well-reasoned arguments, and negotiate meaning as a group. Through this approach, students go beyond simple comprehension to address complexity, ambiguity, and ethical issues—all of which are fundamental components of critical thinking. </w:t>
      </w:r>
    </w:p>
    <w:p w14:paraId="52552807" w14:textId="77777777" w:rsidR="001C1DCA" w:rsidRDefault="001C1DCA" w:rsidP="00FB30CE">
      <w:pPr>
        <w:ind w:left="0" w:firstLine="720"/>
      </w:pPr>
      <w:r>
        <w:t xml:space="preserve">Even though Shaffer's research is based in higher education, its pedagogical ideas, such as student voice, shared inquiry, and reasoned deliberation, can be successfully applied to secondary education, especially in </w:t>
      </w:r>
      <w:proofErr w:type="spellStart"/>
      <w:r>
        <w:t>Araling</w:t>
      </w:r>
      <w:proofErr w:type="spellEnd"/>
      <w:r>
        <w:t xml:space="preserve"> </w:t>
      </w:r>
      <w:proofErr w:type="spellStart"/>
      <w:r>
        <w:t>Panlipunan</w:t>
      </w:r>
      <w:proofErr w:type="spellEnd"/>
      <w:r>
        <w:t>, where social justice, governance, and historical issues encourage discussion. His results lend credence to the idea that structured debate experiences foster traits such as empathy, open-mindedness, and democratic engagement, in addition to honing students' analytical skills. Because of these characteristics, deliberative discussion is a strong approach to curriculum design aimed at improving civic and cognitive learning outcomes.</w:t>
      </w:r>
    </w:p>
    <w:p w14:paraId="18F19709" w14:textId="5A8DF8D3" w:rsidR="001C1DCA" w:rsidRDefault="001C1DCA" w:rsidP="00FB30CE">
      <w:pPr>
        <w:ind w:left="0" w:firstLine="720"/>
      </w:pPr>
      <w:r>
        <w:t xml:space="preserve">Deliberative dialogue is a successful teaching approach for encouraging students' critical thinking, collaborative learning, and active engagement, as the literature repeatedly shows. Its methodical approach encourages students to consider problems from several angles, assess the evidence, present well-reasoned arguments, and make well-informed decisions. The literature also emphasizes that deliberative discussion helps students gain a deeper grasp of complex social </w:t>
      </w:r>
      <w:r>
        <w:t>issues by encouraging meaningful knowledge exchange, critical thinking, and collaborative sense-making.</w:t>
      </w:r>
    </w:p>
    <w:p w14:paraId="138F9B22" w14:textId="77777777" w:rsidR="001C1DCA" w:rsidRPr="001C1DCA" w:rsidRDefault="001C1DCA" w:rsidP="001C1DCA">
      <w:pPr>
        <w:ind w:left="0" w:firstLine="0"/>
      </w:pPr>
    </w:p>
    <w:p w14:paraId="4D36213C" w14:textId="4F89A214" w:rsidR="00E0120E" w:rsidRPr="0078462A" w:rsidRDefault="00343711" w:rsidP="00E0120E">
      <w:pPr>
        <w:ind w:left="0" w:firstLine="0"/>
        <w:rPr>
          <w:b/>
          <w:bCs/>
        </w:rPr>
      </w:pPr>
      <w:r>
        <w:rPr>
          <w:b/>
          <w:bCs/>
        </w:rPr>
        <w:t>4</w:t>
      </w:r>
      <w:r w:rsidR="00E0120E" w:rsidRPr="0078462A">
        <w:rPr>
          <w:b/>
          <w:bCs/>
        </w:rPr>
        <w:t xml:space="preserve">. MATERIALS AND METHODS </w:t>
      </w:r>
    </w:p>
    <w:p w14:paraId="30A5D024" w14:textId="38485DC2" w:rsidR="00E0120E" w:rsidRPr="0078462A" w:rsidRDefault="00343711" w:rsidP="00E0120E">
      <w:pPr>
        <w:ind w:left="0" w:firstLine="0"/>
        <w:rPr>
          <w:b/>
          <w:bCs/>
        </w:rPr>
      </w:pPr>
      <w:r>
        <w:rPr>
          <w:b/>
          <w:bCs/>
        </w:rPr>
        <w:t>4</w:t>
      </w:r>
      <w:r w:rsidR="00E0120E" w:rsidRPr="0078462A">
        <w:rPr>
          <w:b/>
          <w:bCs/>
        </w:rPr>
        <w:t xml:space="preserve">.1. Research Design </w:t>
      </w:r>
    </w:p>
    <w:p w14:paraId="642ECAA5" w14:textId="77777777" w:rsidR="00E0120E" w:rsidRPr="0078462A" w:rsidRDefault="00E0120E" w:rsidP="00E0120E">
      <w:pPr>
        <w:ind w:left="0" w:firstLine="0"/>
      </w:pPr>
      <w:r w:rsidRPr="0078462A">
        <w:t xml:space="preserve">This study employed both qualitative and quantitative methods, using a mixed-methods design to examine how exposure to deliberative dialogue relates to the critical thinking of Grade 10 </w:t>
      </w:r>
      <w:proofErr w:type="spellStart"/>
      <w:r w:rsidRPr="0078462A">
        <w:t>Araling</w:t>
      </w:r>
      <w:proofErr w:type="spellEnd"/>
      <w:r w:rsidRPr="0078462A">
        <w:t xml:space="preserve"> </w:t>
      </w:r>
      <w:proofErr w:type="spellStart"/>
      <w:r w:rsidRPr="0078462A">
        <w:t>Panlipunan</w:t>
      </w:r>
      <w:proofErr w:type="spellEnd"/>
      <w:r w:rsidRPr="0078462A">
        <w:t xml:space="preserve"> students. The quantitative strand included questionnaires that assessed the extent of students’ exposure to deliberative dialogue and determined their current level of critical-thinking capabilities. The qualitative strand involved gathering data through focus group discussions (FGDs) to better understand teachers’ challenges in using deliberative dialogue as a strategy to foster critical thinking. These qualitative insights will provide a deeper exploration of the teachers’ views on how deliberative dialogue supports or challenges students’ thinking. Findings from both strands served as the basis on the development of teaching guide.</w:t>
      </w:r>
    </w:p>
    <w:p w14:paraId="72210669" w14:textId="77777777" w:rsidR="00E0120E" w:rsidRPr="0078462A" w:rsidRDefault="00E0120E" w:rsidP="00E0120E">
      <w:pPr>
        <w:ind w:left="0" w:firstLine="0"/>
      </w:pPr>
    </w:p>
    <w:p w14:paraId="77FFEE9D" w14:textId="2F6BDD6A" w:rsidR="00E0120E" w:rsidRPr="0078462A" w:rsidRDefault="00343711" w:rsidP="00E0120E">
      <w:pPr>
        <w:ind w:left="0" w:firstLine="0"/>
        <w:rPr>
          <w:b/>
          <w:bCs/>
        </w:rPr>
      </w:pPr>
      <w:r>
        <w:rPr>
          <w:b/>
          <w:bCs/>
        </w:rPr>
        <w:t>4</w:t>
      </w:r>
      <w:r w:rsidR="00E0120E" w:rsidRPr="0078462A">
        <w:rPr>
          <w:b/>
          <w:bCs/>
        </w:rPr>
        <w:t xml:space="preserve">.2. Subjects of the Study </w:t>
      </w:r>
    </w:p>
    <w:p w14:paraId="307202A2" w14:textId="77777777" w:rsidR="00E0120E" w:rsidRDefault="00E0120E" w:rsidP="00E0120E">
      <w:pPr>
        <w:ind w:left="0" w:firstLine="0"/>
      </w:pPr>
      <w:r>
        <w:t xml:space="preserve">The respondents of this study were Grade 10 PRISAB-participating private school students and teachers from the municipalities of Congressional District IV, mainly </w:t>
      </w:r>
      <w:proofErr w:type="spellStart"/>
      <w:r>
        <w:t>Ibaan</w:t>
      </w:r>
      <w:proofErr w:type="spellEnd"/>
      <w:r>
        <w:t xml:space="preserve">, Padre Garcia, Rosario, San Jose, San Juan, and </w:t>
      </w:r>
      <w:proofErr w:type="spellStart"/>
      <w:r>
        <w:t>Taysan</w:t>
      </w:r>
      <w:proofErr w:type="spellEnd"/>
      <w:r>
        <w:t xml:space="preserve">. Table 1 shows the distribution of respondents per school.  </w:t>
      </w:r>
    </w:p>
    <w:p w14:paraId="20DBD599" w14:textId="77777777" w:rsidR="00E0120E" w:rsidRPr="0078462A" w:rsidRDefault="00E0120E" w:rsidP="00E0120E">
      <w:pPr>
        <w:ind w:left="0" w:firstLine="0"/>
      </w:pPr>
    </w:p>
    <w:p w14:paraId="2C9E12C5" w14:textId="77777777" w:rsidR="00E0120E" w:rsidRPr="0078462A" w:rsidRDefault="00E0120E" w:rsidP="00E0120E">
      <w:pPr>
        <w:ind w:left="0" w:firstLine="0"/>
        <w:rPr>
          <w:b/>
          <w:bCs/>
        </w:rPr>
      </w:pPr>
      <w:r w:rsidRPr="0078462A">
        <w:rPr>
          <w:b/>
          <w:bCs/>
        </w:rPr>
        <w:t xml:space="preserve">Table 1. Distribution of </w:t>
      </w:r>
      <w:r>
        <w:rPr>
          <w:b/>
          <w:bCs/>
        </w:rPr>
        <w:t>r</w:t>
      </w:r>
      <w:r w:rsidRPr="0078462A">
        <w:rPr>
          <w:b/>
          <w:bCs/>
        </w:rPr>
        <w:t xml:space="preserve">espondents by </w:t>
      </w:r>
      <w:r>
        <w:rPr>
          <w:b/>
          <w:bCs/>
        </w:rPr>
        <w:t>s</w:t>
      </w:r>
      <w:r w:rsidRPr="0078462A">
        <w:rPr>
          <w:b/>
          <w:bCs/>
        </w:rPr>
        <w:t>chools</w:t>
      </w:r>
    </w:p>
    <w:tbl>
      <w:tblPr>
        <w:tblpPr w:leftFromText="180" w:rightFromText="180" w:vertAnchor="text" w:horzAnchor="margin" w:tblpXSpec="right" w:tblpY="148"/>
        <w:tblW w:w="39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98"/>
        <w:gridCol w:w="540"/>
        <w:gridCol w:w="540"/>
      </w:tblGrid>
      <w:tr w:rsidR="00E0120E" w:rsidRPr="00014DAE" w14:paraId="17A3A13C" w14:textId="77777777" w:rsidTr="00E3621C">
        <w:trPr>
          <w:trHeight w:val="340"/>
        </w:trPr>
        <w:tc>
          <w:tcPr>
            <w:tcW w:w="2898" w:type="dxa"/>
            <w:tcBorders>
              <w:top w:val="single" w:sz="8" w:space="0" w:color="000000"/>
              <w:left w:val="nil"/>
              <w:bottom w:val="single" w:sz="8" w:space="0" w:color="000000"/>
            </w:tcBorders>
          </w:tcPr>
          <w:p w14:paraId="4742CE48" w14:textId="77777777" w:rsidR="00E0120E" w:rsidRPr="00014DAE" w:rsidRDefault="00E0120E" w:rsidP="00E3621C">
            <w:pPr>
              <w:jc w:val="center"/>
              <w:rPr>
                <w:rFonts w:eastAsia="Arial"/>
                <w:b/>
                <w:bCs/>
                <w:color w:val="000000" w:themeColor="text1"/>
                <w:sz w:val="18"/>
                <w:szCs w:val="18"/>
              </w:rPr>
            </w:pPr>
            <w:r w:rsidRPr="00014DAE">
              <w:rPr>
                <w:rFonts w:eastAsia="Arial"/>
                <w:b/>
                <w:bCs/>
                <w:color w:val="000000" w:themeColor="text1"/>
                <w:sz w:val="18"/>
                <w:szCs w:val="18"/>
              </w:rPr>
              <w:t>School</w:t>
            </w:r>
          </w:p>
        </w:tc>
        <w:tc>
          <w:tcPr>
            <w:tcW w:w="540" w:type="dxa"/>
            <w:tcBorders>
              <w:top w:val="single" w:sz="8" w:space="0" w:color="000000"/>
              <w:bottom w:val="single" w:sz="8" w:space="0" w:color="000000"/>
              <w:right w:val="nil"/>
            </w:tcBorders>
          </w:tcPr>
          <w:p w14:paraId="68F07B44" w14:textId="77777777" w:rsidR="00E0120E" w:rsidRPr="00014DAE" w:rsidRDefault="00E0120E" w:rsidP="00E3621C">
            <w:pPr>
              <w:jc w:val="center"/>
              <w:rPr>
                <w:rFonts w:eastAsia="Arial"/>
                <w:b/>
                <w:bCs/>
                <w:color w:val="000000" w:themeColor="text1"/>
                <w:sz w:val="18"/>
                <w:szCs w:val="18"/>
              </w:rPr>
            </w:pPr>
            <w:r w:rsidRPr="00014DAE">
              <w:rPr>
                <w:rFonts w:eastAsia="Arial"/>
                <w:b/>
                <w:bCs/>
                <w:color w:val="000000" w:themeColor="text1"/>
                <w:sz w:val="18"/>
                <w:szCs w:val="18"/>
              </w:rPr>
              <w:t>N</w:t>
            </w:r>
          </w:p>
        </w:tc>
        <w:tc>
          <w:tcPr>
            <w:tcW w:w="540" w:type="dxa"/>
            <w:tcBorders>
              <w:top w:val="single" w:sz="8" w:space="0" w:color="000000"/>
              <w:bottom w:val="single" w:sz="8" w:space="0" w:color="000000"/>
              <w:right w:val="nil"/>
            </w:tcBorders>
          </w:tcPr>
          <w:p w14:paraId="6CB5DB1C" w14:textId="77777777" w:rsidR="00E0120E" w:rsidRPr="00014DAE" w:rsidRDefault="00E0120E" w:rsidP="00E3621C">
            <w:pPr>
              <w:jc w:val="center"/>
              <w:rPr>
                <w:rFonts w:eastAsia="Arial"/>
                <w:b/>
                <w:bCs/>
                <w:color w:val="000000" w:themeColor="text1"/>
                <w:sz w:val="18"/>
                <w:szCs w:val="18"/>
              </w:rPr>
            </w:pPr>
            <w:r w:rsidRPr="00014DAE">
              <w:rPr>
                <w:rFonts w:eastAsia="Arial"/>
                <w:b/>
                <w:bCs/>
                <w:color w:val="000000" w:themeColor="text1"/>
                <w:sz w:val="18"/>
                <w:szCs w:val="18"/>
              </w:rPr>
              <w:t>n</w:t>
            </w:r>
          </w:p>
        </w:tc>
      </w:tr>
      <w:tr w:rsidR="00E0120E" w:rsidRPr="00014DAE" w14:paraId="39CA1654" w14:textId="77777777" w:rsidTr="00E3621C">
        <w:trPr>
          <w:trHeight w:val="780"/>
        </w:trPr>
        <w:tc>
          <w:tcPr>
            <w:tcW w:w="2898" w:type="dxa"/>
            <w:tcBorders>
              <w:top w:val="single" w:sz="4" w:space="0" w:color="000000"/>
              <w:left w:val="nil"/>
              <w:bottom w:val="single" w:sz="8" w:space="0" w:color="000000"/>
            </w:tcBorders>
          </w:tcPr>
          <w:p w14:paraId="7B6D292D" w14:textId="77777777" w:rsidR="00E0120E" w:rsidRPr="00014DAE" w:rsidRDefault="00E0120E" w:rsidP="00E3621C">
            <w:pPr>
              <w:pBdr>
                <w:top w:val="nil"/>
                <w:left w:val="nil"/>
                <w:bottom w:val="nil"/>
                <w:right w:val="nil"/>
                <w:between w:val="nil"/>
              </w:pBdr>
              <w:spacing w:after="0" w:line="240" w:lineRule="auto"/>
              <w:rPr>
                <w:rFonts w:eastAsia="Arial"/>
                <w:color w:val="000000" w:themeColor="text1"/>
                <w:sz w:val="18"/>
                <w:szCs w:val="18"/>
              </w:rPr>
            </w:pPr>
            <w:proofErr w:type="spellStart"/>
            <w:r w:rsidRPr="00014DAE">
              <w:rPr>
                <w:rFonts w:eastAsia="Arial"/>
                <w:color w:val="000000" w:themeColor="text1"/>
                <w:sz w:val="18"/>
                <w:szCs w:val="18"/>
              </w:rPr>
              <w:t>Ibaan</w:t>
            </w:r>
            <w:proofErr w:type="spellEnd"/>
            <w:r w:rsidRPr="00014DAE">
              <w:rPr>
                <w:rFonts w:eastAsia="Arial"/>
                <w:color w:val="000000" w:themeColor="text1"/>
                <w:sz w:val="18"/>
                <w:szCs w:val="18"/>
              </w:rPr>
              <w:t xml:space="preserve"> Saint James Academy, Inc.</w:t>
            </w:r>
          </w:p>
          <w:p w14:paraId="25D18DE6" w14:textId="77777777" w:rsidR="00E0120E" w:rsidRPr="00014DAE" w:rsidRDefault="00E0120E" w:rsidP="00E3621C">
            <w:pPr>
              <w:pBdr>
                <w:top w:val="nil"/>
                <w:left w:val="nil"/>
                <w:bottom w:val="nil"/>
                <w:right w:val="nil"/>
                <w:between w:val="nil"/>
              </w:pBdr>
              <w:spacing w:after="0" w:line="240" w:lineRule="auto"/>
              <w:rPr>
                <w:rFonts w:eastAsia="Arial"/>
                <w:color w:val="000000" w:themeColor="text1"/>
                <w:sz w:val="18"/>
                <w:szCs w:val="18"/>
              </w:rPr>
            </w:pPr>
            <w:r w:rsidRPr="00014DAE">
              <w:rPr>
                <w:rFonts w:eastAsia="Arial"/>
                <w:color w:val="000000" w:themeColor="text1"/>
                <w:sz w:val="18"/>
                <w:szCs w:val="18"/>
              </w:rPr>
              <w:t>Our Lady of Mercy Academy</w:t>
            </w:r>
          </w:p>
          <w:p w14:paraId="733D6F6B" w14:textId="77777777" w:rsidR="00E0120E" w:rsidRDefault="00E0120E" w:rsidP="00E3621C">
            <w:pPr>
              <w:pBdr>
                <w:top w:val="nil"/>
                <w:left w:val="nil"/>
                <w:bottom w:val="nil"/>
                <w:right w:val="nil"/>
                <w:between w:val="nil"/>
              </w:pBdr>
              <w:spacing w:after="0" w:line="240" w:lineRule="auto"/>
              <w:rPr>
                <w:rFonts w:eastAsia="Arial"/>
                <w:color w:val="000000" w:themeColor="text1"/>
                <w:sz w:val="18"/>
                <w:szCs w:val="18"/>
              </w:rPr>
            </w:pPr>
            <w:r w:rsidRPr="00014DAE">
              <w:rPr>
                <w:rFonts w:eastAsia="Arial"/>
                <w:color w:val="000000" w:themeColor="text1"/>
                <w:sz w:val="18"/>
                <w:szCs w:val="18"/>
              </w:rPr>
              <w:t xml:space="preserve">Golden Key Integrated </w:t>
            </w:r>
          </w:p>
          <w:p w14:paraId="16E844EC" w14:textId="77777777" w:rsidR="00E0120E" w:rsidRPr="00014DAE" w:rsidRDefault="00E0120E" w:rsidP="00E3621C">
            <w:pPr>
              <w:pBdr>
                <w:top w:val="nil"/>
                <w:left w:val="nil"/>
                <w:bottom w:val="nil"/>
                <w:right w:val="nil"/>
                <w:between w:val="nil"/>
              </w:pBdr>
              <w:spacing w:after="0" w:line="240" w:lineRule="auto"/>
              <w:rPr>
                <w:rFonts w:eastAsia="Arial"/>
                <w:color w:val="000000" w:themeColor="text1"/>
                <w:sz w:val="18"/>
                <w:szCs w:val="18"/>
              </w:rPr>
            </w:pPr>
            <w:r>
              <w:rPr>
                <w:rFonts w:eastAsia="Arial"/>
                <w:color w:val="000000" w:themeColor="text1"/>
                <w:sz w:val="18"/>
                <w:szCs w:val="18"/>
              </w:rPr>
              <w:t xml:space="preserve">      </w:t>
            </w:r>
            <w:r w:rsidRPr="00014DAE">
              <w:rPr>
                <w:rFonts w:eastAsia="Arial"/>
                <w:color w:val="000000" w:themeColor="text1"/>
                <w:sz w:val="18"/>
                <w:szCs w:val="18"/>
              </w:rPr>
              <w:t>School of St. Joseph</w:t>
            </w:r>
          </w:p>
          <w:p w14:paraId="67A8DEAF" w14:textId="77777777" w:rsidR="00E0120E" w:rsidRDefault="00E0120E" w:rsidP="00E3621C">
            <w:pPr>
              <w:pBdr>
                <w:top w:val="nil"/>
                <w:left w:val="nil"/>
                <w:bottom w:val="nil"/>
                <w:right w:val="nil"/>
                <w:between w:val="nil"/>
              </w:pBdr>
              <w:spacing w:after="0" w:line="240" w:lineRule="auto"/>
              <w:rPr>
                <w:rFonts w:eastAsia="Arial"/>
                <w:color w:val="000000" w:themeColor="text1"/>
                <w:sz w:val="18"/>
                <w:szCs w:val="18"/>
              </w:rPr>
            </w:pPr>
            <w:r w:rsidRPr="00014DAE">
              <w:rPr>
                <w:rFonts w:eastAsia="Arial"/>
                <w:color w:val="000000" w:themeColor="text1"/>
                <w:sz w:val="18"/>
                <w:szCs w:val="18"/>
              </w:rPr>
              <w:t xml:space="preserve">Oblates of St. Joseph </w:t>
            </w:r>
          </w:p>
          <w:p w14:paraId="5473CE51" w14:textId="77777777" w:rsidR="00E0120E" w:rsidRPr="00014DAE" w:rsidRDefault="00E0120E" w:rsidP="00E3621C">
            <w:pPr>
              <w:pBdr>
                <w:top w:val="nil"/>
                <w:left w:val="nil"/>
                <w:bottom w:val="nil"/>
                <w:right w:val="nil"/>
                <w:between w:val="nil"/>
              </w:pBdr>
              <w:spacing w:after="0" w:line="240" w:lineRule="auto"/>
              <w:rPr>
                <w:rFonts w:eastAsia="Arial"/>
                <w:color w:val="000000" w:themeColor="text1"/>
                <w:sz w:val="18"/>
                <w:szCs w:val="18"/>
              </w:rPr>
            </w:pPr>
            <w:r>
              <w:rPr>
                <w:rFonts w:eastAsia="Arial"/>
                <w:color w:val="000000" w:themeColor="text1"/>
                <w:sz w:val="18"/>
                <w:szCs w:val="18"/>
              </w:rPr>
              <w:t xml:space="preserve">      </w:t>
            </w:r>
            <w:r w:rsidRPr="00014DAE">
              <w:rPr>
                <w:rFonts w:eastAsia="Arial"/>
                <w:color w:val="000000" w:themeColor="text1"/>
                <w:sz w:val="18"/>
                <w:szCs w:val="18"/>
              </w:rPr>
              <w:t>Minor Seminary</w:t>
            </w:r>
          </w:p>
          <w:p w14:paraId="79BEE518" w14:textId="77777777" w:rsidR="00E0120E" w:rsidRPr="00014DAE" w:rsidRDefault="00E0120E" w:rsidP="00E3621C">
            <w:pPr>
              <w:pBdr>
                <w:top w:val="nil"/>
                <w:left w:val="nil"/>
                <w:bottom w:val="nil"/>
                <w:right w:val="nil"/>
                <w:between w:val="nil"/>
              </w:pBdr>
              <w:spacing w:after="0" w:line="240" w:lineRule="auto"/>
              <w:rPr>
                <w:rFonts w:eastAsia="Arial"/>
                <w:color w:val="000000" w:themeColor="text1"/>
                <w:sz w:val="18"/>
                <w:szCs w:val="18"/>
              </w:rPr>
            </w:pPr>
            <w:r w:rsidRPr="00014DAE">
              <w:rPr>
                <w:rFonts w:eastAsia="Arial"/>
                <w:color w:val="000000" w:themeColor="text1"/>
                <w:sz w:val="18"/>
                <w:szCs w:val="18"/>
              </w:rPr>
              <w:t>St. Joseph Academy</w:t>
            </w:r>
          </w:p>
          <w:p w14:paraId="2B67CA99" w14:textId="77777777" w:rsidR="00E0120E" w:rsidRPr="00014DAE" w:rsidRDefault="00E0120E" w:rsidP="00E3621C">
            <w:pPr>
              <w:pBdr>
                <w:top w:val="nil"/>
                <w:left w:val="nil"/>
                <w:bottom w:val="nil"/>
                <w:right w:val="nil"/>
                <w:between w:val="nil"/>
              </w:pBdr>
              <w:spacing w:after="0" w:line="240" w:lineRule="auto"/>
              <w:rPr>
                <w:rFonts w:eastAsia="Arial"/>
                <w:color w:val="000000" w:themeColor="text1"/>
                <w:sz w:val="18"/>
                <w:szCs w:val="18"/>
              </w:rPr>
            </w:pPr>
            <w:r w:rsidRPr="00014DAE">
              <w:rPr>
                <w:rFonts w:eastAsia="Arial"/>
                <w:color w:val="000000" w:themeColor="text1"/>
                <w:sz w:val="18"/>
                <w:szCs w:val="18"/>
              </w:rPr>
              <w:t>Batangas Eastern Colleges</w:t>
            </w:r>
          </w:p>
          <w:p w14:paraId="47D4133E" w14:textId="77777777" w:rsidR="00E0120E" w:rsidRPr="00014DAE" w:rsidRDefault="00E0120E" w:rsidP="00E3621C">
            <w:pPr>
              <w:pBdr>
                <w:top w:val="nil"/>
                <w:left w:val="nil"/>
                <w:bottom w:val="nil"/>
                <w:right w:val="nil"/>
                <w:between w:val="nil"/>
              </w:pBdr>
              <w:spacing w:after="0" w:line="240" w:lineRule="auto"/>
              <w:rPr>
                <w:rFonts w:eastAsia="Arial"/>
                <w:color w:val="000000" w:themeColor="text1"/>
                <w:sz w:val="18"/>
                <w:szCs w:val="18"/>
              </w:rPr>
            </w:pPr>
            <w:r w:rsidRPr="00014DAE">
              <w:rPr>
                <w:rFonts w:eastAsia="Arial"/>
                <w:color w:val="000000" w:themeColor="text1"/>
                <w:sz w:val="18"/>
                <w:szCs w:val="18"/>
              </w:rPr>
              <w:t xml:space="preserve">Joseph </w:t>
            </w:r>
            <w:proofErr w:type="spellStart"/>
            <w:r w:rsidRPr="00014DAE">
              <w:rPr>
                <w:rFonts w:eastAsia="Arial"/>
                <w:color w:val="000000" w:themeColor="text1"/>
                <w:sz w:val="18"/>
                <w:szCs w:val="18"/>
              </w:rPr>
              <w:t>Marello</w:t>
            </w:r>
            <w:proofErr w:type="spellEnd"/>
            <w:r w:rsidRPr="00014DAE">
              <w:rPr>
                <w:rFonts w:eastAsia="Arial"/>
                <w:color w:val="000000" w:themeColor="text1"/>
                <w:sz w:val="18"/>
                <w:szCs w:val="18"/>
              </w:rPr>
              <w:t xml:space="preserve"> Institute</w:t>
            </w:r>
          </w:p>
          <w:p w14:paraId="2DF30C30" w14:textId="77777777" w:rsidR="00E0120E" w:rsidRPr="00014DAE" w:rsidRDefault="00E0120E" w:rsidP="00E3621C">
            <w:pPr>
              <w:pBdr>
                <w:top w:val="nil"/>
                <w:left w:val="nil"/>
                <w:bottom w:val="nil"/>
                <w:right w:val="nil"/>
                <w:between w:val="nil"/>
              </w:pBdr>
              <w:spacing w:after="0" w:line="240" w:lineRule="auto"/>
              <w:rPr>
                <w:rFonts w:eastAsia="Arial"/>
                <w:color w:val="000000" w:themeColor="text1"/>
                <w:sz w:val="18"/>
                <w:szCs w:val="18"/>
              </w:rPr>
            </w:pPr>
            <w:r w:rsidRPr="00014DAE">
              <w:rPr>
                <w:rFonts w:eastAsia="Arial"/>
                <w:color w:val="000000" w:themeColor="text1"/>
                <w:sz w:val="18"/>
                <w:szCs w:val="18"/>
              </w:rPr>
              <w:t>San Juan Institute of Technology</w:t>
            </w:r>
          </w:p>
          <w:p w14:paraId="60275F08" w14:textId="77777777" w:rsidR="00E0120E" w:rsidRPr="00014DAE" w:rsidRDefault="00E0120E" w:rsidP="00E3621C">
            <w:pPr>
              <w:pBdr>
                <w:top w:val="nil"/>
                <w:left w:val="nil"/>
                <w:bottom w:val="nil"/>
                <w:right w:val="nil"/>
                <w:between w:val="nil"/>
              </w:pBdr>
              <w:spacing w:after="0" w:line="240" w:lineRule="auto"/>
              <w:rPr>
                <w:rFonts w:eastAsia="Arial"/>
                <w:color w:val="000000" w:themeColor="text1"/>
                <w:sz w:val="18"/>
                <w:szCs w:val="18"/>
              </w:rPr>
            </w:pPr>
            <w:r w:rsidRPr="00014DAE">
              <w:rPr>
                <w:rFonts w:eastAsia="Arial"/>
                <w:color w:val="000000" w:themeColor="text1"/>
                <w:sz w:val="18"/>
                <w:szCs w:val="18"/>
              </w:rPr>
              <w:t>Rosario Adventist High School</w:t>
            </w:r>
          </w:p>
          <w:p w14:paraId="6175AEB0" w14:textId="77777777" w:rsidR="00E0120E" w:rsidRDefault="00E0120E" w:rsidP="00E3621C">
            <w:pPr>
              <w:pBdr>
                <w:top w:val="nil"/>
                <w:left w:val="nil"/>
                <w:bottom w:val="nil"/>
                <w:right w:val="nil"/>
                <w:between w:val="nil"/>
              </w:pBdr>
              <w:spacing w:after="0" w:line="240" w:lineRule="auto"/>
              <w:rPr>
                <w:rFonts w:eastAsia="Arial"/>
                <w:color w:val="000000" w:themeColor="text1"/>
                <w:sz w:val="18"/>
                <w:szCs w:val="18"/>
              </w:rPr>
            </w:pPr>
            <w:r w:rsidRPr="00014DAE">
              <w:rPr>
                <w:rFonts w:eastAsia="Arial"/>
                <w:color w:val="000000" w:themeColor="text1"/>
                <w:sz w:val="18"/>
                <w:szCs w:val="18"/>
              </w:rPr>
              <w:t xml:space="preserve">Santo Rosario Academy of </w:t>
            </w:r>
            <w:proofErr w:type="spellStart"/>
            <w:r w:rsidRPr="00014DAE">
              <w:rPr>
                <w:rFonts w:eastAsia="Arial"/>
                <w:color w:val="000000" w:themeColor="text1"/>
                <w:sz w:val="18"/>
                <w:szCs w:val="18"/>
              </w:rPr>
              <w:t>Alupay</w:t>
            </w:r>
            <w:proofErr w:type="spellEnd"/>
            <w:r w:rsidRPr="00014DAE">
              <w:rPr>
                <w:rFonts w:eastAsia="Arial"/>
                <w:color w:val="000000" w:themeColor="text1"/>
                <w:sz w:val="18"/>
                <w:szCs w:val="18"/>
              </w:rPr>
              <w:t xml:space="preserve"> </w:t>
            </w:r>
          </w:p>
          <w:p w14:paraId="7ABB8EA5" w14:textId="77777777" w:rsidR="00E0120E" w:rsidRPr="00014DAE" w:rsidRDefault="00E0120E" w:rsidP="00E3621C">
            <w:pPr>
              <w:pBdr>
                <w:top w:val="nil"/>
                <w:left w:val="nil"/>
                <w:bottom w:val="nil"/>
                <w:right w:val="nil"/>
                <w:between w:val="nil"/>
              </w:pBdr>
              <w:spacing w:after="0" w:line="240" w:lineRule="auto"/>
              <w:rPr>
                <w:rFonts w:eastAsia="Arial"/>
                <w:color w:val="000000" w:themeColor="text1"/>
                <w:sz w:val="18"/>
                <w:szCs w:val="18"/>
              </w:rPr>
            </w:pPr>
            <w:r>
              <w:rPr>
                <w:rFonts w:eastAsia="Arial"/>
                <w:color w:val="000000" w:themeColor="text1"/>
                <w:sz w:val="18"/>
                <w:szCs w:val="18"/>
              </w:rPr>
              <w:t xml:space="preserve">      </w:t>
            </w:r>
            <w:r w:rsidRPr="00014DAE">
              <w:rPr>
                <w:rFonts w:eastAsia="Arial"/>
                <w:color w:val="000000" w:themeColor="text1"/>
                <w:sz w:val="18"/>
                <w:szCs w:val="18"/>
              </w:rPr>
              <w:t>Rosario, Batangas, Inc.</w:t>
            </w:r>
          </w:p>
          <w:p w14:paraId="085C41B0" w14:textId="77777777" w:rsidR="00E0120E" w:rsidRDefault="00E0120E" w:rsidP="00E3621C">
            <w:pPr>
              <w:pBdr>
                <w:top w:val="nil"/>
                <w:left w:val="nil"/>
                <w:bottom w:val="nil"/>
                <w:right w:val="nil"/>
                <w:between w:val="nil"/>
              </w:pBdr>
              <w:spacing w:after="0" w:line="240" w:lineRule="auto"/>
              <w:rPr>
                <w:rFonts w:eastAsia="Arial"/>
                <w:color w:val="000000" w:themeColor="text1"/>
                <w:sz w:val="18"/>
                <w:szCs w:val="18"/>
              </w:rPr>
            </w:pPr>
            <w:r w:rsidRPr="00014DAE">
              <w:rPr>
                <w:rFonts w:eastAsia="Arial"/>
                <w:color w:val="000000" w:themeColor="text1"/>
                <w:sz w:val="18"/>
                <w:szCs w:val="18"/>
              </w:rPr>
              <w:t xml:space="preserve">Padre Vicente Garcia Memorial </w:t>
            </w:r>
          </w:p>
          <w:p w14:paraId="5650A639" w14:textId="77777777" w:rsidR="00E0120E" w:rsidRPr="00014DAE" w:rsidRDefault="00E0120E" w:rsidP="00E3621C">
            <w:pPr>
              <w:pBdr>
                <w:top w:val="nil"/>
                <w:left w:val="nil"/>
                <w:bottom w:val="nil"/>
                <w:right w:val="nil"/>
                <w:between w:val="nil"/>
              </w:pBdr>
              <w:spacing w:after="0" w:line="240" w:lineRule="auto"/>
              <w:rPr>
                <w:rFonts w:eastAsia="Arial"/>
                <w:color w:val="000000" w:themeColor="text1"/>
                <w:sz w:val="18"/>
                <w:szCs w:val="18"/>
              </w:rPr>
            </w:pPr>
            <w:r>
              <w:rPr>
                <w:rFonts w:eastAsia="Arial"/>
                <w:color w:val="000000" w:themeColor="text1"/>
                <w:sz w:val="18"/>
                <w:szCs w:val="18"/>
              </w:rPr>
              <w:t xml:space="preserve">      </w:t>
            </w:r>
            <w:proofErr w:type="gramStart"/>
            <w:r w:rsidRPr="00014DAE">
              <w:rPr>
                <w:rFonts w:eastAsia="Arial"/>
                <w:color w:val="000000" w:themeColor="text1"/>
                <w:sz w:val="18"/>
                <w:szCs w:val="18"/>
              </w:rPr>
              <w:t>Academy,  Inc.</w:t>
            </w:r>
            <w:proofErr w:type="gramEnd"/>
          </w:p>
        </w:tc>
        <w:tc>
          <w:tcPr>
            <w:tcW w:w="540" w:type="dxa"/>
            <w:tcBorders>
              <w:top w:val="single" w:sz="4" w:space="0" w:color="000000"/>
              <w:bottom w:val="single" w:sz="8" w:space="0" w:color="000000"/>
              <w:right w:val="nil"/>
            </w:tcBorders>
          </w:tcPr>
          <w:p w14:paraId="6F05B5C4" w14:textId="77777777" w:rsidR="00E0120E" w:rsidRPr="00014DAE" w:rsidRDefault="00E0120E" w:rsidP="00E3621C">
            <w:pPr>
              <w:spacing w:after="0" w:line="240" w:lineRule="auto"/>
              <w:jc w:val="center"/>
              <w:rPr>
                <w:rFonts w:eastAsia="Arial"/>
                <w:color w:val="000000" w:themeColor="text1"/>
                <w:sz w:val="18"/>
                <w:szCs w:val="18"/>
              </w:rPr>
            </w:pPr>
            <w:r w:rsidRPr="00014DAE">
              <w:rPr>
                <w:rFonts w:eastAsia="Arial"/>
                <w:color w:val="000000" w:themeColor="text1"/>
                <w:sz w:val="18"/>
                <w:szCs w:val="18"/>
              </w:rPr>
              <w:t>132</w:t>
            </w:r>
          </w:p>
          <w:p w14:paraId="491B10F8" w14:textId="77777777" w:rsidR="00E0120E" w:rsidRPr="00014DAE" w:rsidRDefault="00E0120E" w:rsidP="00E3621C">
            <w:pPr>
              <w:spacing w:after="0" w:line="240" w:lineRule="auto"/>
              <w:jc w:val="center"/>
              <w:rPr>
                <w:rFonts w:eastAsia="Arial"/>
                <w:color w:val="000000" w:themeColor="text1"/>
                <w:sz w:val="18"/>
                <w:szCs w:val="18"/>
              </w:rPr>
            </w:pPr>
            <w:r w:rsidRPr="00014DAE">
              <w:rPr>
                <w:rFonts w:eastAsia="Arial"/>
                <w:color w:val="000000" w:themeColor="text1"/>
                <w:sz w:val="18"/>
                <w:szCs w:val="18"/>
              </w:rPr>
              <w:t>36</w:t>
            </w:r>
          </w:p>
          <w:p w14:paraId="2E66E22C" w14:textId="77777777" w:rsidR="00E0120E" w:rsidRDefault="00E0120E" w:rsidP="00E3621C">
            <w:pPr>
              <w:spacing w:after="0" w:line="240" w:lineRule="auto"/>
              <w:jc w:val="center"/>
              <w:rPr>
                <w:rFonts w:eastAsia="Arial"/>
                <w:color w:val="000000" w:themeColor="text1"/>
                <w:sz w:val="18"/>
                <w:szCs w:val="18"/>
              </w:rPr>
            </w:pPr>
          </w:p>
          <w:p w14:paraId="3BFF70ED" w14:textId="77777777" w:rsidR="00E0120E" w:rsidRPr="00014DAE" w:rsidRDefault="00E0120E" w:rsidP="00E3621C">
            <w:pPr>
              <w:spacing w:after="0" w:line="240" w:lineRule="auto"/>
              <w:jc w:val="center"/>
              <w:rPr>
                <w:rFonts w:eastAsia="Arial"/>
                <w:color w:val="000000" w:themeColor="text1"/>
                <w:sz w:val="18"/>
                <w:szCs w:val="18"/>
              </w:rPr>
            </w:pPr>
            <w:r w:rsidRPr="00014DAE">
              <w:rPr>
                <w:rFonts w:eastAsia="Arial"/>
                <w:color w:val="000000" w:themeColor="text1"/>
                <w:sz w:val="18"/>
                <w:szCs w:val="18"/>
              </w:rPr>
              <w:t>36</w:t>
            </w:r>
          </w:p>
          <w:p w14:paraId="519BFDC0" w14:textId="77777777" w:rsidR="00E0120E" w:rsidRDefault="00E0120E" w:rsidP="00E3621C">
            <w:pPr>
              <w:spacing w:after="0" w:line="240" w:lineRule="auto"/>
              <w:jc w:val="center"/>
              <w:rPr>
                <w:rFonts w:eastAsia="Arial"/>
                <w:color w:val="000000" w:themeColor="text1"/>
                <w:sz w:val="18"/>
                <w:szCs w:val="18"/>
              </w:rPr>
            </w:pPr>
          </w:p>
          <w:p w14:paraId="68629DCB" w14:textId="77777777" w:rsidR="00E0120E" w:rsidRPr="00014DAE" w:rsidRDefault="00E0120E" w:rsidP="00E3621C">
            <w:pPr>
              <w:spacing w:after="0" w:line="240" w:lineRule="auto"/>
              <w:jc w:val="center"/>
              <w:rPr>
                <w:rFonts w:eastAsia="Arial"/>
                <w:color w:val="000000" w:themeColor="text1"/>
                <w:sz w:val="18"/>
                <w:szCs w:val="18"/>
              </w:rPr>
            </w:pPr>
            <w:r w:rsidRPr="00014DAE">
              <w:rPr>
                <w:rFonts w:eastAsia="Arial"/>
                <w:color w:val="000000" w:themeColor="text1"/>
                <w:sz w:val="18"/>
                <w:szCs w:val="18"/>
              </w:rPr>
              <w:t>9</w:t>
            </w:r>
          </w:p>
          <w:p w14:paraId="2A4C55EE" w14:textId="77777777" w:rsidR="00E0120E" w:rsidRPr="00014DAE" w:rsidRDefault="00E0120E" w:rsidP="00E3621C">
            <w:pPr>
              <w:spacing w:after="0" w:line="240" w:lineRule="auto"/>
              <w:jc w:val="center"/>
              <w:rPr>
                <w:rFonts w:eastAsia="Arial"/>
                <w:color w:val="000000" w:themeColor="text1"/>
                <w:sz w:val="18"/>
                <w:szCs w:val="18"/>
              </w:rPr>
            </w:pPr>
            <w:r w:rsidRPr="00014DAE">
              <w:rPr>
                <w:rFonts w:eastAsia="Arial"/>
                <w:color w:val="000000" w:themeColor="text1"/>
                <w:sz w:val="18"/>
                <w:szCs w:val="18"/>
              </w:rPr>
              <w:t>200</w:t>
            </w:r>
          </w:p>
          <w:p w14:paraId="4D89557D" w14:textId="77777777" w:rsidR="00E0120E" w:rsidRPr="00014DAE" w:rsidRDefault="00E0120E" w:rsidP="00E3621C">
            <w:pPr>
              <w:spacing w:after="0" w:line="240" w:lineRule="auto"/>
              <w:jc w:val="center"/>
              <w:rPr>
                <w:rFonts w:eastAsia="Arial"/>
                <w:color w:val="000000" w:themeColor="text1"/>
                <w:sz w:val="18"/>
                <w:szCs w:val="18"/>
              </w:rPr>
            </w:pPr>
            <w:r w:rsidRPr="00014DAE">
              <w:rPr>
                <w:rFonts w:eastAsia="Arial"/>
                <w:color w:val="000000" w:themeColor="text1"/>
                <w:sz w:val="18"/>
                <w:szCs w:val="18"/>
              </w:rPr>
              <w:t>255</w:t>
            </w:r>
          </w:p>
          <w:p w14:paraId="28A187EF" w14:textId="77777777" w:rsidR="00E0120E" w:rsidRPr="00014DAE" w:rsidRDefault="00E0120E" w:rsidP="00E3621C">
            <w:pPr>
              <w:spacing w:after="0" w:line="240" w:lineRule="auto"/>
              <w:jc w:val="center"/>
              <w:rPr>
                <w:rFonts w:eastAsia="Arial"/>
                <w:color w:val="000000" w:themeColor="text1"/>
                <w:sz w:val="18"/>
                <w:szCs w:val="18"/>
              </w:rPr>
            </w:pPr>
            <w:r w:rsidRPr="00014DAE">
              <w:rPr>
                <w:rFonts w:eastAsia="Arial"/>
                <w:color w:val="000000" w:themeColor="text1"/>
                <w:sz w:val="18"/>
                <w:szCs w:val="18"/>
              </w:rPr>
              <w:t>119</w:t>
            </w:r>
          </w:p>
          <w:p w14:paraId="57E8A866" w14:textId="77777777" w:rsidR="00E0120E" w:rsidRPr="00014DAE" w:rsidRDefault="00E0120E" w:rsidP="00E3621C">
            <w:pPr>
              <w:spacing w:after="0" w:line="240" w:lineRule="auto"/>
              <w:jc w:val="center"/>
              <w:rPr>
                <w:rFonts w:eastAsia="Arial"/>
                <w:color w:val="000000" w:themeColor="text1"/>
                <w:sz w:val="18"/>
                <w:szCs w:val="18"/>
              </w:rPr>
            </w:pPr>
            <w:r w:rsidRPr="00014DAE">
              <w:rPr>
                <w:rFonts w:eastAsia="Arial"/>
                <w:color w:val="000000" w:themeColor="text1"/>
                <w:sz w:val="18"/>
                <w:szCs w:val="18"/>
              </w:rPr>
              <w:t>30</w:t>
            </w:r>
          </w:p>
          <w:p w14:paraId="13914353" w14:textId="77777777" w:rsidR="00E0120E" w:rsidRPr="00014DAE" w:rsidRDefault="00E0120E" w:rsidP="00E3621C">
            <w:pPr>
              <w:spacing w:after="0" w:line="240" w:lineRule="auto"/>
              <w:jc w:val="center"/>
              <w:rPr>
                <w:rFonts w:eastAsia="Arial"/>
                <w:color w:val="000000" w:themeColor="text1"/>
                <w:sz w:val="18"/>
                <w:szCs w:val="18"/>
              </w:rPr>
            </w:pPr>
            <w:r w:rsidRPr="00014DAE">
              <w:rPr>
                <w:rFonts w:eastAsia="Arial"/>
                <w:color w:val="000000" w:themeColor="text1"/>
                <w:sz w:val="18"/>
                <w:szCs w:val="18"/>
              </w:rPr>
              <w:t>24</w:t>
            </w:r>
          </w:p>
          <w:p w14:paraId="46D07AB4" w14:textId="77777777" w:rsidR="00E0120E" w:rsidRDefault="00E0120E" w:rsidP="00E3621C">
            <w:pPr>
              <w:spacing w:after="0" w:line="240" w:lineRule="auto"/>
              <w:jc w:val="center"/>
              <w:rPr>
                <w:rFonts w:eastAsia="Arial"/>
                <w:color w:val="000000" w:themeColor="text1"/>
                <w:sz w:val="18"/>
                <w:szCs w:val="18"/>
              </w:rPr>
            </w:pPr>
          </w:p>
          <w:p w14:paraId="47002408" w14:textId="77777777" w:rsidR="00E0120E" w:rsidRPr="00014DAE" w:rsidRDefault="00E0120E" w:rsidP="00E3621C">
            <w:pPr>
              <w:spacing w:after="0" w:line="240" w:lineRule="auto"/>
              <w:jc w:val="center"/>
              <w:rPr>
                <w:rFonts w:eastAsia="Arial"/>
                <w:color w:val="000000" w:themeColor="text1"/>
                <w:sz w:val="18"/>
                <w:szCs w:val="18"/>
              </w:rPr>
            </w:pPr>
            <w:r w:rsidRPr="00014DAE">
              <w:rPr>
                <w:rFonts w:eastAsia="Arial"/>
                <w:color w:val="000000" w:themeColor="text1"/>
                <w:sz w:val="18"/>
                <w:szCs w:val="18"/>
              </w:rPr>
              <w:t>36</w:t>
            </w:r>
          </w:p>
          <w:p w14:paraId="6B731C2C" w14:textId="77777777" w:rsidR="00E0120E" w:rsidRPr="00014DAE" w:rsidRDefault="00E0120E" w:rsidP="00E3621C">
            <w:pPr>
              <w:spacing w:after="0" w:line="240" w:lineRule="auto"/>
              <w:jc w:val="center"/>
              <w:rPr>
                <w:rFonts w:eastAsia="Arial"/>
                <w:color w:val="000000" w:themeColor="text1"/>
                <w:sz w:val="18"/>
                <w:szCs w:val="18"/>
              </w:rPr>
            </w:pPr>
          </w:p>
          <w:p w14:paraId="3A0CB8F3" w14:textId="77777777" w:rsidR="00E0120E" w:rsidRPr="00014DAE" w:rsidRDefault="00E0120E" w:rsidP="00E3621C">
            <w:pPr>
              <w:spacing w:after="0" w:line="240" w:lineRule="auto"/>
              <w:jc w:val="center"/>
              <w:rPr>
                <w:rFonts w:eastAsia="Arial"/>
                <w:color w:val="000000" w:themeColor="text1"/>
                <w:sz w:val="18"/>
                <w:szCs w:val="18"/>
              </w:rPr>
            </w:pPr>
            <w:r w:rsidRPr="00014DAE">
              <w:rPr>
                <w:rFonts w:eastAsia="Arial"/>
                <w:color w:val="000000" w:themeColor="text1"/>
                <w:sz w:val="18"/>
                <w:szCs w:val="18"/>
              </w:rPr>
              <w:t>77</w:t>
            </w:r>
          </w:p>
        </w:tc>
        <w:tc>
          <w:tcPr>
            <w:tcW w:w="540" w:type="dxa"/>
            <w:tcBorders>
              <w:top w:val="single" w:sz="4" w:space="0" w:color="000000"/>
              <w:bottom w:val="single" w:sz="8" w:space="0" w:color="000000"/>
              <w:right w:val="nil"/>
            </w:tcBorders>
          </w:tcPr>
          <w:p w14:paraId="15200A96" w14:textId="77777777" w:rsidR="00E0120E" w:rsidRPr="00014DAE" w:rsidRDefault="00E0120E" w:rsidP="00E3621C">
            <w:pPr>
              <w:spacing w:after="0" w:line="240" w:lineRule="auto"/>
              <w:jc w:val="center"/>
              <w:rPr>
                <w:rFonts w:eastAsia="Arial"/>
                <w:color w:val="000000" w:themeColor="text1"/>
                <w:sz w:val="18"/>
                <w:szCs w:val="18"/>
              </w:rPr>
            </w:pPr>
            <w:r w:rsidRPr="00014DAE">
              <w:rPr>
                <w:rFonts w:eastAsia="Arial"/>
                <w:color w:val="000000" w:themeColor="text1"/>
                <w:sz w:val="18"/>
                <w:szCs w:val="18"/>
              </w:rPr>
              <w:t>37</w:t>
            </w:r>
          </w:p>
          <w:p w14:paraId="0942DAD6" w14:textId="77777777" w:rsidR="00E0120E" w:rsidRPr="00014DAE" w:rsidRDefault="00E0120E" w:rsidP="00E3621C">
            <w:pPr>
              <w:spacing w:after="0" w:line="240" w:lineRule="auto"/>
              <w:jc w:val="center"/>
              <w:rPr>
                <w:rFonts w:eastAsia="Arial"/>
                <w:color w:val="000000" w:themeColor="text1"/>
                <w:sz w:val="18"/>
                <w:szCs w:val="18"/>
              </w:rPr>
            </w:pPr>
            <w:r w:rsidRPr="00014DAE">
              <w:rPr>
                <w:rFonts w:eastAsia="Arial"/>
                <w:color w:val="000000" w:themeColor="text1"/>
                <w:sz w:val="18"/>
                <w:szCs w:val="18"/>
              </w:rPr>
              <w:t>10</w:t>
            </w:r>
          </w:p>
          <w:p w14:paraId="64D1FC03" w14:textId="77777777" w:rsidR="00E0120E" w:rsidRDefault="00E0120E" w:rsidP="00E3621C">
            <w:pPr>
              <w:spacing w:after="0" w:line="240" w:lineRule="auto"/>
              <w:jc w:val="center"/>
              <w:rPr>
                <w:rFonts w:eastAsia="Arial"/>
                <w:color w:val="000000" w:themeColor="text1"/>
                <w:sz w:val="18"/>
                <w:szCs w:val="18"/>
              </w:rPr>
            </w:pPr>
          </w:p>
          <w:p w14:paraId="66BDE8BD" w14:textId="77777777" w:rsidR="00E0120E" w:rsidRPr="00014DAE" w:rsidRDefault="00E0120E" w:rsidP="00E3621C">
            <w:pPr>
              <w:spacing w:after="0" w:line="240" w:lineRule="auto"/>
              <w:jc w:val="center"/>
              <w:rPr>
                <w:rFonts w:eastAsia="Arial"/>
                <w:color w:val="000000" w:themeColor="text1"/>
                <w:sz w:val="18"/>
                <w:szCs w:val="18"/>
              </w:rPr>
            </w:pPr>
            <w:r w:rsidRPr="00014DAE">
              <w:rPr>
                <w:rFonts w:eastAsia="Arial"/>
                <w:color w:val="000000" w:themeColor="text1"/>
                <w:sz w:val="18"/>
                <w:szCs w:val="18"/>
              </w:rPr>
              <w:t>10</w:t>
            </w:r>
          </w:p>
          <w:p w14:paraId="1E9678D9" w14:textId="77777777" w:rsidR="00E0120E" w:rsidRDefault="00E0120E" w:rsidP="00E3621C">
            <w:pPr>
              <w:spacing w:after="0" w:line="240" w:lineRule="auto"/>
              <w:jc w:val="center"/>
              <w:rPr>
                <w:rFonts w:eastAsia="Arial"/>
                <w:color w:val="000000" w:themeColor="text1"/>
                <w:sz w:val="18"/>
                <w:szCs w:val="18"/>
              </w:rPr>
            </w:pPr>
          </w:p>
          <w:p w14:paraId="0DA6DCAD" w14:textId="77777777" w:rsidR="00E0120E" w:rsidRPr="00014DAE" w:rsidRDefault="00E0120E" w:rsidP="00E3621C">
            <w:pPr>
              <w:spacing w:after="0" w:line="240" w:lineRule="auto"/>
              <w:jc w:val="center"/>
              <w:rPr>
                <w:rFonts w:eastAsia="Arial"/>
                <w:color w:val="000000" w:themeColor="text1"/>
                <w:sz w:val="18"/>
                <w:szCs w:val="18"/>
              </w:rPr>
            </w:pPr>
            <w:r w:rsidRPr="00014DAE">
              <w:rPr>
                <w:rFonts w:eastAsia="Arial"/>
                <w:color w:val="000000" w:themeColor="text1"/>
                <w:sz w:val="18"/>
                <w:szCs w:val="18"/>
              </w:rPr>
              <w:t>3</w:t>
            </w:r>
          </w:p>
          <w:p w14:paraId="556C8308" w14:textId="77777777" w:rsidR="00E0120E" w:rsidRPr="00014DAE" w:rsidRDefault="00E0120E" w:rsidP="00E3621C">
            <w:pPr>
              <w:spacing w:after="0" w:line="240" w:lineRule="auto"/>
              <w:jc w:val="center"/>
              <w:rPr>
                <w:rFonts w:eastAsia="Arial"/>
                <w:color w:val="000000" w:themeColor="text1"/>
                <w:sz w:val="18"/>
                <w:szCs w:val="18"/>
              </w:rPr>
            </w:pPr>
            <w:r w:rsidRPr="00014DAE">
              <w:rPr>
                <w:rFonts w:eastAsia="Arial"/>
                <w:color w:val="000000" w:themeColor="text1"/>
                <w:sz w:val="18"/>
                <w:szCs w:val="18"/>
              </w:rPr>
              <w:t>56</w:t>
            </w:r>
          </w:p>
          <w:p w14:paraId="3EEBADDC" w14:textId="77777777" w:rsidR="00E0120E" w:rsidRPr="00014DAE" w:rsidRDefault="00E0120E" w:rsidP="00E3621C">
            <w:pPr>
              <w:spacing w:after="0" w:line="240" w:lineRule="auto"/>
              <w:jc w:val="center"/>
              <w:rPr>
                <w:rFonts w:eastAsia="Arial"/>
                <w:color w:val="000000" w:themeColor="text1"/>
                <w:sz w:val="18"/>
                <w:szCs w:val="18"/>
              </w:rPr>
            </w:pPr>
            <w:r w:rsidRPr="00014DAE">
              <w:rPr>
                <w:rFonts w:eastAsia="Arial"/>
                <w:color w:val="000000" w:themeColor="text1"/>
                <w:sz w:val="18"/>
                <w:szCs w:val="18"/>
              </w:rPr>
              <w:t>71</w:t>
            </w:r>
          </w:p>
          <w:p w14:paraId="7279B699" w14:textId="77777777" w:rsidR="00E0120E" w:rsidRPr="00014DAE" w:rsidRDefault="00E0120E" w:rsidP="00E3621C">
            <w:pPr>
              <w:spacing w:after="0" w:line="240" w:lineRule="auto"/>
              <w:jc w:val="center"/>
              <w:rPr>
                <w:rFonts w:eastAsia="Arial"/>
                <w:color w:val="000000" w:themeColor="text1"/>
                <w:sz w:val="18"/>
                <w:szCs w:val="18"/>
              </w:rPr>
            </w:pPr>
            <w:r w:rsidRPr="00014DAE">
              <w:rPr>
                <w:rFonts w:eastAsia="Arial"/>
                <w:color w:val="000000" w:themeColor="text1"/>
                <w:sz w:val="18"/>
                <w:szCs w:val="18"/>
              </w:rPr>
              <w:t>33</w:t>
            </w:r>
          </w:p>
          <w:p w14:paraId="425EF814" w14:textId="77777777" w:rsidR="00E0120E" w:rsidRPr="00014DAE" w:rsidRDefault="00E0120E" w:rsidP="00E3621C">
            <w:pPr>
              <w:spacing w:after="0" w:line="240" w:lineRule="auto"/>
              <w:jc w:val="center"/>
              <w:rPr>
                <w:rFonts w:eastAsia="Arial"/>
                <w:color w:val="000000" w:themeColor="text1"/>
                <w:sz w:val="18"/>
                <w:szCs w:val="18"/>
              </w:rPr>
            </w:pPr>
            <w:r w:rsidRPr="00014DAE">
              <w:rPr>
                <w:rFonts w:eastAsia="Arial"/>
                <w:color w:val="000000" w:themeColor="text1"/>
                <w:sz w:val="18"/>
                <w:szCs w:val="18"/>
              </w:rPr>
              <w:t>8</w:t>
            </w:r>
          </w:p>
          <w:p w14:paraId="505FF1B4" w14:textId="77777777" w:rsidR="00E0120E" w:rsidRPr="00014DAE" w:rsidRDefault="00E0120E" w:rsidP="00E3621C">
            <w:pPr>
              <w:spacing w:after="0" w:line="240" w:lineRule="auto"/>
              <w:jc w:val="center"/>
              <w:rPr>
                <w:rFonts w:eastAsia="Arial"/>
                <w:color w:val="000000" w:themeColor="text1"/>
                <w:sz w:val="18"/>
                <w:szCs w:val="18"/>
              </w:rPr>
            </w:pPr>
            <w:r w:rsidRPr="00014DAE">
              <w:rPr>
                <w:rFonts w:eastAsia="Arial"/>
                <w:color w:val="000000" w:themeColor="text1"/>
                <w:sz w:val="18"/>
                <w:szCs w:val="18"/>
              </w:rPr>
              <w:t>7</w:t>
            </w:r>
          </w:p>
          <w:p w14:paraId="0BC86973" w14:textId="77777777" w:rsidR="00E0120E" w:rsidRDefault="00E0120E" w:rsidP="00E3621C">
            <w:pPr>
              <w:spacing w:after="0" w:line="240" w:lineRule="auto"/>
              <w:jc w:val="center"/>
              <w:rPr>
                <w:rFonts w:eastAsia="Arial"/>
                <w:color w:val="000000" w:themeColor="text1"/>
                <w:sz w:val="18"/>
                <w:szCs w:val="18"/>
              </w:rPr>
            </w:pPr>
          </w:p>
          <w:p w14:paraId="22821933" w14:textId="77777777" w:rsidR="00E0120E" w:rsidRPr="00014DAE" w:rsidRDefault="00E0120E" w:rsidP="00E3621C">
            <w:pPr>
              <w:spacing w:after="0" w:line="240" w:lineRule="auto"/>
              <w:jc w:val="center"/>
              <w:rPr>
                <w:rFonts w:eastAsia="Arial"/>
                <w:color w:val="000000" w:themeColor="text1"/>
                <w:sz w:val="18"/>
                <w:szCs w:val="18"/>
              </w:rPr>
            </w:pPr>
            <w:r w:rsidRPr="00014DAE">
              <w:rPr>
                <w:rFonts w:eastAsia="Arial"/>
                <w:color w:val="000000" w:themeColor="text1"/>
                <w:sz w:val="18"/>
                <w:szCs w:val="18"/>
              </w:rPr>
              <w:t>10</w:t>
            </w:r>
          </w:p>
          <w:p w14:paraId="740D8ABF" w14:textId="77777777" w:rsidR="00E0120E" w:rsidRPr="00014DAE" w:rsidRDefault="00E0120E" w:rsidP="00E3621C">
            <w:pPr>
              <w:spacing w:after="0" w:line="240" w:lineRule="auto"/>
              <w:jc w:val="center"/>
              <w:rPr>
                <w:rFonts w:eastAsia="Arial"/>
                <w:color w:val="000000" w:themeColor="text1"/>
                <w:sz w:val="18"/>
                <w:szCs w:val="18"/>
              </w:rPr>
            </w:pPr>
          </w:p>
          <w:p w14:paraId="4690BDB1" w14:textId="77777777" w:rsidR="00E0120E" w:rsidRPr="00014DAE" w:rsidRDefault="00E0120E" w:rsidP="00E3621C">
            <w:pPr>
              <w:spacing w:after="0" w:line="240" w:lineRule="auto"/>
              <w:jc w:val="center"/>
              <w:rPr>
                <w:rFonts w:eastAsia="Arial"/>
                <w:color w:val="000000" w:themeColor="text1"/>
                <w:sz w:val="18"/>
                <w:szCs w:val="18"/>
              </w:rPr>
            </w:pPr>
            <w:r w:rsidRPr="00014DAE">
              <w:rPr>
                <w:rFonts w:eastAsia="Arial"/>
                <w:color w:val="000000" w:themeColor="text1"/>
                <w:sz w:val="18"/>
                <w:szCs w:val="18"/>
              </w:rPr>
              <w:t>21</w:t>
            </w:r>
          </w:p>
        </w:tc>
      </w:tr>
      <w:tr w:rsidR="00E0120E" w:rsidRPr="00014DAE" w14:paraId="3D075208" w14:textId="77777777" w:rsidTr="00E3621C">
        <w:trPr>
          <w:trHeight w:val="48"/>
        </w:trPr>
        <w:tc>
          <w:tcPr>
            <w:tcW w:w="2898" w:type="dxa"/>
            <w:tcBorders>
              <w:top w:val="single" w:sz="8" w:space="0" w:color="000000"/>
              <w:left w:val="nil"/>
              <w:bottom w:val="single" w:sz="8" w:space="0" w:color="000000"/>
            </w:tcBorders>
          </w:tcPr>
          <w:p w14:paraId="18C764FE" w14:textId="77777777" w:rsidR="00E0120E" w:rsidRPr="00014DAE" w:rsidRDefault="00E0120E" w:rsidP="00E3621C">
            <w:pPr>
              <w:pBdr>
                <w:top w:val="nil"/>
                <w:left w:val="nil"/>
                <w:bottom w:val="nil"/>
                <w:right w:val="nil"/>
                <w:between w:val="nil"/>
              </w:pBdr>
              <w:spacing w:after="0" w:line="240" w:lineRule="auto"/>
              <w:jc w:val="right"/>
              <w:rPr>
                <w:rFonts w:eastAsia="Arial"/>
                <w:b/>
                <w:bCs/>
                <w:color w:val="000000" w:themeColor="text1"/>
                <w:sz w:val="18"/>
                <w:szCs w:val="18"/>
              </w:rPr>
            </w:pPr>
            <w:r w:rsidRPr="00014DAE">
              <w:rPr>
                <w:rFonts w:eastAsia="Arial"/>
                <w:b/>
                <w:bCs/>
                <w:color w:val="000000" w:themeColor="text1"/>
                <w:sz w:val="18"/>
                <w:szCs w:val="18"/>
              </w:rPr>
              <w:t>Total</w:t>
            </w:r>
          </w:p>
        </w:tc>
        <w:tc>
          <w:tcPr>
            <w:tcW w:w="540" w:type="dxa"/>
            <w:tcBorders>
              <w:top w:val="single" w:sz="8" w:space="0" w:color="000000"/>
              <w:bottom w:val="single" w:sz="8" w:space="0" w:color="000000"/>
              <w:right w:val="nil"/>
            </w:tcBorders>
          </w:tcPr>
          <w:p w14:paraId="347A1AE6" w14:textId="77777777" w:rsidR="00E0120E" w:rsidRPr="00014DAE" w:rsidRDefault="00E0120E" w:rsidP="00E3621C">
            <w:pPr>
              <w:spacing w:line="240" w:lineRule="auto"/>
              <w:jc w:val="center"/>
              <w:rPr>
                <w:rFonts w:eastAsia="Arial"/>
                <w:b/>
                <w:bCs/>
                <w:color w:val="000000" w:themeColor="text1"/>
                <w:sz w:val="18"/>
                <w:szCs w:val="18"/>
              </w:rPr>
            </w:pPr>
            <w:r w:rsidRPr="00014DAE">
              <w:rPr>
                <w:rFonts w:eastAsia="Arial"/>
                <w:b/>
                <w:bCs/>
                <w:color w:val="000000" w:themeColor="text1"/>
                <w:sz w:val="18"/>
                <w:szCs w:val="18"/>
              </w:rPr>
              <w:t>954</w:t>
            </w:r>
          </w:p>
        </w:tc>
        <w:tc>
          <w:tcPr>
            <w:tcW w:w="540" w:type="dxa"/>
            <w:tcBorders>
              <w:top w:val="single" w:sz="8" w:space="0" w:color="000000"/>
              <w:bottom w:val="single" w:sz="8" w:space="0" w:color="000000"/>
              <w:right w:val="nil"/>
            </w:tcBorders>
          </w:tcPr>
          <w:p w14:paraId="4B66ACFD" w14:textId="77777777" w:rsidR="00E0120E" w:rsidRPr="00014DAE" w:rsidRDefault="00E0120E" w:rsidP="00E3621C">
            <w:pPr>
              <w:spacing w:line="240" w:lineRule="auto"/>
              <w:jc w:val="center"/>
              <w:rPr>
                <w:rFonts w:eastAsia="Arial"/>
                <w:b/>
                <w:bCs/>
                <w:color w:val="000000" w:themeColor="text1"/>
                <w:sz w:val="18"/>
                <w:szCs w:val="18"/>
              </w:rPr>
            </w:pPr>
            <w:r w:rsidRPr="00014DAE">
              <w:rPr>
                <w:rFonts w:eastAsia="Arial"/>
                <w:b/>
                <w:bCs/>
                <w:color w:val="000000" w:themeColor="text1"/>
                <w:sz w:val="18"/>
                <w:szCs w:val="18"/>
              </w:rPr>
              <w:t>266</w:t>
            </w:r>
          </w:p>
        </w:tc>
      </w:tr>
    </w:tbl>
    <w:p w14:paraId="5CE2DADD" w14:textId="77777777" w:rsidR="00E0120E" w:rsidRDefault="00E0120E" w:rsidP="00E0120E">
      <w:pPr>
        <w:spacing w:after="0" w:line="259" w:lineRule="auto"/>
        <w:ind w:left="0" w:firstLine="0"/>
        <w:rPr>
          <w:b/>
          <w:sz w:val="22"/>
        </w:rPr>
      </w:pPr>
    </w:p>
    <w:p w14:paraId="05F347F3" w14:textId="77777777" w:rsidR="00E0120E" w:rsidRDefault="00E0120E" w:rsidP="00E0120E">
      <w:pPr>
        <w:spacing w:after="0" w:line="259" w:lineRule="auto"/>
        <w:ind w:left="0" w:firstLine="720"/>
        <w:rPr>
          <w:b/>
          <w:sz w:val="22"/>
        </w:rPr>
      </w:pPr>
      <w:r>
        <w:t xml:space="preserve">Correlated to this, it employed proportionate stratified random sampling, wherein respondents were grouped in accordance with their respective schools, which served as the strata, and for each stratum, samples were selected proportionally based on the population size of each </w:t>
      </w:r>
      <w:r>
        <w:lastRenderedPageBreak/>
        <w:t>school so as to ensure fair representation, wherein schools with larger populations had a correspondingly larger number of respondents, while smaller schools were also adequately represented.</w:t>
      </w:r>
    </w:p>
    <w:p w14:paraId="611BEBD3" w14:textId="77777777" w:rsidR="00E0120E" w:rsidRDefault="00E0120E" w:rsidP="00E0120E">
      <w:pPr>
        <w:spacing w:after="0" w:line="259" w:lineRule="auto"/>
        <w:ind w:left="0" w:firstLine="0"/>
        <w:rPr>
          <w:b/>
          <w:sz w:val="22"/>
        </w:rPr>
      </w:pPr>
    </w:p>
    <w:p w14:paraId="0732E07D" w14:textId="7740D08A" w:rsidR="00E0120E" w:rsidRDefault="00343711" w:rsidP="00E0120E">
      <w:pPr>
        <w:spacing w:after="0" w:line="259" w:lineRule="auto"/>
        <w:ind w:left="0" w:firstLine="0"/>
        <w:rPr>
          <w:b/>
          <w:sz w:val="22"/>
        </w:rPr>
      </w:pPr>
      <w:r>
        <w:rPr>
          <w:b/>
          <w:sz w:val="22"/>
        </w:rPr>
        <w:t>4</w:t>
      </w:r>
      <w:r w:rsidR="00E0120E" w:rsidRPr="00387D4E">
        <w:rPr>
          <w:b/>
          <w:sz w:val="22"/>
        </w:rPr>
        <w:t xml:space="preserve">.3. Data Gathering Instrument </w:t>
      </w:r>
    </w:p>
    <w:p w14:paraId="45DABEED" w14:textId="77777777" w:rsidR="00E0120E" w:rsidRPr="003012C0" w:rsidRDefault="00E0120E" w:rsidP="00E0120E">
      <w:pPr>
        <w:spacing w:after="0" w:line="259" w:lineRule="auto"/>
        <w:ind w:left="0" w:firstLine="0"/>
        <w:rPr>
          <w:szCs w:val="20"/>
        </w:rPr>
      </w:pPr>
      <w:r w:rsidRPr="00953898">
        <w:rPr>
          <w:szCs w:val="20"/>
        </w:rPr>
        <w:t>The researcher-made questionnaire and Focus Group Discussion (FGD) were used as the two primary instruments for data collection.</w:t>
      </w:r>
      <w:r>
        <w:rPr>
          <w:szCs w:val="20"/>
        </w:rPr>
        <w:t xml:space="preserve"> </w:t>
      </w:r>
      <w:r w:rsidRPr="00953898">
        <w:rPr>
          <w:szCs w:val="20"/>
        </w:rPr>
        <w:t>The study</w:t>
      </w:r>
      <w:r>
        <w:rPr>
          <w:szCs w:val="20"/>
        </w:rPr>
        <w:t xml:space="preserve"> </w:t>
      </w:r>
      <w:r w:rsidRPr="00953898">
        <w:rPr>
          <w:szCs w:val="20"/>
        </w:rPr>
        <w:t xml:space="preserve">researcher-made questionnaire </w:t>
      </w:r>
      <w:r>
        <w:rPr>
          <w:szCs w:val="20"/>
        </w:rPr>
        <w:t xml:space="preserve">is </w:t>
      </w:r>
      <w:r w:rsidRPr="00953898">
        <w:rPr>
          <w:szCs w:val="20"/>
        </w:rPr>
        <w:t xml:space="preserve">divided into two parts. The first part examined students’ exposure to deliberative dialogue, and the second part measured the level of critical thinking among Grade 10 </w:t>
      </w:r>
      <w:proofErr w:type="spellStart"/>
      <w:r w:rsidRPr="00953898">
        <w:rPr>
          <w:szCs w:val="20"/>
        </w:rPr>
        <w:t>Araling</w:t>
      </w:r>
      <w:proofErr w:type="spellEnd"/>
      <w:r w:rsidRPr="00953898">
        <w:rPr>
          <w:szCs w:val="20"/>
        </w:rPr>
        <w:t xml:space="preserve"> </w:t>
      </w:r>
      <w:proofErr w:type="spellStart"/>
      <w:r w:rsidRPr="00953898">
        <w:rPr>
          <w:szCs w:val="20"/>
        </w:rPr>
        <w:t>Panlipunan</w:t>
      </w:r>
      <w:proofErr w:type="spellEnd"/>
      <w:r w:rsidRPr="00953898">
        <w:rPr>
          <w:szCs w:val="20"/>
        </w:rPr>
        <w:t xml:space="preserve"> students.</w:t>
      </w:r>
      <w:r>
        <w:rPr>
          <w:szCs w:val="20"/>
        </w:rPr>
        <w:t xml:space="preserve"> </w:t>
      </w:r>
      <w:r w:rsidRPr="003012C0">
        <w:rPr>
          <w:szCs w:val="20"/>
        </w:rPr>
        <w:t xml:space="preserve">The guide contains a brief background of the study to help participants understand its purpose. It also includes questions about the practices, issues, and challenges encountered when using deliberative </w:t>
      </w:r>
    </w:p>
    <w:p w14:paraId="73DB67AE" w14:textId="77777777" w:rsidR="00E0120E" w:rsidRDefault="00E0120E" w:rsidP="00E0120E">
      <w:pPr>
        <w:spacing w:after="0" w:line="259" w:lineRule="auto"/>
        <w:ind w:left="0" w:firstLine="0"/>
        <w:rPr>
          <w:szCs w:val="20"/>
        </w:rPr>
      </w:pPr>
      <w:r w:rsidRPr="003012C0">
        <w:rPr>
          <w:szCs w:val="20"/>
        </w:rPr>
        <w:t xml:space="preserve"> dialogue. In addition, the guide includes the schedule and the Google Meet link to assist participants during the activity.</w:t>
      </w:r>
    </w:p>
    <w:p w14:paraId="43257965" w14:textId="77777777" w:rsidR="00E0120E" w:rsidRDefault="00E0120E" w:rsidP="00E0120E">
      <w:pPr>
        <w:spacing w:after="0" w:line="259" w:lineRule="auto"/>
        <w:ind w:left="0" w:firstLine="0"/>
        <w:rPr>
          <w:szCs w:val="20"/>
        </w:rPr>
      </w:pPr>
    </w:p>
    <w:p w14:paraId="0FAEE2D9" w14:textId="1EF6D983" w:rsidR="00E0120E" w:rsidRPr="0005129E" w:rsidRDefault="00343711" w:rsidP="00E0120E">
      <w:pPr>
        <w:spacing w:after="0" w:line="259" w:lineRule="auto"/>
        <w:ind w:left="0" w:firstLine="0"/>
        <w:rPr>
          <w:szCs w:val="20"/>
        </w:rPr>
      </w:pPr>
      <w:r>
        <w:rPr>
          <w:b/>
          <w:sz w:val="22"/>
        </w:rPr>
        <w:t>4</w:t>
      </w:r>
      <w:r w:rsidR="00E0120E" w:rsidRPr="00387D4E">
        <w:rPr>
          <w:b/>
          <w:sz w:val="22"/>
        </w:rPr>
        <w:t>.3.1. Scoring of Responses</w:t>
      </w:r>
    </w:p>
    <w:p w14:paraId="4341596D" w14:textId="77777777" w:rsidR="00E0120E" w:rsidRDefault="00E0120E" w:rsidP="00E0120E">
      <w:pPr>
        <w:spacing w:after="0" w:line="259" w:lineRule="auto"/>
        <w:ind w:left="0" w:firstLine="0"/>
        <w:rPr>
          <w:szCs w:val="20"/>
        </w:rPr>
      </w:pPr>
      <w:r>
        <w:rPr>
          <w:szCs w:val="20"/>
        </w:rPr>
        <w:t>T</w:t>
      </w:r>
      <w:r w:rsidRPr="00387D4E">
        <w:rPr>
          <w:szCs w:val="20"/>
        </w:rPr>
        <w:t>he responses were tallied, tabulated, analyzed and interpreted in accordance with the responses of the respondents. The responses on the questionnaire were given equivalent weights of 1 to 4, with 1 as the lowest and 4 as the highest with corresponding verbal descriptions.</w:t>
      </w:r>
    </w:p>
    <w:p w14:paraId="3D108616" w14:textId="77777777" w:rsidR="00E0120E" w:rsidRDefault="00E0120E" w:rsidP="00E0120E">
      <w:pPr>
        <w:spacing w:after="0" w:line="259" w:lineRule="auto"/>
        <w:ind w:left="0" w:firstLine="0"/>
        <w:rPr>
          <w:szCs w:val="20"/>
        </w:rPr>
      </w:pPr>
    </w:p>
    <w:tbl>
      <w:tblPr>
        <w:tblStyle w:val="TableGrid"/>
        <w:tblW w:w="4038" w:type="dxa"/>
        <w:tblInd w:w="108" w:type="dxa"/>
        <w:tblLook w:val="04A0" w:firstRow="1" w:lastRow="0" w:firstColumn="1" w:lastColumn="0" w:noHBand="0" w:noVBand="1"/>
      </w:tblPr>
      <w:tblGrid>
        <w:gridCol w:w="720"/>
        <w:gridCol w:w="1072"/>
        <w:gridCol w:w="2246"/>
      </w:tblGrid>
      <w:tr w:rsidR="00E0120E" w:rsidRPr="00387D4E" w14:paraId="77EC0066" w14:textId="77777777" w:rsidTr="00E3621C">
        <w:trPr>
          <w:trHeight w:val="229"/>
        </w:trPr>
        <w:tc>
          <w:tcPr>
            <w:tcW w:w="720" w:type="dxa"/>
            <w:tcBorders>
              <w:top w:val="nil"/>
              <w:left w:val="nil"/>
              <w:bottom w:val="nil"/>
              <w:right w:val="nil"/>
            </w:tcBorders>
          </w:tcPr>
          <w:p w14:paraId="3DF4CB84" w14:textId="77777777" w:rsidR="00E0120E" w:rsidRPr="00387D4E" w:rsidRDefault="00E0120E" w:rsidP="00E3621C">
            <w:pPr>
              <w:spacing w:after="0" w:line="259" w:lineRule="auto"/>
              <w:ind w:left="0" w:firstLine="0"/>
            </w:pPr>
            <w:r w:rsidRPr="00387D4E">
              <w:rPr>
                <w:sz w:val="18"/>
              </w:rPr>
              <w:t xml:space="preserve">Option </w:t>
            </w:r>
          </w:p>
        </w:tc>
        <w:tc>
          <w:tcPr>
            <w:tcW w:w="1072" w:type="dxa"/>
            <w:tcBorders>
              <w:top w:val="nil"/>
              <w:left w:val="nil"/>
              <w:bottom w:val="nil"/>
              <w:right w:val="nil"/>
            </w:tcBorders>
          </w:tcPr>
          <w:p w14:paraId="73305267" w14:textId="77777777" w:rsidR="00E0120E" w:rsidRPr="00387D4E" w:rsidRDefault="00E0120E" w:rsidP="00E3621C">
            <w:pPr>
              <w:spacing w:after="0" w:line="259" w:lineRule="auto"/>
              <w:ind w:left="0" w:firstLine="0"/>
            </w:pPr>
            <w:r>
              <w:rPr>
                <w:sz w:val="18"/>
              </w:rPr>
              <w:t xml:space="preserve">  </w:t>
            </w:r>
            <w:r w:rsidRPr="00387D4E">
              <w:rPr>
                <w:sz w:val="18"/>
              </w:rPr>
              <w:t xml:space="preserve">Range </w:t>
            </w:r>
          </w:p>
        </w:tc>
        <w:tc>
          <w:tcPr>
            <w:tcW w:w="2246" w:type="dxa"/>
            <w:tcBorders>
              <w:top w:val="nil"/>
              <w:left w:val="nil"/>
              <w:bottom w:val="nil"/>
              <w:right w:val="nil"/>
            </w:tcBorders>
          </w:tcPr>
          <w:p w14:paraId="1FD63640" w14:textId="77777777" w:rsidR="00E0120E" w:rsidRPr="00387D4E" w:rsidRDefault="00E0120E" w:rsidP="00E3621C">
            <w:pPr>
              <w:spacing w:after="0" w:line="259" w:lineRule="auto"/>
              <w:ind w:left="0" w:firstLine="0"/>
            </w:pPr>
            <w:r w:rsidRPr="00387D4E">
              <w:rPr>
                <w:sz w:val="18"/>
              </w:rPr>
              <w:t xml:space="preserve">Verbal Interpretation </w:t>
            </w:r>
          </w:p>
        </w:tc>
      </w:tr>
      <w:tr w:rsidR="00E0120E" w:rsidRPr="00387D4E" w14:paraId="61E6D0EE" w14:textId="77777777" w:rsidTr="00E3621C">
        <w:trPr>
          <w:trHeight w:val="244"/>
        </w:trPr>
        <w:tc>
          <w:tcPr>
            <w:tcW w:w="720" w:type="dxa"/>
            <w:tcBorders>
              <w:top w:val="nil"/>
              <w:left w:val="nil"/>
              <w:bottom w:val="nil"/>
              <w:right w:val="nil"/>
            </w:tcBorders>
          </w:tcPr>
          <w:p w14:paraId="33D85060" w14:textId="77777777" w:rsidR="00E0120E" w:rsidRPr="00387D4E" w:rsidRDefault="00E0120E" w:rsidP="00E3621C">
            <w:pPr>
              <w:spacing w:after="0" w:line="259" w:lineRule="auto"/>
              <w:ind w:left="212" w:firstLine="0"/>
            </w:pPr>
            <w:r w:rsidRPr="00387D4E">
              <w:rPr>
                <w:sz w:val="16"/>
              </w:rPr>
              <w:t xml:space="preserve">4 </w:t>
            </w:r>
          </w:p>
        </w:tc>
        <w:tc>
          <w:tcPr>
            <w:tcW w:w="1072" w:type="dxa"/>
            <w:tcBorders>
              <w:top w:val="nil"/>
              <w:left w:val="nil"/>
              <w:bottom w:val="nil"/>
              <w:right w:val="nil"/>
            </w:tcBorders>
          </w:tcPr>
          <w:p w14:paraId="0C904E84" w14:textId="77777777" w:rsidR="00E0120E" w:rsidRPr="00387D4E" w:rsidRDefault="00E0120E" w:rsidP="00E3621C">
            <w:pPr>
              <w:spacing w:after="0" w:line="259" w:lineRule="auto"/>
              <w:ind w:left="0" w:firstLine="0"/>
            </w:pPr>
            <w:r w:rsidRPr="00387D4E">
              <w:rPr>
                <w:sz w:val="16"/>
              </w:rPr>
              <w:t xml:space="preserve">3.50-4.00 </w:t>
            </w:r>
          </w:p>
        </w:tc>
        <w:tc>
          <w:tcPr>
            <w:tcW w:w="2246" w:type="dxa"/>
            <w:tcBorders>
              <w:top w:val="nil"/>
              <w:left w:val="nil"/>
              <w:bottom w:val="nil"/>
              <w:right w:val="nil"/>
            </w:tcBorders>
          </w:tcPr>
          <w:p w14:paraId="1720D70D" w14:textId="77777777" w:rsidR="00E0120E" w:rsidRPr="00387D4E" w:rsidRDefault="00E0120E" w:rsidP="00E3621C">
            <w:pPr>
              <w:spacing w:after="0" w:line="259" w:lineRule="auto"/>
              <w:ind w:left="0" w:firstLine="0"/>
              <w:rPr>
                <w:sz w:val="16"/>
                <w:szCs w:val="16"/>
              </w:rPr>
            </w:pPr>
            <w:r>
              <w:rPr>
                <w:sz w:val="16"/>
                <w:szCs w:val="16"/>
              </w:rPr>
              <w:t>Highly Exposed/High</w:t>
            </w:r>
          </w:p>
        </w:tc>
      </w:tr>
      <w:tr w:rsidR="00E0120E" w:rsidRPr="00387D4E" w14:paraId="5D4719B1" w14:textId="77777777" w:rsidTr="00E3621C">
        <w:trPr>
          <w:trHeight w:val="236"/>
        </w:trPr>
        <w:tc>
          <w:tcPr>
            <w:tcW w:w="720" w:type="dxa"/>
            <w:tcBorders>
              <w:top w:val="nil"/>
              <w:left w:val="nil"/>
              <w:bottom w:val="nil"/>
              <w:right w:val="nil"/>
            </w:tcBorders>
          </w:tcPr>
          <w:p w14:paraId="6EEA380A" w14:textId="77777777" w:rsidR="00E0120E" w:rsidRPr="00387D4E" w:rsidRDefault="00E0120E" w:rsidP="00E3621C">
            <w:pPr>
              <w:spacing w:after="0" w:line="259" w:lineRule="auto"/>
              <w:ind w:left="212" w:firstLine="0"/>
            </w:pPr>
            <w:r w:rsidRPr="00387D4E">
              <w:rPr>
                <w:sz w:val="16"/>
              </w:rPr>
              <w:t xml:space="preserve">3 </w:t>
            </w:r>
          </w:p>
        </w:tc>
        <w:tc>
          <w:tcPr>
            <w:tcW w:w="1072" w:type="dxa"/>
            <w:tcBorders>
              <w:top w:val="nil"/>
              <w:left w:val="nil"/>
              <w:bottom w:val="nil"/>
              <w:right w:val="nil"/>
            </w:tcBorders>
          </w:tcPr>
          <w:p w14:paraId="2A74C1F5" w14:textId="77777777" w:rsidR="00E0120E" w:rsidRPr="00387D4E" w:rsidRDefault="00E0120E" w:rsidP="00E3621C">
            <w:pPr>
              <w:spacing w:after="0" w:line="259" w:lineRule="auto"/>
              <w:ind w:left="0" w:firstLine="0"/>
            </w:pPr>
            <w:r w:rsidRPr="00387D4E">
              <w:rPr>
                <w:sz w:val="16"/>
              </w:rPr>
              <w:t xml:space="preserve">2.50-3.49  </w:t>
            </w:r>
          </w:p>
        </w:tc>
        <w:tc>
          <w:tcPr>
            <w:tcW w:w="2246" w:type="dxa"/>
            <w:tcBorders>
              <w:top w:val="nil"/>
              <w:left w:val="nil"/>
              <w:bottom w:val="nil"/>
              <w:right w:val="nil"/>
            </w:tcBorders>
          </w:tcPr>
          <w:p w14:paraId="5C41A440" w14:textId="77777777" w:rsidR="00E0120E" w:rsidRPr="00387D4E" w:rsidRDefault="00E0120E" w:rsidP="00E3621C">
            <w:pPr>
              <w:spacing w:after="0" w:line="259" w:lineRule="auto"/>
              <w:ind w:left="0" w:firstLine="0"/>
              <w:rPr>
                <w:sz w:val="16"/>
                <w:szCs w:val="16"/>
              </w:rPr>
            </w:pPr>
            <w:r>
              <w:rPr>
                <w:sz w:val="16"/>
                <w:szCs w:val="16"/>
              </w:rPr>
              <w:t>Moderately Exposed/Moderate</w:t>
            </w:r>
          </w:p>
        </w:tc>
      </w:tr>
      <w:tr w:rsidR="00E0120E" w:rsidRPr="00387D4E" w14:paraId="4F8311F3" w14:textId="77777777" w:rsidTr="00E3621C">
        <w:trPr>
          <w:trHeight w:val="260"/>
        </w:trPr>
        <w:tc>
          <w:tcPr>
            <w:tcW w:w="720" w:type="dxa"/>
            <w:tcBorders>
              <w:top w:val="nil"/>
              <w:left w:val="nil"/>
              <w:bottom w:val="nil"/>
              <w:right w:val="nil"/>
            </w:tcBorders>
          </w:tcPr>
          <w:p w14:paraId="0BB19177" w14:textId="77777777" w:rsidR="00E0120E" w:rsidRPr="00387D4E" w:rsidRDefault="00E0120E" w:rsidP="00E3621C">
            <w:pPr>
              <w:spacing w:after="0" w:line="259" w:lineRule="auto"/>
              <w:ind w:left="212" w:firstLine="0"/>
            </w:pPr>
            <w:r w:rsidRPr="00387D4E">
              <w:rPr>
                <w:sz w:val="16"/>
              </w:rPr>
              <w:t xml:space="preserve">2 </w:t>
            </w:r>
          </w:p>
        </w:tc>
        <w:tc>
          <w:tcPr>
            <w:tcW w:w="1072" w:type="dxa"/>
            <w:tcBorders>
              <w:top w:val="nil"/>
              <w:left w:val="nil"/>
              <w:bottom w:val="nil"/>
              <w:right w:val="nil"/>
            </w:tcBorders>
          </w:tcPr>
          <w:p w14:paraId="362646DE" w14:textId="77777777" w:rsidR="00E0120E" w:rsidRPr="00387D4E" w:rsidRDefault="00E0120E" w:rsidP="00E3621C">
            <w:pPr>
              <w:spacing w:after="0" w:line="259" w:lineRule="auto"/>
              <w:ind w:left="0" w:firstLine="0"/>
            </w:pPr>
            <w:r w:rsidRPr="00387D4E">
              <w:rPr>
                <w:sz w:val="16"/>
              </w:rPr>
              <w:t xml:space="preserve">1.50-2.49 </w:t>
            </w:r>
          </w:p>
        </w:tc>
        <w:tc>
          <w:tcPr>
            <w:tcW w:w="2246" w:type="dxa"/>
            <w:tcBorders>
              <w:top w:val="nil"/>
              <w:left w:val="nil"/>
              <w:bottom w:val="nil"/>
              <w:right w:val="nil"/>
            </w:tcBorders>
          </w:tcPr>
          <w:p w14:paraId="757974CF" w14:textId="77777777" w:rsidR="00E0120E" w:rsidRPr="00387D4E" w:rsidRDefault="00E0120E" w:rsidP="00E3621C">
            <w:pPr>
              <w:spacing w:after="0" w:line="259" w:lineRule="auto"/>
              <w:ind w:left="0" w:firstLine="0"/>
              <w:rPr>
                <w:sz w:val="16"/>
                <w:szCs w:val="16"/>
              </w:rPr>
            </w:pPr>
            <w:r>
              <w:rPr>
                <w:sz w:val="16"/>
                <w:szCs w:val="16"/>
              </w:rPr>
              <w:t>Slightly Exposed/Low</w:t>
            </w:r>
          </w:p>
        </w:tc>
      </w:tr>
      <w:tr w:rsidR="00E0120E" w:rsidRPr="00387D4E" w14:paraId="44689A70" w14:textId="77777777" w:rsidTr="00E3621C">
        <w:trPr>
          <w:trHeight w:val="239"/>
        </w:trPr>
        <w:tc>
          <w:tcPr>
            <w:tcW w:w="720" w:type="dxa"/>
            <w:tcBorders>
              <w:top w:val="nil"/>
              <w:left w:val="nil"/>
              <w:bottom w:val="nil"/>
              <w:right w:val="nil"/>
            </w:tcBorders>
          </w:tcPr>
          <w:p w14:paraId="72546EB7" w14:textId="77777777" w:rsidR="00E0120E" w:rsidRPr="00387D4E" w:rsidRDefault="00E0120E" w:rsidP="00E3621C">
            <w:pPr>
              <w:spacing w:after="0" w:line="259" w:lineRule="auto"/>
              <w:ind w:left="212" w:firstLine="0"/>
            </w:pPr>
            <w:r w:rsidRPr="00387D4E">
              <w:rPr>
                <w:sz w:val="16"/>
              </w:rPr>
              <w:t xml:space="preserve">1 </w:t>
            </w:r>
          </w:p>
        </w:tc>
        <w:tc>
          <w:tcPr>
            <w:tcW w:w="1072" w:type="dxa"/>
            <w:tcBorders>
              <w:top w:val="nil"/>
              <w:left w:val="nil"/>
              <w:bottom w:val="nil"/>
              <w:right w:val="nil"/>
            </w:tcBorders>
          </w:tcPr>
          <w:p w14:paraId="2C2861B6" w14:textId="77777777" w:rsidR="00E0120E" w:rsidRPr="00387D4E" w:rsidRDefault="00E0120E" w:rsidP="00E3621C">
            <w:pPr>
              <w:spacing w:after="0" w:line="259" w:lineRule="auto"/>
              <w:ind w:left="0" w:firstLine="0"/>
            </w:pPr>
            <w:r w:rsidRPr="00387D4E">
              <w:rPr>
                <w:sz w:val="16"/>
              </w:rPr>
              <w:t xml:space="preserve">1.00-1.49 </w:t>
            </w:r>
          </w:p>
        </w:tc>
        <w:tc>
          <w:tcPr>
            <w:tcW w:w="2246" w:type="dxa"/>
            <w:tcBorders>
              <w:top w:val="nil"/>
              <w:left w:val="nil"/>
              <w:bottom w:val="nil"/>
              <w:right w:val="nil"/>
            </w:tcBorders>
          </w:tcPr>
          <w:p w14:paraId="24394714" w14:textId="77777777" w:rsidR="00E0120E" w:rsidRPr="00387D4E" w:rsidRDefault="00E0120E" w:rsidP="00E3621C">
            <w:pPr>
              <w:spacing w:after="0" w:line="259" w:lineRule="auto"/>
              <w:ind w:left="0" w:firstLine="0"/>
              <w:rPr>
                <w:sz w:val="16"/>
                <w:szCs w:val="16"/>
              </w:rPr>
            </w:pPr>
            <w:r>
              <w:rPr>
                <w:sz w:val="16"/>
                <w:szCs w:val="16"/>
              </w:rPr>
              <w:t>Least Exposed/Very Low</w:t>
            </w:r>
          </w:p>
        </w:tc>
      </w:tr>
    </w:tbl>
    <w:p w14:paraId="7BF9A229" w14:textId="77777777" w:rsidR="00E0120E" w:rsidRDefault="00E0120E" w:rsidP="00E0120E">
      <w:pPr>
        <w:spacing w:after="0" w:line="259" w:lineRule="auto"/>
        <w:ind w:left="0" w:firstLine="0"/>
        <w:rPr>
          <w:szCs w:val="20"/>
        </w:rPr>
      </w:pPr>
    </w:p>
    <w:p w14:paraId="32CEF92E" w14:textId="6617403A" w:rsidR="00E0120E" w:rsidRDefault="00E0120E" w:rsidP="00E0120E">
      <w:pPr>
        <w:spacing w:after="0" w:line="259" w:lineRule="auto"/>
        <w:ind w:left="0" w:firstLine="720"/>
      </w:pPr>
      <w:r w:rsidRPr="003012C0">
        <w:t>To determine the dispersion of the respondents’ answers, the standard deviation was computed for each indicator. The standard deviation measures the dispersion of responses from the mean. A lower standard deviation indicates that the responses are closely clustered around the mean, suggesting greater agreement among respondents. Conversely, a higher standard deviation signifies a wider spread of responses, indicating varied perceptions among the participants.</w:t>
      </w:r>
    </w:p>
    <w:p w14:paraId="2507E61C" w14:textId="77777777" w:rsidR="00E0120E" w:rsidRPr="00387D4E" w:rsidRDefault="00E0120E" w:rsidP="00E0120E">
      <w:pPr>
        <w:spacing w:after="0" w:line="259" w:lineRule="auto"/>
        <w:ind w:left="0" w:firstLine="720"/>
      </w:pPr>
    </w:p>
    <w:p w14:paraId="559C9F24" w14:textId="3A711D51" w:rsidR="00E0120E" w:rsidRPr="00387D4E" w:rsidRDefault="00343711" w:rsidP="00E0120E">
      <w:pPr>
        <w:pStyle w:val="Heading1"/>
        <w:ind w:left="0" w:firstLine="0"/>
        <w:jc w:val="both"/>
      </w:pPr>
      <w:r>
        <w:t>5</w:t>
      </w:r>
      <w:r w:rsidR="00E0120E" w:rsidRPr="00387D4E">
        <w:t xml:space="preserve">. RESULTS AND DISCUSSION </w:t>
      </w:r>
    </w:p>
    <w:p w14:paraId="7491FF11" w14:textId="32B7DBF1" w:rsidR="00E0120E" w:rsidRDefault="00343711" w:rsidP="00E0120E">
      <w:pPr>
        <w:ind w:left="-5"/>
        <w:rPr>
          <w:b/>
          <w:sz w:val="22"/>
        </w:rPr>
      </w:pPr>
      <w:r>
        <w:rPr>
          <w:b/>
          <w:sz w:val="22"/>
        </w:rPr>
        <w:t>5</w:t>
      </w:r>
      <w:r w:rsidR="00E0120E" w:rsidRPr="00387D4E">
        <w:rPr>
          <w:b/>
          <w:sz w:val="22"/>
        </w:rPr>
        <w:t xml:space="preserve">.1. </w:t>
      </w:r>
      <w:r w:rsidR="00E0120E" w:rsidRPr="00592548">
        <w:rPr>
          <w:b/>
          <w:sz w:val="22"/>
        </w:rPr>
        <w:t xml:space="preserve">Level of Critical Thinking Capabilities of Grade 10 </w:t>
      </w:r>
      <w:proofErr w:type="spellStart"/>
      <w:r w:rsidR="00E0120E" w:rsidRPr="00592548">
        <w:rPr>
          <w:b/>
          <w:sz w:val="22"/>
        </w:rPr>
        <w:t>Araling</w:t>
      </w:r>
      <w:proofErr w:type="spellEnd"/>
      <w:r w:rsidR="00E0120E" w:rsidRPr="00592548">
        <w:rPr>
          <w:b/>
          <w:sz w:val="22"/>
        </w:rPr>
        <w:t xml:space="preserve"> </w:t>
      </w:r>
      <w:proofErr w:type="spellStart"/>
      <w:r w:rsidR="00E0120E" w:rsidRPr="00592548">
        <w:rPr>
          <w:b/>
          <w:sz w:val="22"/>
        </w:rPr>
        <w:t>Panlipunan</w:t>
      </w:r>
      <w:proofErr w:type="spellEnd"/>
      <w:r w:rsidR="00E0120E" w:rsidRPr="00592548">
        <w:rPr>
          <w:b/>
          <w:sz w:val="22"/>
        </w:rPr>
        <w:t xml:space="preserve"> Students </w:t>
      </w:r>
    </w:p>
    <w:p w14:paraId="4EC3D58A" w14:textId="5B9957E6" w:rsidR="00E0120E" w:rsidRDefault="00E0120E" w:rsidP="00E0120E">
      <w:pPr>
        <w:spacing w:after="0" w:line="259" w:lineRule="auto"/>
        <w:ind w:left="0" w:firstLine="0"/>
      </w:pPr>
      <w:r w:rsidRPr="00592548">
        <w:t>Critical thinking is understood differently across secondary education disciplines</w:t>
      </w:r>
      <w:r>
        <w:t xml:space="preserve">. </w:t>
      </w:r>
      <w:r w:rsidRPr="00592548">
        <w:t>Table 2 presents the levels of students' critical thinking capabilities.</w:t>
      </w:r>
    </w:p>
    <w:tbl>
      <w:tblPr>
        <w:tblpPr w:leftFromText="180" w:rightFromText="180" w:vertAnchor="text" w:horzAnchor="margin" w:tblpXSpec="right" w:tblpY="602"/>
        <w:tblW w:w="4410" w:type="dxa"/>
        <w:tblBorders>
          <w:top w:val="nil"/>
          <w:left w:val="nil"/>
          <w:bottom w:val="nil"/>
          <w:right w:val="nil"/>
          <w:insideH w:val="nil"/>
          <w:insideV w:val="nil"/>
        </w:tblBorders>
        <w:tblLayout w:type="fixed"/>
        <w:tblLook w:val="0400" w:firstRow="0" w:lastRow="0" w:firstColumn="0" w:lastColumn="0" w:noHBand="0" w:noVBand="1"/>
      </w:tblPr>
      <w:tblGrid>
        <w:gridCol w:w="2268"/>
        <w:gridCol w:w="630"/>
        <w:gridCol w:w="540"/>
        <w:gridCol w:w="972"/>
      </w:tblGrid>
      <w:tr w:rsidR="00E0120E" w:rsidRPr="001317A0" w14:paraId="6CAE2F9A" w14:textId="77777777" w:rsidTr="00E0120E">
        <w:tc>
          <w:tcPr>
            <w:tcW w:w="2268" w:type="dxa"/>
            <w:tcBorders>
              <w:top w:val="single" w:sz="12" w:space="0" w:color="000000"/>
              <w:bottom w:val="single" w:sz="12" w:space="0" w:color="000000"/>
              <w:right w:val="single" w:sz="4" w:space="0" w:color="000000"/>
            </w:tcBorders>
          </w:tcPr>
          <w:p w14:paraId="49E3F57C" w14:textId="77777777" w:rsidR="00E0120E" w:rsidRPr="001317A0" w:rsidRDefault="00E0120E" w:rsidP="00E3621C">
            <w:pPr>
              <w:tabs>
                <w:tab w:val="left" w:pos="4608"/>
              </w:tabs>
              <w:spacing w:after="0"/>
              <w:jc w:val="center"/>
              <w:rPr>
                <w:rFonts w:eastAsia="Arial"/>
                <w:b/>
                <w:bCs/>
                <w:color w:val="000000" w:themeColor="text1"/>
                <w:sz w:val="18"/>
                <w:szCs w:val="18"/>
              </w:rPr>
            </w:pPr>
            <w:bookmarkStart w:id="0" w:name="_Hlk233132458"/>
            <w:r w:rsidRPr="001317A0">
              <w:rPr>
                <w:rFonts w:eastAsia="Arial"/>
                <w:b/>
                <w:bCs/>
                <w:color w:val="000000" w:themeColor="text1"/>
                <w:sz w:val="18"/>
                <w:szCs w:val="18"/>
              </w:rPr>
              <w:t>Item Statements</w:t>
            </w:r>
          </w:p>
        </w:tc>
        <w:tc>
          <w:tcPr>
            <w:tcW w:w="630" w:type="dxa"/>
            <w:tcBorders>
              <w:top w:val="single" w:sz="12" w:space="0" w:color="000000"/>
              <w:left w:val="single" w:sz="4" w:space="0" w:color="000000"/>
              <w:bottom w:val="single" w:sz="12" w:space="0" w:color="000000"/>
              <w:right w:val="single" w:sz="4" w:space="0" w:color="000000"/>
            </w:tcBorders>
          </w:tcPr>
          <w:p w14:paraId="494D7488" w14:textId="77777777" w:rsidR="00E0120E" w:rsidRPr="001317A0" w:rsidRDefault="00E0120E" w:rsidP="00E3621C">
            <w:pPr>
              <w:spacing w:after="0"/>
              <w:jc w:val="center"/>
              <w:rPr>
                <w:rFonts w:eastAsia="Arial"/>
                <w:b/>
                <w:bCs/>
                <w:color w:val="000000" w:themeColor="text1"/>
                <w:sz w:val="18"/>
                <w:szCs w:val="18"/>
              </w:rPr>
            </w:pPr>
            <w:r w:rsidRPr="001317A0">
              <w:rPr>
                <w:rFonts w:eastAsia="Arial"/>
                <w:b/>
                <w:bCs/>
                <w:color w:val="000000" w:themeColor="text1"/>
                <w:sz w:val="18"/>
                <w:szCs w:val="18"/>
              </w:rPr>
              <w:t>WM</w:t>
            </w:r>
          </w:p>
        </w:tc>
        <w:tc>
          <w:tcPr>
            <w:tcW w:w="540" w:type="dxa"/>
            <w:tcBorders>
              <w:top w:val="single" w:sz="12" w:space="0" w:color="000000"/>
              <w:left w:val="single" w:sz="4" w:space="0" w:color="000000"/>
              <w:bottom w:val="single" w:sz="12" w:space="0" w:color="000000"/>
              <w:right w:val="single" w:sz="4" w:space="0" w:color="000000"/>
            </w:tcBorders>
          </w:tcPr>
          <w:p w14:paraId="3B7C611E" w14:textId="77777777" w:rsidR="00E0120E" w:rsidRPr="001317A0" w:rsidRDefault="00E0120E" w:rsidP="00E3621C">
            <w:pPr>
              <w:spacing w:after="0"/>
              <w:jc w:val="center"/>
              <w:rPr>
                <w:rFonts w:eastAsia="Arial"/>
                <w:b/>
                <w:bCs/>
                <w:color w:val="000000" w:themeColor="text1"/>
                <w:sz w:val="18"/>
                <w:szCs w:val="18"/>
              </w:rPr>
            </w:pPr>
            <w:r w:rsidRPr="001317A0">
              <w:rPr>
                <w:rFonts w:eastAsia="Arial"/>
                <w:b/>
                <w:bCs/>
                <w:color w:val="000000" w:themeColor="text1"/>
                <w:sz w:val="18"/>
                <w:szCs w:val="18"/>
              </w:rPr>
              <w:t>SD</w:t>
            </w:r>
          </w:p>
        </w:tc>
        <w:tc>
          <w:tcPr>
            <w:tcW w:w="972" w:type="dxa"/>
            <w:tcBorders>
              <w:top w:val="single" w:sz="12" w:space="0" w:color="000000"/>
              <w:left w:val="single" w:sz="4" w:space="0" w:color="000000"/>
              <w:bottom w:val="single" w:sz="12" w:space="0" w:color="000000"/>
            </w:tcBorders>
          </w:tcPr>
          <w:p w14:paraId="2DA6A254" w14:textId="77777777" w:rsidR="00E0120E" w:rsidRPr="001317A0" w:rsidRDefault="00E0120E" w:rsidP="00E3621C">
            <w:pPr>
              <w:spacing w:after="0"/>
              <w:jc w:val="center"/>
              <w:rPr>
                <w:rFonts w:eastAsia="Arial"/>
                <w:b/>
                <w:bCs/>
                <w:color w:val="000000" w:themeColor="text1"/>
                <w:sz w:val="18"/>
                <w:szCs w:val="18"/>
              </w:rPr>
            </w:pPr>
            <w:r w:rsidRPr="001317A0">
              <w:rPr>
                <w:rFonts w:eastAsia="Arial"/>
                <w:b/>
                <w:bCs/>
                <w:color w:val="000000" w:themeColor="text1"/>
                <w:sz w:val="18"/>
                <w:szCs w:val="18"/>
              </w:rPr>
              <w:t>VI</w:t>
            </w:r>
          </w:p>
        </w:tc>
      </w:tr>
      <w:tr w:rsidR="00E0120E" w:rsidRPr="001317A0" w14:paraId="4F92CDA3" w14:textId="77777777" w:rsidTr="00E0120E">
        <w:tc>
          <w:tcPr>
            <w:tcW w:w="2268" w:type="dxa"/>
            <w:tcBorders>
              <w:top w:val="single" w:sz="12" w:space="0" w:color="000000"/>
              <w:right w:val="single" w:sz="4" w:space="0" w:color="000000"/>
            </w:tcBorders>
          </w:tcPr>
          <w:p w14:paraId="716524E6" w14:textId="77777777" w:rsidR="00E0120E" w:rsidRPr="001317A0" w:rsidRDefault="00E0120E" w:rsidP="00E3621C">
            <w:pPr>
              <w:spacing w:after="0"/>
              <w:rPr>
                <w:rFonts w:eastAsia="Arial"/>
                <w:color w:val="000000" w:themeColor="text1"/>
                <w:sz w:val="18"/>
                <w:szCs w:val="18"/>
              </w:rPr>
            </w:pPr>
            <w:r w:rsidRPr="001317A0">
              <w:rPr>
                <w:rFonts w:eastAsia="Arial"/>
                <w:color w:val="000000" w:themeColor="text1"/>
                <w:sz w:val="18"/>
                <w:szCs w:val="18"/>
              </w:rPr>
              <w:t>1. Connect class topics to real-life or current societal issues.</w:t>
            </w:r>
          </w:p>
          <w:p w14:paraId="5045726E" w14:textId="77777777" w:rsidR="00E0120E" w:rsidRPr="001317A0" w:rsidRDefault="00E0120E" w:rsidP="00E3621C">
            <w:pPr>
              <w:spacing w:after="0"/>
              <w:rPr>
                <w:rFonts w:eastAsia="Arial"/>
                <w:color w:val="000000" w:themeColor="text1"/>
                <w:sz w:val="18"/>
                <w:szCs w:val="18"/>
              </w:rPr>
            </w:pPr>
            <w:r w:rsidRPr="001317A0">
              <w:rPr>
                <w:rFonts w:eastAsia="Arial"/>
                <w:color w:val="000000" w:themeColor="text1"/>
                <w:sz w:val="18"/>
                <w:szCs w:val="18"/>
              </w:rPr>
              <w:t>2. Connect multiple perspectives to form a more complete understanding of issues.</w:t>
            </w:r>
          </w:p>
          <w:p w14:paraId="1343CEF0" w14:textId="77777777" w:rsidR="00E0120E" w:rsidRPr="001317A0" w:rsidRDefault="00E0120E" w:rsidP="00E3621C">
            <w:pPr>
              <w:spacing w:after="0"/>
              <w:rPr>
                <w:rFonts w:eastAsia="Arial"/>
                <w:color w:val="000000" w:themeColor="text1"/>
                <w:sz w:val="18"/>
                <w:szCs w:val="18"/>
              </w:rPr>
            </w:pPr>
            <w:r w:rsidRPr="001317A0">
              <w:rPr>
                <w:rFonts w:eastAsia="Arial"/>
                <w:color w:val="000000" w:themeColor="text1"/>
                <w:sz w:val="18"/>
                <w:szCs w:val="18"/>
              </w:rPr>
              <w:t>3. Distinguish between facts and opinions in discussions.</w:t>
            </w:r>
          </w:p>
          <w:p w14:paraId="2B669306" w14:textId="77777777" w:rsidR="00E0120E" w:rsidRPr="001317A0" w:rsidRDefault="00E0120E" w:rsidP="00E3621C">
            <w:pPr>
              <w:spacing w:after="0"/>
              <w:rPr>
                <w:rFonts w:eastAsia="Arial"/>
                <w:color w:val="000000" w:themeColor="text1"/>
                <w:sz w:val="18"/>
                <w:szCs w:val="18"/>
              </w:rPr>
            </w:pPr>
            <w:r w:rsidRPr="001317A0">
              <w:rPr>
                <w:rFonts w:eastAsia="Arial"/>
                <w:color w:val="000000" w:themeColor="text1"/>
                <w:sz w:val="18"/>
                <w:szCs w:val="18"/>
              </w:rPr>
              <w:t>4. Evaluate arguments using facts, logic, and relevance.</w:t>
            </w:r>
          </w:p>
          <w:p w14:paraId="19230BBF" w14:textId="77777777" w:rsidR="00E0120E" w:rsidRPr="001317A0" w:rsidRDefault="00E0120E" w:rsidP="00E3621C">
            <w:pPr>
              <w:spacing w:after="0"/>
              <w:rPr>
                <w:rFonts w:eastAsia="Arial"/>
                <w:color w:val="000000" w:themeColor="text1"/>
                <w:sz w:val="18"/>
                <w:szCs w:val="18"/>
              </w:rPr>
            </w:pPr>
            <w:r w:rsidRPr="001317A0">
              <w:rPr>
                <w:rFonts w:eastAsia="Arial"/>
                <w:color w:val="000000" w:themeColor="text1"/>
                <w:sz w:val="18"/>
                <w:szCs w:val="18"/>
              </w:rPr>
              <w:t>5. Interpret historical and social issues by identifying their causes and effects.</w:t>
            </w:r>
          </w:p>
          <w:p w14:paraId="70866B8F" w14:textId="77777777" w:rsidR="00E0120E" w:rsidRPr="001317A0" w:rsidRDefault="00E0120E" w:rsidP="00E3621C">
            <w:pPr>
              <w:spacing w:after="0"/>
              <w:rPr>
                <w:rFonts w:eastAsia="Arial"/>
                <w:color w:val="000000" w:themeColor="text1"/>
                <w:sz w:val="18"/>
                <w:szCs w:val="18"/>
              </w:rPr>
            </w:pPr>
            <w:r w:rsidRPr="001317A0">
              <w:rPr>
                <w:rFonts w:eastAsia="Arial"/>
                <w:color w:val="000000" w:themeColor="text1"/>
                <w:sz w:val="18"/>
                <w:szCs w:val="18"/>
              </w:rPr>
              <w:t>6. Analyze different sources of information before forming conclusions.</w:t>
            </w:r>
          </w:p>
          <w:p w14:paraId="6FD95098" w14:textId="77777777" w:rsidR="00E0120E" w:rsidRPr="001317A0" w:rsidRDefault="00E0120E" w:rsidP="00E3621C">
            <w:pPr>
              <w:spacing w:after="0"/>
              <w:rPr>
                <w:rFonts w:eastAsia="Arial"/>
                <w:color w:val="000000" w:themeColor="text1"/>
                <w:sz w:val="18"/>
                <w:szCs w:val="18"/>
              </w:rPr>
            </w:pPr>
            <w:r w:rsidRPr="001317A0">
              <w:rPr>
                <w:rFonts w:eastAsia="Arial"/>
                <w:color w:val="000000" w:themeColor="text1"/>
                <w:sz w:val="18"/>
                <w:szCs w:val="18"/>
              </w:rPr>
              <w:t>7. Generate possible solutions to social problems based on classroom discussions.</w:t>
            </w:r>
          </w:p>
          <w:p w14:paraId="7EF5DCF6" w14:textId="77777777" w:rsidR="00E0120E" w:rsidRPr="001317A0" w:rsidRDefault="00E0120E" w:rsidP="00E3621C">
            <w:pPr>
              <w:spacing w:after="0"/>
              <w:rPr>
                <w:rFonts w:eastAsia="Arial"/>
                <w:color w:val="000000" w:themeColor="text1"/>
                <w:sz w:val="18"/>
                <w:szCs w:val="18"/>
              </w:rPr>
            </w:pPr>
            <w:r w:rsidRPr="001317A0">
              <w:rPr>
                <w:rFonts w:eastAsia="Arial"/>
                <w:color w:val="000000" w:themeColor="text1"/>
                <w:sz w:val="18"/>
                <w:szCs w:val="18"/>
              </w:rPr>
              <w:t>8. Explain my viewpoints clearly using historical or social evidence.</w:t>
            </w:r>
          </w:p>
          <w:p w14:paraId="392AD269" w14:textId="77777777" w:rsidR="00E0120E" w:rsidRPr="001317A0" w:rsidRDefault="00E0120E" w:rsidP="00E3621C">
            <w:pPr>
              <w:spacing w:after="0"/>
              <w:rPr>
                <w:rFonts w:eastAsia="Arial"/>
                <w:color w:val="000000" w:themeColor="text1"/>
                <w:sz w:val="18"/>
                <w:szCs w:val="18"/>
              </w:rPr>
            </w:pPr>
            <w:r w:rsidRPr="001317A0">
              <w:rPr>
                <w:rFonts w:eastAsia="Arial"/>
                <w:color w:val="000000" w:themeColor="text1"/>
                <w:sz w:val="18"/>
                <w:szCs w:val="18"/>
              </w:rPr>
              <w:t>9. Evaluate the reliability and bias of different sources or media.</w:t>
            </w:r>
          </w:p>
          <w:p w14:paraId="3AD6E887" w14:textId="77777777" w:rsidR="00E0120E" w:rsidRPr="001317A0" w:rsidRDefault="00E0120E" w:rsidP="00E3621C">
            <w:pPr>
              <w:spacing w:after="0"/>
              <w:rPr>
                <w:rFonts w:eastAsia="Arial"/>
                <w:color w:val="000000" w:themeColor="text1"/>
                <w:sz w:val="18"/>
                <w:szCs w:val="18"/>
              </w:rPr>
            </w:pPr>
            <w:r w:rsidRPr="001317A0">
              <w:rPr>
                <w:rFonts w:eastAsia="Arial"/>
                <w:color w:val="000000" w:themeColor="text1"/>
                <w:sz w:val="18"/>
                <w:szCs w:val="18"/>
              </w:rPr>
              <w:t>10. Use visuals or examples to explain complex ideas during discussions.</w:t>
            </w:r>
          </w:p>
          <w:p w14:paraId="61A34979" w14:textId="77777777" w:rsidR="00E0120E" w:rsidRPr="001317A0" w:rsidRDefault="00E0120E" w:rsidP="00E3621C">
            <w:pPr>
              <w:spacing w:after="0"/>
              <w:rPr>
                <w:rFonts w:eastAsia="Arial"/>
                <w:color w:val="000000" w:themeColor="text1"/>
                <w:sz w:val="18"/>
                <w:szCs w:val="18"/>
              </w:rPr>
            </w:pPr>
            <w:r w:rsidRPr="001317A0">
              <w:rPr>
                <w:rFonts w:eastAsia="Arial"/>
                <w:color w:val="000000" w:themeColor="text1"/>
                <w:sz w:val="18"/>
                <w:szCs w:val="18"/>
              </w:rPr>
              <w:t>11. Write down my thoughts to better understand and explain my reasoning.</w:t>
            </w:r>
          </w:p>
          <w:p w14:paraId="50469D45" w14:textId="77777777" w:rsidR="00E0120E" w:rsidRPr="001317A0" w:rsidRDefault="00E0120E" w:rsidP="00E3621C">
            <w:pPr>
              <w:spacing w:after="0"/>
              <w:rPr>
                <w:rFonts w:eastAsia="Arial"/>
                <w:color w:val="000000" w:themeColor="text1"/>
                <w:sz w:val="18"/>
                <w:szCs w:val="18"/>
              </w:rPr>
            </w:pPr>
            <w:r w:rsidRPr="001317A0">
              <w:rPr>
                <w:rFonts w:eastAsia="Arial"/>
                <w:color w:val="000000" w:themeColor="text1"/>
                <w:sz w:val="18"/>
                <w:szCs w:val="18"/>
              </w:rPr>
              <w:t>12. Identify ethical implications when discussing historical or civic issues.</w:t>
            </w:r>
          </w:p>
          <w:p w14:paraId="400C32A3" w14:textId="77777777" w:rsidR="00E0120E" w:rsidRPr="001317A0" w:rsidRDefault="00E0120E" w:rsidP="00E3621C">
            <w:pPr>
              <w:spacing w:after="0"/>
              <w:rPr>
                <w:rFonts w:eastAsia="Arial"/>
                <w:color w:val="000000" w:themeColor="text1"/>
                <w:sz w:val="18"/>
                <w:szCs w:val="18"/>
              </w:rPr>
            </w:pPr>
            <w:r w:rsidRPr="001317A0">
              <w:rPr>
                <w:rFonts w:eastAsia="Arial"/>
                <w:color w:val="000000" w:themeColor="text1"/>
                <w:sz w:val="18"/>
                <w:szCs w:val="18"/>
              </w:rPr>
              <w:t>13. Seek out information or evidence beyond what is provided in class.</w:t>
            </w:r>
          </w:p>
          <w:p w14:paraId="2EFF7780" w14:textId="77777777" w:rsidR="00E0120E" w:rsidRPr="001317A0" w:rsidRDefault="00E0120E" w:rsidP="00E3621C">
            <w:pPr>
              <w:spacing w:after="0"/>
              <w:rPr>
                <w:rFonts w:eastAsia="Arial"/>
                <w:color w:val="000000" w:themeColor="text1"/>
                <w:sz w:val="18"/>
                <w:szCs w:val="18"/>
              </w:rPr>
            </w:pPr>
            <w:r w:rsidRPr="001317A0">
              <w:rPr>
                <w:rFonts w:eastAsia="Arial"/>
                <w:color w:val="000000" w:themeColor="text1"/>
                <w:sz w:val="18"/>
                <w:szCs w:val="18"/>
              </w:rPr>
              <w:t>14. Draw conclusions based on information collected in class activities.</w:t>
            </w:r>
          </w:p>
          <w:p w14:paraId="19982CA3" w14:textId="77777777" w:rsidR="00E0120E" w:rsidRPr="001317A0" w:rsidRDefault="00E0120E" w:rsidP="00E3621C">
            <w:pPr>
              <w:spacing w:after="0"/>
              <w:rPr>
                <w:rFonts w:eastAsia="Arial"/>
                <w:color w:val="000000" w:themeColor="text1"/>
                <w:sz w:val="18"/>
                <w:szCs w:val="18"/>
              </w:rPr>
            </w:pPr>
            <w:r w:rsidRPr="001317A0">
              <w:rPr>
                <w:rFonts w:eastAsia="Arial"/>
                <w:color w:val="000000" w:themeColor="text1"/>
                <w:sz w:val="18"/>
                <w:szCs w:val="18"/>
              </w:rPr>
              <w:t>15. Ask questions that deepen or challenge the discussion.</w:t>
            </w:r>
          </w:p>
          <w:p w14:paraId="7DF53976" w14:textId="77777777" w:rsidR="00E0120E" w:rsidRPr="001317A0" w:rsidRDefault="00E0120E" w:rsidP="00E3621C">
            <w:pPr>
              <w:spacing w:after="0"/>
              <w:rPr>
                <w:rFonts w:eastAsia="Arial"/>
                <w:color w:val="000000" w:themeColor="text1"/>
                <w:sz w:val="18"/>
                <w:szCs w:val="18"/>
              </w:rPr>
            </w:pPr>
            <w:r w:rsidRPr="001317A0">
              <w:rPr>
                <w:rFonts w:eastAsia="Arial"/>
                <w:color w:val="000000" w:themeColor="text1"/>
                <w:sz w:val="18"/>
                <w:szCs w:val="18"/>
              </w:rPr>
              <w:t>16. Identify missing or biased information in the materials we study.</w:t>
            </w:r>
          </w:p>
        </w:tc>
        <w:tc>
          <w:tcPr>
            <w:tcW w:w="630" w:type="dxa"/>
            <w:tcBorders>
              <w:top w:val="single" w:sz="12" w:space="0" w:color="000000"/>
              <w:left w:val="single" w:sz="4" w:space="0" w:color="000000"/>
              <w:right w:val="single" w:sz="4" w:space="0" w:color="000000"/>
            </w:tcBorders>
          </w:tcPr>
          <w:p w14:paraId="43AA5250" w14:textId="77777777" w:rsidR="00E0120E" w:rsidRPr="001317A0" w:rsidRDefault="00E0120E" w:rsidP="00E3621C">
            <w:pPr>
              <w:spacing w:after="0"/>
              <w:jc w:val="center"/>
              <w:rPr>
                <w:rFonts w:eastAsia="Arial"/>
                <w:color w:val="000000" w:themeColor="text1"/>
                <w:sz w:val="18"/>
                <w:szCs w:val="18"/>
              </w:rPr>
            </w:pPr>
          </w:p>
          <w:p w14:paraId="78249702" w14:textId="77777777" w:rsidR="00E0120E" w:rsidRDefault="00E0120E" w:rsidP="00E3621C">
            <w:pPr>
              <w:spacing w:after="0"/>
              <w:jc w:val="center"/>
              <w:rPr>
                <w:rFonts w:eastAsia="Arial"/>
                <w:color w:val="000000" w:themeColor="text1"/>
                <w:sz w:val="18"/>
                <w:szCs w:val="18"/>
              </w:rPr>
            </w:pPr>
          </w:p>
          <w:p w14:paraId="2EC220AA" w14:textId="77777777" w:rsidR="00E0120E" w:rsidRPr="001317A0" w:rsidRDefault="00E0120E" w:rsidP="00E3621C">
            <w:pPr>
              <w:spacing w:after="0"/>
              <w:jc w:val="center"/>
              <w:rPr>
                <w:rFonts w:eastAsia="Arial"/>
                <w:color w:val="000000" w:themeColor="text1"/>
                <w:sz w:val="18"/>
                <w:szCs w:val="18"/>
              </w:rPr>
            </w:pPr>
            <w:r w:rsidRPr="001317A0">
              <w:rPr>
                <w:rFonts w:eastAsia="Arial"/>
                <w:color w:val="000000" w:themeColor="text1"/>
                <w:sz w:val="18"/>
                <w:szCs w:val="18"/>
              </w:rPr>
              <w:t>3.52</w:t>
            </w:r>
          </w:p>
          <w:p w14:paraId="686BD3D3" w14:textId="77777777" w:rsidR="00E0120E" w:rsidRPr="001317A0" w:rsidRDefault="00E0120E" w:rsidP="00E3621C">
            <w:pPr>
              <w:spacing w:after="0"/>
              <w:jc w:val="center"/>
              <w:rPr>
                <w:rFonts w:eastAsia="Arial"/>
                <w:color w:val="000000" w:themeColor="text1"/>
                <w:sz w:val="18"/>
                <w:szCs w:val="18"/>
              </w:rPr>
            </w:pPr>
          </w:p>
          <w:p w14:paraId="0BAA3D17" w14:textId="77777777" w:rsidR="00E0120E" w:rsidRPr="001317A0" w:rsidRDefault="00E0120E" w:rsidP="00E3621C">
            <w:pPr>
              <w:spacing w:after="0"/>
              <w:jc w:val="center"/>
              <w:rPr>
                <w:rFonts w:eastAsia="Arial"/>
                <w:color w:val="000000" w:themeColor="text1"/>
                <w:sz w:val="18"/>
                <w:szCs w:val="18"/>
              </w:rPr>
            </w:pPr>
          </w:p>
          <w:p w14:paraId="1CF6635D" w14:textId="77777777" w:rsidR="00E0120E" w:rsidRDefault="00E0120E" w:rsidP="00E3621C">
            <w:pPr>
              <w:spacing w:after="0"/>
              <w:jc w:val="center"/>
              <w:rPr>
                <w:rFonts w:eastAsia="Arial"/>
                <w:color w:val="000000" w:themeColor="text1"/>
                <w:sz w:val="18"/>
                <w:szCs w:val="18"/>
              </w:rPr>
            </w:pPr>
          </w:p>
          <w:p w14:paraId="334EAF9E" w14:textId="77777777" w:rsidR="00E0120E" w:rsidRPr="001317A0" w:rsidRDefault="00E0120E" w:rsidP="00E3621C">
            <w:pPr>
              <w:spacing w:after="0"/>
              <w:jc w:val="center"/>
              <w:rPr>
                <w:rFonts w:eastAsia="Arial"/>
                <w:color w:val="000000" w:themeColor="text1"/>
                <w:sz w:val="18"/>
                <w:szCs w:val="18"/>
              </w:rPr>
            </w:pPr>
            <w:r w:rsidRPr="001317A0">
              <w:rPr>
                <w:rFonts w:eastAsia="Arial"/>
                <w:color w:val="000000" w:themeColor="text1"/>
                <w:sz w:val="18"/>
                <w:szCs w:val="18"/>
              </w:rPr>
              <w:t>3.48</w:t>
            </w:r>
          </w:p>
          <w:p w14:paraId="6CB40927" w14:textId="77777777" w:rsidR="00E0120E" w:rsidRPr="001317A0" w:rsidRDefault="00E0120E" w:rsidP="00E3621C">
            <w:pPr>
              <w:spacing w:after="0"/>
              <w:jc w:val="center"/>
              <w:rPr>
                <w:rFonts w:eastAsia="Arial"/>
                <w:color w:val="000000" w:themeColor="text1"/>
                <w:sz w:val="18"/>
                <w:szCs w:val="18"/>
              </w:rPr>
            </w:pPr>
          </w:p>
          <w:p w14:paraId="51D00551" w14:textId="77777777" w:rsidR="00E0120E" w:rsidRPr="001317A0" w:rsidRDefault="00E0120E" w:rsidP="00E3621C">
            <w:pPr>
              <w:spacing w:after="0"/>
              <w:jc w:val="center"/>
              <w:rPr>
                <w:rFonts w:eastAsia="Arial"/>
                <w:color w:val="000000" w:themeColor="text1"/>
                <w:sz w:val="18"/>
                <w:szCs w:val="18"/>
              </w:rPr>
            </w:pPr>
            <w:r w:rsidRPr="001317A0">
              <w:rPr>
                <w:rFonts w:eastAsia="Arial"/>
                <w:color w:val="000000" w:themeColor="text1"/>
                <w:sz w:val="18"/>
                <w:szCs w:val="18"/>
              </w:rPr>
              <w:t>3.47</w:t>
            </w:r>
          </w:p>
          <w:p w14:paraId="3468E0D9" w14:textId="77777777" w:rsidR="00E0120E" w:rsidRPr="001317A0" w:rsidRDefault="00E0120E" w:rsidP="00E3621C">
            <w:pPr>
              <w:spacing w:after="0"/>
              <w:jc w:val="center"/>
              <w:rPr>
                <w:rFonts w:eastAsia="Arial"/>
                <w:color w:val="000000" w:themeColor="text1"/>
                <w:sz w:val="18"/>
                <w:szCs w:val="18"/>
              </w:rPr>
            </w:pPr>
          </w:p>
          <w:p w14:paraId="3686B84E" w14:textId="77777777" w:rsidR="00E0120E" w:rsidRPr="001317A0" w:rsidRDefault="00E0120E" w:rsidP="00E3621C">
            <w:pPr>
              <w:spacing w:after="0"/>
              <w:jc w:val="center"/>
              <w:rPr>
                <w:rFonts w:eastAsia="Arial"/>
                <w:color w:val="000000" w:themeColor="text1"/>
                <w:sz w:val="18"/>
                <w:szCs w:val="18"/>
              </w:rPr>
            </w:pPr>
            <w:r w:rsidRPr="001317A0">
              <w:rPr>
                <w:rFonts w:eastAsia="Arial"/>
                <w:color w:val="000000" w:themeColor="text1"/>
                <w:sz w:val="18"/>
                <w:szCs w:val="18"/>
              </w:rPr>
              <w:t>3.46</w:t>
            </w:r>
          </w:p>
          <w:p w14:paraId="69594926" w14:textId="77777777" w:rsidR="00E0120E" w:rsidRPr="001317A0" w:rsidRDefault="00E0120E" w:rsidP="00E3621C">
            <w:pPr>
              <w:spacing w:after="0"/>
              <w:jc w:val="center"/>
              <w:rPr>
                <w:rFonts w:eastAsia="Arial"/>
                <w:color w:val="000000" w:themeColor="text1"/>
                <w:sz w:val="18"/>
                <w:szCs w:val="18"/>
              </w:rPr>
            </w:pPr>
          </w:p>
          <w:p w14:paraId="21581537" w14:textId="77777777" w:rsidR="00E0120E" w:rsidRPr="001317A0" w:rsidRDefault="00E0120E" w:rsidP="00E3621C">
            <w:pPr>
              <w:spacing w:after="0"/>
              <w:jc w:val="center"/>
              <w:rPr>
                <w:rFonts w:eastAsia="Arial"/>
                <w:color w:val="000000" w:themeColor="text1"/>
                <w:sz w:val="18"/>
                <w:szCs w:val="18"/>
              </w:rPr>
            </w:pPr>
          </w:p>
          <w:p w14:paraId="4B32B3B9" w14:textId="77777777" w:rsidR="00E0120E" w:rsidRPr="001317A0" w:rsidRDefault="00E0120E" w:rsidP="00E3621C">
            <w:pPr>
              <w:spacing w:after="0"/>
              <w:jc w:val="center"/>
              <w:rPr>
                <w:rFonts w:eastAsia="Arial"/>
                <w:color w:val="000000" w:themeColor="text1"/>
                <w:sz w:val="18"/>
                <w:szCs w:val="18"/>
              </w:rPr>
            </w:pPr>
            <w:r w:rsidRPr="001317A0">
              <w:rPr>
                <w:rFonts w:eastAsia="Arial"/>
                <w:color w:val="000000" w:themeColor="text1"/>
                <w:sz w:val="18"/>
                <w:szCs w:val="18"/>
              </w:rPr>
              <w:t>3.45</w:t>
            </w:r>
          </w:p>
          <w:p w14:paraId="7325AAC1" w14:textId="77777777" w:rsidR="00E0120E" w:rsidRPr="001317A0" w:rsidRDefault="00E0120E" w:rsidP="00E3621C">
            <w:pPr>
              <w:spacing w:after="0"/>
              <w:jc w:val="center"/>
              <w:rPr>
                <w:rFonts w:eastAsia="Arial"/>
                <w:color w:val="000000" w:themeColor="text1"/>
                <w:sz w:val="18"/>
                <w:szCs w:val="18"/>
              </w:rPr>
            </w:pPr>
          </w:p>
          <w:p w14:paraId="07149332" w14:textId="77777777" w:rsidR="00E0120E" w:rsidRPr="001317A0" w:rsidRDefault="00E0120E" w:rsidP="00E3621C">
            <w:pPr>
              <w:spacing w:after="0"/>
              <w:jc w:val="center"/>
              <w:rPr>
                <w:rFonts w:eastAsia="Arial"/>
                <w:color w:val="000000" w:themeColor="text1"/>
                <w:sz w:val="18"/>
                <w:szCs w:val="18"/>
              </w:rPr>
            </w:pPr>
          </w:p>
          <w:p w14:paraId="3B5F99FD" w14:textId="77777777" w:rsidR="00E0120E" w:rsidRPr="001317A0" w:rsidRDefault="00E0120E" w:rsidP="00E3621C">
            <w:pPr>
              <w:spacing w:after="0"/>
              <w:jc w:val="center"/>
              <w:rPr>
                <w:rFonts w:eastAsia="Arial"/>
                <w:color w:val="000000" w:themeColor="text1"/>
                <w:sz w:val="18"/>
                <w:szCs w:val="18"/>
              </w:rPr>
            </w:pPr>
            <w:r w:rsidRPr="001317A0">
              <w:rPr>
                <w:rFonts w:eastAsia="Arial"/>
                <w:color w:val="000000" w:themeColor="text1"/>
                <w:sz w:val="18"/>
                <w:szCs w:val="18"/>
              </w:rPr>
              <w:t>3.41</w:t>
            </w:r>
          </w:p>
          <w:p w14:paraId="5DA35AEC" w14:textId="77777777" w:rsidR="00E0120E" w:rsidRPr="001317A0" w:rsidRDefault="00E0120E" w:rsidP="00E3621C">
            <w:pPr>
              <w:spacing w:after="0"/>
              <w:jc w:val="center"/>
              <w:rPr>
                <w:rFonts w:eastAsia="Arial"/>
                <w:color w:val="000000" w:themeColor="text1"/>
                <w:sz w:val="18"/>
                <w:szCs w:val="18"/>
              </w:rPr>
            </w:pPr>
          </w:p>
          <w:p w14:paraId="5EE3EBAB" w14:textId="77777777" w:rsidR="00E0120E" w:rsidRPr="001317A0" w:rsidRDefault="00E0120E" w:rsidP="00E3621C">
            <w:pPr>
              <w:spacing w:after="0"/>
              <w:jc w:val="center"/>
              <w:rPr>
                <w:rFonts w:eastAsia="Arial"/>
                <w:color w:val="000000" w:themeColor="text1"/>
                <w:sz w:val="18"/>
                <w:szCs w:val="18"/>
              </w:rPr>
            </w:pPr>
          </w:p>
          <w:p w14:paraId="68D4FA73" w14:textId="77777777" w:rsidR="00E0120E" w:rsidRDefault="00E0120E" w:rsidP="00E3621C">
            <w:pPr>
              <w:spacing w:after="0"/>
              <w:jc w:val="center"/>
              <w:rPr>
                <w:rFonts w:eastAsia="Arial"/>
                <w:color w:val="000000" w:themeColor="text1"/>
                <w:sz w:val="18"/>
                <w:szCs w:val="18"/>
              </w:rPr>
            </w:pPr>
          </w:p>
          <w:p w14:paraId="4D990D3B" w14:textId="77777777" w:rsidR="00E0120E" w:rsidRPr="001317A0" w:rsidRDefault="00E0120E" w:rsidP="00E3621C">
            <w:pPr>
              <w:spacing w:after="0"/>
              <w:jc w:val="center"/>
              <w:rPr>
                <w:rFonts w:eastAsia="Arial"/>
                <w:color w:val="000000" w:themeColor="text1"/>
                <w:sz w:val="18"/>
                <w:szCs w:val="18"/>
              </w:rPr>
            </w:pPr>
            <w:r w:rsidRPr="001317A0">
              <w:rPr>
                <w:rFonts w:eastAsia="Arial"/>
                <w:color w:val="000000" w:themeColor="text1"/>
                <w:sz w:val="18"/>
                <w:szCs w:val="18"/>
              </w:rPr>
              <w:t>3.40</w:t>
            </w:r>
          </w:p>
          <w:p w14:paraId="039D6927" w14:textId="77777777" w:rsidR="00E0120E" w:rsidRPr="001317A0" w:rsidRDefault="00E0120E" w:rsidP="00E3621C">
            <w:pPr>
              <w:spacing w:after="0"/>
              <w:jc w:val="center"/>
              <w:rPr>
                <w:rFonts w:eastAsia="Arial"/>
                <w:color w:val="000000" w:themeColor="text1"/>
                <w:sz w:val="18"/>
                <w:szCs w:val="18"/>
              </w:rPr>
            </w:pPr>
          </w:p>
          <w:p w14:paraId="48D7B30B" w14:textId="77777777" w:rsidR="00E0120E" w:rsidRDefault="00E0120E" w:rsidP="00E3621C">
            <w:pPr>
              <w:spacing w:after="0"/>
              <w:jc w:val="center"/>
              <w:rPr>
                <w:rFonts w:eastAsia="Arial"/>
                <w:color w:val="000000" w:themeColor="text1"/>
                <w:sz w:val="18"/>
                <w:szCs w:val="18"/>
              </w:rPr>
            </w:pPr>
          </w:p>
          <w:p w14:paraId="15FC777A" w14:textId="77777777" w:rsidR="00E0120E" w:rsidRPr="001317A0" w:rsidRDefault="00E0120E" w:rsidP="00E3621C">
            <w:pPr>
              <w:spacing w:after="0"/>
              <w:jc w:val="center"/>
              <w:rPr>
                <w:rFonts w:eastAsia="Arial"/>
                <w:color w:val="000000" w:themeColor="text1"/>
                <w:sz w:val="18"/>
                <w:szCs w:val="18"/>
              </w:rPr>
            </w:pPr>
            <w:r w:rsidRPr="001317A0">
              <w:rPr>
                <w:rFonts w:eastAsia="Arial"/>
                <w:color w:val="000000" w:themeColor="text1"/>
                <w:sz w:val="18"/>
                <w:szCs w:val="18"/>
              </w:rPr>
              <w:t>3.38</w:t>
            </w:r>
          </w:p>
          <w:p w14:paraId="11804BEE" w14:textId="77777777" w:rsidR="00E0120E" w:rsidRPr="001317A0" w:rsidRDefault="00E0120E" w:rsidP="00E3621C">
            <w:pPr>
              <w:spacing w:after="0"/>
              <w:jc w:val="center"/>
              <w:rPr>
                <w:rFonts w:eastAsia="Arial"/>
                <w:color w:val="000000" w:themeColor="text1"/>
                <w:sz w:val="18"/>
                <w:szCs w:val="18"/>
              </w:rPr>
            </w:pPr>
          </w:p>
          <w:p w14:paraId="01ED9D51" w14:textId="77777777" w:rsidR="00E0120E" w:rsidRDefault="00E0120E" w:rsidP="00E3621C">
            <w:pPr>
              <w:spacing w:after="0"/>
              <w:jc w:val="center"/>
              <w:rPr>
                <w:rFonts w:eastAsia="Arial"/>
                <w:color w:val="000000" w:themeColor="text1"/>
                <w:sz w:val="18"/>
                <w:szCs w:val="18"/>
              </w:rPr>
            </w:pPr>
          </w:p>
          <w:p w14:paraId="13B8D437" w14:textId="77777777" w:rsidR="00E0120E" w:rsidRPr="001317A0" w:rsidRDefault="00E0120E" w:rsidP="00E3621C">
            <w:pPr>
              <w:spacing w:after="0"/>
              <w:jc w:val="center"/>
              <w:rPr>
                <w:rFonts w:eastAsia="Arial"/>
                <w:color w:val="000000" w:themeColor="text1"/>
                <w:sz w:val="18"/>
                <w:szCs w:val="18"/>
              </w:rPr>
            </w:pPr>
            <w:r w:rsidRPr="001317A0">
              <w:rPr>
                <w:rFonts w:eastAsia="Arial"/>
                <w:color w:val="000000" w:themeColor="text1"/>
                <w:sz w:val="18"/>
                <w:szCs w:val="18"/>
              </w:rPr>
              <w:t>3.36</w:t>
            </w:r>
          </w:p>
          <w:p w14:paraId="34B206C5" w14:textId="77777777" w:rsidR="00E0120E" w:rsidRPr="001317A0" w:rsidRDefault="00E0120E" w:rsidP="00E3621C">
            <w:pPr>
              <w:spacing w:after="0"/>
              <w:jc w:val="center"/>
              <w:rPr>
                <w:rFonts w:eastAsia="Arial"/>
                <w:color w:val="000000" w:themeColor="text1"/>
                <w:sz w:val="18"/>
                <w:szCs w:val="18"/>
              </w:rPr>
            </w:pPr>
          </w:p>
          <w:p w14:paraId="2CBA744E" w14:textId="77777777" w:rsidR="00E0120E" w:rsidRPr="001317A0" w:rsidRDefault="00E0120E" w:rsidP="00E3621C">
            <w:pPr>
              <w:spacing w:after="0"/>
              <w:jc w:val="center"/>
              <w:rPr>
                <w:rFonts w:eastAsia="Arial"/>
                <w:color w:val="000000" w:themeColor="text1"/>
                <w:sz w:val="18"/>
                <w:szCs w:val="18"/>
              </w:rPr>
            </w:pPr>
          </w:p>
          <w:p w14:paraId="080CABC8" w14:textId="77777777" w:rsidR="00E0120E" w:rsidRPr="001317A0" w:rsidRDefault="00E0120E" w:rsidP="00E3621C">
            <w:pPr>
              <w:spacing w:after="0"/>
              <w:jc w:val="center"/>
              <w:rPr>
                <w:rFonts w:eastAsia="Arial"/>
                <w:color w:val="000000" w:themeColor="text1"/>
                <w:sz w:val="18"/>
                <w:szCs w:val="18"/>
              </w:rPr>
            </w:pPr>
            <w:r w:rsidRPr="001317A0">
              <w:rPr>
                <w:rFonts w:eastAsia="Arial"/>
                <w:color w:val="000000" w:themeColor="text1"/>
                <w:sz w:val="18"/>
                <w:szCs w:val="18"/>
              </w:rPr>
              <w:t>3.35</w:t>
            </w:r>
          </w:p>
          <w:p w14:paraId="6926CA28" w14:textId="77777777" w:rsidR="00E0120E" w:rsidRPr="001317A0" w:rsidRDefault="00E0120E" w:rsidP="00E3621C">
            <w:pPr>
              <w:spacing w:after="0"/>
              <w:jc w:val="center"/>
              <w:rPr>
                <w:rFonts w:eastAsia="Arial"/>
                <w:color w:val="000000" w:themeColor="text1"/>
                <w:sz w:val="18"/>
                <w:szCs w:val="18"/>
              </w:rPr>
            </w:pPr>
          </w:p>
          <w:p w14:paraId="10264AB5" w14:textId="77777777" w:rsidR="00E0120E" w:rsidRPr="001317A0" w:rsidRDefault="00E0120E" w:rsidP="00E3621C">
            <w:pPr>
              <w:spacing w:after="0"/>
              <w:jc w:val="center"/>
              <w:rPr>
                <w:rFonts w:eastAsia="Arial"/>
                <w:color w:val="000000" w:themeColor="text1"/>
                <w:sz w:val="18"/>
                <w:szCs w:val="18"/>
              </w:rPr>
            </w:pPr>
          </w:p>
          <w:p w14:paraId="280CC3FE" w14:textId="77777777" w:rsidR="00E0120E" w:rsidRDefault="00E0120E" w:rsidP="00E3621C">
            <w:pPr>
              <w:spacing w:after="0"/>
              <w:jc w:val="center"/>
              <w:rPr>
                <w:rFonts w:eastAsia="Arial"/>
                <w:color w:val="000000" w:themeColor="text1"/>
                <w:sz w:val="18"/>
                <w:szCs w:val="18"/>
              </w:rPr>
            </w:pPr>
          </w:p>
          <w:p w14:paraId="0CC7B0A2" w14:textId="77777777" w:rsidR="00E0120E" w:rsidRPr="001317A0" w:rsidRDefault="00E0120E" w:rsidP="00E3621C">
            <w:pPr>
              <w:spacing w:after="0"/>
              <w:jc w:val="center"/>
              <w:rPr>
                <w:rFonts w:eastAsia="Arial"/>
                <w:color w:val="000000" w:themeColor="text1"/>
                <w:sz w:val="18"/>
                <w:szCs w:val="18"/>
              </w:rPr>
            </w:pPr>
            <w:r w:rsidRPr="001317A0">
              <w:rPr>
                <w:rFonts w:eastAsia="Arial"/>
                <w:color w:val="000000" w:themeColor="text1"/>
                <w:sz w:val="18"/>
                <w:szCs w:val="18"/>
              </w:rPr>
              <w:t>3.35</w:t>
            </w:r>
          </w:p>
          <w:p w14:paraId="63CFE3A8" w14:textId="77777777" w:rsidR="00E0120E" w:rsidRPr="001317A0" w:rsidRDefault="00E0120E" w:rsidP="00E3621C">
            <w:pPr>
              <w:spacing w:after="0"/>
              <w:jc w:val="center"/>
              <w:rPr>
                <w:rFonts w:eastAsia="Arial"/>
                <w:color w:val="000000" w:themeColor="text1"/>
                <w:sz w:val="18"/>
                <w:szCs w:val="18"/>
              </w:rPr>
            </w:pPr>
          </w:p>
          <w:p w14:paraId="395D95B3" w14:textId="77777777" w:rsidR="00E0120E" w:rsidRPr="001317A0" w:rsidRDefault="00E0120E" w:rsidP="00E3621C">
            <w:pPr>
              <w:spacing w:after="0"/>
              <w:jc w:val="center"/>
              <w:rPr>
                <w:rFonts w:eastAsia="Arial"/>
                <w:color w:val="000000" w:themeColor="text1"/>
                <w:sz w:val="18"/>
                <w:szCs w:val="18"/>
              </w:rPr>
            </w:pPr>
          </w:p>
          <w:p w14:paraId="5644BC8F" w14:textId="77777777" w:rsidR="00E0120E" w:rsidRDefault="00E0120E" w:rsidP="00E3621C">
            <w:pPr>
              <w:spacing w:after="0"/>
              <w:jc w:val="center"/>
              <w:rPr>
                <w:rFonts w:eastAsia="Arial"/>
                <w:color w:val="000000" w:themeColor="text1"/>
                <w:sz w:val="18"/>
                <w:szCs w:val="18"/>
              </w:rPr>
            </w:pPr>
          </w:p>
          <w:p w14:paraId="26028D32" w14:textId="77777777" w:rsidR="00E0120E" w:rsidRPr="001317A0" w:rsidRDefault="00E0120E" w:rsidP="00E3621C">
            <w:pPr>
              <w:spacing w:after="0"/>
              <w:jc w:val="center"/>
              <w:rPr>
                <w:rFonts w:eastAsia="Arial"/>
                <w:color w:val="000000" w:themeColor="text1"/>
                <w:sz w:val="18"/>
                <w:szCs w:val="18"/>
              </w:rPr>
            </w:pPr>
            <w:r w:rsidRPr="001317A0">
              <w:rPr>
                <w:rFonts w:eastAsia="Arial"/>
                <w:color w:val="000000" w:themeColor="text1"/>
                <w:sz w:val="18"/>
                <w:szCs w:val="18"/>
              </w:rPr>
              <w:t>3.31</w:t>
            </w:r>
          </w:p>
          <w:p w14:paraId="4AEF896F" w14:textId="77777777" w:rsidR="00E0120E" w:rsidRPr="001317A0" w:rsidRDefault="00E0120E" w:rsidP="00E3621C">
            <w:pPr>
              <w:spacing w:after="0"/>
              <w:jc w:val="center"/>
              <w:rPr>
                <w:rFonts w:eastAsia="Arial"/>
                <w:color w:val="000000" w:themeColor="text1"/>
                <w:sz w:val="18"/>
                <w:szCs w:val="18"/>
              </w:rPr>
            </w:pPr>
          </w:p>
          <w:p w14:paraId="62785218" w14:textId="77777777" w:rsidR="00E0120E" w:rsidRPr="001317A0" w:rsidRDefault="00E0120E" w:rsidP="00E3621C">
            <w:pPr>
              <w:spacing w:after="0"/>
              <w:jc w:val="center"/>
              <w:rPr>
                <w:rFonts w:eastAsia="Arial"/>
                <w:color w:val="000000" w:themeColor="text1"/>
                <w:sz w:val="18"/>
                <w:szCs w:val="18"/>
              </w:rPr>
            </w:pPr>
          </w:p>
          <w:p w14:paraId="3CF25CB4" w14:textId="77777777" w:rsidR="00E0120E" w:rsidRPr="001317A0" w:rsidRDefault="00E0120E" w:rsidP="00E3621C">
            <w:pPr>
              <w:spacing w:after="0"/>
              <w:jc w:val="center"/>
              <w:rPr>
                <w:rFonts w:eastAsia="Arial"/>
                <w:color w:val="000000" w:themeColor="text1"/>
                <w:sz w:val="18"/>
                <w:szCs w:val="18"/>
              </w:rPr>
            </w:pPr>
            <w:r w:rsidRPr="001317A0">
              <w:rPr>
                <w:rFonts w:eastAsia="Arial"/>
                <w:color w:val="000000" w:themeColor="text1"/>
                <w:sz w:val="18"/>
                <w:szCs w:val="18"/>
              </w:rPr>
              <w:t>3.30</w:t>
            </w:r>
          </w:p>
          <w:p w14:paraId="38DB3424" w14:textId="77777777" w:rsidR="00E0120E" w:rsidRPr="001317A0" w:rsidRDefault="00E0120E" w:rsidP="00E3621C">
            <w:pPr>
              <w:spacing w:after="0"/>
              <w:jc w:val="center"/>
              <w:rPr>
                <w:rFonts w:eastAsia="Arial"/>
                <w:color w:val="000000" w:themeColor="text1"/>
                <w:sz w:val="18"/>
                <w:szCs w:val="18"/>
              </w:rPr>
            </w:pPr>
          </w:p>
          <w:p w14:paraId="4C6C1F3F" w14:textId="77777777" w:rsidR="00E0120E" w:rsidRPr="001317A0" w:rsidRDefault="00E0120E" w:rsidP="00E3621C">
            <w:pPr>
              <w:spacing w:after="0"/>
              <w:jc w:val="center"/>
              <w:rPr>
                <w:rFonts w:eastAsia="Arial"/>
                <w:color w:val="000000" w:themeColor="text1"/>
                <w:sz w:val="18"/>
                <w:szCs w:val="18"/>
              </w:rPr>
            </w:pPr>
          </w:p>
          <w:p w14:paraId="6AF78961" w14:textId="77777777" w:rsidR="00E0120E" w:rsidRPr="001317A0" w:rsidRDefault="00E0120E" w:rsidP="00E3621C">
            <w:pPr>
              <w:spacing w:after="0"/>
              <w:jc w:val="center"/>
              <w:rPr>
                <w:rFonts w:eastAsia="Arial"/>
                <w:color w:val="000000" w:themeColor="text1"/>
                <w:sz w:val="18"/>
                <w:szCs w:val="18"/>
              </w:rPr>
            </w:pPr>
            <w:r w:rsidRPr="001317A0">
              <w:rPr>
                <w:rFonts w:eastAsia="Arial"/>
                <w:color w:val="000000" w:themeColor="text1"/>
                <w:sz w:val="18"/>
                <w:szCs w:val="18"/>
              </w:rPr>
              <w:t>3.27</w:t>
            </w:r>
          </w:p>
          <w:p w14:paraId="355E31BE" w14:textId="77777777" w:rsidR="00E0120E" w:rsidRPr="001317A0" w:rsidRDefault="00E0120E" w:rsidP="00E3621C">
            <w:pPr>
              <w:spacing w:after="0"/>
              <w:jc w:val="center"/>
              <w:rPr>
                <w:rFonts w:eastAsia="Arial"/>
                <w:color w:val="000000" w:themeColor="text1"/>
                <w:sz w:val="18"/>
                <w:szCs w:val="18"/>
              </w:rPr>
            </w:pPr>
          </w:p>
          <w:p w14:paraId="79A72840" w14:textId="77777777" w:rsidR="00E0120E" w:rsidRDefault="00E0120E" w:rsidP="00E3621C">
            <w:pPr>
              <w:spacing w:after="0"/>
              <w:jc w:val="center"/>
              <w:rPr>
                <w:rFonts w:eastAsia="Arial"/>
                <w:color w:val="000000" w:themeColor="text1"/>
                <w:sz w:val="18"/>
                <w:szCs w:val="18"/>
              </w:rPr>
            </w:pPr>
          </w:p>
          <w:p w14:paraId="1CC0247A" w14:textId="77777777" w:rsidR="00E0120E" w:rsidRPr="001317A0" w:rsidRDefault="00E0120E" w:rsidP="00E3621C">
            <w:pPr>
              <w:spacing w:after="0"/>
              <w:jc w:val="center"/>
              <w:rPr>
                <w:rFonts w:eastAsia="Arial"/>
                <w:color w:val="000000" w:themeColor="text1"/>
                <w:sz w:val="18"/>
                <w:szCs w:val="18"/>
              </w:rPr>
            </w:pPr>
            <w:r w:rsidRPr="001317A0">
              <w:rPr>
                <w:rFonts w:eastAsia="Arial"/>
                <w:color w:val="000000" w:themeColor="text1"/>
                <w:sz w:val="18"/>
                <w:szCs w:val="18"/>
              </w:rPr>
              <w:t>3.27</w:t>
            </w:r>
          </w:p>
          <w:p w14:paraId="12440E4D" w14:textId="77777777" w:rsidR="00E0120E" w:rsidRPr="001317A0" w:rsidRDefault="00E0120E" w:rsidP="00E3621C">
            <w:pPr>
              <w:spacing w:after="0"/>
              <w:jc w:val="center"/>
              <w:rPr>
                <w:rFonts w:eastAsia="Arial"/>
                <w:color w:val="000000" w:themeColor="text1"/>
                <w:sz w:val="18"/>
                <w:szCs w:val="18"/>
              </w:rPr>
            </w:pPr>
          </w:p>
          <w:p w14:paraId="57E5595E" w14:textId="77777777" w:rsidR="00E0120E" w:rsidRPr="001317A0" w:rsidRDefault="00E0120E" w:rsidP="00E3621C">
            <w:pPr>
              <w:spacing w:after="0"/>
              <w:jc w:val="center"/>
              <w:rPr>
                <w:rFonts w:eastAsia="Arial"/>
                <w:color w:val="000000" w:themeColor="text1"/>
                <w:sz w:val="18"/>
                <w:szCs w:val="18"/>
              </w:rPr>
            </w:pPr>
          </w:p>
          <w:p w14:paraId="14A24A3C" w14:textId="77777777" w:rsidR="00E0120E" w:rsidRPr="001317A0" w:rsidRDefault="00E0120E" w:rsidP="00E3621C">
            <w:pPr>
              <w:spacing w:after="0"/>
              <w:jc w:val="center"/>
              <w:rPr>
                <w:rFonts w:eastAsia="Arial"/>
                <w:color w:val="000000" w:themeColor="text1"/>
                <w:sz w:val="18"/>
                <w:szCs w:val="18"/>
              </w:rPr>
            </w:pPr>
            <w:r w:rsidRPr="001317A0">
              <w:rPr>
                <w:rFonts w:eastAsia="Arial"/>
                <w:color w:val="000000" w:themeColor="text1"/>
                <w:sz w:val="18"/>
                <w:szCs w:val="18"/>
              </w:rPr>
              <w:t>3.20</w:t>
            </w:r>
          </w:p>
        </w:tc>
        <w:tc>
          <w:tcPr>
            <w:tcW w:w="540" w:type="dxa"/>
            <w:tcBorders>
              <w:top w:val="single" w:sz="12" w:space="0" w:color="000000"/>
              <w:left w:val="single" w:sz="4" w:space="0" w:color="000000"/>
              <w:right w:val="single" w:sz="4" w:space="0" w:color="000000"/>
            </w:tcBorders>
          </w:tcPr>
          <w:p w14:paraId="3106A688" w14:textId="77777777" w:rsidR="00E0120E" w:rsidRPr="001317A0" w:rsidRDefault="00E0120E" w:rsidP="00E3621C">
            <w:pPr>
              <w:spacing w:after="0"/>
              <w:jc w:val="center"/>
              <w:rPr>
                <w:rFonts w:eastAsia="Arial"/>
                <w:color w:val="000000" w:themeColor="text1"/>
                <w:sz w:val="18"/>
                <w:szCs w:val="18"/>
              </w:rPr>
            </w:pPr>
          </w:p>
          <w:p w14:paraId="672F74DD" w14:textId="77777777" w:rsidR="00E0120E" w:rsidRDefault="00E0120E" w:rsidP="00E3621C">
            <w:pPr>
              <w:spacing w:after="0"/>
              <w:jc w:val="center"/>
              <w:rPr>
                <w:rFonts w:eastAsia="Arial"/>
                <w:color w:val="000000" w:themeColor="text1"/>
                <w:sz w:val="18"/>
                <w:szCs w:val="18"/>
              </w:rPr>
            </w:pPr>
          </w:p>
          <w:p w14:paraId="22A32ABD" w14:textId="77777777" w:rsidR="00E0120E" w:rsidRPr="001317A0" w:rsidRDefault="00E0120E" w:rsidP="00E3621C">
            <w:pPr>
              <w:spacing w:after="0"/>
              <w:jc w:val="center"/>
              <w:rPr>
                <w:rFonts w:eastAsia="Arial"/>
                <w:color w:val="000000" w:themeColor="text1"/>
                <w:sz w:val="18"/>
                <w:szCs w:val="18"/>
              </w:rPr>
            </w:pPr>
            <w:r w:rsidRPr="001317A0">
              <w:rPr>
                <w:rFonts w:eastAsia="Arial"/>
                <w:color w:val="000000" w:themeColor="text1"/>
                <w:sz w:val="18"/>
                <w:szCs w:val="18"/>
              </w:rPr>
              <w:t>0.60</w:t>
            </w:r>
          </w:p>
          <w:p w14:paraId="68AB5013" w14:textId="77777777" w:rsidR="00E0120E" w:rsidRPr="001317A0" w:rsidRDefault="00E0120E" w:rsidP="00E3621C">
            <w:pPr>
              <w:spacing w:after="0"/>
              <w:jc w:val="center"/>
              <w:rPr>
                <w:rFonts w:eastAsia="Arial"/>
                <w:color w:val="000000" w:themeColor="text1"/>
                <w:sz w:val="18"/>
                <w:szCs w:val="18"/>
              </w:rPr>
            </w:pPr>
          </w:p>
          <w:p w14:paraId="0F2BEAAE" w14:textId="77777777" w:rsidR="00E0120E" w:rsidRPr="001317A0" w:rsidRDefault="00E0120E" w:rsidP="00E3621C">
            <w:pPr>
              <w:spacing w:after="0"/>
              <w:jc w:val="center"/>
              <w:rPr>
                <w:rFonts w:eastAsia="Arial"/>
                <w:color w:val="000000" w:themeColor="text1"/>
                <w:sz w:val="18"/>
                <w:szCs w:val="18"/>
              </w:rPr>
            </w:pPr>
          </w:p>
          <w:p w14:paraId="22D6DFC4" w14:textId="77777777" w:rsidR="00E0120E" w:rsidRDefault="00E0120E" w:rsidP="00E3621C">
            <w:pPr>
              <w:spacing w:after="0"/>
              <w:jc w:val="center"/>
              <w:rPr>
                <w:rFonts w:eastAsia="Arial"/>
                <w:color w:val="000000" w:themeColor="text1"/>
                <w:sz w:val="18"/>
                <w:szCs w:val="18"/>
              </w:rPr>
            </w:pPr>
          </w:p>
          <w:p w14:paraId="285331C7" w14:textId="77777777" w:rsidR="00E0120E" w:rsidRPr="001317A0" w:rsidRDefault="00E0120E" w:rsidP="00E3621C">
            <w:pPr>
              <w:spacing w:after="0"/>
              <w:jc w:val="center"/>
              <w:rPr>
                <w:rFonts w:eastAsia="Arial"/>
                <w:color w:val="000000" w:themeColor="text1"/>
                <w:sz w:val="18"/>
                <w:szCs w:val="18"/>
              </w:rPr>
            </w:pPr>
            <w:r w:rsidRPr="001317A0">
              <w:rPr>
                <w:rFonts w:eastAsia="Arial"/>
                <w:color w:val="000000" w:themeColor="text1"/>
                <w:sz w:val="18"/>
                <w:szCs w:val="18"/>
              </w:rPr>
              <w:t>0.54</w:t>
            </w:r>
          </w:p>
          <w:p w14:paraId="1AA97563" w14:textId="77777777" w:rsidR="00E0120E" w:rsidRPr="001317A0" w:rsidRDefault="00E0120E" w:rsidP="00E3621C">
            <w:pPr>
              <w:spacing w:after="0"/>
              <w:jc w:val="center"/>
              <w:rPr>
                <w:rFonts w:eastAsia="Arial"/>
                <w:color w:val="000000" w:themeColor="text1"/>
                <w:sz w:val="18"/>
                <w:szCs w:val="18"/>
              </w:rPr>
            </w:pPr>
          </w:p>
          <w:p w14:paraId="7209257D" w14:textId="77777777" w:rsidR="00E0120E" w:rsidRPr="001317A0" w:rsidRDefault="00E0120E" w:rsidP="00E3621C">
            <w:pPr>
              <w:spacing w:after="0"/>
              <w:jc w:val="center"/>
              <w:rPr>
                <w:rFonts w:eastAsia="Arial"/>
                <w:color w:val="000000" w:themeColor="text1"/>
                <w:sz w:val="18"/>
                <w:szCs w:val="18"/>
              </w:rPr>
            </w:pPr>
            <w:r w:rsidRPr="001317A0">
              <w:rPr>
                <w:rFonts w:eastAsia="Arial"/>
                <w:color w:val="000000" w:themeColor="text1"/>
                <w:sz w:val="18"/>
                <w:szCs w:val="18"/>
              </w:rPr>
              <w:t>0.53</w:t>
            </w:r>
          </w:p>
          <w:p w14:paraId="63F01409" w14:textId="77777777" w:rsidR="00E0120E" w:rsidRPr="001317A0" w:rsidRDefault="00E0120E" w:rsidP="00E3621C">
            <w:pPr>
              <w:spacing w:after="0"/>
              <w:jc w:val="center"/>
              <w:rPr>
                <w:rFonts w:eastAsia="Arial"/>
                <w:color w:val="000000" w:themeColor="text1"/>
                <w:sz w:val="18"/>
                <w:szCs w:val="18"/>
              </w:rPr>
            </w:pPr>
          </w:p>
          <w:p w14:paraId="0C3D7F34" w14:textId="77777777" w:rsidR="00E0120E" w:rsidRPr="001317A0" w:rsidRDefault="00E0120E" w:rsidP="00E3621C">
            <w:pPr>
              <w:spacing w:after="0"/>
              <w:jc w:val="center"/>
              <w:rPr>
                <w:rFonts w:eastAsia="Arial"/>
                <w:color w:val="000000" w:themeColor="text1"/>
                <w:sz w:val="18"/>
                <w:szCs w:val="18"/>
              </w:rPr>
            </w:pPr>
            <w:r w:rsidRPr="001317A0">
              <w:rPr>
                <w:rFonts w:eastAsia="Arial"/>
                <w:color w:val="000000" w:themeColor="text1"/>
                <w:sz w:val="18"/>
                <w:szCs w:val="18"/>
              </w:rPr>
              <w:t>0.58</w:t>
            </w:r>
          </w:p>
          <w:p w14:paraId="2E45B0E1" w14:textId="77777777" w:rsidR="00E0120E" w:rsidRPr="001317A0" w:rsidRDefault="00E0120E" w:rsidP="00E3621C">
            <w:pPr>
              <w:spacing w:after="0"/>
              <w:jc w:val="center"/>
              <w:rPr>
                <w:rFonts w:eastAsia="Arial"/>
                <w:color w:val="000000" w:themeColor="text1"/>
                <w:sz w:val="18"/>
                <w:szCs w:val="18"/>
              </w:rPr>
            </w:pPr>
          </w:p>
          <w:p w14:paraId="429F6A0D" w14:textId="77777777" w:rsidR="00E0120E" w:rsidRPr="001317A0" w:rsidRDefault="00E0120E" w:rsidP="00E3621C">
            <w:pPr>
              <w:spacing w:after="0"/>
              <w:jc w:val="center"/>
              <w:rPr>
                <w:rFonts w:eastAsia="Arial"/>
                <w:color w:val="000000" w:themeColor="text1"/>
                <w:sz w:val="18"/>
                <w:szCs w:val="18"/>
              </w:rPr>
            </w:pPr>
          </w:p>
          <w:p w14:paraId="78B4450B" w14:textId="77777777" w:rsidR="00E0120E" w:rsidRPr="001317A0" w:rsidRDefault="00E0120E" w:rsidP="00E3621C">
            <w:pPr>
              <w:spacing w:after="0"/>
              <w:jc w:val="center"/>
              <w:rPr>
                <w:rFonts w:eastAsia="Arial"/>
                <w:color w:val="000000" w:themeColor="text1"/>
                <w:sz w:val="18"/>
                <w:szCs w:val="18"/>
              </w:rPr>
            </w:pPr>
            <w:r w:rsidRPr="001317A0">
              <w:rPr>
                <w:rFonts w:eastAsia="Arial"/>
                <w:color w:val="000000" w:themeColor="text1"/>
                <w:sz w:val="18"/>
                <w:szCs w:val="18"/>
              </w:rPr>
              <w:t>0.58</w:t>
            </w:r>
          </w:p>
          <w:p w14:paraId="36C9AC69" w14:textId="77777777" w:rsidR="00E0120E" w:rsidRPr="001317A0" w:rsidRDefault="00E0120E" w:rsidP="00E3621C">
            <w:pPr>
              <w:spacing w:after="0"/>
              <w:jc w:val="center"/>
              <w:rPr>
                <w:rFonts w:eastAsia="Arial"/>
                <w:color w:val="000000" w:themeColor="text1"/>
                <w:sz w:val="18"/>
                <w:szCs w:val="18"/>
              </w:rPr>
            </w:pPr>
          </w:p>
          <w:p w14:paraId="71E803E5" w14:textId="77777777" w:rsidR="00E0120E" w:rsidRPr="001317A0" w:rsidRDefault="00E0120E" w:rsidP="00E3621C">
            <w:pPr>
              <w:spacing w:after="0"/>
              <w:jc w:val="center"/>
              <w:rPr>
                <w:rFonts w:eastAsia="Arial"/>
                <w:color w:val="000000" w:themeColor="text1"/>
                <w:sz w:val="18"/>
                <w:szCs w:val="18"/>
              </w:rPr>
            </w:pPr>
          </w:p>
          <w:p w14:paraId="6CEA5A88" w14:textId="77777777" w:rsidR="00E0120E" w:rsidRPr="001317A0" w:rsidRDefault="00E0120E" w:rsidP="00E3621C">
            <w:pPr>
              <w:spacing w:after="0"/>
              <w:jc w:val="center"/>
              <w:rPr>
                <w:rFonts w:eastAsia="Arial"/>
                <w:color w:val="000000" w:themeColor="text1"/>
                <w:sz w:val="18"/>
                <w:szCs w:val="18"/>
              </w:rPr>
            </w:pPr>
            <w:r w:rsidRPr="001317A0">
              <w:rPr>
                <w:rFonts w:eastAsia="Arial"/>
                <w:color w:val="000000" w:themeColor="text1"/>
                <w:sz w:val="18"/>
                <w:szCs w:val="18"/>
              </w:rPr>
              <w:t>0.55</w:t>
            </w:r>
          </w:p>
          <w:p w14:paraId="759FF46F" w14:textId="77777777" w:rsidR="00E0120E" w:rsidRPr="001317A0" w:rsidRDefault="00E0120E" w:rsidP="00E3621C">
            <w:pPr>
              <w:spacing w:after="0"/>
              <w:jc w:val="center"/>
              <w:rPr>
                <w:rFonts w:eastAsia="Arial"/>
                <w:color w:val="000000" w:themeColor="text1"/>
                <w:sz w:val="18"/>
                <w:szCs w:val="18"/>
              </w:rPr>
            </w:pPr>
          </w:p>
          <w:p w14:paraId="14714F39" w14:textId="77777777" w:rsidR="00E0120E" w:rsidRPr="001317A0" w:rsidRDefault="00E0120E" w:rsidP="00E3621C">
            <w:pPr>
              <w:spacing w:after="0"/>
              <w:jc w:val="center"/>
              <w:rPr>
                <w:rFonts w:eastAsia="Arial"/>
                <w:color w:val="000000" w:themeColor="text1"/>
                <w:sz w:val="18"/>
                <w:szCs w:val="18"/>
              </w:rPr>
            </w:pPr>
          </w:p>
          <w:p w14:paraId="59F8EBC9" w14:textId="77777777" w:rsidR="00E0120E" w:rsidRDefault="00E0120E" w:rsidP="00E3621C">
            <w:pPr>
              <w:spacing w:after="0"/>
              <w:jc w:val="center"/>
              <w:rPr>
                <w:rFonts w:eastAsia="Arial"/>
                <w:color w:val="000000" w:themeColor="text1"/>
                <w:sz w:val="18"/>
                <w:szCs w:val="18"/>
              </w:rPr>
            </w:pPr>
          </w:p>
          <w:p w14:paraId="3D7A730F" w14:textId="77777777" w:rsidR="00E0120E" w:rsidRPr="001317A0" w:rsidRDefault="00E0120E" w:rsidP="00E3621C">
            <w:pPr>
              <w:spacing w:after="0"/>
              <w:jc w:val="center"/>
              <w:rPr>
                <w:rFonts w:eastAsia="Arial"/>
                <w:color w:val="000000" w:themeColor="text1"/>
                <w:sz w:val="18"/>
                <w:szCs w:val="18"/>
              </w:rPr>
            </w:pPr>
            <w:r w:rsidRPr="001317A0">
              <w:rPr>
                <w:rFonts w:eastAsia="Arial"/>
                <w:color w:val="000000" w:themeColor="text1"/>
                <w:sz w:val="18"/>
                <w:szCs w:val="18"/>
              </w:rPr>
              <w:t>0.58</w:t>
            </w:r>
          </w:p>
          <w:p w14:paraId="1D9CD5A7" w14:textId="77777777" w:rsidR="00E0120E" w:rsidRPr="001317A0" w:rsidRDefault="00E0120E" w:rsidP="00E3621C">
            <w:pPr>
              <w:spacing w:after="0"/>
              <w:jc w:val="center"/>
              <w:rPr>
                <w:rFonts w:eastAsia="Arial"/>
                <w:color w:val="000000" w:themeColor="text1"/>
                <w:sz w:val="18"/>
                <w:szCs w:val="18"/>
              </w:rPr>
            </w:pPr>
          </w:p>
          <w:p w14:paraId="24BD1AEC" w14:textId="77777777" w:rsidR="00E0120E" w:rsidRDefault="00E0120E" w:rsidP="00E3621C">
            <w:pPr>
              <w:spacing w:after="0"/>
              <w:jc w:val="center"/>
              <w:rPr>
                <w:rFonts w:eastAsia="Arial"/>
                <w:color w:val="000000" w:themeColor="text1"/>
                <w:sz w:val="18"/>
                <w:szCs w:val="18"/>
              </w:rPr>
            </w:pPr>
          </w:p>
          <w:p w14:paraId="05BE8C81" w14:textId="77777777" w:rsidR="00E0120E" w:rsidRPr="001317A0" w:rsidRDefault="00E0120E" w:rsidP="00E3621C">
            <w:pPr>
              <w:spacing w:after="0"/>
              <w:jc w:val="center"/>
              <w:rPr>
                <w:rFonts w:eastAsia="Arial"/>
                <w:color w:val="000000" w:themeColor="text1"/>
                <w:sz w:val="18"/>
                <w:szCs w:val="18"/>
              </w:rPr>
            </w:pPr>
            <w:r w:rsidRPr="001317A0">
              <w:rPr>
                <w:rFonts w:eastAsia="Arial"/>
                <w:color w:val="000000" w:themeColor="text1"/>
                <w:sz w:val="18"/>
                <w:szCs w:val="18"/>
              </w:rPr>
              <w:t>0.63</w:t>
            </w:r>
          </w:p>
          <w:p w14:paraId="7A20F040" w14:textId="77777777" w:rsidR="00E0120E" w:rsidRPr="001317A0" w:rsidRDefault="00E0120E" w:rsidP="00E3621C">
            <w:pPr>
              <w:spacing w:after="0"/>
              <w:jc w:val="center"/>
              <w:rPr>
                <w:rFonts w:eastAsia="Arial"/>
                <w:color w:val="000000" w:themeColor="text1"/>
                <w:sz w:val="18"/>
                <w:szCs w:val="18"/>
              </w:rPr>
            </w:pPr>
          </w:p>
          <w:p w14:paraId="5CADBAB7" w14:textId="77777777" w:rsidR="00E0120E" w:rsidRDefault="00E0120E" w:rsidP="00E3621C">
            <w:pPr>
              <w:spacing w:after="0"/>
              <w:jc w:val="center"/>
              <w:rPr>
                <w:rFonts w:eastAsia="Arial"/>
                <w:color w:val="000000" w:themeColor="text1"/>
                <w:sz w:val="18"/>
                <w:szCs w:val="18"/>
              </w:rPr>
            </w:pPr>
          </w:p>
          <w:p w14:paraId="0FE0D4E0" w14:textId="77777777" w:rsidR="00E0120E" w:rsidRPr="001317A0" w:rsidRDefault="00E0120E" w:rsidP="00E3621C">
            <w:pPr>
              <w:spacing w:after="0"/>
              <w:jc w:val="center"/>
              <w:rPr>
                <w:rFonts w:eastAsia="Arial"/>
                <w:color w:val="000000" w:themeColor="text1"/>
                <w:sz w:val="18"/>
                <w:szCs w:val="18"/>
              </w:rPr>
            </w:pPr>
            <w:r w:rsidRPr="001317A0">
              <w:rPr>
                <w:rFonts w:eastAsia="Arial"/>
                <w:color w:val="000000" w:themeColor="text1"/>
                <w:sz w:val="18"/>
                <w:szCs w:val="18"/>
              </w:rPr>
              <w:t>0.55</w:t>
            </w:r>
          </w:p>
          <w:p w14:paraId="3F535969" w14:textId="77777777" w:rsidR="00E0120E" w:rsidRPr="001317A0" w:rsidRDefault="00E0120E" w:rsidP="00E3621C">
            <w:pPr>
              <w:spacing w:after="0"/>
              <w:jc w:val="center"/>
              <w:rPr>
                <w:rFonts w:eastAsia="Arial"/>
                <w:color w:val="000000" w:themeColor="text1"/>
                <w:sz w:val="18"/>
                <w:szCs w:val="18"/>
              </w:rPr>
            </w:pPr>
          </w:p>
          <w:p w14:paraId="7B99E848" w14:textId="77777777" w:rsidR="00E0120E" w:rsidRPr="001317A0" w:rsidRDefault="00E0120E" w:rsidP="00E3621C">
            <w:pPr>
              <w:spacing w:after="0"/>
              <w:jc w:val="center"/>
              <w:rPr>
                <w:rFonts w:eastAsia="Arial"/>
                <w:color w:val="000000" w:themeColor="text1"/>
                <w:sz w:val="18"/>
                <w:szCs w:val="18"/>
              </w:rPr>
            </w:pPr>
          </w:p>
          <w:p w14:paraId="5A711BE0" w14:textId="77777777" w:rsidR="00E0120E" w:rsidRPr="001317A0" w:rsidRDefault="00E0120E" w:rsidP="00E3621C">
            <w:pPr>
              <w:spacing w:after="0"/>
              <w:jc w:val="center"/>
              <w:rPr>
                <w:rFonts w:eastAsia="Arial"/>
                <w:color w:val="000000" w:themeColor="text1"/>
                <w:sz w:val="18"/>
                <w:szCs w:val="18"/>
              </w:rPr>
            </w:pPr>
            <w:r w:rsidRPr="001317A0">
              <w:rPr>
                <w:rFonts w:eastAsia="Arial"/>
                <w:color w:val="000000" w:themeColor="text1"/>
                <w:sz w:val="18"/>
                <w:szCs w:val="18"/>
              </w:rPr>
              <w:t>0.66</w:t>
            </w:r>
          </w:p>
          <w:p w14:paraId="404734D2" w14:textId="77777777" w:rsidR="00E0120E" w:rsidRPr="001317A0" w:rsidRDefault="00E0120E" w:rsidP="00E3621C">
            <w:pPr>
              <w:spacing w:after="0"/>
              <w:jc w:val="center"/>
              <w:rPr>
                <w:rFonts w:eastAsia="Arial"/>
                <w:color w:val="000000" w:themeColor="text1"/>
                <w:sz w:val="18"/>
                <w:szCs w:val="18"/>
              </w:rPr>
            </w:pPr>
          </w:p>
          <w:p w14:paraId="06C22AF8" w14:textId="77777777" w:rsidR="00E0120E" w:rsidRPr="001317A0" w:rsidRDefault="00E0120E" w:rsidP="00E3621C">
            <w:pPr>
              <w:spacing w:after="0"/>
              <w:jc w:val="center"/>
              <w:rPr>
                <w:rFonts w:eastAsia="Arial"/>
                <w:color w:val="000000" w:themeColor="text1"/>
                <w:sz w:val="18"/>
                <w:szCs w:val="18"/>
              </w:rPr>
            </w:pPr>
          </w:p>
          <w:p w14:paraId="61F714EE" w14:textId="77777777" w:rsidR="00E0120E" w:rsidRDefault="00E0120E" w:rsidP="00E3621C">
            <w:pPr>
              <w:spacing w:after="0"/>
              <w:jc w:val="center"/>
              <w:rPr>
                <w:rFonts w:eastAsia="Arial"/>
                <w:color w:val="000000" w:themeColor="text1"/>
                <w:sz w:val="18"/>
                <w:szCs w:val="18"/>
              </w:rPr>
            </w:pPr>
          </w:p>
          <w:p w14:paraId="5EEAC813" w14:textId="77777777" w:rsidR="00E0120E" w:rsidRPr="001317A0" w:rsidRDefault="00E0120E" w:rsidP="00E3621C">
            <w:pPr>
              <w:spacing w:after="0"/>
              <w:jc w:val="center"/>
              <w:rPr>
                <w:rFonts w:eastAsia="Arial"/>
                <w:color w:val="000000" w:themeColor="text1"/>
                <w:sz w:val="18"/>
                <w:szCs w:val="18"/>
              </w:rPr>
            </w:pPr>
            <w:r w:rsidRPr="001317A0">
              <w:rPr>
                <w:rFonts w:eastAsia="Arial"/>
                <w:color w:val="000000" w:themeColor="text1"/>
                <w:sz w:val="18"/>
                <w:szCs w:val="18"/>
              </w:rPr>
              <w:t>0.66</w:t>
            </w:r>
          </w:p>
          <w:p w14:paraId="700A6408" w14:textId="77777777" w:rsidR="00E0120E" w:rsidRPr="001317A0" w:rsidRDefault="00E0120E" w:rsidP="00E3621C">
            <w:pPr>
              <w:spacing w:after="0"/>
              <w:jc w:val="center"/>
              <w:rPr>
                <w:rFonts w:eastAsia="Arial"/>
                <w:color w:val="000000" w:themeColor="text1"/>
                <w:sz w:val="18"/>
                <w:szCs w:val="18"/>
              </w:rPr>
            </w:pPr>
          </w:p>
          <w:p w14:paraId="59AC6CA8" w14:textId="77777777" w:rsidR="00E0120E" w:rsidRPr="001317A0" w:rsidRDefault="00E0120E" w:rsidP="00E3621C">
            <w:pPr>
              <w:spacing w:after="0"/>
              <w:jc w:val="center"/>
              <w:rPr>
                <w:rFonts w:eastAsia="Arial"/>
                <w:color w:val="000000" w:themeColor="text1"/>
                <w:sz w:val="18"/>
                <w:szCs w:val="18"/>
              </w:rPr>
            </w:pPr>
          </w:p>
          <w:p w14:paraId="46D15CA5" w14:textId="77777777" w:rsidR="00E0120E" w:rsidRDefault="00E0120E" w:rsidP="00E3621C">
            <w:pPr>
              <w:spacing w:after="0"/>
              <w:jc w:val="center"/>
              <w:rPr>
                <w:rFonts w:eastAsia="Arial"/>
                <w:color w:val="000000" w:themeColor="text1"/>
                <w:sz w:val="18"/>
                <w:szCs w:val="18"/>
              </w:rPr>
            </w:pPr>
          </w:p>
          <w:p w14:paraId="68DC0A31" w14:textId="77777777" w:rsidR="00E0120E" w:rsidRPr="001317A0" w:rsidRDefault="00E0120E" w:rsidP="00E3621C">
            <w:pPr>
              <w:spacing w:after="0"/>
              <w:jc w:val="center"/>
              <w:rPr>
                <w:rFonts w:eastAsia="Arial"/>
                <w:color w:val="000000" w:themeColor="text1"/>
                <w:sz w:val="18"/>
                <w:szCs w:val="18"/>
              </w:rPr>
            </w:pPr>
            <w:r w:rsidRPr="001317A0">
              <w:rPr>
                <w:rFonts w:eastAsia="Arial"/>
                <w:color w:val="000000" w:themeColor="text1"/>
                <w:sz w:val="18"/>
                <w:szCs w:val="18"/>
              </w:rPr>
              <w:t>0.62</w:t>
            </w:r>
          </w:p>
          <w:p w14:paraId="5C7FFB5A" w14:textId="77777777" w:rsidR="00E0120E" w:rsidRPr="001317A0" w:rsidRDefault="00E0120E" w:rsidP="00E3621C">
            <w:pPr>
              <w:spacing w:after="0"/>
              <w:jc w:val="center"/>
              <w:rPr>
                <w:rFonts w:eastAsia="Arial"/>
                <w:color w:val="000000" w:themeColor="text1"/>
                <w:sz w:val="18"/>
                <w:szCs w:val="18"/>
              </w:rPr>
            </w:pPr>
          </w:p>
          <w:p w14:paraId="34DA87B5" w14:textId="77777777" w:rsidR="00E0120E" w:rsidRPr="001317A0" w:rsidRDefault="00E0120E" w:rsidP="00E3621C">
            <w:pPr>
              <w:spacing w:after="0"/>
              <w:jc w:val="center"/>
              <w:rPr>
                <w:rFonts w:eastAsia="Arial"/>
                <w:color w:val="000000" w:themeColor="text1"/>
                <w:sz w:val="18"/>
                <w:szCs w:val="18"/>
              </w:rPr>
            </w:pPr>
          </w:p>
          <w:p w14:paraId="3E9506B1" w14:textId="77777777" w:rsidR="00E0120E" w:rsidRPr="001317A0" w:rsidRDefault="00E0120E" w:rsidP="00E3621C">
            <w:pPr>
              <w:spacing w:after="0"/>
              <w:jc w:val="center"/>
              <w:rPr>
                <w:rFonts w:eastAsia="Arial"/>
                <w:color w:val="000000" w:themeColor="text1"/>
                <w:sz w:val="18"/>
                <w:szCs w:val="18"/>
              </w:rPr>
            </w:pPr>
            <w:r w:rsidRPr="001317A0">
              <w:rPr>
                <w:rFonts w:eastAsia="Arial"/>
                <w:color w:val="000000" w:themeColor="text1"/>
                <w:sz w:val="18"/>
                <w:szCs w:val="18"/>
              </w:rPr>
              <w:t>0.61</w:t>
            </w:r>
          </w:p>
          <w:p w14:paraId="762E8944" w14:textId="77777777" w:rsidR="00E0120E" w:rsidRPr="001317A0" w:rsidRDefault="00E0120E" w:rsidP="00E3621C">
            <w:pPr>
              <w:spacing w:after="0"/>
              <w:jc w:val="center"/>
              <w:rPr>
                <w:rFonts w:eastAsia="Arial"/>
                <w:color w:val="000000" w:themeColor="text1"/>
                <w:sz w:val="18"/>
                <w:szCs w:val="18"/>
              </w:rPr>
            </w:pPr>
          </w:p>
          <w:p w14:paraId="7254F527" w14:textId="77777777" w:rsidR="00E0120E" w:rsidRPr="001317A0" w:rsidRDefault="00E0120E" w:rsidP="00E3621C">
            <w:pPr>
              <w:spacing w:after="0"/>
              <w:jc w:val="center"/>
              <w:rPr>
                <w:rFonts w:eastAsia="Arial"/>
                <w:color w:val="000000" w:themeColor="text1"/>
                <w:sz w:val="18"/>
                <w:szCs w:val="18"/>
              </w:rPr>
            </w:pPr>
          </w:p>
          <w:p w14:paraId="404DD852" w14:textId="77777777" w:rsidR="00E0120E" w:rsidRPr="001317A0" w:rsidRDefault="00E0120E" w:rsidP="00E3621C">
            <w:pPr>
              <w:spacing w:after="0"/>
              <w:jc w:val="center"/>
              <w:rPr>
                <w:rFonts w:eastAsia="Arial"/>
                <w:color w:val="000000" w:themeColor="text1"/>
                <w:sz w:val="18"/>
                <w:szCs w:val="18"/>
              </w:rPr>
            </w:pPr>
            <w:r w:rsidRPr="001317A0">
              <w:rPr>
                <w:rFonts w:eastAsia="Arial"/>
                <w:color w:val="000000" w:themeColor="text1"/>
                <w:sz w:val="18"/>
                <w:szCs w:val="18"/>
              </w:rPr>
              <w:t>0.55</w:t>
            </w:r>
          </w:p>
          <w:p w14:paraId="0570A513" w14:textId="77777777" w:rsidR="00E0120E" w:rsidRPr="001317A0" w:rsidRDefault="00E0120E" w:rsidP="00E3621C">
            <w:pPr>
              <w:spacing w:after="0"/>
              <w:jc w:val="center"/>
              <w:rPr>
                <w:rFonts w:eastAsia="Arial"/>
                <w:color w:val="000000" w:themeColor="text1"/>
                <w:sz w:val="18"/>
                <w:szCs w:val="18"/>
              </w:rPr>
            </w:pPr>
          </w:p>
          <w:p w14:paraId="4D7970DD" w14:textId="77777777" w:rsidR="00E0120E" w:rsidRDefault="00E0120E" w:rsidP="00E3621C">
            <w:pPr>
              <w:spacing w:after="0"/>
              <w:jc w:val="center"/>
              <w:rPr>
                <w:rFonts w:eastAsia="Arial"/>
                <w:color w:val="000000" w:themeColor="text1"/>
                <w:sz w:val="18"/>
                <w:szCs w:val="18"/>
              </w:rPr>
            </w:pPr>
          </w:p>
          <w:p w14:paraId="46EBB982" w14:textId="77777777" w:rsidR="00E0120E" w:rsidRPr="001317A0" w:rsidRDefault="00E0120E" w:rsidP="00E3621C">
            <w:pPr>
              <w:spacing w:after="0"/>
              <w:jc w:val="center"/>
              <w:rPr>
                <w:rFonts w:eastAsia="Arial"/>
                <w:color w:val="000000" w:themeColor="text1"/>
                <w:sz w:val="18"/>
                <w:szCs w:val="18"/>
              </w:rPr>
            </w:pPr>
            <w:r w:rsidRPr="001317A0">
              <w:rPr>
                <w:rFonts w:eastAsia="Arial"/>
                <w:color w:val="000000" w:themeColor="text1"/>
                <w:sz w:val="18"/>
                <w:szCs w:val="18"/>
              </w:rPr>
              <w:t>0.69</w:t>
            </w:r>
          </w:p>
          <w:p w14:paraId="5C38874B" w14:textId="77777777" w:rsidR="00E0120E" w:rsidRPr="001317A0" w:rsidRDefault="00E0120E" w:rsidP="00E3621C">
            <w:pPr>
              <w:spacing w:after="0"/>
              <w:jc w:val="center"/>
              <w:rPr>
                <w:rFonts w:eastAsia="Arial"/>
                <w:color w:val="000000" w:themeColor="text1"/>
                <w:sz w:val="18"/>
                <w:szCs w:val="18"/>
              </w:rPr>
            </w:pPr>
          </w:p>
          <w:p w14:paraId="7FAB24A1" w14:textId="77777777" w:rsidR="00E0120E" w:rsidRPr="001317A0" w:rsidRDefault="00E0120E" w:rsidP="00E3621C">
            <w:pPr>
              <w:spacing w:after="0"/>
              <w:jc w:val="center"/>
              <w:rPr>
                <w:rFonts w:eastAsia="Arial"/>
                <w:color w:val="000000" w:themeColor="text1"/>
                <w:sz w:val="18"/>
                <w:szCs w:val="18"/>
              </w:rPr>
            </w:pPr>
          </w:p>
          <w:p w14:paraId="63A93344" w14:textId="77777777" w:rsidR="00E0120E" w:rsidRPr="001317A0" w:rsidRDefault="00E0120E" w:rsidP="00E3621C">
            <w:pPr>
              <w:spacing w:after="0"/>
              <w:jc w:val="center"/>
              <w:rPr>
                <w:rFonts w:eastAsia="Arial"/>
                <w:color w:val="000000" w:themeColor="text1"/>
                <w:sz w:val="18"/>
                <w:szCs w:val="18"/>
              </w:rPr>
            </w:pPr>
            <w:r w:rsidRPr="001317A0">
              <w:rPr>
                <w:rFonts w:eastAsia="Arial"/>
                <w:color w:val="000000" w:themeColor="text1"/>
                <w:sz w:val="18"/>
                <w:szCs w:val="18"/>
              </w:rPr>
              <w:t>0.58</w:t>
            </w:r>
          </w:p>
        </w:tc>
        <w:tc>
          <w:tcPr>
            <w:tcW w:w="972" w:type="dxa"/>
            <w:tcBorders>
              <w:top w:val="single" w:sz="12" w:space="0" w:color="000000"/>
              <w:left w:val="single" w:sz="4" w:space="0" w:color="000000"/>
            </w:tcBorders>
          </w:tcPr>
          <w:p w14:paraId="6D209E6D" w14:textId="77777777" w:rsidR="00E0120E" w:rsidRPr="001317A0" w:rsidRDefault="00E0120E" w:rsidP="00E3621C">
            <w:pPr>
              <w:spacing w:after="0"/>
              <w:jc w:val="center"/>
              <w:rPr>
                <w:rFonts w:eastAsia="Arial"/>
                <w:color w:val="000000" w:themeColor="text1"/>
                <w:sz w:val="18"/>
                <w:szCs w:val="18"/>
              </w:rPr>
            </w:pPr>
          </w:p>
          <w:p w14:paraId="176ABCED" w14:textId="77777777" w:rsidR="00E0120E" w:rsidRDefault="00E0120E" w:rsidP="00E3621C">
            <w:pPr>
              <w:spacing w:after="0"/>
              <w:jc w:val="center"/>
              <w:rPr>
                <w:rFonts w:eastAsia="Arial"/>
                <w:color w:val="000000" w:themeColor="text1"/>
                <w:sz w:val="18"/>
                <w:szCs w:val="18"/>
              </w:rPr>
            </w:pPr>
          </w:p>
          <w:p w14:paraId="74DE975A" w14:textId="77777777" w:rsidR="00E0120E" w:rsidRPr="001317A0" w:rsidRDefault="00E0120E" w:rsidP="00E3621C">
            <w:pPr>
              <w:spacing w:after="0"/>
              <w:jc w:val="center"/>
              <w:rPr>
                <w:rFonts w:eastAsia="Arial"/>
                <w:color w:val="000000" w:themeColor="text1"/>
                <w:sz w:val="18"/>
                <w:szCs w:val="18"/>
              </w:rPr>
            </w:pPr>
            <w:r w:rsidRPr="001317A0">
              <w:rPr>
                <w:rFonts w:eastAsia="Arial"/>
                <w:color w:val="000000" w:themeColor="text1"/>
                <w:sz w:val="18"/>
                <w:szCs w:val="18"/>
              </w:rPr>
              <w:t>High</w:t>
            </w:r>
          </w:p>
          <w:p w14:paraId="1A614DEF" w14:textId="77777777" w:rsidR="00E0120E" w:rsidRPr="001317A0" w:rsidRDefault="00E0120E" w:rsidP="00E3621C">
            <w:pPr>
              <w:spacing w:after="0"/>
              <w:jc w:val="center"/>
              <w:rPr>
                <w:rFonts w:eastAsia="Arial"/>
                <w:color w:val="000000" w:themeColor="text1"/>
                <w:sz w:val="18"/>
                <w:szCs w:val="18"/>
              </w:rPr>
            </w:pPr>
          </w:p>
          <w:p w14:paraId="21F79594" w14:textId="77777777" w:rsidR="00E0120E" w:rsidRPr="001317A0" w:rsidRDefault="00E0120E" w:rsidP="00E3621C">
            <w:pPr>
              <w:spacing w:after="0"/>
              <w:jc w:val="center"/>
              <w:rPr>
                <w:rFonts w:eastAsia="Arial"/>
                <w:color w:val="000000" w:themeColor="text1"/>
                <w:sz w:val="18"/>
                <w:szCs w:val="18"/>
              </w:rPr>
            </w:pPr>
          </w:p>
          <w:p w14:paraId="32321ABE" w14:textId="77777777" w:rsidR="00E0120E" w:rsidRDefault="00E0120E" w:rsidP="00E3621C">
            <w:pPr>
              <w:spacing w:after="0"/>
              <w:jc w:val="center"/>
              <w:rPr>
                <w:rFonts w:eastAsia="Arial"/>
                <w:color w:val="000000" w:themeColor="text1"/>
                <w:sz w:val="18"/>
                <w:szCs w:val="18"/>
              </w:rPr>
            </w:pPr>
          </w:p>
          <w:p w14:paraId="4738CBE8" w14:textId="77777777" w:rsidR="00E0120E" w:rsidRPr="001317A0" w:rsidRDefault="00E0120E" w:rsidP="00E3621C">
            <w:pPr>
              <w:spacing w:after="0"/>
              <w:jc w:val="center"/>
              <w:rPr>
                <w:rFonts w:eastAsia="Arial"/>
                <w:color w:val="000000" w:themeColor="text1"/>
                <w:sz w:val="18"/>
                <w:szCs w:val="18"/>
              </w:rPr>
            </w:pPr>
            <w:r w:rsidRPr="001317A0">
              <w:rPr>
                <w:rFonts w:eastAsia="Arial"/>
                <w:color w:val="000000" w:themeColor="text1"/>
                <w:sz w:val="18"/>
                <w:szCs w:val="18"/>
              </w:rPr>
              <w:t>Moderate</w:t>
            </w:r>
          </w:p>
          <w:p w14:paraId="68F357CC" w14:textId="77777777" w:rsidR="00E0120E" w:rsidRPr="001317A0" w:rsidRDefault="00E0120E" w:rsidP="00E3621C">
            <w:pPr>
              <w:spacing w:after="0"/>
              <w:jc w:val="center"/>
              <w:rPr>
                <w:rFonts w:eastAsia="Arial"/>
                <w:color w:val="000000" w:themeColor="text1"/>
                <w:sz w:val="18"/>
                <w:szCs w:val="18"/>
              </w:rPr>
            </w:pPr>
          </w:p>
          <w:p w14:paraId="5A7C291D" w14:textId="77777777" w:rsidR="00E0120E" w:rsidRPr="001317A0" w:rsidRDefault="00E0120E" w:rsidP="00E3621C">
            <w:pPr>
              <w:spacing w:after="0"/>
              <w:jc w:val="center"/>
              <w:rPr>
                <w:rFonts w:eastAsia="Arial"/>
                <w:color w:val="000000" w:themeColor="text1"/>
                <w:sz w:val="18"/>
                <w:szCs w:val="18"/>
              </w:rPr>
            </w:pPr>
            <w:r w:rsidRPr="001317A0">
              <w:rPr>
                <w:rFonts w:eastAsia="Arial"/>
                <w:color w:val="000000" w:themeColor="text1"/>
                <w:sz w:val="18"/>
                <w:szCs w:val="18"/>
              </w:rPr>
              <w:t>Moderate</w:t>
            </w:r>
          </w:p>
          <w:p w14:paraId="68422EF9" w14:textId="77777777" w:rsidR="00E0120E" w:rsidRPr="001317A0" w:rsidRDefault="00E0120E" w:rsidP="00E3621C">
            <w:pPr>
              <w:spacing w:after="0"/>
              <w:jc w:val="center"/>
              <w:rPr>
                <w:rFonts w:eastAsia="Arial"/>
                <w:color w:val="000000" w:themeColor="text1"/>
                <w:sz w:val="18"/>
                <w:szCs w:val="18"/>
              </w:rPr>
            </w:pPr>
          </w:p>
          <w:p w14:paraId="4E1106CF" w14:textId="77777777" w:rsidR="00E0120E" w:rsidRPr="001317A0" w:rsidRDefault="00E0120E" w:rsidP="00E3621C">
            <w:pPr>
              <w:spacing w:after="0"/>
              <w:jc w:val="center"/>
              <w:rPr>
                <w:rFonts w:eastAsia="Arial"/>
                <w:color w:val="000000" w:themeColor="text1"/>
                <w:sz w:val="18"/>
                <w:szCs w:val="18"/>
              </w:rPr>
            </w:pPr>
            <w:r w:rsidRPr="001317A0">
              <w:rPr>
                <w:rFonts w:eastAsia="Arial"/>
                <w:color w:val="000000" w:themeColor="text1"/>
                <w:sz w:val="18"/>
                <w:szCs w:val="18"/>
              </w:rPr>
              <w:t>Moderate</w:t>
            </w:r>
          </w:p>
          <w:p w14:paraId="7E3F12CE" w14:textId="77777777" w:rsidR="00E0120E" w:rsidRPr="001317A0" w:rsidRDefault="00E0120E" w:rsidP="00E3621C">
            <w:pPr>
              <w:spacing w:after="0"/>
              <w:jc w:val="center"/>
              <w:rPr>
                <w:rFonts w:eastAsia="Arial"/>
                <w:color w:val="000000" w:themeColor="text1"/>
                <w:sz w:val="18"/>
                <w:szCs w:val="18"/>
              </w:rPr>
            </w:pPr>
          </w:p>
          <w:p w14:paraId="54C16058" w14:textId="77777777" w:rsidR="00E0120E" w:rsidRPr="001317A0" w:rsidRDefault="00E0120E" w:rsidP="00E3621C">
            <w:pPr>
              <w:spacing w:after="0"/>
              <w:jc w:val="center"/>
              <w:rPr>
                <w:rFonts w:eastAsia="Arial"/>
                <w:color w:val="000000" w:themeColor="text1"/>
                <w:sz w:val="18"/>
                <w:szCs w:val="18"/>
              </w:rPr>
            </w:pPr>
          </w:p>
          <w:p w14:paraId="199A0562" w14:textId="77777777" w:rsidR="00E0120E" w:rsidRPr="001317A0" w:rsidRDefault="00E0120E" w:rsidP="00E3621C">
            <w:pPr>
              <w:spacing w:after="0"/>
              <w:jc w:val="center"/>
              <w:rPr>
                <w:rFonts w:eastAsia="Arial"/>
                <w:color w:val="000000" w:themeColor="text1"/>
                <w:sz w:val="18"/>
                <w:szCs w:val="18"/>
              </w:rPr>
            </w:pPr>
            <w:r w:rsidRPr="001317A0">
              <w:rPr>
                <w:rFonts w:eastAsia="Arial"/>
                <w:color w:val="000000" w:themeColor="text1"/>
                <w:sz w:val="18"/>
                <w:szCs w:val="18"/>
              </w:rPr>
              <w:t>Moderate</w:t>
            </w:r>
          </w:p>
          <w:p w14:paraId="44CD4C47" w14:textId="77777777" w:rsidR="00E0120E" w:rsidRPr="001317A0" w:rsidRDefault="00E0120E" w:rsidP="00E3621C">
            <w:pPr>
              <w:spacing w:after="0"/>
              <w:jc w:val="center"/>
              <w:rPr>
                <w:rFonts w:eastAsia="Arial"/>
                <w:color w:val="000000" w:themeColor="text1"/>
                <w:sz w:val="18"/>
                <w:szCs w:val="18"/>
              </w:rPr>
            </w:pPr>
          </w:p>
          <w:p w14:paraId="12F42B2B" w14:textId="77777777" w:rsidR="00E0120E" w:rsidRPr="001317A0" w:rsidRDefault="00E0120E" w:rsidP="00E3621C">
            <w:pPr>
              <w:spacing w:after="0"/>
              <w:jc w:val="center"/>
              <w:rPr>
                <w:rFonts w:eastAsia="Arial"/>
                <w:color w:val="000000" w:themeColor="text1"/>
                <w:sz w:val="18"/>
                <w:szCs w:val="18"/>
              </w:rPr>
            </w:pPr>
          </w:p>
          <w:p w14:paraId="3C28CF43" w14:textId="77777777" w:rsidR="00E0120E" w:rsidRPr="001317A0" w:rsidRDefault="00E0120E" w:rsidP="00E3621C">
            <w:pPr>
              <w:spacing w:after="0"/>
              <w:jc w:val="center"/>
              <w:rPr>
                <w:rFonts w:eastAsia="Arial"/>
                <w:color w:val="000000" w:themeColor="text1"/>
                <w:sz w:val="18"/>
                <w:szCs w:val="18"/>
              </w:rPr>
            </w:pPr>
            <w:r w:rsidRPr="001317A0">
              <w:rPr>
                <w:rFonts w:eastAsia="Arial"/>
                <w:color w:val="000000" w:themeColor="text1"/>
                <w:sz w:val="18"/>
                <w:szCs w:val="18"/>
              </w:rPr>
              <w:t>Moderate</w:t>
            </w:r>
          </w:p>
          <w:p w14:paraId="04A4117D" w14:textId="77777777" w:rsidR="00E0120E" w:rsidRPr="001317A0" w:rsidRDefault="00E0120E" w:rsidP="00E3621C">
            <w:pPr>
              <w:spacing w:after="0"/>
              <w:jc w:val="center"/>
              <w:rPr>
                <w:rFonts w:eastAsia="Arial"/>
                <w:color w:val="000000" w:themeColor="text1"/>
                <w:sz w:val="18"/>
                <w:szCs w:val="18"/>
              </w:rPr>
            </w:pPr>
          </w:p>
          <w:p w14:paraId="253F9B37" w14:textId="77777777" w:rsidR="00E0120E" w:rsidRPr="001317A0" w:rsidRDefault="00E0120E" w:rsidP="00E3621C">
            <w:pPr>
              <w:spacing w:after="0"/>
              <w:jc w:val="center"/>
              <w:rPr>
                <w:rFonts w:eastAsia="Arial"/>
                <w:color w:val="000000" w:themeColor="text1"/>
                <w:sz w:val="18"/>
                <w:szCs w:val="18"/>
              </w:rPr>
            </w:pPr>
          </w:p>
          <w:p w14:paraId="1432464E" w14:textId="77777777" w:rsidR="00E0120E" w:rsidRDefault="00E0120E" w:rsidP="00E3621C">
            <w:pPr>
              <w:spacing w:after="0"/>
              <w:jc w:val="center"/>
              <w:rPr>
                <w:rFonts w:eastAsia="Arial"/>
                <w:color w:val="000000" w:themeColor="text1"/>
                <w:sz w:val="18"/>
                <w:szCs w:val="18"/>
              </w:rPr>
            </w:pPr>
          </w:p>
          <w:p w14:paraId="67BFD016" w14:textId="77777777" w:rsidR="00E0120E" w:rsidRPr="001317A0" w:rsidRDefault="00E0120E" w:rsidP="00E3621C">
            <w:pPr>
              <w:spacing w:after="0"/>
              <w:jc w:val="center"/>
              <w:rPr>
                <w:rFonts w:eastAsia="Arial"/>
                <w:color w:val="000000" w:themeColor="text1"/>
                <w:sz w:val="18"/>
                <w:szCs w:val="18"/>
              </w:rPr>
            </w:pPr>
            <w:r w:rsidRPr="001317A0">
              <w:rPr>
                <w:rFonts w:eastAsia="Arial"/>
                <w:color w:val="000000" w:themeColor="text1"/>
                <w:sz w:val="18"/>
                <w:szCs w:val="18"/>
              </w:rPr>
              <w:t>Moderate</w:t>
            </w:r>
          </w:p>
          <w:p w14:paraId="449ECD35" w14:textId="77777777" w:rsidR="00E0120E" w:rsidRPr="001317A0" w:rsidRDefault="00E0120E" w:rsidP="00E3621C">
            <w:pPr>
              <w:spacing w:after="0"/>
              <w:jc w:val="center"/>
              <w:rPr>
                <w:rFonts w:eastAsia="Arial"/>
                <w:color w:val="000000" w:themeColor="text1"/>
                <w:sz w:val="18"/>
                <w:szCs w:val="18"/>
              </w:rPr>
            </w:pPr>
          </w:p>
          <w:p w14:paraId="1B3355B4" w14:textId="77777777" w:rsidR="00E0120E" w:rsidRDefault="00E0120E" w:rsidP="00E3621C">
            <w:pPr>
              <w:spacing w:after="0"/>
              <w:jc w:val="center"/>
              <w:rPr>
                <w:rFonts w:eastAsia="Arial"/>
                <w:color w:val="000000" w:themeColor="text1"/>
                <w:sz w:val="18"/>
                <w:szCs w:val="18"/>
              </w:rPr>
            </w:pPr>
          </w:p>
          <w:p w14:paraId="1B6BA000" w14:textId="77777777" w:rsidR="00E0120E" w:rsidRPr="001317A0" w:rsidRDefault="00E0120E" w:rsidP="00E3621C">
            <w:pPr>
              <w:spacing w:after="0"/>
              <w:jc w:val="center"/>
              <w:rPr>
                <w:rFonts w:eastAsia="Arial"/>
                <w:color w:val="000000" w:themeColor="text1"/>
                <w:sz w:val="18"/>
                <w:szCs w:val="18"/>
              </w:rPr>
            </w:pPr>
            <w:r w:rsidRPr="001317A0">
              <w:rPr>
                <w:rFonts w:eastAsia="Arial"/>
                <w:color w:val="000000" w:themeColor="text1"/>
                <w:sz w:val="18"/>
                <w:szCs w:val="18"/>
              </w:rPr>
              <w:t>Moderate</w:t>
            </w:r>
          </w:p>
          <w:p w14:paraId="0AE5F007" w14:textId="77777777" w:rsidR="00E0120E" w:rsidRPr="001317A0" w:rsidRDefault="00E0120E" w:rsidP="00E3621C">
            <w:pPr>
              <w:spacing w:after="0"/>
              <w:jc w:val="center"/>
              <w:rPr>
                <w:rFonts w:eastAsia="Arial"/>
                <w:color w:val="000000" w:themeColor="text1"/>
                <w:sz w:val="18"/>
                <w:szCs w:val="18"/>
              </w:rPr>
            </w:pPr>
          </w:p>
          <w:p w14:paraId="3235EFB8" w14:textId="77777777" w:rsidR="00E0120E" w:rsidRDefault="00E0120E" w:rsidP="00E3621C">
            <w:pPr>
              <w:spacing w:after="0"/>
              <w:jc w:val="center"/>
              <w:rPr>
                <w:rFonts w:eastAsia="Arial"/>
                <w:color w:val="000000" w:themeColor="text1"/>
                <w:sz w:val="18"/>
                <w:szCs w:val="18"/>
              </w:rPr>
            </w:pPr>
          </w:p>
          <w:p w14:paraId="5A3A4201" w14:textId="77777777" w:rsidR="00E0120E" w:rsidRPr="001317A0" w:rsidRDefault="00E0120E" w:rsidP="00E3621C">
            <w:pPr>
              <w:spacing w:after="0"/>
              <w:jc w:val="center"/>
              <w:rPr>
                <w:rFonts w:eastAsia="Arial"/>
                <w:color w:val="000000" w:themeColor="text1"/>
                <w:sz w:val="18"/>
                <w:szCs w:val="18"/>
              </w:rPr>
            </w:pPr>
            <w:r w:rsidRPr="001317A0">
              <w:rPr>
                <w:rFonts w:eastAsia="Arial"/>
                <w:color w:val="000000" w:themeColor="text1"/>
                <w:sz w:val="18"/>
                <w:szCs w:val="18"/>
              </w:rPr>
              <w:t>Moderate</w:t>
            </w:r>
          </w:p>
          <w:p w14:paraId="08030A3E" w14:textId="77777777" w:rsidR="00E0120E" w:rsidRPr="001317A0" w:rsidRDefault="00E0120E" w:rsidP="00E3621C">
            <w:pPr>
              <w:spacing w:after="0"/>
              <w:jc w:val="center"/>
              <w:rPr>
                <w:rFonts w:eastAsia="Arial"/>
                <w:color w:val="000000" w:themeColor="text1"/>
                <w:sz w:val="18"/>
                <w:szCs w:val="18"/>
              </w:rPr>
            </w:pPr>
          </w:p>
          <w:p w14:paraId="77AC92E2" w14:textId="77777777" w:rsidR="00E0120E" w:rsidRPr="001317A0" w:rsidRDefault="00E0120E" w:rsidP="00E3621C">
            <w:pPr>
              <w:spacing w:after="0"/>
              <w:jc w:val="center"/>
              <w:rPr>
                <w:rFonts w:eastAsia="Arial"/>
                <w:color w:val="000000" w:themeColor="text1"/>
                <w:sz w:val="18"/>
                <w:szCs w:val="18"/>
              </w:rPr>
            </w:pPr>
          </w:p>
          <w:p w14:paraId="328BE84E" w14:textId="77777777" w:rsidR="00E0120E" w:rsidRPr="001317A0" w:rsidRDefault="00E0120E" w:rsidP="00E3621C">
            <w:pPr>
              <w:spacing w:after="0"/>
              <w:jc w:val="center"/>
              <w:rPr>
                <w:rFonts w:eastAsia="Arial"/>
                <w:color w:val="000000" w:themeColor="text1"/>
                <w:sz w:val="18"/>
                <w:szCs w:val="18"/>
              </w:rPr>
            </w:pPr>
            <w:r w:rsidRPr="001317A0">
              <w:rPr>
                <w:rFonts w:eastAsia="Arial"/>
                <w:color w:val="000000" w:themeColor="text1"/>
                <w:sz w:val="18"/>
                <w:szCs w:val="18"/>
              </w:rPr>
              <w:t>Moderate</w:t>
            </w:r>
          </w:p>
          <w:p w14:paraId="3C5BCA15" w14:textId="77777777" w:rsidR="00E0120E" w:rsidRPr="001317A0" w:rsidRDefault="00E0120E" w:rsidP="00E3621C">
            <w:pPr>
              <w:spacing w:after="0"/>
              <w:jc w:val="center"/>
              <w:rPr>
                <w:rFonts w:eastAsia="Arial"/>
                <w:color w:val="000000" w:themeColor="text1"/>
                <w:sz w:val="18"/>
                <w:szCs w:val="18"/>
              </w:rPr>
            </w:pPr>
          </w:p>
          <w:p w14:paraId="286467FD" w14:textId="77777777" w:rsidR="00E0120E" w:rsidRPr="001317A0" w:rsidRDefault="00E0120E" w:rsidP="00E3621C">
            <w:pPr>
              <w:spacing w:after="0"/>
              <w:jc w:val="center"/>
              <w:rPr>
                <w:rFonts w:eastAsia="Arial"/>
                <w:color w:val="000000" w:themeColor="text1"/>
                <w:sz w:val="18"/>
                <w:szCs w:val="18"/>
              </w:rPr>
            </w:pPr>
          </w:p>
          <w:p w14:paraId="2EF61F04" w14:textId="77777777" w:rsidR="00E0120E" w:rsidRDefault="00E0120E" w:rsidP="00E3621C">
            <w:pPr>
              <w:spacing w:after="0"/>
              <w:jc w:val="center"/>
              <w:rPr>
                <w:rFonts w:eastAsia="Arial"/>
                <w:color w:val="000000" w:themeColor="text1"/>
                <w:sz w:val="18"/>
                <w:szCs w:val="18"/>
              </w:rPr>
            </w:pPr>
          </w:p>
          <w:p w14:paraId="3310A895" w14:textId="77777777" w:rsidR="00E0120E" w:rsidRPr="001317A0" w:rsidRDefault="00E0120E" w:rsidP="00E3621C">
            <w:pPr>
              <w:spacing w:after="0"/>
              <w:jc w:val="center"/>
              <w:rPr>
                <w:rFonts w:eastAsia="Arial"/>
                <w:color w:val="000000" w:themeColor="text1"/>
                <w:sz w:val="18"/>
                <w:szCs w:val="18"/>
              </w:rPr>
            </w:pPr>
            <w:r w:rsidRPr="001317A0">
              <w:rPr>
                <w:rFonts w:eastAsia="Arial"/>
                <w:color w:val="000000" w:themeColor="text1"/>
                <w:sz w:val="18"/>
                <w:szCs w:val="18"/>
              </w:rPr>
              <w:t>Moderate</w:t>
            </w:r>
          </w:p>
          <w:p w14:paraId="21202496" w14:textId="77777777" w:rsidR="00E0120E" w:rsidRPr="001317A0" w:rsidRDefault="00E0120E" w:rsidP="00E3621C">
            <w:pPr>
              <w:spacing w:after="0"/>
              <w:jc w:val="center"/>
              <w:rPr>
                <w:rFonts w:eastAsia="Arial"/>
                <w:color w:val="000000" w:themeColor="text1"/>
                <w:sz w:val="18"/>
                <w:szCs w:val="18"/>
              </w:rPr>
            </w:pPr>
          </w:p>
          <w:p w14:paraId="69285AC4" w14:textId="77777777" w:rsidR="00E0120E" w:rsidRPr="001317A0" w:rsidRDefault="00E0120E" w:rsidP="00E3621C">
            <w:pPr>
              <w:spacing w:after="0"/>
              <w:jc w:val="center"/>
              <w:rPr>
                <w:rFonts w:eastAsia="Arial"/>
                <w:color w:val="000000" w:themeColor="text1"/>
                <w:sz w:val="18"/>
                <w:szCs w:val="18"/>
              </w:rPr>
            </w:pPr>
          </w:p>
          <w:p w14:paraId="4C2F0DF5" w14:textId="77777777" w:rsidR="00E0120E" w:rsidRDefault="00E0120E" w:rsidP="00E3621C">
            <w:pPr>
              <w:spacing w:after="0"/>
              <w:jc w:val="center"/>
              <w:rPr>
                <w:rFonts w:eastAsia="Arial"/>
                <w:color w:val="000000" w:themeColor="text1"/>
                <w:sz w:val="18"/>
                <w:szCs w:val="18"/>
              </w:rPr>
            </w:pPr>
          </w:p>
          <w:p w14:paraId="44375A67" w14:textId="77777777" w:rsidR="00E0120E" w:rsidRPr="001317A0" w:rsidRDefault="00E0120E" w:rsidP="00E3621C">
            <w:pPr>
              <w:spacing w:after="0"/>
              <w:jc w:val="center"/>
              <w:rPr>
                <w:rFonts w:eastAsia="Arial"/>
                <w:color w:val="000000" w:themeColor="text1"/>
                <w:sz w:val="18"/>
                <w:szCs w:val="18"/>
              </w:rPr>
            </w:pPr>
            <w:r w:rsidRPr="001317A0">
              <w:rPr>
                <w:rFonts w:eastAsia="Arial"/>
                <w:color w:val="000000" w:themeColor="text1"/>
                <w:sz w:val="18"/>
                <w:szCs w:val="18"/>
              </w:rPr>
              <w:t>Moderate</w:t>
            </w:r>
          </w:p>
          <w:p w14:paraId="1A93F890" w14:textId="77777777" w:rsidR="00E0120E" w:rsidRPr="001317A0" w:rsidRDefault="00E0120E" w:rsidP="00E3621C">
            <w:pPr>
              <w:spacing w:after="0"/>
              <w:jc w:val="center"/>
              <w:rPr>
                <w:rFonts w:eastAsia="Arial"/>
                <w:color w:val="000000" w:themeColor="text1"/>
                <w:sz w:val="18"/>
                <w:szCs w:val="18"/>
              </w:rPr>
            </w:pPr>
          </w:p>
          <w:p w14:paraId="39B3694E" w14:textId="77777777" w:rsidR="00E0120E" w:rsidRPr="001317A0" w:rsidRDefault="00E0120E" w:rsidP="00E3621C">
            <w:pPr>
              <w:spacing w:after="0"/>
              <w:jc w:val="center"/>
              <w:rPr>
                <w:rFonts w:eastAsia="Arial"/>
                <w:color w:val="000000" w:themeColor="text1"/>
                <w:sz w:val="18"/>
                <w:szCs w:val="18"/>
              </w:rPr>
            </w:pPr>
          </w:p>
          <w:p w14:paraId="32DBA9A2" w14:textId="77777777" w:rsidR="00E0120E" w:rsidRPr="001317A0" w:rsidRDefault="00E0120E" w:rsidP="00E3621C">
            <w:pPr>
              <w:spacing w:after="0"/>
              <w:jc w:val="center"/>
              <w:rPr>
                <w:rFonts w:eastAsia="Arial"/>
                <w:color w:val="000000" w:themeColor="text1"/>
                <w:sz w:val="18"/>
                <w:szCs w:val="18"/>
              </w:rPr>
            </w:pPr>
            <w:r w:rsidRPr="001317A0">
              <w:rPr>
                <w:rFonts w:eastAsia="Arial"/>
                <w:color w:val="000000" w:themeColor="text1"/>
                <w:sz w:val="18"/>
                <w:szCs w:val="18"/>
              </w:rPr>
              <w:t>Moderate</w:t>
            </w:r>
          </w:p>
          <w:p w14:paraId="30076C97" w14:textId="77777777" w:rsidR="00E0120E" w:rsidRPr="001317A0" w:rsidRDefault="00E0120E" w:rsidP="00E3621C">
            <w:pPr>
              <w:spacing w:after="0"/>
              <w:jc w:val="center"/>
              <w:rPr>
                <w:rFonts w:eastAsia="Arial"/>
                <w:color w:val="000000" w:themeColor="text1"/>
                <w:sz w:val="18"/>
                <w:szCs w:val="18"/>
              </w:rPr>
            </w:pPr>
          </w:p>
          <w:p w14:paraId="27DDB44C" w14:textId="77777777" w:rsidR="00E0120E" w:rsidRPr="001317A0" w:rsidRDefault="00E0120E" w:rsidP="00E3621C">
            <w:pPr>
              <w:spacing w:after="0"/>
              <w:jc w:val="center"/>
              <w:rPr>
                <w:rFonts w:eastAsia="Arial"/>
                <w:color w:val="000000" w:themeColor="text1"/>
                <w:sz w:val="18"/>
                <w:szCs w:val="18"/>
              </w:rPr>
            </w:pPr>
          </w:p>
          <w:p w14:paraId="7F5AA079" w14:textId="77777777" w:rsidR="00E0120E" w:rsidRPr="001317A0" w:rsidRDefault="00E0120E" w:rsidP="00E3621C">
            <w:pPr>
              <w:spacing w:after="0"/>
              <w:jc w:val="center"/>
              <w:rPr>
                <w:rFonts w:eastAsia="Arial"/>
                <w:color w:val="000000" w:themeColor="text1"/>
                <w:sz w:val="18"/>
                <w:szCs w:val="18"/>
              </w:rPr>
            </w:pPr>
            <w:r w:rsidRPr="001317A0">
              <w:rPr>
                <w:rFonts w:eastAsia="Arial"/>
                <w:color w:val="000000" w:themeColor="text1"/>
                <w:sz w:val="18"/>
                <w:szCs w:val="18"/>
              </w:rPr>
              <w:t>Moderate</w:t>
            </w:r>
          </w:p>
          <w:p w14:paraId="52CB2C21" w14:textId="77777777" w:rsidR="00E0120E" w:rsidRPr="001317A0" w:rsidRDefault="00E0120E" w:rsidP="00E3621C">
            <w:pPr>
              <w:spacing w:after="0"/>
              <w:jc w:val="center"/>
              <w:rPr>
                <w:rFonts w:eastAsia="Arial"/>
                <w:color w:val="000000" w:themeColor="text1"/>
                <w:sz w:val="18"/>
                <w:szCs w:val="18"/>
              </w:rPr>
            </w:pPr>
          </w:p>
          <w:p w14:paraId="5768D6A9" w14:textId="77777777" w:rsidR="00E0120E" w:rsidRDefault="00E0120E" w:rsidP="00E3621C">
            <w:pPr>
              <w:spacing w:after="0"/>
              <w:jc w:val="center"/>
              <w:rPr>
                <w:rFonts w:eastAsia="Arial"/>
                <w:color w:val="000000" w:themeColor="text1"/>
                <w:sz w:val="18"/>
                <w:szCs w:val="18"/>
              </w:rPr>
            </w:pPr>
          </w:p>
          <w:p w14:paraId="6C000814" w14:textId="77777777" w:rsidR="00E0120E" w:rsidRPr="001317A0" w:rsidRDefault="00E0120E" w:rsidP="00E3621C">
            <w:pPr>
              <w:spacing w:after="0"/>
              <w:jc w:val="center"/>
              <w:rPr>
                <w:rFonts w:eastAsia="Arial"/>
                <w:color w:val="000000" w:themeColor="text1"/>
                <w:sz w:val="18"/>
                <w:szCs w:val="18"/>
              </w:rPr>
            </w:pPr>
            <w:r w:rsidRPr="001317A0">
              <w:rPr>
                <w:rFonts w:eastAsia="Arial"/>
                <w:color w:val="000000" w:themeColor="text1"/>
                <w:sz w:val="18"/>
                <w:szCs w:val="18"/>
              </w:rPr>
              <w:t>Moderate</w:t>
            </w:r>
          </w:p>
          <w:p w14:paraId="5842DCAD" w14:textId="77777777" w:rsidR="00E0120E" w:rsidRPr="001317A0" w:rsidRDefault="00E0120E" w:rsidP="00E3621C">
            <w:pPr>
              <w:spacing w:after="0"/>
              <w:jc w:val="center"/>
              <w:rPr>
                <w:rFonts w:eastAsia="Arial"/>
                <w:color w:val="000000" w:themeColor="text1"/>
                <w:sz w:val="18"/>
                <w:szCs w:val="18"/>
              </w:rPr>
            </w:pPr>
          </w:p>
          <w:p w14:paraId="1818CAF7" w14:textId="77777777" w:rsidR="00E0120E" w:rsidRPr="001317A0" w:rsidRDefault="00E0120E" w:rsidP="00E3621C">
            <w:pPr>
              <w:spacing w:after="0"/>
              <w:jc w:val="center"/>
              <w:rPr>
                <w:rFonts w:eastAsia="Arial"/>
                <w:color w:val="000000" w:themeColor="text1"/>
                <w:sz w:val="18"/>
                <w:szCs w:val="18"/>
              </w:rPr>
            </w:pPr>
          </w:p>
          <w:p w14:paraId="0A2F31B6" w14:textId="77777777" w:rsidR="00E0120E" w:rsidRPr="001317A0" w:rsidRDefault="00E0120E" w:rsidP="00E3621C">
            <w:pPr>
              <w:spacing w:after="0"/>
              <w:jc w:val="center"/>
              <w:rPr>
                <w:rFonts w:eastAsia="Arial"/>
                <w:color w:val="000000" w:themeColor="text1"/>
                <w:sz w:val="18"/>
                <w:szCs w:val="18"/>
              </w:rPr>
            </w:pPr>
            <w:r w:rsidRPr="001317A0">
              <w:rPr>
                <w:rFonts w:eastAsia="Arial"/>
                <w:color w:val="000000" w:themeColor="text1"/>
                <w:sz w:val="18"/>
                <w:szCs w:val="18"/>
              </w:rPr>
              <w:t>Moderate</w:t>
            </w:r>
          </w:p>
        </w:tc>
      </w:tr>
      <w:tr w:rsidR="00E0120E" w:rsidRPr="001317A0" w14:paraId="7AF200ED" w14:textId="77777777" w:rsidTr="00E0120E">
        <w:tc>
          <w:tcPr>
            <w:tcW w:w="2268" w:type="dxa"/>
            <w:tcBorders>
              <w:top w:val="single" w:sz="12" w:space="0" w:color="000000"/>
              <w:bottom w:val="single" w:sz="12" w:space="0" w:color="000000"/>
              <w:right w:val="single" w:sz="4" w:space="0" w:color="000000"/>
            </w:tcBorders>
          </w:tcPr>
          <w:p w14:paraId="4DE7BABC" w14:textId="77777777" w:rsidR="00E0120E" w:rsidRPr="001317A0" w:rsidRDefault="00E0120E" w:rsidP="00E3621C">
            <w:pPr>
              <w:spacing w:after="0"/>
              <w:jc w:val="center"/>
              <w:rPr>
                <w:rFonts w:eastAsia="Arial"/>
                <w:b/>
                <w:bCs/>
                <w:color w:val="000000" w:themeColor="text1"/>
                <w:sz w:val="18"/>
                <w:szCs w:val="18"/>
              </w:rPr>
            </w:pPr>
            <w:r w:rsidRPr="001317A0">
              <w:rPr>
                <w:rFonts w:eastAsia="Arial"/>
                <w:b/>
                <w:bCs/>
                <w:color w:val="000000" w:themeColor="text1"/>
                <w:sz w:val="18"/>
                <w:szCs w:val="18"/>
              </w:rPr>
              <w:t>COMPOSITE MEAN</w:t>
            </w:r>
          </w:p>
        </w:tc>
        <w:tc>
          <w:tcPr>
            <w:tcW w:w="630" w:type="dxa"/>
            <w:tcBorders>
              <w:top w:val="single" w:sz="12" w:space="0" w:color="000000"/>
              <w:left w:val="single" w:sz="4" w:space="0" w:color="000000"/>
              <w:bottom w:val="single" w:sz="12" w:space="0" w:color="000000"/>
              <w:right w:val="single" w:sz="4" w:space="0" w:color="000000"/>
            </w:tcBorders>
          </w:tcPr>
          <w:p w14:paraId="4DF393F0" w14:textId="77777777" w:rsidR="00E0120E" w:rsidRPr="001317A0" w:rsidRDefault="00E0120E" w:rsidP="00E3621C">
            <w:pPr>
              <w:spacing w:after="0"/>
              <w:jc w:val="center"/>
              <w:rPr>
                <w:rFonts w:eastAsia="Arial"/>
                <w:b/>
                <w:bCs/>
                <w:color w:val="000000" w:themeColor="text1"/>
                <w:sz w:val="18"/>
                <w:szCs w:val="18"/>
              </w:rPr>
            </w:pPr>
            <w:r w:rsidRPr="001317A0">
              <w:rPr>
                <w:rFonts w:eastAsia="Arial"/>
                <w:b/>
                <w:bCs/>
                <w:color w:val="000000" w:themeColor="text1"/>
                <w:sz w:val="18"/>
                <w:szCs w:val="18"/>
              </w:rPr>
              <w:t>3.46</w:t>
            </w:r>
          </w:p>
        </w:tc>
        <w:tc>
          <w:tcPr>
            <w:tcW w:w="540" w:type="dxa"/>
            <w:tcBorders>
              <w:top w:val="single" w:sz="12" w:space="0" w:color="000000"/>
              <w:left w:val="single" w:sz="4" w:space="0" w:color="000000"/>
              <w:bottom w:val="single" w:sz="12" w:space="0" w:color="000000"/>
              <w:right w:val="single" w:sz="4" w:space="0" w:color="000000"/>
            </w:tcBorders>
          </w:tcPr>
          <w:p w14:paraId="147F4FA2" w14:textId="77777777" w:rsidR="00E0120E" w:rsidRPr="001317A0" w:rsidRDefault="00E0120E" w:rsidP="00E3621C">
            <w:pPr>
              <w:spacing w:after="0"/>
              <w:jc w:val="center"/>
              <w:rPr>
                <w:rFonts w:eastAsia="Arial"/>
                <w:b/>
                <w:bCs/>
                <w:color w:val="000000" w:themeColor="text1"/>
                <w:sz w:val="18"/>
                <w:szCs w:val="18"/>
              </w:rPr>
            </w:pPr>
            <w:r w:rsidRPr="001317A0">
              <w:rPr>
                <w:rFonts w:eastAsia="Arial"/>
                <w:b/>
                <w:bCs/>
                <w:color w:val="000000" w:themeColor="text1"/>
                <w:sz w:val="18"/>
                <w:szCs w:val="18"/>
              </w:rPr>
              <w:t>0.60</w:t>
            </w:r>
          </w:p>
        </w:tc>
        <w:tc>
          <w:tcPr>
            <w:tcW w:w="972" w:type="dxa"/>
            <w:tcBorders>
              <w:top w:val="single" w:sz="12" w:space="0" w:color="000000"/>
              <w:left w:val="single" w:sz="4" w:space="0" w:color="000000"/>
              <w:bottom w:val="single" w:sz="12" w:space="0" w:color="000000"/>
            </w:tcBorders>
          </w:tcPr>
          <w:p w14:paraId="731EAD79" w14:textId="77777777" w:rsidR="00E0120E" w:rsidRPr="001317A0" w:rsidRDefault="00E0120E" w:rsidP="00E3621C">
            <w:pPr>
              <w:spacing w:after="0"/>
              <w:jc w:val="center"/>
              <w:rPr>
                <w:rFonts w:eastAsia="Arial"/>
                <w:b/>
                <w:bCs/>
                <w:color w:val="000000" w:themeColor="text1"/>
                <w:sz w:val="18"/>
                <w:szCs w:val="18"/>
              </w:rPr>
            </w:pPr>
            <w:r w:rsidRPr="001317A0">
              <w:rPr>
                <w:rFonts w:eastAsia="Arial"/>
                <w:b/>
                <w:bCs/>
                <w:color w:val="000000" w:themeColor="text1"/>
                <w:sz w:val="18"/>
                <w:szCs w:val="18"/>
              </w:rPr>
              <w:t>Moderate</w:t>
            </w:r>
          </w:p>
        </w:tc>
      </w:tr>
    </w:tbl>
    <w:bookmarkEnd w:id="0"/>
    <w:p w14:paraId="311A7B9C" w14:textId="77777777" w:rsidR="00E0120E" w:rsidRDefault="00E0120E" w:rsidP="00E0120E">
      <w:pPr>
        <w:spacing w:after="0" w:line="259" w:lineRule="auto"/>
        <w:ind w:left="0" w:firstLine="0"/>
        <w:jc w:val="center"/>
        <w:rPr>
          <w:b/>
          <w:bCs/>
        </w:rPr>
      </w:pPr>
      <w:r w:rsidRPr="00D05719">
        <w:rPr>
          <w:b/>
          <w:bCs/>
        </w:rPr>
        <w:t xml:space="preserve">Table 2. Level of critical thinking capabilities </w:t>
      </w:r>
    </w:p>
    <w:p w14:paraId="6004DEB8" w14:textId="77777777" w:rsidR="00E0120E" w:rsidRPr="00D05719" w:rsidRDefault="00E0120E" w:rsidP="00E0120E">
      <w:pPr>
        <w:spacing w:after="0" w:line="259" w:lineRule="auto"/>
        <w:ind w:left="0" w:firstLine="0"/>
        <w:jc w:val="center"/>
        <w:rPr>
          <w:b/>
          <w:bCs/>
        </w:rPr>
      </w:pPr>
      <w:r w:rsidRPr="00D05719">
        <w:rPr>
          <w:b/>
          <w:bCs/>
        </w:rPr>
        <w:t>of students</w:t>
      </w:r>
    </w:p>
    <w:p w14:paraId="35E12AE3" w14:textId="77777777" w:rsidR="00E0120E" w:rsidRPr="001B18D6" w:rsidRDefault="00E0120E" w:rsidP="00E0120E">
      <w:pPr>
        <w:ind w:left="0" w:firstLine="0"/>
        <w:jc w:val="left"/>
        <w:rPr>
          <w:b/>
          <w:i/>
          <w:iCs/>
          <w:sz w:val="16"/>
          <w:szCs w:val="16"/>
        </w:rPr>
      </w:pPr>
      <w:r w:rsidRPr="001B18D6">
        <w:rPr>
          <w:b/>
          <w:i/>
          <w:iCs/>
          <w:sz w:val="16"/>
          <w:szCs w:val="16"/>
        </w:rPr>
        <w:t>Legends:</w:t>
      </w:r>
      <w:r w:rsidRPr="001B18D6">
        <w:rPr>
          <w:b/>
          <w:i/>
          <w:iCs/>
          <w:sz w:val="16"/>
          <w:szCs w:val="16"/>
        </w:rPr>
        <w:tab/>
        <w:t xml:space="preserve">WM – </w:t>
      </w:r>
      <w:r w:rsidRPr="001B18D6">
        <w:rPr>
          <w:bCs/>
          <w:i/>
          <w:iCs/>
          <w:sz w:val="16"/>
          <w:szCs w:val="16"/>
        </w:rPr>
        <w:t>Weighted Mean</w:t>
      </w:r>
      <w:r w:rsidRPr="001B18D6">
        <w:rPr>
          <w:b/>
          <w:i/>
          <w:iCs/>
          <w:sz w:val="16"/>
          <w:szCs w:val="16"/>
        </w:rPr>
        <w:t xml:space="preserve">  </w:t>
      </w:r>
    </w:p>
    <w:p w14:paraId="1A370B7A" w14:textId="77777777" w:rsidR="00E0120E" w:rsidRDefault="00E0120E" w:rsidP="00E0120E">
      <w:pPr>
        <w:spacing w:after="0" w:line="259" w:lineRule="auto"/>
        <w:ind w:left="0" w:firstLine="0"/>
      </w:pPr>
      <w:r w:rsidRPr="001B18D6">
        <w:rPr>
          <w:b/>
          <w:i/>
          <w:iCs/>
          <w:sz w:val="16"/>
          <w:szCs w:val="16"/>
        </w:rPr>
        <w:t xml:space="preserve"> SD- </w:t>
      </w:r>
      <w:r w:rsidRPr="001B18D6">
        <w:rPr>
          <w:bCs/>
          <w:i/>
          <w:iCs/>
          <w:sz w:val="16"/>
          <w:szCs w:val="16"/>
        </w:rPr>
        <w:t xml:space="preserve">Standard </w:t>
      </w:r>
      <w:proofErr w:type="gramStart"/>
      <w:r w:rsidRPr="001B18D6">
        <w:rPr>
          <w:bCs/>
          <w:i/>
          <w:iCs/>
          <w:sz w:val="16"/>
          <w:szCs w:val="16"/>
        </w:rPr>
        <w:t>Deviation</w:t>
      </w:r>
      <w:r w:rsidRPr="001B18D6">
        <w:rPr>
          <w:b/>
          <w:i/>
          <w:iCs/>
          <w:sz w:val="16"/>
          <w:szCs w:val="16"/>
        </w:rPr>
        <w:t xml:space="preserve">  VI</w:t>
      </w:r>
      <w:proofErr w:type="gramEnd"/>
      <w:r w:rsidRPr="001B18D6">
        <w:rPr>
          <w:b/>
          <w:i/>
          <w:iCs/>
          <w:sz w:val="16"/>
          <w:szCs w:val="16"/>
        </w:rPr>
        <w:t xml:space="preserve"> – </w:t>
      </w:r>
      <w:r w:rsidRPr="001B18D6">
        <w:rPr>
          <w:bCs/>
          <w:i/>
          <w:iCs/>
          <w:sz w:val="16"/>
          <w:szCs w:val="16"/>
        </w:rPr>
        <w:t>Verbal Interpretation</w:t>
      </w:r>
    </w:p>
    <w:p w14:paraId="4CC005F6" w14:textId="77777777" w:rsidR="00E0120E" w:rsidRDefault="00E0120E" w:rsidP="00E0120E">
      <w:pPr>
        <w:spacing w:after="0" w:line="259" w:lineRule="auto"/>
        <w:ind w:left="0" w:firstLine="0"/>
      </w:pPr>
    </w:p>
    <w:p w14:paraId="7DB18282" w14:textId="77777777" w:rsidR="00E0120E" w:rsidRDefault="00E0120E" w:rsidP="00E0120E">
      <w:pPr>
        <w:spacing w:after="0" w:line="259" w:lineRule="auto"/>
        <w:ind w:left="0" w:firstLine="720"/>
      </w:pPr>
      <w:r w:rsidRPr="00DF5A91">
        <w:t xml:space="preserve">As the results indicate, the three highest indicators commonly focus on the application of knowledge in real-life contexts and the integration of multiple perspectives. This suggests that students demonstrate stronger skills in contextual </w:t>
      </w:r>
      <w:r w:rsidRPr="00DF5A91">
        <w:lastRenderedPageBreak/>
        <w:t>and evidence-based critical thinking, particularly in</w:t>
      </w:r>
      <w:r>
        <w:t xml:space="preserve"> </w:t>
      </w:r>
      <w:r w:rsidRPr="000F3CAA">
        <w:t>connecting and evaluating information.</w:t>
      </w:r>
      <w:r>
        <w:t xml:space="preserve"> </w:t>
      </w:r>
    </w:p>
    <w:p w14:paraId="1DE8B4C2" w14:textId="77777777" w:rsidR="00E0120E" w:rsidRDefault="00E0120E" w:rsidP="00E0120E">
      <w:pPr>
        <w:spacing w:after="0" w:line="259" w:lineRule="auto"/>
        <w:ind w:left="0" w:firstLine="720"/>
      </w:pPr>
      <w:r w:rsidRPr="00DF5A91">
        <w:t>On the other hand, the three lowest indicators focus on independent and reflective critical-thinking skills, such as questioning,</w:t>
      </w:r>
      <w:r>
        <w:t xml:space="preserve"> </w:t>
      </w:r>
      <w:r w:rsidRPr="00DF5A91">
        <w:t>connecting and evaluating information</w:t>
      </w:r>
      <w:r>
        <w:t xml:space="preserve">, </w:t>
      </w:r>
      <w:r w:rsidRPr="00DF5A91">
        <w:t>drawing conclusions, and identifying bias.</w:t>
      </w:r>
      <w:r>
        <w:t xml:space="preserve"> </w:t>
      </w:r>
      <w:r w:rsidRPr="00DF5A91">
        <w:t>This indicates that students still need further development in metacognitive and deeper evaluative thinking skills.</w:t>
      </w:r>
    </w:p>
    <w:p w14:paraId="036B2FF3" w14:textId="77777777" w:rsidR="00E0120E" w:rsidRDefault="00E0120E" w:rsidP="00E0120E">
      <w:pPr>
        <w:spacing w:after="0" w:line="259" w:lineRule="auto"/>
        <w:ind w:left="0" w:firstLine="720"/>
      </w:pPr>
      <w:r w:rsidRPr="00DF5A91">
        <w:t>In summary, the students demonstrate a moderate level of critical-thinking ability. It implies that critical thinking is evident among students, though not yet consistently at the highest level across all indicators. While students are able to perform higher-order thinking tasks, there remains room for further enhancement, particularly in more complex dimensions such as questioning, inference, and bias recognition. This inconsistency may be attributed to the fact that critical thinking is not a uniform or automatically developed skill, but one that varies depending on the context and learning conditions.</w:t>
      </w:r>
    </w:p>
    <w:p w14:paraId="421B3CF7" w14:textId="77777777" w:rsidR="00E0120E" w:rsidRDefault="00E0120E" w:rsidP="00E0120E">
      <w:pPr>
        <w:spacing w:after="0" w:line="259" w:lineRule="auto"/>
      </w:pPr>
    </w:p>
    <w:p w14:paraId="29FEB8B5" w14:textId="34B07AF7" w:rsidR="00E0120E" w:rsidRPr="00387D4E" w:rsidRDefault="00343711" w:rsidP="00E0120E">
      <w:pPr>
        <w:pStyle w:val="Heading3"/>
        <w:ind w:left="0" w:right="10" w:firstLine="0"/>
        <w:jc w:val="both"/>
        <w:rPr>
          <w:sz w:val="22"/>
        </w:rPr>
      </w:pPr>
      <w:r>
        <w:rPr>
          <w:sz w:val="22"/>
        </w:rPr>
        <w:t>5</w:t>
      </w:r>
      <w:r w:rsidR="00E0120E" w:rsidRPr="00387D4E">
        <w:rPr>
          <w:sz w:val="22"/>
        </w:rPr>
        <w:t xml:space="preserve">.2. </w:t>
      </w:r>
      <w:r w:rsidR="00E0120E" w:rsidRPr="00DF5A91">
        <w:rPr>
          <w:sz w:val="22"/>
        </w:rPr>
        <w:t xml:space="preserve">Extent of Exposure to Deliberative Dialogue Strategies in </w:t>
      </w:r>
      <w:proofErr w:type="spellStart"/>
      <w:r w:rsidR="00E0120E" w:rsidRPr="00DF5A91">
        <w:rPr>
          <w:sz w:val="22"/>
        </w:rPr>
        <w:t>Araling</w:t>
      </w:r>
      <w:proofErr w:type="spellEnd"/>
      <w:r w:rsidR="00E0120E" w:rsidRPr="00DF5A91">
        <w:rPr>
          <w:sz w:val="22"/>
        </w:rPr>
        <w:t xml:space="preserve"> </w:t>
      </w:r>
      <w:proofErr w:type="spellStart"/>
      <w:r w:rsidR="00E0120E" w:rsidRPr="00DF5A91">
        <w:rPr>
          <w:sz w:val="22"/>
        </w:rPr>
        <w:t>Panlipunan</w:t>
      </w:r>
      <w:proofErr w:type="spellEnd"/>
    </w:p>
    <w:p w14:paraId="2C00BD97" w14:textId="77777777" w:rsidR="00E0120E" w:rsidRDefault="00E0120E" w:rsidP="00E0120E">
      <w:pPr>
        <w:ind w:firstLine="0"/>
      </w:pPr>
      <w:r w:rsidRPr="00DF5A91">
        <w:t>Expressing one’s thoughts on a particular topic is a clear sign of understanding and depth of knowledge. Students must be active in this matter, for they have been engaging with various social issues. Hence, their practical reasoning and critical thinking must be observed in raising standpoints in a structured way. Table 3 presents the extent of students’ exposure to the deliberative dialogue strategy.</w:t>
      </w:r>
    </w:p>
    <w:p w14:paraId="3376086C" w14:textId="77777777" w:rsidR="00E0120E" w:rsidRDefault="00E0120E" w:rsidP="00E0120E">
      <w:pPr>
        <w:ind w:left="0" w:firstLine="720"/>
        <w:rPr>
          <w:bCs/>
          <w:szCs w:val="20"/>
        </w:rPr>
      </w:pPr>
      <w:r w:rsidRPr="00A64470">
        <w:rPr>
          <w:bCs/>
          <w:szCs w:val="20"/>
        </w:rPr>
        <w:t>The data reveal a clear trend: the three highest indicators center on information consumption and respect for diverse perspectives, rather than on active or critical expression. This suggests that students are more inclined to receive, process, and accommodate information from others rather than actively challenge, articulate, or transform ideas during deliberative dialogue.</w:t>
      </w:r>
    </w:p>
    <w:p w14:paraId="522DE469" w14:textId="77777777" w:rsidR="00E0120E" w:rsidRDefault="00E0120E" w:rsidP="00E0120E">
      <w:pPr>
        <w:ind w:left="0" w:firstLine="720"/>
        <w:rPr>
          <w:bCs/>
          <w:szCs w:val="20"/>
        </w:rPr>
      </w:pPr>
      <w:r w:rsidRPr="00A64470">
        <w:rPr>
          <w:bCs/>
          <w:szCs w:val="20"/>
        </w:rPr>
        <w:t>On the other hand, regarding the three lowest indicators, the data revealed a clear trend indicating that students have limited ability to express themselves, critically engage, and reflect</w:t>
      </w:r>
      <w:r>
        <w:rPr>
          <w:bCs/>
          <w:szCs w:val="20"/>
        </w:rPr>
        <w:t xml:space="preserve"> </w:t>
      </w:r>
      <w:r w:rsidRPr="00A64470">
        <w:rPr>
          <w:bCs/>
          <w:szCs w:val="20"/>
        </w:rPr>
        <w:t>during deliberative discussions, even though these are still interpreted as moderately exposed. This</w:t>
      </w:r>
      <w:r>
        <w:rPr>
          <w:bCs/>
          <w:szCs w:val="20"/>
        </w:rPr>
        <w:t xml:space="preserve"> </w:t>
      </w:r>
      <w:r w:rsidRPr="00A64470">
        <w:rPr>
          <w:bCs/>
          <w:szCs w:val="20"/>
        </w:rPr>
        <w:t>suggests that while deliberative dialogue practices</w:t>
      </w:r>
      <w:r>
        <w:rPr>
          <w:bCs/>
          <w:szCs w:val="20"/>
        </w:rPr>
        <w:t xml:space="preserve"> </w:t>
      </w:r>
      <w:r w:rsidRPr="00A64470">
        <w:rPr>
          <w:bCs/>
          <w:szCs w:val="20"/>
        </w:rPr>
        <w:t>are present in the classroom, students’ higher-order communicative and reflective skills remain less developed compared to other competencies.</w:t>
      </w:r>
    </w:p>
    <w:p w14:paraId="3692F445" w14:textId="3EEDE9A6" w:rsidR="00E0120E" w:rsidRDefault="00343711" w:rsidP="00E0120E">
      <w:pPr>
        <w:ind w:left="0" w:firstLine="720"/>
        <w:rPr>
          <w:bCs/>
          <w:szCs w:val="20"/>
        </w:rPr>
      </w:pPr>
      <w:r w:rsidRPr="00A64470">
        <w:rPr>
          <w:bCs/>
          <w:szCs w:val="20"/>
        </w:rPr>
        <w:t xml:space="preserve">In general, students assess their level of exposure to the deliberative dialogue strategy as moderate. This indicates that students in Grade 10 </w:t>
      </w:r>
      <w:proofErr w:type="spellStart"/>
      <w:r w:rsidRPr="00A64470">
        <w:rPr>
          <w:bCs/>
          <w:szCs w:val="20"/>
        </w:rPr>
        <w:t>Araling</w:t>
      </w:r>
      <w:proofErr w:type="spellEnd"/>
      <w:r w:rsidRPr="00A64470">
        <w:rPr>
          <w:bCs/>
          <w:szCs w:val="20"/>
        </w:rPr>
        <w:t xml:space="preserve"> </w:t>
      </w:r>
      <w:proofErr w:type="spellStart"/>
      <w:r w:rsidRPr="00A64470">
        <w:rPr>
          <w:bCs/>
          <w:szCs w:val="20"/>
        </w:rPr>
        <w:t>Panlipunan</w:t>
      </w:r>
      <w:proofErr w:type="spellEnd"/>
      <w:r w:rsidRPr="00A64470">
        <w:rPr>
          <w:bCs/>
          <w:szCs w:val="20"/>
        </w:rPr>
        <w:t xml:space="preserve"> classes demonstrate a fair level of exposure to deliberative dialogue. This suggests</w:t>
      </w:r>
    </w:p>
    <w:p w14:paraId="482955A1" w14:textId="77777777" w:rsidR="00343711" w:rsidRPr="00CF1DEB" w:rsidRDefault="00343711" w:rsidP="00E0120E">
      <w:pPr>
        <w:ind w:left="0" w:firstLine="720"/>
        <w:rPr>
          <w:bCs/>
          <w:szCs w:val="20"/>
        </w:rPr>
      </w:pPr>
    </w:p>
    <w:p w14:paraId="3EB1D6B4" w14:textId="77777777" w:rsidR="00E0120E" w:rsidRPr="00124F87" w:rsidRDefault="00E0120E" w:rsidP="00E0120E">
      <w:pPr>
        <w:pStyle w:val="Heading3"/>
      </w:pPr>
      <w:r w:rsidRPr="00387D4E">
        <w:t xml:space="preserve">Table </w:t>
      </w:r>
      <w:r>
        <w:t>3</w:t>
      </w:r>
      <w:r w:rsidRPr="00387D4E">
        <w:t xml:space="preserve">. </w:t>
      </w:r>
      <w:r>
        <w:t xml:space="preserve">Extent of exposure to deliberative dialogue strategy in </w:t>
      </w:r>
      <w:proofErr w:type="spellStart"/>
      <w:r>
        <w:t>araling</w:t>
      </w:r>
      <w:proofErr w:type="spellEnd"/>
      <w:r>
        <w:t xml:space="preserve"> </w:t>
      </w:r>
      <w:proofErr w:type="spellStart"/>
      <w:r>
        <w:t>panlipunan</w:t>
      </w:r>
      <w:proofErr w:type="spellEnd"/>
    </w:p>
    <w:tbl>
      <w:tblPr>
        <w:tblW w:w="4243"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2443"/>
        <w:gridCol w:w="630"/>
        <w:gridCol w:w="630"/>
        <w:gridCol w:w="540"/>
      </w:tblGrid>
      <w:tr w:rsidR="00E0120E" w:rsidRPr="00895216" w14:paraId="679EB58A" w14:textId="77777777" w:rsidTr="00E3621C">
        <w:trPr>
          <w:trHeight w:val="347"/>
        </w:trPr>
        <w:tc>
          <w:tcPr>
            <w:tcW w:w="2443" w:type="dxa"/>
            <w:tcBorders>
              <w:top w:val="single" w:sz="12" w:space="0" w:color="000000"/>
              <w:bottom w:val="single" w:sz="12" w:space="0" w:color="000000"/>
              <w:right w:val="single" w:sz="4" w:space="0" w:color="000000"/>
            </w:tcBorders>
          </w:tcPr>
          <w:p w14:paraId="478696D9" w14:textId="77777777" w:rsidR="00E0120E" w:rsidRPr="00895216" w:rsidRDefault="00E0120E" w:rsidP="00E3621C">
            <w:pPr>
              <w:spacing w:after="0" w:line="240" w:lineRule="auto"/>
              <w:jc w:val="center"/>
              <w:rPr>
                <w:rFonts w:eastAsia="Arial"/>
                <w:b/>
                <w:bCs/>
                <w:color w:val="000000" w:themeColor="text1"/>
                <w:sz w:val="18"/>
                <w:szCs w:val="18"/>
              </w:rPr>
            </w:pPr>
            <w:r w:rsidRPr="00895216">
              <w:rPr>
                <w:rFonts w:eastAsia="Arial"/>
                <w:b/>
                <w:bCs/>
                <w:color w:val="000000" w:themeColor="text1"/>
                <w:sz w:val="18"/>
                <w:szCs w:val="18"/>
              </w:rPr>
              <w:t>Item Statements</w:t>
            </w:r>
          </w:p>
        </w:tc>
        <w:tc>
          <w:tcPr>
            <w:tcW w:w="630" w:type="dxa"/>
            <w:tcBorders>
              <w:top w:val="single" w:sz="12" w:space="0" w:color="000000"/>
              <w:left w:val="single" w:sz="4" w:space="0" w:color="000000"/>
              <w:bottom w:val="single" w:sz="12" w:space="0" w:color="000000"/>
              <w:right w:val="single" w:sz="4" w:space="0" w:color="000000"/>
            </w:tcBorders>
          </w:tcPr>
          <w:p w14:paraId="1155EC69" w14:textId="77777777" w:rsidR="00E0120E" w:rsidRPr="00895216" w:rsidRDefault="00E0120E" w:rsidP="00E3621C">
            <w:pPr>
              <w:spacing w:after="0" w:line="240" w:lineRule="auto"/>
              <w:jc w:val="center"/>
              <w:rPr>
                <w:rFonts w:eastAsia="Arial"/>
                <w:b/>
                <w:bCs/>
                <w:color w:val="000000" w:themeColor="text1"/>
                <w:sz w:val="18"/>
                <w:szCs w:val="18"/>
              </w:rPr>
            </w:pPr>
            <w:r w:rsidRPr="00895216">
              <w:rPr>
                <w:rFonts w:eastAsia="Arial"/>
                <w:b/>
                <w:bCs/>
                <w:color w:val="000000" w:themeColor="text1"/>
                <w:sz w:val="18"/>
                <w:szCs w:val="18"/>
              </w:rPr>
              <w:t>WM</w:t>
            </w:r>
          </w:p>
        </w:tc>
        <w:tc>
          <w:tcPr>
            <w:tcW w:w="630" w:type="dxa"/>
            <w:tcBorders>
              <w:top w:val="single" w:sz="12" w:space="0" w:color="000000"/>
              <w:left w:val="single" w:sz="4" w:space="0" w:color="000000"/>
              <w:bottom w:val="single" w:sz="12" w:space="0" w:color="000000"/>
              <w:right w:val="single" w:sz="4" w:space="0" w:color="000000"/>
            </w:tcBorders>
          </w:tcPr>
          <w:p w14:paraId="285B2900" w14:textId="77777777" w:rsidR="00E0120E" w:rsidRPr="00895216" w:rsidRDefault="00E0120E" w:rsidP="00E3621C">
            <w:pPr>
              <w:spacing w:after="0" w:line="240" w:lineRule="auto"/>
              <w:jc w:val="center"/>
              <w:rPr>
                <w:rFonts w:eastAsia="Arial"/>
                <w:b/>
                <w:bCs/>
                <w:color w:val="000000" w:themeColor="text1"/>
                <w:sz w:val="18"/>
                <w:szCs w:val="18"/>
              </w:rPr>
            </w:pPr>
            <w:r w:rsidRPr="00895216">
              <w:rPr>
                <w:rFonts w:eastAsia="Arial"/>
                <w:b/>
                <w:bCs/>
                <w:color w:val="000000" w:themeColor="text1"/>
                <w:sz w:val="18"/>
                <w:szCs w:val="18"/>
              </w:rPr>
              <w:t>SD</w:t>
            </w:r>
          </w:p>
        </w:tc>
        <w:tc>
          <w:tcPr>
            <w:tcW w:w="540" w:type="dxa"/>
            <w:tcBorders>
              <w:top w:val="single" w:sz="12" w:space="0" w:color="000000"/>
              <w:left w:val="single" w:sz="4" w:space="0" w:color="000000"/>
              <w:bottom w:val="single" w:sz="12" w:space="0" w:color="000000"/>
            </w:tcBorders>
          </w:tcPr>
          <w:p w14:paraId="4C40A8F6" w14:textId="77777777" w:rsidR="00E0120E" w:rsidRPr="00895216" w:rsidRDefault="00E0120E" w:rsidP="00E3621C">
            <w:pPr>
              <w:spacing w:after="0" w:line="240" w:lineRule="auto"/>
              <w:jc w:val="center"/>
              <w:rPr>
                <w:rFonts w:eastAsia="Arial"/>
                <w:b/>
                <w:bCs/>
                <w:color w:val="000000" w:themeColor="text1"/>
                <w:sz w:val="18"/>
                <w:szCs w:val="18"/>
              </w:rPr>
            </w:pPr>
            <w:r w:rsidRPr="00895216">
              <w:rPr>
                <w:rFonts w:eastAsia="Arial"/>
                <w:b/>
                <w:bCs/>
                <w:color w:val="000000" w:themeColor="text1"/>
                <w:sz w:val="18"/>
                <w:szCs w:val="18"/>
              </w:rPr>
              <w:t>VI</w:t>
            </w:r>
          </w:p>
        </w:tc>
      </w:tr>
      <w:tr w:rsidR="00E0120E" w:rsidRPr="00895216" w14:paraId="66F95B0B" w14:textId="77777777" w:rsidTr="00E3621C">
        <w:trPr>
          <w:trHeight w:val="5343"/>
        </w:trPr>
        <w:tc>
          <w:tcPr>
            <w:tcW w:w="2443" w:type="dxa"/>
            <w:tcBorders>
              <w:top w:val="single" w:sz="12" w:space="0" w:color="000000"/>
              <w:right w:val="single" w:sz="4" w:space="0" w:color="000000"/>
            </w:tcBorders>
          </w:tcPr>
          <w:p w14:paraId="4EA7569C" w14:textId="77777777" w:rsidR="00E0120E" w:rsidRPr="00895216" w:rsidRDefault="00E0120E" w:rsidP="00E3621C">
            <w:pPr>
              <w:spacing w:after="0" w:line="240" w:lineRule="auto"/>
              <w:rPr>
                <w:rFonts w:eastAsia="Arial"/>
                <w:color w:val="000000" w:themeColor="text1"/>
                <w:sz w:val="18"/>
                <w:szCs w:val="18"/>
              </w:rPr>
            </w:pPr>
            <w:r w:rsidRPr="00895216">
              <w:rPr>
                <w:rFonts w:eastAsia="Arial"/>
                <w:color w:val="000000" w:themeColor="text1"/>
                <w:sz w:val="18"/>
                <w:szCs w:val="18"/>
              </w:rPr>
              <w:t>1. Respecting and including opposing opinions during discussions.</w:t>
            </w:r>
          </w:p>
          <w:p w14:paraId="04B27298" w14:textId="77777777" w:rsidR="00E0120E" w:rsidRPr="00895216" w:rsidRDefault="00E0120E" w:rsidP="00E3621C">
            <w:pPr>
              <w:spacing w:after="0" w:line="240" w:lineRule="auto"/>
              <w:rPr>
                <w:rFonts w:eastAsia="Arial"/>
                <w:color w:val="000000" w:themeColor="text1"/>
                <w:sz w:val="18"/>
                <w:szCs w:val="18"/>
              </w:rPr>
            </w:pPr>
            <w:r w:rsidRPr="00895216">
              <w:rPr>
                <w:rFonts w:eastAsia="Arial"/>
                <w:color w:val="000000" w:themeColor="text1"/>
                <w:sz w:val="18"/>
                <w:szCs w:val="18"/>
              </w:rPr>
              <w:t>2. Listening attentively to differing viewpoints without immediate judgment.</w:t>
            </w:r>
          </w:p>
          <w:p w14:paraId="4CE2F57A" w14:textId="77777777" w:rsidR="00E0120E" w:rsidRPr="00895216" w:rsidRDefault="00E0120E" w:rsidP="00E3621C">
            <w:pPr>
              <w:spacing w:after="0" w:line="240" w:lineRule="auto"/>
              <w:rPr>
                <w:rFonts w:eastAsia="Arial"/>
                <w:color w:val="000000" w:themeColor="text1"/>
                <w:sz w:val="18"/>
                <w:szCs w:val="18"/>
              </w:rPr>
            </w:pPr>
            <w:r w:rsidRPr="00895216">
              <w:rPr>
                <w:rFonts w:eastAsia="Arial"/>
                <w:color w:val="000000" w:themeColor="text1"/>
                <w:sz w:val="18"/>
                <w:szCs w:val="18"/>
              </w:rPr>
              <w:t>3. Gathering information and facts before forming conclusions.</w:t>
            </w:r>
          </w:p>
          <w:p w14:paraId="39F0355E" w14:textId="77777777" w:rsidR="00E0120E" w:rsidRPr="00895216" w:rsidRDefault="00E0120E" w:rsidP="00E3621C">
            <w:pPr>
              <w:spacing w:after="0" w:line="240" w:lineRule="auto"/>
              <w:rPr>
                <w:rFonts w:eastAsia="Arial"/>
                <w:color w:val="000000" w:themeColor="text1"/>
                <w:sz w:val="18"/>
                <w:szCs w:val="18"/>
              </w:rPr>
            </w:pPr>
            <w:r w:rsidRPr="00895216">
              <w:rPr>
                <w:rFonts w:eastAsia="Arial"/>
                <w:color w:val="000000" w:themeColor="text1"/>
                <w:sz w:val="18"/>
                <w:szCs w:val="18"/>
              </w:rPr>
              <w:t>4. Deliberating on the pros and cons of proposed solutions.</w:t>
            </w:r>
          </w:p>
          <w:p w14:paraId="4F3C2E24" w14:textId="77777777" w:rsidR="00E0120E" w:rsidRPr="00895216" w:rsidRDefault="00E0120E" w:rsidP="00E3621C">
            <w:pPr>
              <w:spacing w:after="0" w:line="240" w:lineRule="auto"/>
              <w:rPr>
                <w:rFonts w:eastAsia="Arial"/>
                <w:color w:val="000000" w:themeColor="text1"/>
                <w:sz w:val="18"/>
                <w:szCs w:val="18"/>
              </w:rPr>
            </w:pPr>
            <w:r w:rsidRPr="00895216">
              <w:rPr>
                <w:rFonts w:eastAsia="Arial"/>
                <w:color w:val="000000" w:themeColor="text1"/>
                <w:sz w:val="18"/>
                <w:szCs w:val="18"/>
              </w:rPr>
              <w:t>5. Revising my initial ideas based on new insights or evidence.</w:t>
            </w:r>
          </w:p>
          <w:p w14:paraId="52C2F07F" w14:textId="77777777" w:rsidR="00E0120E" w:rsidRPr="00895216" w:rsidRDefault="00E0120E" w:rsidP="00E3621C">
            <w:pPr>
              <w:spacing w:after="0" w:line="240" w:lineRule="auto"/>
              <w:rPr>
                <w:rFonts w:eastAsia="Arial"/>
                <w:color w:val="000000" w:themeColor="text1"/>
                <w:sz w:val="18"/>
                <w:szCs w:val="18"/>
              </w:rPr>
            </w:pPr>
            <w:r w:rsidRPr="00895216">
              <w:rPr>
                <w:rFonts w:eastAsia="Arial"/>
                <w:color w:val="000000" w:themeColor="text1"/>
                <w:sz w:val="18"/>
                <w:szCs w:val="18"/>
              </w:rPr>
              <w:t>6. Contributing to group decisions by presenting well-thought-out arguments.</w:t>
            </w:r>
          </w:p>
          <w:p w14:paraId="1B9114AD" w14:textId="77777777" w:rsidR="00E0120E" w:rsidRPr="00895216" w:rsidRDefault="00E0120E" w:rsidP="00E3621C">
            <w:pPr>
              <w:spacing w:after="0" w:line="240" w:lineRule="auto"/>
              <w:rPr>
                <w:rFonts w:eastAsia="Arial"/>
                <w:color w:val="000000" w:themeColor="text1"/>
                <w:sz w:val="18"/>
                <w:szCs w:val="18"/>
              </w:rPr>
            </w:pPr>
            <w:r w:rsidRPr="00895216">
              <w:rPr>
                <w:rFonts w:eastAsia="Arial"/>
                <w:color w:val="000000" w:themeColor="text1"/>
                <w:sz w:val="18"/>
                <w:szCs w:val="18"/>
              </w:rPr>
              <w:t>7. Analyzing multiple perspectives before forming my own stand on a topic.</w:t>
            </w:r>
          </w:p>
          <w:p w14:paraId="27D2F0D7" w14:textId="77777777" w:rsidR="00E0120E" w:rsidRPr="00895216" w:rsidRDefault="00E0120E" w:rsidP="00E3621C">
            <w:pPr>
              <w:spacing w:after="0" w:line="240" w:lineRule="auto"/>
              <w:rPr>
                <w:rFonts w:eastAsia="Arial"/>
                <w:color w:val="000000" w:themeColor="text1"/>
                <w:sz w:val="18"/>
                <w:szCs w:val="18"/>
              </w:rPr>
            </w:pPr>
            <w:r w:rsidRPr="00895216">
              <w:rPr>
                <w:rFonts w:eastAsia="Arial"/>
                <w:color w:val="000000" w:themeColor="text1"/>
                <w:sz w:val="18"/>
                <w:szCs w:val="18"/>
              </w:rPr>
              <w:t>8. Justifying my opinions using logical reasoning and evidence.</w:t>
            </w:r>
          </w:p>
          <w:p w14:paraId="626E203A" w14:textId="77777777" w:rsidR="00E0120E" w:rsidRPr="00895216" w:rsidRDefault="00E0120E" w:rsidP="00E3621C">
            <w:pPr>
              <w:spacing w:after="0" w:line="240" w:lineRule="auto"/>
              <w:rPr>
                <w:rFonts w:eastAsia="Arial"/>
                <w:color w:val="000000" w:themeColor="text1"/>
                <w:sz w:val="18"/>
                <w:szCs w:val="18"/>
              </w:rPr>
            </w:pPr>
            <w:r w:rsidRPr="00895216">
              <w:rPr>
                <w:rFonts w:eastAsia="Arial"/>
                <w:color w:val="000000" w:themeColor="text1"/>
                <w:sz w:val="18"/>
                <w:szCs w:val="18"/>
              </w:rPr>
              <w:t xml:space="preserve">9. Confirming agreements collectively after discussions. </w:t>
            </w:r>
          </w:p>
          <w:p w14:paraId="35D72CC9" w14:textId="77777777" w:rsidR="00E0120E" w:rsidRPr="00895216" w:rsidRDefault="00E0120E" w:rsidP="00E3621C">
            <w:pPr>
              <w:spacing w:after="0" w:line="240" w:lineRule="auto"/>
              <w:rPr>
                <w:rFonts w:eastAsia="Arial"/>
                <w:color w:val="000000" w:themeColor="text1"/>
                <w:sz w:val="18"/>
                <w:szCs w:val="18"/>
              </w:rPr>
            </w:pPr>
            <w:r w:rsidRPr="00895216">
              <w:rPr>
                <w:rFonts w:eastAsia="Arial"/>
                <w:color w:val="000000" w:themeColor="text1"/>
                <w:sz w:val="18"/>
                <w:szCs w:val="18"/>
              </w:rPr>
              <w:t>10. Connecting classroom dialogues in societal issues.</w:t>
            </w:r>
          </w:p>
          <w:p w14:paraId="1ADDDB16" w14:textId="77777777" w:rsidR="00E0120E" w:rsidRPr="00895216" w:rsidRDefault="00E0120E" w:rsidP="00E3621C">
            <w:pPr>
              <w:spacing w:after="0" w:line="240" w:lineRule="auto"/>
              <w:rPr>
                <w:rFonts w:eastAsia="Arial"/>
                <w:color w:val="000000" w:themeColor="text1"/>
                <w:sz w:val="18"/>
                <w:szCs w:val="18"/>
              </w:rPr>
            </w:pPr>
            <w:r w:rsidRPr="00895216">
              <w:rPr>
                <w:rFonts w:eastAsia="Arial"/>
                <w:color w:val="000000" w:themeColor="text1"/>
                <w:sz w:val="18"/>
                <w:szCs w:val="18"/>
              </w:rPr>
              <w:t>11. Indulging in collaborative problem solving.</w:t>
            </w:r>
          </w:p>
          <w:p w14:paraId="4C2A9A15" w14:textId="77777777" w:rsidR="00E0120E" w:rsidRPr="00895216" w:rsidRDefault="00E0120E" w:rsidP="00E3621C">
            <w:pPr>
              <w:spacing w:after="0" w:line="240" w:lineRule="auto"/>
              <w:rPr>
                <w:rFonts w:eastAsia="Arial"/>
                <w:color w:val="000000" w:themeColor="text1"/>
                <w:sz w:val="18"/>
                <w:szCs w:val="18"/>
              </w:rPr>
            </w:pPr>
            <w:r w:rsidRPr="00895216">
              <w:rPr>
                <w:rFonts w:eastAsia="Arial"/>
                <w:color w:val="000000" w:themeColor="text1"/>
                <w:sz w:val="18"/>
                <w:szCs w:val="18"/>
              </w:rPr>
              <w:t xml:space="preserve">12. Organizing my thoughts around central questions introduced by the teacher. </w:t>
            </w:r>
          </w:p>
          <w:p w14:paraId="1965EF39" w14:textId="77777777" w:rsidR="00E0120E" w:rsidRPr="00895216" w:rsidRDefault="00E0120E" w:rsidP="00E3621C">
            <w:pPr>
              <w:spacing w:after="0" w:line="240" w:lineRule="auto"/>
              <w:rPr>
                <w:rFonts w:eastAsia="Arial"/>
                <w:color w:val="000000" w:themeColor="text1"/>
                <w:sz w:val="18"/>
                <w:szCs w:val="18"/>
              </w:rPr>
            </w:pPr>
            <w:r w:rsidRPr="00895216">
              <w:rPr>
                <w:rFonts w:eastAsia="Arial"/>
                <w:color w:val="000000" w:themeColor="text1"/>
                <w:sz w:val="18"/>
                <w:szCs w:val="18"/>
              </w:rPr>
              <w:t>13. Reflecting critically on my own biases and assumptions during discussions.</w:t>
            </w:r>
          </w:p>
          <w:p w14:paraId="76971E24" w14:textId="77777777" w:rsidR="00E0120E" w:rsidRPr="00895216" w:rsidRDefault="00E0120E" w:rsidP="00E3621C">
            <w:pPr>
              <w:spacing w:after="0" w:line="240" w:lineRule="auto"/>
              <w:rPr>
                <w:rFonts w:eastAsia="Arial"/>
                <w:color w:val="000000" w:themeColor="text1"/>
                <w:sz w:val="18"/>
                <w:szCs w:val="18"/>
              </w:rPr>
            </w:pPr>
            <w:r w:rsidRPr="00895216">
              <w:rPr>
                <w:rFonts w:eastAsia="Arial"/>
                <w:color w:val="000000" w:themeColor="text1"/>
                <w:sz w:val="18"/>
                <w:szCs w:val="18"/>
              </w:rPr>
              <w:t>14. Challenging or questioning my classmates’ ideas respectfully.</w:t>
            </w:r>
          </w:p>
          <w:p w14:paraId="1E6C5360" w14:textId="77777777" w:rsidR="00E0120E" w:rsidRPr="00895216" w:rsidRDefault="00E0120E" w:rsidP="00E3621C">
            <w:pPr>
              <w:spacing w:after="0" w:line="240" w:lineRule="auto"/>
              <w:rPr>
                <w:rFonts w:eastAsia="Arial"/>
                <w:color w:val="000000" w:themeColor="text1"/>
                <w:sz w:val="18"/>
                <w:szCs w:val="18"/>
              </w:rPr>
            </w:pPr>
            <w:r w:rsidRPr="00895216">
              <w:rPr>
                <w:rFonts w:eastAsia="Arial"/>
                <w:color w:val="000000" w:themeColor="text1"/>
                <w:sz w:val="18"/>
                <w:szCs w:val="18"/>
              </w:rPr>
              <w:t>15. Expressing my opinions on social issues during class discussions.</w:t>
            </w:r>
          </w:p>
        </w:tc>
        <w:tc>
          <w:tcPr>
            <w:tcW w:w="630" w:type="dxa"/>
            <w:tcBorders>
              <w:top w:val="single" w:sz="12" w:space="0" w:color="000000"/>
              <w:left w:val="single" w:sz="4" w:space="0" w:color="000000"/>
              <w:right w:val="single" w:sz="4" w:space="0" w:color="000000"/>
            </w:tcBorders>
          </w:tcPr>
          <w:p w14:paraId="3CC74CF0" w14:textId="77777777" w:rsidR="00E0120E" w:rsidRPr="00895216" w:rsidRDefault="00E0120E" w:rsidP="00E3621C">
            <w:pPr>
              <w:spacing w:after="0" w:line="240" w:lineRule="auto"/>
              <w:jc w:val="center"/>
              <w:rPr>
                <w:rFonts w:eastAsia="Arial"/>
                <w:color w:val="000000" w:themeColor="text1"/>
                <w:sz w:val="18"/>
                <w:szCs w:val="18"/>
              </w:rPr>
            </w:pPr>
          </w:p>
          <w:p w14:paraId="44DF5C78" w14:textId="77777777" w:rsidR="00E0120E" w:rsidRDefault="00E0120E" w:rsidP="00E3621C">
            <w:pPr>
              <w:spacing w:after="0" w:line="240" w:lineRule="auto"/>
              <w:jc w:val="center"/>
              <w:rPr>
                <w:rFonts w:eastAsia="Arial"/>
                <w:color w:val="000000" w:themeColor="text1"/>
                <w:sz w:val="18"/>
                <w:szCs w:val="18"/>
              </w:rPr>
            </w:pPr>
          </w:p>
          <w:p w14:paraId="47EB33CC" w14:textId="77777777" w:rsidR="00E0120E" w:rsidRPr="00895216" w:rsidRDefault="00E0120E" w:rsidP="00E3621C">
            <w:pPr>
              <w:spacing w:after="0" w:line="240" w:lineRule="auto"/>
              <w:jc w:val="center"/>
              <w:rPr>
                <w:rFonts w:eastAsia="Arial"/>
                <w:color w:val="000000" w:themeColor="text1"/>
                <w:sz w:val="18"/>
                <w:szCs w:val="18"/>
              </w:rPr>
            </w:pPr>
            <w:r w:rsidRPr="00895216">
              <w:rPr>
                <w:rFonts w:eastAsia="Arial"/>
                <w:color w:val="000000" w:themeColor="text1"/>
                <w:sz w:val="18"/>
                <w:szCs w:val="18"/>
              </w:rPr>
              <w:t>3.56</w:t>
            </w:r>
          </w:p>
          <w:p w14:paraId="252EE889" w14:textId="77777777" w:rsidR="00E0120E" w:rsidRPr="00895216" w:rsidRDefault="00E0120E" w:rsidP="00E3621C">
            <w:pPr>
              <w:spacing w:after="0" w:line="240" w:lineRule="auto"/>
              <w:jc w:val="center"/>
              <w:rPr>
                <w:rFonts w:eastAsia="Arial"/>
                <w:color w:val="000000" w:themeColor="text1"/>
                <w:sz w:val="18"/>
                <w:szCs w:val="18"/>
              </w:rPr>
            </w:pPr>
          </w:p>
          <w:p w14:paraId="139B97EE" w14:textId="77777777" w:rsidR="00E0120E" w:rsidRDefault="00E0120E" w:rsidP="00E3621C">
            <w:pPr>
              <w:spacing w:after="0" w:line="240" w:lineRule="auto"/>
              <w:jc w:val="center"/>
              <w:rPr>
                <w:rFonts w:eastAsia="Arial"/>
                <w:color w:val="000000" w:themeColor="text1"/>
                <w:sz w:val="18"/>
                <w:szCs w:val="18"/>
              </w:rPr>
            </w:pPr>
          </w:p>
          <w:p w14:paraId="532035DD" w14:textId="77777777" w:rsidR="00E0120E" w:rsidRPr="00895216" w:rsidRDefault="00E0120E" w:rsidP="00E3621C">
            <w:pPr>
              <w:spacing w:after="0" w:line="240" w:lineRule="auto"/>
              <w:jc w:val="center"/>
              <w:rPr>
                <w:rFonts w:eastAsia="Arial"/>
                <w:color w:val="000000" w:themeColor="text1"/>
                <w:sz w:val="18"/>
                <w:szCs w:val="18"/>
              </w:rPr>
            </w:pPr>
            <w:r w:rsidRPr="00895216">
              <w:rPr>
                <w:rFonts w:eastAsia="Arial"/>
                <w:color w:val="000000" w:themeColor="text1"/>
                <w:sz w:val="18"/>
                <w:szCs w:val="18"/>
              </w:rPr>
              <w:t>3.50</w:t>
            </w:r>
          </w:p>
          <w:p w14:paraId="15BF462A" w14:textId="77777777" w:rsidR="00E0120E" w:rsidRPr="00895216" w:rsidRDefault="00E0120E" w:rsidP="00E3621C">
            <w:pPr>
              <w:spacing w:after="0" w:line="240" w:lineRule="auto"/>
              <w:jc w:val="center"/>
              <w:rPr>
                <w:rFonts w:eastAsia="Arial"/>
                <w:color w:val="000000" w:themeColor="text1"/>
                <w:sz w:val="18"/>
                <w:szCs w:val="18"/>
              </w:rPr>
            </w:pPr>
          </w:p>
          <w:p w14:paraId="65F37BCB" w14:textId="77777777" w:rsidR="00E0120E" w:rsidRDefault="00E0120E" w:rsidP="00E3621C">
            <w:pPr>
              <w:spacing w:after="0" w:line="240" w:lineRule="auto"/>
              <w:jc w:val="center"/>
              <w:rPr>
                <w:rFonts w:eastAsia="Arial"/>
                <w:color w:val="000000" w:themeColor="text1"/>
                <w:sz w:val="18"/>
                <w:szCs w:val="18"/>
              </w:rPr>
            </w:pPr>
          </w:p>
          <w:p w14:paraId="48E0FFF9" w14:textId="77777777" w:rsidR="00E0120E" w:rsidRPr="00895216" w:rsidRDefault="00E0120E" w:rsidP="00E3621C">
            <w:pPr>
              <w:spacing w:after="0" w:line="240" w:lineRule="auto"/>
              <w:jc w:val="center"/>
              <w:rPr>
                <w:rFonts w:eastAsia="Arial"/>
                <w:color w:val="000000" w:themeColor="text1"/>
                <w:sz w:val="18"/>
                <w:szCs w:val="18"/>
              </w:rPr>
            </w:pPr>
            <w:r w:rsidRPr="00895216">
              <w:rPr>
                <w:rFonts w:eastAsia="Arial"/>
                <w:color w:val="000000" w:themeColor="text1"/>
                <w:sz w:val="18"/>
                <w:szCs w:val="18"/>
              </w:rPr>
              <w:t>3.44</w:t>
            </w:r>
          </w:p>
          <w:p w14:paraId="7AC8DC81" w14:textId="77777777" w:rsidR="00E0120E" w:rsidRPr="00895216" w:rsidRDefault="00E0120E" w:rsidP="00E3621C">
            <w:pPr>
              <w:spacing w:after="0" w:line="240" w:lineRule="auto"/>
              <w:jc w:val="center"/>
              <w:rPr>
                <w:rFonts w:eastAsia="Arial"/>
                <w:color w:val="000000" w:themeColor="text1"/>
                <w:sz w:val="18"/>
                <w:szCs w:val="18"/>
              </w:rPr>
            </w:pPr>
          </w:p>
          <w:p w14:paraId="06C03408" w14:textId="77777777" w:rsidR="00E0120E" w:rsidRDefault="00E0120E" w:rsidP="00E3621C">
            <w:pPr>
              <w:spacing w:after="0" w:line="240" w:lineRule="auto"/>
              <w:jc w:val="center"/>
              <w:rPr>
                <w:rFonts w:eastAsia="Arial"/>
                <w:color w:val="000000" w:themeColor="text1"/>
                <w:sz w:val="18"/>
                <w:szCs w:val="18"/>
              </w:rPr>
            </w:pPr>
          </w:p>
          <w:p w14:paraId="1698D16E" w14:textId="77777777" w:rsidR="00E0120E" w:rsidRPr="00895216" w:rsidRDefault="00E0120E" w:rsidP="00E3621C">
            <w:pPr>
              <w:spacing w:after="0" w:line="240" w:lineRule="auto"/>
              <w:jc w:val="center"/>
              <w:rPr>
                <w:rFonts w:eastAsia="Arial"/>
                <w:color w:val="000000" w:themeColor="text1"/>
                <w:sz w:val="18"/>
                <w:szCs w:val="18"/>
              </w:rPr>
            </w:pPr>
            <w:r w:rsidRPr="00895216">
              <w:rPr>
                <w:rFonts w:eastAsia="Arial"/>
                <w:color w:val="000000" w:themeColor="text1"/>
                <w:sz w:val="18"/>
                <w:szCs w:val="18"/>
              </w:rPr>
              <w:t>3.36</w:t>
            </w:r>
          </w:p>
          <w:p w14:paraId="7FA7171D" w14:textId="77777777" w:rsidR="00E0120E" w:rsidRPr="00895216" w:rsidRDefault="00E0120E" w:rsidP="00E3621C">
            <w:pPr>
              <w:spacing w:after="0" w:line="240" w:lineRule="auto"/>
              <w:jc w:val="center"/>
              <w:rPr>
                <w:rFonts w:eastAsia="Arial"/>
                <w:color w:val="000000" w:themeColor="text1"/>
                <w:sz w:val="18"/>
                <w:szCs w:val="18"/>
              </w:rPr>
            </w:pPr>
          </w:p>
          <w:p w14:paraId="482EAF8B" w14:textId="77777777" w:rsidR="00E0120E" w:rsidRDefault="00E0120E" w:rsidP="00E3621C">
            <w:pPr>
              <w:spacing w:after="0" w:line="240" w:lineRule="auto"/>
              <w:jc w:val="center"/>
              <w:rPr>
                <w:rFonts w:eastAsia="Arial"/>
                <w:color w:val="000000" w:themeColor="text1"/>
                <w:sz w:val="18"/>
                <w:szCs w:val="18"/>
              </w:rPr>
            </w:pPr>
          </w:p>
          <w:p w14:paraId="421132A6" w14:textId="77777777" w:rsidR="00E0120E" w:rsidRPr="00895216" w:rsidRDefault="00E0120E" w:rsidP="00E3621C">
            <w:pPr>
              <w:spacing w:after="0" w:line="240" w:lineRule="auto"/>
              <w:jc w:val="center"/>
              <w:rPr>
                <w:rFonts w:eastAsia="Arial"/>
                <w:color w:val="000000" w:themeColor="text1"/>
                <w:sz w:val="18"/>
                <w:szCs w:val="18"/>
              </w:rPr>
            </w:pPr>
            <w:r w:rsidRPr="00895216">
              <w:rPr>
                <w:rFonts w:eastAsia="Arial"/>
                <w:color w:val="000000" w:themeColor="text1"/>
                <w:sz w:val="18"/>
                <w:szCs w:val="18"/>
              </w:rPr>
              <w:t>3.32</w:t>
            </w:r>
          </w:p>
          <w:p w14:paraId="28D0EB43" w14:textId="77777777" w:rsidR="00E0120E" w:rsidRPr="00895216" w:rsidRDefault="00E0120E" w:rsidP="00E3621C">
            <w:pPr>
              <w:spacing w:after="0" w:line="240" w:lineRule="auto"/>
              <w:jc w:val="center"/>
              <w:rPr>
                <w:rFonts w:eastAsia="Arial"/>
                <w:color w:val="000000" w:themeColor="text1"/>
                <w:sz w:val="18"/>
                <w:szCs w:val="18"/>
              </w:rPr>
            </w:pPr>
          </w:p>
          <w:p w14:paraId="71DE44D3" w14:textId="77777777" w:rsidR="00E0120E" w:rsidRDefault="00E0120E" w:rsidP="00E3621C">
            <w:pPr>
              <w:spacing w:after="0" w:line="240" w:lineRule="auto"/>
              <w:jc w:val="center"/>
              <w:rPr>
                <w:rFonts w:eastAsia="Arial"/>
                <w:color w:val="000000" w:themeColor="text1"/>
                <w:sz w:val="18"/>
                <w:szCs w:val="18"/>
              </w:rPr>
            </w:pPr>
          </w:p>
          <w:p w14:paraId="77034A89" w14:textId="77777777" w:rsidR="00E0120E" w:rsidRPr="00895216" w:rsidRDefault="00E0120E" w:rsidP="00E3621C">
            <w:pPr>
              <w:spacing w:after="0" w:line="240" w:lineRule="auto"/>
              <w:jc w:val="center"/>
              <w:rPr>
                <w:rFonts w:eastAsia="Arial"/>
                <w:color w:val="000000" w:themeColor="text1"/>
                <w:sz w:val="18"/>
                <w:szCs w:val="18"/>
              </w:rPr>
            </w:pPr>
            <w:r w:rsidRPr="00895216">
              <w:rPr>
                <w:rFonts w:eastAsia="Arial"/>
                <w:color w:val="000000" w:themeColor="text1"/>
                <w:sz w:val="18"/>
                <w:szCs w:val="18"/>
              </w:rPr>
              <w:t>3.32</w:t>
            </w:r>
          </w:p>
          <w:p w14:paraId="544F5B96" w14:textId="77777777" w:rsidR="00E0120E" w:rsidRPr="00895216" w:rsidRDefault="00E0120E" w:rsidP="00E3621C">
            <w:pPr>
              <w:spacing w:after="0" w:line="240" w:lineRule="auto"/>
              <w:jc w:val="center"/>
              <w:rPr>
                <w:rFonts w:eastAsia="Arial"/>
                <w:color w:val="000000" w:themeColor="text1"/>
                <w:sz w:val="18"/>
                <w:szCs w:val="18"/>
              </w:rPr>
            </w:pPr>
          </w:p>
          <w:p w14:paraId="0379600A" w14:textId="77777777" w:rsidR="00E0120E" w:rsidRPr="00895216" w:rsidRDefault="00E0120E" w:rsidP="00E3621C">
            <w:pPr>
              <w:spacing w:after="0" w:line="240" w:lineRule="auto"/>
              <w:jc w:val="center"/>
              <w:rPr>
                <w:rFonts w:eastAsia="Arial"/>
                <w:color w:val="000000" w:themeColor="text1"/>
                <w:sz w:val="18"/>
                <w:szCs w:val="18"/>
              </w:rPr>
            </w:pPr>
          </w:p>
          <w:p w14:paraId="62660B3D" w14:textId="77777777" w:rsidR="00E0120E" w:rsidRPr="00895216" w:rsidRDefault="00E0120E" w:rsidP="00E3621C">
            <w:pPr>
              <w:spacing w:after="0" w:line="240" w:lineRule="auto"/>
              <w:jc w:val="center"/>
              <w:rPr>
                <w:rFonts w:eastAsia="Arial"/>
                <w:color w:val="000000" w:themeColor="text1"/>
                <w:sz w:val="18"/>
                <w:szCs w:val="18"/>
              </w:rPr>
            </w:pPr>
            <w:r w:rsidRPr="00895216">
              <w:rPr>
                <w:rFonts w:eastAsia="Arial"/>
                <w:color w:val="000000" w:themeColor="text1"/>
                <w:sz w:val="18"/>
                <w:szCs w:val="18"/>
              </w:rPr>
              <w:t>3.30</w:t>
            </w:r>
          </w:p>
          <w:p w14:paraId="7FCA186B" w14:textId="77777777" w:rsidR="00E0120E" w:rsidRPr="00895216" w:rsidRDefault="00E0120E" w:rsidP="00E3621C">
            <w:pPr>
              <w:spacing w:after="0" w:line="240" w:lineRule="auto"/>
              <w:jc w:val="center"/>
              <w:rPr>
                <w:rFonts w:eastAsia="Arial"/>
                <w:color w:val="000000" w:themeColor="text1"/>
                <w:sz w:val="18"/>
                <w:szCs w:val="18"/>
              </w:rPr>
            </w:pPr>
          </w:p>
          <w:p w14:paraId="0717CB58" w14:textId="77777777" w:rsidR="00E0120E" w:rsidRDefault="00E0120E" w:rsidP="00E3621C">
            <w:pPr>
              <w:spacing w:after="0" w:line="240" w:lineRule="auto"/>
              <w:jc w:val="center"/>
              <w:rPr>
                <w:rFonts w:eastAsia="Arial"/>
                <w:color w:val="000000" w:themeColor="text1"/>
                <w:sz w:val="18"/>
                <w:szCs w:val="18"/>
              </w:rPr>
            </w:pPr>
          </w:p>
          <w:p w14:paraId="36E095DB" w14:textId="77777777" w:rsidR="00E0120E" w:rsidRPr="00895216" w:rsidRDefault="00E0120E" w:rsidP="00E3621C">
            <w:pPr>
              <w:spacing w:after="0" w:line="240" w:lineRule="auto"/>
              <w:jc w:val="center"/>
              <w:rPr>
                <w:rFonts w:eastAsia="Arial"/>
                <w:color w:val="000000" w:themeColor="text1"/>
                <w:sz w:val="18"/>
                <w:szCs w:val="18"/>
              </w:rPr>
            </w:pPr>
            <w:r w:rsidRPr="00895216">
              <w:rPr>
                <w:rFonts w:eastAsia="Arial"/>
                <w:color w:val="000000" w:themeColor="text1"/>
                <w:sz w:val="18"/>
                <w:szCs w:val="18"/>
              </w:rPr>
              <w:t>3.29</w:t>
            </w:r>
          </w:p>
          <w:p w14:paraId="60E1D6D0" w14:textId="77777777" w:rsidR="00E0120E" w:rsidRPr="00895216" w:rsidRDefault="00E0120E" w:rsidP="00E3621C">
            <w:pPr>
              <w:spacing w:after="0" w:line="240" w:lineRule="auto"/>
              <w:jc w:val="center"/>
              <w:rPr>
                <w:rFonts w:eastAsia="Arial"/>
                <w:color w:val="000000" w:themeColor="text1"/>
                <w:sz w:val="18"/>
                <w:szCs w:val="18"/>
              </w:rPr>
            </w:pPr>
          </w:p>
          <w:p w14:paraId="52FAC4C0" w14:textId="77777777" w:rsidR="00E0120E" w:rsidRPr="00895216" w:rsidRDefault="00E0120E" w:rsidP="00E3621C">
            <w:pPr>
              <w:spacing w:after="0" w:line="240" w:lineRule="auto"/>
              <w:jc w:val="center"/>
              <w:rPr>
                <w:rFonts w:eastAsia="Arial"/>
                <w:color w:val="000000" w:themeColor="text1"/>
                <w:sz w:val="18"/>
                <w:szCs w:val="18"/>
              </w:rPr>
            </w:pPr>
            <w:r w:rsidRPr="00895216">
              <w:rPr>
                <w:rFonts w:eastAsia="Arial"/>
                <w:color w:val="000000" w:themeColor="text1"/>
                <w:sz w:val="18"/>
                <w:szCs w:val="18"/>
              </w:rPr>
              <w:t>3.26</w:t>
            </w:r>
          </w:p>
          <w:p w14:paraId="795AD5C2" w14:textId="77777777" w:rsidR="00E0120E" w:rsidRPr="00895216" w:rsidRDefault="00E0120E" w:rsidP="00E3621C">
            <w:pPr>
              <w:spacing w:after="0" w:line="240" w:lineRule="auto"/>
              <w:jc w:val="center"/>
              <w:rPr>
                <w:rFonts w:eastAsia="Arial"/>
                <w:color w:val="000000" w:themeColor="text1"/>
                <w:sz w:val="18"/>
                <w:szCs w:val="18"/>
              </w:rPr>
            </w:pPr>
          </w:p>
          <w:p w14:paraId="2CC775C7" w14:textId="77777777" w:rsidR="00E0120E" w:rsidRPr="00895216" w:rsidRDefault="00E0120E" w:rsidP="00E3621C">
            <w:pPr>
              <w:spacing w:after="0" w:line="240" w:lineRule="auto"/>
              <w:jc w:val="center"/>
              <w:rPr>
                <w:rFonts w:eastAsia="Arial"/>
                <w:color w:val="000000" w:themeColor="text1"/>
                <w:sz w:val="18"/>
                <w:szCs w:val="18"/>
              </w:rPr>
            </w:pPr>
            <w:r w:rsidRPr="00895216">
              <w:rPr>
                <w:rFonts w:eastAsia="Arial"/>
                <w:color w:val="000000" w:themeColor="text1"/>
                <w:sz w:val="18"/>
                <w:szCs w:val="18"/>
              </w:rPr>
              <w:t>3.26</w:t>
            </w:r>
          </w:p>
          <w:p w14:paraId="7AFE2855" w14:textId="77777777" w:rsidR="00E0120E" w:rsidRPr="00895216" w:rsidRDefault="00E0120E" w:rsidP="00E3621C">
            <w:pPr>
              <w:spacing w:after="0" w:line="240" w:lineRule="auto"/>
              <w:jc w:val="center"/>
              <w:rPr>
                <w:rFonts w:eastAsia="Arial"/>
                <w:color w:val="000000" w:themeColor="text1"/>
                <w:sz w:val="18"/>
                <w:szCs w:val="18"/>
              </w:rPr>
            </w:pPr>
          </w:p>
          <w:p w14:paraId="035E4B4E" w14:textId="77777777" w:rsidR="00E0120E" w:rsidRPr="00895216" w:rsidRDefault="00E0120E" w:rsidP="00E3621C">
            <w:pPr>
              <w:spacing w:after="0" w:line="240" w:lineRule="auto"/>
              <w:jc w:val="center"/>
              <w:rPr>
                <w:rFonts w:eastAsia="Arial"/>
                <w:color w:val="000000" w:themeColor="text1"/>
                <w:sz w:val="18"/>
                <w:szCs w:val="18"/>
              </w:rPr>
            </w:pPr>
            <w:r w:rsidRPr="00895216">
              <w:rPr>
                <w:rFonts w:eastAsia="Arial"/>
                <w:color w:val="000000" w:themeColor="text1"/>
                <w:sz w:val="18"/>
                <w:szCs w:val="18"/>
              </w:rPr>
              <w:t>3.26</w:t>
            </w:r>
          </w:p>
          <w:p w14:paraId="537B9DB7" w14:textId="77777777" w:rsidR="00E0120E" w:rsidRPr="00895216" w:rsidRDefault="00E0120E" w:rsidP="00E3621C">
            <w:pPr>
              <w:spacing w:after="0" w:line="240" w:lineRule="auto"/>
              <w:jc w:val="center"/>
              <w:rPr>
                <w:rFonts w:eastAsia="Arial"/>
                <w:color w:val="000000" w:themeColor="text1"/>
                <w:sz w:val="18"/>
                <w:szCs w:val="18"/>
              </w:rPr>
            </w:pPr>
          </w:p>
          <w:p w14:paraId="485E6007" w14:textId="77777777" w:rsidR="00E0120E" w:rsidRPr="00895216" w:rsidRDefault="00E0120E" w:rsidP="00E3621C">
            <w:pPr>
              <w:spacing w:after="0" w:line="240" w:lineRule="auto"/>
              <w:jc w:val="center"/>
              <w:rPr>
                <w:rFonts w:eastAsia="Arial"/>
                <w:color w:val="000000" w:themeColor="text1"/>
                <w:sz w:val="18"/>
                <w:szCs w:val="18"/>
              </w:rPr>
            </w:pPr>
          </w:p>
          <w:p w14:paraId="6796D19F" w14:textId="77777777" w:rsidR="00E0120E" w:rsidRPr="00895216" w:rsidRDefault="00E0120E" w:rsidP="00E3621C">
            <w:pPr>
              <w:spacing w:after="0" w:line="240" w:lineRule="auto"/>
              <w:jc w:val="center"/>
              <w:rPr>
                <w:rFonts w:eastAsia="Arial"/>
                <w:color w:val="000000" w:themeColor="text1"/>
                <w:sz w:val="18"/>
                <w:szCs w:val="18"/>
              </w:rPr>
            </w:pPr>
            <w:r w:rsidRPr="00895216">
              <w:rPr>
                <w:rFonts w:eastAsia="Arial"/>
                <w:color w:val="000000" w:themeColor="text1"/>
                <w:sz w:val="18"/>
                <w:szCs w:val="18"/>
              </w:rPr>
              <w:t>3.25</w:t>
            </w:r>
          </w:p>
          <w:p w14:paraId="1FF49BE0" w14:textId="77777777" w:rsidR="00E0120E" w:rsidRPr="00895216" w:rsidRDefault="00E0120E" w:rsidP="00E3621C">
            <w:pPr>
              <w:spacing w:after="0" w:line="240" w:lineRule="auto"/>
              <w:jc w:val="center"/>
              <w:rPr>
                <w:rFonts w:eastAsia="Arial"/>
                <w:color w:val="000000" w:themeColor="text1"/>
                <w:sz w:val="18"/>
                <w:szCs w:val="18"/>
              </w:rPr>
            </w:pPr>
          </w:p>
          <w:p w14:paraId="060CB56C" w14:textId="77777777" w:rsidR="00E0120E" w:rsidRPr="00895216" w:rsidRDefault="00E0120E" w:rsidP="00E3621C">
            <w:pPr>
              <w:spacing w:after="0" w:line="240" w:lineRule="auto"/>
              <w:jc w:val="center"/>
              <w:rPr>
                <w:rFonts w:eastAsia="Arial"/>
                <w:color w:val="000000" w:themeColor="text1"/>
                <w:sz w:val="18"/>
                <w:szCs w:val="18"/>
              </w:rPr>
            </w:pPr>
          </w:p>
          <w:p w14:paraId="3098A9EE" w14:textId="77777777" w:rsidR="00E0120E" w:rsidRPr="00895216" w:rsidRDefault="00E0120E" w:rsidP="00E3621C">
            <w:pPr>
              <w:spacing w:after="0" w:line="240" w:lineRule="auto"/>
              <w:jc w:val="center"/>
              <w:rPr>
                <w:rFonts w:eastAsia="Arial"/>
                <w:color w:val="000000" w:themeColor="text1"/>
                <w:sz w:val="18"/>
                <w:szCs w:val="18"/>
              </w:rPr>
            </w:pPr>
            <w:r w:rsidRPr="00895216">
              <w:rPr>
                <w:rFonts w:eastAsia="Arial"/>
                <w:color w:val="000000" w:themeColor="text1"/>
                <w:sz w:val="18"/>
                <w:szCs w:val="18"/>
              </w:rPr>
              <w:t>3.24</w:t>
            </w:r>
          </w:p>
          <w:p w14:paraId="6BBBE40D" w14:textId="77777777" w:rsidR="00E0120E" w:rsidRPr="00895216" w:rsidRDefault="00E0120E" w:rsidP="00E3621C">
            <w:pPr>
              <w:spacing w:after="0" w:line="240" w:lineRule="auto"/>
              <w:jc w:val="center"/>
              <w:rPr>
                <w:rFonts w:eastAsia="Arial"/>
                <w:color w:val="000000" w:themeColor="text1"/>
                <w:sz w:val="18"/>
                <w:szCs w:val="18"/>
              </w:rPr>
            </w:pPr>
          </w:p>
          <w:p w14:paraId="2228C9B3" w14:textId="77777777" w:rsidR="00E0120E" w:rsidRDefault="00E0120E" w:rsidP="00E3621C">
            <w:pPr>
              <w:spacing w:after="0" w:line="240" w:lineRule="auto"/>
              <w:jc w:val="center"/>
              <w:rPr>
                <w:rFonts w:eastAsia="Arial"/>
                <w:color w:val="000000" w:themeColor="text1"/>
                <w:sz w:val="18"/>
                <w:szCs w:val="18"/>
              </w:rPr>
            </w:pPr>
          </w:p>
          <w:p w14:paraId="11CE9EFD" w14:textId="77777777" w:rsidR="00E0120E" w:rsidRPr="00895216" w:rsidRDefault="00E0120E" w:rsidP="00E3621C">
            <w:pPr>
              <w:spacing w:after="0" w:line="240" w:lineRule="auto"/>
              <w:jc w:val="center"/>
              <w:rPr>
                <w:rFonts w:eastAsia="Arial"/>
                <w:color w:val="000000" w:themeColor="text1"/>
                <w:sz w:val="18"/>
                <w:szCs w:val="18"/>
              </w:rPr>
            </w:pPr>
            <w:r w:rsidRPr="00895216">
              <w:rPr>
                <w:rFonts w:eastAsia="Arial"/>
                <w:color w:val="000000" w:themeColor="text1"/>
                <w:sz w:val="18"/>
                <w:szCs w:val="18"/>
              </w:rPr>
              <w:t>3.16</w:t>
            </w:r>
          </w:p>
          <w:p w14:paraId="3EB603E9" w14:textId="77777777" w:rsidR="00E0120E" w:rsidRPr="00895216" w:rsidRDefault="00E0120E" w:rsidP="00E3621C">
            <w:pPr>
              <w:spacing w:after="0" w:line="240" w:lineRule="auto"/>
              <w:jc w:val="center"/>
              <w:rPr>
                <w:rFonts w:eastAsia="Arial"/>
                <w:color w:val="000000" w:themeColor="text1"/>
                <w:sz w:val="18"/>
                <w:szCs w:val="18"/>
              </w:rPr>
            </w:pPr>
          </w:p>
          <w:p w14:paraId="67C0DDBB" w14:textId="77777777" w:rsidR="00E0120E" w:rsidRDefault="00E0120E" w:rsidP="00E3621C">
            <w:pPr>
              <w:spacing w:after="0" w:line="240" w:lineRule="auto"/>
              <w:jc w:val="center"/>
              <w:rPr>
                <w:rFonts w:eastAsia="Arial"/>
                <w:color w:val="000000" w:themeColor="text1"/>
                <w:sz w:val="18"/>
                <w:szCs w:val="18"/>
              </w:rPr>
            </w:pPr>
          </w:p>
          <w:p w14:paraId="6D0731D6" w14:textId="77777777" w:rsidR="00E0120E" w:rsidRPr="00895216" w:rsidRDefault="00E0120E" w:rsidP="00E3621C">
            <w:pPr>
              <w:spacing w:after="0" w:line="240" w:lineRule="auto"/>
              <w:jc w:val="center"/>
              <w:rPr>
                <w:rFonts w:eastAsia="Arial"/>
                <w:color w:val="000000" w:themeColor="text1"/>
                <w:sz w:val="18"/>
                <w:szCs w:val="18"/>
              </w:rPr>
            </w:pPr>
            <w:r w:rsidRPr="00895216">
              <w:rPr>
                <w:rFonts w:eastAsia="Arial"/>
                <w:color w:val="000000" w:themeColor="text1"/>
                <w:sz w:val="18"/>
                <w:szCs w:val="18"/>
              </w:rPr>
              <w:t>2.98</w:t>
            </w:r>
          </w:p>
        </w:tc>
        <w:tc>
          <w:tcPr>
            <w:tcW w:w="630" w:type="dxa"/>
            <w:tcBorders>
              <w:top w:val="single" w:sz="12" w:space="0" w:color="000000"/>
              <w:left w:val="single" w:sz="4" w:space="0" w:color="000000"/>
              <w:right w:val="single" w:sz="4" w:space="0" w:color="000000"/>
            </w:tcBorders>
          </w:tcPr>
          <w:p w14:paraId="480FD5F4" w14:textId="77777777" w:rsidR="00E0120E" w:rsidRPr="00895216" w:rsidRDefault="00E0120E" w:rsidP="00E3621C">
            <w:pPr>
              <w:spacing w:after="0" w:line="240" w:lineRule="auto"/>
              <w:jc w:val="center"/>
              <w:rPr>
                <w:rFonts w:eastAsia="Arial"/>
                <w:color w:val="000000" w:themeColor="text1"/>
                <w:sz w:val="18"/>
                <w:szCs w:val="18"/>
              </w:rPr>
            </w:pPr>
          </w:p>
          <w:p w14:paraId="228FCB2F" w14:textId="77777777" w:rsidR="00E0120E" w:rsidRDefault="00E0120E" w:rsidP="00E3621C">
            <w:pPr>
              <w:spacing w:after="0" w:line="240" w:lineRule="auto"/>
              <w:jc w:val="center"/>
              <w:rPr>
                <w:rFonts w:eastAsia="Arial"/>
                <w:color w:val="000000" w:themeColor="text1"/>
                <w:sz w:val="18"/>
                <w:szCs w:val="18"/>
              </w:rPr>
            </w:pPr>
          </w:p>
          <w:p w14:paraId="01727FE0" w14:textId="77777777" w:rsidR="00E0120E" w:rsidRPr="00895216" w:rsidRDefault="00E0120E" w:rsidP="00E3621C">
            <w:pPr>
              <w:spacing w:after="0" w:line="240" w:lineRule="auto"/>
              <w:jc w:val="center"/>
              <w:rPr>
                <w:rFonts w:eastAsia="Arial"/>
                <w:color w:val="000000" w:themeColor="text1"/>
                <w:sz w:val="18"/>
                <w:szCs w:val="18"/>
              </w:rPr>
            </w:pPr>
            <w:r w:rsidRPr="00895216">
              <w:rPr>
                <w:rFonts w:eastAsia="Arial"/>
                <w:color w:val="000000" w:themeColor="text1"/>
                <w:sz w:val="18"/>
                <w:szCs w:val="18"/>
              </w:rPr>
              <w:t>0.59</w:t>
            </w:r>
          </w:p>
          <w:p w14:paraId="20A077E3" w14:textId="77777777" w:rsidR="00E0120E" w:rsidRPr="00895216" w:rsidRDefault="00E0120E" w:rsidP="00E3621C">
            <w:pPr>
              <w:spacing w:after="0" w:line="240" w:lineRule="auto"/>
              <w:jc w:val="center"/>
              <w:rPr>
                <w:rFonts w:eastAsia="Arial"/>
                <w:color w:val="000000" w:themeColor="text1"/>
                <w:sz w:val="18"/>
                <w:szCs w:val="18"/>
              </w:rPr>
            </w:pPr>
          </w:p>
          <w:p w14:paraId="47240C31" w14:textId="77777777" w:rsidR="00E0120E" w:rsidRDefault="00E0120E" w:rsidP="00E3621C">
            <w:pPr>
              <w:spacing w:after="0" w:line="240" w:lineRule="auto"/>
              <w:jc w:val="center"/>
              <w:rPr>
                <w:rFonts w:eastAsia="Arial"/>
                <w:color w:val="000000" w:themeColor="text1"/>
                <w:sz w:val="18"/>
                <w:szCs w:val="18"/>
              </w:rPr>
            </w:pPr>
          </w:p>
          <w:p w14:paraId="4CF49924" w14:textId="77777777" w:rsidR="00E0120E" w:rsidRPr="00895216" w:rsidRDefault="00E0120E" w:rsidP="00E3621C">
            <w:pPr>
              <w:spacing w:after="0" w:line="240" w:lineRule="auto"/>
              <w:jc w:val="center"/>
              <w:rPr>
                <w:rFonts w:eastAsia="Arial"/>
                <w:color w:val="000000" w:themeColor="text1"/>
                <w:sz w:val="18"/>
                <w:szCs w:val="18"/>
              </w:rPr>
            </w:pPr>
            <w:r w:rsidRPr="00895216">
              <w:rPr>
                <w:rFonts w:eastAsia="Arial"/>
                <w:color w:val="000000" w:themeColor="text1"/>
                <w:sz w:val="18"/>
                <w:szCs w:val="18"/>
              </w:rPr>
              <w:t>0.63</w:t>
            </w:r>
          </w:p>
          <w:p w14:paraId="5EA3DA6F" w14:textId="77777777" w:rsidR="00E0120E" w:rsidRPr="00895216" w:rsidRDefault="00E0120E" w:rsidP="00E3621C">
            <w:pPr>
              <w:spacing w:after="0" w:line="240" w:lineRule="auto"/>
              <w:jc w:val="center"/>
              <w:rPr>
                <w:rFonts w:eastAsia="Arial"/>
                <w:color w:val="000000" w:themeColor="text1"/>
                <w:sz w:val="18"/>
                <w:szCs w:val="18"/>
              </w:rPr>
            </w:pPr>
          </w:p>
          <w:p w14:paraId="4EFFC4CA" w14:textId="77777777" w:rsidR="00E0120E" w:rsidRDefault="00E0120E" w:rsidP="00E3621C">
            <w:pPr>
              <w:spacing w:after="0" w:line="240" w:lineRule="auto"/>
              <w:jc w:val="center"/>
              <w:rPr>
                <w:rFonts w:eastAsia="Arial"/>
                <w:color w:val="000000" w:themeColor="text1"/>
                <w:sz w:val="18"/>
                <w:szCs w:val="18"/>
              </w:rPr>
            </w:pPr>
          </w:p>
          <w:p w14:paraId="452D6BE0" w14:textId="77777777" w:rsidR="00E0120E" w:rsidRPr="00895216" w:rsidRDefault="00E0120E" w:rsidP="00E3621C">
            <w:pPr>
              <w:spacing w:after="0" w:line="240" w:lineRule="auto"/>
              <w:jc w:val="center"/>
              <w:rPr>
                <w:rFonts w:eastAsia="Arial"/>
                <w:color w:val="000000" w:themeColor="text1"/>
                <w:sz w:val="18"/>
                <w:szCs w:val="18"/>
              </w:rPr>
            </w:pPr>
            <w:r w:rsidRPr="00895216">
              <w:rPr>
                <w:rFonts w:eastAsia="Arial"/>
                <w:color w:val="000000" w:themeColor="text1"/>
                <w:sz w:val="18"/>
                <w:szCs w:val="18"/>
              </w:rPr>
              <w:t>0.65</w:t>
            </w:r>
          </w:p>
          <w:p w14:paraId="7A9038D4" w14:textId="77777777" w:rsidR="00E0120E" w:rsidRPr="00895216" w:rsidRDefault="00E0120E" w:rsidP="00E3621C">
            <w:pPr>
              <w:spacing w:after="0" w:line="240" w:lineRule="auto"/>
              <w:jc w:val="center"/>
              <w:rPr>
                <w:rFonts w:eastAsia="Arial"/>
                <w:color w:val="000000" w:themeColor="text1"/>
                <w:sz w:val="18"/>
                <w:szCs w:val="18"/>
              </w:rPr>
            </w:pPr>
          </w:p>
          <w:p w14:paraId="09E10FA9" w14:textId="77777777" w:rsidR="00E0120E" w:rsidRDefault="00E0120E" w:rsidP="00E3621C">
            <w:pPr>
              <w:spacing w:after="0" w:line="240" w:lineRule="auto"/>
              <w:jc w:val="center"/>
              <w:rPr>
                <w:rFonts w:eastAsia="Arial"/>
                <w:color w:val="000000" w:themeColor="text1"/>
                <w:sz w:val="18"/>
                <w:szCs w:val="18"/>
              </w:rPr>
            </w:pPr>
          </w:p>
          <w:p w14:paraId="1A227693" w14:textId="77777777" w:rsidR="00E0120E" w:rsidRPr="00895216" w:rsidRDefault="00E0120E" w:rsidP="00E3621C">
            <w:pPr>
              <w:spacing w:after="0" w:line="240" w:lineRule="auto"/>
              <w:jc w:val="center"/>
              <w:rPr>
                <w:rFonts w:eastAsia="Arial"/>
                <w:color w:val="000000" w:themeColor="text1"/>
                <w:sz w:val="18"/>
                <w:szCs w:val="18"/>
              </w:rPr>
            </w:pPr>
            <w:r w:rsidRPr="00895216">
              <w:rPr>
                <w:rFonts w:eastAsia="Arial"/>
                <w:color w:val="000000" w:themeColor="text1"/>
                <w:sz w:val="18"/>
                <w:szCs w:val="18"/>
              </w:rPr>
              <w:t>0.64</w:t>
            </w:r>
          </w:p>
          <w:p w14:paraId="372BB760" w14:textId="77777777" w:rsidR="00E0120E" w:rsidRPr="00895216" w:rsidRDefault="00E0120E" w:rsidP="00E3621C">
            <w:pPr>
              <w:spacing w:after="0" w:line="240" w:lineRule="auto"/>
              <w:jc w:val="center"/>
              <w:rPr>
                <w:rFonts w:eastAsia="Arial"/>
                <w:color w:val="000000" w:themeColor="text1"/>
                <w:sz w:val="18"/>
                <w:szCs w:val="18"/>
              </w:rPr>
            </w:pPr>
          </w:p>
          <w:p w14:paraId="2326ACC7" w14:textId="77777777" w:rsidR="00E0120E" w:rsidRDefault="00E0120E" w:rsidP="00E3621C">
            <w:pPr>
              <w:spacing w:after="0" w:line="240" w:lineRule="auto"/>
              <w:jc w:val="center"/>
              <w:rPr>
                <w:rFonts w:eastAsia="Arial"/>
                <w:color w:val="000000" w:themeColor="text1"/>
                <w:sz w:val="18"/>
                <w:szCs w:val="18"/>
              </w:rPr>
            </w:pPr>
          </w:p>
          <w:p w14:paraId="1DBF0C09" w14:textId="77777777" w:rsidR="00E0120E" w:rsidRPr="00895216" w:rsidRDefault="00E0120E" w:rsidP="00E3621C">
            <w:pPr>
              <w:spacing w:after="0" w:line="240" w:lineRule="auto"/>
              <w:jc w:val="center"/>
              <w:rPr>
                <w:rFonts w:eastAsia="Arial"/>
                <w:color w:val="000000" w:themeColor="text1"/>
                <w:sz w:val="18"/>
                <w:szCs w:val="18"/>
              </w:rPr>
            </w:pPr>
            <w:r w:rsidRPr="00895216">
              <w:rPr>
                <w:rFonts w:eastAsia="Arial"/>
                <w:color w:val="000000" w:themeColor="text1"/>
                <w:sz w:val="18"/>
                <w:szCs w:val="18"/>
              </w:rPr>
              <w:t>0.64</w:t>
            </w:r>
          </w:p>
          <w:p w14:paraId="453D8285" w14:textId="77777777" w:rsidR="00E0120E" w:rsidRPr="00895216" w:rsidRDefault="00E0120E" w:rsidP="00E3621C">
            <w:pPr>
              <w:spacing w:after="0" w:line="240" w:lineRule="auto"/>
              <w:jc w:val="center"/>
              <w:rPr>
                <w:rFonts w:eastAsia="Arial"/>
                <w:color w:val="000000" w:themeColor="text1"/>
                <w:sz w:val="18"/>
                <w:szCs w:val="18"/>
              </w:rPr>
            </w:pPr>
          </w:p>
          <w:p w14:paraId="63C50C92" w14:textId="77777777" w:rsidR="00E0120E" w:rsidRDefault="00E0120E" w:rsidP="00E3621C">
            <w:pPr>
              <w:spacing w:after="0" w:line="240" w:lineRule="auto"/>
              <w:jc w:val="center"/>
              <w:rPr>
                <w:rFonts w:eastAsia="Arial"/>
                <w:color w:val="000000" w:themeColor="text1"/>
                <w:sz w:val="18"/>
                <w:szCs w:val="18"/>
              </w:rPr>
            </w:pPr>
          </w:p>
          <w:p w14:paraId="1980183B" w14:textId="77777777" w:rsidR="00E0120E" w:rsidRPr="00895216" w:rsidRDefault="00E0120E" w:rsidP="00E3621C">
            <w:pPr>
              <w:spacing w:after="0" w:line="240" w:lineRule="auto"/>
              <w:jc w:val="center"/>
              <w:rPr>
                <w:rFonts w:eastAsia="Arial"/>
                <w:color w:val="000000" w:themeColor="text1"/>
                <w:sz w:val="18"/>
                <w:szCs w:val="18"/>
              </w:rPr>
            </w:pPr>
            <w:r w:rsidRPr="00895216">
              <w:rPr>
                <w:rFonts w:eastAsia="Arial"/>
                <w:color w:val="000000" w:themeColor="text1"/>
                <w:sz w:val="18"/>
                <w:szCs w:val="18"/>
              </w:rPr>
              <w:t>0.66</w:t>
            </w:r>
          </w:p>
          <w:p w14:paraId="622E4515" w14:textId="77777777" w:rsidR="00E0120E" w:rsidRPr="00895216" w:rsidRDefault="00E0120E" w:rsidP="00E3621C">
            <w:pPr>
              <w:spacing w:after="0" w:line="240" w:lineRule="auto"/>
              <w:jc w:val="center"/>
              <w:rPr>
                <w:rFonts w:eastAsia="Arial"/>
                <w:color w:val="000000" w:themeColor="text1"/>
                <w:sz w:val="18"/>
                <w:szCs w:val="18"/>
              </w:rPr>
            </w:pPr>
          </w:p>
          <w:p w14:paraId="241D1291" w14:textId="77777777" w:rsidR="00E0120E" w:rsidRPr="00895216" w:rsidRDefault="00E0120E" w:rsidP="00E3621C">
            <w:pPr>
              <w:spacing w:after="0" w:line="240" w:lineRule="auto"/>
              <w:jc w:val="center"/>
              <w:rPr>
                <w:rFonts w:eastAsia="Arial"/>
                <w:color w:val="000000" w:themeColor="text1"/>
                <w:sz w:val="18"/>
                <w:szCs w:val="18"/>
              </w:rPr>
            </w:pPr>
          </w:p>
          <w:p w14:paraId="0A5E19A6" w14:textId="77777777" w:rsidR="00E0120E" w:rsidRPr="00895216" w:rsidRDefault="00E0120E" w:rsidP="00E3621C">
            <w:pPr>
              <w:spacing w:after="0" w:line="240" w:lineRule="auto"/>
              <w:jc w:val="center"/>
              <w:rPr>
                <w:rFonts w:eastAsia="Arial"/>
                <w:color w:val="000000" w:themeColor="text1"/>
                <w:sz w:val="18"/>
                <w:szCs w:val="18"/>
              </w:rPr>
            </w:pPr>
            <w:r w:rsidRPr="00895216">
              <w:rPr>
                <w:rFonts w:eastAsia="Arial"/>
                <w:color w:val="000000" w:themeColor="text1"/>
                <w:sz w:val="18"/>
                <w:szCs w:val="18"/>
              </w:rPr>
              <w:t>0.64</w:t>
            </w:r>
          </w:p>
          <w:p w14:paraId="570AA808" w14:textId="77777777" w:rsidR="00E0120E" w:rsidRPr="00895216" w:rsidRDefault="00E0120E" w:rsidP="00E3621C">
            <w:pPr>
              <w:spacing w:after="0" w:line="240" w:lineRule="auto"/>
              <w:jc w:val="center"/>
              <w:rPr>
                <w:rFonts w:eastAsia="Arial"/>
                <w:color w:val="000000" w:themeColor="text1"/>
                <w:sz w:val="18"/>
                <w:szCs w:val="18"/>
              </w:rPr>
            </w:pPr>
          </w:p>
          <w:p w14:paraId="4EDD139F" w14:textId="77777777" w:rsidR="00E0120E" w:rsidRDefault="00E0120E" w:rsidP="00E3621C">
            <w:pPr>
              <w:spacing w:after="0" w:line="240" w:lineRule="auto"/>
              <w:jc w:val="center"/>
              <w:rPr>
                <w:rFonts w:eastAsia="Arial"/>
                <w:color w:val="000000" w:themeColor="text1"/>
                <w:sz w:val="18"/>
                <w:szCs w:val="18"/>
              </w:rPr>
            </w:pPr>
          </w:p>
          <w:p w14:paraId="12469700" w14:textId="77777777" w:rsidR="00E0120E" w:rsidRPr="00895216" w:rsidRDefault="00E0120E" w:rsidP="00E3621C">
            <w:pPr>
              <w:spacing w:after="0" w:line="240" w:lineRule="auto"/>
              <w:jc w:val="center"/>
              <w:rPr>
                <w:rFonts w:eastAsia="Arial"/>
                <w:color w:val="000000" w:themeColor="text1"/>
                <w:sz w:val="18"/>
                <w:szCs w:val="18"/>
              </w:rPr>
            </w:pPr>
            <w:r w:rsidRPr="00895216">
              <w:rPr>
                <w:rFonts w:eastAsia="Arial"/>
                <w:color w:val="000000" w:themeColor="text1"/>
                <w:sz w:val="18"/>
                <w:szCs w:val="18"/>
              </w:rPr>
              <w:t>0.66</w:t>
            </w:r>
          </w:p>
          <w:p w14:paraId="391BA57B" w14:textId="77777777" w:rsidR="00E0120E" w:rsidRPr="00895216" w:rsidRDefault="00E0120E" w:rsidP="00E3621C">
            <w:pPr>
              <w:spacing w:after="0" w:line="240" w:lineRule="auto"/>
              <w:jc w:val="center"/>
              <w:rPr>
                <w:rFonts w:eastAsia="Arial"/>
                <w:color w:val="000000" w:themeColor="text1"/>
                <w:sz w:val="18"/>
                <w:szCs w:val="18"/>
              </w:rPr>
            </w:pPr>
          </w:p>
          <w:p w14:paraId="74A82849" w14:textId="77777777" w:rsidR="00E0120E" w:rsidRPr="00895216" w:rsidRDefault="00E0120E" w:rsidP="00E3621C">
            <w:pPr>
              <w:spacing w:after="0" w:line="240" w:lineRule="auto"/>
              <w:jc w:val="center"/>
              <w:rPr>
                <w:rFonts w:eastAsia="Arial"/>
                <w:color w:val="000000" w:themeColor="text1"/>
                <w:sz w:val="18"/>
                <w:szCs w:val="18"/>
              </w:rPr>
            </w:pPr>
            <w:r w:rsidRPr="00895216">
              <w:rPr>
                <w:rFonts w:eastAsia="Arial"/>
                <w:color w:val="000000" w:themeColor="text1"/>
                <w:sz w:val="18"/>
                <w:szCs w:val="18"/>
              </w:rPr>
              <w:t>0.66</w:t>
            </w:r>
          </w:p>
          <w:p w14:paraId="721E7918" w14:textId="77777777" w:rsidR="00E0120E" w:rsidRPr="00895216" w:rsidRDefault="00E0120E" w:rsidP="00E3621C">
            <w:pPr>
              <w:spacing w:after="0" w:line="240" w:lineRule="auto"/>
              <w:jc w:val="center"/>
              <w:rPr>
                <w:rFonts w:eastAsia="Arial"/>
                <w:color w:val="000000" w:themeColor="text1"/>
                <w:sz w:val="18"/>
                <w:szCs w:val="18"/>
              </w:rPr>
            </w:pPr>
          </w:p>
          <w:p w14:paraId="1618823C" w14:textId="77777777" w:rsidR="00E0120E" w:rsidRPr="00895216" w:rsidRDefault="00E0120E" w:rsidP="00E3621C">
            <w:pPr>
              <w:spacing w:after="0" w:line="240" w:lineRule="auto"/>
              <w:jc w:val="center"/>
              <w:rPr>
                <w:rFonts w:eastAsia="Arial"/>
                <w:color w:val="000000" w:themeColor="text1"/>
                <w:sz w:val="18"/>
                <w:szCs w:val="18"/>
              </w:rPr>
            </w:pPr>
            <w:r w:rsidRPr="00895216">
              <w:rPr>
                <w:rFonts w:eastAsia="Arial"/>
                <w:color w:val="000000" w:themeColor="text1"/>
                <w:sz w:val="18"/>
                <w:szCs w:val="18"/>
              </w:rPr>
              <w:t>0.75</w:t>
            </w:r>
          </w:p>
          <w:p w14:paraId="4548FCA8" w14:textId="77777777" w:rsidR="00E0120E" w:rsidRPr="00895216" w:rsidRDefault="00E0120E" w:rsidP="00E3621C">
            <w:pPr>
              <w:spacing w:after="0" w:line="240" w:lineRule="auto"/>
              <w:jc w:val="center"/>
              <w:rPr>
                <w:rFonts w:eastAsia="Arial"/>
                <w:color w:val="000000" w:themeColor="text1"/>
                <w:sz w:val="18"/>
                <w:szCs w:val="18"/>
              </w:rPr>
            </w:pPr>
          </w:p>
          <w:p w14:paraId="1C11901A" w14:textId="77777777" w:rsidR="00E0120E" w:rsidRPr="00895216" w:rsidRDefault="00E0120E" w:rsidP="00E3621C">
            <w:pPr>
              <w:spacing w:after="0" w:line="240" w:lineRule="auto"/>
              <w:jc w:val="center"/>
              <w:rPr>
                <w:rFonts w:eastAsia="Arial"/>
                <w:color w:val="000000" w:themeColor="text1"/>
                <w:sz w:val="18"/>
                <w:szCs w:val="18"/>
              </w:rPr>
            </w:pPr>
            <w:r w:rsidRPr="00895216">
              <w:rPr>
                <w:rFonts w:eastAsia="Arial"/>
                <w:color w:val="000000" w:themeColor="text1"/>
                <w:sz w:val="18"/>
                <w:szCs w:val="18"/>
              </w:rPr>
              <w:t>0.71</w:t>
            </w:r>
          </w:p>
          <w:p w14:paraId="68D1EB77" w14:textId="77777777" w:rsidR="00E0120E" w:rsidRPr="00895216" w:rsidRDefault="00E0120E" w:rsidP="00E3621C">
            <w:pPr>
              <w:spacing w:after="0" w:line="240" w:lineRule="auto"/>
              <w:jc w:val="center"/>
              <w:rPr>
                <w:rFonts w:eastAsia="Arial"/>
                <w:color w:val="000000" w:themeColor="text1"/>
                <w:sz w:val="18"/>
                <w:szCs w:val="18"/>
              </w:rPr>
            </w:pPr>
          </w:p>
          <w:p w14:paraId="58433302" w14:textId="77777777" w:rsidR="00E0120E" w:rsidRPr="00895216" w:rsidRDefault="00E0120E" w:rsidP="00E3621C">
            <w:pPr>
              <w:spacing w:after="0" w:line="240" w:lineRule="auto"/>
              <w:jc w:val="center"/>
              <w:rPr>
                <w:rFonts w:eastAsia="Arial"/>
                <w:color w:val="000000" w:themeColor="text1"/>
                <w:sz w:val="18"/>
                <w:szCs w:val="18"/>
              </w:rPr>
            </w:pPr>
          </w:p>
          <w:p w14:paraId="2508BA75" w14:textId="77777777" w:rsidR="00E0120E" w:rsidRPr="00895216" w:rsidRDefault="00E0120E" w:rsidP="00E3621C">
            <w:pPr>
              <w:spacing w:after="0" w:line="240" w:lineRule="auto"/>
              <w:jc w:val="center"/>
              <w:rPr>
                <w:rFonts w:eastAsia="Arial"/>
                <w:color w:val="000000" w:themeColor="text1"/>
                <w:sz w:val="18"/>
                <w:szCs w:val="18"/>
              </w:rPr>
            </w:pPr>
            <w:r w:rsidRPr="00895216">
              <w:rPr>
                <w:rFonts w:eastAsia="Arial"/>
                <w:color w:val="000000" w:themeColor="text1"/>
                <w:sz w:val="18"/>
                <w:szCs w:val="18"/>
              </w:rPr>
              <w:t>0.69</w:t>
            </w:r>
          </w:p>
          <w:p w14:paraId="5AE5CF1A" w14:textId="77777777" w:rsidR="00E0120E" w:rsidRPr="00895216" w:rsidRDefault="00E0120E" w:rsidP="00E3621C">
            <w:pPr>
              <w:spacing w:after="0" w:line="240" w:lineRule="auto"/>
              <w:jc w:val="center"/>
              <w:rPr>
                <w:rFonts w:eastAsia="Arial"/>
                <w:color w:val="000000" w:themeColor="text1"/>
                <w:sz w:val="18"/>
                <w:szCs w:val="18"/>
              </w:rPr>
            </w:pPr>
          </w:p>
          <w:p w14:paraId="3D4705EB" w14:textId="77777777" w:rsidR="00E0120E" w:rsidRPr="00895216" w:rsidRDefault="00E0120E" w:rsidP="00E3621C">
            <w:pPr>
              <w:spacing w:after="0" w:line="240" w:lineRule="auto"/>
              <w:jc w:val="center"/>
              <w:rPr>
                <w:rFonts w:eastAsia="Arial"/>
                <w:color w:val="000000" w:themeColor="text1"/>
                <w:sz w:val="18"/>
                <w:szCs w:val="18"/>
              </w:rPr>
            </w:pPr>
          </w:p>
          <w:p w14:paraId="68BACA4E" w14:textId="77777777" w:rsidR="00E0120E" w:rsidRPr="00895216" w:rsidRDefault="00E0120E" w:rsidP="00E3621C">
            <w:pPr>
              <w:spacing w:after="0" w:line="240" w:lineRule="auto"/>
              <w:jc w:val="center"/>
              <w:rPr>
                <w:rFonts w:eastAsia="Arial"/>
                <w:color w:val="000000" w:themeColor="text1"/>
                <w:sz w:val="18"/>
                <w:szCs w:val="18"/>
              </w:rPr>
            </w:pPr>
            <w:r w:rsidRPr="00895216">
              <w:rPr>
                <w:rFonts w:eastAsia="Arial"/>
                <w:color w:val="000000" w:themeColor="text1"/>
                <w:sz w:val="18"/>
                <w:szCs w:val="18"/>
              </w:rPr>
              <w:t>0.70</w:t>
            </w:r>
          </w:p>
          <w:p w14:paraId="60F00C8B" w14:textId="77777777" w:rsidR="00E0120E" w:rsidRPr="00895216" w:rsidRDefault="00E0120E" w:rsidP="00E3621C">
            <w:pPr>
              <w:spacing w:after="0" w:line="240" w:lineRule="auto"/>
              <w:jc w:val="center"/>
              <w:rPr>
                <w:rFonts w:eastAsia="Arial"/>
                <w:color w:val="000000" w:themeColor="text1"/>
                <w:sz w:val="18"/>
                <w:szCs w:val="18"/>
              </w:rPr>
            </w:pPr>
          </w:p>
          <w:p w14:paraId="741E1426" w14:textId="77777777" w:rsidR="00E0120E" w:rsidRDefault="00E0120E" w:rsidP="00E3621C">
            <w:pPr>
              <w:spacing w:after="0" w:line="240" w:lineRule="auto"/>
              <w:jc w:val="center"/>
              <w:rPr>
                <w:rFonts w:eastAsia="Arial"/>
                <w:color w:val="000000" w:themeColor="text1"/>
                <w:sz w:val="18"/>
                <w:szCs w:val="18"/>
              </w:rPr>
            </w:pPr>
          </w:p>
          <w:p w14:paraId="40F7E5F9" w14:textId="77777777" w:rsidR="00E0120E" w:rsidRPr="00895216" w:rsidRDefault="00E0120E" w:rsidP="00E3621C">
            <w:pPr>
              <w:spacing w:after="0" w:line="240" w:lineRule="auto"/>
              <w:jc w:val="center"/>
              <w:rPr>
                <w:rFonts w:eastAsia="Arial"/>
                <w:color w:val="000000" w:themeColor="text1"/>
                <w:sz w:val="18"/>
                <w:szCs w:val="18"/>
              </w:rPr>
            </w:pPr>
            <w:r w:rsidRPr="00895216">
              <w:rPr>
                <w:rFonts w:eastAsia="Arial"/>
                <w:color w:val="000000" w:themeColor="text1"/>
                <w:sz w:val="18"/>
                <w:szCs w:val="18"/>
              </w:rPr>
              <w:t>0.77</w:t>
            </w:r>
          </w:p>
          <w:p w14:paraId="013E5827" w14:textId="77777777" w:rsidR="00E0120E" w:rsidRPr="00895216" w:rsidRDefault="00E0120E" w:rsidP="00E3621C">
            <w:pPr>
              <w:spacing w:after="0" w:line="240" w:lineRule="auto"/>
              <w:jc w:val="center"/>
              <w:rPr>
                <w:rFonts w:eastAsia="Arial"/>
                <w:color w:val="000000" w:themeColor="text1"/>
                <w:sz w:val="18"/>
                <w:szCs w:val="18"/>
              </w:rPr>
            </w:pPr>
          </w:p>
          <w:p w14:paraId="4FC889B6" w14:textId="77777777" w:rsidR="00E0120E" w:rsidRDefault="00E0120E" w:rsidP="00E3621C">
            <w:pPr>
              <w:spacing w:after="0" w:line="240" w:lineRule="auto"/>
              <w:jc w:val="center"/>
              <w:rPr>
                <w:rFonts w:eastAsia="Arial"/>
                <w:color w:val="000000" w:themeColor="text1"/>
                <w:sz w:val="18"/>
                <w:szCs w:val="18"/>
              </w:rPr>
            </w:pPr>
          </w:p>
          <w:p w14:paraId="5B57F823" w14:textId="77777777" w:rsidR="00E0120E" w:rsidRPr="00895216" w:rsidRDefault="00E0120E" w:rsidP="00E3621C">
            <w:pPr>
              <w:spacing w:after="0" w:line="240" w:lineRule="auto"/>
              <w:jc w:val="center"/>
              <w:rPr>
                <w:rFonts w:eastAsia="Arial"/>
                <w:color w:val="000000" w:themeColor="text1"/>
                <w:sz w:val="18"/>
                <w:szCs w:val="18"/>
              </w:rPr>
            </w:pPr>
            <w:r w:rsidRPr="00895216">
              <w:rPr>
                <w:rFonts w:eastAsia="Arial"/>
                <w:color w:val="000000" w:themeColor="text1"/>
                <w:sz w:val="18"/>
                <w:szCs w:val="18"/>
              </w:rPr>
              <w:t>0.79</w:t>
            </w:r>
          </w:p>
        </w:tc>
        <w:tc>
          <w:tcPr>
            <w:tcW w:w="540" w:type="dxa"/>
            <w:tcBorders>
              <w:top w:val="single" w:sz="12" w:space="0" w:color="000000"/>
              <w:left w:val="single" w:sz="4" w:space="0" w:color="000000"/>
            </w:tcBorders>
          </w:tcPr>
          <w:p w14:paraId="58D74708" w14:textId="77777777" w:rsidR="00E0120E" w:rsidRPr="00895216" w:rsidRDefault="00E0120E" w:rsidP="00E3621C">
            <w:pPr>
              <w:spacing w:after="0" w:line="240" w:lineRule="auto"/>
              <w:jc w:val="center"/>
              <w:rPr>
                <w:rFonts w:eastAsia="Arial"/>
                <w:color w:val="000000" w:themeColor="text1"/>
                <w:sz w:val="18"/>
                <w:szCs w:val="18"/>
              </w:rPr>
            </w:pPr>
          </w:p>
          <w:p w14:paraId="55CCE276" w14:textId="77777777" w:rsidR="00E0120E" w:rsidRDefault="00E0120E" w:rsidP="00E3621C">
            <w:pPr>
              <w:spacing w:after="0" w:line="240" w:lineRule="auto"/>
              <w:jc w:val="center"/>
              <w:rPr>
                <w:rFonts w:eastAsia="Arial"/>
                <w:color w:val="000000" w:themeColor="text1"/>
                <w:sz w:val="18"/>
                <w:szCs w:val="18"/>
              </w:rPr>
            </w:pPr>
          </w:p>
          <w:p w14:paraId="30189991" w14:textId="77777777" w:rsidR="00E0120E" w:rsidRPr="00895216" w:rsidRDefault="00E0120E" w:rsidP="00E3621C">
            <w:pPr>
              <w:spacing w:after="0" w:line="240" w:lineRule="auto"/>
              <w:jc w:val="center"/>
              <w:rPr>
                <w:rFonts w:eastAsia="Arial"/>
                <w:color w:val="000000" w:themeColor="text1"/>
                <w:sz w:val="18"/>
                <w:szCs w:val="18"/>
              </w:rPr>
            </w:pPr>
            <w:r w:rsidRPr="00895216">
              <w:rPr>
                <w:rFonts w:eastAsia="Arial"/>
                <w:color w:val="000000" w:themeColor="text1"/>
                <w:sz w:val="18"/>
                <w:szCs w:val="18"/>
              </w:rPr>
              <w:t>GE</w:t>
            </w:r>
          </w:p>
          <w:p w14:paraId="3AC81B34" w14:textId="77777777" w:rsidR="00E0120E" w:rsidRPr="00895216" w:rsidRDefault="00E0120E" w:rsidP="00E3621C">
            <w:pPr>
              <w:spacing w:after="0" w:line="240" w:lineRule="auto"/>
              <w:jc w:val="center"/>
              <w:rPr>
                <w:rFonts w:eastAsia="Arial"/>
                <w:color w:val="000000" w:themeColor="text1"/>
                <w:sz w:val="18"/>
                <w:szCs w:val="18"/>
              </w:rPr>
            </w:pPr>
          </w:p>
          <w:p w14:paraId="29C87754" w14:textId="77777777" w:rsidR="00E0120E" w:rsidRDefault="00E0120E" w:rsidP="00E3621C">
            <w:pPr>
              <w:spacing w:after="0" w:line="240" w:lineRule="auto"/>
              <w:jc w:val="center"/>
              <w:rPr>
                <w:rFonts w:eastAsia="Arial"/>
                <w:color w:val="000000" w:themeColor="text1"/>
                <w:sz w:val="18"/>
                <w:szCs w:val="18"/>
              </w:rPr>
            </w:pPr>
          </w:p>
          <w:p w14:paraId="0A969867" w14:textId="77777777" w:rsidR="00E0120E" w:rsidRPr="00895216" w:rsidRDefault="00E0120E" w:rsidP="00E3621C">
            <w:pPr>
              <w:spacing w:after="0" w:line="240" w:lineRule="auto"/>
              <w:jc w:val="center"/>
              <w:rPr>
                <w:rFonts w:eastAsia="Arial"/>
                <w:color w:val="000000" w:themeColor="text1"/>
                <w:sz w:val="18"/>
                <w:szCs w:val="18"/>
              </w:rPr>
            </w:pPr>
            <w:r w:rsidRPr="00895216">
              <w:rPr>
                <w:rFonts w:eastAsia="Arial"/>
                <w:color w:val="000000" w:themeColor="text1"/>
                <w:sz w:val="18"/>
                <w:szCs w:val="18"/>
              </w:rPr>
              <w:t>GE</w:t>
            </w:r>
          </w:p>
          <w:p w14:paraId="4E615473" w14:textId="77777777" w:rsidR="00E0120E" w:rsidRPr="00895216" w:rsidRDefault="00E0120E" w:rsidP="00E3621C">
            <w:pPr>
              <w:spacing w:after="0" w:line="240" w:lineRule="auto"/>
              <w:jc w:val="center"/>
              <w:rPr>
                <w:rFonts w:eastAsia="Arial"/>
                <w:color w:val="000000" w:themeColor="text1"/>
                <w:sz w:val="18"/>
                <w:szCs w:val="18"/>
              </w:rPr>
            </w:pPr>
          </w:p>
          <w:p w14:paraId="06F19FFD" w14:textId="77777777" w:rsidR="00E0120E" w:rsidRDefault="00E0120E" w:rsidP="00E3621C">
            <w:pPr>
              <w:spacing w:after="0" w:line="240" w:lineRule="auto"/>
              <w:jc w:val="center"/>
              <w:rPr>
                <w:rFonts w:eastAsia="Arial"/>
                <w:color w:val="000000" w:themeColor="text1"/>
                <w:sz w:val="18"/>
                <w:szCs w:val="18"/>
              </w:rPr>
            </w:pPr>
          </w:p>
          <w:p w14:paraId="7E936913" w14:textId="77777777" w:rsidR="00E0120E" w:rsidRPr="00895216" w:rsidRDefault="00E0120E" w:rsidP="00E3621C">
            <w:pPr>
              <w:spacing w:after="0" w:line="240" w:lineRule="auto"/>
              <w:jc w:val="center"/>
              <w:rPr>
                <w:rFonts w:eastAsia="Arial"/>
                <w:color w:val="000000" w:themeColor="text1"/>
                <w:sz w:val="18"/>
                <w:szCs w:val="18"/>
              </w:rPr>
            </w:pPr>
            <w:r w:rsidRPr="00895216">
              <w:rPr>
                <w:rFonts w:eastAsia="Arial"/>
                <w:color w:val="000000" w:themeColor="text1"/>
                <w:sz w:val="18"/>
                <w:szCs w:val="18"/>
              </w:rPr>
              <w:t>ME</w:t>
            </w:r>
          </w:p>
          <w:p w14:paraId="7832F8A2" w14:textId="77777777" w:rsidR="00E0120E" w:rsidRPr="00895216" w:rsidRDefault="00E0120E" w:rsidP="00E3621C">
            <w:pPr>
              <w:spacing w:after="0" w:line="240" w:lineRule="auto"/>
              <w:jc w:val="center"/>
              <w:rPr>
                <w:rFonts w:eastAsia="Arial"/>
                <w:color w:val="000000" w:themeColor="text1"/>
                <w:sz w:val="18"/>
                <w:szCs w:val="18"/>
              </w:rPr>
            </w:pPr>
          </w:p>
          <w:p w14:paraId="56794D12" w14:textId="77777777" w:rsidR="00E0120E" w:rsidRDefault="00E0120E" w:rsidP="00E3621C">
            <w:pPr>
              <w:spacing w:after="0" w:line="240" w:lineRule="auto"/>
              <w:jc w:val="center"/>
              <w:rPr>
                <w:rFonts w:eastAsia="Arial"/>
                <w:color w:val="000000" w:themeColor="text1"/>
                <w:sz w:val="18"/>
                <w:szCs w:val="18"/>
              </w:rPr>
            </w:pPr>
          </w:p>
          <w:p w14:paraId="068E8CE0" w14:textId="77777777" w:rsidR="00E0120E" w:rsidRPr="00895216" w:rsidRDefault="00E0120E" w:rsidP="00E3621C">
            <w:pPr>
              <w:spacing w:after="0" w:line="240" w:lineRule="auto"/>
              <w:jc w:val="center"/>
              <w:rPr>
                <w:rFonts w:eastAsia="Arial"/>
                <w:color w:val="000000" w:themeColor="text1"/>
                <w:sz w:val="18"/>
                <w:szCs w:val="18"/>
              </w:rPr>
            </w:pPr>
            <w:r w:rsidRPr="00895216">
              <w:rPr>
                <w:rFonts w:eastAsia="Arial"/>
                <w:color w:val="000000" w:themeColor="text1"/>
                <w:sz w:val="18"/>
                <w:szCs w:val="18"/>
              </w:rPr>
              <w:t>ME</w:t>
            </w:r>
          </w:p>
          <w:p w14:paraId="25BF1EFB" w14:textId="77777777" w:rsidR="00E0120E" w:rsidRPr="00895216" w:rsidRDefault="00E0120E" w:rsidP="00E3621C">
            <w:pPr>
              <w:spacing w:after="0" w:line="240" w:lineRule="auto"/>
              <w:jc w:val="center"/>
              <w:rPr>
                <w:rFonts w:eastAsia="Arial"/>
                <w:color w:val="000000" w:themeColor="text1"/>
                <w:sz w:val="18"/>
                <w:szCs w:val="18"/>
              </w:rPr>
            </w:pPr>
          </w:p>
          <w:p w14:paraId="3014401A" w14:textId="77777777" w:rsidR="00E0120E" w:rsidRDefault="00E0120E" w:rsidP="00E3621C">
            <w:pPr>
              <w:spacing w:after="0" w:line="240" w:lineRule="auto"/>
              <w:jc w:val="center"/>
              <w:rPr>
                <w:rFonts w:eastAsia="Arial"/>
                <w:color w:val="000000" w:themeColor="text1"/>
                <w:sz w:val="18"/>
                <w:szCs w:val="18"/>
              </w:rPr>
            </w:pPr>
          </w:p>
          <w:p w14:paraId="13EBF2C6" w14:textId="77777777" w:rsidR="00E0120E" w:rsidRPr="00895216" w:rsidRDefault="00E0120E" w:rsidP="00E3621C">
            <w:pPr>
              <w:spacing w:after="0" w:line="240" w:lineRule="auto"/>
              <w:jc w:val="center"/>
              <w:rPr>
                <w:rFonts w:eastAsia="Arial"/>
                <w:color w:val="000000" w:themeColor="text1"/>
                <w:sz w:val="18"/>
                <w:szCs w:val="18"/>
              </w:rPr>
            </w:pPr>
            <w:r w:rsidRPr="00895216">
              <w:rPr>
                <w:rFonts w:eastAsia="Arial"/>
                <w:color w:val="000000" w:themeColor="text1"/>
                <w:sz w:val="18"/>
                <w:szCs w:val="18"/>
              </w:rPr>
              <w:t>ME</w:t>
            </w:r>
          </w:p>
          <w:p w14:paraId="5DCD5ACA" w14:textId="77777777" w:rsidR="00E0120E" w:rsidRPr="00895216" w:rsidRDefault="00E0120E" w:rsidP="00E3621C">
            <w:pPr>
              <w:spacing w:after="0" w:line="240" w:lineRule="auto"/>
              <w:jc w:val="center"/>
              <w:rPr>
                <w:rFonts w:eastAsia="Arial"/>
                <w:color w:val="000000" w:themeColor="text1"/>
                <w:sz w:val="18"/>
                <w:szCs w:val="18"/>
              </w:rPr>
            </w:pPr>
          </w:p>
          <w:p w14:paraId="2A20CE73" w14:textId="77777777" w:rsidR="00E0120E" w:rsidRDefault="00E0120E" w:rsidP="00E3621C">
            <w:pPr>
              <w:spacing w:after="0" w:line="240" w:lineRule="auto"/>
              <w:jc w:val="center"/>
              <w:rPr>
                <w:rFonts w:eastAsia="Arial"/>
                <w:color w:val="000000" w:themeColor="text1"/>
                <w:sz w:val="18"/>
                <w:szCs w:val="18"/>
              </w:rPr>
            </w:pPr>
          </w:p>
          <w:p w14:paraId="479CEE2A" w14:textId="77777777" w:rsidR="00E0120E" w:rsidRPr="00895216" w:rsidRDefault="00E0120E" w:rsidP="00E3621C">
            <w:pPr>
              <w:spacing w:after="0" w:line="240" w:lineRule="auto"/>
              <w:jc w:val="center"/>
              <w:rPr>
                <w:rFonts w:eastAsia="Arial"/>
                <w:color w:val="000000" w:themeColor="text1"/>
                <w:sz w:val="18"/>
                <w:szCs w:val="18"/>
              </w:rPr>
            </w:pPr>
            <w:r w:rsidRPr="00895216">
              <w:rPr>
                <w:rFonts w:eastAsia="Arial"/>
                <w:color w:val="000000" w:themeColor="text1"/>
                <w:sz w:val="18"/>
                <w:szCs w:val="18"/>
              </w:rPr>
              <w:t>ME</w:t>
            </w:r>
          </w:p>
          <w:p w14:paraId="6A6999AC" w14:textId="77777777" w:rsidR="00E0120E" w:rsidRPr="00895216" w:rsidRDefault="00E0120E" w:rsidP="00E3621C">
            <w:pPr>
              <w:spacing w:after="0" w:line="240" w:lineRule="auto"/>
              <w:jc w:val="center"/>
              <w:rPr>
                <w:rFonts w:eastAsia="Arial"/>
                <w:color w:val="000000" w:themeColor="text1"/>
                <w:sz w:val="18"/>
                <w:szCs w:val="18"/>
              </w:rPr>
            </w:pPr>
          </w:p>
          <w:p w14:paraId="70394235" w14:textId="77777777" w:rsidR="00E0120E" w:rsidRPr="00895216" w:rsidRDefault="00E0120E" w:rsidP="00E3621C">
            <w:pPr>
              <w:spacing w:after="0" w:line="240" w:lineRule="auto"/>
              <w:jc w:val="center"/>
              <w:rPr>
                <w:rFonts w:eastAsia="Arial"/>
                <w:color w:val="000000" w:themeColor="text1"/>
                <w:sz w:val="18"/>
                <w:szCs w:val="18"/>
              </w:rPr>
            </w:pPr>
          </w:p>
          <w:p w14:paraId="5FADEC94" w14:textId="77777777" w:rsidR="00E0120E" w:rsidRPr="00895216" w:rsidRDefault="00E0120E" w:rsidP="00E3621C">
            <w:pPr>
              <w:spacing w:after="0" w:line="240" w:lineRule="auto"/>
              <w:jc w:val="center"/>
              <w:rPr>
                <w:rFonts w:eastAsia="Arial"/>
                <w:color w:val="000000" w:themeColor="text1"/>
                <w:sz w:val="18"/>
                <w:szCs w:val="18"/>
              </w:rPr>
            </w:pPr>
            <w:r w:rsidRPr="00895216">
              <w:rPr>
                <w:rFonts w:eastAsia="Arial"/>
                <w:color w:val="000000" w:themeColor="text1"/>
                <w:sz w:val="18"/>
                <w:szCs w:val="18"/>
              </w:rPr>
              <w:t>ME</w:t>
            </w:r>
          </w:p>
          <w:p w14:paraId="2E59D763" w14:textId="77777777" w:rsidR="00E0120E" w:rsidRPr="00895216" w:rsidRDefault="00E0120E" w:rsidP="00E3621C">
            <w:pPr>
              <w:spacing w:after="0" w:line="240" w:lineRule="auto"/>
              <w:jc w:val="center"/>
              <w:rPr>
                <w:rFonts w:eastAsia="Arial"/>
                <w:color w:val="000000" w:themeColor="text1"/>
                <w:sz w:val="18"/>
                <w:szCs w:val="18"/>
              </w:rPr>
            </w:pPr>
          </w:p>
          <w:p w14:paraId="47A8C0D7" w14:textId="77777777" w:rsidR="00E0120E" w:rsidRDefault="00E0120E" w:rsidP="00E3621C">
            <w:pPr>
              <w:spacing w:after="0" w:line="240" w:lineRule="auto"/>
              <w:jc w:val="center"/>
              <w:rPr>
                <w:rFonts w:eastAsia="Arial"/>
                <w:color w:val="000000" w:themeColor="text1"/>
                <w:sz w:val="18"/>
                <w:szCs w:val="18"/>
              </w:rPr>
            </w:pPr>
          </w:p>
          <w:p w14:paraId="2FFAC3B6" w14:textId="77777777" w:rsidR="00E0120E" w:rsidRPr="00895216" w:rsidRDefault="00E0120E" w:rsidP="00E3621C">
            <w:pPr>
              <w:spacing w:after="0" w:line="240" w:lineRule="auto"/>
              <w:jc w:val="center"/>
              <w:rPr>
                <w:rFonts w:eastAsia="Arial"/>
                <w:color w:val="000000" w:themeColor="text1"/>
                <w:sz w:val="18"/>
                <w:szCs w:val="18"/>
              </w:rPr>
            </w:pPr>
            <w:r w:rsidRPr="00895216">
              <w:rPr>
                <w:rFonts w:eastAsia="Arial"/>
                <w:color w:val="000000" w:themeColor="text1"/>
                <w:sz w:val="18"/>
                <w:szCs w:val="18"/>
              </w:rPr>
              <w:t>ME</w:t>
            </w:r>
          </w:p>
          <w:p w14:paraId="4232DB28" w14:textId="77777777" w:rsidR="00E0120E" w:rsidRPr="00895216" w:rsidRDefault="00E0120E" w:rsidP="00E3621C">
            <w:pPr>
              <w:spacing w:after="0" w:line="240" w:lineRule="auto"/>
              <w:jc w:val="center"/>
              <w:rPr>
                <w:rFonts w:eastAsia="Arial"/>
                <w:color w:val="000000" w:themeColor="text1"/>
                <w:sz w:val="18"/>
                <w:szCs w:val="18"/>
              </w:rPr>
            </w:pPr>
          </w:p>
          <w:p w14:paraId="340E76A8" w14:textId="77777777" w:rsidR="00E0120E" w:rsidRPr="00895216" w:rsidRDefault="00E0120E" w:rsidP="00E3621C">
            <w:pPr>
              <w:spacing w:after="0" w:line="240" w:lineRule="auto"/>
              <w:jc w:val="center"/>
              <w:rPr>
                <w:rFonts w:eastAsia="Arial"/>
                <w:color w:val="000000" w:themeColor="text1"/>
                <w:sz w:val="18"/>
                <w:szCs w:val="18"/>
              </w:rPr>
            </w:pPr>
            <w:r w:rsidRPr="00895216">
              <w:rPr>
                <w:rFonts w:eastAsia="Arial"/>
                <w:color w:val="000000" w:themeColor="text1"/>
                <w:sz w:val="18"/>
                <w:szCs w:val="18"/>
              </w:rPr>
              <w:t>ME</w:t>
            </w:r>
          </w:p>
          <w:p w14:paraId="29EADECE" w14:textId="77777777" w:rsidR="00E0120E" w:rsidRPr="00895216" w:rsidRDefault="00E0120E" w:rsidP="00E3621C">
            <w:pPr>
              <w:spacing w:after="0" w:line="240" w:lineRule="auto"/>
              <w:jc w:val="center"/>
              <w:rPr>
                <w:rFonts w:eastAsia="Arial"/>
                <w:color w:val="000000" w:themeColor="text1"/>
                <w:sz w:val="18"/>
                <w:szCs w:val="18"/>
              </w:rPr>
            </w:pPr>
          </w:p>
          <w:p w14:paraId="32723B29" w14:textId="77777777" w:rsidR="00E0120E" w:rsidRPr="00895216" w:rsidRDefault="00E0120E" w:rsidP="00E3621C">
            <w:pPr>
              <w:spacing w:after="0" w:line="240" w:lineRule="auto"/>
              <w:jc w:val="center"/>
              <w:rPr>
                <w:rFonts w:eastAsia="Arial"/>
                <w:color w:val="000000" w:themeColor="text1"/>
                <w:sz w:val="18"/>
                <w:szCs w:val="18"/>
              </w:rPr>
            </w:pPr>
            <w:r w:rsidRPr="00895216">
              <w:rPr>
                <w:rFonts w:eastAsia="Arial"/>
                <w:color w:val="000000" w:themeColor="text1"/>
                <w:sz w:val="18"/>
                <w:szCs w:val="18"/>
              </w:rPr>
              <w:t>ME</w:t>
            </w:r>
          </w:p>
          <w:p w14:paraId="635461D1" w14:textId="77777777" w:rsidR="00E0120E" w:rsidRPr="00895216" w:rsidRDefault="00E0120E" w:rsidP="00E3621C">
            <w:pPr>
              <w:spacing w:after="0" w:line="240" w:lineRule="auto"/>
              <w:jc w:val="center"/>
              <w:rPr>
                <w:rFonts w:eastAsia="Arial"/>
                <w:color w:val="000000" w:themeColor="text1"/>
                <w:sz w:val="18"/>
                <w:szCs w:val="18"/>
              </w:rPr>
            </w:pPr>
          </w:p>
          <w:p w14:paraId="37398B88" w14:textId="77777777" w:rsidR="00E0120E" w:rsidRPr="00895216" w:rsidRDefault="00E0120E" w:rsidP="00E3621C">
            <w:pPr>
              <w:spacing w:after="0" w:line="240" w:lineRule="auto"/>
              <w:jc w:val="center"/>
              <w:rPr>
                <w:rFonts w:eastAsia="Arial"/>
                <w:color w:val="000000" w:themeColor="text1"/>
                <w:sz w:val="18"/>
                <w:szCs w:val="18"/>
              </w:rPr>
            </w:pPr>
            <w:r w:rsidRPr="00895216">
              <w:rPr>
                <w:rFonts w:eastAsia="Arial"/>
                <w:color w:val="000000" w:themeColor="text1"/>
                <w:sz w:val="18"/>
                <w:szCs w:val="18"/>
              </w:rPr>
              <w:t>ME</w:t>
            </w:r>
          </w:p>
          <w:p w14:paraId="35AABCDE" w14:textId="77777777" w:rsidR="00E0120E" w:rsidRPr="00895216" w:rsidRDefault="00E0120E" w:rsidP="00E3621C">
            <w:pPr>
              <w:spacing w:after="0" w:line="240" w:lineRule="auto"/>
              <w:jc w:val="center"/>
              <w:rPr>
                <w:rFonts w:eastAsia="Arial"/>
                <w:color w:val="000000" w:themeColor="text1"/>
                <w:sz w:val="18"/>
                <w:szCs w:val="18"/>
              </w:rPr>
            </w:pPr>
          </w:p>
          <w:p w14:paraId="721C7008" w14:textId="77777777" w:rsidR="00E0120E" w:rsidRPr="00895216" w:rsidRDefault="00E0120E" w:rsidP="00E3621C">
            <w:pPr>
              <w:spacing w:after="0" w:line="240" w:lineRule="auto"/>
              <w:jc w:val="center"/>
              <w:rPr>
                <w:rFonts w:eastAsia="Arial"/>
                <w:color w:val="000000" w:themeColor="text1"/>
                <w:sz w:val="18"/>
                <w:szCs w:val="18"/>
              </w:rPr>
            </w:pPr>
          </w:p>
          <w:p w14:paraId="4802C583" w14:textId="77777777" w:rsidR="00E0120E" w:rsidRPr="00895216" w:rsidRDefault="00E0120E" w:rsidP="00E3621C">
            <w:pPr>
              <w:spacing w:after="0" w:line="240" w:lineRule="auto"/>
              <w:jc w:val="center"/>
              <w:rPr>
                <w:rFonts w:eastAsia="Arial"/>
                <w:color w:val="000000" w:themeColor="text1"/>
                <w:sz w:val="18"/>
                <w:szCs w:val="18"/>
              </w:rPr>
            </w:pPr>
            <w:r w:rsidRPr="00895216">
              <w:rPr>
                <w:rFonts w:eastAsia="Arial"/>
                <w:color w:val="000000" w:themeColor="text1"/>
                <w:sz w:val="18"/>
                <w:szCs w:val="18"/>
              </w:rPr>
              <w:t>ME</w:t>
            </w:r>
          </w:p>
          <w:p w14:paraId="2D600DEE" w14:textId="77777777" w:rsidR="00E0120E" w:rsidRPr="00895216" w:rsidRDefault="00E0120E" w:rsidP="00E3621C">
            <w:pPr>
              <w:spacing w:after="0" w:line="240" w:lineRule="auto"/>
              <w:jc w:val="center"/>
              <w:rPr>
                <w:rFonts w:eastAsia="Arial"/>
                <w:color w:val="000000" w:themeColor="text1"/>
                <w:sz w:val="18"/>
                <w:szCs w:val="18"/>
              </w:rPr>
            </w:pPr>
          </w:p>
          <w:p w14:paraId="5903270C" w14:textId="77777777" w:rsidR="00E0120E" w:rsidRPr="00895216" w:rsidRDefault="00E0120E" w:rsidP="00E3621C">
            <w:pPr>
              <w:spacing w:after="0" w:line="240" w:lineRule="auto"/>
              <w:jc w:val="center"/>
              <w:rPr>
                <w:rFonts w:eastAsia="Arial"/>
                <w:color w:val="000000" w:themeColor="text1"/>
                <w:sz w:val="18"/>
                <w:szCs w:val="18"/>
              </w:rPr>
            </w:pPr>
          </w:p>
          <w:p w14:paraId="68FDCB0D" w14:textId="77777777" w:rsidR="00E0120E" w:rsidRPr="00895216" w:rsidRDefault="00E0120E" w:rsidP="00E3621C">
            <w:pPr>
              <w:spacing w:after="0" w:line="240" w:lineRule="auto"/>
              <w:jc w:val="center"/>
              <w:rPr>
                <w:rFonts w:eastAsia="Arial"/>
                <w:color w:val="000000" w:themeColor="text1"/>
                <w:sz w:val="18"/>
                <w:szCs w:val="18"/>
              </w:rPr>
            </w:pPr>
            <w:r w:rsidRPr="00895216">
              <w:rPr>
                <w:rFonts w:eastAsia="Arial"/>
                <w:color w:val="000000" w:themeColor="text1"/>
                <w:sz w:val="18"/>
                <w:szCs w:val="18"/>
              </w:rPr>
              <w:t>ME</w:t>
            </w:r>
          </w:p>
          <w:p w14:paraId="6B63ADCD" w14:textId="77777777" w:rsidR="00E0120E" w:rsidRPr="00895216" w:rsidRDefault="00E0120E" w:rsidP="00E3621C">
            <w:pPr>
              <w:spacing w:after="0" w:line="240" w:lineRule="auto"/>
              <w:jc w:val="center"/>
              <w:rPr>
                <w:rFonts w:eastAsia="Arial"/>
                <w:color w:val="000000" w:themeColor="text1"/>
                <w:sz w:val="18"/>
                <w:szCs w:val="18"/>
              </w:rPr>
            </w:pPr>
          </w:p>
          <w:p w14:paraId="6A0F89E1" w14:textId="77777777" w:rsidR="00E0120E" w:rsidRDefault="00E0120E" w:rsidP="00E3621C">
            <w:pPr>
              <w:spacing w:after="0" w:line="240" w:lineRule="auto"/>
              <w:jc w:val="center"/>
              <w:rPr>
                <w:rFonts w:eastAsia="Arial"/>
                <w:color w:val="000000" w:themeColor="text1"/>
                <w:sz w:val="18"/>
                <w:szCs w:val="18"/>
              </w:rPr>
            </w:pPr>
          </w:p>
          <w:p w14:paraId="7129790B" w14:textId="77777777" w:rsidR="00E0120E" w:rsidRPr="00895216" w:rsidRDefault="00E0120E" w:rsidP="00E3621C">
            <w:pPr>
              <w:spacing w:after="0" w:line="240" w:lineRule="auto"/>
              <w:jc w:val="center"/>
              <w:rPr>
                <w:rFonts w:eastAsia="Arial"/>
                <w:color w:val="000000" w:themeColor="text1"/>
                <w:sz w:val="18"/>
                <w:szCs w:val="18"/>
              </w:rPr>
            </w:pPr>
            <w:r w:rsidRPr="00895216">
              <w:rPr>
                <w:rFonts w:eastAsia="Arial"/>
                <w:color w:val="000000" w:themeColor="text1"/>
                <w:sz w:val="18"/>
                <w:szCs w:val="18"/>
              </w:rPr>
              <w:t>ME</w:t>
            </w:r>
          </w:p>
          <w:p w14:paraId="5F1581F2" w14:textId="77777777" w:rsidR="00E0120E" w:rsidRPr="00895216" w:rsidRDefault="00E0120E" w:rsidP="00E3621C">
            <w:pPr>
              <w:spacing w:after="0" w:line="240" w:lineRule="auto"/>
              <w:jc w:val="center"/>
              <w:rPr>
                <w:rFonts w:eastAsia="Arial"/>
                <w:color w:val="000000" w:themeColor="text1"/>
                <w:sz w:val="18"/>
                <w:szCs w:val="18"/>
              </w:rPr>
            </w:pPr>
          </w:p>
          <w:p w14:paraId="572710EE" w14:textId="77777777" w:rsidR="00E0120E" w:rsidRDefault="00E0120E" w:rsidP="00E3621C">
            <w:pPr>
              <w:spacing w:after="0" w:line="240" w:lineRule="auto"/>
              <w:jc w:val="center"/>
              <w:rPr>
                <w:rFonts w:eastAsia="Arial"/>
                <w:color w:val="000000" w:themeColor="text1"/>
                <w:sz w:val="18"/>
                <w:szCs w:val="18"/>
              </w:rPr>
            </w:pPr>
          </w:p>
          <w:p w14:paraId="10C16982" w14:textId="77777777" w:rsidR="00E0120E" w:rsidRPr="00895216" w:rsidRDefault="00E0120E" w:rsidP="00E3621C">
            <w:pPr>
              <w:spacing w:after="0" w:line="240" w:lineRule="auto"/>
              <w:jc w:val="center"/>
              <w:rPr>
                <w:rFonts w:eastAsia="Arial"/>
                <w:color w:val="000000" w:themeColor="text1"/>
                <w:sz w:val="18"/>
                <w:szCs w:val="18"/>
              </w:rPr>
            </w:pPr>
            <w:r w:rsidRPr="00895216">
              <w:rPr>
                <w:rFonts w:eastAsia="Arial"/>
                <w:color w:val="000000" w:themeColor="text1"/>
                <w:sz w:val="18"/>
                <w:szCs w:val="18"/>
              </w:rPr>
              <w:t>ME</w:t>
            </w:r>
          </w:p>
        </w:tc>
      </w:tr>
      <w:tr w:rsidR="00E0120E" w:rsidRPr="00895216" w14:paraId="1B29FF38" w14:textId="77777777" w:rsidTr="00E3621C">
        <w:trPr>
          <w:trHeight w:val="257"/>
        </w:trPr>
        <w:tc>
          <w:tcPr>
            <w:tcW w:w="2443" w:type="dxa"/>
            <w:tcBorders>
              <w:top w:val="single" w:sz="12" w:space="0" w:color="000000"/>
              <w:bottom w:val="single" w:sz="12" w:space="0" w:color="000000"/>
              <w:right w:val="single" w:sz="4" w:space="0" w:color="000000"/>
            </w:tcBorders>
          </w:tcPr>
          <w:p w14:paraId="0726A564" w14:textId="77777777" w:rsidR="00E0120E" w:rsidRPr="00895216" w:rsidRDefault="00E0120E" w:rsidP="00E3621C">
            <w:pPr>
              <w:spacing w:after="0" w:line="240" w:lineRule="auto"/>
              <w:jc w:val="center"/>
              <w:rPr>
                <w:rFonts w:eastAsia="Arial"/>
                <w:b/>
                <w:bCs/>
                <w:color w:val="000000" w:themeColor="text1"/>
                <w:sz w:val="18"/>
                <w:szCs w:val="18"/>
              </w:rPr>
            </w:pPr>
            <w:r w:rsidRPr="00895216">
              <w:rPr>
                <w:rFonts w:eastAsia="Arial"/>
                <w:b/>
                <w:bCs/>
                <w:color w:val="000000" w:themeColor="text1"/>
                <w:sz w:val="18"/>
                <w:szCs w:val="18"/>
              </w:rPr>
              <w:t>COMPOSITE MEAN</w:t>
            </w:r>
          </w:p>
        </w:tc>
        <w:tc>
          <w:tcPr>
            <w:tcW w:w="630" w:type="dxa"/>
            <w:tcBorders>
              <w:top w:val="single" w:sz="12" w:space="0" w:color="000000"/>
              <w:left w:val="single" w:sz="4" w:space="0" w:color="000000"/>
              <w:bottom w:val="single" w:sz="12" w:space="0" w:color="000000"/>
              <w:right w:val="single" w:sz="4" w:space="0" w:color="000000"/>
            </w:tcBorders>
          </w:tcPr>
          <w:p w14:paraId="70A3B27C" w14:textId="77777777" w:rsidR="00E0120E" w:rsidRPr="00895216" w:rsidRDefault="00E0120E" w:rsidP="00E3621C">
            <w:pPr>
              <w:spacing w:after="0" w:line="240" w:lineRule="auto"/>
              <w:jc w:val="center"/>
              <w:rPr>
                <w:rFonts w:eastAsia="Arial"/>
                <w:b/>
                <w:bCs/>
                <w:color w:val="000000" w:themeColor="text1"/>
                <w:sz w:val="18"/>
                <w:szCs w:val="18"/>
              </w:rPr>
            </w:pPr>
            <w:r w:rsidRPr="00895216">
              <w:rPr>
                <w:rFonts w:eastAsia="Arial"/>
                <w:b/>
                <w:bCs/>
                <w:color w:val="000000" w:themeColor="text1"/>
                <w:sz w:val="18"/>
                <w:szCs w:val="18"/>
              </w:rPr>
              <w:t>3.41</w:t>
            </w:r>
          </w:p>
        </w:tc>
        <w:tc>
          <w:tcPr>
            <w:tcW w:w="630" w:type="dxa"/>
            <w:tcBorders>
              <w:top w:val="single" w:sz="12" w:space="0" w:color="000000"/>
              <w:left w:val="single" w:sz="4" w:space="0" w:color="000000"/>
              <w:bottom w:val="single" w:sz="12" w:space="0" w:color="000000"/>
              <w:right w:val="single" w:sz="4" w:space="0" w:color="000000"/>
            </w:tcBorders>
          </w:tcPr>
          <w:p w14:paraId="530331FC" w14:textId="77777777" w:rsidR="00E0120E" w:rsidRPr="00895216" w:rsidRDefault="00E0120E" w:rsidP="00E3621C">
            <w:pPr>
              <w:spacing w:after="0" w:line="240" w:lineRule="auto"/>
              <w:jc w:val="center"/>
              <w:rPr>
                <w:rFonts w:eastAsia="Arial"/>
                <w:b/>
                <w:bCs/>
                <w:color w:val="000000" w:themeColor="text1"/>
                <w:sz w:val="18"/>
                <w:szCs w:val="18"/>
              </w:rPr>
            </w:pPr>
            <w:r w:rsidRPr="00895216">
              <w:rPr>
                <w:rFonts w:eastAsia="Arial"/>
                <w:b/>
                <w:bCs/>
                <w:color w:val="000000" w:themeColor="text1"/>
                <w:sz w:val="18"/>
                <w:szCs w:val="18"/>
              </w:rPr>
              <w:t>0.68</w:t>
            </w:r>
          </w:p>
        </w:tc>
        <w:tc>
          <w:tcPr>
            <w:tcW w:w="540" w:type="dxa"/>
            <w:tcBorders>
              <w:top w:val="single" w:sz="12" w:space="0" w:color="000000"/>
              <w:left w:val="single" w:sz="4" w:space="0" w:color="000000"/>
              <w:bottom w:val="single" w:sz="12" w:space="0" w:color="000000"/>
            </w:tcBorders>
          </w:tcPr>
          <w:p w14:paraId="3CA182F7" w14:textId="77777777" w:rsidR="00E0120E" w:rsidRPr="00895216" w:rsidRDefault="00E0120E" w:rsidP="00E3621C">
            <w:pPr>
              <w:spacing w:after="0" w:line="240" w:lineRule="auto"/>
              <w:jc w:val="center"/>
              <w:rPr>
                <w:rFonts w:eastAsia="Arial"/>
                <w:b/>
                <w:bCs/>
                <w:color w:val="000000" w:themeColor="text1"/>
                <w:sz w:val="18"/>
                <w:szCs w:val="18"/>
              </w:rPr>
            </w:pPr>
            <w:r w:rsidRPr="00895216">
              <w:rPr>
                <w:rFonts w:eastAsia="Arial"/>
                <w:b/>
                <w:bCs/>
                <w:color w:val="000000" w:themeColor="text1"/>
                <w:sz w:val="18"/>
                <w:szCs w:val="18"/>
              </w:rPr>
              <w:t>ME</w:t>
            </w:r>
          </w:p>
        </w:tc>
      </w:tr>
    </w:tbl>
    <w:p w14:paraId="3530D7BE" w14:textId="77777777" w:rsidR="00E0120E" w:rsidRPr="001B18D6" w:rsidRDefault="00E0120E" w:rsidP="00E0120E">
      <w:pPr>
        <w:ind w:left="0" w:firstLine="0"/>
        <w:jc w:val="left"/>
        <w:rPr>
          <w:b/>
          <w:i/>
          <w:iCs/>
          <w:sz w:val="16"/>
          <w:szCs w:val="16"/>
        </w:rPr>
      </w:pPr>
      <w:r w:rsidRPr="001B18D6">
        <w:rPr>
          <w:b/>
          <w:i/>
          <w:iCs/>
          <w:sz w:val="16"/>
          <w:szCs w:val="16"/>
        </w:rPr>
        <w:t>Legends:</w:t>
      </w:r>
      <w:r w:rsidRPr="001B18D6">
        <w:rPr>
          <w:b/>
          <w:i/>
          <w:iCs/>
          <w:sz w:val="16"/>
          <w:szCs w:val="16"/>
        </w:rPr>
        <w:tab/>
        <w:t xml:space="preserve">WM – </w:t>
      </w:r>
      <w:r w:rsidRPr="001B18D6">
        <w:rPr>
          <w:bCs/>
          <w:i/>
          <w:iCs/>
          <w:sz w:val="16"/>
          <w:szCs w:val="16"/>
        </w:rPr>
        <w:t>Weighted Mean</w:t>
      </w:r>
      <w:r w:rsidRPr="001B18D6">
        <w:rPr>
          <w:b/>
          <w:i/>
          <w:iCs/>
          <w:sz w:val="16"/>
          <w:szCs w:val="16"/>
        </w:rPr>
        <w:t xml:space="preserve">  </w:t>
      </w:r>
    </w:p>
    <w:p w14:paraId="2DD16A0B" w14:textId="77777777" w:rsidR="00E0120E" w:rsidRPr="001B18D6" w:rsidRDefault="00E0120E" w:rsidP="00E0120E">
      <w:pPr>
        <w:ind w:left="0" w:firstLine="0"/>
        <w:jc w:val="left"/>
        <w:rPr>
          <w:bCs/>
          <w:i/>
          <w:iCs/>
          <w:sz w:val="16"/>
          <w:szCs w:val="16"/>
        </w:rPr>
      </w:pPr>
      <w:r w:rsidRPr="001B18D6">
        <w:rPr>
          <w:b/>
          <w:i/>
          <w:iCs/>
          <w:sz w:val="16"/>
          <w:szCs w:val="16"/>
        </w:rPr>
        <w:t xml:space="preserve"> SD- </w:t>
      </w:r>
      <w:r w:rsidRPr="001B18D6">
        <w:rPr>
          <w:bCs/>
          <w:i/>
          <w:iCs/>
          <w:sz w:val="16"/>
          <w:szCs w:val="16"/>
        </w:rPr>
        <w:t xml:space="preserve">Standard </w:t>
      </w:r>
      <w:proofErr w:type="gramStart"/>
      <w:r w:rsidRPr="001B18D6">
        <w:rPr>
          <w:bCs/>
          <w:i/>
          <w:iCs/>
          <w:sz w:val="16"/>
          <w:szCs w:val="16"/>
        </w:rPr>
        <w:t>Deviation</w:t>
      </w:r>
      <w:r w:rsidRPr="001B18D6">
        <w:rPr>
          <w:b/>
          <w:i/>
          <w:iCs/>
          <w:sz w:val="16"/>
          <w:szCs w:val="16"/>
        </w:rPr>
        <w:t xml:space="preserve">  VI</w:t>
      </w:r>
      <w:proofErr w:type="gramEnd"/>
      <w:r w:rsidRPr="001B18D6">
        <w:rPr>
          <w:b/>
          <w:i/>
          <w:iCs/>
          <w:sz w:val="16"/>
          <w:szCs w:val="16"/>
        </w:rPr>
        <w:t xml:space="preserve"> – </w:t>
      </w:r>
      <w:r w:rsidRPr="001B18D6">
        <w:rPr>
          <w:bCs/>
          <w:i/>
          <w:iCs/>
          <w:sz w:val="16"/>
          <w:szCs w:val="16"/>
        </w:rPr>
        <w:t>Verbal Interpretation</w:t>
      </w:r>
    </w:p>
    <w:p w14:paraId="55DDEF8D" w14:textId="77777777" w:rsidR="00E0120E" w:rsidRPr="007B653D" w:rsidRDefault="00E0120E" w:rsidP="00E0120E">
      <w:pPr>
        <w:ind w:left="0" w:firstLine="0"/>
        <w:jc w:val="left"/>
        <w:rPr>
          <w:bCs/>
          <w:i/>
          <w:iCs/>
          <w:sz w:val="16"/>
          <w:szCs w:val="16"/>
        </w:rPr>
      </w:pPr>
      <w:r w:rsidRPr="001B18D6">
        <w:rPr>
          <w:b/>
          <w:i/>
          <w:iCs/>
          <w:sz w:val="16"/>
          <w:szCs w:val="16"/>
        </w:rPr>
        <w:t>G</w:t>
      </w:r>
      <w:r>
        <w:rPr>
          <w:b/>
          <w:i/>
          <w:iCs/>
          <w:sz w:val="16"/>
          <w:szCs w:val="16"/>
        </w:rPr>
        <w:t>E</w:t>
      </w:r>
      <w:r w:rsidRPr="001B18D6">
        <w:rPr>
          <w:b/>
          <w:i/>
          <w:iCs/>
          <w:sz w:val="16"/>
          <w:szCs w:val="16"/>
        </w:rPr>
        <w:t xml:space="preserve"> – </w:t>
      </w:r>
      <w:r w:rsidRPr="001B18D6">
        <w:rPr>
          <w:bCs/>
          <w:i/>
          <w:iCs/>
          <w:sz w:val="16"/>
          <w:szCs w:val="16"/>
        </w:rPr>
        <w:t>Greatly Exposed</w:t>
      </w:r>
      <w:r w:rsidRPr="001B18D6">
        <w:rPr>
          <w:b/>
          <w:i/>
          <w:iCs/>
          <w:sz w:val="16"/>
          <w:szCs w:val="16"/>
        </w:rPr>
        <w:t xml:space="preserve">   M</w:t>
      </w:r>
      <w:r>
        <w:rPr>
          <w:b/>
          <w:i/>
          <w:iCs/>
          <w:sz w:val="16"/>
          <w:szCs w:val="16"/>
        </w:rPr>
        <w:t>E</w:t>
      </w:r>
      <w:r w:rsidRPr="001B18D6">
        <w:rPr>
          <w:b/>
          <w:i/>
          <w:iCs/>
          <w:sz w:val="16"/>
          <w:szCs w:val="16"/>
        </w:rPr>
        <w:t xml:space="preserve"> – </w:t>
      </w:r>
      <w:r w:rsidRPr="001B18D6">
        <w:rPr>
          <w:bCs/>
          <w:i/>
          <w:iCs/>
          <w:sz w:val="16"/>
          <w:szCs w:val="16"/>
        </w:rPr>
        <w:t>Moderately Exposed</w:t>
      </w:r>
    </w:p>
    <w:p w14:paraId="3E3BDFF8" w14:textId="77777777" w:rsidR="00E0120E" w:rsidRPr="00C665B3" w:rsidRDefault="00E0120E" w:rsidP="00E0120E">
      <w:pPr>
        <w:ind w:left="0" w:firstLine="720"/>
        <w:rPr>
          <w:bCs/>
          <w:sz w:val="10"/>
          <w:szCs w:val="10"/>
        </w:rPr>
      </w:pPr>
    </w:p>
    <w:p w14:paraId="4A0F6E20" w14:textId="0F82DA85" w:rsidR="00E0120E" w:rsidRDefault="00E0120E" w:rsidP="00343711">
      <w:pPr>
        <w:ind w:left="0" w:firstLine="0"/>
        <w:rPr>
          <w:bCs/>
          <w:szCs w:val="20"/>
        </w:rPr>
      </w:pPr>
      <w:r w:rsidRPr="00A64470">
        <w:rPr>
          <w:bCs/>
          <w:szCs w:val="20"/>
        </w:rPr>
        <w:t>that while the elements of deliberative dialogue are present in classroom practices, they are not yet consistently or fully evident across all indicators. The findings clearly suggest that deliberative dialogue is being implemented at a foundational level, but there is a greater emphasis on more structured, international, and sustained practices t</w:t>
      </w:r>
      <w:r>
        <w:rPr>
          <w:bCs/>
          <w:szCs w:val="20"/>
        </w:rPr>
        <w:t xml:space="preserve">o </w:t>
      </w:r>
      <w:r w:rsidRPr="00A64470">
        <w:rPr>
          <w:bCs/>
          <w:szCs w:val="20"/>
        </w:rPr>
        <w:t>deepen students’ critical thinking and active participation.</w:t>
      </w:r>
    </w:p>
    <w:p w14:paraId="48B7B108" w14:textId="77777777" w:rsidR="00E0120E" w:rsidRDefault="00E0120E" w:rsidP="00E0120E">
      <w:pPr>
        <w:ind w:left="0" w:firstLine="0"/>
        <w:rPr>
          <w:b/>
          <w:sz w:val="22"/>
        </w:rPr>
      </w:pPr>
    </w:p>
    <w:p w14:paraId="1A0C0E94" w14:textId="693276FE" w:rsidR="00E0120E" w:rsidRDefault="00343711" w:rsidP="00E0120E">
      <w:pPr>
        <w:ind w:left="0" w:firstLine="0"/>
        <w:rPr>
          <w:b/>
          <w:sz w:val="22"/>
        </w:rPr>
      </w:pPr>
      <w:r>
        <w:rPr>
          <w:b/>
          <w:sz w:val="22"/>
        </w:rPr>
        <w:lastRenderedPageBreak/>
        <w:t>5</w:t>
      </w:r>
      <w:r w:rsidR="00E0120E" w:rsidRPr="00387D4E">
        <w:rPr>
          <w:b/>
          <w:sz w:val="22"/>
        </w:rPr>
        <w:t xml:space="preserve">.3. </w:t>
      </w:r>
      <w:r w:rsidR="00E0120E" w:rsidRPr="00C64A09">
        <w:rPr>
          <w:b/>
          <w:sz w:val="22"/>
        </w:rPr>
        <w:t xml:space="preserve">Relationship between the Level of Critical Thinking Capabilities and the Extent of Students’ Exposure to Deliberative Dialogue </w:t>
      </w:r>
    </w:p>
    <w:p w14:paraId="5B98034E" w14:textId="77777777" w:rsidR="00E0120E" w:rsidRDefault="00E0120E" w:rsidP="00E0120E">
      <w:pPr>
        <w:ind w:left="0" w:firstLine="0"/>
        <w:rPr>
          <w:szCs w:val="20"/>
        </w:rPr>
      </w:pPr>
      <w:r w:rsidRPr="00C64A09">
        <w:rPr>
          <w:szCs w:val="20"/>
        </w:rPr>
        <w:t>This study determines whether there is a significant Relationship between the extent of students’ exposure to deliberative dialogue and their level of critical thinking.</w:t>
      </w:r>
    </w:p>
    <w:p w14:paraId="71C3A25F" w14:textId="77777777" w:rsidR="00E0120E" w:rsidRPr="007B653D" w:rsidRDefault="00E0120E" w:rsidP="00E0120E">
      <w:pPr>
        <w:ind w:left="0" w:firstLine="720"/>
        <w:rPr>
          <w:szCs w:val="20"/>
        </w:rPr>
      </w:pPr>
      <w:r w:rsidRPr="00492D1E">
        <w:rPr>
          <w:szCs w:val="20"/>
        </w:rPr>
        <w:t>As shown in the table, there is a significant relationship between students’ exposure to deliberative dialogue and their critical-thinking capabilities.</w:t>
      </w:r>
      <w:r>
        <w:rPr>
          <w:szCs w:val="20"/>
        </w:rPr>
        <w:t xml:space="preserve"> </w:t>
      </w:r>
    </w:p>
    <w:p w14:paraId="79390AF2" w14:textId="77777777" w:rsidR="00E0120E" w:rsidRDefault="00E0120E" w:rsidP="00E0120E">
      <w:pPr>
        <w:ind w:left="0" w:firstLine="720"/>
      </w:pPr>
      <w:r w:rsidRPr="00492D1E">
        <w:t>Thus, the null hypothesis is rejected, implying that deliberative dialogue is an important instructional approach for enhancing higher-order thinking capabilities. It suggests that students who are more frequently engaged in deliberative dialogue tend to demonstrate stronger critical-thinking capabilities than those with less exposure.</w:t>
      </w:r>
    </w:p>
    <w:p w14:paraId="1C65F09C" w14:textId="77777777" w:rsidR="00E0120E" w:rsidRDefault="00E0120E" w:rsidP="00E0120E">
      <w:pPr>
        <w:pStyle w:val="Heading3"/>
        <w:ind w:left="0" w:firstLine="0"/>
        <w:jc w:val="both"/>
      </w:pPr>
    </w:p>
    <w:p w14:paraId="0DCC4C8B" w14:textId="77777777" w:rsidR="00E0120E" w:rsidRPr="00DD45AD" w:rsidRDefault="00E0120E" w:rsidP="00E0120E">
      <w:pPr>
        <w:pStyle w:val="Heading3"/>
        <w:ind w:left="0" w:firstLine="0"/>
        <w:jc w:val="both"/>
      </w:pPr>
      <w:r w:rsidRPr="00387D4E">
        <w:t xml:space="preserve">Table </w:t>
      </w:r>
      <w:r>
        <w:t>4</w:t>
      </w:r>
      <w:r w:rsidRPr="00387D4E">
        <w:t xml:space="preserve">. </w:t>
      </w:r>
      <w:r w:rsidRPr="00492D1E">
        <w:t xml:space="preserve">Relationship between the </w:t>
      </w:r>
      <w:r>
        <w:t>l</w:t>
      </w:r>
      <w:r w:rsidRPr="00492D1E">
        <w:t xml:space="preserve">evel of </w:t>
      </w:r>
      <w:r>
        <w:t>c</w:t>
      </w:r>
      <w:r w:rsidRPr="00492D1E">
        <w:t xml:space="preserve">ritical </w:t>
      </w:r>
      <w:r>
        <w:t>t</w:t>
      </w:r>
      <w:r w:rsidRPr="00492D1E">
        <w:t xml:space="preserve">hinking </w:t>
      </w:r>
      <w:r>
        <w:t>c</w:t>
      </w:r>
      <w:r w:rsidRPr="00492D1E">
        <w:t xml:space="preserve">apabilities and the </w:t>
      </w:r>
      <w:r>
        <w:t>e</w:t>
      </w:r>
      <w:r w:rsidRPr="00492D1E">
        <w:t xml:space="preserve">xtent of </w:t>
      </w:r>
      <w:r>
        <w:t>s</w:t>
      </w:r>
      <w:r w:rsidRPr="00492D1E">
        <w:t xml:space="preserve">tudents’ </w:t>
      </w:r>
      <w:r>
        <w:t>e</w:t>
      </w:r>
      <w:r w:rsidRPr="00492D1E">
        <w:t xml:space="preserve">xposure to </w:t>
      </w:r>
      <w:r>
        <w:t>d</w:t>
      </w:r>
      <w:r w:rsidRPr="00492D1E">
        <w:t xml:space="preserve">eliberative </w:t>
      </w:r>
      <w:r>
        <w:t>d</w:t>
      </w:r>
      <w:r w:rsidRPr="00492D1E">
        <w:t>ialogue</w:t>
      </w:r>
    </w:p>
    <w:p w14:paraId="71A128FD" w14:textId="77777777" w:rsidR="00E0120E" w:rsidRPr="00492D1E" w:rsidRDefault="00E0120E" w:rsidP="00E0120E">
      <w:pPr>
        <w:ind w:left="0" w:firstLine="720"/>
      </w:pPr>
    </w:p>
    <w:p w14:paraId="4EAE7077" w14:textId="77777777" w:rsidR="00E0120E" w:rsidRPr="00C665B3" w:rsidRDefault="00E0120E" w:rsidP="00E0120E">
      <w:pPr>
        <w:rPr>
          <w:sz w:val="6"/>
          <w:szCs w:val="8"/>
        </w:rPr>
      </w:pPr>
    </w:p>
    <w:p w14:paraId="151D5721" w14:textId="715EB74E" w:rsidR="00E0120E" w:rsidRPr="00C665B3" w:rsidRDefault="00343711" w:rsidP="00E0120E">
      <w:pPr>
        <w:rPr>
          <w:b/>
          <w:sz w:val="22"/>
        </w:rPr>
      </w:pPr>
      <w:r>
        <w:rPr>
          <w:b/>
          <w:sz w:val="22"/>
        </w:rPr>
        <w:t>5</w:t>
      </w:r>
      <w:r w:rsidR="00E0120E" w:rsidRPr="009E143E">
        <w:rPr>
          <w:b/>
          <w:sz w:val="22"/>
        </w:rPr>
        <w:t>.4</w:t>
      </w:r>
      <w:r w:rsidR="00E0120E">
        <w:rPr>
          <w:b/>
          <w:sz w:val="22"/>
        </w:rPr>
        <w:t xml:space="preserve">. </w:t>
      </w:r>
      <w:r w:rsidR="00E0120E" w:rsidRPr="00492D1E">
        <w:rPr>
          <w:b/>
          <w:sz w:val="22"/>
        </w:rPr>
        <w:t>Challenges Encountered in Utilizing Deliberative Dialogue</w:t>
      </w:r>
    </w:p>
    <w:p w14:paraId="21A454EC" w14:textId="77777777" w:rsidR="00E0120E" w:rsidRDefault="00E0120E" w:rsidP="00E0120E">
      <w:pPr>
        <w:ind w:firstLine="0"/>
        <w:rPr>
          <w:szCs w:val="20"/>
        </w:rPr>
      </w:pPr>
      <w:r w:rsidRPr="00CF1DEB">
        <w:rPr>
          <w:szCs w:val="20"/>
        </w:rPr>
        <w:t xml:space="preserve">This section presents the study's findings based on the analysis of responses to the focus group discussion (FGD) by </w:t>
      </w:r>
      <w:proofErr w:type="spellStart"/>
      <w:r w:rsidRPr="00CF1DEB">
        <w:rPr>
          <w:szCs w:val="20"/>
        </w:rPr>
        <w:t>Araling</w:t>
      </w:r>
      <w:proofErr w:type="spellEnd"/>
      <w:r w:rsidRPr="00CF1DEB">
        <w:rPr>
          <w:szCs w:val="20"/>
        </w:rPr>
        <w:t xml:space="preserve"> </w:t>
      </w:r>
      <w:proofErr w:type="spellStart"/>
      <w:r w:rsidRPr="00CF1DEB">
        <w:rPr>
          <w:szCs w:val="20"/>
        </w:rPr>
        <w:t>Panlipunan</w:t>
      </w:r>
      <w:proofErr w:type="spellEnd"/>
      <w:r w:rsidRPr="00CF1DEB">
        <w:rPr>
          <w:szCs w:val="20"/>
        </w:rPr>
        <w:t xml:space="preserve"> 10 teachers. The data were systematically arranged and categorized, leading to the emergence of key themes and subthemes describing teachers’ experiences using deliberative dialogue in the classroom. </w:t>
      </w:r>
    </w:p>
    <w:tbl>
      <w:tblPr>
        <w:tblpPr w:leftFromText="180" w:rightFromText="180" w:vertAnchor="text" w:horzAnchor="margin" w:tblpY="1082"/>
        <w:tblW w:w="4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68"/>
        <w:gridCol w:w="1080"/>
        <w:gridCol w:w="900"/>
        <w:gridCol w:w="954"/>
      </w:tblGrid>
      <w:tr w:rsidR="00E0120E" w:rsidRPr="00300249" w14:paraId="5EB260A1" w14:textId="77777777" w:rsidTr="00E3621C">
        <w:trPr>
          <w:trHeight w:val="322"/>
        </w:trPr>
        <w:tc>
          <w:tcPr>
            <w:tcW w:w="1368" w:type="dxa"/>
            <w:tcBorders>
              <w:left w:val="nil"/>
            </w:tcBorders>
          </w:tcPr>
          <w:p w14:paraId="385AA399" w14:textId="77777777" w:rsidR="00E0120E" w:rsidRPr="00300249" w:rsidRDefault="00E0120E" w:rsidP="00E3621C">
            <w:pPr>
              <w:spacing w:after="0"/>
              <w:jc w:val="center"/>
              <w:rPr>
                <w:rFonts w:eastAsia="Arial"/>
                <w:b/>
                <w:bCs/>
                <w:color w:val="000000" w:themeColor="text1"/>
                <w:sz w:val="18"/>
                <w:szCs w:val="18"/>
              </w:rPr>
            </w:pPr>
            <w:r w:rsidRPr="00300249">
              <w:rPr>
                <w:rFonts w:eastAsia="Arial"/>
                <w:b/>
                <w:bCs/>
                <w:color w:val="000000" w:themeColor="text1"/>
                <w:sz w:val="18"/>
                <w:szCs w:val="18"/>
              </w:rPr>
              <w:t>Variables</w:t>
            </w:r>
          </w:p>
        </w:tc>
        <w:tc>
          <w:tcPr>
            <w:tcW w:w="1080" w:type="dxa"/>
          </w:tcPr>
          <w:p w14:paraId="0842F176" w14:textId="77777777" w:rsidR="00E0120E" w:rsidRPr="00300249" w:rsidRDefault="00E0120E" w:rsidP="00E3621C">
            <w:pPr>
              <w:spacing w:after="0"/>
              <w:jc w:val="center"/>
              <w:rPr>
                <w:rFonts w:eastAsia="Arial"/>
                <w:b/>
                <w:bCs/>
                <w:color w:val="000000" w:themeColor="text1"/>
                <w:sz w:val="18"/>
                <w:szCs w:val="18"/>
              </w:rPr>
            </w:pPr>
            <w:r w:rsidRPr="00300249">
              <w:rPr>
                <w:rFonts w:eastAsia="Arial"/>
                <w:b/>
                <w:bCs/>
                <w:color w:val="000000" w:themeColor="text1"/>
                <w:sz w:val="18"/>
                <w:szCs w:val="18"/>
              </w:rPr>
              <w:t>p-value</w:t>
            </w:r>
          </w:p>
        </w:tc>
        <w:tc>
          <w:tcPr>
            <w:tcW w:w="900" w:type="dxa"/>
          </w:tcPr>
          <w:p w14:paraId="0B35FD48" w14:textId="77777777" w:rsidR="00E0120E" w:rsidRPr="00300249" w:rsidRDefault="00E0120E" w:rsidP="00E3621C">
            <w:pPr>
              <w:spacing w:after="0"/>
              <w:jc w:val="center"/>
              <w:rPr>
                <w:rFonts w:eastAsia="Arial"/>
                <w:b/>
                <w:bCs/>
                <w:color w:val="000000" w:themeColor="text1"/>
                <w:sz w:val="18"/>
                <w:szCs w:val="18"/>
              </w:rPr>
            </w:pPr>
            <w:proofErr w:type="spellStart"/>
            <w:r w:rsidRPr="00300249">
              <w:rPr>
                <w:rFonts w:eastAsia="Arial"/>
                <w:b/>
                <w:bCs/>
                <w:color w:val="000000" w:themeColor="text1"/>
                <w:sz w:val="18"/>
                <w:szCs w:val="18"/>
              </w:rPr>
              <w:t>r-value</w:t>
            </w:r>
            <w:proofErr w:type="spellEnd"/>
          </w:p>
        </w:tc>
        <w:tc>
          <w:tcPr>
            <w:tcW w:w="954" w:type="dxa"/>
            <w:tcBorders>
              <w:right w:val="nil"/>
            </w:tcBorders>
          </w:tcPr>
          <w:p w14:paraId="31427C96" w14:textId="77777777" w:rsidR="00E0120E" w:rsidRPr="00300249" w:rsidRDefault="00E0120E" w:rsidP="00E3621C">
            <w:pPr>
              <w:spacing w:after="0"/>
              <w:jc w:val="center"/>
              <w:rPr>
                <w:rFonts w:eastAsia="Arial"/>
                <w:b/>
                <w:bCs/>
                <w:color w:val="000000" w:themeColor="text1"/>
                <w:sz w:val="18"/>
                <w:szCs w:val="18"/>
              </w:rPr>
            </w:pPr>
            <w:r w:rsidRPr="00300249">
              <w:rPr>
                <w:rFonts w:eastAsia="Arial"/>
                <w:b/>
                <w:bCs/>
                <w:color w:val="000000" w:themeColor="text1"/>
                <w:sz w:val="18"/>
                <w:szCs w:val="18"/>
              </w:rPr>
              <w:t>Decision on H</w:t>
            </w:r>
            <w:r w:rsidRPr="00300249">
              <w:rPr>
                <w:rFonts w:eastAsia="Cambria Math"/>
                <w:b/>
                <w:bCs/>
                <w:color w:val="000000" w:themeColor="text1"/>
                <w:sz w:val="18"/>
                <w:szCs w:val="18"/>
              </w:rPr>
              <w:t>₀</w:t>
            </w:r>
          </w:p>
        </w:tc>
      </w:tr>
      <w:tr w:rsidR="00E0120E" w:rsidRPr="00300249" w14:paraId="69336504" w14:textId="77777777" w:rsidTr="00E3621C">
        <w:trPr>
          <w:trHeight w:val="960"/>
        </w:trPr>
        <w:tc>
          <w:tcPr>
            <w:tcW w:w="1368" w:type="dxa"/>
            <w:tcBorders>
              <w:left w:val="nil"/>
            </w:tcBorders>
          </w:tcPr>
          <w:p w14:paraId="7C31EE08" w14:textId="77777777" w:rsidR="00E0120E" w:rsidRPr="00300249" w:rsidRDefault="00E0120E" w:rsidP="00E3621C">
            <w:pPr>
              <w:spacing w:after="0" w:line="240" w:lineRule="auto"/>
              <w:jc w:val="center"/>
              <w:rPr>
                <w:rFonts w:eastAsia="Arial"/>
                <w:color w:val="000000" w:themeColor="text1"/>
                <w:sz w:val="18"/>
                <w:szCs w:val="18"/>
              </w:rPr>
            </w:pPr>
            <w:r w:rsidRPr="00300249">
              <w:rPr>
                <w:rFonts w:eastAsia="Arial"/>
                <w:color w:val="000000" w:themeColor="text1"/>
                <w:sz w:val="18"/>
                <w:szCs w:val="18"/>
              </w:rPr>
              <w:t>Exposure to deliberative dialogue and critical thinking abilities</w:t>
            </w:r>
          </w:p>
        </w:tc>
        <w:tc>
          <w:tcPr>
            <w:tcW w:w="1080" w:type="dxa"/>
          </w:tcPr>
          <w:p w14:paraId="2285982D" w14:textId="77777777" w:rsidR="00E0120E" w:rsidRPr="00300249" w:rsidRDefault="00E0120E" w:rsidP="00E3621C">
            <w:pPr>
              <w:spacing w:after="0" w:line="240" w:lineRule="auto"/>
              <w:jc w:val="center"/>
              <w:rPr>
                <w:rFonts w:eastAsia="Arial"/>
                <w:color w:val="000000" w:themeColor="text1"/>
                <w:sz w:val="18"/>
                <w:szCs w:val="18"/>
              </w:rPr>
            </w:pPr>
          </w:p>
          <w:p w14:paraId="7A2BC625" w14:textId="77777777" w:rsidR="00E0120E" w:rsidRPr="00300249" w:rsidRDefault="00E0120E" w:rsidP="00E3621C">
            <w:pPr>
              <w:spacing w:after="0" w:line="240" w:lineRule="auto"/>
              <w:jc w:val="center"/>
              <w:rPr>
                <w:rFonts w:eastAsia="Arial"/>
                <w:color w:val="000000" w:themeColor="text1"/>
                <w:sz w:val="18"/>
                <w:szCs w:val="18"/>
              </w:rPr>
            </w:pPr>
          </w:p>
          <w:p w14:paraId="7C5D6470" w14:textId="77777777" w:rsidR="00E0120E" w:rsidRPr="00300249" w:rsidRDefault="00E0120E" w:rsidP="00E3621C">
            <w:pPr>
              <w:spacing w:after="0" w:line="240" w:lineRule="auto"/>
              <w:jc w:val="center"/>
              <w:rPr>
                <w:rFonts w:eastAsia="Arial"/>
                <w:color w:val="000000" w:themeColor="text1"/>
                <w:sz w:val="18"/>
                <w:szCs w:val="18"/>
              </w:rPr>
            </w:pPr>
            <w:r w:rsidRPr="00300249">
              <w:rPr>
                <w:rFonts w:eastAsia="Arial"/>
                <w:color w:val="000000" w:themeColor="text1"/>
                <w:sz w:val="18"/>
                <w:szCs w:val="18"/>
              </w:rPr>
              <w:t>&lt;.001</w:t>
            </w:r>
          </w:p>
        </w:tc>
        <w:tc>
          <w:tcPr>
            <w:tcW w:w="900" w:type="dxa"/>
          </w:tcPr>
          <w:p w14:paraId="25E30537" w14:textId="77777777" w:rsidR="00E0120E" w:rsidRPr="00300249" w:rsidRDefault="00E0120E" w:rsidP="00E3621C">
            <w:pPr>
              <w:spacing w:after="0" w:line="240" w:lineRule="auto"/>
              <w:jc w:val="center"/>
              <w:rPr>
                <w:rFonts w:eastAsia="Arial"/>
                <w:color w:val="000000" w:themeColor="text1"/>
                <w:sz w:val="18"/>
                <w:szCs w:val="18"/>
              </w:rPr>
            </w:pPr>
          </w:p>
          <w:p w14:paraId="114BD172" w14:textId="77777777" w:rsidR="00E0120E" w:rsidRPr="00300249" w:rsidRDefault="00E0120E" w:rsidP="00E3621C">
            <w:pPr>
              <w:spacing w:after="0" w:line="240" w:lineRule="auto"/>
              <w:jc w:val="center"/>
              <w:rPr>
                <w:rFonts w:eastAsia="Arial"/>
                <w:color w:val="000000" w:themeColor="text1"/>
                <w:sz w:val="18"/>
                <w:szCs w:val="18"/>
              </w:rPr>
            </w:pPr>
          </w:p>
          <w:p w14:paraId="24AEBA50" w14:textId="77777777" w:rsidR="00E0120E" w:rsidRPr="00300249" w:rsidRDefault="00E0120E" w:rsidP="00E3621C">
            <w:pPr>
              <w:spacing w:after="0" w:line="240" w:lineRule="auto"/>
              <w:jc w:val="center"/>
              <w:rPr>
                <w:rFonts w:eastAsia="Arial"/>
                <w:color w:val="000000" w:themeColor="text1"/>
                <w:sz w:val="18"/>
                <w:szCs w:val="18"/>
              </w:rPr>
            </w:pPr>
            <w:r w:rsidRPr="00300249">
              <w:rPr>
                <w:rFonts w:eastAsia="Arial"/>
                <w:color w:val="000000" w:themeColor="text1"/>
                <w:sz w:val="18"/>
                <w:szCs w:val="18"/>
              </w:rPr>
              <w:t>0.713</w:t>
            </w:r>
          </w:p>
        </w:tc>
        <w:tc>
          <w:tcPr>
            <w:tcW w:w="954" w:type="dxa"/>
            <w:tcBorders>
              <w:right w:val="nil"/>
            </w:tcBorders>
          </w:tcPr>
          <w:p w14:paraId="5E2E55DE" w14:textId="77777777" w:rsidR="00E0120E" w:rsidRPr="00300249" w:rsidRDefault="00E0120E" w:rsidP="00E3621C">
            <w:pPr>
              <w:spacing w:after="0" w:line="240" w:lineRule="auto"/>
              <w:jc w:val="center"/>
              <w:rPr>
                <w:rFonts w:eastAsia="Arial"/>
                <w:color w:val="000000" w:themeColor="text1"/>
                <w:sz w:val="18"/>
                <w:szCs w:val="18"/>
              </w:rPr>
            </w:pPr>
          </w:p>
          <w:p w14:paraId="32A11871" w14:textId="77777777" w:rsidR="00E0120E" w:rsidRPr="00300249" w:rsidRDefault="00E0120E" w:rsidP="00E3621C">
            <w:pPr>
              <w:spacing w:after="0" w:line="240" w:lineRule="auto"/>
              <w:jc w:val="center"/>
              <w:rPr>
                <w:rFonts w:eastAsia="Arial"/>
                <w:color w:val="000000" w:themeColor="text1"/>
                <w:sz w:val="18"/>
                <w:szCs w:val="18"/>
              </w:rPr>
            </w:pPr>
            <w:r w:rsidRPr="00300249">
              <w:rPr>
                <w:rFonts w:eastAsia="Arial"/>
                <w:color w:val="000000" w:themeColor="text1"/>
                <w:sz w:val="18"/>
                <w:szCs w:val="18"/>
              </w:rPr>
              <w:t>Reject H</w:t>
            </w:r>
            <w:r w:rsidRPr="00300249">
              <w:rPr>
                <w:rFonts w:eastAsia="Cambria Math"/>
                <w:color w:val="000000" w:themeColor="text1"/>
                <w:sz w:val="18"/>
                <w:szCs w:val="18"/>
              </w:rPr>
              <w:t>₀</w:t>
            </w:r>
          </w:p>
        </w:tc>
      </w:tr>
    </w:tbl>
    <w:p w14:paraId="73B72C9B" w14:textId="77777777" w:rsidR="00E0120E" w:rsidRDefault="00E0120E" w:rsidP="00E0120E">
      <w:pPr>
        <w:ind w:firstLine="710"/>
        <w:rPr>
          <w:szCs w:val="20"/>
        </w:rPr>
        <w:sectPr w:rsidR="00E0120E" w:rsidSect="00CF1DEB">
          <w:type w:val="continuous"/>
          <w:pgSz w:w="11908" w:h="16840"/>
          <w:pgMar w:top="1440" w:right="1152" w:bottom="1440" w:left="1800" w:header="720" w:footer="720" w:gutter="0"/>
          <w:cols w:num="2" w:space="667"/>
        </w:sectPr>
      </w:pPr>
      <w:r w:rsidRPr="00347669">
        <w:rPr>
          <w:szCs w:val="20"/>
        </w:rPr>
        <w:t>The themes highlight both the challenges encountered by the Grade 10 teachers in utilizing deliberative dialogue and the strategies employed to overcome these barriers. The table below presents the matrix of the emerging themes and sub-themes generated from the FGD:</w:t>
      </w:r>
    </w:p>
    <w:p w14:paraId="55373490" w14:textId="77777777" w:rsidR="00E0120E" w:rsidRDefault="00E0120E" w:rsidP="00E0120E">
      <w:pPr>
        <w:ind w:left="0" w:firstLine="0"/>
        <w:rPr>
          <w:b/>
          <w:bCs/>
          <w:szCs w:val="20"/>
        </w:rPr>
      </w:pPr>
    </w:p>
    <w:p w14:paraId="49C9AC15" w14:textId="77777777" w:rsidR="00E0120E" w:rsidRDefault="00E0120E" w:rsidP="00E0120E">
      <w:pPr>
        <w:ind w:left="0" w:firstLine="0"/>
        <w:rPr>
          <w:b/>
          <w:bCs/>
          <w:szCs w:val="20"/>
        </w:rPr>
      </w:pPr>
    </w:p>
    <w:p w14:paraId="58DB89EE" w14:textId="77777777" w:rsidR="00E0120E" w:rsidRDefault="00E0120E" w:rsidP="00E0120E">
      <w:pPr>
        <w:ind w:left="0" w:firstLine="0"/>
        <w:jc w:val="center"/>
        <w:rPr>
          <w:b/>
          <w:bCs/>
          <w:szCs w:val="20"/>
        </w:rPr>
      </w:pPr>
    </w:p>
    <w:p w14:paraId="0A3B09D0" w14:textId="77777777" w:rsidR="00343711" w:rsidRDefault="00343711" w:rsidP="00E0120E">
      <w:pPr>
        <w:ind w:left="0" w:firstLine="0"/>
        <w:jc w:val="center"/>
        <w:rPr>
          <w:b/>
          <w:bCs/>
          <w:szCs w:val="20"/>
        </w:rPr>
      </w:pPr>
    </w:p>
    <w:p w14:paraId="54BDC6C8" w14:textId="77777777" w:rsidR="00343711" w:rsidRDefault="00343711" w:rsidP="00E0120E">
      <w:pPr>
        <w:ind w:left="0" w:firstLine="0"/>
        <w:jc w:val="center"/>
        <w:rPr>
          <w:b/>
          <w:bCs/>
          <w:szCs w:val="20"/>
        </w:rPr>
      </w:pPr>
    </w:p>
    <w:p w14:paraId="36B1AFA6" w14:textId="77777777" w:rsidR="00343711" w:rsidRDefault="00343711" w:rsidP="00E0120E">
      <w:pPr>
        <w:ind w:left="0" w:firstLine="0"/>
        <w:jc w:val="center"/>
        <w:rPr>
          <w:b/>
          <w:bCs/>
          <w:szCs w:val="20"/>
        </w:rPr>
      </w:pPr>
    </w:p>
    <w:p w14:paraId="41EA582F" w14:textId="77777777" w:rsidR="00343711" w:rsidRDefault="00343711" w:rsidP="00E0120E">
      <w:pPr>
        <w:ind w:left="0" w:firstLine="0"/>
        <w:jc w:val="center"/>
        <w:rPr>
          <w:b/>
          <w:bCs/>
          <w:szCs w:val="20"/>
        </w:rPr>
      </w:pPr>
    </w:p>
    <w:p w14:paraId="7947434D" w14:textId="59AC4BF2" w:rsidR="00E0120E" w:rsidRDefault="00E0120E" w:rsidP="00E0120E">
      <w:pPr>
        <w:ind w:left="0" w:firstLine="0"/>
        <w:jc w:val="center"/>
        <w:rPr>
          <w:b/>
          <w:bCs/>
          <w:szCs w:val="20"/>
        </w:rPr>
      </w:pPr>
      <w:r w:rsidRPr="00EB48F9">
        <w:rPr>
          <w:b/>
          <w:bCs/>
          <w:szCs w:val="20"/>
        </w:rPr>
        <w:t xml:space="preserve">Table 5. Thematic Matrix of Teachers’ Challenges in Utilizing </w:t>
      </w:r>
    </w:p>
    <w:p w14:paraId="3DEDEAFE" w14:textId="77777777" w:rsidR="00E0120E" w:rsidRPr="00EB48F9" w:rsidRDefault="00E0120E" w:rsidP="00E0120E">
      <w:pPr>
        <w:ind w:left="0" w:firstLine="0"/>
        <w:jc w:val="center"/>
        <w:rPr>
          <w:b/>
          <w:bCs/>
          <w:szCs w:val="20"/>
        </w:rPr>
      </w:pPr>
      <w:r w:rsidRPr="00EB48F9">
        <w:rPr>
          <w:b/>
          <w:bCs/>
          <w:szCs w:val="20"/>
        </w:rPr>
        <w:t xml:space="preserve">Deliberative Dialogue in </w:t>
      </w:r>
      <w:proofErr w:type="spellStart"/>
      <w:r w:rsidRPr="00EB48F9">
        <w:rPr>
          <w:b/>
          <w:bCs/>
          <w:szCs w:val="20"/>
        </w:rPr>
        <w:t>Araling</w:t>
      </w:r>
      <w:proofErr w:type="spellEnd"/>
      <w:r w:rsidRPr="00EB48F9">
        <w:rPr>
          <w:b/>
          <w:bCs/>
          <w:szCs w:val="20"/>
        </w:rPr>
        <w:t xml:space="preserve"> </w:t>
      </w:r>
      <w:proofErr w:type="spellStart"/>
      <w:r w:rsidRPr="00EB48F9">
        <w:rPr>
          <w:b/>
          <w:bCs/>
          <w:szCs w:val="20"/>
        </w:rPr>
        <w:t>Panlipunan</w:t>
      </w:r>
      <w:proofErr w:type="spellEnd"/>
      <w:r w:rsidRPr="00EB48F9">
        <w:rPr>
          <w:b/>
          <w:bCs/>
          <w:szCs w:val="20"/>
        </w:rPr>
        <w:t xml:space="preserve"> 10</w:t>
      </w:r>
    </w:p>
    <w:tbl>
      <w:tblPr>
        <w:tblW w:w="883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5"/>
        <w:gridCol w:w="1837"/>
        <w:gridCol w:w="1781"/>
        <w:gridCol w:w="1800"/>
        <w:gridCol w:w="1800"/>
      </w:tblGrid>
      <w:tr w:rsidR="00E0120E" w:rsidRPr="00300249" w14:paraId="6A671017" w14:textId="77777777" w:rsidTr="00E3621C">
        <w:tc>
          <w:tcPr>
            <w:tcW w:w="1615" w:type="dxa"/>
            <w:tcBorders>
              <w:left w:val="nil"/>
            </w:tcBorders>
          </w:tcPr>
          <w:p w14:paraId="6B5CDC3A" w14:textId="77777777" w:rsidR="00E0120E" w:rsidRPr="00300249" w:rsidRDefault="00E0120E" w:rsidP="00E3621C">
            <w:pPr>
              <w:pBdr>
                <w:top w:val="nil"/>
                <w:left w:val="nil"/>
                <w:bottom w:val="nil"/>
                <w:right w:val="nil"/>
                <w:between w:val="nil"/>
              </w:pBdr>
              <w:spacing w:after="0" w:line="240" w:lineRule="auto"/>
              <w:jc w:val="center"/>
              <w:rPr>
                <w:rFonts w:eastAsia="Arial"/>
                <w:b/>
                <w:bCs/>
                <w:color w:val="000000" w:themeColor="text1"/>
                <w:sz w:val="18"/>
                <w:szCs w:val="18"/>
              </w:rPr>
            </w:pPr>
            <w:r w:rsidRPr="00300249">
              <w:rPr>
                <w:rFonts w:eastAsia="Arial"/>
                <w:b/>
                <w:bCs/>
                <w:color w:val="000000" w:themeColor="text1"/>
                <w:sz w:val="18"/>
                <w:szCs w:val="18"/>
              </w:rPr>
              <w:t>Theme</w:t>
            </w:r>
          </w:p>
        </w:tc>
        <w:tc>
          <w:tcPr>
            <w:tcW w:w="1837" w:type="dxa"/>
          </w:tcPr>
          <w:p w14:paraId="6479819F" w14:textId="77777777" w:rsidR="00E0120E" w:rsidRPr="00300249" w:rsidRDefault="00E0120E" w:rsidP="00E3621C">
            <w:pPr>
              <w:pBdr>
                <w:top w:val="nil"/>
                <w:left w:val="nil"/>
                <w:bottom w:val="nil"/>
                <w:right w:val="nil"/>
                <w:between w:val="nil"/>
              </w:pBdr>
              <w:spacing w:after="0" w:line="240" w:lineRule="auto"/>
              <w:jc w:val="center"/>
              <w:rPr>
                <w:rFonts w:eastAsia="Arial"/>
                <w:b/>
                <w:bCs/>
                <w:color w:val="000000" w:themeColor="text1"/>
                <w:sz w:val="18"/>
                <w:szCs w:val="18"/>
              </w:rPr>
            </w:pPr>
            <w:r w:rsidRPr="00300249">
              <w:rPr>
                <w:rFonts w:eastAsia="Arial"/>
                <w:b/>
                <w:bCs/>
                <w:color w:val="000000" w:themeColor="text1"/>
                <w:sz w:val="18"/>
                <w:szCs w:val="18"/>
              </w:rPr>
              <w:t>Sub-themes</w:t>
            </w:r>
          </w:p>
        </w:tc>
        <w:tc>
          <w:tcPr>
            <w:tcW w:w="1781" w:type="dxa"/>
          </w:tcPr>
          <w:p w14:paraId="246EA7FA" w14:textId="77777777" w:rsidR="00E0120E" w:rsidRPr="00300249" w:rsidRDefault="00E0120E" w:rsidP="00E3621C">
            <w:pPr>
              <w:pBdr>
                <w:top w:val="nil"/>
                <w:left w:val="nil"/>
                <w:bottom w:val="nil"/>
                <w:right w:val="nil"/>
                <w:between w:val="nil"/>
              </w:pBdr>
              <w:spacing w:after="0" w:line="240" w:lineRule="auto"/>
              <w:jc w:val="center"/>
              <w:rPr>
                <w:rFonts w:eastAsia="Arial"/>
                <w:b/>
                <w:bCs/>
                <w:color w:val="000000" w:themeColor="text1"/>
                <w:sz w:val="18"/>
                <w:szCs w:val="18"/>
              </w:rPr>
            </w:pPr>
            <w:r w:rsidRPr="00300249">
              <w:rPr>
                <w:rFonts w:eastAsia="Arial"/>
                <w:b/>
                <w:bCs/>
                <w:color w:val="000000" w:themeColor="text1"/>
                <w:sz w:val="18"/>
                <w:szCs w:val="18"/>
              </w:rPr>
              <w:t>Description of Findings</w:t>
            </w:r>
          </w:p>
        </w:tc>
        <w:tc>
          <w:tcPr>
            <w:tcW w:w="1800" w:type="dxa"/>
            <w:tcBorders>
              <w:right w:val="nil"/>
            </w:tcBorders>
          </w:tcPr>
          <w:p w14:paraId="442ED4EC" w14:textId="77777777" w:rsidR="00E0120E" w:rsidRPr="00300249" w:rsidRDefault="00E0120E" w:rsidP="00E3621C">
            <w:pPr>
              <w:pBdr>
                <w:top w:val="nil"/>
                <w:left w:val="nil"/>
                <w:bottom w:val="nil"/>
                <w:right w:val="nil"/>
                <w:between w:val="nil"/>
              </w:pBdr>
              <w:spacing w:after="0" w:line="240" w:lineRule="auto"/>
              <w:jc w:val="center"/>
              <w:rPr>
                <w:rFonts w:eastAsia="Arial"/>
                <w:b/>
                <w:bCs/>
                <w:color w:val="000000" w:themeColor="text1"/>
                <w:sz w:val="18"/>
                <w:szCs w:val="18"/>
              </w:rPr>
            </w:pPr>
            <w:r w:rsidRPr="00300249">
              <w:rPr>
                <w:rFonts w:eastAsia="Arial"/>
                <w:b/>
                <w:bCs/>
                <w:color w:val="000000" w:themeColor="text1"/>
                <w:sz w:val="18"/>
                <w:szCs w:val="18"/>
              </w:rPr>
              <w:t>Verbatim Statement</w:t>
            </w:r>
          </w:p>
        </w:tc>
        <w:tc>
          <w:tcPr>
            <w:tcW w:w="1800" w:type="dxa"/>
            <w:tcBorders>
              <w:right w:val="nil"/>
            </w:tcBorders>
          </w:tcPr>
          <w:p w14:paraId="53AB36ED" w14:textId="77777777" w:rsidR="00E0120E" w:rsidRPr="00300249" w:rsidRDefault="00E0120E" w:rsidP="00E3621C">
            <w:pPr>
              <w:pBdr>
                <w:top w:val="nil"/>
                <w:left w:val="nil"/>
                <w:bottom w:val="nil"/>
                <w:right w:val="nil"/>
                <w:between w:val="nil"/>
              </w:pBdr>
              <w:spacing w:after="0" w:line="240" w:lineRule="auto"/>
              <w:jc w:val="center"/>
              <w:rPr>
                <w:rFonts w:eastAsia="Arial"/>
                <w:b/>
                <w:bCs/>
                <w:color w:val="000000" w:themeColor="text1"/>
                <w:sz w:val="18"/>
                <w:szCs w:val="18"/>
              </w:rPr>
            </w:pPr>
            <w:r w:rsidRPr="00300249">
              <w:rPr>
                <w:rFonts w:eastAsia="Arial"/>
                <w:b/>
                <w:bCs/>
                <w:color w:val="000000" w:themeColor="text1"/>
                <w:sz w:val="18"/>
                <w:szCs w:val="18"/>
              </w:rPr>
              <w:t>Implication</w:t>
            </w:r>
          </w:p>
        </w:tc>
      </w:tr>
      <w:tr w:rsidR="00E0120E" w:rsidRPr="00300249" w14:paraId="2358F620" w14:textId="77777777" w:rsidTr="00E3621C">
        <w:tc>
          <w:tcPr>
            <w:tcW w:w="1615" w:type="dxa"/>
            <w:vMerge w:val="restart"/>
            <w:tcBorders>
              <w:left w:val="nil"/>
            </w:tcBorders>
          </w:tcPr>
          <w:p w14:paraId="0EE13513" w14:textId="77777777" w:rsidR="00E0120E" w:rsidRPr="00300249" w:rsidRDefault="00E0120E" w:rsidP="00E3621C">
            <w:pPr>
              <w:pBdr>
                <w:top w:val="nil"/>
                <w:left w:val="nil"/>
                <w:bottom w:val="nil"/>
                <w:right w:val="nil"/>
                <w:between w:val="nil"/>
              </w:pBdr>
              <w:spacing w:after="0" w:line="240" w:lineRule="auto"/>
              <w:rPr>
                <w:rFonts w:eastAsia="Arial"/>
                <w:b/>
                <w:bCs/>
                <w:color w:val="000000" w:themeColor="text1"/>
                <w:sz w:val="18"/>
                <w:szCs w:val="18"/>
              </w:rPr>
            </w:pPr>
            <w:r w:rsidRPr="00300249">
              <w:rPr>
                <w:rFonts w:eastAsia="Arial"/>
                <w:b/>
                <w:bCs/>
                <w:color w:val="000000" w:themeColor="text1"/>
                <w:sz w:val="18"/>
                <w:szCs w:val="18"/>
              </w:rPr>
              <w:t>Theme 1: Learner-Related Barriers</w:t>
            </w:r>
          </w:p>
        </w:tc>
        <w:tc>
          <w:tcPr>
            <w:tcW w:w="1837" w:type="dxa"/>
          </w:tcPr>
          <w:p w14:paraId="70BDD0E6" w14:textId="77777777" w:rsidR="00E0120E" w:rsidRPr="00300249" w:rsidRDefault="00E0120E" w:rsidP="00E3621C">
            <w:pPr>
              <w:pBdr>
                <w:top w:val="nil"/>
                <w:left w:val="nil"/>
                <w:bottom w:val="nil"/>
                <w:right w:val="nil"/>
                <w:between w:val="nil"/>
              </w:pBdr>
              <w:spacing w:after="0" w:line="240" w:lineRule="auto"/>
              <w:rPr>
                <w:rFonts w:eastAsia="Arial"/>
                <w:color w:val="000000" w:themeColor="text1"/>
                <w:sz w:val="18"/>
                <w:szCs w:val="18"/>
              </w:rPr>
            </w:pPr>
            <w:r w:rsidRPr="00300249">
              <w:rPr>
                <w:rFonts w:eastAsia="Arial"/>
                <w:color w:val="000000" w:themeColor="text1"/>
                <w:sz w:val="18"/>
                <w:szCs w:val="18"/>
              </w:rPr>
              <w:t>1.1 Lack of Confidence and Fear of Judgment</w:t>
            </w:r>
          </w:p>
        </w:tc>
        <w:tc>
          <w:tcPr>
            <w:tcW w:w="1781" w:type="dxa"/>
          </w:tcPr>
          <w:p w14:paraId="3D03EDD5" w14:textId="77777777" w:rsidR="00E0120E" w:rsidRPr="00300249" w:rsidRDefault="00E0120E" w:rsidP="00E3621C">
            <w:pPr>
              <w:pBdr>
                <w:top w:val="nil"/>
                <w:left w:val="nil"/>
                <w:bottom w:val="nil"/>
                <w:right w:val="nil"/>
                <w:between w:val="nil"/>
              </w:pBdr>
              <w:spacing w:after="0" w:line="240" w:lineRule="auto"/>
              <w:rPr>
                <w:rFonts w:eastAsia="Arial"/>
                <w:color w:val="000000" w:themeColor="text1"/>
                <w:sz w:val="18"/>
                <w:szCs w:val="18"/>
              </w:rPr>
            </w:pPr>
            <w:r w:rsidRPr="00300249">
              <w:rPr>
                <w:rFonts w:eastAsia="Arial"/>
                <w:color w:val="000000" w:themeColor="text1"/>
                <w:sz w:val="18"/>
                <w:szCs w:val="18"/>
              </w:rPr>
              <w:t>Students hesitate to participate due to fear of criticism, making mistakes, or being judged by peers, particularly high-performing students.</w:t>
            </w:r>
          </w:p>
        </w:tc>
        <w:tc>
          <w:tcPr>
            <w:tcW w:w="1800" w:type="dxa"/>
            <w:tcBorders>
              <w:right w:val="nil"/>
            </w:tcBorders>
          </w:tcPr>
          <w:p w14:paraId="5AC7DBF8" w14:textId="77777777" w:rsidR="00E0120E" w:rsidRPr="00300249" w:rsidRDefault="00E0120E" w:rsidP="00E3621C">
            <w:pPr>
              <w:pBdr>
                <w:top w:val="nil"/>
                <w:left w:val="nil"/>
                <w:bottom w:val="nil"/>
                <w:right w:val="nil"/>
                <w:between w:val="nil"/>
              </w:pBdr>
              <w:spacing w:after="0" w:line="240" w:lineRule="auto"/>
              <w:rPr>
                <w:rFonts w:eastAsia="Arial"/>
                <w:i/>
                <w:iCs/>
                <w:color w:val="000000" w:themeColor="text1"/>
                <w:sz w:val="18"/>
                <w:szCs w:val="18"/>
              </w:rPr>
            </w:pPr>
            <w:r w:rsidRPr="00300249">
              <w:rPr>
                <w:rFonts w:eastAsia="Arial"/>
                <w:i/>
                <w:iCs/>
                <w:color w:val="000000" w:themeColor="text1"/>
                <w:sz w:val="18"/>
                <w:szCs w:val="18"/>
              </w:rPr>
              <w:t>“Students often feel hesitant to speak or share their ideas… they fear being judged by others.”</w:t>
            </w:r>
          </w:p>
        </w:tc>
        <w:tc>
          <w:tcPr>
            <w:tcW w:w="1800" w:type="dxa"/>
            <w:tcBorders>
              <w:right w:val="nil"/>
            </w:tcBorders>
          </w:tcPr>
          <w:p w14:paraId="404E9FE5" w14:textId="77777777" w:rsidR="00E0120E" w:rsidRPr="00300249" w:rsidRDefault="00E0120E" w:rsidP="00E3621C">
            <w:pPr>
              <w:pBdr>
                <w:top w:val="nil"/>
                <w:left w:val="nil"/>
                <w:bottom w:val="nil"/>
                <w:right w:val="nil"/>
                <w:between w:val="nil"/>
              </w:pBdr>
              <w:spacing w:after="0" w:line="240" w:lineRule="auto"/>
              <w:rPr>
                <w:rFonts w:eastAsia="Arial"/>
                <w:color w:val="000000" w:themeColor="text1"/>
                <w:sz w:val="18"/>
                <w:szCs w:val="18"/>
              </w:rPr>
            </w:pPr>
            <w:r w:rsidRPr="00300249">
              <w:rPr>
                <w:rFonts w:eastAsia="Arial"/>
                <w:color w:val="000000" w:themeColor="text1"/>
                <w:sz w:val="18"/>
                <w:szCs w:val="18"/>
              </w:rPr>
              <w:t>A psychologically safe classroom environment is necessary to encourage active participation.</w:t>
            </w:r>
          </w:p>
        </w:tc>
      </w:tr>
      <w:tr w:rsidR="00E0120E" w:rsidRPr="00300249" w14:paraId="57D4B794" w14:textId="77777777" w:rsidTr="00E3621C">
        <w:tc>
          <w:tcPr>
            <w:tcW w:w="1615" w:type="dxa"/>
            <w:vMerge/>
            <w:tcBorders>
              <w:left w:val="nil"/>
            </w:tcBorders>
          </w:tcPr>
          <w:p w14:paraId="26E6EC9D" w14:textId="77777777" w:rsidR="00E0120E" w:rsidRPr="00300249" w:rsidRDefault="00E0120E" w:rsidP="00E3621C">
            <w:pPr>
              <w:widowControl w:val="0"/>
              <w:pBdr>
                <w:top w:val="nil"/>
                <w:left w:val="nil"/>
                <w:bottom w:val="nil"/>
                <w:right w:val="nil"/>
                <w:between w:val="nil"/>
              </w:pBdr>
              <w:spacing w:after="0"/>
              <w:rPr>
                <w:rFonts w:eastAsia="Arial"/>
                <w:color w:val="000000" w:themeColor="text1"/>
                <w:sz w:val="18"/>
                <w:szCs w:val="18"/>
              </w:rPr>
            </w:pPr>
          </w:p>
        </w:tc>
        <w:tc>
          <w:tcPr>
            <w:tcW w:w="1837" w:type="dxa"/>
          </w:tcPr>
          <w:p w14:paraId="0410055A" w14:textId="77777777" w:rsidR="00E0120E" w:rsidRPr="00300249" w:rsidRDefault="00E0120E" w:rsidP="00E3621C">
            <w:pPr>
              <w:pBdr>
                <w:top w:val="nil"/>
                <w:left w:val="nil"/>
                <w:bottom w:val="nil"/>
                <w:right w:val="nil"/>
                <w:between w:val="nil"/>
              </w:pBdr>
              <w:spacing w:after="0" w:line="240" w:lineRule="auto"/>
              <w:rPr>
                <w:rFonts w:eastAsia="Arial"/>
                <w:color w:val="000000" w:themeColor="text1"/>
                <w:sz w:val="18"/>
                <w:szCs w:val="18"/>
              </w:rPr>
            </w:pPr>
            <w:r w:rsidRPr="00300249">
              <w:rPr>
                <w:rFonts w:eastAsia="Arial"/>
                <w:color w:val="000000" w:themeColor="text1"/>
                <w:sz w:val="18"/>
                <w:szCs w:val="18"/>
              </w:rPr>
              <w:t>1.2 Limited Knowledge and Understanding</w:t>
            </w:r>
          </w:p>
        </w:tc>
        <w:tc>
          <w:tcPr>
            <w:tcW w:w="1781" w:type="dxa"/>
          </w:tcPr>
          <w:p w14:paraId="75A9F7A7" w14:textId="77777777" w:rsidR="00E0120E" w:rsidRPr="00300249" w:rsidRDefault="00E0120E" w:rsidP="00E3621C">
            <w:pPr>
              <w:pBdr>
                <w:top w:val="nil"/>
                <w:left w:val="nil"/>
                <w:bottom w:val="nil"/>
                <w:right w:val="nil"/>
                <w:between w:val="nil"/>
              </w:pBdr>
              <w:spacing w:after="0" w:line="240" w:lineRule="auto"/>
              <w:rPr>
                <w:rFonts w:eastAsia="Arial"/>
                <w:color w:val="000000" w:themeColor="text1"/>
                <w:sz w:val="18"/>
                <w:szCs w:val="18"/>
              </w:rPr>
            </w:pPr>
            <w:r w:rsidRPr="00300249">
              <w:rPr>
                <w:rFonts w:eastAsia="Arial"/>
                <w:color w:val="000000" w:themeColor="text1"/>
                <w:sz w:val="18"/>
                <w:szCs w:val="18"/>
              </w:rPr>
              <w:t>Insufficient prior knowledge and shallow understanding of topics hinder meaningful participation in deliberative dialogue.</w:t>
            </w:r>
          </w:p>
        </w:tc>
        <w:tc>
          <w:tcPr>
            <w:tcW w:w="1800" w:type="dxa"/>
            <w:tcBorders>
              <w:right w:val="nil"/>
            </w:tcBorders>
          </w:tcPr>
          <w:p w14:paraId="148EB715" w14:textId="77777777" w:rsidR="00E0120E" w:rsidRPr="00300249" w:rsidRDefault="00E0120E" w:rsidP="00E3621C">
            <w:pPr>
              <w:pBdr>
                <w:top w:val="nil"/>
                <w:left w:val="nil"/>
                <w:bottom w:val="nil"/>
                <w:right w:val="nil"/>
                <w:between w:val="nil"/>
              </w:pBdr>
              <w:spacing w:after="0" w:line="240" w:lineRule="auto"/>
              <w:rPr>
                <w:rFonts w:eastAsia="Arial"/>
                <w:i/>
                <w:iCs/>
                <w:color w:val="000000" w:themeColor="text1"/>
                <w:sz w:val="18"/>
                <w:szCs w:val="18"/>
              </w:rPr>
            </w:pPr>
            <w:r w:rsidRPr="00300249">
              <w:rPr>
                <w:rFonts w:eastAsia="Arial"/>
                <w:i/>
                <w:iCs/>
                <w:color w:val="000000" w:themeColor="text1"/>
                <w:sz w:val="18"/>
                <w:szCs w:val="18"/>
              </w:rPr>
              <w:t>“Some students still struggle to fully understand it, which makes it difficult for them to participate.”</w:t>
            </w:r>
          </w:p>
        </w:tc>
        <w:tc>
          <w:tcPr>
            <w:tcW w:w="1800" w:type="dxa"/>
            <w:tcBorders>
              <w:right w:val="nil"/>
            </w:tcBorders>
          </w:tcPr>
          <w:p w14:paraId="42126C62" w14:textId="77777777" w:rsidR="00E0120E" w:rsidRPr="00300249" w:rsidRDefault="00E0120E" w:rsidP="00E3621C">
            <w:pPr>
              <w:pBdr>
                <w:top w:val="nil"/>
                <w:left w:val="nil"/>
                <w:bottom w:val="nil"/>
                <w:right w:val="nil"/>
                <w:between w:val="nil"/>
              </w:pBdr>
              <w:spacing w:after="0" w:line="240" w:lineRule="auto"/>
              <w:rPr>
                <w:rFonts w:eastAsia="Arial"/>
                <w:color w:val="000000" w:themeColor="text1"/>
                <w:sz w:val="18"/>
                <w:szCs w:val="18"/>
              </w:rPr>
            </w:pPr>
            <w:r w:rsidRPr="00300249">
              <w:rPr>
                <w:rFonts w:eastAsia="Arial"/>
                <w:color w:val="000000" w:themeColor="text1"/>
                <w:sz w:val="18"/>
                <w:szCs w:val="18"/>
              </w:rPr>
              <w:t>Teachers need to provide scaffolding and background knowledge before discussions.</w:t>
            </w:r>
          </w:p>
        </w:tc>
      </w:tr>
      <w:tr w:rsidR="00E0120E" w:rsidRPr="00300249" w14:paraId="4DC20372" w14:textId="77777777" w:rsidTr="00E3621C">
        <w:tc>
          <w:tcPr>
            <w:tcW w:w="1615" w:type="dxa"/>
            <w:vMerge/>
            <w:tcBorders>
              <w:left w:val="nil"/>
            </w:tcBorders>
          </w:tcPr>
          <w:p w14:paraId="169389A7" w14:textId="77777777" w:rsidR="00E0120E" w:rsidRPr="00300249" w:rsidRDefault="00E0120E" w:rsidP="00E3621C">
            <w:pPr>
              <w:widowControl w:val="0"/>
              <w:pBdr>
                <w:top w:val="nil"/>
                <w:left w:val="nil"/>
                <w:bottom w:val="nil"/>
                <w:right w:val="nil"/>
                <w:between w:val="nil"/>
              </w:pBdr>
              <w:spacing w:after="0"/>
              <w:rPr>
                <w:rFonts w:eastAsia="Arial"/>
                <w:color w:val="000000" w:themeColor="text1"/>
                <w:sz w:val="18"/>
                <w:szCs w:val="18"/>
              </w:rPr>
            </w:pPr>
          </w:p>
        </w:tc>
        <w:tc>
          <w:tcPr>
            <w:tcW w:w="1837" w:type="dxa"/>
          </w:tcPr>
          <w:p w14:paraId="351479D3" w14:textId="77777777" w:rsidR="00E0120E" w:rsidRPr="00300249" w:rsidRDefault="00E0120E" w:rsidP="00E3621C">
            <w:pPr>
              <w:pBdr>
                <w:top w:val="nil"/>
                <w:left w:val="nil"/>
                <w:bottom w:val="nil"/>
                <w:right w:val="nil"/>
                <w:between w:val="nil"/>
              </w:pBdr>
              <w:spacing w:after="0" w:line="240" w:lineRule="auto"/>
              <w:rPr>
                <w:rFonts w:eastAsia="Arial"/>
                <w:color w:val="000000" w:themeColor="text1"/>
                <w:sz w:val="18"/>
                <w:szCs w:val="18"/>
              </w:rPr>
            </w:pPr>
            <w:r w:rsidRPr="00300249">
              <w:rPr>
                <w:rFonts w:eastAsia="Arial"/>
                <w:color w:val="000000" w:themeColor="text1"/>
                <w:sz w:val="18"/>
                <w:szCs w:val="18"/>
              </w:rPr>
              <w:t>1.3 Uneven Participation</w:t>
            </w:r>
          </w:p>
        </w:tc>
        <w:tc>
          <w:tcPr>
            <w:tcW w:w="1781" w:type="dxa"/>
          </w:tcPr>
          <w:p w14:paraId="6D92694B" w14:textId="77777777" w:rsidR="00E0120E" w:rsidRPr="00300249" w:rsidRDefault="00E0120E" w:rsidP="00E3621C">
            <w:pPr>
              <w:pBdr>
                <w:top w:val="nil"/>
                <w:left w:val="nil"/>
                <w:bottom w:val="nil"/>
                <w:right w:val="nil"/>
                <w:between w:val="nil"/>
              </w:pBdr>
              <w:spacing w:after="0" w:line="240" w:lineRule="auto"/>
              <w:rPr>
                <w:rFonts w:eastAsia="Arial"/>
                <w:color w:val="000000" w:themeColor="text1"/>
                <w:sz w:val="18"/>
                <w:szCs w:val="18"/>
              </w:rPr>
            </w:pPr>
            <w:r w:rsidRPr="00300249">
              <w:rPr>
                <w:rFonts w:eastAsia="Arial"/>
                <w:color w:val="000000" w:themeColor="text1"/>
                <w:sz w:val="18"/>
                <w:szCs w:val="18"/>
              </w:rPr>
              <w:t>Discussions are often dominated by a few students while others remain passive.</w:t>
            </w:r>
          </w:p>
        </w:tc>
        <w:tc>
          <w:tcPr>
            <w:tcW w:w="1800" w:type="dxa"/>
            <w:tcBorders>
              <w:right w:val="nil"/>
            </w:tcBorders>
          </w:tcPr>
          <w:p w14:paraId="24DE53B1" w14:textId="77777777" w:rsidR="00E0120E" w:rsidRPr="00300249" w:rsidRDefault="00E0120E" w:rsidP="00E3621C">
            <w:pPr>
              <w:pBdr>
                <w:top w:val="nil"/>
                <w:left w:val="nil"/>
                <w:bottom w:val="nil"/>
                <w:right w:val="nil"/>
                <w:between w:val="nil"/>
              </w:pBdr>
              <w:spacing w:after="0" w:line="240" w:lineRule="auto"/>
              <w:rPr>
                <w:rFonts w:eastAsia="Arial"/>
                <w:i/>
                <w:iCs/>
                <w:color w:val="000000" w:themeColor="text1"/>
                <w:sz w:val="18"/>
                <w:szCs w:val="18"/>
              </w:rPr>
            </w:pPr>
            <w:r w:rsidRPr="00300249">
              <w:rPr>
                <w:rFonts w:eastAsia="Arial"/>
                <w:i/>
                <w:iCs/>
                <w:color w:val="000000" w:themeColor="text1"/>
                <w:sz w:val="18"/>
                <w:szCs w:val="18"/>
              </w:rPr>
              <w:t>“Some students tend to dominate the discussion, while others remain quiet.”</w:t>
            </w:r>
          </w:p>
        </w:tc>
        <w:tc>
          <w:tcPr>
            <w:tcW w:w="1800" w:type="dxa"/>
            <w:tcBorders>
              <w:right w:val="nil"/>
            </w:tcBorders>
          </w:tcPr>
          <w:p w14:paraId="003D6115" w14:textId="77777777" w:rsidR="00E0120E" w:rsidRPr="00300249" w:rsidRDefault="00E0120E" w:rsidP="00E3621C">
            <w:pPr>
              <w:pBdr>
                <w:top w:val="nil"/>
                <w:left w:val="nil"/>
                <w:bottom w:val="nil"/>
                <w:right w:val="nil"/>
                <w:between w:val="nil"/>
              </w:pBdr>
              <w:spacing w:after="0" w:line="240" w:lineRule="auto"/>
              <w:rPr>
                <w:rFonts w:eastAsia="Arial"/>
                <w:color w:val="000000" w:themeColor="text1"/>
                <w:sz w:val="18"/>
                <w:szCs w:val="18"/>
              </w:rPr>
            </w:pPr>
            <w:r w:rsidRPr="00300249">
              <w:rPr>
                <w:rFonts w:eastAsia="Arial"/>
                <w:color w:val="000000" w:themeColor="text1"/>
                <w:sz w:val="18"/>
                <w:szCs w:val="18"/>
              </w:rPr>
              <w:t>Structured participation strategies are needed to ensure inclusivity.</w:t>
            </w:r>
          </w:p>
        </w:tc>
      </w:tr>
      <w:tr w:rsidR="00E0120E" w:rsidRPr="00300249" w14:paraId="257D2B2A" w14:textId="77777777" w:rsidTr="00E3621C">
        <w:tc>
          <w:tcPr>
            <w:tcW w:w="1615" w:type="dxa"/>
            <w:vMerge/>
            <w:tcBorders>
              <w:left w:val="nil"/>
            </w:tcBorders>
          </w:tcPr>
          <w:p w14:paraId="270B1BB0" w14:textId="77777777" w:rsidR="00E0120E" w:rsidRPr="00300249" w:rsidRDefault="00E0120E" w:rsidP="00E3621C">
            <w:pPr>
              <w:widowControl w:val="0"/>
              <w:pBdr>
                <w:top w:val="nil"/>
                <w:left w:val="nil"/>
                <w:bottom w:val="nil"/>
                <w:right w:val="nil"/>
                <w:between w:val="nil"/>
              </w:pBdr>
              <w:spacing w:after="0"/>
              <w:rPr>
                <w:rFonts w:eastAsia="Arial"/>
                <w:color w:val="000000" w:themeColor="text1"/>
                <w:sz w:val="18"/>
                <w:szCs w:val="18"/>
              </w:rPr>
            </w:pPr>
          </w:p>
        </w:tc>
        <w:tc>
          <w:tcPr>
            <w:tcW w:w="1837" w:type="dxa"/>
          </w:tcPr>
          <w:p w14:paraId="7031E6AE" w14:textId="77777777" w:rsidR="00E0120E" w:rsidRPr="00300249" w:rsidRDefault="00E0120E" w:rsidP="00E3621C">
            <w:pPr>
              <w:pBdr>
                <w:top w:val="nil"/>
                <w:left w:val="nil"/>
                <w:bottom w:val="nil"/>
                <w:right w:val="nil"/>
                <w:between w:val="nil"/>
              </w:pBdr>
              <w:spacing w:after="0" w:line="240" w:lineRule="auto"/>
              <w:rPr>
                <w:rFonts w:eastAsia="Arial"/>
                <w:color w:val="000000" w:themeColor="text1"/>
                <w:sz w:val="18"/>
                <w:szCs w:val="18"/>
              </w:rPr>
            </w:pPr>
            <w:r w:rsidRPr="00300249">
              <w:rPr>
                <w:rFonts w:eastAsia="Arial"/>
                <w:color w:val="000000" w:themeColor="text1"/>
                <w:sz w:val="18"/>
                <w:szCs w:val="18"/>
              </w:rPr>
              <w:t>1.4 Time Constraints</w:t>
            </w:r>
          </w:p>
        </w:tc>
        <w:tc>
          <w:tcPr>
            <w:tcW w:w="1781" w:type="dxa"/>
          </w:tcPr>
          <w:p w14:paraId="456BA6CF" w14:textId="77777777" w:rsidR="00E0120E" w:rsidRPr="00300249" w:rsidRDefault="00E0120E" w:rsidP="00E3621C">
            <w:pPr>
              <w:pBdr>
                <w:top w:val="nil"/>
                <w:left w:val="nil"/>
                <w:bottom w:val="nil"/>
                <w:right w:val="nil"/>
                <w:between w:val="nil"/>
              </w:pBdr>
              <w:spacing w:after="0" w:line="240" w:lineRule="auto"/>
              <w:rPr>
                <w:rFonts w:eastAsia="Arial"/>
                <w:color w:val="000000" w:themeColor="text1"/>
                <w:sz w:val="18"/>
                <w:szCs w:val="18"/>
              </w:rPr>
            </w:pPr>
            <w:r w:rsidRPr="00300249">
              <w:rPr>
                <w:rFonts w:eastAsia="Arial"/>
                <w:color w:val="000000" w:themeColor="text1"/>
                <w:sz w:val="18"/>
                <w:szCs w:val="18"/>
              </w:rPr>
              <w:t>Limited classroom time restricts opportunities for reflection and in-depth discussion.</w:t>
            </w:r>
          </w:p>
        </w:tc>
        <w:tc>
          <w:tcPr>
            <w:tcW w:w="1800" w:type="dxa"/>
            <w:tcBorders>
              <w:right w:val="nil"/>
            </w:tcBorders>
          </w:tcPr>
          <w:p w14:paraId="4DEB27F1" w14:textId="77777777" w:rsidR="00E0120E" w:rsidRPr="00300249" w:rsidRDefault="00E0120E" w:rsidP="00E3621C">
            <w:pPr>
              <w:pBdr>
                <w:top w:val="nil"/>
                <w:left w:val="nil"/>
                <w:bottom w:val="nil"/>
                <w:right w:val="nil"/>
                <w:between w:val="nil"/>
              </w:pBdr>
              <w:spacing w:after="0" w:line="240" w:lineRule="auto"/>
              <w:rPr>
                <w:rFonts w:eastAsia="Arial"/>
                <w:i/>
                <w:iCs/>
                <w:color w:val="000000" w:themeColor="text1"/>
                <w:sz w:val="18"/>
                <w:szCs w:val="18"/>
              </w:rPr>
            </w:pPr>
            <w:r w:rsidRPr="00300249">
              <w:rPr>
                <w:rFonts w:eastAsia="Arial"/>
                <w:i/>
                <w:iCs/>
                <w:color w:val="000000" w:themeColor="text1"/>
                <w:sz w:val="18"/>
                <w:szCs w:val="18"/>
              </w:rPr>
              <w:t>“A good deliberation cannot be rushed; it really requires enough time.”</w:t>
            </w:r>
          </w:p>
        </w:tc>
        <w:tc>
          <w:tcPr>
            <w:tcW w:w="1800" w:type="dxa"/>
            <w:tcBorders>
              <w:right w:val="nil"/>
            </w:tcBorders>
          </w:tcPr>
          <w:p w14:paraId="51683319" w14:textId="77777777" w:rsidR="00E0120E" w:rsidRPr="00300249" w:rsidRDefault="00E0120E" w:rsidP="00E3621C">
            <w:pPr>
              <w:pBdr>
                <w:top w:val="nil"/>
                <w:left w:val="nil"/>
                <w:bottom w:val="nil"/>
                <w:right w:val="nil"/>
                <w:between w:val="nil"/>
              </w:pBdr>
              <w:spacing w:after="0" w:line="240" w:lineRule="auto"/>
              <w:rPr>
                <w:rFonts w:eastAsia="Arial"/>
                <w:color w:val="000000" w:themeColor="text1"/>
                <w:sz w:val="18"/>
                <w:szCs w:val="18"/>
              </w:rPr>
            </w:pPr>
            <w:r w:rsidRPr="00300249">
              <w:rPr>
                <w:rFonts w:eastAsia="Arial"/>
                <w:color w:val="000000" w:themeColor="text1"/>
                <w:sz w:val="18"/>
                <w:szCs w:val="18"/>
              </w:rPr>
              <w:t>Effective time management and extended discussion opportunities are essential.</w:t>
            </w:r>
          </w:p>
        </w:tc>
      </w:tr>
      <w:tr w:rsidR="00E0120E" w:rsidRPr="00300249" w14:paraId="42BF7D76" w14:textId="77777777" w:rsidTr="00E3621C">
        <w:tc>
          <w:tcPr>
            <w:tcW w:w="1615" w:type="dxa"/>
            <w:vMerge/>
            <w:tcBorders>
              <w:left w:val="nil"/>
            </w:tcBorders>
          </w:tcPr>
          <w:p w14:paraId="4DED9F02" w14:textId="77777777" w:rsidR="00E0120E" w:rsidRPr="00300249" w:rsidRDefault="00E0120E" w:rsidP="00E3621C">
            <w:pPr>
              <w:widowControl w:val="0"/>
              <w:pBdr>
                <w:top w:val="nil"/>
                <w:left w:val="nil"/>
                <w:bottom w:val="nil"/>
                <w:right w:val="nil"/>
                <w:between w:val="nil"/>
              </w:pBdr>
              <w:spacing w:after="0"/>
              <w:rPr>
                <w:rFonts w:eastAsia="Arial"/>
                <w:color w:val="000000" w:themeColor="text1"/>
                <w:sz w:val="18"/>
                <w:szCs w:val="18"/>
              </w:rPr>
            </w:pPr>
          </w:p>
        </w:tc>
        <w:tc>
          <w:tcPr>
            <w:tcW w:w="1837" w:type="dxa"/>
          </w:tcPr>
          <w:p w14:paraId="2FF9E4C5" w14:textId="77777777" w:rsidR="00E0120E" w:rsidRPr="00300249" w:rsidRDefault="00E0120E" w:rsidP="00E3621C">
            <w:pPr>
              <w:pBdr>
                <w:top w:val="nil"/>
                <w:left w:val="nil"/>
                <w:bottom w:val="nil"/>
                <w:right w:val="nil"/>
                <w:between w:val="nil"/>
              </w:pBdr>
              <w:spacing w:after="0" w:line="240" w:lineRule="auto"/>
              <w:rPr>
                <w:rFonts w:eastAsia="Arial"/>
                <w:color w:val="000000" w:themeColor="text1"/>
                <w:sz w:val="18"/>
                <w:szCs w:val="18"/>
              </w:rPr>
            </w:pPr>
            <w:r w:rsidRPr="00300249">
              <w:rPr>
                <w:rFonts w:eastAsia="Arial"/>
                <w:color w:val="000000" w:themeColor="text1"/>
                <w:sz w:val="18"/>
                <w:szCs w:val="18"/>
              </w:rPr>
              <w:t xml:space="preserve">1.5 Opinion-Based Rather Than Evidence-Based </w:t>
            </w:r>
            <w:r w:rsidRPr="00300249">
              <w:rPr>
                <w:rFonts w:eastAsia="Arial"/>
                <w:color w:val="000000" w:themeColor="text1"/>
                <w:sz w:val="18"/>
                <w:szCs w:val="18"/>
              </w:rPr>
              <w:lastRenderedPageBreak/>
              <w:t>Responses</w:t>
            </w:r>
          </w:p>
        </w:tc>
        <w:tc>
          <w:tcPr>
            <w:tcW w:w="1781" w:type="dxa"/>
          </w:tcPr>
          <w:p w14:paraId="20CA39A0" w14:textId="77777777" w:rsidR="00E0120E" w:rsidRPr="00300249" w:rsidRDefault="00E0120E" w:rsidP="00E3621C">
            <w:pPr>
              <w:pBdr>
                <w:top w:val="nil"/>
                <w:left w:val="nil"/>
                <w:bottom w:val="nil"/>
                <w:right w:val="nil"/>
                <w:between w:val="nil"/>
              </w:pBdr>
              <w:spacing w:after="0" w:line="240" w:lineRule="auto"/>
              <w:rPr>
                <w:rFonts w:eastAsia="Arial"/>
                <w:color w:val="000000" w:themeColor="text1"/>
                <w:sz w:val="18"/>
                <w:szCs w:val="18"/>
              </w:rPr>
            </w:pPr>
            <w:r w:rsidRPr="00300249">
              <w:rPr>
                <w:rFonts w:eastAsia="Arial"/>
                <w:color w:val="000000" w:themeColor="text1"/>
                <w:sz w:val="18"/>
                <w:szCs w:val="18"/>
              </w:rPr>
              <w:lastRenderedPageBreak/>
              <w:t xml:space="preserve">Students frequently rely on personal opinions without </w:t>
            </w:r>
            <w:r w:rsidRPr="00300249">
              <w:rPr>
                <w:rFonts w:eastAsia="Arial"/>
                <w:color w:val="000000" w:themeColor="text1"/>
                <w:sz w:val="18"/>
                <w:szCs w:val="18"/>
              </w:rPr>
              <w:lastRenderedPageBreak/>
              <w:t>sufficient evidence.</w:t>
            </w:r>
          </w:p>
        </w:tc>
        <w:tc>
          <w:tcPr>
            <w:tcW w:w="1800" w:type="dxa"/>
            <w:tcBorders>
              <w:right w:val="nil"/>
            </w:tcBorders>
          </w:tcPr>
          <w:p w14:paraId="091183B9" w14:textId="77777777" w:rsidR="00E0120E" w:rsidRPr="00300249" w:rsidRDefault="00E0120E" w:rsidP="00E3621C">
            <w:pPr>
              <w:pBdr>
                <w:top w:val="nil"/>
                <w:left w:val="nil"/>
                <w:bottom w:val="nil"/>
                <w:right w:val="nil"/>
                <w:between w:val="nil"/>
              </w:pBdr>
              <w:spacing w:after="0" w:line="240" w:lineRule="auto"/>
              <w:rPr>
                <w:rFonts w:eastAsia="Arial"/>
                <w:i/>
                <w:iCs/>
                <w:color w:val="000000" w:themeColor="text1"/>
                <w:sz w:val="18"/>
                <w:szCs w:val="18"/>
              </w:rPr>
            </w:pPr>
            <w:r w:rsidRPr="00300249">
              <w:rPr>
                <w:rFonts w:eastAsia="Arial"/>
                <w:i/>
                <w:iCs/>
                <w:color w:val="000000" w:themeColor="text1"/>
                <w:sz w:val="18"/>
                <w:szCs w:val="18"/>
              </w:rPr>
              <w:lastRenderedPageBreak/>
              <w:t xml:space="preserve">“Some students still rely on ‘I think’ statements without </w:t>
            </w:r>
            <w:r w:rsidRPr="00300249">
              <w:rPr>
                <w:rFonts w:eastAsia="Arial"/>
                <w:i/>
                <w:iCs/>
                <w:color w:val="000000" w:themeColor="text1"/>
                <w:sz w:val="18"/>
                <w:szCs w:val="18"/>
              </w:rPr>
              <w:lastRenderedPageBreak/>
              <w:t>proper support.”</w:t>
            </w:r>
          </w:p>
        </w:tc>
        <w:tc>
          <w:tcPr>
            <w:tcW w:w="1800" w:type="dxa"/>
            <w:tcBorders>
              <w:right w:val="nil"/>
            </w:tcBorders>
          </w:tcPr>
          <w:p w14:paraId="7FF70674" w14:textId="77777777" w:rsidR="00E0120E" w:rsidRPr="00300249" w:rsidRDefault="00E0120E" w:rsidP="00E3621C">
            <w:pPr>
              <w:pBdr>
                <w:top w:val="nil"/>
                <w:left w:val="nil"/>
                <w:bottom w:val="nil"/>
                <w:right w:val="nil"/>
                <w:between w:val="nil"/>
              </w:pBdr>
              <w:spacing w:after="0" w:line="240" w:lineRule="auto"/>
              <w:rPr>
                <w:rFonts w:eastAsia="Arial"/>
                <w:color w:val="000000" w:themeColor="text1"/>
                <w:sz w:val="18"/>
                <w:szCs w:val="18"/>
              </w:rPr>
            </w:pPr>
            <w:r w:rsidRPr="00300249">
              <w:rPr>
                <w:rFonts w:eastAsia="Arial"/>
                <w:color w:val="000000" w:themeColor="text1"/>
                <w:sz w:val="18"/>
                <w:szCs w:val="18"/>
              </w:rPr>
              <w:lastRenderedPageBreak/>
              <w:t xml:space="preserve">Greater emphasis on evidence-based reasoning should be </w:t>
            </w:r>
            <w:r w:rsidRPr="00300249">
              <w:rPr>
                <w:rFonts w:eastAsia="Arial"/>
                <w:color w:val="000000" w:themeColor="text1"/>
                <w:sz w:val="18"/>
                <w:szCs w:val="18"/>
              </w:rPr>
              <w:lastRenderedPageBreak/>
              <w:t>integrated into instruction.</w:t>
            </w:r>
          </w:p>
        </w:tc>
      </w:tr>
      <w:tr w:rsidR="00E0120E" w:rsidRPr="00300249" w14:paraId="1380BCD3" w14:textId="77777777" w:rsidTr="00E3621C">
        <w:tc>
          <w:tcPr>
            <w:tcW w:w="1615" w:type="dxa"/>
            <w:vMerge/>
            <w:tcBorders>
              <w:left w:val="nil"/>
            </w:tcBorders>
          </w:tcPr>
          <w:p w14:paraId="473CF24E" w14:textId="77777777" w:rsidR="00E0120E" w:rsidRPr="00300249" w:rsidRDefault="00E0120E" w:rsidP="00E3621C">
            <w:pPr>
              <w:widowControl w:val="0"/>
              <w:pBdr>
                <w:top w:val="nil"/>
                <w:left w:val="nil"/>
                <w:bottom w:val="nil"/>
                <w:right w:val="nil"/>
                <w:between w:val="nil"/>
              </w:pBdr>
              <w:spacing w:after="0"/>
              <w:rPr>
                <w:rFonts w:eastAsia="Arial"/>
                <w:color w:val="000000" w:themeColor="text1"/>
                <w:sz w:val="18"/>
                <w:szCs w:val="18"/>
              </w:rPr>
            </w:pPr>
          </w:p>
        </w:tc>
        <w:tc>
          <w:tcPr>
            <w:tcW w:w="1837" w:type="dxa"/>
          </w:tcPr>
          <w:p w14:paraId="08287D65" w14:textId="77777777" w:rsidR="00E0120E" w:rsidRPr="00300249" w:rsidRDefault="00E0120E" w:rsidP="00E3621C">
            <w:pPr>
              <w:pBdr>
                <w:top w:val="nil"/>
                <w:left w:val="nil"/>
                <w:bottom w:val="nil"/>
                <w:right w:val="nil"/>
                <w:between w:val="nil"/>
              </w:pBdr>
              <w:spacing w:after="0" w:line="240" w:lineRule="auto"/>
              <w:rPr>
                <w:rFonts w:eastAsia="Arial"/>
                <w:color w:val="000000" w:themeColor="text1"/>
                <w:sz w:val="18"/>
                <w:szCs w:val="18"/>
              </w:rPr>
            </w:pPr>
            <w:r w:rsidRPr="00300249">
              <w:rPr>
                <w:rFonts w:eastAsia="Arial"/>
                <w:color w:val="000000" w:themeColor="text1"/>
                <w:sz w:val="18"/>
                <w:szCs w:val="18"/>
              </w:rPr>
              <w:t>Lack of Interest or Motivation</w:t>
            </w:r>
          </w:p>
        </w:tc>
        <w:tc>
          <w:tcPr>
            <w:tcW w:w="1781" w:type="dxa"/>
          </w:tcPr>
          <w:p w14:paraId="145F441E" w14:textId="77777777" w:rsidR="00E0120E" w:rsidRPr="00300249" w:rsidRDefault="00E0120E" w:rsidP="00E3621C">
            <w:pPr>
              <w:pBdr>
                <w:top w:val="nil"/>
                <w:left w:val="nil"/>
                <w:bottom w:val="nil"/>
                <w:right w:val="nil"/>
                <w:between w:val="nil"/>
              </w:pBdr>
              <w:spacing w:after="0" w:line="240" w:lineRule="auto"/>
              <w:rPr>
                <w:rFonts w:eastAsia="Arial"/>
                <w:color w:val="000000" w:themeColor="text1"/>
                <w:sz w:val="18"/>
                <w:szCs w:val="18"/>
              </w:rPr>
            </w:pPr>
            <w:r w:rsidRPr="00300249">
              <w:rPr>
                <w:rFonts w:eastAsia="Arial"/>
                <w:color w:val="000000" w:themeColor="text1"/>
                <w:sz w:val="18"/>
                <w:szCs w:val="18"/>
              </w:rPr>
              <w:t>Students disengage when topics are perceived as irrelevant or uninteresting.</w:t>
            </w:r>
          </w:p>
        </w:tc>
        <w:tc>
          <w:tcPr>
            <w:tcW w:w="1800" w:type="dxa"/>
            <w:tcBorders>
              <w:right w:val="nil"/>
            </w:tcBorders>
          </w:tcPr>
          <w:p w14:paraId="25C4DDC2" w14:textId="77777777" w:rsidR="00E0120E" w:rsidRPr="00300249" w:rsidRDefault="00E0120E" w:rsidP="00E3621C">
            <w:pPr>
              <w:pBdr>
                <w:top w:val="nil"/>
                <w:left w:val="nil"/>
                <w:bottom w:val="nil"/>
                <w:right w:val="nil"/>
                <w:between w:val="nil"/>
              </w:pBdr>
              <w:spacing w:after="0" w:line="240" w:lineRule="auto"/>
              <w:rPr>
                <w:rFonts w:eastAsia="Arial"/>
                <w:i/>
                <w:iCs/>
                <w:color w:val="000000" w:themeColor="text1"/>
                <w:sz w:val="18"/>
                <w:szCs w:val="18"/>
              </w:rPr>
            </w:pPr>
            <w:r w:rsidRPr="00300249">
              <w:rPr>
                <w:rFonts w:eastAsia="Arial"/>
                <w:i/>
                <w:iCs/>
                <w:color w:val="000000" w:themeColor="text1"/>
                <w:sz w:val="18"/>
                <w:szCs w:val="18"/>
              </w:rPr>
              <w:t>“When students do not feel engaged or see the relevance of the topic, they are less likely to actively take part.”</w:t>
            </w:r>
          </w:p>
        </w:tc>
        <w:tc>
          <w:tcPr>
            <w:tcW w:w="1800" w:type="dxa"/>
            <w:tcBorders>
              <w:right w:val="nil"/>
            </w:tcBorders>
          </w:tcPr>
          <w:p w14:paraId="0C7C316C" w14:textId="77777777" w:rsidR="00E0120E" w:rsidRPr="00300249" w:rsidRDefault="00E0120E" w:rsidP="00E3621C">
            <w:pPr>
              <w:pBdr>
                <w:top w:val="nil"/>
                <w:left w:val="nil"/>
                <w:bottom w:val="nil"/>
                <w:right w:val="nil"/>
                <w:between w:val="nil"/>
              </w:pBdr>
              <w:spacing w:after="0" w:line="240" w:lineRule="auto"/>
              <w:rPr>
                <w:rFonts w:eastAsia="Arial"/>
                <w:color w:val="000000" w:themeColor="text1"/>
                <w:sz w:val="18"/>
                <w:szCs w:val="18"/>
              </w:rPr>
            </w:pPr>
            <w:r w:rsidRPr="00300249">
              <w:rPr>
                <w:rFonts w:eastAsia="Arial"/>
                <w:color w:val="000000" w:themeColor="text1"/>
                <w:sz w:val="18"/>
                <w:szCs w:val="18"/>
              </w:rPr>
              <w:t>Teachers should connect discussions to students’ experiences and interests.</w:t>
            </w:r>
          </w:p>
        </w:tc>
      </w:tr>
      <w:tr w:rsidR="00E0120E" w:rsidRPr="00300249" w14:paraId="16E56C0D" w14:textId="77777777" w:rsidTr="00E3621C">
        <w:tc>
          <w:tcPr>
            <w:tcW w:w="1615" w:type="dxa"/>
            <w:vMerge w:val="restart"/>
            <w:tcBorders>
              <w:left w:val="nil"/>
            </w:tcBorders>
          </w:tcPr>
          <w:p w14:paraId="4CD8B428" w14:textId="77777777" w:rsidR="00E0120E" w:rsidRPr="00300249" w:rsidRDefault="00E0120E" w:rsidP="00E3621C">
            <w:pPr>
              <w:pBdr>
                <w:top w:val="nil"/>
                <w:left w:val="nil"/>
                <w:bottom w:val="nil"/>
                <w:right w:val="nil"/>
                <w:between w:val="nil"/>
              </w:pBdr>
              <w:spacing w:after="0" w:line="240" w:lineRule="auto"/>
              <w:rPr>
                <w:rFonts w:eastAsia="Arial"/>
                <w:b/>
                <w:bCs/>
                <w:color w:val="000000" w:themeColor="text1"/>
                <w:sz w:val="18"/>
                <w:szCs w:val="18"/>
              </w:rPr>
            </w:pPr>
            <w:r w:rsidRPr="00300249">
              <w:rPr>
                <w:rFonts w:eastAsia="Arial"/>
                <w:b/>
                <w:bCs/>
                <w:color w:val="000000" w:themeColor="text1"/>
                <w:sz w:val="18"/>
                <w:szCs w:val="18"/>
              </w:rPr>
              <w:t>Theme 2: Contextual and Environmental Constraints</w:t>
            </w:r>
          </w:p>
        </w:tc>
        <w:tc>
          <w:tcPr>
            <w:tcW w:w="1837" w:type="dxa"/>
          </w:tcPr>
          <w:p w14:paraId="308443A4" w14:textId="77777777" w:rsidR="00E0120E" w:rsidRPr="00300249" w:rsidRDefault="00E0120E" w:rsidP="00E3621C">
            <w:pPr>
              <w:pBdr>
                <w:top w:val="nil"/>
                <w:left w:val="nil"/>
                <w:bottom w:val="nil"/>
                <w:right w:val="nil"/>
                <w:between w:val="nil"/>
              </w:pBdr>
              <w:spacing w:after="0" w:line="240" w:lineRule="auto"/>
              <w:rPr>
                <w:rFonts w:eastAsia="Arial"/>
                <w:color w:val="000000" w:themeColor="text1"/>
                <w:sz w:val="18"/>
                <w:szCs w:val="18"/>
              </w:rPr>
            </w:pPr>
            <w:r w:rsidRPr="00300249">
              <w:rPr>
                <w:rFonts w:eastAsia="Arial"/>
                <w:color w:val="000000" w:themeColor="text1"/>
                <w:sz w:val="18"/>
                <w:szCs w:val="18"/>
              </w:rPr>
              <w:t>2.1 Classroom Environment and Conditions</w:t>
            </w:r>
          </w:p>
        </w:tc>
        <w:tc>
          <w:tcPr>
            <w:tcW w:w="1781" w:type="dxa"/>
          </w:tcPr>
          <w:p w14:paraId="5D23ADA3" w14:textId="77777777" w:rsidR="00E0120E" w:rsidRPr="00300249" w:rsidRDefault="00E0120E" w:rsidP="00E3621C">
            <w:pPr>
              <w:pBdr>
                <w:top w:val="nil"/>
                <w:left w:val="nil"/>
                <w:bottom w:val="nil"/>
                <w:right w:val="nil"/>
                <w:between w:val="nil"/>
              </w:pBdr>
              <w:spacing w:after="0" w:line="240" w:lineRule="auto"/>
              <w:rPr>
                <w:rFonts w:eastAsia="Arial"/>
                <w:color w:val="000000" w:themeColor="text1"/>
                <w:sz w:val="18"/>
                <w:szCs w:val="18"/>
              </w:rPr>
            </w:pPr>
            <w:r w:rsidRPr="00300249">
              <w:rPr>
                <w:rFonts w:eastAsia="Arial"/>
                <w:color w:val="000000" w:themeColor="text1"/>
                <w:sz w:val="18"/>
                <w:szCs w:val="18"/>
              </w:rPr>
              <w:t>Physical classroom conditions and class size affect student participation and focus.</w:t>
            </w:r>
          </w:p>
        </w:tc>
        <w:tc>
          <w:tcPr>
            <w:tcW w:w="1800" w:type="dxa"/>
            <w:tcBorders>
              <w:right w:val="nil"/>
            </w:tcBorders>
          </w:tcPr>
          <w:p w14:paraId="3CC935DC" w14:textId="77777777" w:rsidR="00E0120E" w:rsidRPr="00300249" w:rsidRDefault="00E0120E" w:rsidP="00E3621C">
            <w:pPr>
              <w:pBdr>
                <w:top w:val="nil"/>
                <w:left w:val="nil"/>
                <w:bottom w:val="nil"/>
                <w:right w:val="nil"/>
                <w:between w:val="nil"/>
              </w:pBdr>
              <w:spacing w:after="0" w:line="240" w:lineRule="auto"/>
              <w:rPr>
                <w:rFonts w:eastAsia="Arial"/>
                <w:i/>
                <w:iCs/>
                <w:color w:val="000000" w:themeColor="text1"/>
                <w:sz w:val="18"/>
                <w:szCs w:val="18"/>
              </w:rPr>
            </w:pPr>
            <w:r w:rsidRPr="00300249">
              <w:rPr>
                <w:rFonts w:eastAsia="Arial"/>
                <w:i/>
                <w:iCs/>
                <w:color w:val="000000" w:themeColor="text1"/>
                <w:sz w:val="18"/>
                <w:szCs w:val="18"/>
              </w:rPr>
              <w:t>“Class size also affects participation.”</w:t>
            </w:r>
          </w:p>
        </w:tc>
        <w:tc>
          <w:tcPr>
            <w:tcW w:w="1800" w:type="dxa"/>
            <w:tcBorders>
              <w:right w:val="nil"/>
            </w:tcBorders>
          </w:tcPr>
          <w:p w14:paraId="0E240521" w14:textId="77777777" w:rsidR="00E0120E" w:rsidRPr="00300249" w:rsidRDefault="00E0120E" w:rsidP="00E3621C">
            <w:pPr>
              <w:pBdr>
                <w:top w:val="nil"/>
                <w:left w:val="nil"/>
                <w:bottom w:val="nil"/>
                <w:right w:val="nil"/>
                <w:between w:val="nil"/>
              </w:pBdr>
              <w:spacing w:after="0" w:line="240" w:lineRule="auto"/>
              <w:rPr>
                <w:rFonts w:eastAsia="Arial"/>
                <w:color w:val="000000" w:themeColor="text1"/>
                <w:sz w:val="18"/>
                <w:szCs w:val="18"/>
              </w:rPr>
            </w:pPr>
            <w:r w:rsidRPr="00300249">
              <w:rPr>
                <w:rFonts w:eastAsia="Arial"/>
                <w:color w:val="000000" w:themeColor="text1"/>
                <w:sz w:val="18"/>
                <w:szCs w:val="18"/>
              </w:rPr>
              <w:t>Conducive learning environments are necessary for effective dialogue.</w:t>
            </w:r>
          </w:p>
        </w:tc>
      </w:tr>
      <w:tr w:rsidR="00E0120E" w:rsidRPr="00300249" w14:paraId="6AA9548B" w14:textId="77777777" w:rsidTr="00E3621C">
        <w:tc>
          <w:tcPr>
            <w:tcW w:w="1615" w:type="dxa"/>
            <w:vMerge/>
            <w:tcBorders>
              <w:left w:val="nil"/>
            </w:tcBorders>
          </w:tcPr>
          <w:p w14:paraId="7A6EF6E0" w14:textId="77777777" w:rsidR="00E0120E" w:rsidRPr="00300249" w:rsidRDefault="00E0120E" w:rsidP="00E3621C">
            <w:pPr>
              <w:widowControl w:val="0"/>
              <w:pBdr>
                <w:top w:val="nil"/>
                <w:left w:val="nil"/>
                <w:bottom w:val="nil"/>
                <w:right w:val="nil"/>
                <w:between w:val="nil"/>
              </w:pBdr>
              <w:spacing w:after="0"/>
              <w:rPr>
                <w:rFonts w:eastAsia="Arial"/>
                <w:color w:val="000000" w:themeColor="text1"/>
                <w:sz w:val="18"/>
                <w:szCs w:val="18"/>
              </w:rPr>
            </w:pPr>
          </w:p>
        </w:tc>
        <w:tc>
          <w:tcPr>
            <w:tcW w:w="1837" w:type="dxa"/>
          </w:tcPr>
          <w:p w14:paraId="0E01EC82" w14:textId="77777777" w:rsidR="00E0120E" w:rsidRPr="00300249" w:rsidRDefault="00E0120E" w:rsidP="00E3621C">
            <w:pPr>
              <w:pBdr>
                <w:top w:val="nil"/>
                <w:left w:val="nil"/>
                <w:bottom w:val="nil"/>
                <w:right w:val="nil"/>
                <w:between w:val="nil"/>
              </w:pBdr>
              <w:spacing w:after="0" w:line="240" w:lineRule="auto"/>
              <w:rPr>
                <w:rFonts w:eastAsia="Arial"/>
                <w:color w:val="000000" w:themeColor="text1"/>
                <w:sz w:val="18"/>
                <w:szCs w:val="18"/>
              </w:rPr>
            </w:pPr>
            <w:r w:rsidRPr="00300249">
              <w:rPr>
                <w:rFonts w:eastAsia="Arial"/>
                <w:color w:val="000000" w:themeColor="text1"/>
                <w:sz w:val="18"/>
                <w:szCs w:val="18"/>
              </w:rPr>
              <w:t>2.2 Socio-Cultural Factors</w:t>
            </w:r>
          </w:p>
        </w:tc>
        <w:tc>
          <w:tcPr>
            <w:tcW w:w="1781" w:type="dxa"/>
          </w:tcPr>
          <w:p w14:paraId="7ADAF7E3" w14:textId="77777777" w:rsidR="00E0120E" w:rsidRPr="00300249" w:rsidRDefault="00E0120E" w:rsidP="00E3621C">
            <w:pPr>
              <w:pBdr>
                <w:top w:val="nil"/>
                <w:left w:val="nil"/>
                <w:bottom w:val="nil"/>
                <w:right w:val="nil"/>
                <w:between w:val="nil"/>
              </w:pBdr>
              <w:spacing w:after="0" w:line="240" w:lineRule="auto"/>
              <w:rPr>
                <w:rFonts w:eastAsia="Arial"/>
                <w:color w:val="000000" w:themeColor="text1"/>
                <w:sz w:val="18"/>
                <w:szCs w:val="18"/>
              </w:rPr>
            </w:pPr>
            <w:r w:rsidRPr="00300249">
              <w:rPr>
                <w:rFonts w:eastAsia="Arial"/>
                <w:color w:val="000000" w:themeColor="text1"/>
                <w:sz w:val="18"/>
                <w:szCs w:val="18"/>
              </w:rPr>
              <w:t>Cultural norms emphasizing deference to authority discourage students from expressing differing opinions.</w:t>
            </w:r>
          </w:p>
        </w:tc>
        <w:tc>
          <w:tcPr>
            <w:tcW w:w="1800" w:type="dxa"/>
            <w:tcBorders>
              <w:right w:val="nil"/>
            </w:tcBorders>
          </w:tcPr>
          <w:p w14:paraId="3D64B64D" w14:textId="77777777" w:rsidR="00E0120E" w:rsidRPr="00300249" w:rsidRDefault="00E0120E" w:rsidP="00E3621C">
            <w:pPr>
              <w:pBdr>
                <w:top w:val="nil"/>
                <w:left w:val="nil"/>
                <w:bottom w:val="nil"/>
                <w:right w:val="nil"/>
                <w:between w:val="nil"/>
              </w:pBdr>
              <w:spacing w:after="0" w:line="240" w:lineRule="auto"/>
              <w:rPr>
                <w:rFonts w:eastAsia="Arial"/>
                <w:i/>
                <w:iCs/>
                <w:color w:val="000000" w:themeColor="text1"/>
                <w:sz w:val="18"/>
                <w:szCs w:val="18"/>
              </w:rPr>
            </w:pPr>
            <w:r w:rsidRPr="00300249">
              <w:rPr>
                <w:rFonts w:eastAsia="Arial"/>
                <w:i/>
                <w:iCs/>
                <w:color w:val="000000" w:themeColor="text1"/>
                <w:sz w:val="18"/>
                <w:szCs w:val="18"/>
              </w:rPr>
              <w:t>“Students often feel that the teacher is the sole source of knowledge.”</w:t>
            </w:r>
          </w:p>
        </w:tc>
        <w:tc>
          <w:tcPr>
            <w:tcW w:w="1800" w:type="dxa"/>
            <w:tcBorders>
              <w:right w:val="nil"/>
            </w:tcBorders>
          </w:tcPr>
          <w:p w14:paraId="5BB2851B" w14:textId="77777777" w:rsidR="00E0120E" w:rsidRPr="00300249" w:rsidRDefault="00E0120E" w:rsidP="00E3621C">
            <w:pPr>
              <w:pBdr>
                <w:top w:val="nil"/>
                <w:left w:val="nil"/>
                <w:bottom w:val="nil"/>
                <w:right w:val="nil"/>
                <w:between w:val="nil"/>
              </w:pBdr>
              <w:spacing w:after="0" w:line="240" w:lineRule="auto"/>
              <w:rPr>
                <w:rFonts w:eastAsia="Arial"/>
                <w:color w:val="000000" w:themeColor="text1"/>
                <w:sz w:val="18"/>
                <w:szCs w:val="18"/>
              </w:rPr>
            </w:pPr>
            <w:r w:rsidRPr="00300249">
              <w:rPr>
                <w:rFonts w:eastAsia="Arial"/>
                <w:color w:val="000000" w:themeColor="text1"/>
                <w:sz w:val="18"/>
                <w:szCs w:val="18"/>
              </w:rPr>
              <w:t>Teachers should foster a more participatory and democratic classroom culture.</w:t>
            </w:r>
          </w:p>
        </w:tc>
      </w:tr>
      <w:tr w:rsidR="00E0120E" w:rsidRPr="00300249" w14:paraId="1455BC16" w14:textId="77777777" w:rsidTr="00E3621C">
        <w:tc>
          <w:tcPr>
            <w:tcW w:w="1615" w:type="dxa"/>
            <w:vMerge/>
            <w:tcBorders>
              <w:left w:val="nil"/>
            </w:tcBorders>
          </w:tcPr>
          <w:p w14:paraId="7D1D3C5F" w14:textId="77777777" w:rsidR="00E0120E" w:rsidRPr="00300249" w:rsidRDefault="00E0120E" w:rsidP="00E3621C">
            <w:pPr>
              <w:widowControl w:val="0"/>
              <w:pBdr>
                <w:top w:val="nil"/>
                <w:left w:val="nil"/>
                <w:bottom w:val="nil"/>
                <w:right w:val="nil"/>
                <w:between w:val="nil"/>
              </w:pBdr>
              <w:spacing w:after="0"/>
              <w:rPr>
                <w:rFonts w:eastAsia="Arial"/>
                <w:color w:val="000000" w:themeColor="text1"/>
                <w:sz w:val="18"/>
                <w:szCs w:val="18"/>
              </w:rPr>
            </w:pPr>
          </w:p>
        </w:tc>
        <w:tc>
          <w:tcPr>
            <w:tcW w:w="1837" w:type="dxa"/>
          </w:tcPr>
          <w:p w14:paraId="65A20D95" w14:textId="77777777" w:rsidR="00E0120E" w:rsidRPr="00300249" w:rsidRDefault="00E0120E" w:rsidP="00E3621C">
            <w:pPr>
              <w:pBdr>
                <w:top w:val="nil"/>
                <w:left w:val="nil"/>
                <w:bottom w:val="nil"/>
                <w:right w:val="nil"/>
                <w:between w:val="nil"/>
              </w:pBdr>
              <w:spacing w:after="0" w:line="240" w:lineRule="auto"/>
              <w:rPr>
                <w:rFonts w:eastAsia="Arial"/>
                <w:color w:val="000000" w:themeColor="text1"/>
                <w:sz w:val="18"/>
                <w:szCs w:val="18"/>
              </w:rPr>
            </w:pPr>
            <w:r w:rsidRPr="00300249">
              <w:rPr>
                <w:rFonts w:eastAsia="Arial"/>
                <w:color w:val="000000" w:themeColor="text1"/>
                <w:sz w:val="18"/>
                <w:szCs w:val="18"/>
              </w:rPr>
              <w:t>2.3 Access to Resources</w:t>
            </w:r>
          </w:p>
        </w:tc>
        <w:tc>
          <w:tcPr>
            <w:tcW w:w="1781" w:type="dxa"/>
          </w:tcPr>
          <w:p w14:paraId="14EFFDC0" w14:textId="77777777" w:rsidR="00E0120E" w:rsidRPr="00300249" w:rsidRDefault="00E0120E" w:rsidP="00E3621C">
            <w:pPr>
              <w:pBdr>
                <w:top w:val="nil"/>
                <w:left w:val="nil"/>
                <w:bottom w:val="nil"/>
                <w:right w:val="nil"/>
                <w:between w:val="nil"/>
              </w:pBdr>
              <w:spacing w:after="0" w:line="240" w:lineRule="auto"/>
              <w:rPr>
                <w:rFonts w:eastAsia="Arial"/>
                <w:color w:val="000000" w:themeColor="text1"/>
                <w:sz w:val="18"/>
                <w:szCs w:val="18"/>
              </w:rPr>
            </w:pPr>
            <w:r w:rsidRPr="00300249">
              <w:rPr>
                <w:rFonts w:eastAsia="Arial"/>
                <w:color w:val="000000" w:themeColor="text1"/>
                <w:sz w:val="18"/>
                <w:szCs w:val="18"/>
              </w:rPr>
              <w:t>Limited access to learning materials constrains the quality and depth of discussion.</w:t>
            </w:r>
          </w:p>
        </w:tc>
        <w:tc>
          <w:tcPr>
            <w:tcW w:w="1800" w:type="dxa"/>
            <w:tcBorders>
              <w:right w:val="nil"/>
            </w:tcBorders>
          </w:tcPr>
          <w:p w14:paraId="55E66273" w14:textId="77777777" w:rsidR="00E0120E" w:rsidRPr="00300249" w:rsidRDefault="00E0120E" w:rsidP="00E3621C">
            <w:pPr>
              <w:pBdr>
                <w:top w:val="nil"/>
                <w:left w:val="nil"/>
                <w:bottom w:val="nil"/>
                <w:right w:val="nil"/>
                <w:between w:val="nil"/>
              </w:pBdr>
              <w:spacing w:after="0" w:line="240" w:lineRule="auto"/>
              <w:rPr>
                <w:rFonts w:eastAsia="Arial"/>
                <w:i/>
                <w:iCs/>
                <w:color w:val="000000" w:themeColor="text1"/>
                <w:sz w:val="18"/>
                <w:szCs w:val="18"/>
              </w:rPr>
            </w:pPr>
            <w:r w:rsidRPr="00300249">
              <w:rPr>
                <w:rFonts w:eastAsia="Arial"/>
                <w:i/>
                <w:iCs/>
                <w:color w:val="000000" w:themeColor="text1"/>
                <w:sz w:val="18"/>
                <w:szCs w:val="18"/>
              </w:rPr>
              <w:t>“Access to learning materials is important because it greatly helps improve the quality of discussion.”</w:t>
            </w:r>
          </w:p>
        </w:tc>
        <w:tc>
          <w:tcPr>
            <w:tcW w:w="1800" w:type="dxa"/>
            <w:tcBorders>
              <w:right w:val="nil"/>
            </w:tcBorders>
          </w:tcPr>
          <w:p w14:paraId="025BBC5C" w14:textId="77777777" w:rsidR="00E0120E" w:rsidRPr="00300249" w:rsidRDefault="00E0120E" w:rsidP="00E3621C">
            <w:pPr>
              <w:pBdr>
                <w:top w:val="nil"/>
                <w:left w:val="nil"/>
                <w:bottom w:val="nil"/>
                <w:right w:val="nil"/>
                <w:between w:val="nil"/>
              </w:pBdr>
              <w:spacing w:after="0" w:line="240" w:lineRule="auto"/>
              <w:rPr>
                <w:rFonts w:eastAsia="Arial"/>
                <w:color w:val="000000" w:themeColor="text1"/>
                <w:sz w:val="18"/>
                <w:szCs w:val="18"/>
              </w:rPr>
            </w:pPr>
            <w:r w:rsidRPr="00300249">
              <w:rPr>
                <w:rFonts w:eastAsia="Arial"/>
                <w:color w:val="000000" w:themeColor="text1"/>
                <w:sz w:val="18"/>
                <w:szCs w:val="18"/>
              </w:rPr>
              <w:t>Adequate instructional resources are essential for evidence-based dialogue.</w:t>
            </w:r>
          </w:p>
        </w:tc>
      </w:tr>
      <w:tr w:rsidR="00E0120E" w:rsidRPr="00300249" w14:paraId="3EF55272" w14:textId="77777777" w:rsidTr="00E3621C">
        <w:tc>
          <w:tcPr>
            <w:tcW w:w="1615" w:type="dxa"/>
            <w:vMerge w:val="restart"/>
            <w:tcBorders>
              <w:left w:val="nil"/>
            </w:tcBorders>
          </w:tcPr>
          <w:p w14:paraId="381D6758" w14:textId="77777777" w:rsidR="00E0120E" w:rsidRPr="00300249" w:rsidRDefault="00E0120E" w:rsidP="00E3621C">
            <w:pPr>
              <w:pBdr>
                <w:top w:val="nil"/>
                <w:left w:val="nil"/>
                <w:bottom w:val="nil"/>
                <w:right w:val="nil"/>
                <w:between w:val="nil"/>
              </w:pBdr>
              <w:spacing w:after="0" w:line="240" w:lineRule="auto"/>
              <w:rPr>
                <w:rFonts w:eastAsia="Arial"/>
                <w:b/>
                <w:bCs/>
                <w:color w:val="000000" w:themeColor="text1"/>
                <w:sz w:val="18"/>
                <w:szCs w:val="18"/>
              </w:rPr>
            </w:pPr>
            <w:r w:rsidRPr="00300249">
              <w:rPr>
                <w:rFonts w:eastAsia="Arial"/>
                <w:b/>
                <w:bCs/>
                <w:color w:val="000000" w:themeColor="text1"/>
                <w:sz w:val="18"/>
                <w:szCs w:val="18"/>
              </w:rPr>
              <w:t>Theme 3: Pedagogical Strategies for Enhancing Deliberative Dialogue</w:t>
            </w:r>
          </w:p>
        </w:tc>
        <w:tc>
          <w:tcPr>
            <w:tcW w:w="1837" w:type="dxa"/>
          </w:tcPr>
          <w:p w14:paraId="5B127328" w14:textId="77777777" w:rsidR="00E0120E" w:rsidRPr="00300249" w:rsidRDefault="00E0120E" w:rsidP="00E3621C">
            <w:pPr>
              <w:pBdr>
                <w:top w:val="nil"/>
                <w:left w:val="nil"/>
                <w:bottom w:val="nil"/>
                <w:right w:val="nil"/>
                <w:between w:val="nil"/>
              </w:pBdr>
              <w:spacing w:after="0" w:line="240" w:lineRule="auto"/>
              <w:rPr>
                <w:rFonts w:eastAsia="Arial"/>
                <w:color w:val="000000" w:themeColor="text1"/>
                <w:sz w:val="18"/>
                <w:szCs w:val="18"/>
              </w:rPr>
            </w:pPr>
            <w:r w:rsidRPr="00300249">
              <w:rPr>
                <w:rFonts w:eastAsia="Arial"/>
                <w:color w:val="000000" w:themeColor="text1"/>
                <w:sz w:val="18"/>
                <w:szCs w:val="18"/>
              </w:rPr>
              <w:t>3.1 Structured Discussion Techniques</w:t>
            </w:r>
          </w:p>
        </w:tc>
        <w:tc>
          <w:tcPr>
            <w:tcW w:w="1781" w:type="dxa"/>
          </w:tcPr>
          <w:p w14:paraId="6DD8BDB7" w14:textId="77777777" w:rsidR="00E0120E" w:rsidRPr="00300249" w:rsidRDefault="00E0120E" w:rsidP="00E3621C">
            <w:pPr>
              <w:pBdr>
                <w:top w:val="nil"/>
                <w:left w:val="nil"/>
                <w:bottom w:val="nil"/>
                <w:right w:val="nil"/>
                <w:between w:val="nil"/>
              </w:pBdr>
              <w:spacing w:after="0" w:line="240" w:lineRule="auto"/>
              <w:rPr>
                <w:rFonts w:eastAsia="Arial"/>
                <w:color w:val="000000" w:themeColor="text1"/>
                <w:sz w:val="18"/>
                <w:szCs w:val="18"/>
              </w:rPr>
            </w:pPr>
            <w:r w:rsidRPr="00300249">
              <w:rPr>
                <w:rFonts w:eastAsia="Arial"/>
                <w:color w:val="000000" w:themeColor="text1"/>
                <w:sz w:val="18"/>
                <w:szCs w:val="18"/>
              </w:rPr>
              <w:t>Teachers use organized discussion formats to ensure equitable participation.</w:t>
            </w:r>
          </w:p>
        </w:tc>
        <w:tc>
          <w:tcPr>
            <w:tcW w:w="1800" w:type="dxa"/>
            <w:tcBorders>
              <w:right w:val="nil"/>
            </w:tcBorders>
          </w:tcPr>
          <w:p w14:paraId="2EF2FCCF" w14:textId="77777777" w:rsidR="00E0120E" w:rsidRPr="00300249" w:rsidRDefault="00E0120E" w:rsidP="00E3621C">
            <w:pPr>
              <w:pBdr>
                <w:top w:val="nil"/>
                <w:left w:val="nil"/>
                <w:bottom w:val="nil"/>
                <w:right w:val="nil"/>
                <w:between w:val="nil"/>
              </w:pBdr>
              <w:spacing w:after="0" w:line="240" w:lineRule="auto"/>
              <w:rPr>
                <w:rFonts w:eastAsia="Arial"/>
                <w:i/>
                <w:iCs/>
                <w:color w:val="000000" w:themeColor="text1"/>
                <w:sz w:val="18"/>
                <w:szCs w:val="18"/>
              </w:rPr>
            </w:pPr>
            <w:r w:rsidRPr="00300249">
              <w:rPr>
                <w:rFonts w:eastAsia="Arial"/>
                <w:i/>
                <w:iCs/>
                <w:color w:val="000000" w:themeColor="text1"/>
                <w:sz w:val="18"/>
                <w:szCs w:val="18"/>
              </w:rPr>
              <w:t>“I use strategies like think-pair-share for more equal participation.”</w:t>
            </w:r>
          </w:p>
        </w:tc>
        <w:tc>
          <w:tcPr>
            <w:tcW w:w="1800" w:type="dxa"/>
            <w:tcBorders>
              <w:right w:val="nil"/>
            </w:tcBorders>
          </w:tcPr>
          <w:p w14:paraId="3AD95742" w14:textId="77777777" w:rsidR="00E0120E" w:rsidRPr="00300249" w:rsidRDefault="00E0120E" w:rsidP="00E3621C">
            <w:pPr>
              <w:pBdr>
                <w:top w:val="nil"/>
                <w:left w:val="nil"/>
                <w:bottom w:val="nil"/>
                <w:right w:val="nil"/>
                <w:between w:val="nil"/>
              </w:pBdr>
              <w:spacing w:after="0" w:line="240" w:lineRule="auto"/>
              <w:rPr>
                <w:rFonts w:eastAsia="Arial"/>
                <w:color w:val="000000" w:themeColor="text1"/>
                <w:sz w:val="18"/>
                <w:szCs w:val="18"/>
              </w:rPr>
            </w:pPr>
            <w:r w:rsidRPr="00300249">
              <w:rPr>
                <w:rFonts w:eastAsia="Arial"/>
                <w:color w:val="000000" w:themeColor="text1"/>
                <w:sz w:val="18"/>
                <w:szCs w:val="18"/>
              </w:rPr>
              <w:t>Structured approaches promote engagement and inclusivity.</w:t>
            </w:r>
          </w:p>
        </w:tc>
      </w:tr>
      <w:tr w:rsidR="00E0120E" w:rsidRPr="00300249" w14:paraId="7CA3B786" w14:textId="77777777" w:rsidTr="00E3621C">
        <w:tc>
          <w:tcPr>
            <w:tcW w:w="1615" w:type="dxa"/>
            <w:vMerge/>
            <w:tcBorders>
              <w:left w:val="nil"/>
            </w:tcBorders>
          </w:tcPr>
          <w:p w14:paraId="6468C697" w14:textId="77777777" w:rsidR="00E0120E" w:rsidRPr="00300249" w:rsidRDefault="00E0120E" w:rsidP="00E3621C">
            <w:pPr>
              <w:widowControl w:val="0"/>
              <w:pBdr>
                <w:top w:val="nil"/>
                <w:left w:val="nil"/>
                <w:bottom w:val="nil"/>
                <w:right w:val="nil"/>
                <w:between w:val="nil"/>
              </w:pBdr>
              <w:spacing w:after="0"/>
              <w:rPr>
                <w:rFonts w:eastAsia="Arial"/>
                <w:color w:val="000000" w:themeColor="text1"/>
                <w:sz w:val="18"/>
                <w:szCs w:val="18"/>
              </w:rPr>
            </w:pPr>
          </w:p>
        </w:tc>
        <w:tc>
          <w:tcPr>
            <w:tcW w:w="1837" w:type="dxa"/>
          </w:tcPr>
          <w:p w14:paraId="22976D44" w14:textId="77777777" w:rsidR="00E0120E" w:rsidRPr="00300249" w:rsidRDefault="00E0120E" w:rsidP="00E3621C">
            <w:pPr>
              <w:pBdr>
                <w:top w:val="nil"/>
                <w:left w:val="nil"/>
                <w:bottom w:val="nil"/>
                <w:right w:val="nil"/>
                <w:between w:val="nil"/>
              </w:pBdr>
              <w:spacing w:after="0" w:line="240" w:lineRule="auto"/>
              <w:rPr>
                <w:rFonts w:eastAsia="Arial"/>
                <w:color w:val="000000" w:themeColor="text1"/>
                <w:sz w:val="18"/>
                <w:szCs w:val="18"/>
              </w:rPr>
            </w:pPr>
            <w:r w:rsidRPr="00300249">
              <w:rPr>
                <w:rFonts w:eastAsia="Arial"/>
                <w:color w:val="000000" w:themeColor="text1"/>
                <w:sz w:val="18"/>
                <w:szCs w:val="18"/>
              </w:rPr>
              <w:t>3.2 Use of Real-World Issues</w:t>
            </w:r>
          </w:p>
        </w:tc>
        <w:tc>
          <w:tcPr>
            <w:tcW w:w="1781" w:type="dxa"/>
          </w:tcPr>
          <w:p w14:paraId="26479E73" w14:textId="77777777" w:rsidR="00E0120E" w:rsidRPr="00300249" w:rsidRDefault="00E0120E" w:rsidP="00E3621C">
            <w:pPr>
              <w:pBdr>
                <w:top w:val="nil"/>
                <w:left w:val="nil"/>
                <w:bottom w:val="nil"/>
                <w:right w:val="nil"/>
                <w:between w:val="nil"/>
              </w:pBdr>
              <w:spacing w:after="0" w:line="240" w:lineRule="auto"/>
              <w:rPr>
                <w:rFonts w:eastAsia="Arial"/>
                <w:color w:val="000000" w:themeColor="text1"/>
                <w:sz w:val="18"/>
                <w:szCs w:val="18"/>
              </w:rPr>
            </w:pPr>
            <w:r w:rsidRPr="00300249">
              <w:rPr>
                <w:rFonts w:eastAsia="Arial"/>
                <w:color w:val="000000" w:themeColor="text1"/>
                <w:sz w:val="18"/>
                <w:szCs w:val="18"/>
              </w:rPr>
              <w:t>Teachers connect discussions to contemporary and relevant social issues.</w:t>
            </w:r>
          </w:p>
        </w:tc>
        <w:tc>
          <w:tcPr>
            <w:tcW w:w="1800" w:type="dxa"/>
            <w:tcBorders>
              <w:right w:val="nil"/>
            </w:tcBorders>
          </w:tcPr>
          <w:p w14:paraId="249665F7" w14:textId="77777777" w:rsidR="00E0120E" w:rsidRPr="00300249" w:rsidRDefault="00E0120E" w:rsidP="00E3621C">
            <w:pPr>
              <w:pBdr>
                <w:top w:val="nil"/>
                <w:left w:val="nil"/>
                <w:bottom w:val="nil"/>
                <w:right w:val="nil"/>
                <w:between w:val="nil"/>
              </w:pBdr>
              <w:spacing w:after="0" w:line="240" w:lineRule="auto"/>
              <w:rPr>
                <w:rFonts w:eastAsia="Arial"/>
                <w:i/>
                <w:iCs/>
                <w:color w:val="000000" w:themeColor="text1"/>
                <w:sz w:val="18"/>
                <w:szCs w:val="18"/>
              </w:rPr>
            </w:pPr>
            <w:r w:rsidRPr="00300249">
              <w:rPr>
                <w:rFonts w:eastAsia="Arial"/>
                <w:i/>
                <w:iCs/>
                <w:color w:val="000000" w:themeColor="text1"/>
                <w:sz w:val="18"/>
                <w:szCs w:val="18"/>
              </w:rPr>
              <w:t>“</w:t>
            </w:r>
            <w:proofErr w:type="spellStart"/>
            <w:r w:rsidRPr="00300249">
              <w:rPr>
                <w:rFonts w:eastAsia="Arial"/>
                <w:i/>
                <w:iCs/>
                <w:color w:val="000000" w:themeColor="text1"/>
                <w:sz w:val="18"/>
                <w:szCs w:val="18"/>
              </w:rPr>
              <w:t>Nagpe</w:t>
            </w:r>
            <w:proofErr w:type="spellEnd"/>
            <w:r w:rsidRPr="00300249">
              <w:rPr>
                <w:rFonts w:eastAsia="Arial"/>
                <w:i/>
                <w:iCs/>
                <w:color w:val="000000" w:themeColor="text1"/>
                <w:sz w:val="18"/>
                <w:szCs w:val="18"/>
              </w:rPr>
              <w:t xml:space="preserve">-present </w:t>
            </w:r>
            <w:proofErr w:type="spellStart"/>
            <w:r w:rsidRPr="00300249">
              <w:rPr>
                <w:rFonts w:eastAsia="Arial"/>
                <w:i/>
                <w:iCs/>
                <w:color w:val="000000" w:themeColor="text1"/>
                <w:sz w:val="18"/>
                <w:szCs w:val="18"/>
              </w:rPr>
              <w:t>ako</w:t>
            </w:r>
            <w:proofErr w:type="spellEnd"/>
            <w:r w:rsidRPr="00300249">
              <w:rPr>
                <w:rFonts w:eastAsia="Arial"/>
                <w:i/>
                <w:iCs/>
                <w:color w:val="000000" w:themeColor="text1"/>
                <w:sz w:val="18"/>
                <w:szCs w:val="18"/>
              </w:rPr>
              <w:t xml:space="preserve"> ng real-world issues...”</w:t>
            </w:r>
          </w:p>
        </w:tc>
        <w:tc>
          <w:tcPr>
            <w:tcW w:w="1800" w:type="dxa"/>
            <w:tcBorders>
              <w:right w:val="nil"/>
            </w:tcBorders>
          </w:tcPr>
          <w:p w14:paraId="38D27372" w14:textId="77777777" w:rsidR="00E0120E" w:rsidRPr="00300249" w:rsidRDefault="00E0120E" w:rsidP="00E3621C">
            <w:pPr>
              <w:pBdr>
                <w:top w:val="nil"/>
                <w:left w:val="nil"/>
                <w:bottom w:val="nil"/>
                <w:right w:val="nil"/>
                <w:between w:val="nil"/>
              </w:pBdr>
              <w:spacing w:after="0" w:line="240" w:lineRule="auto"/>
              <w:rPr>
                <w:rFonts w:eastAsia="Arial"/>
                <w:color w:val="000000" w:themeColor="text1"/>
                <w:sz w:val="18"/>
                <w:szCs w:val="18"/>
              </w:rPr>
            </w:pPr>
            <w:r w:rsidRPr="00300249">
              <w:rPr>
                <w:rFonts w:eastAsia="Arial"/>
                <w:color w:val="000000" w:themeColor="text1"/>
                <w:sz w:val="18"/>
                <w:szCs w:val="18"/>
              </w:rPr>
              <w:t>Authentic and relevant topics increase engagement and critical thinking.</w:t>
            </w:r>
          </w:p>
        </w:tc>
      </w:tr>
      <w:tr w:rsidR="00E0120E" w:rsidRPr="00300249" w14:paraId="0AAB3E97" w14:textId="77777777" w:rsidTr="00E3621C">
        <w:tc>
          <w:tcPr>
            <w:tcW w:w="1615" w:type="dxa"/>
            <w:vMerge/>
            <w:tcBorders>
              <w:left w:val="nil"/>
            </w:tcBorders>
          </w:tcPr>
          <w:p w14:paraId="2FC48B17" w14:textId="77777777" w:rsidR="00E0120E" w:rsidRPr="00300249" w:rsidRDefault="00E0120E" w:rsidP="00E3621C">
            <w:pPr>
              <w:widowControl w:val="0"/>
              <w:pBdr>
                <w:top w:val="nil"/>
                <w:left w:val="nil"/>
                <w:bottom w:val="nil"/>
                <w:right w:val="nil"/>
                <w:between w:val="nil"/>
              </w:pBdr>
              <w:spacing w:after="0"/>
              <w:rPr>
                <w:rFonts w:eastAsia="Arial"/>
                <w:color w:val="000000" w:themeColor="text1"/>
                <w:sz w:val="18"/>
                <w:szCs w:val="18"/>
              </w:rPr>
            </w:pPr>
          </w:p>
        </w:tc>
        <w:tc>
          <w:tcPr>
            <w:tcW w:w="1837" w:type="dxa"/>
          </w:tcPr>
          <w:p w14:paraId="2218AB21" w14:textId="77777777" w:rsidR="00E0120E" w:rsidRPr="00300249" w:rsidRDefault="00E0120E" w:rsidP="00E3621C">
            <w:pPr>
              <w:pBdr>
                <w:top w:val="nil"/>
                <w:left w:val="nil"/>
                <w:bottom w:val="nil"/>
                <w:right w:val="nil"/>
                <w:between w:val="nil"/>
              </w:pBdr>
              <w:spacing w:after="0" w:line="240" w:lineRule="auto"/>
              <w:rPr>
                <w:rFonts w:eastAsia="Arial"/>
                <w:color w:val="000000" w:themeColor="text1"/>
                <w:sz w:val="18"/>
                <w:szCs w:val="18"/>
              </w:rPr>
            </w:pPr>
            <w:r w:rsidRPr="00300249">
              <w:rPr>
                <w:rFonts w:eastAsia="Arial"/>
                <w:color w:val="000000" w:themeColor="text1"/>
                <w:sz w:val="18"/>
                <w:szCs w:val="18"/>
              </w:rPr>
              <w:t>3.3 Use of Guide Questions</w:t>
            </w:r>
          </w:p>
        </w:tc>
        <w:tc>
          <w:tcPr>
            <w:tcW w:w="1781" w:type="dxa"/>
          </w:tcPr>
          <w:p w14:paraId="2769C630" w14:textId="77777777" w:rsidR="00E0120E" w:rsidRPr="00300249" w:rsidRDefault="00E0120E" w:rsidP="00E3621C">
            <w:pPr>
              <w:pBdr>
                <w:top w:val="nil"/>
                <w:left w:val="nil"/>
                <w:bottom w:val="nil"/>
                <w:right w:val="nil"/>
                <w:between w:val="nil"/>
              </w:pBdr>
              <w:spacing w:after="0" w:line="240" w:lineRule="auto"/>
              <w:rPr>
                <w:rFonts w:eastAsia="Arial"/>
                <w:color w:val="000000" w:themeColor="text1"/>
                <w:sz w:val="18"/>
                <w:szCs w:val="18"/>
              </w:rPr>
            </w:pPr>
            <w:r w:rsidRPr="00300249">
              <w:rPr>
                <w:rFonts w:eastAsia="Arial"/>
                <w:color w:val="000000" w:themeColor="text1"/>
                <w:sz w:val="18"/>
                <w:szCs w:val="18"/>
              </w:rPr>
              <w:t>Strategic questioning is used to stimulate deeper thinking and discussion.</w:t>
            </w:r>
          </w:p>
        </w:tc>
        <w:tc>
          <w:tcPr>
            <w:tcW w:w="1800" w:type="dxa"/>
            <w:tcBorders>
              <w:right w:val="nil"/>
            </w:tcBorders>
          </w:tcPr>
          <w:p w14:paraId="1FE4F7EE" w14:textId="77777777" w:rsidR="00E0120E" w:rsidRPr="00300249" w:rsidRDefault="00E0120E" w:rsidP="00E3621C">
            <w:pPr>
              <w:pBdr>
                <w:top w:val="nil"/>
                <w:left w:val="nil"/>
                <w:bottom w:val="nil"/>
                <w:right w:val="nil"/>
                <w:between w:val="nil"/>
              </w:pBdr>
              <w:spacing w:after="0" w:line="240" w:lineRule="auto"/>
              <w:rPr>
                <w:rFonts w:eastAsia="Arial"/>
                <w:i/>
                <w:iCs/>
                <w:color w:val="000000" w:themeColor="text1"/>
                <w:sz w:val="18"/>
                <w:szCs w:val="18"/>
              </w:rPr>
            </w:pPr>
            <w:r w:rsidRPr="00300249">
              <w:rPr>
                <w:rFonts w:eastAsia="Arial"/>
                <w:i/>
                <w:iCs/>
                <w:color w:val="000000" w:themeColor="text1"/>
                <w:sz w:val="18"/>
                <w:szCs w:val="18"/>
              </w:rPr>
              <w:t>“Giving guiding questions and support helps students express their ideas more clearly.”</w:t>
            </w:r>
          </w:p>
        </w:tc>
        <w:tc>
          <w:tcPr>
            <w:tcW w:w="1800" w:type="dxa"/>
            <w:tcBorders>
              <w:right w:val="nil"/>
            </w:tcBorders>
          </w:tcPr>
          <w:p w14:paraId="2E082CCB" w14:textId="77777777" w:rsidR="00E0120E" w:rsidRPr="00300249" w:rsidRDefault="00E0120E" w:rsidP="00E3621C">
            <w:pPr>
              <w:pBdr>
                <w:top w:val="nil"/>
                <w:left w:val="nil"/>
                <w:bottom w:val="nil"/>
                <w:right w:val="nil"/>
                <w:between w:val="nil"/>
              </w:pBdr>
              <w:spacing w:after="0" w:line="240" w:lineRule="auto"/>
              <w:rPr>
                <w:rFonts w:eastAsia="Arial"/>
                <w:color w:val="000000" w:themeColor="text1"/>
                <w:sz w:val="18"/>
                <w:szCs w:val="18"/>
              </w:rPr>
            </w:pPr>
            <w:r w:rsidRPr="00300249">
              <w:rPr>
                <w:rFonts w:eastAsia="Arial"/>
                <w:color w:val="000000" w:themeColor="text1"/>
                <w:sz w:val="18"/>
                <w:szCs w:val="18"/>
              </w:rPr>
              <w:t>Well-designed questions enhance the quality of deliberation.</w:t>
            </w:r>
          </w:p>
        </w:tc>
      </w:tr>
      <w:tr w:rsidR="00E0120E" w:rsidRPr="00300249" w14:paraId="3B8649B7" w14:textId="77777777" w:rsidTr="00E3621C">
        <w:tc>
          <w:tcPr>
            <w:tcW w:w="1615" w:type="dxa"/>
            <w:vMerge/>
            <w:tcBorders>
              <w:left w:val="nil"/>
            </w:tcBorders>
          </w:tcPr>
          <w:p w14:paraId="668CEE56" w14:textId="77777777" w:rsidR="00E0120E" w:rsidRPr="00300249" w:rsidRDefault="00E0120E" w:rsidP="00E3621C">
            <w:pPr>
              <w:widowControl w:val="0"/>
              <w:pBdr>
                <w:top w:val="nil"/>
                <w:left w:val="nil"/>
                <w:bottom w:val="nil"/>
                <w:right w:val="nil"/>
                <w:between w:val="nil"/>
              </w:pBdr>
              <w:spacing w:after="0"/>
              <w:rPr>
                <w:rFonts w:eastAsia="Arial"/>
                <w:color w:val="000000" w:themeColor="text1"/>
                <w:sz w:val="18"/>
                <w:szCs w:val="18"/>
              </w:rPr>
            </w:pPr>
          </w:p>
        </w:tc>
        <w:tc>
          <w:tcPr>
            <w:tcW w:w="1837" w:type="dxa"/>
          </w:tcPr>
          <w:p w14:paraId="47A03E05" w14:textId="77777777" w:rsidR="00E0120E" w:rsidRPr="00300249" w:rsidRDefault="00E0120E" w:rsidP="00E3621C">
            <w:pPr>
              <w:pBdr>
                <w:top w:val="nil"/>
                <w:left w:val="nil"/>
                <w:bottom w:val="nil"/>
                <w:right w:val="nil"/>
                <w:between w:val="nil"/>
              </w:pBdr>
              <w:spacing w:after="0" w:line="240" w:lineRule="auto"/>
              <w:rPr>
                <w:rFonts w:eastAsia="Arial"/>
                <w:color w:val="000000" w:themeColor="text1"/>
                <w:sz w:val="18"/>
                <w:szCs w:val="18"/>
              </w:rPr>
            </w:pPr>
            <w:r w:rsidRPr="00300249">
              <w:rPr>
                <w:rFonts w:eastAsia="Arial"/>
                <w:color w:val="000000" w:themeColor="text1"/>
                <w:sz w:val="18"/>
                <w:szCs w:val="18"/>
              </w:rPr>
              <w:t>3.4 Establishing Rules and Safe Space</w:t>
            </w:r>
          </w:p>
        </w:tc>
        <w:tc>
          <w:tcPr>
            <w:tcW w:w="1781" w:type="dxa"/>
          </w:tcPr>
          <w:p w14:paraId="69782B6B" w14:textId="77777777" w:rsidR="00E0120E" w:rsidRPr="00300249" w:rsidRDefault="00E0120E" w:rsidP="00E3621C">
            <w:pPr>
              <w:pBdr>
                <w:top w:val="nil"/>
                <w:left w:val="nil"/>
                <w:bottom w:val="nil"/>
                <w:right w:val="nil"/>
                <w:between w:val="nil"/>
              </w:pBdr>
              <w:spacing w:after="0" w:line="240" w:lineRule="auto"/>
              <w:rPr>
                <w:rFonts w:eastAsia="Arial"/>
                <w:color w:val="000000" w:themeColor="text1"/>
                <w:sz w:val="18"/>
                <w:szCs w:val="18"/>
              </w:rPr>
            </w:pPr>
            <w:r w:rsidRPr="00300249">
              <w:rPr>
                <w:rFonts w:eastAsia="Arial"/>
                <w:color w:val="000000" w:themeColor="text1"/>
                <w:sz w:val="18"/>
                <w:szCs w:val="18"/>
              </w:rPr>
              <w:t>Teachers establish discussion norms that promote respect and inclusivity.</w:t>
            </w:r>
          </w:p>
        </w:tc>
        <w:tc>
          <w:tcPr>
            <w:tcW w:w="1800" w:type="dxa"/>
            <w:tcBorders>
              <w:right w:val="nil"/>
            </w:tcBorders>
          </w:tcPr>
          <w:p w14:paraId="42268D66" w14:textId="77777777" w:rsidR="00E0120E" w:rsidRPr="00300249" w:rsidRDefault="00E0120E" w:rsidP="00E3621C">
            <w:pPr>
              <w:pBdr>
                <w:top w:val="nil"/>
                <w:left w:val="nil"/>
                <w:bottom w:val="nil"/>
                <w:right w:val="nil"/>
                <w:between w:val="nil"/>
              </w:pBdr>
              <w:spacing w:after="0" w:line="240" w:lineRule="auto"/>
              <w:rPr>
                <w:rFonts w:eastAsia="Arial"/>
                <w:i/>
                <w:iCs/>
                <w:color w:val="000000" w:themeColor="text1"/>
                <w:sz w:val="18"/>
                <w:szCs w:val="18"/>
              </w:rPr>
            </w:pPr>
            <w:r w:rsidRPr="00300249">
              <w:rPr>
                <w:rFonts w:eastAsia="Arial"/>
                <w:i/>
                <w:iCs/>
                <w:color w:val="000000" w:themeColor="text1"/>
                <w:sz w:val="18"/>
                <w:szCs w:val="18"/>
              </w:rPr>
              <w:t>“Respecting others’ opinions, not interrupting, and using evidence when sharing ideas.”</w:t>
            </w:r>
          </w:p>
        </w:tc>
        <w:tc>
          <w:tcPr>
            <w:tcW w:w="1800" w:type="dxa"/>
            <w:tcBorders>
              <w:right w:val="nil"/>
            </w:tcBorders>
          </w:tcPr>
          <w:p w14:paraId="5C0B609D" w14:textId="77777777" w:rsidR="00E0120E" w:rsidRPr="00300249" w:rsidRDefault="00E0120E" w:rsidP="00E3621C">
            <w:pPr>
              <w:pBdr>
                <w:top w:val="nil"/>
                <w:left w:val="nil"/>
                <w:bottom w:val="nil"/>
                <w:right w:val="nil"/>
                <w:between w:val="nil"/>
              </w:pBdr>
              <w:spacing w:after="0" w:line="240" w:lineRule="auto"/>
              <w:rPr>
                <w:rFonts w:eastAsia="Arial"/>
                <w:color w:val="000000" w:themeColor="text1"/>
                <w:sz w:val="18"/>
                <w:szCs w:val="18"/>
              </w:rPr>
            </w:pPr>
            <w:r w:rsidRPr="00300249">
              <w:rPr>
                <w:rFonts w:eastAsia="Arial"/>
                <w:color w:val="000000" w:themeColor="text1"/>
                <w:sz w:val="18"/>
                <w:szCs w:val="18"/>
              </w:rPr>
              <w:t>Psychological safety encourages greater student participation.</w:t>
            </w:r>
          </w:p>
        </w:tc>
      </w:tr>
      <w:tr w:rsidR="00E0120E" w:rsidRPr="00300249" w14:paraId="0095F05A" w14:textId="77777777" w:rsidTr="00E3621C">
        <w:tc>
          <w:tcPr>
            <w:tcW w:w="1615" w:type="dxa"/>
            <w:vMerge/>
            <w:tcBorders>
              <w:left w:val="nil"/>
            </w:tcBorders>
          </w:tcPr>
          <w:p w14:paraId="29C6D3CA" w14:textId="77777777" w:rsidR="00E0120E" w:rsidRPr="00300249" w:rsidRDefault="00E0120E" w:rsidP="00E3621C">
            <w:pPr>
              <w:widowControl w:val="0"/>
              <w:pBdr>
                <w:top w:val="nil"/>
                <w:left w:val="nil"/>
                <w:bottom w:val="nil"/>
                <w:right w:val="nil"/>
                <w:between w:val="nil"/>
              </w:pBdr>
              <w:spacing w:after="0"/>
              <w:rPr>
                <w:rFonts w:eastAsia="Arial"/>
                <w:color w:val="000000" w:themeColor="text1"/>
                <w:sz w:val="18"/>
                <w:szCs w:val="18"/>
              </w:rPr>
            </w:pPr>
          </w:p>
        </w:tc>
        <w:tc>
          <w:tcPr>
            <w:tcW w:w="1837" w:type="dxa"/>
          </w:tcPr>
          <w:p w14:paraId="4BB7ABD9" w14:textId="77777777" w:rsidR="00E0120E" w:rsidRPr="00300249" w:rsidRDefault="00E0120E" w:rsidP="00E3621C">
            <w:pPr>
              <w:pBdr>
                <w:top w:val="nil"/>
                <w:left w:val="nil"/>
                <w:bottom w:val="nil"/>
                <w:right w:val="nil"/>
                <w:between w:val="nil"/>
              </w:pBdr>
              <w:spacing w:after="0" w:line="240" w:lineRule="auto"/>
              <w:rPr>
                <w:rFonts w:eastAsia="Arial"/>
                <w:color w:val="000000" w:themeColor="text1"/>
                <w:sz w:val="18"/>
                <w:szCs w:val="18"/>
              </w:rPr>
            </w:pPr>
            <w:r w:rsidRPr="00300249">
              <w:rPr>
                <w:rFonts w:eastAsia="Arial"/>
                <w:color w:val="000000" w:themeColor="text1"/>
                <w:sz w:val="18"/>
                <w:szCs w:val="18"/>
              </w:rPr>
              <w:t>3.5 Use of Evidence and Multiple Sources</w:t>
            </w:r>
          </w:p>
        </w:tc>
        <w:tc>
          <w:tcPr>
            <w:tcW w:w="1781" w:type="dxa"/>
          </w:tcPr>
          <w:p w14:paraId="604877E6" w14:textId="77777777" w:rsidR="00E0120E" w:rsidRPr="00300249" w:rsidRDefault="00E0120E" w:rsidP="00E3621C">
            <w:pPr>
              <w:pBdr>
                <w:top w:val="nil"/>
                <w:left w:val="nil"/>
                <w:bottom w:val="nil"/>
                <w:right w:val="nil"/>
                <w:between w:val="nil"/>
              </w:pBdr>
              <w:spacing w:after="0" w:line="240" w:lineRule="auto"/>
              <w:rPr>
                <w:rFonts w:eastAsia="Arial"/>
                <w:color w:val="000000" w:themeColor="text1"/>
                <w:sz w:val="18"/>
                <w:szCs w:val="18"/>
              </w:rPr>
            </w:pPr>
            <w:r w:rsidRPr="00300249">
              <w:rPr>
                <w:rFonts w:eastAsia="Arial"/>
                <w:color w:val="000000" w:themeColor="text1"/>
                <w:sz w:val="18"/>
                <w:szCs w:val="18"/>
              </w:rPr>
              <w:t>Students are encouraged to support arguments using credible sources.</w:t>
            </w:r>
          </w:p>
        </w:tc>
        <w:tc>
          <w:tcPr>
            <w:tcW w:w="1800" w:type="dxa"/>
            <w:tcBorders>
              <w:right w:val="nil"/>
            </w:tcBorders>
          </w:tcPr>
          <w:p w14:paraId="572CAB1D" w14:textId="77777777" w:rsidR="00E0120E" w:rsidRPr="00300249" w:rsidRDefault="00E0120E" w:rsidP="00E3621C">
            <w:pPr>
              <w:pBdr>
                <w:top w:val="nil"/>
                <w:left w:val="nil"/>
                <w:bottom w:val="nil"/>
                <w:right w:val="nil"/>
                <w:between w:val="nil"/>
              </w:pBdr>
              <w:spacing w:after="0" w:line="240" w:lineRule="auto"/>
              <w:rPr>
                <w:rFonts w:eastAsia="Arial"/>
                <w:i/>
                <w:iCs/>
                <w:color w:val="000000" w:themeColor="text1"/>
                <w:sz w:val="18"/>
                <w:szCs w:val="18"/>
              </w:rPr>
            </w:pPr>
            <w:r w:rsidRPr="00300249">
              <w:rPr>
                <w:rFonts w:eastAsia="Arial"/>
                <w:i/>
                <w:iCs/>
                <w:color w:val="000000" w:themeColor="text1"/>
                <w:sz w:val="18"/>
                <w:szCs w:val="18"/>
              </w:rPr>
              <w:t>“Examine multiple credible sources… then backed up by evidence.”</w:t>
            </w:r>
          </w:p>
        </w:tc>
        <w:tc>
          <w:tcPr>
            <w:tcW w:w="1800" w:type="dxa"/>
            <w:tcBorders>
              <w:right w:val="nil"/>
            </w:tcBorders>
          </w:tcPr>
          <w:p w14:paraId="67AD5B56" w14:textId="77777777" w:rsidR="00E0120E" w:rsidRPr="00300249" w:rsidRDefault="00E0120E" w:rsidP="00E3621C">
            <w:pPr>
              <w:pBdr>
                <w:top w:val="nil"/>
                <w:left w:val="nil"/>
                <w:bottom w:val="nil"/>
                <w:right w:val="nil"/>
                <w:between w:val="nil"/>
              </w:pBdr>
              <w:spacing w:after="0" w:line="240" w:lineRule="auto"/>
              <w:rPr>
                <w:rFonts w:eastAsia="Arial"/>
                <w:color w:val="000000" w:themeColor="text1"/>
                <w:sz w:val="18"/>
                <w:szCs w:val="18"/>
              </w:rPr>
            </w:pPr>
          </w:p>
        </w:tc>
      </w:tr>
    </w:tbl>
    <w:p w14:paraId="133254B6" w14:textId="77777777" w:rsidR="00E0120E" w:rsidRPr="000F3CAA" w:rsidRDefault="00E0120E" w:rsidP="00E0120E">
      <w:pPr>
        <w:ind w:firstLine="710"/>
        <w:rPr>
          <w:sz w:val="12"/>
          <w:szCs w:val="12"/>
        </w:rPr>
      </w:pPr>
    </w:p>
    <w:p w14:paraId="0CE87D73" w14:textId="77777777" w:rsidR="00E0120E" w:rsidRDefault="00E0120E" w:rsidP="00E0120E">
      <w:pPr>
        <w:ind w:firstLine="710"/>
        <w:rPr>
          <w:szCs w:val="20"/>
        </w:rPr>
        <w:sectPr w:rsidR="00E0120E" w:rsidSect="00347669">
          <w:type w:val="continuous"/>
          <w:pgSz w:w="11908" w:h="16840"/>
          <w:pgMar w:top="1442" w:right="1147" w:bottom="2070" w:left="1801" w:header="720" w:footer="720" w:gutter="0"/>
          <w:cols w:space="667"/>
        </w:sectPr>
      </w:pPr>
    </w:p>
    <w:p w14:paraId="4E214DA6" w14:textId="77777777" w:rsidR="00E0120E" w:rsidRPr="006A5939" w:rsidRDefault="00E0120E" w:rsidP="00E0120E">
      <w:pPr>
        <w:ind w:firstLine="0"/>
        <w:rPr>
          <w:b/>
          <w:bCs/>
        </w:rPr>
      </w:pPr>
      <w:r w:rsidRPr="006A5939">
        <w:rPr>
          <w:b/>
          <w:bCs/>
        </w:rPr>
        <w:t>Theme 1: Learner-Related Barriers</w:t>
      </w:r>
    </w:p>
    <w:p w14:paraId="6EACC995" w14:textId="77777777" w:rsidR="00E0120E" w:rsidRDefault="00E0120E" w:rsidP="00E0120E">
      <w:pPr>
        <w:ind w:firstLine="0"/>
        <w:rPr>
          <w:b/>
          <w:bCs/>
        </w:rPr>
      </w:pPr>
      <w:r w:rsidRPr="006A5939">
        <w:t xml:space="preserve">This theme illustrated the challenges faced by </w:t>
      </w:r>
      <w:proofErr w:type="spellStart"/>
      <w:r w:rsidRPr="006A5939">
        <w:t>Araling</w:t>
      </w:r>
      <w:proofErr w:type="spellEnd"/>
      <w:r w:rsidRPr="006A5939">
        <w:t xml:space="preserve"> </w:t>
      </w:r>
      <w:proofErr w:type="spellStart"/>
      <w:r w:rsidRPr="006A5939">
        <w:t>Panlipunan</w:t>
      </w:r>
      <w:proofErr w:type="spellEnd"/>
      <w:r w:rsidRPr="006A5939">
        <w:t xml:space="preserve"> 10 teachers in utilizing deliberative dialogue. They described their experience in the teaching and learning process. Among all themes, this emerged as the most dominant across all respondents, highlighting the barriers that hinder the effective implementation of deliberative dialogue in the classroom. The challenges, in the experience of the AP 10 teachers </w:t>
      </w:r>
      <w:r w:rsidRPr="006A5939">
        <w:t>is described in three sub-themes: Lack of Confidence and Fear of Judgment, Limited Knowledge and Understanding, Uneven Participation, Time Constraints, Opinion-Based Rather Than Evidence-Based Responses, and Lack of Interest or Motivation</w:t>
      </w:r>
      <w:r w:rsidRPr="006A5939">
        <w:rPr>
          <w:b/>
          <w:bCs/>
        </w:rPr>
        <w:t>.</w:t>
      </w:r>
    </w:p>
    <w:p w14:paraId="75BE4D6A" w14:textId="77777777" w:rsidR="00E0120E" w:rsidRPr="000F3CAA" w:rsidRDefault="00E0120E" w:rsidP="00E0120E">
      <w:pPr>
        <w:ind w:firstLine="0"/>
        <w:rPr>
          <w:b/>
          <w:bCs/>
          <w:sz w:val="10"/>
          <w:szCs w:val="12"/>
        </w:rPr>
      </w:pPr>
    </w:p>
    <w:p w14:paraId="20ACD81E" w14:textId="77777777" w:rsidR="00E0120E" w:rsidRDefault="00E0120E" w:rsidP="00E0120E">
      <w:pPr>
        <w:ind w:firstLine="0"/>
        <w:rPr>
          <w:b/>
          <w:bCs/>
        </w:rPr>
      </w:pPr>
      <w:r w:rsidRPr="006A5939">
        <w:rPr>
          <w:b/>
          <w:bCs/>
        </w:rPr>
        <w:t>Theme 2: Contextual and Environmental Constraints</w:t>
      </w:r>
    </w:p>
    <w:p w14:paraId="21EBAD13" w14:textId="77777777" w:rsidR="00E0120E" w:rsidRPr="000F3CAA" w:rsidRDefault="00E0120E" w:rsidP="00E0120E">
      <w:pPr>
        <w:ind w:firstLine="0"/>
        <w:rPr>
          <w:b/>
          <w:bCs/>
        </w:rPr>
      </w:pPr>
      <w:r w:rsidRPr="006A5939">
        <w:t xml:space="preserve">This theme illustrated the contextual elements influencing the effectiveness of deliberative </w:t>
      </w:r>
      <w:r w:rsidRPr="006A5939">
        <w:lastRenderedPageBreak/>
        <w:t xml:space="preserve">dialogue among </w:t>
      </w:r>
      <w:proofErr w:type="spellStart"/>
      <w:r w:rsidRPr="006A5939">
        <w:t>Araling</w:t>
      </w:r>
      <w:proofErr w:type="spellEnd"/>
      <w:r w:rsidRPr="006A5939">
        <w:t xml:space="preserve"> </w:t>
      </w:r>
      <w:proofErr w:type="spellStart"/>
      <w:r w:rsidRPr="006A5939">
        <w:t>Panlipunan</w:t>
      </w:r>
      <w:proofErr w:type="spellEnd"/>
      <w:r w:rsidRPr="006A5939">
        <w:t xml:space="preserve"> 10 teachers. The findings reveal that the effectiveness of deliberative dialogue is shaped by a combination of environmental, socio-cultural, and resource-related factors. These are all reflected in the three subthemes: Classroom Environment and Conditions, Socio-Cultural Factors, and Access to Resources.</w:t>
      </w:r>
    </w:p>
    <w:p w14:paraId="695B71E4" w14:textId="77777777" w:rsidR="00E0120E" w:rsidRDefault="00E0120E" w:rsidP="00E0120E">
      <w:pPr>
        <w:ind w:firstLine="0"/>
      </w:pPr>
    </w:p>
    <w:p w14:paraId="742D164F" w14:textId="77777777" w:rsidR="00E0120E" w:rsidRPr="006A5939" w:rsidRDefault="00E0120E" w:rsidP="00E0120E">
      <w:pPr>
        <w:ind w:firstLine="0"/>
        <w:rPr>
          <w:b/>
          <w:bCs/>
        </w:rPr>
      </w:pPr>
      <w:r w:rsidRPr="006A5939">
        <w:rPr>
          <w:b/>
          <w:bCs/>
        </w:rPr>
        <w:t>Theme 3: Pedagogical Strategies for Enhancing Deliberative Dialogue</w:t>
      </w:r>
    </w:p>
    <w:p w14:paraId="00BDD6C7" w14:textId="77777777" w:rsidR="00E0120E" w:rsidRPr="006A5939" w:rsidRDefault="00E0120E" w:rsidP="00E0120E">
      <w:pPr>
        <w:ind w:firstLine="0"/>
      </w:pPr>
      <w:r>
        <w:t>The findings reveal that teachers employ a range of intentional and adaptive strategies to facilitate deliberative dialogue, highlighting that effective implementation is not incidental but deliberately constructed through pedagogical design. The strategies, as reported by AP 10 teachers, are organized into five sub-themes: Structured Discussion Techniques, Use of Real-World Issues, Use of Guide Questions, Establishing Rules and Safe Space, and Use of Evidence and Multiple Sources.</w:t>
      </w:r>
    </w:p>
    <w:p w14:paraId="0DE5505C" w14:textId="77777777" w:rsidR="00E0120E" w:rsidRPr="00E0120E" w:rsidRDefault="00E0120E" w:rsidP="00E0120E">
      <w:pPr>
        <w:ind w:firstLine="0"/>
        <w:rPr>
          <w:b/>
          <w:bCs/>
          <w:sz w:val="10"/>
          <w:szCs w:val="12"/>
        </w:rPr>
      </w:pPr>
    </w:p>
    <w:p w14:paraId="490FBCAF" w14:textId="14A6F66B" w:rsidR="00E0120E" w:rsidRPr="00E0120E" w:rsidRDefault="00E0120E" w:rsidP="00E0120E">
      <w:pPr>
        <w:ind w:firstLine="0"/>
        <w:rPr>
          <w:b/>
          <w:bCs/>
        </w:rPr>
      </w:pPr>
      <w:r w:rsidRPr="000F3CAA">
        <w:rPr>
          <w:noProof/>
          <w:szCs w:val="20"/>
        </w:rPr>
        <w:drawing>
          <wp:anchor distT="0" distB="0" distL="114300" distR="114300" simplePos="0" relativeHeight="251659264" behindDoc="1" locked="0" layoutInCell="1" allowOverlap="1" wp14:anchorId="06A5F2F6" wp14:editId="4764E453">
            <wp:simplePos x="0" y="0"/>
            <wp:positionH relativeFrom="column">
              <wp:posOffset>635</wp:posOffset>
            </wp:positionH>
            <wp:positionV relativeFrom="paragraph">
              <wp:posOffset>417642</wp:posOffset>
            </wp:positionV>
            <wp:extent cx="2502040" cy="3242513"/>
            <wp:effectExtent l="0" t="0" r="0" b="0"/>
            <wp:wrapTight wrapText="bothSides">
              <wp:wrapPolygon edited="0">
                <wp:start x="0" y="0"/>
                <wp:lineTo x="0" y="21448"/>
                <wp:lineTo x="21381" y="21448"/>
                <wp:lineTo x="2138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02040" cy="3242513"/>
                    </a:xfrm>
                    <a:prstGeom prst="rect">
                      <a:avLst/>
                    </a:prstGeom>
                  </pic:spPr>
                </pic:pic>
              </a:graphicData>
            </a:graphic>
            <wp14:sizeRelH relativeFrom="margin">
              <wp14:pctWidth>0</wp14:pctWidth>
            </wp14:sizeRelH>
            <wp14:sizeRelV relativeFrom="margin">
              <wp14:pctHeight>0</wp14:pctHeight>
            </wp14:sizeRelV>
          </wp:anchor>
        </w:drawing>
      </w:r>
      <w:r w:rsidR="00343711">
        <w:rPr>
          <w:b/>
          <w:bCs/>
        </w:rPr>
        <w:t>5</w:t>
      </w:r>
      <w:r w:rsidRPr="00F102C1">
        <w:rPr>
          <w:b/>
          <w:bCs/>
        </w:rPr>
        <w:t xml:space="preserve">. Proposed Teaching Guide in </w:t>
      </w:r>
      <w:proofErr w:type="spellStart"/>
      <w:r w:rsidRPr="00F102C1">
        <w:rPr>
          <w:b/>
          <w:bCs/>
        </w:rPr>
        <w:t>Araling</w:t>
      </w:r>
      <w:proofErr w:type="spellEnd"/>
      <w:r w:rsidRPr="00F102C1">
        <w:rPr>
          <w:b/>
          <w:bCs/>
        </w:rPr>
        <w:t xml:space="preserve"> </w:t>
      </w:r>
      <w:proofErr w:type="spellStart"/>
      <w:r w:rsidRPr="00F102C1">
        <w:rPr>
          <w:b/>
          <w:bCs/>
        </w:rPr>
        <w:t>Panlipunan</w:t>
      </w:r>
      <w:proofErr w:type="spellEnd"/>
      <w:r w:rsidRPr="00F102C1">
        <w:rPr>
          <w:b/>
          <w:bCs/>
        </w:rPr>
        <w:t xml:space="preserve"> 10</w:t>
      </w:r>
      <w:r>
        <w:rPr>
          <w:b/>
          <w:bCs/>
        </w:rPr>
        <w:t xml:space="preserve"> </w:t>
      </w:r>
    </w:p>
    <w:p w14:paraId="7BC654A8" w14:textId="1D25F8D9" w:rsidR="00E0120E" w:rsidRDefault="00E0120E" w:rsidP="00E0120E">
      <w:pPr>
        <w:ind w:firstLine="0"/>
        <w:jc w:val="center"/>
        <w:rPr>
          <w:i/>
          <w:iCs/>
          <w:szCs w:val="20"/>
        </w:rPr>
      </w:pPr>
    </w:p>
    <w:p w14:paraId="2863C2D5" w14:textId="77777777" w:rsidR="00E0120E" w:rsidRDefault="00E0120E" w:rsidP="00E0120E">
      <w:pPr>
        <w:ind w:left="0" w:firstLine="0"/>
        <w:jc w:val="center"/>
        <w:rPr>
          <w:szCs w:val="20"/>
        </w:rPr>
      </w:pPr>
      <w:r w:rsidRPr="000F3CAA">
        <w:rPr>
          <w:i/>
          <w:iCs/>
          <w:szCs w:val="20"/>
        </w:rPr>
        <w:t>Cover</w:t>
      </w:r>
      <w:r>
        <w:rPr>
          <w:i/>
          <w:iCs/>
          <w:szCs w:val="20"/>
        </w:rPr>
        <w:t xml:space="preserve"> Page</w:t>
      </w:r>
      <w:r w:rsidRPr="000F3CAA">
        <w:rPr>
          <w:i/>
          <w:iCs/>
          <w:szCs w:val="20"/>
        </w:rPr>
        <w:t xml:space="preserve"> of the Teaching Guide</w:t>
      </w:r>
    </w:p>
    <w:p w14:paraId="54C86F54" w14:textId="77777777" w:rsidR="00E0120E" w:rsidRPr="000F3CAA" w:rsidRDefault="00E0120E" w:rsidP="00E0120E">
      <w:pPr>
        <w:ind w:firstLine="0"/>
        <w:jc w:val="center"/>
        <w:rPr>
          <w:i/>
          <w:iCs/>
          <w:szCs w:val="20"/>
        </w:rPr>
      </w:pPr>
    </w:p>
    <w:p w14:paraId="02AAB9B4" w14:textId="1EC6ECA5" w:rsidR="00E0120E" w:rsidRDefault="00E0120E" w:rsidP="00E0120E">
      <w:pPr>
        <w:ind w:left="0" w:firstLine="720"/>
        <w:rPr>
          <w:szCs w:val="20"/>
        </w:rPr>
      </w:pPr>
      <w:r w:rsidRPr="00EB48F9">
        <w:rPr>
          <w:szCs w:val="20"/>
        </w:rPr>
        <w:t xml:space="preserve">The researcher analyzed the key findings of this study to understand the extent of students’ exposure to the deliberative dialogue strategy and their level of critical thinking. Based on the results, </w:t>
      </w:r>
      <w:r w:rsidRPr="00EB48F9">
        <w:rPr>
          <w:szCs w:val="20"/>
        </w:rPr>
        <w:t xml:space="preserve">students are moderately engaged in deliberative dialogue practices, such as critically reflecting on opinions on relevant social issues during class discussions. These indicators suggest that while students are exposed to dialogic practices, there </w:t>
      </w:r>
      <w:proofErr w:type="gramStart"/>
      <w:r w:rsidRPr="00EB48F9">
        <w:rPr>
          <w:szCs w:val="20"/>
        </w:rPr>
        <w:t xml:space="preserve">is </w:t>
      </w:r>
      <w:r>
        <w:rPr>
          <w:szCs w:val="20"/>
        </w:rPr>
        <w:t xml:space="preserve"> </w:t>
      </w:r>
      <w:r w:rsidRPr="00EB48F9">
        <w:rPr>
          <w:szCs w:val="20"/>
        </w:rPr>
        <w:t>their</w:t>
      </w:r>
      <w:proofErr w:type="gramEnd"/>
      <w:r w:rsidRPr="00EB48F9">
        <w:rPr>
          <w:szCs w:val="20"/>
        </w:rPr>
        <w:t xml:space="preserve"> own biases and assumptions during discussions, respectfully challenging or questioning their classmates' ideas, and expressing their</w:t>
      </w:r>
      <w:r>
        <w:rPr>
          <w:szCs w:val="20"/>
        </w:rPr>
        <w:t xml:space="preserve"> </w:t>
      </w:r>
      <w:r w:rsidRPr="00EB48F9">
        <w:rPr>
          <w:szCs w:val="20"/>
        </w:rPr>
        <w:t>still room for further enhancement to ensure more consistent and meaningful engagement in structured academic discourse.</w:t>
      </w:r>
    </w:p>
    <w:p w14:paraId="50712EA0" w14:textId="77777777" w:rsidR="00E0120E" w:rsidRDefault="00E0120E" w:rsidP="00E0120E">
      <w:pPr>
        <w:ind w:left="0" w:firstLine="720"/>
        <w:rPr>
          <w:szCs w:val="20"/>
        </w:rPr>
      </w:pPr>
    </w:p>
    <w:p w14:paraId="240D81D4" w14:textId="77777777" w:rsidR="00E0120E" w:rsidRPr="00EB48F9" w:rsidRDefault="00E0120E" w:rsidP="00E0120E">
      <w:pPr>
        <w:ind w:left="0" w:firstLine="0"/>
        <w:jc w:val="center"/>
        <w:rPr>
          <w:b/>
          <w:bCs/>
          <w:szCs w:val="20"/>
        </w:rPr>
      </w:pPr>
      <w:r w:rsidRPr="00EB48F9">
        <w:rPr>
          <w:b/>
          <w:bCs/>
          <w:szCs w:val="20"/>
        </w:rPr>
        <w:t xml:space="preserve">Table 6. Basis for the </w:t>
      </w:r>
      <w:r>
        <w:rPr>
          <w:b/>
          <w:bCs/>
          <w:szCs w:val="20"/>
        </w:rPr>
        <w:t>p</w:t>
      </w:r>
      <w:r w:rsidRPr="00EB48F9">
        <w:rPr>
          <w:b/>
          <w:bCs/>
          <w:szCs w:val="20"/>
        </w:rPr>
        <w:t xml:space="preserve">roposed </w:t>
      </w:r>
      <w:r>
        <w:rPr>
          <w:b/>
          <w:bCs/>
          <w:szCs w:val="20"/>
        </w:rPr>
        <w:t>d</w:t>
      </w:r>
      <w:r w:rsidRPr="00EB48F9">
        <w:rPr>
          <w:b/>
          <w:bCs/>
          <w:szCs w:val="20"/>
        </w:rPr>
        <w:t>eliberative</w:t>
      </w:r>
    </w:p>
    <w:p w14:paraId="1E4CBBC4" w14:textId="353A75D3" w:rsidR="00E0120E" w:rsidRDefault="00E0120E" w:rsidP="00E0120E">
      <w:pPr>
        <w:ind w:left="0" w:firstLine="720"/>
        <w:rPr>
          <w:szCs w:val="20"/>
        </w:rPr>
      </w:pPr>
      <w:r>
        <w:rPr>
          <w:b/>
          <w:bCs/>
          <w:szCs w:val="20"/>
        </w:rPr>
        <w:t>d</w:t>
      </w:r>
      <w:r w:rsidRPr="00EB48F9">
        <w:rPr>
          <w:b/>
          <w:bCs/>
          <w:szCs w:val="20"/>
        </w:rPr>
        <w:t>ialogue-</w:t>
      </w:r>
      <w:r>
        <w:rPr>
          <w:b/>
          <w:bCs/>
          <w:szCs w:val="20"/>
        </w:rPr>
        <w:t>b</w:t>
      </w:r>
      <w:r w:rsidRPr="00EB48F9">
        <w:rPr>
          <w:b/>
          <w:bCs/>
          <w:szCs w:val="20"/>
        </w:rPr>
        <w:t xml:space="preserve">ased </w:t>
      </w:r>
      <w:r>
        <w:rPr>
          <w:b/>
          <w:bCs/>
          <w:szCs w:val="20"/>
        </w:rPr>
        <w:t>t</w:t>
      </w:r>
      <w:r w:rsidRPr="00EB48F9">
        <w:rPr>
          <w:b/>
          <w:bCs/>
          <w:szCs w:val="20"/>
        </w:rPr>
        <w:t xml:space="preserve">eaching </w:t>
      </w:r>
      <w:r>
        <w:rPr>
          <w:b/>
          <w:bCs/>
          <w:szCs w:val="20"/>
        </w:rPr>
        <w:t>g</w:t>
      </w:r>
      <w:r w:rsidRPr="00EB48F9">
        <w:rPr>
          <w:b/>
          <w:bCs/>
          <w:szCs w:val="20"/>
        </w:rPr>
        <w:t>uide</w:t>
      </w:r>
    </w:p>
    <w:p w14:paraId="2F888971" w14:textId="77777777" w:rsidR="00E0120E" w:rsidRDefault="00E0120E" w:rsidP="00E0120E">
      <w:pPr>
        <w:ind w:left="0" w:firstLine="720"/>
        <w:rPr>
          <w:szCs w:val="20"/>
        </w:rPr>
      </w:pPr>
    </w:p>
    <w:p w14:paraId="6AA2EDDA" w14:textId="77777777" w:rsidR="00E0120E" w:rsidRDefault="00E0120E" w:rsidP="00E0120E">
      <w:pPr>
        <w:ind w:left="0" w:firstLine="720"/>
        <w:rPr>
          <w:szCs w:val="20"/>
        </w:rPr>
      </w:pPr>
    </w:p>
    <w:p w14:paraId="171D0FB1" w14:textId="09DB842D" w:rsidR="00E0120E" w:rsidRDefault="00E0120E" w:rsidP="00E0120E">
      <w:pPr>
        <w:ind w:left="0" w:firstLine="0"/>
        <w:jc w:val="center"/>
        <w:rPr>
          <w:b/>
          <w:bCs/>
          <w:szCs w:val="20"/>
        </w:rPr>
      </w:pPr>
    </w:p>
    <w:tbl>
      <w:tblPr>
        <w:tblpPr w:leftFromText="180" w:rightFromText="180" w:vertAnchor="page" w:horzAnchor="margin" w:tblpXSpec="right" w:tblpY="5040"/>
        <w:tblW w:w="4248"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1458"/>
        <w:gridCol w:w="1350"/>
        <w:gridCol w:w="1440"/>
      </w:tblGrid>
      <w:tr w:rsidR="00E0120E" w:rsidRPr="00300249" w14:paraId="5834CA60" w14:textId="77777777" w:rsidTr="00E0120E">
        <w:tc>
          <w:tcPr>
            <w:tcW w:w="1458" w:type="dxa"/>
          </w:tcPr>
          <w:p w14:paraId="28FF38AF" w14:textId="77777777" w:rsidR="00E0120E" w:rsidRPr="00300249" w:rsidRDefault="00E0120E" w:rsidP="00E0120E">
            <w:pPr>
              <w:pBdr>
                <w:top w:val="nil"/>
                <w:left w:val="nil"/>
                <w:bottom w:val="nil"/>
                <w:right w:val="nil"/>
                <w:between w:val="nil"/>
              </w:pBdr>
              <w:spacing w:after="0" w:line="240" w:lineRule="auto"/>
              <w:jc w:val="center"/>
              <w:rPr>
                <w:rFonts w:eastAsia="Arial"/>
                <w:b/>
                <w:bCs/>
                <w:color w:val="000000" w:themeColor="text1"/>
                <w:sz w:val="18"/>
                <w:szCs w:val="18"/>
              </w:rPr>
            </w:pPr>
            <w:r w:rsidRPr="00300249">
              <w:rPr>
                <w:rFonts w:eastAsia="Arial"/>
                <w:b/>
                <w:bCs/>
                <w:color w:val="000000" w:themeColor="text1"/>
                <w:sz w:val="18"/>
                <w:szCs w:val="18"/>
              </w:rPr>
              <w:t>Research Insights</w:t>
            </w:r>
          </w:p>
        </w:tc>
        <w:tc>
          <w:tcPr>
            <w:tcW w:w="1350" w:type="dxa"/>
          </w:tcPr>
          <w:p w14:paraId="622E5F93" w14:textId="77777777" w:rsidR="00E0120E" w:rsidRPr="00300249" w:rsidRDefault="00E0120E" w:rsidP="00E0120E">
            <w:pPr>
              <w:pBdr>
                <w:top w:val="nil"/>
                <w:left w:val="nil"/>
                <w:bottom w:val="nil"/>
                <w:right w:val="nil"/>
                <w:between w:val="nil"/>
              </w:pBdr>
              <w:spacing w:after="0" w:line="240" w:lineRule="auto"/>
              <w:jc w:val="center"/>
              <w:rPr>
                <w:rFonts w:eastAsia="Arial"/>
                <w:b/>
                <w:bCs/>
                <w:color w:val="000000" w:themeColor="text1"/>
                <w:sz w:val="18"/>
                <w:szCs w:val="18"/>
              </w:rPr>
            </w:pPr>
            <w:r w:rsidRPr="00300249">
              <w:rPr>
                <w:rFonts w:eastAsia="Arial"/>
                <w:b/>
                <w:bCs/>
                <w:color w:val="000000" w:themeColor="text1"/>
                <w:sz w:val="18"/>
                <w:szCs w:val="18"/>
              </w:rPr>
              <w:t xml:space="preserve">Implications </w:t>
            </w:r>
          </w:p>
        </w:tc>
        <w:tc>
          <w:tcPr>
            <w:tcW w:w="1440" w:type="dxa"/>
          </w:tcPr>
          <w:p w14:paraId="2815679D" w14:textId="77777777" w:rsidR="00E0120E" w:rsidRPr="00300249" w:rsidRDefault="00E0120E" w:rsidP="00E0120E">
            <w:pPr>
              <w:pBdr>
                <w:top w:val="nil"/>
                <w:left w:val="nil"/>
                <w:bottom w:val="nil"/>
                <w:right w:val="nil"/>
                <w:between w:val="nil"/>
              </w:pBdr>
              <w:spacing w:after="0" w:line="240" w:lineRule="auto"/>
              <w:jc w:val="center"/>
              <w:rPr>
                <w:rFonts w:eastAsia="Arial"/>
                <w:b/>
                <w:bCs/>
                <w:color w:val="000000" w:themeColor="text1"/>
                <w:sz w:val="18"/>
                <w:szCs w:val="18"/>
              </w:rPr>
            </w:pPr>
            <w:r w:rsidRPr="00300249">
              <w:rPr>
                <w:rFonts w:eastAsia="Arial"/>
                <w:b/>
                <w:bCs/>
                <w:color w:val="000000" w:themeColor="text1"/>
                <w:sz w:val="18"/>
                <w:szCs w:val="18"/>
              </w:rPr>
              <w:t>Focus Component</w:t>
            </w:r>
          </w:p>
        </w:tc>
      </w:tr>
      <w:tr w:rsidR="00E0120E" w:rsidRPr="00300249" w14:paraId="48E7ED23" w14:textId="77777777" w:rsidTr="00E0120E">
        <w:tc>
          <w:tcPr>
            <w:tcW w:w="1458" w:type="dxa"/>
          </w:tcPr>
          <w:p w14:paraId="7C44A4A1" w14:textId="77777777" w:rsidR="00E0120E" w:rsidRPr="00300249" w:rsidRDefault="00E0120E" w:rsidP="00E0120E">
            <w:pPr>
              <w:pBdr>
                <w:top w:val="nil"/>
                <w:left w:val="nil"/>
                <w:bottom w:val="nil"/>
                <w:right w:val="nil"/>
                <w:between w:val="nil"/>
              </w:pBdr>
              <w:spacing w:after="0" w:line="240" w:lineRule="auto"/>
              <w:rPr>
                <w:rFonts w:eastAsia="Arial"/>
                <w:color w:val="000000" w:themeColor="text1"/>
                <w:sz w:val="18"/>
                <w:szCs w:val="18"/>
              </w:rPr>
            </w:pPr>
            <w:r w:rsidRPr="00300249">
              <w:rPr>
                <w:rFonts w:eastAsia="Arial"/>
                <w:color w:val="000000" w:themeColor="text1"/>
                <w:sz w:val="18"/>
                <w:szCs w:val="18"/>
              </w:rPr>
              <w:t>Students are moderately exposed to deliberative dialogue practices such as reflecting on biases, respectfully questioning peers’ ideas, and expressing opinions on social issues.</w:t>
            </w:r>
          </w:p>
        </w:tc>
        <w:tc>
          <w:tcPr>
            <w:tcW w:w="1350" w:type="dxa"/>
          </w:tcPr>
          <w:p w14:paraId="706CB9EF" w14:textId="77777777" w:rsidR="00E0120E" w:rsidRPr="00300249" w:rsidRDefault="00E0120E" w:rsidP="00E0120E">
            <w:pPr>
              <w:pBdr>
                <w:top w:val="nil"/>
                <w:left w:val="nil"/>
                <w:bottom w:val="nil"/>
                <w:right w:val="nil"/>
                <w:between w:val="nil"/>
              </w:pBdr>
              <w:spacing w:after="0" w:line="240" w:lineRule="auto"/>
              <w:rPr>
                <w:rFonts w:eastAsia="Arial"/>
                <w:color w:val="000000" w:themeColor="text1"/>
                <w:sz w:val="18"/>
                <w:szCs w:val="18"/>
              </w:rPr>
            </w:pPr>
            <w:r w:rsidRPr="00300249">
              <w:rPr>
                <w:rFonts w:eastAsia="Arial"/>
                <w:color w:val="000000" w:themeColor="text1"/>
                <w:sz w:val="18"/>
                <w:szCs w:val="18"/>
              </w:rPr>
              <w:t>Students need more structured and sustained opportunities to participate in meaningful academic discourse.</w:t>
            </w:r>
          </w:p>
        </w:tc>
        <w:tc>
          <w:tcPr>
            <w:tcW w:w="1440" w:type="dxa"/>
          </w:tcPr>
          <w:p w14:paraId="1625F2FF" w14:textId="77777777" w:rsidR="00E0120E" w:rsidRPr="00300249" w:rsidRDefault="00E0120E" w:rsidP="00E0120E">
            <w:pPr>
              <w:pBdr>
                <w:top w:val="nil"/>
                <w:left w:val="nil"/>
                <w:bottom w:val="nil"/>
                <w:right w:val="nil"/>
                <w:between w:val="nil"/>
              </w:pBdr>
              <w:spacing w:after="0" w:line="240" w:lineRule="auto"/>
              <w:rPr>
                <w:rFonts w:eastAsia="Arial"/>
                <w:color w:val="000000" w:themeColor="text1"/>
                <w:sz w:val="18"/>
                <w:szCs w:val="18"/>
              </w:rPr>
            </w:pPr>
            <w:r w:rsidRPr="00300249">
              <w:rPr>
                <w:rFonts w:eastAsia="Arial"/>
                <w:color w:val="000000" w:themeColor="text1"/>
                <w:sz w:val="18"/>
                <w:szCs w:val="18"/>
              </w:rPr>
              <w:t>Integration of structured deliberative dialogue activities, discussion protocols, reflective activities, and guided questioning techniques</w:t>
            </w:r>
          </w:p>
        </w:tc>
      </w:tr>
      <w:tr w:rsidR="00E0120E" w:rsidRPr="00300249" w14:paraId="5BE922C4" w14:textId="77777777" w:rsidTr="00E0120E">
        <w:tc>
          <w:tcPr>
            <w:tcW w:w="1458" w:type="dxa"/>
          </w:tcPr>
          <w:p w14:paraId="04814304" w14:textId="77777777" w:rsidR="00E0120E" w:rsidRPr="00300249" w:rsidRDefault="00E0120E" w:rsidP="00E0120E">
            <w:pPr>
              <w:pBdr>
                <w:top w:val="nil"/>
                <w:left w:val="nil"/>
                <w:bottom w:val="nil"/>
                <w:right w:val="nil"/>
                <w:between w:val="nil"/>
              </w:pBdr>
              <w:spacing w:after="0" w:line="240" w:lineRule="auto"/>
              <w:rPr>
                <w:rFonts w:eastAsia="Arial"/>
                <w:color w:val="000000" w:themeColor="text1"/>
                <w:sz w:val="18"/>
                <w:szCs w:val="18"/>
              </w:rPr>
            </w:pPr>
            <w:r w:rsidRPr="00300249">
              <w:rPr>
                <w:rFonts w:eastAsia="Arial"/>
                <w:color w:val="000000" w:themeColor="text1"/>
                <w:sz w:val="18"/>
                <w:szCs w:val="18"/>
              </w:rPr>
              <w:t>Students demonstrate a moderate level of critical thinking capabilities, particularly in questioning, drawing conclusions, and identifying biased information.</w:t>
            </w:r>
          </w:p>
        </w:tc>
        <w:tc>
          <w:tcPr>
            <w:tcW w:w="1350" w:type="dxa"/>
          </w:tcPr>
          <w:p w14:paraId="6DF4A81F" w14:textId="77777777" w:rsidR="00E0120E" w:rsidRPr="00300249" w:rsidRDefault="00E0120E" w:rsidP="00E0120E">
            <w:pPr>
              <w:pBdr>
                <w:top w:val="nil"/>
                <w:left w:val="nil"/>
                <w:bottom w:val="nil"/>
                <w:right w:val="nil"/>
                <w:between w:val="nil"/>
              </w:pBdr>
              <w:spacing w:after="0" w:line="240" w:lineRule="auto"/>
              <w:rPr>
                <w:rFonts w:eastAsia="Arial"/>
                <w:color w:val="000000" w:themeColor="text1"/>
                <w:sz w:val="18"/>
                <w:szCs w:val="18"/>
              </w:rPr>
            </w:pPr>
            <w:r w:rsidRPr="00300249">
              <w:rPr>
                <w:rFonts w:eastAsia="Arial"/>
                <w:color w:val="000000" w:themeColor="text1"/>
                <w:sz w:val="18"/>
                <w:szCs w:val="18"/>
              </w:rPr>
              <w:t>Instructional activities should continuously strengthen higher-order thinking skills through inquiry and evidence-based discussions.</w:t>
            </w:r>
          </w:p>
        </w:tc>
        <w:tc>
          <w:tcPr>
            <w:tcW w:w="1440" w:type="dxa"/>
          </w:tcPr>
          <w:p w14:paraId="5DE2ABE4" w14:textId="77777777" w:rsidR="00E0120E" w:rsidRPr="00300249" w:rsidRDefault="00E0120E" w:rsidP="00E0120E">
            <w:pPr>
              <w:pBdr>
                <w:top w:val="nil"/>
                <w:left w:val="nil"/>
                <w:bottom w:val="nil"/>
                <w:right w:val="nil"/>
                <w:between w:val="nil"/>
              </w:pBdr>
              <w:spacing w:after="0" w:line="240" w:lineRule="auto"/>
              <w:rPr>
                <w:rFonts w:eastAsia="Arial"/>
                <w:color w:val="000000" w:themeColor="text1"/>
                <w:sz w:val="18"/>
                <w:szCs w:val="18"/>
              </w:rPr>
            </w:pPr>
            <w:r w:rsidRPr="00300249">
              <w:rPr>
                <w:rFonts w:eastAsia="Arial"/>
                <w:color w:val="000000" w:themeColor="text1"/>
                <w:sz w:val="18"/>
                <w:szCs w:val="18"/>
              </w:rPr>
              <w:t>Integration of critical thinking prompts, issue-analysis activities, source evaluation tasks, and evidence-based reasoning exercises.</w:t>
            </w:r>
          </w:p>
        </w:tc>
      </w:tr>
      <w:tr w:rsidR="00E0120E" w:rsidRPr="00300249" w14:paraId="7A5A21DF" w14:textId="77777777" w:rsidTr="00E0120E">
        <w:tc>
          <w:tcPr>
            <w:tcW w:w="1458" w:type="dxa"/>
          </w:tcPr>
          <w:p w14:paraId="19E7AA59" w14:textId="77777777" w:rsidR="00E0120E" w:rsidRPr="00300249" w:rsidRDefault="00E0120E" w:rsidP="00E0120E">
            <w:pPr>
              <w:pBdr>
                <w:top w:val="nil"/>
                <w:left w:val="nil"/>
                <w:bottom w:val="nil"/>
                <w:right w:val="nil"/>
                <w:between w:val="nil"/>
              </w:pBdr>
              <w:spacing w:after="0" w:line="240" w:lineRule="auto"/>
              <w:rPr>
                <w:rFonts w:eastAsia="Arial"/>
                <w:color w:val="000000" w:themeColor="text1"/>
                <w:sz w:val="18"/>
                <w:szCs w:val="18"/>
              </w:rPr>
            </w:pPr>
            <w:r w:rsidRPr="00300249">
              <w:rPr>
                <w:rFonts w:eastAsia="Arial"/>
                <w:color w:val="000000" w:themeColor="text1"/>
                <w:sz w:val="18"/>
                <w:szCs w:val="18"/>
              </w:rPr>
              <w:t>The development of critical thinking skills may depend on the quality of students’ engagement in deliberative dialogue.</w:t>
            </w:r>
          </w:p>
        </w:tc>
        <w:tc>
          <w:tcPr>
            <w:tcW w:w="1350" w:type="dxa"/>
          </w:tcPr>
          <w:p w14:paraId="677ED672" w14:textId="77777777" w:rsidR="00E0120E" w:rsidRPr="00300249" w:rsidRDefault="00E0120E" w:rsidP="00E0120E">
            <w:pPr>
              <w:pBdr>
                <w:top w:val="nil"/>
                <w:left w:val="nil"/>
                <w:bottom w:val="nil"/>
                <w:right w:val="nil"/>
                <w:between w:val="nil"/>
              </w:pBdr>
              <w:spacing w:after="0" w:line="240" w:lineRule="auto"/>
              <w:rPr>
                <w:rFonts w:eastAsia="Arial"/>
                <w:color w:val="000000" w:themeColor="text1"/>
                <w:sz w:val="18"/>
                <w:szCs w:val="18"/>
              </w:rPr>
            </w:pPr>
            <w:r w:rsidRPr="00300249">
              <w:rPr>
                <w:rFonts w:eastAsia="Arial"/>
                <w:color w:val="000000" w:themeColor="text1"/>
                <w:sz w:val="18"/>
                <w:szCs w:val="18"/>
              </w:rPr>
              <w:t>Effective facilitation strategies are necessary to sustain active participation and deeper cognitive engagement.</w:t>
            </w:r>
          </w:p>
        </w:tc>
        <w:tc>
          <w:tcPr>
            <w:tcW w:w="1440" w:type="dxa"/>
          </w:tcPr>
          <w:p w14:paraId="07F5C383" w14:textId="77777777" w:rsidR="00E0120E" w:rsidRPr="00300249" w:rsidRDefault="00E0120E" w:rsidP="00E0120E">
            <w:pPr>
              <w:pBdr>
                <w:top w:val="nil"/>
                <w:left w:val="nil"/>
                <w:bottom w:val="nil"/>
                <w:right w:val="nil"/>
                <w:between w:val="nil"/>
              </w:pBdr>
              <w:spacing w:after="0" w:line="240" w:lineRule="auto"/>
              <w:rPr>
                <w:rFonts w:eastAsia="Arial"/>
                <w:color w:val="000000" w:themeColor="text1"/>
                <w:sz w:val="18"/>
                <w:szCs w:val="18"/>
              </w:rPr>
            </w:pPr>
            <w:r w:rsidRPr="00300249">
              <w:rPr>
                <w:rFonts w:eastAsia="Arial"/>
                <w:color w:val="000000" w:themeColor="text1"/>
                <w:sz w:val="18"/>
                <w:szCs w:val="18"/>
              </w:rPr>
              <w:t>Provision of facilitation techniques, collaborative discussion guides, inclusive participation strategies, and reflective deliberation activities.</w:t>
            </w:r>
          </w:p>
        </w:tc>
      </w:tr>
    </w:tbl>
    <w:p w14:paraId="3DA61EFA" w14:textId="77777777" w:rsidR="00E0120E" w:rsidRPr="00EB48F9" w:rsidRDefault="00E0120E" w:rsidP="00E0120E">
      <w:pPr>
        <w:ind w:left="0" w:firstLine="0"/>
        <w:rPr>
          <w:b/>
          <w:bCs/>
          <w:szCs w:val="20"/>
        </w:rPr>
      </w:pPr>
    </w:p>
    <w:p w14:paraId="57B6563E" w14:textId="77777777" w:rsidR="00E0120E" w:rsidRDefault="00E0120E" w:rsidP="00E0120E">
      <w:pPr>
        <w:ind w:left="0" w:firstLine="0"/>
        <w:rPr>
          <w:szCs w:val="20"/>
        </w:rPr>
        <w:sectPr w:rsidR="00E0120E" w:rsidSect="00E0120E">
          <w:type w:val="continuous"/>
          <w:pgSz w:w="11908" w:h="16840" w:code="9"/>
          <w:pgMar w:top="1451" w:right="1151" w:bottom="1481" w:left="1801" w:header="720" w:footer="720" w:gutter="0"/>
          <w:cols w:num="2" w:space="720"/>
        </w:sectPr>
      </w:pPr>
    </w:p>
    <w:p w14:paraId="50EFADAD" w14:textId="04981FA5" w:rsidR="00E0120E" w:rsidRDefault="00E0120E" w:rsidP="00E0120E">
      <w:pPr>
        <w:ind w:left="0" w:firstLine="0"/>
        <w:rPr>
          <w:szCs w:val="20"/>
        </w:rPr>
      </w:pPr>
    </w:p>
    <w:p w14:paraId="2D7D2606" w14:textId="35287F2F" w:rsidR="00E0120E" w:rsidRDefault="00E0120E" w:rsidP="00E0120E">
      <w:pPr>
        <w:ind w:left="0" w:firstLine="0"/>
        <w:rPr>
          <w:szCs w:val="20"/>
        </w:rPr>
      </w:pPr>
    </w:p>
    <w:p w14:paraId="6DA40118" w14:textId="47CAD973" w:rsidR="00E0120E" w:rsidRDefault="00E0120E" w:rsidP="00E0120E">
      <w:pPr>
        <w:ind w:left="0" w:firstLine="0"/>
        <w:rPr>
          <w:szCs w:val="20"/>
        </w:rPr>
      </w:pPr>
    </w:p>
    <w:p w14:paraId="4C04E1A0" w14:textId="72509096" w:rsidR="00E0120E" w:rsidRDefault="00E0120E" w:rsidP="00E0120E">
      <w:pPr>
        <w:ind w:left="0" w:firstLine="0"/>
        <w:rPr>
          <w:szCs w:val="20"/>
        </w:rPr>
      </w:pPr>
    </w:p>
    <w:p w14:paraId="17C7C60D" w14:textId="6605A86D" w:rsidR="00E0120E" w:rsidRDefault="00E0120E" w:rsidP="00E0120E">
      <w:pPr>
        <w:ind w:left="0" w:firstLine="0"/>
        <w:rPr>
          <w:szCs w:val="20"/>
        </w:rPr>
      </w:pPr>
    </w:p>
    <w:p w14:paraId="021B5749" w14:textId="6DF03E65" w:rsidR="00E0120E" w:rsidRDefault="00E0120E" w:rsidP="00E0120E">
      <w:pPr>
        <w:ind w:left="0" w:firstLine="0"/>
        <w:rPr>
          <w:szCs w:val="20"/>
        </w:rPr>
      </w:pPr>
    </w:p>
    <w:p w14:paraId="34968F59" w14:textId="0F060E0B" w:rsidR="00E0120E" w:rsidRDefault="00E0120E" w:rsidP="00E0120E">
      <w:pPr>
        <w:ind w:left="0" w:firstLine="0"/>
        <w:rPr>
          <w:szCs w:val="20"/>
        </w:rPr>
      </w:pPr>
    </w:p>
    <w:p w14:paraId="375B3917" w14:textId="77777777" w:rsidR="00E0120E" w:rsidRDefault="00E0120E" w:rsidP="00E0120E">
      <w:pPr>
        <w:ind w:left="0" w:firstLine="0"/>
        <w:rPr>
          <w:szCs w:val="20"/>
        </w:rPr>
      </w:pPr>
    </w:p>
    <w:p w14:paraId="4B5816CF" w14:textId="414C4A48" w:rsidR="00E0120E" w:rsidRPr="00387D4E" w:rsidRDefault="00343711" w:rsidP="00E0120E">
      <w:pPr>
        <w:ind w:left="0" w:firstLine="0"/>
        <w:rPr>
          <w:b/>
          <w:sz w:val="22"/>
        </w:rPr>
      </w:pPr>
      <w:r>
        <w:rPr>
          <w:b/>
          <w:sz w:val="22"/>
        </w:rPr>
        <w:lastRenderedPageBreak/>
        <w:t>5</w:t>
      </w:r>
      <w:r w:rsidR="00E0120E" w:rsidRPr="00387D4E">
        <w:rPr>
          <w:b/>
          <w:sz w:val="22"/>
        </w:rPr>
        <w:t xml:space="preserve">. </w:t>
      </w:r>
      <w:r w:rsidR="00E0120E">
        <w:rPr>
          <w:b/>
          <w:sz w:val="22"/>
        </w:rPr>
        <w:t>CONCLUSIONS</w:t>
      </w:r>
    </w:p>
    <w:p w14:paraId="06E57177" w14:textId="77777777" w:rsidR="00E0120E" w:rsidRDefault="00E0120E" w:rsidP="00E0120E">
      <w:pPr>
        <w:ind w:left="0" w:firstLine="0"/>
        <w:rPr>
          <w:szCs w:val="20"/>
        </w:rPr>
      </w:pPr>
      <w:r w:rsidRPr="00EB48F9">
        <w:rPr>
          <w:szCs w:val="20"/>
        </w:rPr>
        <w:t>Based on the findings, the following conclusions were drawn:</w:t>
      </w:r>
      <w:r>
        <w:rPr>
          <w:szCs w:val="20"/>
        </w:rPr>
        <w:t xml:space="preserve"> (1) </w:t>
      </w:r>
      <w:r w:rsidRPr="00EB48F9">
        <w:rPr>
          <w:szCs w:val="20"/>
        </w:rPr>
        <w:t>Students from the selected PRISAB-participating schools are moderately exposed to the deliberative dialogue strategy.</w:t>
      </w:r>
      <w:r>
        <w:rPr>
          <w:szCs w:val="20"/>
        </w:rPr>
        <w:t xml:space="preserve"> (</w:t>
      </w:r>
      <w:r w:rsidRPr="00EB48F9">
        <w:rPr>
          <w:szCs w:val="20"/>
        </w:rPr>
        <w:t>2</w:t>
      </w:r>
      <w:r>
        <w:rPr>
          <w:szCs w:val="20"/>
        </w:rPr>
        <w:t xml:space="preserve">) </w:t>
      </w:r>
      <w:r w:rsidRPr="00EB48F9">
        <w:rPr>
          <w:szCs w:val="20"/>
        </w:rPr>
        <w:t>The students demonstrate a moderate level of critical-thinking ability.</w:t>
      </w:r>
      <w:r>
        <w:rPr>
          <w:szCs w:val="20"/>
        </w:rPr>
        <w:t xml:space="preserve"> (3) </w:t>
      </w:r>
      <w:r w:rsidRPr="00EB48F9">
        <w:rPr>
          <w:szCs w:val="20"/>
        </w:rPr>
        <w:t xml:space="preserve">There is a significant relationship between the extent of students’ exposure to deliberative dialogue and their level of critical thinking. </w:t>
      </w:r>
      <w:r>
        <w:rPr>
          <w:szCs w:val="20"/>
        </w:rPr>
        <w:t xml:space="preserve">(4) </w:t>
      </w:r>
      <w:r w:rsidRPr="00EB48F9">
        <w:rPr>
          <w:szCs w:val="20"/>
        </w:rPr>
        <w:t>Despite challenges, the effective use of structured, supportive, and evidence-based pedagogical strategies enables teachers to foster meaningful and inclusive deliberative dialogue.</w:t>
      </w:r>
      <w:r>
        <w:rPr>
          <w:szCs w:val="20"/>
        </w:rPr>
        <w:t xml:space="preserve"> (5) </w:t>
      </w:r>
      <w:r w:rsidRPr="00EB48F9">
        <w:rPr>
          <w:szCs w:val="20"/>
        </w:rPr>
        <w:t>Given the positive association between deliberative dialogue and critical thinking, as well as the identified needs and challenges in its implementation, the proposed teaching guide serves as a practical intervention that can assist teachers in systematically integrating deliberative dialogue into classroom instruction to further enhance students’ critical thinking</w:t>
      </w:r>
    </w:p>
    <w:p w14:paraId="2B3E92C9" w14:textId="77777777" w:rsidR="00E0120E" w:rsidRDefault="00E0120E" w:rsidP="00E0120E">
      <w:pPr>
        <w:ind w:left="0" w:firstLine="0"/>
        <w:rPr>
          <w:szCs w:val="20"/>
        </w:rPr>
      </w:pPr>
    </w:p>
    <w:p w14:paraId="1A91F779" w14:textId="4485E229" w:rsidR="00E0120E" w:rsidRPr="00BB720D" w:rsidRDefault="00343711" w:rsidP="00E0120E">
      <w:pPr>
        <w:ind w:left="0" w:firstLine="0"/>
        <w:rPr>
          <w:b/>
          <w:bCs/>
          <w:szCs w:val="20"/>
        </w:rPr>
      </w:pPr>
      <w:r>
        <w:rPr>
          <w:b/>
          <w:bCs/>
          <w:szCs w:val="20"/>
        </w:rPr>
        <w:t>8</w:t>
      </w:r>
      <w:r w:rsidR="00E0120E" w:rsidRPr="00BB720D">
        <w:rPr>
          <w:b/>
          <w:bCs/>
          <w:szCs w:val="20"/>
        </w:rPr>
        <w:t>. RECOMMENDATIONS</w:t>
      </w:r>
    </w:p>
    <w:p w14:paraId="6CCF9740" w14:textId="77777777" w:rsidR="00E0120E" w:rsidRDefault="00E0120E" w:rsidP="00E0120E">
      <w:pPr>
        <w:ind w:left="0" w:firstLine="0"/>
        <w:rPr>
          <w:szCs w:val="20"/>
        </w:rPr>
      </w:pPr>
      <w:r w:rsidRPr="00EB48F9">
        <w:rPr>
          <w:szCs w:val="20"/>
        </w:rPr>
        <w:t>Based on the conclusion, the following recommendations are given:</w:t>
      </w:r>
      <w:r>
        <w:rPr>
          <w:szCs w:val="20"/>
        </w:rPr>
        <w:t xml:space="preserve"> (1) </w:t>
      </w:r>
      <w:r w:rsidRPr="00EB48F9">
        <w:rPr>
          <w:szCs w:val="20"/>
        </w:rPr>
        <w:t xml:space="preserve">Integrating the deliberative dialogue strategy in </w:t>
      </w:r>
      <w:proofErr w:type="spellStart"/>
      <w:r w:rsidRPr="00EB48F9">
        <w:rPr>
          <w:szCs w:val="20"/>
        </w:rPr>
        <w:t>Araling</w:t>
      </w:r>
      <w:proofErr w:type="spellEnd"/>
      <w:r w:rsidRPr="00EB48F9">
        <w:rPr>
          <w:szCs w:val="20"/>
        </w:rPr>
        <w:t xml:space="preserve"> </w:t>
      </w:r>
      <w:proofErr w:type="spellStart"/>
      <w:r w:rsidRPr="00EB48F9">
        <w:rPr>
          <w:szCs w:val="20"/>
        </w:rPr>
        <w:t>Panlipunan</w:t>
      </w:r>
      <w:proofErr w:type="spellEnd"/>
      <w:r w:rsidRPr="00EB48F9">
        <w:rPr>
          <w:szCs w:val="20"/>
        </w:rPr>
        <w:t xml:space="preserve"> (AP10) through the proposed teaching guide and subjecting it to validation and evaluation by experts in Social Studies to ensure appropriateness, accuracy, and effectiveness.</w:t>
      </w:r>
      <w:r>
        <w:rPr>
          <w:szCs w:val="20"/>
        </w:rPr>
        <w:t xml:space="preserve"> (2) </w:t>
      </w:r>
      <w:r w:rsidRPr="00EB48F9">
        <w:rPr>
          <w:szCs w:val="20"/>
        </w:rPr>
        <w:t>Integrating deliberative dialogue regularly in classroom practice and attending professional development seminars on deliberative dialogue.</w:t>
      </w:r>
      <w:r>
        <w:rPr>
          <w:szCs w:val="20"/>
        </w:rPr>
        <w:t xml:space="preserve"> (3) </w:t>
      </w:r>
      <w:r w:rsidRPr="00EB48F9">
        <w:rPr>
          <w:szCs w:val="20"/>
        </w:rPr>
        <w:t>Conducting a parallel study using a quasi-experimental research design focusing on the effectiveness of deliberative dialogue.</w:t>
      </w:r>
      <w:r>
        <w:rPr>
          <w:szCs w:val="20"/>
        </w:rPr>
        <w:t xml:space="preserve"> (4) </w:t>
      </w:r>
      <w:r w:rsidRPr="00EB48F9">
        <w:rPr>
          <w:szCs w:val="20"/>
        </w:rPr>
        <w:t>Examining the specific challenges encountered by students in implementing deliberative dialogue strategies to improve instructional delivery and classroom discourse practices.</w:t>
      </w:r>
      <w:r>
        <w:rPr>
          <w:szCs w:val="20"/>
        </w:rPr>
        <w:t xml:space="preserve"> (5) </w:t>
      </w:r>
      <w:r w:rsidRPr="00EB48F9">
        <w:rPr>
          <w:szCs w:val="20"/>
        </w:rPr>
        <w:t>Conducting a similar study focusing on critical thinking capabilities across different grade levels and subject areas, and utilizing public schools as research locales.</w:t>
      </w:r>
      <w:r>
        <w:rPr>
          <w:szCs w:val="20"/>
        </w:rPr>
        <w:t xml:space="preserve"> (6) </w:t>
      </w:r>
      <w:r w:rsidRPr="00EB48F9">
        <w:rPr>
          <w:szCs w:val="20"/>
        </w:rPr>
        <w:t>Focusing on the dialogic strategy by curriculum developers and educational policymakers, and providing continuous training and professional development among teachers.</w:t>
      </w:r>
    </w:p>
    <w:p w14:paraId="72EA583A" w14:textId="77777777" w:rsidR="00E0120E" w:rsidRPr="00387D4E" w:rsidRDefault="00E0120E" w:rsidP="00E0120E">
      <w:pPr>
        <w:ind w:left="0" w:firstLine="0"/>
        <w:rPr>
          <w:szCs w:val="20"/>
        </w:rPr>
      </w:pPr>
    </w:p>
    <w:p w14:paraId="23478B27" w14:textId="77777777" w:rsidR="00E0120E" w:rsidRPr="00387D4E" w:rsidRDefault="00E0120E" w:rsidP="00E0120E">
      <w:pPr>
        <w:ind w:left="0" w:firstLine="0"/>
        <w:rPr>
          <w:b/>
          <w:sz w:val="22"/>
        </w:rPr>
      </w:pPr>
      <w:r w:rsidRPr="00387D4E">
        <w:rPr>
          <w:b/>
          <w:sz w:val="22"/>
        </w:rPr>
        <w:t>REFERENCES</w:t>
      </w:r>
    </w:p>
    <w:p w14:paraId="0AB2282B" w14:textId="773B56A4" w:rsidR="00E0120E" w:rsidRPr="00923CA3" w:rsidRDefault="00E0120E" w:rsidP="00E0120E">
      <w:pPr>
        <w:pStyle w:val="NormalWeb"/>
        <w:spacing w:after="0"/>
        <w:ind w:left="720" w:hanging="720"/>
        <w:rPr>
          <w:color w:val="000000"/>
          <w:sz w:val="20"/>
          <w:szCs w:val="20"/>
        </w:rPr>
      </w:pPr>
      <w:proofErr w:type="spellStart"/>
      <w:r w:rsidRPr="00923CA3">
        <w:rPr>
          <w:color w:val="000000"/>
          <w:sz w:val="20"/>
          <w:szCs w:val="20"/>
        </w:rPr>
        <w:t>Canuto</w:t>
      </w:r>
      <w:proofErr w:type="spellEnd"/>
      <w:r w:rsidRPr="00923CA3">
        <w:rPr>
          <w:color w:val="000000"/>
          <w:sz w:val="20"/>
          <w:szCs w:val="20"/>
        </w:rPr>
        <w:t xml:space="preserve">, </w:t>
      </w:r>
      <w:r w:rsidR="00060240" w:rsidRPr="00923CA3">
        <w:rPr>
          <w:color w:val="000000"/>
          <w:sz w:val="20"/>
          <w:szCs w:val="20"/>
        </w:rPr>
        <w:t xml:space="preserve">A. T. </w:t>
      </w:r>
      <w:r w:rsidRPr="00923CA3">
        <w:rPr>
          <w:color w:val="000000"/>
          <w:sz w:val="20"/>
          <w:szCs w:val="20"/>
        </w:rPr>
        <w:t>Social Studies for Democracy:</w:t>
      </w:r>
      <w:r>
        <w:rPr>
          <w:color w:val="000000"/>
          <w:sz w:val="20"/>
          <w:szCs w:val="20"/>
        </w:rPr>
        <w:t xml:space="preserve"> </w:t>
      </w:r>
      <w:r w:rsidRPr="00923CA3">
        <w:rPr>
          <w:color w:val="000000"/>
          <w:sz w:val="20"/>
          <w:szCs w:val="20"/>
        </w:rPr>
        <w:t>Cultivating Communities of Inquiry for Filipino Students as Deliberative Citizens, 2022.</w:t>
      </w:r>
    </w:p>
    <w:p w14:paraId="4905DB0B" w14:textId="7ADA2F2D" w:rsidR="00060240" w:rsidRPr="00923CA3" w:rsidRDefault="00060240" w:rsidP="00060240">
      <w:pPr>
        <w:pStyle w:val="NormalWeb"/>
        <w:spacing w:after="0"/>
        <w:ind w:left="720" w:hanging="720"/>
        <w:rPr>
          <w:color w:val="000000"/>
          <w:sz w:val="20"/>
          <w:szCs w:val="20"/>
        </w:rPr>
      </w:pPr>
      <w:r w:rsidRPr="00923CA3">
        <w:rPr>
          <w:color w:val="000000"/>
          <w:sz w:val="20"/>
          <w:szCs w:val="20"/>
        </w:rPr>
        <w:t xml:space="preserve">Cruz, F. A. “Pedagogy and goal-setting in foreign language policy: Potentials for a </w:t>
      </w:r>
      <w:r w:rsidRPr="00923CA3">
        <w:rPr>
          <w:color w:val="000000"/>
          <w:sz w:val="20"/>
          <w:szCs w:val="20"/>
        </w:rPr>
        <w:t>decolonial framework,” UP CIDS Discussion Paper, no. 2019-11, 2019.</w:t>
      </w:r>
    </w:p>
    <w:p w14:paraId="3EA47ED2" w14:textId="00B10BFE" w:rsidR="006B7313" w:rsidRPr="006B7313" w:rsidRDefault="006B7313" w:rsidP="00060240">
      <w:pPr>
        <w:pStyle w:val="NormalWeb"/>
        <w:spacing w:after="0"/>
        <w:ind w:left="720" w:hanging="720"/>
        <w:rPr>
          <w:color w:val="000000"/>
          <w:sz w:val="20"/>
          <w:szCs w:val="20"/>
        </w:rPr>
      </w:pPr>
      <w:proofErr w:type="spellStart"/>
      <w:r w:rsidRPr="006B7313">
        <w:rPr>
          <w:color w:val="000000"/>
          <w:sz w:val="20"/>
          <w:szCs w:val="20"/>
        </w:rPr>
        <w:t>Daya</w:t>
      </w:r>
      <w:proofErr w:type="spellEnd"/>
      <w:r w:rsidRPr="006B7313">
        <w:rPr>
          <w:color w:val="000000"/>
          <w:sz w:val="20"/>
          <w:szCs w:val="20"/>
        </w:rPr>
        <w:t>, A. (2017). Using a deliberative dialogue to facilitate the uptake of research evidence in rehabilitation for children with cerebral palsy (Master's thesis, The University of Western Ontario). Electronic</w:t>
      </w:r>
      <w:r>
        <w:rPr>
          <w:color w:val="000000"/>
          <w:sz w:val="20"/>
          <w:szCs w:val="20"/>
        </w:rPr>
        <w:t xml:space="preserve"> </w:t>
      </w:r>
      <w:r w:rsidRPr="006B7313">
        <w:rPr>
          <w:color w:val="000000"/>
          <w:sz w:val="20"/>
          <w:szCs w:val="20"/>
        </w:rPr>
        <w:t>Thesis and Dissertation Repository. https://ir.lib.uwo.ca/etd/4843/</w:t>
      </w:r>
    </w:p>
    <w:p w14:paraId="7C7226E0" w14:textId="6E66742F" w:rsidR="00060240" w:rsidRPr="00923CA3" w:rsidRDefault="00060240" w:rsidP="00060240">
      <w:pPr>
        <w:pStyle w:val="NormalWeb"/>
        <w:spacing w:after="0"/>
        <w:ind w:left="720" w:hanging="720"/>
        <w:rPr>
          <w:color w:val="000000"/>
          <w:sz w:val="20"/>
          <w:szCs w:val="20"/>
        </w:rPr>
      </w:pPr>
      <w:r w:rsidRPr="00923CA3">
        <w:rPr>
          <w:color w:val="000000"/>
          <w:sz w:val="20"/>
          <w:szCs w:val="20"/>
        </w:rPr>
        <w:t>Department of Education, “DO 42, s. 2017 – National adoption and implementation of the Philippine Professional Standards for Teachers,” Aug. 11, 2017. [Online]. Available: https://www.deped.gov.ph/2017/08/11/do-42-s-2017-national-adoption-and-implementation-of-the-philippine-professional-standards-for-teachers/</w:t>
      </w:r>
    </w:p>
    <w:p w14:paraId="375EC3D3" w14:textId="77777777" w:rsidR="00060240" w:rsidRPr="006B7313" w:rsidRDefault="00060240" w:rsidP="00060240">
      <w:pPr>
        <w:pStyle w:val="NormalWeb"/>
        <w:spacing w:after="0"/>
        <w:ind w:left="720" w:hanging="720"/>
        <w:rPr>
          <w:color w:val="000000"/>
          <w:sz w:val="20"/>
          <w:szCs w:val="20"/>
        </w:rPr>
      </w:pPr>
      <w:r w:rsidRPr="006B7313">
        <w:rPr>
          <w:color w:val="000000"/>
          <w:sz w:val="20"/>
          <w:szCs w:val="20"/>
        </w:rPr>
        <w:t xml:space="preserve">Espiritu, J. V. (2026). Pisa-Type Assessment </w:t>
      </w:r>
      <w:proofErr w:type="gramStart"/>
      <w:r w:rsidRPr="006B7313">
        <w:rPr>
          <w:color w:val="000000"/>
          <w:sz w:val="20"/>
          <w:szCs w:val="20"/>
        </w:rPr>
        <w:t>In</w:t>
      </w:r>
      <w:proofErr w:type="gramEnd"/>
      <w:r w:rsidRPr="006B7313">
        <w:rPr>
          <w:color w:val="000000"/>
          <w:sz w:val="20"/>
          <w:szCs w:val="20"/>
        </w:rPr>
        <w:t xml:space="preserve"> Developing Critical Thinking Skills In </w:t>
      </w:r>
      <w:proofErr w:type="spellStart"/>
      <w:r w:rsidRPr="006B7313">
        <w:rPr>
          <w:color w:val="000000"/>
          <w:sz w:val="20"/>
          <w:szCs w:val="20"/>
        </w:rPr>
        <w:t>Araling</w:t>
      </w:r>
      <w:proofErr w:type="spellEnd"/>
      <w:r w:rsidRPr="006B7313">
        <w:rPr>
          <w:color w:val="000000"/>
          <w:sz w:val="20"/>
          <w:szCs w:val="20"/>
        </w:rPr>
        <w:t xml:space="preserve"> </w:t>
      </w:r>
      <w:proofErr w:type="spellStart"/>
      <w:r w:rsidRPr="006B7313">
        <w:rPr>
          <w:color w:val="000000"/>
          <w:sz w:val="20"/>
          <w:szCs w:val="20"/>
        </w:rPr>
        <w:t>Panlipunan</w:t>
      </w:r>
      <w:proofErr w:type="spellEnd"/>
      <w:r w:rsidRPr="006B7313">
        <w:rPr>
          <w:color w:val="000000"/>
          <w:sz w:val="20"/>
          <w:szCs w:val="20"/>
        </w:rPr>
        <w:t xml:space="preserve"> 7 In </w:t>
      </w:r>
      <w:proofErr w:type="spellStart"/>
      <w:r w:rsidRPr="006B7313">
        <w:rPr>
          <w:color w:val="000000"/>
          <w:sz w:val="20"/>
          <w:szCs w:val="20"/>
        </w:rPr>
        <w:t>Bauan</w:t>
      </w:r>
      <w:proofErr w:type="spellEnd"/>
      <w:r w:rsidRPr="006B7313">
        <w:rPr>
          <w:color w:val="000000"/>
          <w:sz w:val="20"/>
          <w:szCs w:val="20"/>
        </w:rPr>
        <w:t xml:space="preserve"> National And Vocational Integrated High School Sy 2025-2026. Volume 2 Issue 6. DOI. 10.5281/zenodo.20353983</w:t>
      </w:r>
    </w:p>
    <w:p w14:paraId="2B9A4A34" w14:textId="77777777" w:rsidR="00060240" w:rsidRPr="006B7313" w:rsidRDefault="00060240" w:rsidP="00060240">
      <w:pPr>
        <w:pStyle w:val="NormalWeb"/>
        <w:spacing w:after="0"/>
        <w:ind w:left="720" w:hanging="720"/>
        <w:rPr>
          <w:color w:val="000000"/>
          <w:sz w:val="20"/>
          <w:szCs w:val="20"/>
        </w:rPr>
      </w:pPr>
      <w:proofErr w:type="spellStart"/>
      <w:r w:rsidRPr="006B7313">
        <w:rPr>
          <w:color w:val="000000"/>
          <w:sz w:val="20"/>
          <w:szCs w:val="20"/>
        </w:rPr>
        <w:t>Facione</w:t>
      </w:r>
      <w:proofErr w:type="spellEnd"/>
      <w:r w:rsidRPr="006B7313">
        <w:rPr>
          <w:color w:val="000000"/>
          <w:sz w:val="20"/>
          <w:szCs w:val="20"/>
        </w:rPr>
        <w:t>, P. A. (2020). Critical thinking: What it is and why it counts. Academic Press. Retrieved from</w:t>
      </w:r>
      <w:r>
        <w:rPr>
          <w:color w:val="000000"/>
          <w:sz w:val="20"/>
          <w:szCs w:val="20"/>
        </w:rPr>
        <w:t xml:space="preserve"> </w:t>
      </w:r>
      <w:r w:rsidRPr="006B7313">
        <w:rPr>
          <w:color w:val="000000"/>
          <w:sz w:val="20"/>
          <w:szCs w:val="20"/>
        </w:rPr>
        <w:t>https://www.insightassessment.com/Resources/Importance-of</w:t>
      </w:r>
      <w:r>
        <w:rPr>
          <w:color w:val="000000"/>
          <w:sz w:val="20"/>
          <w:szCs w:val="20"/>
        </w:rPr>
        <w:t>-</w:t>
      </w:r>
      <w:r w:rsidRPr="006B7313">
        <w:rPr>
          <w:color w:val="000000"/>
          <w:sz w:val="20"/>
          <w:szCs w:val="20"/>
        </w:rPr>
        <w:t>Critical-Thinking/Critical-Thinking-What-It-Is-and-Why-It-Counts</w:t>
      </w:r>
    </w:p>
    <w:p w14:paraId="5B95D350" w14:textId="178ABFC3" w:rsidR="00060240" w:rsidRPr="006B7313" w:rsidRDefault="00060240" w:rsidP="00060240">
      <w:pPr>
        <w:pStyle w:val="NormalWeb"/>
        <w:spacing w:after="0"/>
        <w:ind w:left="720" w:hanging="720"/>
        <w:rPr>
          <w:color w:val="000000"/>
          <w:sz w:val="20"/>
          <w:szCs w:val="20"/>
        </w:rPr>
      </w:pPr>
      <w:proofErr w:type="spellStart"/>
      <w:r w:rsidRPr="006B7313">
        <w:rPr>
          <w:color w:val="000000"/>
          <w:sz w:val="20"/>
          <w:szCs w:val="20"/>
        </w:rPr>
        <w:t>Gastil</w:t>
      </w:r>
      <w:proofErr w:type="spellEnd"/>
      <w:r w:rsidRPr="006B7313">
        <w:rPr>
          <w:color w:val="000000"/>
          <w:sz w:val="20"/>
          <w:szCs w:val="20"/>
        </w:rPr>
        <w:t xml:space="preserve">, J., &amp; Knobloch, K. R. (2021). How deliberative experiences shape subjective outcomes: A study of fifteen </w:t>
      </w:r>
      <w:proofErr w:type="spellStart"/>
      <w:r w:rsidRPr="006B7313">
        <w:rPr>
          <w:color w:val="000000"/>
          <w:sz w:val="20"/>
          <w:szCs w:val="20"/>
        </w:rPr>
        <w:t>minipublics</w:t>
      </w:r>
      <w:proofErr w:type="spellEnd"/>
      <w:r w:rsidRPr="006B7313">
        <w:rPr>
          <w:color w:val="000000"/>
          <w:sz w:val="20"/>
          <w:szCs w:val="20"/>
        </w:rPr>
        <w:t xml:space="preserve"> from 2010–2018. Political Studies, 69(1), 92–113.</w:t>
      </w:r>
      <w:r>
        <w:rPr>
          <w:color w:val="000000"/>
          <w:sz w:val="20"/>
          <w:szCs w:val="20"/>
        </w:rPr>
        <w:t xml:space="preserve"> </w:t>
      </w:r>
      <w:r w:rsidRPr="006B7313">
        <w:rPr>
          <w:color w:val="000000"/>
          <w:sz w:val="20"/>
          <w:szCs w:val="20"/>
        </w:rPr>
        <w:t>https://doi.org/10.1177/0032321721999971</w:t>
      </w:r>
    </w:p>
    <w:p w14:paraId="1DD88C4A" w14:textId="77777777" w:rsidR="00060240" w:rsidRDefault="00060240" w:rsidP="00060240">
      <w:pPr>
        <w:pStyle w:val="NormalWeb"/>
        <w:spacing w:after="0"/>
        <w:ind w:left="720" w:hanging="720"/>
        <w:rPr>
          <w:color w:val="000000"/>
          <w:sz w:val="20"/>
          <w:szCs w:val="20"/>
        </w:rPr>
      </w:pPr>
      <w:r w:rsidRPr="006B7313">
        <w:rPr>
          <w:color w:val="000000"/>
          <w:sz w:val="20"/>
          <w:szCs w:val="20"/>
        </w:rPr>
        <w:t xml:space="preserve">Hermosa, J., &amp; Joaquin, L. L. (2023). Scenario- based learning approach for enhancing the critical thinking skills of grade 9 students in </w:t>
      </w:r>
      <w:proofErr w:type="spellStart"/>
      <w:r w:rsidRPr="006B7313">
        <w:rPr>
          <w:color w:val="000000"/>
          <w:sz w:val="20"/>
          <w:szCs w:val="20"/>
        </w:rPr>
        <w:t>araling</w:t>
      </w:r>
      <w:proofErr w:type="spellEnd"/>
      <w:r w:rsidRPr="006B7313">
        <w:rPr>
          <w:color w:val="000000"/>
          <w:sz w:val="20"/>
          <w:szCs w:val="20"/>
        </w:rPr>
        <w:t xml:space="preserve"> </w:t>
      </w:r>
      <w:proofErr w:type="spellStart"/>
      <w:r w:rsidRPr="006B7313">
        <w:rPr>
          <w:color w:val="000000"/>
          <w:sz w:val="20"/>
          <w:szCs w:val="20"/>
        </w:rPr>
        <w:t>Panlipunan</w:t>
      </w:r>
      <w:proofErr w:type="spellEnd"/>
      <w:r w:rsidRPr="006B7313">
        <w:rPr>
          <w:color w:val="000000"/>
          <w:sz w:val="20"/>
          <w:szCs w:val="20"/>
        </w:rPr>
        <w:t>. SSRN Electronic Journal.</w:t>
      </w:r>
      <w:r>
        <w:rPr>
          <w:color w:val="000000"/>
          <w:sz w:val="20"/>
          <w:szCs w:val="20"/>
        </w:rPr>
        <w:t xml:space="preserve"> </w:t>
      </w:r>
      <w:r w:rsidRPr="006B7313">
        <w:rPr>
          <w:color w:val="000000"/>
          <w:sz w:val="20"/>
          <w:szCs w:val="20"/>
        </w:rPr>
        <w:t xml:space="preserve">https://doi.org/10.2139/ssrn.4488116 </w:t>
      </w:r>
    </w:p>
    <w:p w14:paraId="088DE5E8" w14:textId="77777777" w:rsidR="00060240" w:rsidRDefault="00060240" w:rsidP="00060240">
      <w:pPr>
        <w:pStyle w:val="NormalWeb"/>
        <w:spacing w:after="0"/>
        <w:ind w:left="720" w:hanging="720"/>
        <w:rPr>
          <w:color w:val="000000"/>
          <w:sz w:val="20"/>
          <w:szCs w:val="20"/>
        </w:rPr>
      </w:pPr>
      <w:r>
        <w:rPr>
          <w:color w:val="000000"/>
          <w:sz w:val="20"/>
          <w:szCs w:val="20"/>
        </w:rPr>
        <w:t>J</w:t>
      </w:r>
      <w:r w:rsidRPr="006B7313">
        <w:rPr>
          <w:color w:val="000000"/>
          <w:sz w:val="20"/>
          <w:szCs w:val="20"/>
        </w:rPr>
        <w:t xml:space="preserve">oe, </w:t>
      </w:r>
      <w:r>
        <w:rPr>
          <w:color w:val="000000"/>
          <w:sz w:val="20"/>
          <w:szCs w:val="20"/>
        </w:rPr>
        <w:t xml:space="preserve">M. </w:t>
      </w:r>
      <w:r w:rsidRPr="006B7313">
        <w:rPr>
          <w:color w:val="000000"/>
          <w:sz w:val="20"/>
          <w:szCs w:val="20"/>
        </w:rPr>
        <w:t xml:space="preserve">N. (2021). Method of teaching </w:t>
      </w:r>
      <w:proofErr w:type="spellStart"/>
      <w:r w:rsidRPr="006B7313">
        <w:rPr>
          <w:color w:val="000000"/>
          <w:sz w:val="20"/>
          <w:szCs w:val="20"/>
        </w:rPr>
        <w:t>araling</w:t>
      </w:r>
      <w:proofErr w:type="spellEnd"/>
      <w:r w:rsidRPr="006B7313">
        <w:rPr>
          <w:color w:val="000000"/>
          <w:sz w:val="20"/>
          <w:szCs w:val="20"/>
        </w:rPr>
        <w:t xml:space="preserve"> </w:t>
      </w:r>
      <w:proofErr w:type="spellStart"/>
      <w:r w:rsidRPr="006B7313">
        <w:rPr>
          <w:color w:val="000000"/>
          <w:sz w:val="20"/>
          <w:szCs w:val="20"/>
        </w:rPr>
        <w:t>Panlipunan</w:t>
      </w:r>
      <w:proofErr w:type="spellEnd"/>
      <w:r w:rsidRPr="006B7313">
        <w:rPr>
          <w:color w:val="000000"/>
          <w:sz w:val="20"/>
          <w:szCs w:val="20"/>
        </w:rPr>
        <w:t xml:space="preserve"> and its effect on the grade-10 students’ performance in </w:t>
      </w:r>
      <w:proofErr w:type="spellStart"/>
      <w:r w:rsidRPr="006B7313">
        <w:rPr>
          <w:color w:val="000000"/>
          <w:sz w:val="20"/>
          <w:szCs w:val="20"/>
        </w:rPr>
        <w:t>Indanan</w:t>
      </w:r>
      <w:proofErr w:type="spellEnd"/>
      <w:r w:rsidRPr="006B7313">
        <w:rPr>
          <w:color w:val="000000"/>
          <w:sz w:val="20"/>
          <w:szCs w:val="20"/>
        </w:rPr>
        <w:t xml:space="preserve"> National High School </w:t>
      </w:r>
      <w:proofErr w:type="spellStart"/>
      <w:r w:rsidRPr="006B7313">
        <w:rPr>
          <w:color w:val="000000"/>
          <w:sz w:val="20"/>
          <w:szCs w:val="20"/>
        </w:rPr>
        <w:t>Timbangan</w:t>
      </w:r>
      <w:proofErr w:type="spellEnd"/>
      <w:r w:rsidRPr="006B7313">
        <w:rPr>
          <w:color w:val="000000"/>
          <w:sz w:val="20"/>
          <w:szCs w:val="20"/>
        </w:rPr>
        <w:t xml:space="preserve"> Campus </w:t>
      </w:r>
      <w:proofErr w:type="spellStart"/>
      <w:r w:rsidRPr="006B7313">
        <w:rPr>
          <w:color w:val="000000"/>
          <w:sz w:val="20"/>
          <w:szCs w:val="20"/>
        </w:rPr>
        <w:t>Jolo</w:t>
      </w:r>
      <w:proofErr w:type="spellEnd"/>
      <w:r w:rsidRPr="006B7313">
        <w:rPr>
          <w:color w:val="000000"/>
          <w:sz w:val="20"/>
          <w:szCs w:val="20"/>
        </w:rPr>
        <w:t>, Sulu Philippines. International Journal of Research and Innovation in Social Science, 05(12), 68–</w:t>
      </w:r>
      <w:proofErr w:type="gramStart"/>
      <w:r w:rsidRPr="006B7313">
        <w:rPr>
          <w:color w:val="000000"/>
          <w:sz w:val="20"/>
          <w:szCs w:val="20"/>
        </w:rPr>
        <w:lastRenderedPageBreak/>
        <w:t>72.https://doi.org/10.47772/ijriss.2021.51207</w:t>
      </w:r>
      <w:proofErr w:type="gramEnd"/>
      <w:r w:rsidRPr="006B7313">
        <w:rPr>
          <w:color w:val="000000"/>
          <w:sz w:val="20"/>
          <w:szCs w:val="20"/>
        </w:rPr>
        <w:t xml:space="preserve"> OECD. (2019). PISA 2018 results (Volume I): What students know and </w:t>
      </w:r>
      <w:proofErr w:type="gramStart"/>
      <w:r w:rsidRPr="006B7313">
        <w:rPr>
          <w:color w:val="000000"/>
          <w:sz w:val="20"/>
          <w:szCs w:val="20"/>
        </w:rPr>
        <w:t xml:space="preserve">can </w:t>
      </w:r>
      <w:r>
        <w:rPr>
          <w:color w:val="000000"/>
          <w:sz w:val="20"/>
          <w:szCs w:val="20"/>
        </w:rPr>
        <w:t xml:space="preserve"> </w:t>
      </w:r>
      <w:r w:rsidRPr="006B7313">
        <w:rPr>
          <w:color w:val="000000"/>
          <w:sz w:val="20"/>
          <w:szCs w:val="20"/>
        </w:rPr>
        <w:t>do</w:t>
      </w:r>
      <w:proofErr w:type="gramEnd"/>
      <w:r w:rsidRPr="006B7313">
        <w:rPr>
          <w:color w:val="000000"/>
          <w:sz w:val="20"/>
          <w:szCs w:val="20"/>
        </w:rPr>
        <w:t xml:space="preserve">. OECD Publishing. </w:t>
      </w:r>
    </w:p>
    <w:p w14:paraId="334E8F53" w14:textId="27E2D084" w:rsidR="006B7313" w:rsidRDefault="006B7313" w:rsidP="006B7313">
      <w:pPr>
        <w:pStyle w:val="NormalWeb"/>
        <w:spacing w:after="0"/>
        <w:ind w:left="720" w:hanging="720"/>
        <w:rPr>
          <w:color w:val="000000"/>
          <w:sz w:val="20"/>
          <w:szCs w:val="20"/>
        </w:rPr>
      </w:pPr>
      <w:r w:rsidRPr="006B7313">
        <w:rPr>
          <w:color w:val="000000"/>
          <w:sz w:val="20"/>
          <w:szCs w:val="20"/>
        </w:rPr>
        <w:t>Johnson, L. M. (2018). Contextualizing critical thinking: Exploring</w:t>
      </w:r>
      <w:r>
        <w:rPr>
          <w:color w:val="000000"/>
          <w:sz w:val="20"/>
          <w:szCs w:val="20"/>
        </w:rPr>
        <w:t xml:space="preserve"> </w:t>
      </w:r>
      <w:r w:rsidRPr="006B7313">
        <w:rPr>
          <w:color w:val="000000"/>
          <w:sz w:val="20"/>
          <w:szCs w:val="20"/>
        </w:rPr>
        <w:t>disciplinary approaches in secondary education (Master’s thesis, University of Western Ontario). Electronic Thesis and Dissertation Repository. https://ir.lib.uwo.ca/etd/7203/</w:t>
      </w:r>
      <w:r w:rsidRPr="006B7313">
        <w:rPr>
          <w:color w:val="000000"/>
          <w:sz w:val="20"/>
          <w:szCs w:val="20"/>
        </w:rPr>
        <w:t xml:space="preserve"> </w:t>
      </w:r>
    </w:p>
    <w:p w14:paraId="7BB64C1F" w14:textId="57B9877B" w:rsidR="006B7313" w:rsidRPr="006B7313" w:rsidRDefault="006B7313" w:rsidP="006B7313">
      <w:pPr>
        <w:pStyle w:val="NormalWeb"/>
        <w:spacing w:after="0"/>
        <w:ind w:left="720" w:hanging="720"/>
        <w:rPr>
          <w:color w:val="000000"/>
          <w:sz w:val="20"/>
          <w:szCs w:val="20"/>
        </w:rPr>
      </w:pPr>
      <w:r w:rsidRPr="006B7313">
        <w:rPr>
          <w:color w:val="000000"/>
          <w:sz w:val="20"/>
          <w:szCs w:val="20"/>
        </w:rPr>
        <w:t>Nguyen, T. H. (2017). The impact of experiential learning on critical thinking skills in social studies education (Master’s thesis, University of Alberta). University of Alberta Digital Repository.</w:t>
      </w:r>
      <w:r>
        <w:rPr>
          <w:color w:val="000000"/>
          <w:sz w:val="20"/>
          <w:szCs w:val="20"/>
        </w:rPr>
        <w:t xml:space="preserve"> </w:t>
      </w:r>
      <w:r w:rsidRPr="006B7313">
        <w:rPr>
          <w:color w:val="000000"/>
          <w:sz w:val="20"/>
          <w:szCs w:val="20"/>
        </w:rPr>
        <w:t>https://era.library.ualberta.ca/items/3f1d324b-8c89-4d74-9c9e-bb8b5e7f8c2d</w:t>
      </w:r>
    </w:p>
    <w:p w14:paraId="172949E2" w14:textId="77777777" w:rsidR="00060240" w:rsidRDefault="00060240" w:rsidP="006B7313">
      <w:pPr>
        <w:pStyle w:val="NormalWeb"/>
        <w:spacing w:after="0"/>
        <w:ind w:left="720" w:hanging="720"/>
        <w:rPr>
          <w:color w:val="000000"/>
          <w:sz w:val="20"/>
          <w:szCs w:val="20"/>
        </w:rPr>
      </w:pPr>
      <w:r w:rsidRPr="00060240">
        <w:rPr>
          <w:color w:val="000000"/>
          <w:sz w:val="20"/>
          <w:szCs w:val="20"/>
        </w:rPr>
        <w:t>OECD. (2019). PISA 2018 results (Volume I): What students know and can do. OECD Publishing.</w:t>
      </w:r>
    </w:p>
    <w:p w14:paraId="5ABB9A23" w14:textId="77777777" w:rsidR="006B7313" w:rsidRDefault="006B7313" w:rsidP="006B7313">
      <w:pPr>
        <w:pStyle w:val="NormalWeb"/>
        <w:spacing w:after="0"/>
        <w:ind w:left="720" w:hanging="720"/>
        <w:rPr>
          <w:color w:val="000000"/>
          <w:sz w:val="20"/>
          <w:szCs w:val="20"/>
        </w:rPr>
      </w:pPr>
      <w:proofErr w:type="spellStart"/>
      <w:r w:rsidRPr="006B7313">
        <w:rPr>
          <w:color w:val="000000"/>
          <w:sz w:val="20"/>
          <w:szCs w:val="20"/>
        </w:rPr>
        <w:t>Palavan</w:t>
      </w:r>
      <w:proofErr w:type="spellEnd"/>
      <w:r w:rsidRPr="006B7313">
        <w:rPr>
          <w:color w:val="000000"/>
          <w:sz w:val="20"/>
          <w:szCs w:val="20"/>
        </w:rPr>
        <w:t>, Ö. (2020). The Effect of Critical Thinking Education on the Critical Thinking Skills and the Critical Thinking Dispositions of Preservice Teachers. This study examines how critical thinking education impacts the skills and dispositions of preservice teachers.</w:t>
      </w:r>
      <w:r w:rsidRPr="006B7313">
        <w:rPr>
          <w:color w:val="000000"/>
          <w:sz w:val="20"/>
          <w:szCs w:val="20"/>
        </w:rPr>
        <w:t xml:space="preserve"> </w:t>
      </w:r>
    </w:p>
    <w:p w14:paraId="1A7D8B93" w14:textId="77777777" w:rsidR="00060240" w:rsidRDefault="00060240" w:rsidP="00060240">
      <w:pPr>
        <w:pStyle w:val="NormalWeb"/>
        <w:spacing w:after="0"/>
        <w:ind w:left="720" w:hanging="720"/>
        <w:rPr>
          <w:color w:val="000000"/>
          <w:sz w:val="20"/>
          <w:szCs w:val="20"/>
        </w:rPr>
      </w:pPr>
      <w:r w:rsidRPr="006B7313">
        <w:rPr>
          <w:color w:val="000000"/>
          <w:sz w:val="20"/>
          <w:szCs w:val="20"/>
        </w:rPr>
        <w:t xml:space="preserve">Ramirez, A. M. (2021). Deliberative dialogue: A pathway to building critical thinking and civic engagement in high school classrooms (Doctoral dissertation, National Louis University). National Louis University Digital Commons. https://digitalcommons.nl.edu/cgi/viewcontent.cgi?article=1597&amp;context=dissertations </w:t>
      </w:r>
    </w:p>
    <w:p w14:paraId="7215DBBB" w14:textId="0CDECC38" w:rsidR="006B7313" w:rsidRPr="006B7313" w:rsidRDefault="006B7313" w:rsidP="006B7313">
      <w:pPr>
        <w:pStyle w:val="NormalWeb"/>
        <w:spacing w:after="0"/>
        <w:ind w:left="720" w:hanging="720"/>
        <w:rPr>
          <w:color w:val="000000"/>
          <w:sz w:val="20"/>
          <w:szCs w:val="20"/>
        </w:rPr>
      </w:pPr>
      <w:r w:rsidRPr="006B7313">
        <w:rPr>
          <w:color w:val="000000"/>
          <w:sz w:val="20"/>
          <w:szCs w:val="20"/>
        </w:rPr>
        <w:t xml:space="preserve">Reyes, M. A., &amp; Santos, J. P. (2022). Inquiry-based learning practices in </w:t>
      </w:r>
      <w:proofErr w:type="spellStart"/>
      <w:r w:rsidRPr="006B7313">
        <w:rPr>
          <w:color w:val="000000"/>
          <w:sz w:val="20"/>
          <w:szCs w:val="20"/>
        </w:rPr>
        <w:t>Araling</w:t>
      </w:r>
      <w:proofErr w:type="spellEnd"/>
      <w:r w:rsidRPr="006B7313">
        <w:rPr>
          <w:color w:val="000000"/>
          <w:sz w:val="20"/>
          <w:szCs w:val="20"/>
        </w:rPr>
        <w:t xml:space="preserve"> </w:t>
      </w:r>
      <w:proofErr w:type="spellStart"/>
      <w:r w:rsidRPr="006B7313">
        <w:rPr>
          <w:color w:val="000000"/>
          <w:sz w:val="20"/>
          <w:szCs w:val="20"/>
        </w:rPr>
        <w:t>Panlipunan</w:t>
      </w:r>
      <w:proofErr w:type="spellEnd"/>
      <w:r w:rsidRPr="006B7313">
        <w:rPr>
          <w:color w:val="000000"/>
          <w:sz w:val="20"/>
          <w:szCs w:val="20"/>
        </w:rPr>
        <w:t xml:space="preserve"> and its effect on students’ critical thinking skills. Philippine Journal of Social Studies Education. </w:t>
      </w:r>
      <w:r>
        <w:rPr>
          <w:color w:val="000000"/>
          <w:sz w:val="20"/>
          <w:szCs w:val="20"/>
        </w:rPr>
        <w:t xml:space="preserve"> </w:t>
      </w:r>
      <w:r w:rsidRPr="006B7313">
        <w:rPr>
          <w:color w:val="000000"/>
          <w:sz w:val="20"/>
          <w:szCs w:val="20"/>
        </w:rPr>
        <w:t>https://www.researchgate.net/publication/361234567</w:t>
      </w:r>
    </w:p>
    <w:p w14:paraId="24A8FF5F" w14:textId="0259A75F" w:rsidR="006B7313" w:rsidRDefault="006B7313" w:rsidP="006B7313">
      <w:pPr>
        <w:pStyle w:val="NormalWeb"/>
        <w:spacing w:after="0"/>
        <w:ind w:left="720" w:hanging="720"/>
        <w:rPr>
          <w:color w:val="000000"/>
          <w:sz w:val="20"/>
          <w:szCs w:val="20"/>
        </w:rPr>
      </w:pPr>
      <w:proofErr w:type="spellStart"/>
      <w:r w:rsidRPr="006B7313">
        <w:rPr>
          <w:color w:val="000000"/>
          <w:sz w:val="20"/>
          <w:szCs w:val="20"/>
        </w:rPr>
        <w:t>Salayo</w:t>
      </w:r>
      <w:proofErr w:type="spellEnd"/>
      <w:r w:rsidRPr="006B7313">
        <w:rPr>
          <w:color w:val="000000"/>
          <w:sz w:val="20"/>
          <w:szCs w:val="20"/>
        </w:rPr>
        <w:t xml:space="preserve">, J., </w:t>
      </w:r>
      <w:proofErr w:type="spellStart"/>
      <w:r w:rsidRPr="006B7313">
        <w:rPr>
          <w:color w:val="000000"/>
          <w:sz w:val="20"/>
          <w:szCs w:val="20"/>
        </w:rPr>
        <w:t>Gatcho</w:t>
      </w:r>
      <w:proofErr w:type="spellEnd"/>
      <w:r w:rsidRPr="006B7313">
        <w:rPr>
          <w:color w:val="000000"/>
          <w:sz w:val="20"/>
          <w:szCs w:val="20"/>
        </w:rPr>
        <w:t>, A. R., &amp; Titar-</w:t>
      </w:r>
      <w:proofErr w:type="spellStart"/>
      <w:r w:rsidRPr="006B7313">
        <w:rPr>
          <w:color w:val="000000"/>
          <w:sz w:val="20"/>
          <w:szCs w:val="20"/>
        </w:rPr>
        <w:t>Improgo</w:t>
      </w:r>
      <w:proofErr w:type="spellEnd"/>
      <w:r w:rsidRPr="006B7313">
        <w:rPr>
          <w:color w:val="000000"/>
          <w:sz w:val="20"/>
          <w:szCs w:val="20"/>
        </w:rPr>
        <w:t xml:space="preserve">, C. M. (2024). L1 as a tool for dialogic discourse in an ESL classroom during pre-writing stage. </w:t>
      </w:r>
      <w:proofErr w:type="spellStart"/>
      <w:r w:rsidRPr="006B7313">
        <w:rPr>
          <w:color w:val="000000"/>
          <w:sz w:val="20"/>
          <w:szCs w:val="20"/>
        </w:rPr>
        <w:t>Recoletos</w:t>
      </w:r>
      <w:proofErr w:type="spellEnd"/>
      <w:r w:rsidRPr="006B7313">
        <w:rPr>
          <w:color w:val="000000"/>
          <w:sz w:val="20"/>
          <w:szCs w:val="20"/>
        </w:rPr>
        <w:t xml:space="preserve"> Multidisciplinary Research Journal, 12(1), 111–123. https://doi.org/10.32871/rmrj2412.01.09 </w:t>
      </w:r>
    </w:p>
    <w:p w14:paraId="57B816C4" w14:textId="77777777" w:rsidR="006B7313" w:rsidRDefault="006B7313" w:rsidP="00E0120E">
      <w:pPr>
        <w:pStyle w:val="NormalWeb"/>
        <w:spacing w:after="0"/>
        <w:ind w:left="720" w:hanging="720"/>
        <w:rPr>
          <w:color w:val="000000"/>
          <w:sz w:val="20"/>
          <w:szCs w:val="20"/>
        </w:rPr>
      </w:pPr>
      <w:r w:rsidRPr="006B7313">
        <w:rPr>
          <w:color w:val="000000"/>
          <w:sz w:val="20"/>
          <w:szCs w:val="20"/>
        </w:rPr>
        <w:t xml:space="preserve">Shaffer, T. J., Longo, N. V., </w:t>
      </w:r>
      <w:proofErr w:type="spellStart"/>
      <w:r w:rsidRPr="006B7313">
        <w:rPr>
          <w:color w:val="000000"/>
          <w:sz w:val="20"/>
          <w:szCs w:val="20"/>
        </w:rPr>
        <w:t>Manosevitch</w:t>
      </w:r>
      <w:proofErr w:type="spellEnd"/>
      <w:r w:rsidRPr="006B7313">
        <w:rPr>
          <w:color w:val="000000"/>
          <w:sz w:val="20"/>
          <w:szCs w:val="20"/>
        </w:rPr>
        <w:t>, E., &amp; Thomas, M. S. (2017). Deliberative pedagogy: Teaching and learning for democratic engagement. Michigan State University Press.</w:t>
      </w:r>
      <w:r w:rsidRPr="006B7313">
        <w:rPr>
          <w:color w:val="000000"/>
          <w:sz w:val="20"/>
          <w:szCs w:val="20"/>
        </w:rPr>
        <w:t xml:space="preserve"> </w:t>
      </w:r>
    </w:p>
    <w:p w14:paraId="50A5B9A9" w14:textId="69829534" w:rsidR="00E0120E" w:rsidRPr="00923CA3" w:rsidRDefault="00E0120E" w:rsidP="00E0120E">
      <w:pPr>
        <w:pStyle w:val="NormalWeb"/>
        <w:spacing w:after="0"/>
        <w:ind w:left="720" w:hanging="720"/>
        <w:rPr>
          <w:color w:val="000000"/>
          <w:sz w:val="20"/>
          <w:szCs w:val="20"/>
        </w:rPr>
      </w:pPr>
      <w:r w:rsidRPr="00923CA3">
        <w:rPr>
          <w:color w:val="000000"/>
          <w:sz w:val="20"/>
          <w:szCs w:val="20"/>
        </w:rPr>
        <w:t>Sim</w:t>
      </w:r>
      <w:r w:rsidR="00060240">
        <w:rPr>
          <w:color w:val="000000"/>
          <w:sz w:val="20"/>
          <w:szCs w:val="20"/>
        </w:rPr>
        <w:t xml:space="preserve"> S. S. C. (2021).</w:t>
      </w:r>
      <w:r w:rsidRPr="00923CA3">
        <w:rPr>
          <w:color w:val="000000"/>
          <w:sz w:val="20"/>
          <w:szCs w:val="20"/>
        </w:rPr>
        <w:t xml:space="preserve"> “Enhancing critical thinking skills and dispositions through community dialogue in an academic writing </w:t>
      </w:r>
      <w:proofErr w:type="spellStart"/>
      <w:r w:rsidRPr="00923CA3">
        <w:rPr>
          <w:color w:val="000000"/>
          <w:sz w:val="20"/>
          <w:szCs w:val="20"/>
        </w:rPr>
        <w:t>programme</w:t>
      </w:r>
      <w:proofErr w:type="spellEnd"/>
      <w:r w:rsidRPr="00923CA3">
        <w:rPr>
          <w:color w:val="000000"/>
          <w:sz w:val="20"/>
          <w:szCs w:val="20"/>
        </w:rPr>
        <w:t>,” International Journal for the Scholarship of Teaching and Learning, vol. 15, no. 2, Art. 14, 2021. [Online]. Available: https://pmc.ncbi.nlm.nih.gov/articles/PMC4749889/</w:t>
      </w:r>
    </w:p>
    <w:p w14:paraId="00D05ECB" w14:textId="12690B22" w:rsidR="00E0120E" w:rsidRDefault="00E0120E" w:rsidP="00E0120E">
      <w:pPr>
        <w:pStyle w:val="NormalWeb"/>
        <w:spacing w:after="0"/>
        <w:ind w:left="720" w:hanging="720"/>
        <w:rPr>
          <w:color w:val="000000"/>
          <w:sz w:val="20"/>
          <w:szCs w:val="20"/>
        </w:rPr>
      </w:pPr>
      <w:r w:rsidRPr="00923CA3">
        <w:rPr>
          <w:color w:val="000000"/>
          <w:sz w:val="20"/>
          <w:szCs w:val="20"/>
        </w:rPr>
        <w:t>Walton</w:t>
      </w:r>
      <w:r w:rsidR="00060240">
        <w:rPr>
          <w:color w:val="000000"/>
          <w:sz w:val="20"/>
          <w:szCs w:val="20"/>
        </w:rPr>
        <w:t>, D.</w:t>
      </w:r>
      <w:r w:rsidRPr="00923CA3">
        <w:rPr>
          <w:color w:val="000000"/>
          <w:sz w:val="20"/>
          <w:szCs w:val="20"/>
        </w:rPr>
        <w:t>, Parsons</w:t>
      </w:r>
      <w:r w:rsidR="00060240">
        <w:rPr>
          <w:color w:val="000000"/>
          <w:sz w:val="20"/>
          <w:szCs w:val="20"/>
        </w:rPr>
        <w:t xml:space="preserve">, S., </w:t>
      </w:r>
      <w:r w:rsidRPr="00923CA3">
        <w:rPr>
          <w:color w:val="000000"/>
          <w:sz w:val="20"/>
          <w:szCs w:val="20"/>
        </w:rPr>
        <w:t xml:space="preserve">McBurney, </w:t>
      </w:r>
      <w:r w:rsidR="00060240">
        <w:rPr>
          <w:color w:val="000000"/>
          <w:sz w:val="20"/>
          <w:szCs w:val="20"/>
        </w:rPr>
        <w:t xml:space="preserve">P., </w:t>
      </w:r>
      <w:r w:rsidRPr="00923CA3">
        <w:rPr>
          <w:color w:val="000000"/>
          <w:sz w:val="20"/>
          <w:szCs w:val="20"/>
        </w:rPr>
        <w:t>and</w:t>
      </w:r>
      <w:r w:rsidR="00060240">
        <w:rPr>
          <w:color w:val="000000"/>
          <w:sz w:val="20"/>
          <w:szCs w:val="20"/>
        </w:rPr>
        <w:t xml:space="preserve"> </w:t>
      </w:r>
      <w:r w:rsidRPr="00923CA3">
        <w:rPr>
          <w:color w:val="000000"/>
          <w:sz w:val="20"/>
          <w:szCs w:val="20"/>
        </w:rPr>
        <w:t>Hitchcock, “</w:t>
      </w:r>
      <w:r w:rsidR="00060240">
        <w:rPr>
          <w:color w:val="000000"/>
          <w:sz w:val="20"/>
          <w:szCs w:val="20"/>
        </w:rPr>
        <w:t xml:space="preserve">D., (2016) </w:t>
      </w:r>
      <w:r w:rsidRPr="00923CA3">
        <w:rPr>
          <w:color w:val="000000"/>
          <w:sz w:val="20"/>
          <w:szCs w:val="20"/>
        </w:rPr>
        <w:t xml:space="preserve">Towards a richer model of deliberation dialogue: Closure problem and change of circumstances,” Argument &amp; Computation, vol. 7, no. 1, pp. 1–24, 2016, </w:t>
      </w:r>
      <w:proofErr w:type="spellStart"/>
      <w:r w:rsidRPr="00923CA3">
        <w:rPr>
          <w:color w:val="000000"/>
          <w:sz w:val="20"/>
          <w:szCs w:val="20"/>
        </w:rPr>
        <w:t>doi</w:t>
      </w:r>
      <w:proofErr w:type="spellEnd"/>
      <w:r w:rsidRPr="00923CA3">
        <w:rPr>
          <w:color w:val="000000"/>
          <w:sz w:val="20"/>
          <w:szCs w:val="20"/>
        </w:rPr>
        <w:t>: 10.3233/AAC-160009.</w:t>
      </w:r>
    </w:p>
    <w:p w14:paraId="39100615" w14:textId="77777777" w:rsidR="00BB720D" w:rsidRPr="00BB720D" w:rsidRDefault="00BB720D" w:rsidP="00E0120E">
      <w:pPr>
        <w:ind w:firstLine="710"/>
        <w:rPr>
          <w:szCs w:val="20"/>
        </w:rPr>
      </w:pPr>
    </w:p>
    <w:sectPr w:rsidR="00BB720D" w:rsidRPr="00BB720D" w:rsidSect="00E0120E">
      <w:type w:val="continuous"/>
      <w:pgSz w:w="11908" w:h="16840" w:code="9"/>
      <w:pgMar w:top="1451" w:right="1151" w:bottom="1481" w:left="1801" w:header="720" w:footer="720" w:gutter="0"/>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25A68"/>
    <w:multiLevelType w:val="hybridMultilevel"/>
    <w:tmpl w:val="64AA4F4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1E6D642C"/>
    <w:multiLevelType w:val="hybridMultilevel"/>
    <w:tmpl w:val="8B467914"/>
    <w:lvl w:ilvl="0" w:tplc="26FC0CB2">
      <w:start w:val="1"/>
      <w:numFmt w:val="decimal"/>
      <w:lvlText w:val="[%1]"/>
      <w:lvlJc w:val="left"/>
      <w:pPr>
        <w:ind w:left="710" w:hanging="360"/>
      </w:pPr>
      <w:rPr>
        <w:rFonts w:ascii="Times New Roman" w:eastAsia="Times New Roman" w:hAnsi="Times New Roman" w:cs="Times New Roman" w:hint="default"/>
        <w:b w:val="0"/>
        <w:i w:val="0"/>
        <w:strike w:val="0"/>
        <w:dstrike w:val="0"/>
        <w:color w:val="000000"/>
        <w:sz w:val="18"/>
        <w:szCs w:val="18"/>
        <w:u w:val="none" w:color="000000"/>
        <w:bdr w:val="none" w:sz="0" w:space="0" w:color="auto"/>
        <w:shd w:val="clear" w:color="auto" w:fill="auto"/>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CB6CAB"/>
    <w:multiLevelType w:val="hybridMultilevel"/>
    <w:tmpl w:val="64AA4F4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267F1231"/>
    <w:multiLevelType w:val="hybridMultilevel"/>
    <w:tmpl w:val="1FB49E7E"/>
    <w:lvl w:ilvl="0" w:tplc="26FC0CB2">
      <w:start w:val="1"/>
      <w:numFmt w:val="decimal"/>
      <w:lvlText w:val="[%1]"/>
      <w:lvlJc w:val="left"/>
      <w:pPr>
        <w:ind w:left="720" w:hanging="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9470D0"/>
    <w:multiLevelType w:val="hybridMultilevel"/>
    <w:tmpl w:val="75641912"/>
    <w:lvl w:ilvl="0" w:tplc="2A1AA3A0">
      <w:start w:val="23"/>
      <w:numFmt w:val="decimal"/>
      <w:lvlText w:val="[%1]"/>
      <w:lvlJc w:val="left"/>
      <w:pPr>
        <w:ind w:left="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DBFCD9D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F96AAC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0D0296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0A2594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E0A7FD4">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70A201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D46DCA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8106D5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31A37B1B"/>
    <w:multiLevelType w:val="hybridMultilevel"/>
    <w:tmpl w:val="1534C6F0"/>
    <w:lvl w:ilvl="0" w:tplc="230CE90C">
      <w:start w:val="1"/>
      <w:numFmt w:val="decimal"/>
      <w:lvlText w:val="[%1]"/>
      <w:lvlJc w:val="left"/>
      <w:pPr>
        <w:ind w:left="368"/>
      </w:pPr>
      <w:rPr>
        <w:rFonts w:ascii="Times New Roman" w:eastAsia="Times New Roman" w:hAnsi="Times New Roman" w:cs="Times New Roman" w:hint="default"/>
        <w:b w:val="0"/>
        <w:i w:val="0"/>
        <w:strike w:val="0"/>
        <w:dstrike w:val="0"/>
        <w:color w:val="000000"/>
        <w:sz w:val="18"/>
        <w:szCs w:val="18"/>
        <w:u w:val="none" w:color="000000"/>
        <w:bdr w:val="none" w:sz="0" w:space="0" w:color="auto"/>
        <w:shd w:val="clear" w:color="auto" w:fill="auto"/>
        <w:vertAlign w:val="baseline"/>
      </w:rPr>
    </w:lvl>
    <w:lvl w:ilvl="1" w:tplc="08E48C5E">
      <w:start w:val="1"/>
      <w:numFmt w:val="lowerLetter"/>
      <w:lvlText w:val="%2"/>
      <w:lvlJc w:val="left"/>
      <w:pPr>
        <w:ind w:left="10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9602604">
      <w:start w:val="1"/>
      <w:numFmt w:val="lowerRoman"/>
      <w:lvlText w:val="%3"/>
      <w:lvlJc w:val="left"/>
      <w:pPr>
        <w:ind w:left="18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A4C1324">
      <w:start w:val="1"/>
      <w:numFmt w:val="decimal"/>
      <w:lvlText w:val="%4"/>
      <w:lvlJc w:val="left"/>
      <w:pPr>
        <w:ind w:left="25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352BF04">
      <w:start w:val="1"/>
      <w:numFmt w:val="lowerLetter"/>
      <w:lvlText w:val="%5"/>
      <w:lvlJc w:val="left"/>
      <w:pPr>
        <w:ind w:left="32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940EEFC">
      <w:start w:val="1"/>
      <w:numFmt w:val="lowerRoman"/>
      <w:lvlText w:val="%6"/>
      <w:lvlJc w:val="left"/>
      <w:pPr>
        <w:ind w:left="39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BD0EE84">
      <w:start w:val="1"/>
      <w:numFmt w:val="decimal"/>
      <w:lvlText w:val="%7"/>
      <w:lvlJc w:val="left"/>
      <w:pPr>
        <w:ind w:left="46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756EAC8">
      <w:start w:val="1"/>
      <w:numFmt w:val="lowerLetter"/>
      <w:lvlText w:val="%8"/>
      <w:lvlJc w:val="left"/>
      <w:pPr>
        <w:ind w:left="54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8272E1AE">
      <w:start w:val="1"/>
      <w:numFmt w:val="lowerRoman"/>
      <w:lvlText w:val="%9"/>
      <w:lvlJc w:val="left"/>
      <w:pPr>
        <w:ind w:left="61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4F3EBD9C"/>
    <w:multiLevelType w:val="singleLevel"/>
    <w:tmpl w:val="4F3EBD9C"/>
    <w:lvl w:ilvl="0">
      <w:start w:val="1"/>
      <w:numFmt w:val="decimal"/>
      <w:lvlText w:val="%1."/>
      <w:lvlJc w:val="left"/>
      <w:pPr>
        <w:tabs>
          <w:tab w:val="left" w:pos="425"/>
        </w:tabs>
        <w:ind w:left="425" w:hanging="425"/>
      </w:pPr>
      <w:rPr>
        <w:rFonts w:hint="default"/>
      </w:rPr>
    </w:lvl>
  </w:abstractNum>
  <w:abstractNum w:abstractNumId="7" w15:restartNumberingAfterBreak="0">
    <w:nsid w:val="5F7B43AE"/>
    <w:multiLevelType w:val="hybridMultilevel"/>
    <w:tmpl w:val="1560654E"/>
    <w:lvl w:ilvl="0" w:tplc="08AAB68E">
      <w:start w:val="1"/>
      <w:numFmt w:val="decimal"/>
      <w:lvlText w:val="[%1]"/>
      <w:lvlJc w:val="left"/>
      <w:pPr>
        <w:ind w:left="720" w:hanging="360"/>
      </w:pPr>
      <w:rPr>
        <w:rFonts w:ascii="Times New Roman" w:eastAsia="Times New Roman" w:hAnsi="Times New Roman" w:cs="Times New Roman" w:hint="default"/>
        <w:b w:val="0"/>
        <w:i w:val="0"/>
        <w:strike w:val="0"/>
        <w:dstrike w:val="0"/>
        <w:color w:val="000000"/>
        <w:sz w:val="18"/>
        <w:szCs w:val="18"/>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DA4110"/>
    <w:multiLevelType w:val="hybridMultilevel"/>
    <w:tmpl w:val="69F0AE24"/>
    <w:lvl w:ilvl="0" w:tplc="230CE90C">
      <w:start w:val="1"/>
      <w:numFmt w:val="decimal"/>
      <w:lvlText w:val="[%1]"/>
      <w:lvlJc w:val="left"/>
      <w:pPr>
        <w:ind w:left="720" w:firstLine="0"/>
      </w:pPr>
      <w:rPr>
        <w:rFonts w:ascii="Times New Roman" w:eastAsia="Times New Roman" w:hAnsi="Times New Roman" w:cs="Times New Roman" w:hint="default"/>
        <w:b w:val="0"/>
        <w:i w:val="0"/>
        <w:strike w:val="0"/>
        <w:dstrike w:val="0"/>
        <w:color w:val="000000"/>
        <w:sz w:val="18"/>
        <w:szCs w:val="18"/>
        <w:u w:val="none" w:color="00000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3003E66"/>
    <w:multiLevelType w:val="hybridMultilevel"/>
    <w:tmpl w:val="26165D3A"/>
    <w:lvl w:ilvl="0" w:tplc="230CE90C">
      <w:start w:val="1"/>
      <w:numFmt w:val="decimal"/>
      <w:lvlText w:val="[%1]"/>
      <w:lvlJc w:val="left"/>
      <w:pPr>
        <w:ind w:left="360" w:firstLine="0"/>
      </w:pPr>
      <w:rPr>
        <w:rFonts w:ascii="Times New Roman" w:eastAsia="Times New Roman" w:hAnsi="Times New Roman" w:cs="Times New Roman" w:hint="default"/>
        <w:b w:val="0"/>
        <w:i w:val="0"/>
        <w:strike w:val="0"/>
        <w:dstrike w:val="0"/>
        <w:color w:val="000000"/>
        <w:sz w:val="18"/>
        <w:szCs w:val="18"/>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A95117"/>
    <w:multiLevelType w:val="hybridMultilevel"/>
    <w:tmpl w:val="64AA4F4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 w15:restartNumberingAfterBreak="0">
    <w:nsid w:val="758415B1"/>
    <w:multiLevelType w:val="hybridMultilevel"/>
    <w:tmpl w:val="64AA4F4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5"/>
  </w:num>
  <w:num w:numId="2">
    <w:abstractNumId w:val="4"/>
  </w:num>
  <w:num w:numId="3">
    <w:abstractNumId w:val="6"/>
  </w:num>
  <w:num w:numId="4">
    <w:abstractNumId w:val="3"/>
  </w:num>
  <w:num w:numId="5">
    <w:abstractNumId w:val="1"/>
  </w:num>
  <w:num w:numId="6">
    <w:abstractNumId w:val="7"/>
  </w:num>
  <w:num w:numId="7">
    <w:abstractNumId w:val="9"/>
  </w:num>
  <w:num w:numId="8">
    <w:abstractNumId w:val="8"/>
  </w:num>
  <w:num w:numId="9">
    <w:abstractNumId w:val="2"/>
  </w:num>
  <w:num w:numId="10">
    <w:abstractNumId w:val="11"/>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C7EBE"/>
    <w:rsid w:val="00021BD6"/>
    <w:rsid w:val="00041A6B"/>
    <w:rsid w:val="00060240"/>
    <w:rsid w:val="0006269A"/>
    <w:rsid w:val="000A5564"/>
    <w:rsid w:val="000A750C"/>
    <w:rsid w:val="00111C3B"/>
    <w:rsid w:val="00124F87"/>
    <w:rsid w:val="00190459"/>
    <w:rsid w:val="001B18D6"/>
    <w:rsid w:val="001C1DCA"/>
    <w:rsid w:val="001C5AF0"/>
    <w:rsid w:val="001F59D8"/>
    <w:rsid w:val="002107F9"/>
    <w:rsid w:val="002354B7"/>
    <w:rsid w:val="0024623F"/>
    <w:rsid w:val="00271328"/>
    <w:rsid w:val="00280AD2"/>
    <w:rsid w:val="002A0A2D"/>
    <w:rsid w:val="002A46E6"/>
    <w:rsid w:val="002C36D2"/>
    <w:rsid w:val="002C7EBE"/>
    <w:rsid w:val="002E79B7"/>
    <w:rsid w:val="002F0862"/>
    <w:rsid w:val="003409A0"/>
    <w:rsid w:val="00343711"/>
    <w:rsid w:val="00347669"/>
    <w:rsid w:val="00387D4E"/>
    <w:rsid w:val="003A01F0"/>
    <w:rsid w:val="003E219D"/>
    <w:rsid w:val="003F10F1"/>
    <w:rsid w:val="00411473"/>
    <w:rsid w:val="004124A6"/>
    <w:rsid w:val="00435EFA"/>
    <w:rsid w:val="004443B9"/>
    <w:rsid w:val="00484DDF"/>
    <w:rsid w:val="00492D1E"/>
    <w:rsid w:val="004D4761"/>
    <w:rsid w:val="0053414B"/>
    <w:rsid w:val="00535FB4"/>
    <w:rsid w:val="00576BE2"/>
    <w:rsid w:val="00592548"/>
    <w:rsid w:val="005B3E51"/>
    <w:rsid w:val="005E7238"/>
    <w:rsid w:val="00673EBF"/>
    <w:rsid w:val="00692CEC"/>
    <w:rsid w:val="006B7313"/>
    <w:rsid w:val="00714FC6"/>
    <w:rsid w:val="00715FF1"/>
    <w:rsid w:val="007163D0"/>
    <w:rsid w:val="0072209B"/>
    <w:rsid w:val="00724E7A"/>
    <w:rsid w:val="007302E3"/>
    <w:rsid w:val="00762684"/>
    <w:rsid w:val="0078462A"/>
    <w:rsid w:val="007F19A9"/>
    <w:rsid w:val="00854DE2"/>
    <w:rsid w:val="0085536C"/>
    <w:rsid w:val="008703BC"/>
    <w:rsid w:val="008C367B"/>
    <w:rsid w:val="00936C0A"/>
    <w:rsid w:val="00953898"/>
    <w:rsid w:val="00977E49"/>
    <w:rsid w:val="009B524A"/>
    <w:rsid w:val="009D3180"/>
    <w:rsid w:val="009E143E"/>
    <w:rsid w:val="009E558D"/>
    <w:rsid w:val="00A363C2"/>
    <w:rsid w:val="00A37354"/>
    <w:rsid w:val="00A64470"/>
    <w:rsid w:val="00A83E98"/>
    <w:rsid w:val="00AE17E4"/>
    <w:rsid w:val="00B35D79"/>
    <w:rsid w:val="00B83ED2"/>
    <w:rsid w:val="00BA03AB"/>
    <w:rsid w:val="00BA17A9"/>
    <w:rsid w:val="00BB60B7"/>
    <w:rsid w:val="00BB720D"/>
    <w:rsid w:val="00BC5F6C"/>
    <w:rsid w:val="00C45F32"/>
    <w:rsid w:val="00C64A09"/>
    <w:rsid w:val="00C665B3"/>
    <w:rsid w:val="00C773F7"/>
    <w:rsid w:val="00C90007"/>
    <w:rsid w:val="00C96D85"/>
    <w:rsid w:val="00CB6590"/>
    <w:rsid w:val="00D32357"/>
    <w:rsid w:val="00D359F5"/>
    <w:rsid w:val="00D37892"/>
    <w:rsid w:val="00D442D5"/>
    <w:rsid w:val="00D8327C"/>
    <w:rsid w:val="00DC6A90"/>
    <w:rsid w:val="00DD45AD"/>
    <w:rsid w:val="00DF27DB"/>
    <w:rsid w:val="00DF5A91"/>
    <w:rsid w:val="00E0120E"/>
    <w:rsid w:val="00E055A3"/>
    <w:rsid w:val="00E135A3"/>
    <w:rsid w:val="00E40986"/>
    <w:rsid w:val="00E73A0B"/>
    <w:rsid w:val="00E92091"/>
    <w:rsid w:val="00EA072C"/>
    <w:rsid w:val="00EA48FD"/>
    <w:rsid w:val="00EB48F9"/>
    <w:rsid w:val="00EC42C8"/>
    <w:rsid w:val="00EC779A"/>
    <w:rsid w:val="00F102C1"/>
    <w:rsid w:val="00F1639C"/>
    <w:rsid w:val="00F64FC1"/>
    <w:rsid w:val="00F657D2"/>
    <w:rsid w:val="00F70AD7"/>
    <w:rsid w:val="00FB30CE"/>
    <w:rsid w:val="00FC2F36"/>
    <w:rsid w:val="00FD2422"/>
    <w:rsid w:val="00FE67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6534B"/>
  <w15:docId w15:val="{7047263A-CF10-4003-8DBA-9F6B730B5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F6C"/>
    <w:pPr>
      <w:spacing w:after="5" w:line="248" w:lineRule="auto"/>
      <w:ind w:left="10"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rsid w:val="00BC5F6C"/>
    <w:pPr>
      <w:keepNext/>
      <w:keepLines/>
      <w:spacing w:after="0"/>
      <w:ind w:left="1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rsid w:val="00BC5F6C"/>
    <w:pPr>
      <w:keepNext/>
      <w:keepLines/>
      <w:spacing w:after="10" w:line="248" w:lineRule="auto"/>
      <w:ind w:left="10" w:hanging="10"/>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rsid w:val="00BC5F6C"/>
    <w:pPr>
      <w:keepNext/>
      <w:keepLines/>
      <w:spacing w:after="0"/>
      <w:ind w:left="10" w:right="8" w:hanging="10"/>
      <w:jc w:val="center"/>
      <w:outlineLvl w:val="2"/>
    </w:pPr>
    <w:rPr>
      <w:rFonts w:ascii="Times New Roman" w:eastAsia="Times New Roman" w:hAnsi="Times New Roman" w:cs="Times New Roman"/>
      <w:b/>
      <w:color w:val="000000"/>
      <w:sz w:val="20"/>
    </w:rPr>
  </w:style>
  <w:style w:type="paragraph" w:styleId="Heading4">
    <w:name w:val="heading 4"/>
    <w:next w:val="Normal"/>
    <w:link w:val="Heading4Char"/>
    <w:uiPriority w:val="9"/>
    <w:unhideWhenUsed/>
    <w:qFormat/>
    <w:rsid w:val="00BC5F6C"/>
    <w:pPr>
      <w:keepNext/>
      <w:keepLines/>
      <w:spacing w:after="0"/>
      <w:ind w:left="10" w:right="8" w:hanging="10"/>
      <w:jc w:val="center"/>
      <w:outlineLvl w:val="3"/>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BC5F6C"/>
    <w:rPr>
      <w:rFonts w:ascii="Times New Roman" w:eastAsia="Times New Roman" w:hAnsi="Times New Roman" w:cs="Times New Roman"/>
      <w:b/>
      <w:color w:val="000000"/>
      <w:sz w:val="22"/>
    </w:rPr>
  </w:style>
  <w:style w:type="character" w:customStyle="1" w:styleId="Heading1Char">
    <w:name w:val="Heading 1 Char"/>
    <w:link w:val="Heading1"/>
    <w:uiPriority w:val="9"/>
    <w:rsid w:val="00BC5F6C"/>
    <w:rPr>
      <w:rFonts w:ascii="Times New Roman" w:eastAsia="Times New Roman" w:hAnsi="Times New Roman" w:cs="Times New Roman"/>
      <w:b/>
      <w:color w:val="000000"/>
      <w:sz w:val="24"/>
    </w:rPr>
  </w:style>
  <w:style w:type="character" w:customStyle="1" w:styleId="Heading3Char">
    <w:name w:val="Heading 3 Char"/>
    <w:link w:val="Heading3"/>
    <w:uiPriority w:val="9"/>
    <w:rsid w:val="00BC5F6C"/>
    <w:rPr>
      <w:rFonts w:ascii="Times New Roman" w:eastAsia="Times New Roman" w:hAnsi="Times New Roman" w:cs="Times New Roman"/>
      <w:b/>
      <w:color w:val="000000"/>
      <w:sz w:val="20"/>
    </w:rPr>
  </w:style>
  <w:style w:type="character" w:customStyle="1" w:styleId="Heading4Char">
    <w:name w:val="Heading 4 Char"/>
    <w:link w:val="Heading4"/>
    <w:rsid w:val="00BC5F6C"/>
    <w:rPr>
      <w:rFonts w:ascii="Times New Roman" w:eastAsia="Times New Roman" w:hAnsi="Times New Roman" w:cs="Times New Roman"/>
      <w:b/>
      <w:color w:val="000000"/>
      <w:sz w:val="20"/>
    </w:rPr>
  </w:style>
  <w:style w:type="table" w:customStyle="1" w:styleId="TableGrid">
    <w:name w:val="TableGrid"/>
    <w:rsid w:val="00BC5F6C"/>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D4761"/>
    <w:pPr>
      <w:spacing w:after="160" w:line="259" w:lineRule="auto"/>
      <w:ind w:left="720" w:firstLine="0"/>
      <w:contextualSpacing/>
      <w:jc w:val="left"/>
    </w:pPr>
    <w:rPr>
      <w:rFonts w:ascii="Calibri" w:eastAsia="Calibri" w:hAnsi="Calibri"/>
      <w:color w:val="auto"/>
      <w:sz w:val="22"/>
      <w:lang w:val="en-PH"/>
    </w:rPr>
  </w:style>
  <w:style w:type="character" w:styleId="Hyperlink">
    <w:name w:val="Hyperlink"/>
    <w:basedOn w:val="DefaultParagraphFont"/>
    <w:uiPriority w:val="99"/>
    <w:unhideWhenUsed/>
    <w:rsid w:val="00B35D79"/>
    <w:rPr>
      <w:color w:val="0563C1" w:themeColor="hyperlink"/>
      <w:u w:val="single"/>
    </w:rPr>
  </w:style>
  <w:style w:type="character" w:customStyle="1" w:styleId="UnresolvedMention1">
    <w:name w:val="Unresolved Mention1"/>
    <w:basedOn w:val="DefaultParagraphFont"/>
    <w:uiPriority w:val="99"/>
    <w:semiHidden/>
    <w:unhideWhenUsed/>
    <w:rsid w:val="00B35D79"/>
    <w:rPr>
      <w:color w:val="605E5C"/>
      <w:shd w:val="clear" w:color="auto" w:fill="E1DFDD"/>
    </w:rPr>
  </w:style>
  <w:style w:type="character" w:styleId="Emphasis">
    <w:name w:val="Emphasis"/>
    <w:uiPriority w:val="20"/>
    <w:qFormat/>
    <w:rsid w:val="005B3E51"/>
    <w:rPr>
      <w:i/>
      <w:iCs/>
    </w:rPr>
  </w:style>
  <w:style w:type="character" w:styleId="HTMLCite">
    <w:name w:val="HTML Cite"/>
    <w:uiPriority w:val="99"/>
    <w:semiHidden/>
    <w:unhideWhenUsed/>
    <w:rsid w:val="005B3E51"/>
    <w:rPr>
      <w:i/>
      <w:iCs/>
    </w:rPr>
  </w:style>
  <w:style w:type="paragraph" w:customStyle="1" w:styleId="c-article-referencestext">
    <w:name w:val="c-article-references__text"/>
    <w:basedOn w:val="Normal"/>
    <w:rsid w:val="005B3E51"/>
    <w:pPr>
      <w:spacing w:before="100" w:beforeAutospacing="1" w:after="100" w:afterAutospacing="1" w:line="240" w:lineRule="auto"/>
      <w:ind w:left="0" w:firstLine="0"/>
      <w:jc w:val="left"/>
    </w:pPr>
    <w:rPr>
      <w:color w:val="auto"/>
      <w:sz w:val="24"/>
      <w:szCs w:val="24"/>
    </w:rPr>
  </w:style>
  <w:style w:type="paragraph" w:styleId="NoSpacing">
    <w:name w:val="No Spacing"/>
    <w:link w:val="NoSpacingChar"/>
    <w:uiPriority w:val="1"/>
    <w:qFormat/>
    <w:rsid w:val="00D442D5"/>
    <w:pPr>
      <w:spacing w:after="0" w:line="240" w:lineRule="auto"/>
    </w:pPr>
    <w:rPr>
      <w:rFonts w:ascii="Calibri" w:eastAsia="Calibri" w:hAnsi="Calibri" w:cs="Times New Roman"/>
      <w:lang w:val="en-PH"/>
    </w:rPr>
  </w:style>
  <w:style w:type="character" w:customStyle="1" w:styleId="NoSpacingChar">
    <w:name w:val="No Spacing Char"/>
    <w:link w:val="NoSpacing"/>
    <w:uiPriority w:val="1"/>
    <w:rsid w:val="00D442D5"/>
    <w:rPr>
      <w:rFonts w:ascii="Calibri" w:eastAsia="Calibri" w:hAnsi="Calibri" w:cs="Times New Roman"/>
      <w:lang w:val="en-PH"/>
    </w:rPr>
  </w:style>
  <w:style w:type="table" w:styleId="TableGrid0">
    <w:name w:val="Table Grid"/>
    <w:basedOn w:val="TableNormal"/>
    <w:uiPriority w:val="59"/>
    <w:rsid w:val="00D442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73EBF"/>
    <w:pPr>
      <w:spacing w:before="100" w:beforeAutospacing="1" w:after="100" w:afterAutospacing="1" w:line="240" w:lineRule="auto"/>
      <w:ind w:left="0" w:firstLine="0"/>
      <w:jc w:val="left"/>
    </w:pPr>
    <w:rPr>
      <w:color w:val="auto"/>
      <w:sz w:val="24"/>
      <w:szCs w:val="24"/>
    </w:rPr>
  </w:style>
  <w:style w:type="character" w:styleId="UnresolvedMention">
    <w:name w:val="Unresolved Mention"/>
    <w:basedOn w:val="DefaultParagraphFont"/>
    <w:uiPriority w:val="99"/>
    <w:semiHidden/>
    <w:unhideWhenUsed/>
    <w:rsid w:val="00BB72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461080">
      <w:bodyDiv w:val="1"/>
      <w:marLeft w:val="0"/>
      <w:marRight w:val="0"/>
      <w:marTop w:val="0"/>
      <w:marBottom w:val="0"/>
      <w:divBdr>
        <w:top w:val="none" w:sz="0" w:space="0" w:color="auto"/>
        <w:left w:val="none" w:sz="0" w:space="0" w:color="auto"/>
        <w:bottom w:val="none" w:sz="0" w:space="0" w:color="auto"/>
        <w:right w:val="none" w:sz="0" w:space="0" w:color="auto"/>
      </w:divBdr>
    </w:div>
    <w:div w:id="1878734059">
      <w:bodyDiv w:val="1"/>
      <w:marLeft w:val="0"/>
      <w:marRight w:val="0"/>
      <w:marTop w:val="0"/>
      <w:marBottom w:val="0"/>
      <w:divBdr>
        <w:top w:val="none" w:sz="0" w:space="0" w:color="auto"/>
        <w:left w:val="none" w:sz="0" w:space="0" w:color="auto"/>
        <w:bottom w:val="none" w:sz="0" w:space="0" w:color="auto"/>
        <w:right w:val="none" w:sz="0" w:space="0" w:color="auto"/>
      </w:divBdr>
    </w:div>
    <w:div w:id="2099129923">
      <w:bodyDiv w:val="1"/>
      <w:marLeft w:val="0"/>
      <w:marRight w:val="0"/>
      <w:marTop w:val="0"/>
      <w:marBottom w:val="0"/>
      <w:divBdr>
        <w:top w:val="none" w:sz="0" w:space="0" w:color="auto"/>
        <w:left w:val="none" w:sz="0" w:space="0" w:color="auto"/>
        <w:bottom w:val="none" w:sz="0" w:space="0" w:color="auto"/>
        <w:right w:val="none" w:sz="0" w:space="0" w:color="auto"/>
      </w:divBdr>
      <w:divsChild>
        <w:div w:id="1021013967">
          <w:marLeft w:val="0"/>
          <w:marRight w:val="0"/>
          <w:marTop w:val="0"/>
          <w:marBottom w:val="0"/>
          <w:divBdr>
            <w:top w:val="none" w:sz="0" w:space="0" w:color="auto"/>
            <w:left w:val="none" w:sz="0" w:space="0" w:color="auto"/>
            <w:bottom w:val="none" w:sz="0" w:space="0" w:color="auto"/>
            <w:right w:val="none" w:sz="0" w:space="0" w:color="auto"/>
          </w:divBdr>
          <w:divsChild>
            <w:div w:id="555160922">
              <w:marLeft w:val="0"/>
              <w:marRight w:val="0"/>
              <w:marTop w:val="0"/>
              <w:marBottom w:val="0"/>
              <w:divBdr>
                <w:top w:val="none" w:sz="0" w:space="0" w:color="auto"/>
                <w:left w:val="none" w:sz="0" w:space="0" w:color="auto"/>
                <w:bottom w:val="none" w:sz="0" w:space="0" w:color="auto"/>
                <w:right w:val="none" w:sz="0" w:space="0" w:color="auto"/>
              </w:divBdr>
              <w:divsChild>
                <w:div w:id="722949894">
                  <w:marLeft w:val="0"/>
                  <w:marRight w:val="0"/>
                  <w:marTop w:val="0"/>
                  <w:marBottom w:val="0"/>
                  <w:divBdr>
                    <w:top w:val="none" w:sz="0" w:space="0" w:color="auto"/>
                    <w:left w:val="none" w:sz="0" w:space="0" w:color="auto"/>
                    <w:bottom w:val="none" w:sz="0" w:space="0" w:color="auto"/>
                    <w:right w:val="none" w:sz="0" w:space="0" w:color="auto"/>
                  </w:divBdr>
                  <w:divsChild>
                    <w:div w:id="1430157535">
                      <w:marLeft w:val="0"/>
                      <w:marRight w:val="0"/>
                      <w:marTop w:val="0"/>
                      <w:marBottom w:val="0"/>
                      <w:divBdr>
                        <w:top w:val="none" w:sz="0" w:space="0" w:color="auto"/>
                        <w:left w:val="none" w:sz="0" w:space="0" w:color="auto"/>
                        <w:bottom w:val="none" w:sz="0" w:space="0" w:color="auto"/>
                        <w:right w:val="none" w:sz="0" w:space="0" w:color="auto"/>
                      </w:divBdr>
                      <w:divsChild>
                        <w:div w:id="931427318">
                          <w:marLeft w:val="0"/>
                          <w:marRight w:val="0"/>
                          <w:marTop w:val="0"/>
                          <w:marBottom w:val="0"/>
                          <w:divBdr>
                            <w:top w:val="none" w:sz="0" w:space="0" w:color="auto"/>
                            <w:left w:val="none" w:sz="0" w:space="0" w:color="auto"/>
                            <w:bottom w:val="none" w:sz="0" w:space="0" w:color="auto"/>
                            <w:right w:val="none" w:sz="0" w:space="0" w:color="auto"/>
                          </w:divBdr>
                          <w:divsChild>
                            <w:div w:id="224879501">
                              <w:marLeft w:val="0"/>
                              <w:marRight w:val="0"/>
                              <w:marTop w:val="0"/>
                              <w:marBottom w:val="0"/>
                              <w:divBdr>
                                <w:top w:val="none" w:sz="0" w:space="0" w:color="auto"/>
                                <w:left w:val="none" w:sz="0" w:space="0" w:color="auto"/>
                                <w:bottom w:val="none" w:sz="0" w:space="0" w:color="auto"/>
                                <w:right w:val="none" w:sz="0" w:space="0" w:color="auto"/>
                              </w:divBdr>
                              <w:divsChild>
                                <w:div w:id="25297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johnlester.piol@g.batstate-e.edu.p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723</TotalTime>
  <Pages>13</Pages>
  <Words>8281</Words>
  <Characters>47208</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Research</dc:creator>
  <cp:lastModifiedBy>John Lester Piol</cp:lastModifiedBy>
  <cp:revision>41</cp:revision>
  <cp:lastPrinted>2026-07-01T15:37:00Z</cp:lastPrinted>
  <dcterms:created xsi:type="dcterms:W3CDTF">2020-12-20T20:30:00Z</dcterms:created>
  <dcterms:modified xsi:type="dcterms:W3CDTF">2026-07-01T15:38:00Z</dcterms:modified>
</cp:coreProperties>
</file>