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4C5" w:rsidRDefault="005E44C5" w:rsidP="005E44C5">
      <w:pPr>
        <w:spacing w:after="0" w:line="240" w:lineRule="auto"/>
        <w:outlineLvl w:val="0"/>
        <w:rPr>
          <w:rFonts w:ascii="Times New Roman" w:eastAsia="Times New Roman" w:hAnsi="Times New Roman" w:cs="Times New Roman"/>
          <w:b/>
          <w:bCs/>
          <w:color w:val="1F1F1F"/>
          <w:kern w:val="36"/>
          <w:sz w:val="24"/>
          <w:szCs w:val="24"/>
        </w:rPr>
      </w:pPr>
      <w:r w:rsidRPr="005E44C5">
        <w:rPr>
          <w:rFonts w:ascii="Times New Roman" w:eastAsia="Times New Roman" w:hAnsi="Times New Roman" w:cs="Times New Roman"/>
          <w:b/>
          <w:bCs/>
          <w:color w:val="1F1F1F"/>
          <w:kern w:val="36"/>
          <w:sz w:val="24"/>
          <w:szCs w:val="24"/>
        </w:rPr>
        <w:t>Cognitive Linguistics and Creative Interventions: A Blueprint for Emotional Change and Adolescent Resilience</w:t>
      </w:r>
    </w:p>
    <w:p w:rsidR="005E44C5" w:rsidRPr="005E44C5" w:rsidRDefault="005E44C5" w:rsidP="005E44C5">
      <w:pPr>
        <w:spacing w:after="0" w:line="240" w:lineRule="auto"/>
        <w:outlineLvl w:val="0"/>
        <w:rPr>
          <w:rFonts w:ascii="Times New Roman" w:eastAsia="Times New Roman" w:hAnsi="Times New Roman" w:cs="Times New Roman"/>
          <w:b/>
          <w:bCs/>
          <w:kern w:val="36"/>
          <w:sz w:val="24"/>
          <w:szCs w:val="24"/>
        </w:rPr>
      </w:pPr>
    </w:p>
    <w:p w:rsidR="005E44C5" w:rsidRPr="005E44C5" w:rsidRDefault="005E44C5" w:rsidP="005E44C5">
      <w:pPr>
        <w:spacing w:after="0" w:line="240" w:lineRule="auto"/>
        <w:rPr>
          <w:rFonts w:ascii="Times New Roman" w:eastAsia="Times New Roman" w:hAnsi="Times New Roman" w:cs="Times New Roman"/>
          <w:color w:val="1F1F1F"/>
          <w:sz w:val="24"/>
          <w:szCs w:val="24"/>
        </w:rPr>
      </w:pPr>
      <w:r w:rsidRPr="005E44C5">
        <w:rPr>
          <w:rFonts w:ascii="Times New Roman" w:eastAsia="Times New Roman" w:hAnsi="Times New Roman" w:cs="Times New Roman"/>
          <w:b/>
          <w:bCs/>
          <w:color w:val="1F1F1F"/>
          <w:sz w:val="24"/>
          <w:szCs w:val="24"/>
        </w:rPr>
        <w:t/>
      </w:r>
      <w:r w:rsidRPr="005E44C5">
        <w:rPr>
          <w:rFonts w:ascii="Times New Roman" w:eastAsia="Times New Roman" w:hAnsi="Times New Roman" w:cs="Times New Roman"/>
          <w:color w:val="1F1F1F"/>
          <w:sz w:val="24"/>
          <w:szCs w:val="24"/>
        </w:rPr>
        <w:t xml:space="preserve"/>
      </w:r>
      <w:proofErr w:type="spellStart"/>
      <w:r w:rsidRPr="005E44C5">
        <w:rPr>
          <w:rFonts w:ascii="Times New Roman" w:eastAsia="Times New Roman" w:hAnsi="Times New Roman" w:cs="Times New Roman"/>
          <w:color w:val="1F1F1F"/>
          <w:sz w:val="24"/>
          <w:szCs w:val="24"/>
        </w:rPr>
        <w:t/>
      </w:r>
      <w:proofErr w:type="spellEnd"/>
      <w:r w:rsidRPr="005E44C5">
        <w:rPr>
          <w:rFonts w:ascii="Times New Roman" w:eastAsia="Times New Roman" w:hAnsi="Times New Roman" w:cs="Times New Roman"/>
          <w:color w:val="1F1F1F"/>
          <w:sz w:val="24"/>
          <w:szCs w:val="24"/>
        </w:rPr>
        <w:t xml:space="preserve"/>
      </w:r>
      <w:proofErr w:type="spellStart"/>
      <w:r w:rsidRPr="005E44C5">
        <w:rPr>
          <w:rFonts w:ascii="Times New Roman" w:eastAsia="Times New Roman" w:hAnsi="Times New Roman" w:cs="Times New Roman"/>
          <w:color w:val="1F1F1F"/>
          <w:sz w:val="24"/>
          <w:szCs w:val="24"/>
        </w:rPr>
        <w:t/>
      </w:r>
      <w:proofErr w:type="spellEnd"/>
      <w:r w:rsidRPr="005E44C5">
        <w:rPr>
          <w:rFonts w:ascii="Times New Roman" w:eastAsia="Times New Roman" w:hAnsi="Times New Roman" w:cs="Times New Roman"/>
          <w:color w:val="1F1F1F"/>
          <w:sz w:val="24"/>
          <w:szCs w:val="24"/>
        </w:rPr>
        <w:t xml:space="preserve"/>
      </w:r>
      <w:proofErr w:type="spellStart"/>
      <w:r w:rsidRPr="005E44C5">
        <w:rPr>
          <w:rFonts w:ascii="Times New Roman" w:eastAsia="Times New Roman" w:hAnsi="Times New Roman" w:cs="Times New Roman"/>
          <w:color w:val="1F1F1F"/>
          <w:sz w:val="24"/>
          <w:szCs w:val="24"/>
        </w:rPr>
        <w:t/>
      </w:r>
      <w:proofErr w:type="spellEnd"/>
      <w:r w:rsidRPr="005E44C5">
        <w:rPr>
          <w:rFonts w:ascii="Times New Roman" w:eastAsia="Times New Roman" w:hAnsi="Times New Roman" w:cs="Times New Roman"/>
          <w:color w:val="1F1F1F"/>
          <w:sz w:val="24"/>
          <w:szCs w:val="24"/>
        </w:rPr>
        <w:t/>
      </w:r>
    </w:p>
    <w:p w:rsidR="005E44C5" w:rsidRPr="005E44C5" w:rsidRDefault="005E44C5" w:rsidP="005E44C5">
      <w:pPr>
        <w:spacing w:after="0" w:line="240" w:lineRule="auto"/>
        <w:rPr>
          <w:rFonts w:ascii="Times New Roman" w:eastAsia="Times New Roman" w:hAnsi="Times New Roman" w:cs="Times New Roman"/>
          <w:sz w:val="24"/>
          <w:szCs w:val="24"/>
        </w:rPr>
      </w:pPr>
    </w:p>
    <w:p w:rsidR="005E44C5" w:rsidRDefault="005E44C5" w:rsidP="005E44C5">
      <w:pPr>
        <w:spacing w:after="0" w:line="240" w:lineRule="auto"/>
        <w:rPr>
          <w:rFonts w:ascii="Times New Roman" w:eastAsia="Times New Roman" w:hAnsi="Times New Roman" w:cs="Times New Roman"/>
          <w:color w:val="1F1F1F"/>
          <w:sz w:val="24"/>
          <w:szCs w:val="24"/>
        </w:rPr>
      </w:pPr>
      <w:r w:rsidRPr="005E44C5">
        <w:rPr>
          <w:rFonts w:ascii="Times New Roman" w:eastAsia="Times New Roman" w:hAnsi="Times New Roman" w:cs="Times New Roman"/>
          <w:b/>
          <w:bCs/>
          <w:color w:val="1F1F1F"/>
          <w:sz w:val="24"/>
          <w:szCs w:val="24"/>
        </w:rPr>
        <w:t/>
      </w:r>
      <w:r w:rsidRPr="005E44C5">
        <w:rPr>
          <w:rFonts w:ascii="Times New Roman" w:eastAsia="Times New Roman" w:hAnsi="Times New Roman" w:cs="Times New Roman"/>
          <w:color w:val="1F1F1F"/>
          <w:sz w:val="24"/>
          <w:szCs w:val="24"/>
        </w:rPr>
        <w:t xml:space="preserve"/>
      </w:r>
    </w:p>
    <w:p w:rsidR="005E44C5" w:rsidRPr="005E44C5" w:rsidRDefault="005E44C5" w:rsidP="005E44C5">
      <w:pPr>
        <w:spacing w:after="0" w:line="240" w:lineRule="auto"/>
        <w:rPr>
          <w:rFonts w:ascii="Times New Roman" w:eastAsia="Times New Roman" w:hAnsi="Times New Roman" w:cs="Times New Roman"/>
          <w:sz w:val="24"/>
          <w:szCs w:val="24"/>
        </w:rPr>
      </w:pPr>
      <w:bookmarkStart w:id="0" w:name="_GoBack"/>
      <w:bookmarkEnd w:id="0"/>
    </w:p>
    <w:p w:rsidR="005E44C5" w:rsidRPr="005E44C5" w:rsidRDefault="005E44C5" w:rsidP="005E44C5">
      <w:pPr>
        <w:spacing w:after="0" w:line="240" w:lineRule="auto"/>
        <w:outlineLvl w:val="1"/>
        <w:rPr>
          <w:rFonts w:ascii="Times New Roman" w:eastAsia="Times New Roman" w:hAnsi="Times New Roman" w:cs="Times New Roman"/>
          <w:b/>
          <w:bCs/>
          <w:sz w:val="24"/>
          <w:szCs w:val="24"/>
        </w:rPr>
      </w:pPr>
      <w:r w:rsidRPr="005E44C5">
        <w:rPr>
          <w:rFonts w:ascii="Times New Roman" w:eastAsia="Times New Roman" w:hAnsi="Times New Roman" w:cs="Times New Roman"/>
          <w:b/>
          <w:bCs/>
          <w:color w:val="1F1F1F"/>
          <w:sz w:val="24"/>
          <w:szCs w:val="24"/>
        </w:rPr>
        <w:t>Abstract</w:t>
      </w:r>
    </w:p>
    <w:p w:rsidR="005E44C5" w:rsidRPr="005E44C5" w:rsidRDefault="005E44C5" w:rsidP="005E44C5">
      <w:pPr>
        <w:spacing w:after="0" w:line="240" w:lineRule="auto"/>
        <w:rPr>
          <w:rFonts w:ascii="Times New Roman" w:eastAsia="Times New Roman" w:hAnsi="Times New Roman" w:cs="Times New Roman"/>
          <w:sz w:val="24"/>
          <w:szCs w:val="24"/>
        </w:rPr>
      </w:pPr>
      <w:r w:rsidRPr="005E44C5">
        <w:rPr>
          <w:rFonts w:ascii="Times New Roman" w:eastAsia="Times New Roman" w:hAnsi="Times New Roman" w:cs="Times New Roman"/>
          <w:color w:val="1F1F1F"/>
          <w:sz w:val="24"/>
          <w:szCs w:val="24"/>
        </w:rPr>
        <w:t xml:space="preserve">Language functions not merely as a communication tool but as the fundamental framework of our internal psychological world (Sapir, 1929; Whorf, 1956). Simultaneously, modern adolescents face unprecedented levels of exam stress and societal pressure, leading to high </w:t>
      </w:r>
      <w:proofErr w:type="spellStart"/>
      <w:r w:rsidRPr="005E44C5">
        <w:rPr>
          <w:rFonts w:ascii="Times New Roman" w:eastAsia="Times New Roman" w:hAnsi="Times New Roman" w:cs="Times New Roman"/>
          <w:color w:val="1F1F1F"/>
          <w:sz w:val="24"/>
          <w:szCs w:val="24"/>
        </w:rPr>
        <w:t>prevalences</w:t>
      </w:r>
      <w:proofErr w:type="spellEnd"/>
      <w:r w:rsidRPr="005E44C5">
        <w:rPr>
          <w:rFonts w:ascii="Times New Roman" w:eastAsia="Times New Roman" w:hAnsi="Times New Roman" w:cs="Times New Roman"/>
          <w:color w:val="1F1F1F"/>
          <w:sz w:val="24"/>
          <w:szCs w:val="24"/>
        </w:rPr>
        <w:t xml:space="preserve"> of anxiety and depression (Common Sense Media et al., 2024). This paper explores the intersection of cognitive linguistics and adolescent resilience, analyzing how the "Syntax of Suffering" exacerbates emotional distress (Beck, 1979). By integrating linguistic demystification strategies with innovative creative therapies, such as the performing arts and narrative writing, mental health professionals can foster dynamic resilience and psychological flexibility (Hayes et al., 1999; Drake et al., 2011).</w:t>
      </w:r>
    </w:p>
    <w:p w:rsidR="005E44C5" w:rsidRPr="005E44C5" w:rsidRDefault="005E44C5" w:rsidP="005E44C5">
      <w:pPr>
        <w:spacing w:after="0" w:line="240" w:lineRule="auto"/>
        <w:outlineLvl w:val="1"/>
        <w:rPr>
          <w:rFonts w:ascii="Times New Roman" w:eastAsia="Times New Roman" w:hAnsi="Times New Roman" w:cs="Times New Roman"/>
          <w:b/>
          <w:bCs/>
          <w:color w:val="1F1F1F"/>
          <w:sz w:val="24"/>
          <w:szCs w:val="24"/>
        </w:rPr>
      </w:pPr>
    </w:p>
    <w:p w:rsidR="005E44C5" w:rsidRPr="005E44C5" w:rsidRDefault="005E44C5" w:rsidP="005E44C5">
      <w:pPr>
        <w:spacing w:after="0" w:line="240" w:lineRule="auto"/>
        <w:outlineLvl w:val="1"/>
        <w:rPr>
          <w:rFonts w:ascii="Times New Roman" w:eastAsia="Times New Roman" w:hAnsi="Times New Roman" w:cs="Times New Roman"/>
          <w:b/>
          <w:bCs/>
          <w:sz w:val="24"/>
          <w:szCs w:val="24"/>
        </w:rPr>
      </w:pPr>
      <w:r w:rsidRPr="005E44C5">
        <w:rPr>
          <w:rFonts w:ascii="Times New Roman" w:eastAsia="Times New Roman" w:hAnsi="Times New Roman" w:cs="Times New Roman"/>
          <w:b/>
          <w:bCs/>
          <w:color w:val="1F1F1F"/>
          <w:sz w:val="24"/>
          <w:szCs w:val="24"/>
        </w:rPr>
        <w:t>Introduction</w:t>
      </w:r>
    </w:p>
    <w:p w:rsidR="005E44C5" w:rsidRPr="005E44C5" w:rsidRDefault="005E44C5" w:rsidP="005E44C5">
      <w:pPr>
        <w:spacing w:after="0" w:line="240" w:lineRule="auto"/>
        <w:rPr>
          <w:rFonts w:ascii="Times New Roman" w:eastAsia="Times New Roman" w:hAnsi="Times New Roman" w:cs="Times New Roman"/>
          <w:color w:val="1F1F1F"/>
          <w:sz w:val="24"/>
          <w:szCs w:val="24"/>
        </w:rPr>
      </w:pPr>
      <w:r w:rsidRPr="005E44C5">
        <w:rPr>
          <w:rFonts w:ascii="Times New Roman" w:eastAsia="Times New Roman" w:hAnsi="Times New Roman" w:cs="Times New Roman"/>
          <w:color w:val="1F1F1F"/>
          <w:sz w:val="24"/>
          <w:szCs w:val="24"/>
        </w:rPr>
        <w:t>The global landscape of adolescent mental health presents a critical challenge, with approximately 14% of adolescents aged 10-19 experiencing a mental disorder globally (WHO, 2024). Anxiety and depression stand as the most pervasive of these conditions (PMC, 2026). Underlying these clinical presentations is the architecture of thought, heavily influenced by linguistic relativity—the concept that the vocabulary and syntax available to an individual dictate the boundaries of what they can feasibly think and feel (Sapir, 1929; Whorf, 1956). This paper synthesizes the mechanisms of linguistic emotional framing with the contemporary landscape of adolescent stress to propose a multidisciplinary approach to clinical intervention (</w:t>
      </w:r>
      <w:proofErr w:type="spellStart"/>
      <w:r w:rsidRPr="005E44C5">
        <w:rPr>
          <w:rFonts w:ascii="Times New Roman" w:eastAsia="Times New Roman" w:hAnsi="Times New Roman" w:cs="Times New Roman"/>
          <w:color w:val="1F1F1F"/>
          <w:sz w:val="24"/>
          <w:szCs w:val="24"/>
        </w:rPr>
        <w:t>Siddamsetty</w:t>
      </w:r>
      <w:proofErr w:type="spellEnd"/>
      <w:r w:rsidRPr="005E44C5">
        <w:rPr>
          <w:rFonts w:ascii="Times New Roman" w:eastAsia="Times New Roman" w:hAnsi="Times New Roman" w:cs="Times New Roman"/>
          <w:color w:val="1F1F1F"/>
          <w:sz w:val="24"/>
          <w:szCs w:val="24"/>
        </w:rPr>
        <w:t>, 2026).</w:t>
      </w:r>
    </w:p>
    <w:p w:rsidR="005E44C5" w:rsidRPr="005E44C5" w:rsidRDefault="005E44C5" w:rsidP="005E44C5">
      <w:pPr>
        <w:spacing w:after="0" w:line="240" w:lineRule="auto"/>
        <w:rPr>
          <w:rFonts w:ascii="Times New Roman" w:eastAsia="Times New Roman" w:hAnsi="Times New Roman" w:cs="Times New Roman"/>
          <w:sz w:val="24"/>
          <w:szCs w:val="24"/>
        </w:rPr>
      </w:pPr>
    </w:p>
    <w:p w:rsidR="005E44C5" w:rsidRPr="005E44C5" w:rsidRDefault="005E44C5" w:rsidP="005E44C5">
      <w:pPr>
        <w:spacing w:after="0" w:line="240" w:lineRule="auto"/>
        <w:outlineLvl w:val="1"/>
        <w:rPr>
          <w:rFonts w:ascii="Times New Roman" w:eastAsia="Times New Roman" w:hAnsi="Times New Roman" w:cs="Times New Roman"/>
          <w:b/>
          <w:bCs/>
          <w:sz w:val="24"/>
          <w:szCs w:val="24"/>
        </w:rPr>
      </w:pPr>
      <w:r w:rsidRPr="005E44C5">
        <w:rPr>
          <w:rFonts w:ascii="Times New Roman" w:eastAsia="Times New Roman" w:hAnsi="Times New Roman" w:cs="Times New Roman"/>
          <w:b/>
          <w:bCs/>
          <w:color w:val="1F1F1F"/>
          <w:sz w:val="24"/>
          <w:szCs w:val="24"/>
        </w:rPr>
        <w:t>The Architecture of Thought and the Cognitive Cascade</w:t>
      </w:r>
    </w:p>
    <w:p w:rsidR="005E44C5" w:rsidRPr="005E44C5" w:rsidRDefault="005E44C5" w:rsidP="005E44C5">
      <w:pPr>
        <w:spacing w:after="0" w:line="240" w:lineRule="auto"/>
        <w:rPr>
          <w:rFonts w:ascii="Times New Roman" w:eastAsia="Times New Roman" w:hAnsi="Times New Roman" w:cs="Times New Roman"/>
          <w:sz w:val="24"/>
          <w:szCs w:val="24"/>
        </w:rPr>
      </w:pPr>
      <w:r w:rsidRPr="005E44C5">
        <w:rPr>
          <w:rFonts w:ascii="Times New Roman" w:eastAsia="Times New Roman" w:hAnsi="Times New Roman" w:cs="Times New Roman"/>
          <w:color w:val="1F1F1F"/>
          <w:sz w:val="24"/>
          <w:szCs w:val="24"/>
        </w:rPr>
        <w:t>Emotions are not purely spontaneous reactions; they are constructed through rapid cognitive and linguistic processing (Beck, 1979; Beck, 1995). When an individual changes their linguistic "code," they subsequently change their emotional "output" (Hayes et al., 1999).</w:t>
      </w:r>
    </w:p>
    <w:p w:rsidR="005E44C5" w:rsidRPr="005E44C5" w:rsidRDefault="005E44C5" w:rsidP="005E44C5">
      <w:pPr>
        <w:spacing w:after="0" w:line="240" w:lineRule="auto"/>
        <w:rPr>
          <w:rFonts w:ascii="Times New Roman" w:eastAsia="Times New Roman" w:hAnsi="Times New Roman" w:cs="Times New Roman"/>
          <w:sz w:val="24"/>
          <w:szCs w:val="24"/>
        </w:rPr>
      </w:pPr>
      <w:r w:rsidRPr="005E44C5">
        <w:rPr>
          <w:rFonts w:ascii="Times New Roman" w:eastAsia="Times New Roman" w:hAnsi="Times New Roman" w:cs="Times New Roman"/>
          <w:color w:val="1F1F1F"/>
          <w:sz w:val="24"/>
          <w:szCs w:val="24"/>
        </w:rPr>
        <w:t>The formulation of emotion follows a specific Blueprint of Emotion, categorized by three weighted factors (Beck, 1995):</w:t>
      </w:r>
    </w:p>
    <w:p w:rsidR="005E44C5" w:rsidRPr="005E44C5" w:rsidRDefault="005E44C5" w:rsidP="005E44C5">
      <w:pPr>
        <w:numPr>
          <w:ilvl w:val="0"/>
          <w:numId w:val="1"/>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b/>
          <w:bCs/>
          <w:color w:val="1F1F1F"/>
          <w:sz w:val="24"/>
          <w:szCs w:val="24"/>
        </w:rPr>
        <w:t>Linguistic Framing:</w:t>
      </w:r>
      <w:r w:rsidRPr="005E44C5">
        <w:rPr>
          <w:rFonts w:ascii="Times New Roman" w:eastAsia="Times New Roman" w:hAnsi="Times New Roman" w:cs="Times New Roman"/>
          <w:color w:val="1F1F1F"/>
          <w:sz w:val="24"/>
          <w:szCs w:val="24"/>
        </w:rPr>
        <w:t xml:space="preserve"> Accounts for 50% of the emotional blueprint (Sapir, 1929; Beck, 1995).</w:t>
      </w:r>
    </w:p>
    <w:p w:rsidR="005E44C5" w:rsidRPr="005E44C5" w:rsidRDefault="005E44C5" w:rsidP="005E44C5">
      <w:pPr>
        <w:numPr>
          <w:ilvl w:val="0"/>
          <w:numId w:val="1"/>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b/>
          <w:bCs/>
          <w:color w:val="1F1F1F"/>
          <w:sz w:val="24"/>
          <w:szCs w:val="24"/>
        </w:rPr>
        <w:t>Past Experience:</w:t>
      </w:r>
      <w:r w:rsidRPr="005E44C5">
        <w:rPr>
          <w:rFonts w:ascii="Times New Roman" w:eastAsia="Times New Roman" w:hAnsi="Times New Roman" w:cs="Times New Roman"/>
          <w:color w:val="1F1F1F"/>
          <w:sz w:val="24"/>
          <w:szCs w:val="24"/>
        </w:rPr>
        <w:t xml:space="preserve"> Accounts for 30% of the emotional blueprint (Beck, 1995).</w:t>
      </w:r>
    </w:p>
    <w:p w:rsidR="005E44C5" w:rsidRPr="005E44C5" w:rsidRDefault="005E44C5" w:rsidP="005E44C5">
      <w:pPr>
        <w:numPr>
          <w:ilvl w:val="0"/>
          <w:numId w:val="1"/>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b/>
          <w:bCs/>
          <w:color w:val="1F1F1F"/>
          <w:sz w:val="24"/>
          <w:szCs w:val="24"/>
        </w:rPr>
        <w:t>Physiological State:</w:t>
      </w:r>
      <w:r w:rsidRPr="005E44C5">
        <w:rPr>
          <w:rFonts w:ascii="Times New Roman" w:eastAsia="Times New Roman" w:hAnsi="Times New Roman" w:cs="Times New Roman"/>
          <w:color w:val="1F1F1F"/>
          <w:sz w:val="24"/>
          <w:szCs w:val="24"/>
        </w:rPr>
        <w:t xml:space="preserve"> Accounts for 20% of the emotional blueprint (Beck, 1995).</w:t>
      </w:r>
    </w:p>
    <w:p w:rsidR="005E44C5" w:rsidRPr="005E44C5" w:rsidRDefault="005E44C5" w:rsidP="005E44C5">
      <w:pPr>
        <w:spacing w:after="0" w:line="240" w:lineRule="auto"/>
        <w:rPr>
          <w:rFonts w:ascii="Times New Roman" w:eastAsia="Times New Roman" w:hAnsi="Times New Roman" w:cs="Times New Roman"/>
          <w:sz w:val="24"/>
          <w:szCs w:val="24"/>
        </w:rPr>
      </w:pPr>
      <w:r w:rsidRPr="005E44C5">
        <w:rPr>
          <w:rFonts w:ascii="Times New Roman" w:eastAsia="Times New Roman" w:hAnsi="Times New Roman" w:cs="Times New Roman"/>
          <w:color w:val="1F1F1F"/>
          <w:sz w:val="24"/>
          <w:szCs w:val="24"/>
        </w:rPr>
        <w:t>This blueprint is executed rapidly in response to environmental stimuli through a Cognitive Cascade (Beck, 1995). The processing speeds from sensory input to emotional peak are measurable (Beck, 1995):</w:t>
      </w:r>
    </w:p>
    <w:p w:rsidR="005E44C5" w:rsidRPr="005E44C5" w:rsidRDefault="005E44C5" w:rsidP="005E44C5">
      <w:pPr>
        <w:numPr>
          <w:ilvl w:val="0"/>
          <w:numId w:val="2"/>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An external trigger is processed in 10ms (Beck, 1995).</w:t>
      </w:r>
    </w:p>
    <w:p w:rsidR="005E44C5" w:rsidRPr="005E44C5" w:rsidRDefault="005E44C5" w:rsidP="005E44C5">
      <w:pPr>
        <w:numPr>
          <w:ilvl w:val="0"/>
          <w:numId w:val="2"/>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The linguistic filter, or thought, takes 40ms to process (Beck, 1995).</w:t>
      </w:r>
    </w:p>
    <w:p w:rsidR="005E44C5" w:rsidRPr="005E44C5" w:rsidRDefault="005E44C5" w:rsidP="005E44C5">
      <w:pPr>
        <w:numPr>
          <w:ilvl w:val="0"/>
          <w:numId w:val="2"/>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An emotional outburst reaches its peak at 250ms (Beck, 1995).</w:t>
      </w:r>
    </w:p>
    <w:p w:rsidR="005E44C5" w:rsidRPr="005E44C5" w:rsidRDefault="005E44C5" w:rsidP="005E44C5">
      <w:pPr>
        <w:spacing w:after="0" w:line="240" w:lineRule="auto"/>
        <w:outlineLvl w:val="1"/>
        <w:rPr>
          <w:rFonts w:ascii="Times New Roman" w:eastAsia="Times New Roman" w:hAnsi="Times New Roman" w:cs="Times New Roman"/>
          <w:b/>
          <w:bCs/>
          <w:color w:val="1F1F1F"/>
          <w:sz w:val="24"/>
          <w:szCs w:val="24"/>
        </w:rPr>
      </w:pPr>
    </w:p>
    <w:p w:rsidR="005E44C5" w:rsidRPr="005E44C5" w:rsidRDefault="005E44C5" w:rsidP="005E44C5">
      <w:pPr>
        <w:spacing w:after="0" w:line="240" w:lineRule="auto"/>
        <w:outlineLvl w:val="1"/>
        <w:rPr>
          <w:rFonts w:ascii="Times New Roman" w:eastAsia="Times New Roman" w:hAnsi="Times New Roman" w:cs="Times New Roman"/>
          <w:b/>
          <w:bCs/>
          <w:sz w:val="24"/>
          <w:szCs w:val="24"/>
        </w:rPr>
      </w:pPr>
      <w:r w:rsidRPr="005E44C5">
        <w:rPr>
          <w:rFonts w:ascii="Times New Roman" w:eastAsia="Times New Roman" w:hAnsi="Times New Roman" w:cs="Times New Roman"/>
          <w:b/>
          <w:bCs/>
          <w:color w:val="1F1F1F"/>
          <w:sz w:val="24"/>
          <w:szCs w:val="24"/>
        </w:rPr>
        <w:t>The Contemporary Landscape of Adolescent Stress</w:t>
      </w:r>
    </w:p>
    <w:p w:rsidR="005E44C5" w:rsidRPr="005E44C5" w:rsidRDefault="005E44C5" w:rsidP="005E44C5">
      <w:pPr>
        <w:spacing w:after="0" w:line="240" w:lineRule="auto"/>
        <w:rPr>
          <w:rFonts w:ascii="Times New Roman" w:eastAsia="Times New Roman" w:hAnsi="Times New Roman" w:cs="Times New Roman"/>
          <w:sz w:val="24"/>
          <w:szCs w:val="24"/>
        </w:rPr>
      </w:pPr>
      <w:r w:rsidRPr="005E44C5">
        <w:rPr>
          <w:rFonts w:ascii="Times New Roman" w:eastAsia="Times New Roman" w:hAnsi="Times New Roman" w:cs="Times New Roman"/>
          <w:color w:val="1F1F1F"/>
          <w:sz w:val="24"/>
          <w:szCs w:val="24"/>
        </w:rPr>
        <w:t>The digital era has fundamentally shifted the socioeconomic triggers for psychological conditions in youth (Common Sense Media et al., 2024). The intense pressure to be "exceptional" has driven nearly 40% of high school students to report persistent feelings of hopelessness (CDC, 2024; Common Sense Media et al., 2024).</w:t>
      </w:r>
    </w:p>
    <w:p w:rsidR="005E44C5" w:rsidRPr="005E44C5" w:rsidRDefault="005E44C5" w:rsidP="005E44C5">
      <w:pPr>
        <w:spacing w:after="0" w:line="240" w:lineRule="auto"/>
        <w:rPr>
          <w:rFonts w:ascii="Times New Roman" w:eastAsia="Times New Roman" w:hAnsi="Times New Roman" w:cs="Times New Roman"/>
          <w:sz w:val="24"/>
          <w:szCs w:val="24"/>
        </w:rPr>
      </w:pPr>
      <w:r w:rsidRPr="005E44C5">
        <w:rPr>
          <w:rFonts w:ascii="Times New Roman" w:eastAsia="Times New Roman" w:hAnsi="Times New Roman" w:cs="Times New Roman"/>
          <w:color w:val="1F1F1F"/>
          <w:sz w:val="24"/>
          <w:szCs w:val="24"/>
        </w:rPr>
        <w:t>The diagnostic triad of the modern adolescent experience includes (PMC, 2026):</w:t>
      </w:r>
    </w:p>
    <w:p w:rsidR="005E44C5" w:rsidRPr="005E44C5" w:rsidRDefault="005E44C5" w:rsidP="005E44C5">
      <w:pPr>
        <w:numPr>
          <w:ilvl w:val="0"/>
          <w:numId w:val="3"/>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b/>
          <w:bCs/>
          <w:color w:val="1F1F1F"/>
          <w:sz w:val="24"/>
          <w:szCs w:val="24"/>
        </w:rPr>
        <w:t>Stress:</w:t>
      </w:r>
      <w:r w:rsidRPr="005E44C5">
        <w:rPr>
          <w:rFonts w:ascii="Times New Roman" w:eastAsia="Times New Roman" w:hAnsi="Times New Roman" w:cs="Times New Roman"/>
          <w:color w:val="1F1F1F"/>
          <w:sz w:val="24"/>
          <w:szCs w:val="24"/>
        </w:rPr>
        <w:t xml:space="preserve"> Stems from negative life events and critical academic milestones (Cairns et al., 2014; </w:t>
      </w:r>
      <w:proofErr w:type="spellStart"/>
      <w:r w:rsidRPr="005E44C5">
        <w:rPr>
          <w:rFonts w:ascii="Times New Roman" w:eastAsia="Times New Roman" w:hAnsi="Times New Roman" w:cs="Times New Roman"/>
          <w:color w:val="1F1F1F"/>
          <w:sz w:val="24"/>
          <w:szCs w:val="24"/>
        </w:rPr>
        <w:t>ResearchGate</w:t>
      </w:r>
      <w:proofErr w:type="spellEnd"/>
      <w:r w:rsidRPr="005E44C5">
        <w:rPr>
          <w:rFonts w:ascii="Times New Roman" w:eastAsia="Times New Roman" w:hAnsi="Times New Roman" w:cs="Times New Roman"/>
          <w:color w:val="1F1F1F"/>
          <w:sz w:val="24"/>
          <w:szCs w:val="24"/>
        </w:rPr>
        <w:t>, 2026).</w:t>
      </w:r>
    </w:p>
    <w:p w:rsidR="005E44C5" w:rsidRPr="005E44C5" w:rsidRDefault="005E44C5" w:rsidP="005E44C5">
      <w:pPr>
        <w:numPr>
          <w:ilvl w:val="0"/>
          <w:numId w:val="3"/>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b/>
          <w:bCs/>
          <w:color w:val="1F1F1F"/>
          <w:sz w:val="24"/>
          <w:szCs w:val="24"/>
        </w:rPr>
        <w:t>Anxiety:</w:t>
      </w:r>
      <w:r w:rsidRPr="005E44C5">
        <w:rPr>
          <w:rFonts w:ascii="Times New Roman" w:eastAsia="Times New Roman" w:hAnsi="Times New Roman" w:cs="Times New Roman"/>
          <w:color w:val="1F1F1F"/>
          <w:sz w:val="24"/>
          <w:szCs w:val="24"/>
        </w:rPr>
        <w:t xml:space="preserve"> Driven by societal expectations, with 56% of teens feeling pressured to "figure out" their lives by the age of 17 (Common Sense Media et al., 2024).</w:t>
      </w:r>
    </w:p>
    <w:p w:rsidR="005E44C5" w:rsidRPr="005E44C5" w:rsidRDefault="005E44C5" w:rsidP="005E44C5">
      <w:pPr>
        <w:numPr>
          <w:ilvl w:val="0"/>
          <w:numId w:val="3"/>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b/>
          <w:bCs/>
          <w:color w:val="1F1F1F"/>
          <w:sz w:val="24"/>
          <w:szCs w:val="24"/>
        </w:rPr>
        <w:t>Depression:</w:t>
      </w:r>
      <w:r w:rsidRPr="005E44C5">
        <w:rPr>
          <w:rFonts w:ascii="Times New Roman" w:eastAsia="Times New Roman" w:hAnsi="Times New Roman" w:cs="Times New Roman"/>
          <w:color w:val="1F1F1F"/>
          <w:sz w:val="24"/>
          <w:szCs w:val="24"/>
        </w:rPr>
        <w:t xml:space="preserve"> Linked heavily to obsessive academic behaviors and perfectionism (PMC, 2026).</w:t>
      </w:r>
    </w:p>
    <w:p w:rsidR="005E44C5" w:rsidRPr="005E44C5" w:rsidRDefault="005E44C5" w:rsidP="005E44C5">
      <w:pPr>
        <w:spacing w:after="0" w:line="240" w:lineRule="auto"/>
        <w:rPr>
          <w:rFonts w:ascii="Times New Roman" w:eastAsia="Times New Roman" w:hAnsi="Times New Roman" w:cs="Times New Roman"/>
          <w:sz w:val="24"/>
          <w:szCs w:val="24"/>
        </w:rPr>
      </w:pPr>
      <w:r w:rsidRPr="005E44C5">
        <w:rPr>
          <w:rFonts w:ascii="Times New Roman" w:eastAsia="Times New Roman" w:hAnsi="Times New Roman" w:cs="Times New Roman"/>
          <w:color w:val="1F1F1F"/>
          <w:sz w:val="24"/>
          <w:szCs w:val="24"/>
        </w:rPr>
        <w:t>Compounding this external pressure is an internal mechanism referred to as the "Syntax of Suffering" (Beck, 1979). This linguistic framing traps individuals in cycles of distress through (Beck, 1995):</w:t>
      </w:r>
    </w:p>
    <w:p w:rsidR="005E44C5" w:rsidRPr="005E44C5" w:rsidRDefault="005E44C5" w:rsidP="005E44C5">
      <w:pPr>
        <w:numPr>
          <w:ilvl w:val="0"/>
          <w:numId w:val="4"/>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b/>
          <w:bCs/>
          <w:color w:val="1F1F1F"/>
          <w:sz w:val="24"/>
          <w:szCs w:val="24"/>
        </w:rPr>
        <w:t>Absolute Imperatives:</w:t>
      </w:r>
      <w:r w:rsidRPr="005E44C5">
        <w:rPr>
          <w:rFonts w:ascii="Times New Roman" w:eastAsia="Times New Roman" w:hAnsi="Times New Roman" w:cs="Times New Roman"/>
          <w:color w:val="1F1F1F"/>
          <w:sz w:val="24"/>
          <w:szCs w:val="24"/>
        </w:rPr>
        <w:t xml:space="preserve"> The rigid use of words like "Must", "Should", and "Always," which leaves zero room for psychological flexibility (Beck, 1979; Hayes et al., 1999).</w:t>
      </w:r>
    </w:p>
    <w:p w:rsidR="005E44C5" w:rsidRPr="005E44C5" w:rsidRDefault="005E44C5" w:rsidP="005E44C5">
      <w:pPr>
        <w:numPr>
          <w:ilvl w:val="0"/>
          <w:numId w:val="4"/>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b/>
          <w:bCs/>
          <w:color w:val="1F1F1F"/>
          <w:sz w:val="24"/>
          <w:szCs w:val="24"/>
        </w:rPr>
        <w:t>Polarized Labeling:</w:t>
      </w:r>
      <w:r w:rsidRPr="005E44C5">
        <w:rPr>
          <w:rFonts w:ascii="Times New Roman" w:eastAsia="Times New Roman" w:hAnsi="Times New Roman" w:cs="Times New Roman"/>
          <w:color w:val="1F1F1F"/>
          <w:sz w:val="24"/>
          <w:szCs w:val="24"/>
        </w:rPr>
        <w:t xml:space="preserve"> Binary language (Good vs. Bad) that forces complex human experiences into narrow emotional buckets (Beck, 1979).</w:t>
      </w:r>
    </w:p>
    <w:p w:rsidR="005E44C5" w:rsidRPr="005E44C5" w:rsidRDefault="005E44C5" w:rsidP="005E44C5">
      <w:pPr>
        <w:numPr>
          <w:ilvl w:val="0"/>
          <w:numId w:val="4"/>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b/>
          <w:bCs/>
          <w:color w:val="1F1F1F"/>
          <w:sz w:val="24"/>
          <w:szCs w:val="24"/>
        </w:rPr>
        <w:t>Narrative Traps:</w:t>
      </w:r>
      <w:r w:rsidRPr="005E44C5">
        <w:rPr>
          <w:rFonts w:ascii="Times New Roman" w:eastAsia="Times New Roman" w:hAnsi="Times New Roman" w:cs="Times New Roman"/>
          <w:color w:val="1F1F1F"/>
          <w:sz w:val="24"/>
          <w:szCs w:val="24"/>
        </w:rPr>
        <w:t xml:space="preserve"> Categorizing neutral events as personal attacks through biased internal storytelling (Berne, 1964; Beck, 1979).</w:t>
      </w:r>
    </w:p>
    <w:p w:rsidR="005E44C5" w:rsidRPr="005E44C5" w:rsidRDefault="005E44C5" w:rsidP="005E44C5">
      <w:pPr>
        <w:spacing w:after="0" w:line="240" w:lineRule="auto"/>
        <w:outlineLvl w:val="1"/>
        <w:rPr>
          <w:rFonts w:ascii="Times New Roman" w:eastAsia="Times New Roman" w:hAnsi="Times New Roman" w:cs="Times New Roman"/>
          <w:b/>
          <w:bCs/>
          <w:color w:val="1F1F1F"/>
          <w:sz w:val="24"/>
          <w:szCs w:val="24"/>
        </w:rPr>
      </w:pPr>
    </w:p>
    <w:p w:rsidR="005E44C5" w:rsidRPr="005E44C5" w:rsidRDefault="005E44C5" w:rsidP="005E44C5">
      <w:pPr>
        <w:spacing w:after="0" w:line="240" w:lineRule="auto"/>
        <w:outlineLvl w:val="1"/>
        <w:rPr>
          <w:rFonts w:ascii="Times New Roman" w:eastAsia="Times New Roman" w:hAnsi="Times New Roman" w:cs="Times New Roman"/>
          <w:b/>
          <w:bCs/>
          <w:sz w:val="24"/>
          <w:szCs w:val="24"/>
        </w:rPr>
      </w:pPr>
      <w:r w:rsidRPr="005E44C5">
        <w:rPr>
          <w:rFonts w:ascii="Times New Roman" w:eastAsia="Times New Roman" w:hAnsi="Times New Roman" w:cs="Times New Roman"/>
          <w:b/>
          <w:bCs/>
          <w:color w:val="1F1F1F"/>
          <w:sz w:val="24"/>
          <w:szCs w:val="24"/>
        </w:rPr>
        <w:t>Innovative Interventions and Demystification Strategies</w:t>
      </w:r>
    </w:p>
    <w:p w:rsidR="005E44C5" w:rsidRPr="005E44C5" w:rsidRDefault="005E44C5" w:rsidP="005E44C5">
      <w:pPr>
        <w:spacing w:after="0" w:line="240" w:lineRule="auto"/>
        <w:rPr>
          <w:rFonts w:ascii="Times New Roman" w:eastAsia="Times New Roman" w:hAnsi="Times New Roman" w:cs="Times New Roman"/>
          <w:sz w:val="24"/>
          <w:szCs w:val="24"/>
        </w:rPr>
      </w:pPr>
      <w:r w:rsidRPr="005E44C5">
        <w:rPr>
          <w:rFonts w:ascii="Times New Roman" w:eastAsia="Times New Roman" w:hAnsi="Times New Roman" w:cs="Times New Roman"/>
          <w:color w:val="1F1F1F"/>
          <w:sz w:val="24"/>
          <w:szCs w:val="24"/>
        </w:rPr>
        <w:t>Resilience in this context is defined not as a static trait, but as a dynamic, creative solution to psychic distress (</w:t>
      </w:r>
      <w:proofErr w:type="spellStart"/>
      <w:r w:rsidRPr="005E44C5">
        <w:rPr>
          <w:rFonts w:ascii="Times New Roman" w:eastAsia="Times New Roman" w:hAnsi="Times New Roman" w:cs="Times New Roman"/>
          <w:color w:val="1F1F1F"/>
          <w:sz w:val="24"/>
          <w:szCs w:val="24"/>
        </w:rPr>
        <w:t>IntechOpen</w:t>
      </w:r>
      <w:proofErr w:type="spellEnd"/>
      <w:r w:rsidRPr="005E44C5">
        <w:rPr>
          <w:rFonts w:ascii="Times New Roman" w:eastAsia="Times New Roman" w:hAnsi="Times New Roman" w:cs="Times New Roman"/>
          <w:color w:val="1F1F1F"/>
          <w:sz w:val="24"/>
          <w:szCs w:val="24"/>
        </w:rPr>
        <w:t>, 2025). Interventions must target both the linguistic framework and structural emotional regulation (Hayes et al., 1999; Frontiers in Psychiatry, 2025).</w:t>
      </w:r>
    </w:p>
    <w:p w:rsidR="005E44C5" w:rsidRPr="005E44C5" w:rsidRDefault="005E44C5" w:rsidP="005E44C5">
      <w:pPr>
        <w:spacing w:after="240" w:line="240" w:lineRule="auto"/>
        <w:outlineLvl w:val="2"/>
        <w:rPr>
          <w:rFonts w:ascii="Times New Roman" w:eastAsia="Times New Roman" w:hAnsi="Times New Roman" w:cs="Times New Roman"/>
          <w:b/>
          <w:bCs/>
          <w:color w:val="1F1F1F"/>
          <w:sz w:val="24"/>
          <w:szCs w:val="24"/>
        </w:rPr>
      </w:pPr>
    </w:p>
    <w:p w:rsidR="005E44C5" w:rsidRPr="005E44C5" w:rsidRDefault="005E44C5" w:rsidP="005E44C5">
      <w:pPr>
        <w:spacing w:after="240" w:line="240" w:lineRule="auto"/>
        <w:outlineLvl w:val="2"/>
        <w:rPr>
          <w:rFonts w:ascii="Times New Roman" w:eastAsia="Times New Roman" w:hAnsi="Times New Roman" w:cs="Times New Roman"/>
          <w:b/>
          <w:bCs/>
          <w:sz w:val="24"/>
          <w:szCs w:val="24"/>
        </w:rPr>
      </w:pPr>
      <w:r w:rsidRPr="005E44C5">
        <w:rPr>
          <w:rFonts w:ascii="Times New Roman" w:eastAsia="Times New Roman" w:hAnsi="Times New Roman" w:cs="Times New Roman"/>
          <w:b/>
          <w:bCs/>
          <w:color w:val="1F1F1F"/>
          <w:sz w:val="24"/>
          <w:szCs w:val="24"/>
        </w:rPr>
        <w:t>Linguistic Demystification</w:t>
      </w:r>
    </w:p>
    <w:p w:rsidR="005E44C5" w:rsidRPr="005E44C5" w:rsidRDefault="005E44C5" w:rsidP="005E44C5">
      <w:pPr>
        <w:spacing w:after="0" w:line="240" w:lineRule="auto"/>
        <w:rPr>
          <w:rFonts w:ascii="Times New Roman" w:eastAsia="Times New Roman" w:hAnsi="Times New Roman" w:cs="Times New Roman"/>
          <w:sz w:val="24"/>
          <w:szCs w:val="24"/>
        </w:rPr>
      </w:pPr>
      <w:r w:rsidRPr="005E44C5">
        <w:rPr>
          <w:rFonts w:ascii="Times New Roman" w:eastAsia="Times New Roman" w:hAnsi="Times New Roman" w:cs="Times New Roman"/>
          <w:color w:val="1F1F1F"/>
          <w:sz w:val="24"/>
          <w:szCs w:val="24"/>
        </w:rPr>
        <w:t>To alter the emotional output, clinical practitioners can utilize targeted linguistic strategies (Beck, 1995):</w:t>
      </w:r>
    </w:p>
    <w:p w:rsidR="005E44C5" w:rsidRPr="005E44C5" w:rsidRDefault="005E44C5" w:rsidP="005E44C5">
      <w:pPr>
        <w:numPr>
          <w:ilvl w:val="0"/>
          <w:numId w:val="5"/>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b/>
          <w:bCs/>
          <w:color w:val="1F1F1F"/>
          <w:sz w:val="24"/>
          <w:szCs w:val="24"/>
        </w:rPr>
        <w:t>Semantic Distancing:</w:t>
      </w:r>
      <w:r w:rsidRPr="005E44C5">
        <w:rPr>
          <w:rFonts w:ascii="Times New Roman" w:eastAsia="Times New Roman" w:hAnsi="Times New Roman" w:cs="Times New Roman"/>
          <w:color w:val="1F1F1F"/>
          <w:sz w:val="24"/>
          <w:szCs w:val="24"/>
        </w:rPr>
        <w:t xml:space="preserve"> Moving from internalized statements like "I am a failure" to observation-based statements like "I am having the thought that I am a failure" (Hayes et al., 1999).</w:t>
      </w:r>
    </w:p>
    <w:p w:rsidR="005E44C5" w:rsidRPr="005E44C5" w:rsidRDefault="005E44C5" w:rsidP="005E44C5">
      <w:pPr>
        <w:numPr>
          <w:ilvl w:val="0"/>
          <w:numId w:val="5"/>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b/>
          <w:bCs/>
          <w:color w:val="1F1F1F"/>
          <w:sz w:val="24"/>
          <w:szCs w:val="24"/>
        </w:rPr>
        <w:t>Socratic Inquiry:</w:t>
      </w:r>
      <w:r w:rsidRPr="005E44C5">
        <w:rPr>
          <w:rFonts w:ascii="Times New Roman" w:eastAsia="Times New Roman" w:hAnsi="Times New Roman" w:cs="Times New Roman"/>
          <w:color w:val="1F1F1F"/>
          <w:sz w:val="24"/>
          <w:szCs w:val="24"/>
        </w:rPr>
        <w:t xml:space="preserve"> Performing a fact-based cross-examination of emotionally charged "Hot Thoughts" (Beck, 1995).</w:t>
      </w:r>
    </w:p>
    <w:p w:rsidR="005E44C5" w:rsidRPr="005E44C5" w:rsidRDefault="005E44C5" w:rsidP="005E44C5">
      <w:pPr>
        <w:numPr>
          <w:ilvl w:val="0"/>
          <w:numId w:val="5"/>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b/>
          <w:bCs/>
          <w:color w:val="1F1F1F"/>
          <w:sz w:val="24"/>
          <w:szCs w:val="24"/>
        </w:rPr>
        <w:t>Semantic Precision:</w:t>
      </w:r>
      <w:r w:rsidRPr="005E44C5">
        <w:rPr>
          <w:rFonts w:ascii="Times New Roman" w:eastAsia="Times New Roman" w:hAnsi="Times New Roman" w:cs="Times New Roman"/>
          <w:color w:val="1F1F1F"/>
          <w:sz w:val="24"/>
          <w:szCs w:val="24"/>
        </w:rPr>
        <w:t xml:space="preserve"> Replacing catastrophic labels (e.g., "Disaster") with accurate, objective descriptions (e.g., "Schedule conflict") (Beck, 1979).</w:t>
      </w:r>
    </w:p>
    <w:p w:rsidR="005E44C5" w:rsidRPr="005E44C5" w:rsidRDefault="005E44C5" w:rsidP="005E44C5">
      <w:pPr>
        <w:spacing w:after="0" w:line="240" w:lineRule="auto"/>
        <w:rPr>
          <w:rFonts w:ascii="Times New Roman" w:eastAsia="Times New Roman" w:hAnsi="Times New Roman" w:cs="Times New Roman"/>
          <w:sz w:val="24"/>
          <w:szCs w:val="24"/>
        </w:rPr>
      </w:pPr>
      <w:r w:rsidRPr="005E44C5">
        <w:rPr>
          <w:rFonts w:ascii="Times New Roman" w:eastAsia="Times New Roman" w:hAnsi="Times New Roman" w:cs="Times New Roman"/>
          <w:color w:val="1F1F1F"/>
          <w:sz w:val="24"/>
          <w:szCs w:val="24"/>
        </w:rPr>
        <w:t xml:space="preserve">These strategies facilitate a Path to Change defined by four stages: Awareness (observing the internal narration), </w:t>
      </w:r>
      <w:proofErr w:type="spellStart"/>
      <w:r w:rsidRPr="005E44C5">
        <w:rPr>
          <w:rFonts w:ascii="Times New Roman" w:eastAsia="Times New Roman" w:hAnsi="Times New Roman" w:cs="Times New Roman"/>
          <w:color w:val="1F1F1F"/>
          <w:sz w:val="24"/>
          <w:szCs w:val="24"/>
        </w:rPr>
        <w:t>Defusion</w:t>
      </w:r>
      <w:proofErr w:type="spellEnd"/>
      <w:r w:rsidRPr="005E44C5">
        <w:rPr>
          <w:rFonts w:ascii="Times New Roman" w:eastAsia="Times New Roman" w:hAnsi="Times New Roman" w:cs="Times New Roman"/>
          <w:color w:val="1F1F1F"/>
          <w:sz w:val="24"/>
          <w:szCs w:val="24"/>
        </w:rPr>
        <w:t xml:space="preserve"> (separating self from word), Reconstruction (choosing flexible language), and Integration (sustained mental health well-being) (Hayes et al., 1999).</w:t>
      </w:r>
    </w:p>
    <w:p w:rsidR="005E44C5" w:rsidRPr="005E44C5" w:rsidRDefault="005E44C5" w:rsidP="005E44C5">
      <w:pPr>
        <w:spacing w:after="240" w:line="240" w:lineRule="auto"/>
        <w:outlineLvl w:val="2"/>
        <w:rPr>
          <w:rFonts w:ascii="Times New Roman" w:eastAsia="Times New Roman" w:hAnsi="Times New Roman" w:cs="Times New Roman"/>
          <w:b/>
          <w:bCs/>
          <w:color w:val="1F1F1F"/>
          <w:sz w:val="24"/>
          <w:szCs w:val="24"/>
        </w:rPr>
      </w:pPr>
    </w:p>
    <w:p w:rsidR="005E44C5" w:rsidRPr="005E44C5" w:rsidRDefault="005E44C5" w:rsidP="005E44C5">
      <w:pPr>
        <w:spacing w:after="240" w:line="240" w:lineRule="auto"/>
        <w:outlineLvl w:val="2"/>
        <w:rPr>
          <w:rFonts w:ascii="Times New Roman" w:eastAsia="Times New Roman" w:hAnsi="Times New Roman" w:cs="Times New Roman"/>
          <w:b/>
          <w:bCs/>
          <w:sz w:val="24"/>
          <w:szCs w:val="24"/>
        </w:rPr>
      </w:pPr>
      <w:r w:rsidRPr="005E44C5">
        <w:rPr>
          <w:rFonts w:ascii="Times New Roman" w:eastAsia="Times New Roman" w:hAnsi="Times New Roman" w:cs="Times New Roman"/>
          <w:b/>
          <w:bCs/>
          <w:color w:val="1F1F1F"/>
          <w:sz w:val="24"/>
          <w:szCs w:val="24"/>
        </w:rPr>
        <w:t>Creative and Artistic Interventions</w:t>
      </w:r>
    </w:p>
    <w:p w:rsidR="005E44C5" w:rsidRPr="005E44C5" w:rsidRDefault="005E44C5" w:rsidP="005E44C5">
      <w:pPr>
        <w:spacing w:after="0" w:line="240" w:lineRule="auto"/>
        <w:rPr>
          <w:rFonts w:ascii="Times New Roman" w:eastAsia="Times New Roman" w:hAnsi="Times New Roman" w:cs="Times New Roman"/>
          <w:sz w:val="24"/>
          <w:szCs w:val="24"/>
        </w:rPr>
      </w:pPr>
      <w:r w:rsidRPr="005E44C5">
        <w:rPr>
          <w:rFonts w:ascii="Times New Roman" w:eastAsia="Times New Roman" w:hAnsi="Times New Roman" w:cs="Times New Roman"/>
          <w:color w:val="1F1F1F"/>
          <w:sz w:val="24"/>
          <w:szCs w:val="24"/>
        </w:rPr>
        <w:lastRenderedPageBreak/>
        <w:t>Innovation in adolescent mental health now incorporates expressive therapies to build structural resilience (</w:t>
      </w:r>
      <w:proofErr w:type="spellStart"/>
      <w:r w:rsidRPr="005E44C5">
        <w:rPr>
          <w:rFonts w:ascii="Times New Roman" w:eastAsia="Times New Roman" w:hAnsi="Times New Roman" w:cs="Times New Roman"/>
          <w:color w:val="1F1F1F"/>
          <w:sz w:val="24"/>
          <w:szCs w:val="24"/>
        </w:rPr>
        <w:t>IntechOpen</w:t>
      </w:r>
      <w:proofErr w:type="spellEnd"/>
      <w:r w:rsidRPr="005E44C5">
        <w:rPr>
          <w:rFonts w:ascii="Times New Roman" w:eastAsia="Times New Roman" w:hAnsi="Times New Roman" w:cs="Times New Roman"/>
          <w:color w:val="1F1F1F"/>
          <w:sz w:val="24"/>
          <w:szCs w:val="24"/>
        </w:rPr>
        <w:t>, 2025). Arts act as a direct antidote to rigid cognitive pathways (Frontiers in Psychiatry, 2025):</w:t>
      </w:r>
    </w:p>
    <w:p w:rsidR="005E44C5" w:rsidRPr="005E44C5" w:rsidRDefault="005E44C5" w:rsidP="005E44C5">
      <w:pPr>
        <w:numPr>
          <w:ilvl w:val="0"/>
          <w:numId w:val="6"/>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Adolescents participating in performing arts programs demonstrate consistent increases in resilience scores (</w:t>
      </w:r>
      <w:proofErr w:type="spellStart"/>
      <w:r w:rsidRPr="005E44C5">
        <w:rPr>
          <w:rFonts w:ascii="Times New Roman" w:eastAsia="Times New Roman" w:hAnsi="Times New Roman" w:cs="Times New Roman"/>
          <w:color w:val="1F1F1F"/>
          <w:sz w:val="24"/>
          <w:szCs w:val="24"/>
        </w:rPr>
        <w:t>Tandfonline</w:t>
      </w:r>
      <w:proofErr w:type="spellEnd"/>
      <w:r w:rsidRPr="005E44C5">
        <w:rPr>
          <w:rFonts w:ascii="Times New Roman" w:eastAsia="Times New Roman" w:hAnsi="Times New Roman" w:cs="Times New Roman"/>
          <w:color w:val="1F1F1F"/>
          <w:sz w:val="24"/>
          <w:szCs w:val="24"/>
        </w:rPr>
        <w:t>, 2024).</w:t>
      </w:r>
    </w:p>
    <w:p w:rsidR="005E44C5" w:rsidRPr="005E44C5" w:rsidRDefault="005E44C5" w:rsidP="005E44C5">
      <w:pPr>
        <w:numPr>
          <w:ilvl w:val="0"/>
          <w:numId w:val="6"/>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Art provides a safe environment for rehearsing emotional regulation (</w:t>
      </w:r>
      <w:proofErr w:type="spellStart"/>
      <w:r w:rsidRPr="005E44C5">
        <w:rPr>
          <w:rFonts w:ascii="Times New Roman" w:eastAsia="Times New Roman" w:hAnsi="Times New Roman" w:cs="Times New Roman"/>
          <w:color w:val="1F1F1F"/>
          <w:sz w:val="24"/>
          <w:szCs w:val="24"/>
        </w:rPr>
        <w:t>IntechOpen</w:t>
      </w:r>
      <w:proofErr w:type="spellEnd"/>
      <w:r w:rsidRPr="005E44C5">
        <w:rPr>
          <w:rFonts w:ascii="Times New Roman" w:eastAsia="Times New Roman" w:hAnsi="Times New Roman" w:cs="Times New Roman"/>
          <w:color w:val="1F1F1F"/>
          <w:sz w:val="24"/>
          <w:szCs w:val="24"/>
        </w:rPr>
        <w:t>, 2025).</w:t>
      </w:r>
    </w:p>
    <w:p w:rsidR="005E44C5" w:rsidRPr="005E44C5" w:rsidRDefault="005E44C5" w:rsidP="005E44C5">
      <w:pPr>
        <w:numPr>
          <w:ilvl w:val="0"/>
          <w:numId w:val="6"/>
        </w:numPr>
        <w:spacing w:after="0" w:line="240" w:lineRule="auto"/>
        <w:ind w:left="59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Creativity is identified as the most vital component of psychological strength, allowing the mind to solve immediate problems and adapt to future stressors (</w:t>
      </w:r>
      <w:proofErr w:type="spellStart"/>
      <w:r w:rsidRPr="005E44C5">
        <w:rPr>
          <w:rFonts w:ascii="Times New Roman" w:eastAsia="Times New Roman" w:hAnsi="Times New Roman" w:cs="Times New Roman"/>
          <w:color w:val="1F1F1F"/>
          <w:sz w:val="24"/>
          <w:szCs w:val="24"/>
        </w:rPr>
        <w:t>IntechOpen</w:t>
      </w:r>
      <w:proofErr w:type="spellEnd"/>
      <w:r w:rsidRPr="005E44C5">
        <w:rPr>
          <w:rFonts w:ascii="Times New Roman" w:eastAsia="Times New Roman" w:hAnsi="Times New Roman" w:cs="Times New Roman"/>
          <w:color w:val="1F1F1F"/>
          <w:sz w:val="24"/>
          <w:szCs w:val="24"/>
        </w:rPr>
        <w:t>, 2025; Frontiers in Psychiatry, 2025).</w:t>
      </w:r>
    </w:p>
    <w:p w:rsidR="005E44C5" w:rsidRPr="005E44C5" w:rsidRDefault="005E44C5" w:rsidP="005E44C5">
      <w:pPr>
        <w:spacing w:after="0" w:line="240" w:lineRule="auto"/>
        <w:rPr>
          <w:rFonts w:ascii="Times New Roman" w:eastAsia="Times New Roman" w:hAnsi="Times New Roman" w:cs="Times New Roman"/>
          <w:sz w:val="24"/>
          <w:szCs w:val="24"/>
        </w:rPr>
      </w:pPr>
      <w:r w:rsidRPr="005E44C5">
        <w:rPr>
          <w:rFonts w:ascii="Times New Roman" w:eastAsia="Times New Roman" w:hAnsi="Times New Roman" w:cs="Times New Roman"/>
          <w:color w:val="1F1F1F"/>
          <w:sz w:val="24"/>
          <w:szCs w:val="24"/>
        </w:rPr>
        <w:t>A Coping Matrix Comparison highlights the shift toward these innovative methods (</w:t>
      </w:r>
      <w:proofErr w:type="spellStart"/>
      <w:r w:rsidRPr="005E44C5">
        <w:rPr>
          <w:rFonts w:ascii="Times New Roman" w:eastAsia="Times New Roman" w:hAnsi="Times New Roman" w:cs="Times New Roman"/>
          <w:color w:val="1F1F1F"/>
          <w:sz w:val="24"/>
          <w:szCs w:val="24"/>
        </w:rPr>
        <w:t>Siddamsetty</w:t>
      </w:r>
      <w:proofErr w:type="spellEnd"/>
      <w:r w:rsidRPr="005E44C5">
        <w:rPr>
          <w:rFonts w:ascii="Times New Roman" w:eastAsia="Times New Roman" w:hAnsi="Times New Roman" w:cs="Times New Roman"/>
          <w:color w:val="1F1F1F"/>
          <w:sz w:val="24"/>
          <w:szCs w:val="24"/>
        </w:rPr>
        <w:t xml:space="preserve">, 2026). While traditional CBT focused purely on symptom reduction, modern innovations (circa 2026) utilize hybrid biofeedback and agility (Beck, 1995; </w:t>
      </w:r>
      <w:proofErr w:type="spellStart"/>
      <w:r w:rsidRPr="005E44C5">
        <w:rPr>
          <w:rFonts w:ascii="Times New Roman" w:eastAsia="Times New Roman" w:hAnsi="Times New Roman" w:cs="Times New Roman"/>
          <w:color w:val="1F1F1F"/>
          <w:sz w:val="24"/>
          <w:szCs w:val="24"/>
        </w:rPr>
        <w:t>Siddamsetty</w:t>
      </w:r>
      <w:proofErr w:type="spellEnd"/>
      <w:r w:rsidRPr="005E44C5">
        <w:rPr>
          <w:rFonts w:ascii="Times New Roman" w:eastAsia="Times New Roman" w:hAnsi="Times New Roman" w:cs="Times New Roman"/>
          <w:color w:val="1F1F1F"/>
          <w:sz w:val="24"/>
          <w:szCs w:val="24"/>
        </w:rPr>
        <w:t xml:space="preserve">, 2026). Traditional creative writing is now structured as narrative therapy for depression, and extracurricular arts have evolved into structured regulation training (Drake et al., 2011; CSU Northridge, 2025; </w:t>
      </w:r>
      <w:proofErr w:type="spellStart"/>
      <w:r w:rsidRPr="005E44C5">
        <w:rPr>
          <w:rFonts w:ascii="Times New Roman" w:eastAsia="Times New Roman" w:hAnsi="Times New Roman" w:cs="Times New Roman"/>
          <w:color w:val="1F1F1F"/>
          <w:sz w:val="24"/>
          <w:szCs w:val="24"/>
        </w:rPr>
        <w:t>Tandfonline</w:t>
      </w:r>
      <w:proofErr w:type="spellEnd"/>
      <w:r w:rsidRPr="005E44C5">
        <w:rPr>
          <w:rFonts w:ascii="Times New Roman" w:eastAsia="Times New Roman" w:hAnsi="Times New Roman" w:cs="Times New Roman"/>
          <w:color w:val="1F1F1F"/>
          <w:sz w:val="24"/>
          <w:szCs w:val="24"/>
        </w:rPr>
        <w:t>, 2024).</w:t>
      </w:r>
    </w:p>
    <w:p w:rsidR="005E44C5" w:rsidRPr="005E44C5" w:rsidRDefault="005E44C5" w:rsidP="005E44C5">
      <w:pPr>
        <w:spacing w:after="0" w:line="240" w:lineRule="auto"/>
        <w:outlineLvl w:val="1"/>
        <w:rPr>
          <w:rFonts w:ascii="Times New Roman" w:eastAsia="Times New Roman" w:hAnsi="Times New Roman" w:cs="Times New Roman"/>
          <w:b/>
          <w:bCs/>
          <w:color w:val="1F1F1F"/>
          <w:sz w:val="24"/>
          <w:szCs w:val="24"/>
        </w:rPr>
      </w:pPr>
    </w:p>
    <w:p w:rsidR="005E44C5" w:rsidRPr="005E44C5" w:rsidRDefault="005E44C5" w:rsidP="005E44C5">
      <w:pPr>
        <w:spacing w:after="0" w:line="240" w:lineRule="auto"/>
        <w:outlineLvl w:val="1"/>
        <w:rPr>
          <w:rFonts w:ascii="Times New Roman" w:eastAsia="Times New Roman" w:hAnsi="Times New Roman" w:cs="Times New Roman"/>
          <w:b/>
          <w:bCs/>
          <w:sz w:val="24"/>
          <w:szCs w:val="24"/>
        </w:rPr>
      </w:pPr>
      <w:r w:rsidRPr="005E44C5">
        <w:rPr>
          <w:rFonts w:ascii="Times New Roman" w:eastAsia="Times New Roman" w:hAnsi="Times New Roman" w:cs="Times New Roman"/>
          <w:b/>
          <w:bCs/>
          <w:color w:val="1F1F1F"/>
          <w:sz w:val="24"/>
          <w:szCs w:val="24"/>
        </w:rPr>
        <w:t>Conclusion</w:t>
      </w:r>
    </w:p>
    <w:p w:rsidR="005E44C5" w:rsidRPr="005E44C5" w:rsidRDefault="005E44C5" w:rsidP="005E44C5">
      <w:pPr>
        <w:spacing w:after="0" w:line="240" w:lineRule="auto"/>
        <w:rPr>
          <w:rFonts w:ascii="Times New Roman" w:eastAsia="Times New Roman" w:hAnsi="Times New Roman" w:cs="Times New Roman"/>
          <w:sz w:val="24"/>
          <w:szCs w:val="24"/>
        </w:rPr>
      </w:pPr>
      <w:r w:rsidRPr="005E44C5">
        <w:rPr>
          <w:rFonts w:ascii="Times New Roman" w:eastAsia="Times New Roman" w:hAnsi="Times New Roman" w:cs="Times New Roman"/>
          <w:color w:val="1F1F1F"/>
          <w:sz w:val="24"/>
          <w:szCs w:val="24"/>
        </w:rPr>
        <w:t>As stated in CBT clinical insights, a change in language is a revolution in consciousness (Beck, 1979). By recognizing that linguistic framing comprises half of an individual's emotional blueprint, mental health professionals can implement highly targeted interventions (Beck, 1995). Merging these cognitive-linguistic adjustments with dynamic, creative programs like the performing arts offers a comprehensive roadmap to combating the severe stress, anxiety, and depression currently facing the global adolescent population (</w:t>
      </w:r>
      <w:proofErr w:type="spellStart"/>
      <w:r w:rsidRPr="005E44C5">
        <w:rPr>
          <w:rFonts w:ascii="Times New Roman" w:eastAsia="Times New Roman" w:hAnsi="Times New Roman" w:cs="Times New Roman"/>
          <w:color w:val="1F1F1F"/>
          <w:sz w:val="24"/>
          <w:szCs w:val="24"/>
        </w:rPr>
        <w:t>Siddamsetty</w:t>
      </w:r>
      <w:proofErr w:type="spellEnd"/>
      <w:r w:rsidRPr="005E44C5">
        <w:rPr>
          <w:rFonts w:ascii="Times New Roman" w:eastAsia="Times New Roman" w:hAnsi="Times New Roman" w:cs="Times New Roman"/>
          <w:color w:val="1F1F1F"/>
          <w:sz w:val="24"/>
          <w:szCs w:val="24"/>
        </w:rPr>
        <w:t>, 2026).</w:t>
      </w:r>
    </w:p>
    <w:p w:rsidR="005E44C5" w:rsidRPr="005E44C5" w:rsidRDefault="005E44C5" w:rsidP="005E44C5">
      <w:pPr>
        <w:spacing w:after="0" w:line="240" w:lineRule="auto"/>
        <w:outlineLvl w:val="1"/>
        <w:rPr>
          <w:rFonts w:ascii="Times New Roman" w:eastAsia="Times New Roman" w:hAnsi="Times New Roman" w:cs="Times New Roman"/>
          <w:b/>
          <w:bCs/>
          <w:color w:val="1F1F1F"/>
          <w:sz w:val="24"/>
          <w:szCs w:val="24"/>
        </w:rPr>
      </w:pPr>
    </w:p>
    <w:p w:rsidR="005E44C5" w:rsidRPr="005E44C5" w:rsidRDefault="005E44C5" w:rsidP="005E44C5">
      <w:pPr>
        <w:spacing w:after="0" w:line="240" w:lineRule="auto"/>
        <w:outlineLvl w:val="1"/>
        <w:rPr>
          <w:rFonts w:ascii="Times New Roman" w:eastAsia="Times New Roman" w:hAnsi="Times New Roman" w:cs="Times New Roman"/>
          <w:b/>
          <w:bCs/>
          <w:sz w:val="24"/>
          <w:szCs w:val="24"/>
        </w:rPr>
      </w:pPr>
      <w:r w:rsidRPr="005E44C5">
        <w:rPr>
          <w:rFonts w:ascii="Times New Roman" w:eastAsia="Times New Roman" w:hAnsi="Times New Roman" w:cs="Times New Roman"/>
          <w:b/>
          <w:bCs/>
          <w:color w:val="1F1F1F"/>
          <w:sz w:val="24"/>
          <w:szCs w:val="24"/>
        </w:rPr>
        <w:t>References</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 xml:space="preserve">Beck, A. T. (1979). </w:t>
      </w:r>
      <w:r w:rsidRPr="005E44C5">
        <w:rPr>
          <w:rFonts w:ascii="Times New Roman" w:eastAsia="Times New Roman" w:hAnsi="Times New Roman" w:cs="Times New Roman"/>
          <w:i/>
          <w:iCs/>
          <w:color w:val="1F1F1F"/>
          <w:sz w:val="24"/>
          <w:szCs w:val="24"/>
        </w:rPr>
        <w:t>Cognitive Therapy of Depression</w:t>
      </w:r>
      <w:r w:rsidRPr="005E44C5">
        <w:rPr>
          <w:rFonts w:ascii="Times New Roman" w:eastAsia="Times New Roman" w:hAnsi="Times New Roman" w:cs="Times New Roman"/>
          <w:color w:val="1F1F1F"/>
          <w:sz w:val="24"/>
          <w:szCs w:val="24"/>
        </w:rPr>
        <w:t>.</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 xml:space="preserve">Beck, J. S. (1995). </w:t>
      </w:r>
      <w:r w:rsidRPr="005E44C5">
        <w:rPr>
          <w:rFonts w:ascii="Times New Roman" w:eastAsia="Times New Roman" w:hAnsi="Times New Roman" w:cs="Times New Roman"/>
          <w:i/>
          <w:iCs/>
          <w:color w:val="1F1F1F"/>
          <w:sz w:val="24"/>
          <w:szCs w:val="24"/>
        </w:rPr>
        <w:t>Cognitive Behavior Therapy: Basics and Beyond</w:t>
      </w:r>
      <w:r w:rsidRPr="005E44C5">
        <w:rPr>
          <w:rFonts w:ascii="Times New Roman" w:eastAsia="Times New Roman" w:hAnsi="Times New Roman" w:cs="Times New Roman"/>
          <w:color w:val="1F1F1F"/>
          <w:sz w:val="24"/>
          <w:szCs w:val="24"/>
        </w:rPr>
        <w:t>.</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 xml:space="preserve">Berne, E. (1964). </w:t>
      </w:r>
      <w:r w:rsidRPr="005E44C5">
        <w:rPr>
          <w:rFonts w:ascii="Times New Roman" w:eastAsia="Times New Roman" w:hAnsi="Times New Roman" w:cs="Times New Roman"/>
          <w:i/>
          <w:iCs/>
          <w:color w:val="1F1F1F"/>
          <w:sz w:val="24"/>
          <w:szCs w:val="24"/>
        </w:rPr>
        <w:t>Games People Play</w:t>
      </w:r>
      <w:r w:rsidRPr="005E44C5">
        <w:rPr>
          <w:rFonts w:ascii="Times New Roman" w:eastAsia="Times New Roman" w:hAnsi="Times New Roman" w:cs="Times New Roman"/>
          <w:color w:val="1F1F1F"/>
          <w:sz w:val="24"/>
          <w:szCs w:val="24"/>
        </w:rPr>
        <w:t>.</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 xml:space="preserve">Cairns, K. E., Yap, M. B., Pilkington, P. D., &amp; </w:t>
      </w:r>
      <w:proofErr w:type="spellStart"/>
      <w:r w:rsidRPr="005E44C5">
        <w:rPr>
          <w:rFonts w:ascii="Times New Roman" w:eastAsia="Times New Roman" w:hAnsi="Times New Roman" w:cs="Times New Roman"/>
          <w:color w:val="1F1F1F"/>
          <w:sz w:val="24"/>
          <w:szCs w:val="24"/>
        </w:rPr>
        <w:t>Jorm</w:t>
      </w:r>
      <w:proofErr w:type="spellEnd"/>
      <w:r w:rsidRPr="005E44C5">
        <w:rPr>
          <w:rFonts w:ascii="Times New Roman" w:eastAsia="Times New Roman" w:hAnsi="Times New Roman" w:cs="Times New Roman"/>
          <w:color w:val="1F1F1F"/>
          <w:sz w:val="24"/>
          <w:szCs w:val="24"/>
        </w:rPr>
        <w:t xml:space="preserve">, A. F. (2014). Risk and protective factors for depression that adolescents can modify: A systematic review and meta-analysis of longitudinal studies. </w:t>
      </w:r>
      <w:r w:rsidRPr="005E44C5">
        <w:rPr>
          <w:rFonts w:ascii="Times New Roman" w:eastAsia="Times New Roman" w:hAnsi="Times New Roman" w:cs="Times New Roman"/>
          <w:i/>
          <w:iCs/>
          <w:color w:val="1F1F1F"/>
          <w:sz w:val="24"/>
          <w:szCs w:val="24"/>
        </w:rPr>
        <w:t>Journal of Affective Disorders</w:t>
      </w:r>
      <w:r w:rsidRPr="005E44C5">
        <w:rPr>
          <w:rFonts w:ascii="Times New Roman" w:eastAsia="Times New Roman" w:hAnsi="Times New Roman" w:cs="Times New Roman"/>
          <w:color w:val="1F1F1F"/>
          <w:sz w:val="24"/>
          <w:szCs w:val="24"/>
        </w:rPr>
        <w:t>, 169, 61–75.</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 xml:space="preserve">California State University (CSU), Northridge. (2025). </w:t>
      </w:r>
      <w:r w:rsidRPr="005E44C5">
        <w:rPr>
          <w:rFonts w:ascii="Times New Roman" w:eastAsia="Times New Roman" w:hAnsi="Times New Roman" w:cs="Times New Roman"/>
          <w:i/>
          <w:iCs/>
          <w:color w:val="1F1F1F"/>
          <w:sz w:val="24"/>
          <w:szCs w:val="24"/>
        </w:rPr>
        <w:t>Creative writing group for adolescents with depression: A graduate project</w:t>
      </w:r>
      <w:r w:rsidRPr="005E44C5">
        <w:rPr>
          <w:rFonts w:ascii="Times New Roman" w:eastAsia="Times New Roman" w:hAnsi="Times New Roman" w:cs="Times New Roman"/>
          <w:color w:val="1F1F1F"/>
          <w:sz w:val="24"/>
          <w:szCs w:val="24"/>
        </w:rPr>
        <w:t>.</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 xml:space="preserve">Centers for Disease Control and Prevention (CDC). (2024). </w:t>
      </w:r>
      <w:r w:rsidRPr="005E44C5">
        <w:rPr>
          <w:rFonts w:ascii="Times New Roman" w:eastAsia="Times New Roman" w:hAnsi="Times New Roman" w:cs="Times New Roman"/>
          <w:i/>
          <w:iCs/>
          <w:color w:val="1F1F1F"/>
          <w:sz w:val="24"/>
          <w:szCs w:val="24"/>
        </w:rPr>
        <w:t>Youth Risk Behavior Survey: Data Summary &amp; Trends Report</w:t>
      </w:r>
      <w:r w:rsidRPr="005E44C5">
        <w:rPr>
          <w:rFonts w:ascii="Times New Roman" w:eastAsia="Times New Roman" w:hAnsi="Times New Roman" w:cs="Times New Roman"/>
          <w:color w:val="1F1F1F"/>
          <w:sz w:val="24"/>
          <w:szCs w:val="24"/>
        </w:rPr>
        <w:t>.</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 xml:space="preserve">Common Sense Media, Harvard Graduate School, &amp; Indiana University. (2024). </w:t>
      </w:r>
      <w:proofErr w:type="gramStart"/>
      <w:r w:rsidRPr="005E44C5">
        <w:rPr>
          <w:rFonts w:ascii="Times New Roman" w:eastAsia="Times New Roman" w:hAnsi="Times New Roman" w:cs="Times New Roman"/>
          <w:i/>
          <w:iCs/>
          <w:color w:val="1F1F1F"/>
          <w:sz w:val="24"/>
          <w:szCs w:val="24"/>
        </w:rPr>
        <w:t>The</w:t>
      </w:r>
      <w:proofErr w:type="gramEnd"/>
      <w:r w:rsidRPr="005E44C5">
        <w:rPr>
          <w:rFonts w:ascii="Times New Roman" w:eastAsia="Times New Roman" w:hAnsi="Times New Roman" w:cs="Times New Roman"/>
          <w:i/>
          <w:iCs/>
          <w:color w:val="1F1F1F"/>
          <w:sz w:val="24"/>
          <w:szCs w:val="24"/>
        </w:rPr>
        <w:t xml:space="preserve"> pressure to be exceptional: Adolescent mental health in the 2020s</w:t>
      </w:r>
      <w:r w:rsidRPr="005E44C5">
        <w:rPr>
          <w:rFonts w:ascii="Times New Roman" w:eastAsia="Times New Roman" w:hAnsi="Times New Roman" w:cs="Times New Roman"/>
          <w:color w:val="1F1F1F"/>
          <w:sz w:val="24"/>
          <w:szCs w:val="24"/>
        </w:rPr>
        <w:t>.</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lastRenderedPageBreak/>
        <w:t xml:space="preserve">Drake, C. R., et al. (2011). The effects of narrative writing on mood improvement: A longitudinal analysis. </w:t>
      </w:r>
      <w:r w:rsidRPr="005E44C5">
        <w:rPr>
          <w:rFonts w:ascii="Times New Roman" w:eastAsia="Times New Roman" w:hAnsi="Times New Roman" w:cs="Times New Roman"/>
          <w:i/>
          <w:iCs/>
          <w:color w:val="1F1F1F"/>
          <w:sz w:val="24"/>
          <w:szCs w:val="24"/>
        </w:rPr>
        <w:t>Journal of Clinical Psychology</w:t>
      </w:r>
      <w:r w:rsidRPr="005E44C5">
        <w:rPr>
          <w:rFonts w:ascii="Times New Roman" w:eastAsia="Times New Roman" w:hAnsi="Times New Roman" w:cs="Times New Roman"/>
          <w:color w:val="1F1F1F"/>
          <w:sz w:val="24"/>
          <w:szCs w:val="24"/>
        </w:rPr>
        <w:t>.</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 xml:space="preserve">Frontiers in Psychiatry. (2025). School climate and creativity as predictors of psychological resilience among college students. </w:t>
      </w:r>
      <w:r w:rsidRPr="005E44C5">
        <w:rPr>
          <w:rFonts w:ascii="Times New Roman" w:eastAsia="Times New Roman" w:hAnsi="Times New Roman" w:cs="Times New Roman"/>
          <w:i/>
          <w:iCs/>
          <w:color w:val="1F1F1F"/>
          <w:sz w:val="24"/>
          <w:szCs w:val="24"/>
        </w:rPr>
        <w:t>Frontiers, 16</w:t>
      </w:r>
      <w:r w:rsidRPr="005E44C5">
        <w:rPr>
          <w:rFonts w:ascii="Times New Roman" w:eastAsia="Times New Roman" w:hAnsi="Times New Roman" w:cs="Times New Roman"/>
          <w:color w:val="1F1F1F"/>
          <w:sz w:val="24"/>
          <w:szCs w:val="24"/>
        </w:rPr>
        <w:t>.</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 xml:space="preserve">Hayes, S. C., et al. (1999). </w:t>
      </w:r>
      <w:r w:rsidRPr="005E44C5">
        <w:rPr>
          <w:rFonts w:ascii="Times New Roman" w:eastAsia="Times New Roman" w:hAnsi="Times New Roman" w:cs="Times New Roman"/>
          <w:i/>
          <w:iCs/>
          <w:color w:val="1F1F1F"/>
          <w:sz w:val="24"/>
          <w:szCs w:val="24"/>
        </w:rPr>
        <w:t>Acceptance and Commitment Therapy</w:t>
      </w:r>
      <w:r w:rsidRPr="005E44C5">
        <w:rPr>
          <w:rFonts w:ascii="Times New Roman" w:eastAsia="Times New Roman" w:hAnsi="Times New Roman" w:cs="Times New Roman"/>
          <w:color w:val="1F1F1F"/>
          <w:sz w:val="24"/>
          <w:szCs w:val="24"/>
        </w:rPr>
        <w:t>.</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proofErr w:type="spellStart"/>
      <w:r w:rsidRPr="005E44C5">
        <w:rPr>
          <w:rFonts w:ascii="Times New Roman" w:eastAsia="Times New Roman" w:hAnsi="Times New Roman" w:cs="Times New Roman"/>
          <w:color w:val="1F1F1F"/>
          <w:sz w:val="24"/>
          <w:szCs w:val="24"/>
        </w:rPr>
        <w:t>IntechOpen</w:t>
      </w:r>
      <w:proofErr w:type="spellEnd"/>
      <w:r w:rsidRPr="005E44C5">
        <w:rPr>
          <w:rFonts w:ascii="Times New Roman" w:eastAsia="Times New Roman" w:hAnsi="Times New Roman" w:cs="Times New Roman"/>
          <w:color w:val="1F1F1F"/>
          <w:sz w:val="24"/>
          <w:szCs w:val="24"/>
        </w:rPr>
        <w:t xml:space="preserve">. (2025). </w:t>
      </w:r>
      <w:r w:rsidRPr="005E44C5">
        <w:rPr>
          <w:rFonts w:ascii="Times New Roman" w:eastAsia="Times New Roman" w:hAnsi="Times New Roman" w:cs="Times New Roman"/>
          <w:i/>
          <w:iCs/>
          <w:color w:val="1F1F1F"/>
          <w:sz w:val="24"/>
          <w:szCs w:val="24"/>
        </w:rPr>
        <w:t>Creativity, resilience, and mental health: A conceptual – theoretical study</w:t>
      </w:r>
      <w:r w:rsidRPr="005E44C5">
        <w:rPr>
          <w:rFonts w:ascii="Times New Roman" w:eastAsia="Times New Roman" w:hAnsi="Times New Roman" w:cs="Times New Roman"/>
          <w:color w:val="1F1F1F"/>
          <w:sz w:val="24"/>
          <w:szCs w:val="24"/>
        </w:rPr>
        <w:t>. London, UK.</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 xml:space="preserve">PMC (PubMed Central). (2026). Depression, anxiety and stress in adolescents and their associated factors: A latent profile analysis. </w:t>
      </w:r>
      <w:r w:rsidRPr="005E44C5">
        <w:rPr>
          <w:rFonts w:ascii="Times New Roman" w:eastAsia="Times New Roman" w:hAnsi="Times New Roman" w:cs="Times New Roman"/>
          <w:i/>
          <w:iCs/>
          <w:color w:val="1F1F1F"/>
          <w:sz w:val="24"/>
          <w:szCs w:val="24"/>
        </w:rPr>
        <w:t>National Institutes of Health</w:t>
      </w:r>
      <w:r w:rsidRPr="005E44C5">
        <w:rPr>
          <w:rFonts w:ascii="Times New Roman" w:eastAsia="Times New Roman" w:hAnsi="Times New Roman" w:cs="Times New Roman"/>
          <w:color w:val="1F1F1F"/>
          <w:sz w:val="24"/>
          <w:szCs w:val="24"/>
        </w:rPr>
        <w:t>.</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proofErr w:type="spellStart"/>
      <w:r w:rsidRPr="005E44C5">
        <w:rPr>
          <w:rFonts w:ascii="Times New Roman" w:eastAsia="Times New Roman" w:hAnsi="Times New Roman" w:cs="Times New Roman"/>
          <w:color w:val="1F1F1F"/>
          <w:sz w:val="24"/>
          <w:szCs w:val="24"/>
        </w:rPr>
        <w:t>ResearchGate</w:t>
      </w:r>
      <w:proofErr w:type="spellEnd"/>
      <w:r w:rsidRPr="005E44C5">
        <w:rPr>
          <w:rFonts w:ascii="Times New Roman" w:eastAsia="Times New Roman" w:hAnsi="Times New Roman" w:cs="Times New Roman"/>
          <w:color w:val="1F1F1F"/>
          <w:sz w:val="24"/>
          <w:szCs w:val="24"/>
        </w:rPr>
        <w:t xml:space="preserve">. (2026). </w:t>
      </w:r>
      <w:r w:rsidRPr="005E44C5">
        <w:rPr>
          <w:rFonts w:ascii="Times New Roman" w:eastAsia="Times New Roman" w:hAnsi="Times New Roman" w:cs="Times New Roman"/>
          <w:i/>
          <w:iCs/>
          <w:color w:val="1F1F1F"/>
          <w:sz w:val="24"/>
          <w:szCs w:val="24"/>
        </w:rPr>
        <w:t>Test anxiety interventions for children and adolescents: A systematic review of treatment studies</w:t>
      </w:r>
      <w:r w:rsidRPr="005E44C5">
        <w:rPr>
          <w:rFonts w:ascii="Times New Roman" w:eastAsia="Times New Roman" w:hAnsi="Times New Roman" w:cs="Times New Roman"/>
          <w:color w:val="1F1F1F"/>
          <w:sz w:val="24"/>
          <w:szCs w:val="24"/>
        </w:rPr>
        <w:t>.</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 xml:space="preserve">Sapir, E. (1929) / Whorf, B. L. (1956). </w:t>
      </w:r>
      <w:r w:rsidRPr="005E44C5">
        <w:rPr>
          <w:rFonts w:ascii="Times New Roman" w:eastAsia="Times New Roman" w:hAnsi="Times New Roman" w:cs="Times New Roman"/>
          <w:i/>
          <w:iCs/>
          <w:color w:val="1F1F1F"/>
          <w:sz w:val="24"/>
          <w:szCs w:val="24"/>
        </w:rPr>
        <w:t>Seminal work on linguistic relativity</w:t>
      </w:r>
      <w:r w:rsidRPr="005E44C5">
        <w:rPr>
          <w:rFonts w:ascii="Times New Roman" w:eastAsia="Times New Roman" w:hAnsi="Times New Roman" w:cs="Times New Roman"/>
          <w:color w:val="1F1F1F"/>
          <w:sz w:val="24"/>
          <w:szCs w:val="24"/>
        </w:rPr>
        <w:t>.</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proofErr w:type="spellStart"/>
      <w:r w:rsidRPr="005E44C5">
        <w:rPr>
          <w:rFonts w:ascii="Times New Roman" w:eastAsia="Times New Roman" w:hAnsi="Times New Roman" w:cs="Times New Roman"/>
          <w:color w:val="1F1F1F"/>
          <w:sz w:val="24"/>
          <w:szCs w:val="24"/>
        </w:rPr>
        <w:t>Tandfonline</w:t>
      </w:r>
      <w:proofErr w:type="spellEnd"/>
      <w:r w:rsidRPr="005E44C5">
        <w:rPr>
          <w:rFonts w:ascii="Times New Roman" w:eastAsia="Times New Roman" w:hAnsi="Times New Roman" w:cs="Times New Roman"/>
          <w:color w:val="1F1F1F"/>
          <w:sz w:val="24"/>
          <w:szCs w:val="24"/>
        </w:rPr>
        <w:t xml:space="preserve"> (Taylor &amp; Francis). (2024). Formation of stress resilience in adolescents through training in performing arts. </w:t>
      </w:r>
      <w:r w:rsidRPr="005E44C5">
        <w:rPr>
          <w:rFonts w:ascii="Times New Roman" w:eastAsia="Times New Roman" w:hAnsi="Times New Roman" w:cs="Times New Roman"/>
          <w:i/>
          <w:iCs/>
          <w:color w:val="1F1F1F"/>
          <w:sz w:val="24"/>
          <w:szCs w:val="24"/>
        </w:rPr>
        <w:t>Journal of Youth Studies</w:t>
      </w:r>
      <w:r w:rsidRPr="005E44C5">
        <w:rPr>
          <w:rFonts w:ascii="Times New Roman" w:eastAsia="Times New Roman" w:hAnsi="Times New Roman" w:cs="Times New Roman"/>
          <w:color w:val="1F1F1F"/>
          <w:sz w:val="24"/>
          <w:szCs w:val="24"/>
        </w:rPr>
        <w:t>.</w:t>
      </w:r>
    </w:p>
    <w:p w:rsidR="005E44C5" w:rsidRPr="005E44C5" w:rsidRDefault="005E44C5" w:rsidP="005E44C5">
      <w:pPr>
        <w:spacing w:after="0" w:line="276" w:lineRule="auto"/>
        <w:ind w:left="230"/>
        <w:textAlignment w:val="baseline"/>
        <w:rPr>
          <w:rFonts w:ascii="Times New Roman" w:eastAsia="Times New Roman" w:hAnsi="Times New Roman" w:cs="Times New Roman"/>
          <w:color w:val="1F1F1F"/>
          <w:sz w:val="24"/>
          <w:szCs w:val="24"/>
        </w:rPr>
      </w:pPr>
    </w:p>
    <w:p w:rsidR="005E44C5" w:rsidRPr="005E44C5" w:rsidRDefault="005E44C5" w:rsidP="005E44C5">
      <w:pPr>
        <w:spacing w:after="0" w:line="276" w:lineRule="auto"/>
        <w:ind w:left="230"/>
        <w:textAlignment w:val="baseline"/>
        <w:rPr>
          <w:rFonts w:ascii="Times New Roman" w:eastAsia="Times New Roman" w:hAnsi="Times New Roman" w:cs="Times New Roman"/>
          <w:color w:val="000000"/>
          <w:sz w:val="24"/>
          <w:szCs w:val="24"/>
        </w:rPr>
      </w:pPr>
      <w:r w:rsidRPr="005E44C5">
        <w:rPr>
          <w:rFonts w:ascii="Times New Roman" w:eastAsia="Times New Roman" w:hAnsi="Times New Roman" w:cs="Times New Roman"/>
          <w:color w:val="1F1F1F"/>
          <w:sz w:val="24"/>
          <w:szCs w:val="24"/>
        </w:rPr>
        <w:t xml:space="preserve">World Health Organization (WHO). (2024). </w:t>
      </w:r>
      <w:r w:rsidRPr="005E44C5">
        <w:rPr>
          <w:rFonts w:ascii="Times New Roman" w:eastAsia="Times New Roman" w:hAnsi="Times New Roman" w:cs="Times New Roman"/>
          <w:i/>
          <w:iCs/>
          <w:color w:val="1F1F1F"/>
          <w:sz w:val="24"/>
          <w:szCs w:val="24"/>
        </w:rPr>
        <w:t>Adolescent mental health. Fact Sheet</w:t>
      </w:r>
      <w:r w:rsidRPr="005E44C5">
        <w:rPr>
          <w:rFonts w:ascii="Times New Roman" w:eastAsia="Times New Roman" w:hAnsi="Times New Roman" w:cs="Times New Roman"/>
          <w:color w:val="1F1F1F"/>
          <w:sz w:val="24"/>
          <w:szCs w:val="24"/>
        </w:rPr>
        <w:t>.</w:t>
      </w:r>
    </w:p>
    <w:p w:rsidR="008A14B1" w:rsidRPr="005E44C5" w:rsidRDefault="008A14B1" w:rsidP="005E44C5">
      <w:pPr>
        <w:spacing w:line="276" w:lineRule="auto"/>
        <w:rPr>
          <w:rFonts w:ascii="Times New Roman" w:hAnsi="Times New Roman" w:cs="Times New Roman"/>
          <w:sz w:val="24"/>
          <w:szCs w:val="24"/>
        </w:rPr>
      </w:pPr>
    </w:p>
    <w:sectPr w:rsidR="008A14B1" w:rsidRPr="005E4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06C1F"/>
    <w:multiLevelType w:val="multilevel"/>
    <w:tmpl w:val="5C20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72684"/>
    <w:multiLevelType w:val="multilevel"/>
    <w:tmpl w:val="A9B8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2E15B5"/>
    <w:multiLevelType w:val="multilevel"/>
    <w:tmpl w:val="E2DA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0701C2"/>
    <w:multiLevelType w:val="multilevel"/>
    <w:tmpl w:val="51C2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93706"/>
    <w:multiLevelType w:val="multilevel"/>
    <w:tmpl w:val="5BC4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9202FA"/>
    <w:multiLevelType w:val="multilevel"/>
    <w:tmpl w:val="C022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70339F"/>
    <w:multiLevelType w:val="multilevel"/>
    <w:tmpl w:val="0C9E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C5"/>
    <w:rsid w:val="005E44C5"/>
    <w:rsid w:val="008A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CF6B9-5A7C-4306-B5DE-5DAFCF3A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44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44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E44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4C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44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E44C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44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9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2026-06-27T05:47:00Z</dcterms:created>
  <dcterms:modified xsi:type="dcterms:W3CDTF">2026-06-27T05:52:00Z</dcterms:modified>
</cp:coreProperties>
</file>