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998" w:rsidRPr="006B7321" w:rsidRDefault="004A5998" w:rsidP="006B7321">
      <w:pPr>
        <w:spacing w:line="240" w:lineRule="auto"/>
        <w:jc w:val="center"/>
        <w:rPr>
          <w:rFonts w:ascii="Times New Roman" w:hAnsi="Times New Roman" w:cs="Times New Roman"/>
          <w:b/>
          <w:sz w:val="28"/>
          <w:szCs w:val="28"/>
        </w:rPr>
      </w:pPr>
      <w:bookmarkStart w:id="0" w:name="_GoBack"/>
      <w:bookmarkEnd w:id="0"/>
      <w:r w:rsidRPr="006B7321">
        <w:rPr>
          <w:rFonts w:ascii="Times New Roman" w:hAnsi="Times New Roman" w:cs="Times New Roman"/>
          <w:b/>
          <w:sz w:val="28"/>
          <w:szCs w:val="28"/>
        </w:rPr>
        <w:t>Foreign Exchange Risk, Accounting Transparency and ESG Performance in Global Di</w:t>
      </w:r>
      <w:r w:rsidR="00BE6DAD" w:rsidRPr="006B7321">
        <w:rPr>
          <w:rFonts w:ascii="Times New Roman" w:hAnsi="Times New Roman" w:cs="Times New Roman"/>
          <w:b/>
          <w:sz w:val="28"/>
          <w:szCs w:val="28"/>
        </w:rPr>
        <w:t>gital Enterprises: A Study of</w:t>
      </w:r>
      <w:r w:rsidRPr="006B7321">
        <w:rPr>
          <w:rFonts w:ascii="Times New Roman" w:hAnsi="Times New Roman" w:cs="Times New Roman"/>
          <w:b/>
          <w:sz w:val="28"/>
          <w:szCs w:val="28"/>
        </w:rPr>
        <w:t xml:space="preserve"> Amazon.com Inc.</w:t>
      </w:r>
    </w:p>
    <w:p w:rsidR="003B4854" w:rsidRPr="006B7321" w:rsidRDefault="00F559FA" w:rsidP="00FB32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r>
      <w:r w:rsidR="00021421">
        <w:rPr>
          <w:rFonts w:ascii="Times New Roman" w:hAnsi="Times New Roman" w:cs="Times New Roman"/>
          <w:sz w:val="24"/>
          <w:szCs w:val="24"/>
        </w:rPr>
        <w:t xml:space="preserve"/>
      </w:r>
      <w:r w:rsidR="00021421" w:rsidRPr="00021421">
        <w:rPr>
          <w:rFonts w:ascii="Times New Roman" w:hAnsi="Times New Roman" w:cs="Times New Roman"/>
          <w:b/>
          <w:sz w:val="24"/>
          <w:szCs w:val="24"/>
        </w:rPr>
        <w:t/>
      </w:r>
      <w:r w:rsidR="00021421" w:rsidRPr="00021421">
        <w:rPr>
          <w:rFonts w:ascii="Times New Roman" w:hAnsi="Times New Roman" w:cs="Times New Roman"/>
          <w:sz w:val="24"/>
          <w:szCs w:val="24"/>
          <w:vertAlign w:val="superscript"/>
        </w:rPr>
        <w:t/>
      </w:r>
      <w:r w:rsidR="006B7321">
        <w:rPr>
          <w:rFonts w:ascii="Times New Roman" w:hAnsi="Times New Roman" w:cs="Times New Roman"/>
          <w:sz w:val="24"/>
          <w:szCs w:val="24"/>
        </w:rPr>
        <w:t xml:space="preserve"/>
      </w:r>
      <w:proofErr w:type="spellStart"/>
      <w:r w:rsidR="006B7321">
        <w:rPr>
          <w:rFonts w:ascii="Times New Roman" w:hAnsi="Times New Roman" w:cs="Times New Roman"/>
          <w:sz w:val="24"/>
          <w:szCs w:val="24"/>
        </w:rPr>
        <w:t/>
      </w:r>
      <w:proofErr w:type="spellEnd"/>
      <w:r w:rsidR="006B7321">
        <w:rPr>
          <w:rFonts w:ascii="Times New Roman" w:hAnsi="Times New Roman" w:cs="Times New Roman"/>
          <w:sz w:val="24"/>
          <w:szCs w:val="24"/>
        </w:rPr>
        <w:t xml:space="preserve"/>
      </w:r>
      <w:r w:rsidR="006B7321" w:rsidRPr="00021421">
        <w:rPr>
          <w:rFonts w:ascii="Times New Roman" w:hAnsi="Times New Roman" w:cs="Times New Roman"/>
          <w:b/>
          <w:sz w:val="24"/>
          <w:szCs w:val="24"/>
        </w:rPr>
        <w:t/>
      </w:r>
      <w:r w:rsidR="006B7321">
        <w:rPr>
          <w:rFonts w:ascii="Times New Roman" w:hAnsi="Times New Roman" w:cs="Times New Roman"/>
          <w:sz w:val="24"/>
          <w:szCs w:val="24"/>
          <w:vertAlign w:val="superscript"/>
        </w:rPr>
        <w:t/>
      </w:r>
      <w:r w:rsidR="006B7321">
        <w:rPr>
          <w:rFonts w:ascii="Times New Roman" w:hAnsi="Times New Roman" w:cs="Times New Roman"/>
          <w:sz w:val="24"/>
          <w:szCs w:val="24"/>
        </w:rPr>
        <w:t xml:space="preserve"/>
      </w:r>
      <w:proofErr w:type="spellStart"/>
      <w:r w:rsidR="006B7321" w:rsidRPr="008C141D">
        <w:rPr>
          <w:rFonts w:ascii="Times New Roman" w:hAnsi="Times New Roman" w:cs="Times New Roman"/>
          <w:sz w:val="24"/>
          <w:szCs w:val="24"/>
        </w:rPr>
        <w:t/>
      </w:r>
      <w:proofErr w:type="spellEnd"/>
      <w:r w:rsidR="006B7321" w:rsidRPr="008C141D">
        <w:rPr>
          <w:rFonts w:ascii="Times New Roman" w:hAnsi="Times New Roman" w:cs="Times New Roman"/>
          <w:sz w:val="24"/>
          <w:szCs w:val="24"/>
        </w:rPr>
        <w:t xml:space="preserve"/>
      </w:r>
      <w:r w:rsidR="006B7321">
        <w:rPr>
          <w:rFonts w:ascii="Times New Roman" w:hAnsi="Times New Roman" w:cs="Times New Roman"/>
          <w:b/>
          <w:sz w:val="24"/>
          <w:szCs w:val="24"/>
        </w:rPr>
        <w:t/>
      </w:r>
      <w:r w:rsidR="006B7321" w:rsidRPr="008C141D">
        <w:rPr>
          <w:rFonts w:ascii="Times New Roman" w:hAnsi="Times New Roman" w:cs="Times New Roman"/>
          <w:b/>
          <w:sz w:val="24"/>
          <w:szCs w:val="24"/>
          <w:vertAlign w:val="superscript"/>
        </w:rPr>
        <w:t/>
      </w:r>
    </w:p>
    <w:p w:rsidR="006B7321" w:rsidRDefault="006B7321" w:rsidP="00251C24">
      <w:pPr>
        <w:spacing w:after="0" w:line="240" w:lineRule="auto"/>
        <w:jc w:val="center"/>
        <w:rPr>
          <w:rFonts w:ascii="Times New Roman" w:hAnsi="Times New Roman" w:cs="Times New Roman"/>
          <w:sz w:val="24"/>
          <w:szCs w:val="24"/>
        </w:rPr>
      </w:pPr>
    </w:p>
    <w:p w:rsidR="003B4854" w:rsidRDefault="006B7321" w:rsidP="00251C24">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w:r>
      <w:r w:rsidR="00251C24">
        <w:rPr>
          <w:rFonts w:ascii="Times New Roman" w:hAnsi="Times New Roman" w:cs="Times New Roman"/>
          <w:sz w:val="24"/>
          <w:szCs w:val="24"/>
        </w:rPr>
        <w:t xml:space="preserve"/>
      </w:r>
      <w:r w:rsidR="003B4854">
        <w:rPr>
          <w:rFonts w:ascii="Times New Roman" w:hAnsi="Times New Roman" w:cs="Times New Roman"/>
          <w:sz w:val="24"/>
          <w:szCs w:val="24"/>
        </w:rPr>
        <w:t/>
      </w:r>
      <w:r w:rsidR="00195086">
        <w:rPr>
          <w:rFonts w:ascii="Times New Roman" w:hAnsi="Times New Roman" w:cs="Times New Roman"/>
          <w:sz w:val="24"/>
          <w:szCs w:val="24"/>
        </w:rPr>
        <w:t xml:space="preserve"/>
      </w:r>
    </w:p>
    <w:p w:rsidR="00FB320E" w:rsidRDefault="00195553" w:rsidP="006B7321">
      <w:pPr>
        <w:spacing w:after="0" w:line="240" w:lineRule="auto"/>
        <w:jc w:val="center"/>
        <w:rPr>
          <w:rFonts w:ascii="Times New Roman" w:hAnsi="Times New Roman" w:cs="Times New Roman"/>
          <w:sz w:val="24"/>
          <w:szCs w:val="24"/>
        </w:rPr>
      </w:pPr>
      <w:hyperlink r:id="rId6" w:history="1">
        <w:r w:rsidR="00BE6DAD" w:rsidRPr="00CF766E">
          <w:rPr>
            <w:rStyle w:val="Hyperlink"/>
            <w:rFonts w:ascii="Times New Roman" w:hAnsi="Times New Roman" w:cs="Times New Roman"/>
            <w:sz w:val="24"/>
            <w:szCs w:val="24"/>
          </w:rPr>
          <w:t/>
        </w:r>
      </w:hyperlink>
    </w:p>
    <w:p w:rsidR="004A5998" w:rsidRDefault="004A5998" w:rsidP="00195086">
      <w:pPr>
        <w:tabs>
          <w:tab w:val="left" w:pos="3930"/>
        </w:tabs>
        <w:spacing w:after="0" w:line="240" w:lineRule="auto"/>
        <w:jc w:val="center"/>
        <w:rPr>
          <w:rFonts w:ascii="Times New Roman" w:hAnsi="Times New Roman" w:cs="Times New Roman"/>
          <w:sz w:val="24"/>
          <w:szCs w:val="24"/>
          <w:vertAlign w:val="superscript"/>
        </w:rPr>
      </w:pPr>
    </w:p>
    <w:p w:rsidR="003B4854" w:rsidRPr="003B4854" w:rsidRDefault="006B7321" w:rsidP="00251C24">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w:r>
      <w:r w:rsidR="00251C24">
        <w:rPr>
          <w:rFonts w:ascii="Times New Roman" w:hAnsi="Times New Roman" w:cs="Times New Roman"/>
          <w:sz w:val="24"/>
          <w:szCs w:val="24"/>
        </w:rPr>
        <w:t xml:space="preserve"/>
      </w:r>
      <w:r w:rsidR="00FB320E">
        <w:rPr>
          <w:rFonts w:ascii="Times New Roman" w:hAnsi="Times New Roman" w:cs="Times New Roman"/>
          <w:sz w:val="24"/>
          <w:szCs w:val="24"/>
        </w:rPr>
        <w:t/>
      </w:r>
    </w:p>
    <w:p w:rsidR="004A5998" w:rsidRPr="004A5998" w:rsidRDefault="004A5998" w:rsidP="006B7321">
      <w:pPr>
        <w:tabs>
          <w:tab w:val="left" w:pos="3930"/>
        </w:tabs>
        <w:jc w:val="center"/>
        <w:rPr>
          <w:rFonts w:ascii="Times New Roman" w:hAnsi="Times New Roman" w:cs="Times New Roman"/>
          <w:sz w:val="24"/>
          <w:szCs w:val="24"/>
        </w:rPr>
      </w:pPr>
    </w:p>
    <w:p w:rsidR="004A5998" w:rsidRPr="00021421" w:rsidRDefault="005E31B0" w:rsidP="005E31B0">
      <w:pPr>
        <w:spacing w:after="0"/>
        <w:jc w:val="center"/>
        <w:rPr>
          <w:rFonts w:ascii="Times New Roman" w:hAnsi="Times New Roman" w:cs="Times New Roman"/>
          <w:b/>
          <w:sz w:val="24"/>
          <w:szCs w:val="24"/>
        </w:rPr>
      </w:pPr>
      <w:r w:rsidRPr="00021421">
        <w:rPr>
          <w:rFonts w:ascii="Times New Roman" w:hAnsi="Times New Roman" w:cs="Times New Roman"/>
          <w:b/>
          <w:sz w:val="24"/>
          <w:szCs w:val="24"/>
        </w:rPr>
        <w:t>Abstract</w:t>
      </w:r>
    </w:p>
    <w:p w:rsidR="004A5998" w:rsidRPr="004A5998" w:rsidRDefault="00F559FA" w:rsidP="005E31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004A5998" w:rsidRPr="004A5998">
        <w:rPr>
          <w:rFonts w:ascii="Times New Roman" w:hAnsi="Times New Roman" w:cs="Times New Roman"/>
          <w:sz w:val="24"/>
          <w:szCs w:val="24"/>
        </w:rPr>
        <w:t xml:space="preserve"> </w:t>
      </w:r>
      <w:r>
        <w:rPr>
          <w:rFonts w:ascii="Times New Roman" w:hAnsi="Times New Roman" w:cs="Times New Roman"/>
          <w:sz w:val="24"/>
          <w:szCs w:val="24"/>
        </w:rPr>
        <w:t>study</w:t>
      </w:r>
      <w:r w:rsidR="004A5998" w:rsidRPr="004A5998">
        <w:rPr>
          <w:rFonts w:ascii="Times New Roman" w:hAnsi="Times New Roman" w:cs="Times New Roman"/>
          <w:sz w:val="24"/>
          <w:szCs w:val="24"/>
        </w:rPr>
        <w:t xml:space="preserve"> examines the foreign exchange risk management practice</w:t>
      </w:r>
      <w:r>
        <w:rPr>
          <w:rFonts w:ascii="Times New Roman" w:hAnsi="Times New Roman" w:cs="Times New Roman"/>
          <w:sz w:val="24"/>
          <w:szCs w:val="24"/>
        </w:rPr>
        <w:t>s, accounting policy frameworks</w:t>
      </w:r>
      <w:r w:rsidR="004A5998" w:rsidRPr="004A5998">
        <w:rPr>
          <w:rFonts w:ascii="Times New Roman" w:hAnsi="Times New Roman" w:cs="Times New Roman"/>
          <w:sz w:val="24"/>
          <w:szCs w:val="24"/>
        </w:rPr>
        <w:t xml:space="preserve"> and environmental, social, and governance (ESG) performance of Amazon.com Inc., one of the world's most globally integrated multinational corporations. Drawing on Amazon's audited annual reports and sustainability </w:t>
      </w:r>
      <w:r w:rsidR="008C141D">
        <w:rPr>
          <w:rFonts w:ascii="Times New Roman" w:hAnsi="Times New Roman" w:cs="Times New Roman"/>
          <w:sz w:val="24"/>
          <w:szCs w:val="24"/>
        </w:rPr>
        <w:t>disclosures for the period 2021-</w:t>
      </w:r>
      <w:r w:rsidR="004A5998" w:rsidRPr="004A5998">
        <w:rPr>
          <w:rFonts w:ascii="Times New Roman" w:hAnsi="Times New Roman" w:cs="Times New Roman"/>
          <w:sz w:val="24"/>
          <w:szCs w:val="24"/>
        </w:rPr>
        <w:t xml:space="preserve">2025, the study employs a longitudinal single-case analysis complemented by comparative benchmarking against </w:t>
      </w:r>
      <w:proofErr w:type="spellStart"/>
      <w:r w:rsidR="004A5998" w:rsidRPr="004A5998">
        <w:rPr>
          <w:rFonts w:ascii="Times New Roman" w:hAnsi="Times New Roman" w:cs="Times New Roman"/>
          <w:sz w:val="24"/>
          <w:szCs w:val="24"/>
        </w:rPr>
        <w:t>Walmart</w:t>
      </w:r>
      <w:proofErr w:type="spellEnd"/>
      <w:r w:rsidR="004A5998" w:rsidRPr="004A5998">
        <w:rPr>
          <w:rFonts w:ascii="Times New Roman" w:hAnsi="Times New Roman" w:cs="Times New Roman"/>
          <w:sz w:val="24"/>
          <w:szCs w:val="24"/>
        </w:rPr>
        <w:t xml:space="preserve"> Inc. and Target Corporation. The findings reveal that Amazon's multi-currency operational architecture exposes it to pers</w:t>
      </w:r>
      <w:r>
        <w:rPr>
          <w:rFonts w:ascii="Times New Roman" w:hAnsi="Times New Roman" w:cs="Times New Roman"/>
          <w:sz w:val="24"/>
          <w:szCs w:val="24"/>
        </w:rPr>
        <w:t>istent transaction, translation</w:t>
      </w:r>
      <w:r w:rsidR="004A5998" w:rsidRPr="004A5998">
        <w:rPr>
          <w:rFonts w:ascii="Times New Roman" w:hAnsi="Times New Roman" w:cs="Times New Roman"/>
          <w:sz w:val="24"/>
          <w:szCs w:val="24"/>
        </w:rPr>
        <w:t xml:space="preserve"> and economic foreign exchange (FX) risks. The U.S. dollar's sharp appreciation in 2022 reduced reported internati</w:t>
      </w:r>
      <w:r w:rsidR="008C141D">
        <w:rPr>
          <w:rFonts w:ascii="Times New Roman" w:hAnsi="Times New Roman" w:cs="Times New Roman"/>
          <w:sz w:val="24"/>
          <w:szCs w:val="24"/>
        </w:rPr>
        <w:t>onal revenues by an estimated 4-</w:t>
      </w:r>
      <w:r w:rsidR="004A5998" w:rsidRPr="004A5998">
        <w:rPr>
          <w:rFonts w:ascii="Times New Roman" w:hAnsi="Times New Roman" w:cs="Times New Roman"/>
          <w:sz w:val="24"/>
          <w:szCs w:val="24"/>
        </w:rPr>
        <w:t>6% and contributed materially to a net loss of approximately $2.7 billion, underscoring the financial consequences of inadequate FX alignment. A</w:t>
      </w:r>
      <w:r w:rsidR="00021421">
        <w:rPr>
          <w:rFonts w:ascii="Times New Roman" w:hAnsi="Times New Roman" w:cs="Times New Roman"/>
          <w:sz w:val="24"/>
          <w:szCs w:val="24"/>
        </w:rPr>
        <w:t xml:space="preserve">mazon's hybrid hedging strategy </w:t>
      </w:r>
      <w:r w:rsidR="004A5998" w:rsidRPr="004A5998">
        <w:rPr>
          <w:rFonts w:ascii="Times New Roman" w:hAnsi="Times New Roman" w:cs="Times New Roman"/>
          <w:sz w:val="24"/>
          <w:szCs w:val="24"/>
        </w:rPr>
        <w:t>combining forward exchange contracts with natural hedging throu</w:t>
      </w:r>
      <w:r w:rsidR="00021421">
        <w:rPr>
          <w:rFonts w:ascii="Times New Roman" w:hAnsi="Times New Roman" w:cs="Times New Roman"/>
          <w:sz w:val="24"/>
          <w:szCs w:val="24"/>
        </w:rPr>
        <w:t xml:space="preserve">gh local cost-revenue alignment </w:t>
      </w:r>
      <w:r w:rsidR="008C141D">
        <w:rPr>
          <w:rFonts w:ascii="Times New Roman" w:hAnsi="Times New Roman" w:cs="Times New Roman"/>
          <w:sz w:val="24"/>
          <w:szCs w:val="24"/>
        </w:rPr>
        <w:t>improved FX resilience by 2024-</w:t>
      </w:r>
      <w:r w:rsidR="004A5998" w:rsidRPr="004A5998">
        <w:rPr>
          <w:rFonts w:ascii="Times New Roman" w:hAnsi="Times New Roman" w:cs="Times New Roman"/>
          <w:sz w:val="24"/>
          <w:szCs w:val="24"/>
        </w:rPr>
        <w:t>2025, limiting disclo</w:t>
      </w:r>
      <w:r w:rsidR="008C141D">
        <w:rPr>
          <w:rFonts w:ascii="Times New Roman" w:hAnsi="Times New Roman" w:cs="Times New Roman"/>
          <w:sz w:val="24"/>
          <w:szCs w:val="24"/>
        </w:rPr>
        <w:t>sed FX drag to approximately $2-</w:t>
      </w:r>
      <w:r w:rsidR="004A5998" w:rsidRPr="004A5998">
        <w:rPr>
          <w:rFonts w:ascii="Times New Roman" w:hAnsi="Times New Roman" w:cs="Times New Roman"/>
          <w:sz w:val="24"/>
          <w:szCs w:val="24"/>
        </w:rPr>
        <w:t xml:space="preserve">3 billion against total revenues of $638 billion. A review of accounting policies reveals substantial alignment between Amazon's U.S. GAAP framework and IFRS standards (IFRS 15, IFRS 9, IAS 21), while key divergences in lease accounting (ASC 842 vs. IFRS 16) and intangible asset treatment (ASC 350 vs. IAS 38) create material differences in reported EBITDA and asset valuation. From an ESG perspective, Amazon demonstrates measurable progress in renewable energy adoption (100% </w:t>
      </w:r>
      <w:proofErr w:type="gramStart"/>
      <w:r w:rsidR="004A5998" w:rsidRPr="004A5998">
        <w:rPr>
          <w:rFonts w:ascii="Times New Roman" w:hAnsi="Times New Roman" w:cs="Times New Roman"/>
          <w:sz w:val="24"/>
          <w:szCs w:val="24"/>
        </w:rPr>
        <w:t>match</w:t>
      </w:r>
      <w:proofErr w:type="gramEnd"/>
      <w:r w:rsidR="004A5998" w:rsidRPr="004A5998">
        <w:rPr>
          <w:rFonts w:ascii="Times New Roman" w:hAnsi="Times New Roman" w:cs="Times New Roman"/>
          <w:sz w:val="24"/>
          <w:szCs w:val="24"/>
        </w:rPr>
        <w:t xml:space="preserve"> by 2024) and electric vehicle deployment, yet faces structural tensions between sustainability ambitions and emissions growth driven by logistics expansion. The study concludes that effective management of FX risk, accounting transparency, and ESG integration are not merely compliance imperatives but strategic determinants of long-term value creation for globally integrated digital enterprises.</w:t>
      </w:r>
    </w:p>
    <w:p w:rsidR="00202A9E" w:rsidRPr="00202A9E" w:rsidRDefault="00202A9E" w:rsidP="00202A9E">
      <w:pPr>
        <w:spacing w:after="0" w:line="240" w:lineRule="auto"/>
        <w:jc w:val="both"/>
        <w:rPr>
          <w:rFonts w:ascii="Times New Roman" w:hAnsi="Times New Roman" w:cs="Times New Roman"/>
          <w:sz w:val="16"/>
          <w:szCs w:val="16"/>
        </w:rPr>
      </w:pPr>
    </w:p>
    <w:p w:rsid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 xml:space="preserve">Keywords: </w:t>
      </w:r>
      <w:r w:rsidR="00794CE7">
        <w:rPr>
          <w:rFonts w:ascii="Times New Roman" w:hAnsi="Times New Roman" w:cs="Times New Roman"/>
          <w:sz w:val="24"/>
          <w:szCs w:val="24"/>
        </w:rPr>
        <w:t>foreign exchange risk, hedging strategy,</w:t>
      </w:r>
      <w:r w:rsidRPr="004A5998">
        <w:rPr>
          <w:rFonts w:ascii="Times New Roman" w:hAnsi="Times New Roman" w:cs="Times New Roman"/>
          <w:sz w:val="24"/>
          <w:szCs w:val="24"/>
        </w:rPr>
        <w:t xml:space="preserve"> </w:t>
      </w:r>
      <w:r w:rsidR="00794CE7" w:rsidRPr="004A5998">
        <w:rPr>
          <w:rFonts w:ascii="Times New Roman" w:hAnsi="Times New Roman" w:cs="Times New Roman"/>
          <w:sz w:val="24"/>
          <w:szCs w:val="24"/>
        </w:rPr>
        <w:t>accounti</w:t>
      </w:r>
      <w:r w:rsidR="00794CE7">
        <w:rPr>
          <w:rFonts w:ascii="Times New Roman" w:hAnsi="Times New Roman" w:cs="Times New Roman"/>
          <w:sz w:val="24"/>
          <w:szCs w:val="24"/>
        </w:rPr>
        <w:t>ng policy,</w:t>
      </w:r>
      <w:r w:rsidR="00794CE7" w:rsidRPr="004A5998">
        <w:rPr>
          <w:rFonts w:ascii="Times New Roman" w:hAnsi="Times New Roman" w:cs="Times New Roman"/>
          <w:sz w:val="24"/>
          <w:szCs w:val="24"/>
        </w:rPr>
        <w:t xml:space="preserve"> </w:t>
      </w:r>
      <w:r w:rsidR="00794CE7">
        <w:rPr>
          <w:rFonts w:ascii="Times New Roman" w:hAnsi="Times New Roman" w:cs="Times New Roman"/>
          <w:sz w:val="24"/>
          <w:szCs w:val="24"/>
        </w:rPr>
        <w:t>ESG,</w:t>
      </w:r>
      <w:r w:rsidRPr="004A5998">
        <w:rPr>
          <w:rFonts w:ascii="Times New Roman" w:hAnsi="Times New Roman" w:cs="Times New Roman"/>
          <w:sz w:val="24"/>
          <w:szCs w:val="24"/>
        </w:rPr>
        <w:t xml:space="preserve"> </w:t>
      </w:r>
      <w:r w:rsidR="00794CE7">
        <w:rPr>
          <w:rFonts w:ascii="Times New Roman" w:hAnsi="Times New Roman" w:cs="Times New Roman"/>
          <w:sz w:val="24"/>
          <w:szCs w:val="24"/>
        </w:rPr>
        <w:t>multinational corporations,</w:t>
      </w:r>
      <w:r w:rsidR="00794CE7" w:rsidRPr="00794CE7">
        <w:rPr>
          <w:rFonts w:ascii="Times New Roman" w:hAnsi="Times New Roman" w:cs="Times New Roman"/>
          <w:sz w:val="24"/>
          <w:szCs w:val="24"/>
        </w:rPr>
        <w:t xml:space="preserve"> </w:t>
      </w:r>
      <w:r w:rsidR="00794CE7">
        <w:rPr>
          <w:rFonts w:ascii="Times New Roman" w:hAnsi="Times New Roman" w:cs="Times New Roman"/>
          <w:sz w:val="24"/>
          <w:szCs w:val="24"/>
        </w:rPr>
        <w:t>Amazon</w:t>
      </w:r>
    </w:p>
    <w:p w:rsidR="004A5998" w:rsidRDefault="004A5998" w:rsidP="004A5998">
      <w:pPr>
        <w:jc w:val="both"/>
        <w:rPr>
          <w:rFonts w:ascii="Times New Roman" w:hAnsi="Times New Roman" w:cs="Times New Roman"/>
          <w:sz w:val="24"/>
          <w:szCs w:val="24"/>
        </w:rPr>
      </w:pPr>
    </w:p>
    <w:p w:rsidR="007B0FAC" w:rsidRDefault="007B0FAC" w:rsidP="004A5998">
      <w:pPr>
        <w:jc w:val="both"/>
        <w:rPr>
          <w:rFonts w:ascii="Times New Roman" w:hAnsi="Times New Roman" w:cs="Times New Roman"/>
          <w:sz w:val="24"/>
          <w:szCs w:val="24"/>
        </w:rPr>
      </w:pPr>
    </w:p>
    <w:p w:rsidR="007B0FAC" w:rsidRDefault="007B0FAC" w:rsidP="004A5998">
      <w:pPr>
        <w:jc w:val="both"/>
        <w:rPr>
          <w:rFonts w:ascii="Times New Roman" w:hAnsi="Times New Roman" w:cs="Times New Roman"/>
          <w:sz w:val="24"/>
          <w:szCs w:val="24"/>
        </w:rPr>
      </w:pPr>
    </w:p>
    <w:p w:rsidR="007B0FAC" w:rsidRDefault="007B0FAC" w:rsidP="004A5998">
      <w:pPr>
        <w:jc w:val="both"/>
        <w:rPr>
          <w:rFonts w:ascii="Times New Roman" w:hAnsi="Times New Roman" w:cs="Times New Roman"/>
          <w:sz w:val="24"/>
          <w:szCs w:val="24"/>
        </w:rPr>
      </w:pPr>
    </w:p>
    <w:p w:rsidR="007B0FAC" w:rsidRPr="004A5998" w:rsidRDefault="007B0FAC" w:rsidP="004A5998">
      <w:pPr>
        <w:jc w:val="both"/>
        <w:rPr>
          <w:rFonts w:ascii="Times New Roman" w:hAnsi="Times New Roman" w:cs="Times New Roman"/>
          <w:sz w:val="24"/>
          <w:szCs w:val="24"/>
        </w:rPr>
      </w:pPr>
    </w:p>
    <w:p w:rsidR="004A5998" w:rsidRPr="005050E6" w:rsidRDefault="00F559FA" w:rsidP="005050E6">
      <w:pPr>
        <w:pStyle w:val="ListParagraph"/>
        <w:numPr>
          <w:ilvl w:val="0"/>
          <w:numId w:val="3"/>
        </w:numPr>
        <w:jc w:val="both"/>
        <w:rPr>
          <w:rFonts w:ascii="Times New Roman" w:hAnsi="Times New Roman" w:cs="Times New Roman"/>
          <w:b/>
          <w:sz w:val="24"/>
          <w:szCs w:val="24"/>
        </w:rPr>
      </w:pPr>
      <w:r w:rsidRPr="005050E6">
        <w:rPr>
          <w:rFonts w:ascii="Times New Roman" w:hAnsi="Times New Roman" w:cs="Times New Roman"/>
          <w:b/>
          <w:sz w:val="24"/>
          <w:szCs w:val="24"/>
        </w:rPr>
        <w:lastRenderedPageBreak/>
        <w:t>Introduction</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The internationalization of business has produced an unprecedented level of financial complexity for multinational corporations (MNCs), particularly those operating digital platforms that transact simultaneously in doze</w:t>
      </w:r>
      <w:r w:rsidR="00202A9E">
        <w:rPr>
          <w:rFonts w:ascii="Times New Roman" w:hAnsi="Times New Roman" w:cs="Times New Roman"/>
          <w:sz w:val="24"/>
          <w:szCs w:val="24"/>
        </w:rPr>
        <w:t>ns of currencies, jurisdictions</w:t>
      </w:r>
      <w:r w:rsidRPr="004A5998">
        <w:rPr>
          <w:rFonts w:ascii="Times New Roman" w:hAnsi="Times New Roman" w:cs="Times New Roman"/>
          <w:sz w:val="24"/>
          <w:szCs w:val="24"/>
        </w:rPr>
        <w:t xml:space="preserve"> and regulatory environments. Amazon.com Inc. represents perhaps the most instructive contemporary example of this complexity: a company that has evolved in three decades from an online bookseller into a globally integrated enterprise spanning e-commerce, cloud</w:t>
      </w:r>
      <w:r w:rsidR="00202A9E">
        <w:rPr>
          <w:rFonts w:ascii="Times New Roman" w:hAnsi="Times New Roman" w:cs="Times New Roman"/>
          <w:sz w:val="24"/>
          <w:szCs w:val="24"/>
        </w:rPr>
        <w:t xml:space="preserve"> computing, digital media</w:t>
      </w:r>
      <w:r w:rsidRPr="004A5998">
        <w:rPr>
          <w:rFonts w:ascii="Times New Roman" w:hAnsi="Times New Roman" w:cs="Times New Roman"/>
          <w:sz w:val="24"/>
          <w:szCs w:val="24"/>
        </w:rPr>
        <w:t xml:space="preserve"> and logistics infrastructure, with total revenues exceeding $716 billion by 2025 (Amazon.com Inc., 2025). This transformation has generated both extraordinary growth and profound exposure to foreign exchange (FX) risk, accounting</w:t>
      </w:r>
      <w:r w:rsidR="00202A9E">
        <w:rPr>
          <w:rFonts w:ascii="Times New Roman" w:hAnsi="Times New Roman" w:cs="Times New Roman"/>
          <w:sz w:val="24"/>
          <w:szCs w:val="24"/>
        </w:rPr>
        <w:t xml:space="preserve"> complexity</w:t>
      </w:r>
      <w:r w:rsidRPr="004A5998">
        <w:rPr>
          <w:rFonts w:ascii="Times New Roman" w:hAnsi="Times New Roman" w:cs="Times New Roman"/>
          <w:sz w:val="24"/>
          <w:szCs w:val="24"/>
        </w:rPr>
        <w:t xml:space="preserve"> and environmental and social responsibility challenges that define the modern multinational enterprise.</w:t>
      </w:r>
    </w:p>
    <w:p w:rsidR="004A5998" w:rsidRPr="004A5998" w:rsidRDefault="00021421" w:rsidP="004A5998">
      <w:pPr>
        <w:jc w:val="both"/>
        <w:rPr>
          <w:rFonts w:ascii="Times New Roman" w:hAnsi="Times New Roman" w:cs="Times New Roman"/>
          <w:sz w:val="24"/>
          <w:szCs w:val="24"/>
        </w:rPr>
      </w:pPr>
      <w:r>
        <w:rPr>
          <w:rFonts w:ascii="Times New Roman" w:hAnsi="Times New Roman" w:cs="Times New Roman"/>
          <w:sz w:val="24"/>
          <w:szCs w:val="24"/>
        </w:rPr>
        <w:t xml:space="preserve">Foreign exchange risk </w:t>
      </w:r>
      <w:r w:rsidR="004A5998" w:rsidRPr="004A5998">
        <w:rPr>
          <w:rFonts w:ascii="Times New Roman" w:hAnsi="Times New Roman" w:cs="Times New Roman"/>
          <w:sz w:val="24"/>
          <w:szCs w:val="24"/>
        </w:rPr>
        <w:t>encompassing transaction, tra</w:t>
      </w:r>
      <w:r w:rsidR="00202A9E">
        <w:rPr>
          <w:rFonts w:ascii="Times New Roman" w:hAnsi="Times New Roman" w:cs="Times New Roman"/>
          <w:sz w:val="24"/>
          <w:szCs w:val="24"/>
        </w:rPr>
        <w:t>nslation</w:t>
      </w:r>
      <w:r>
        <w:rPr>
          <w:rFonts w:ascii="Times New Roman" w:hAnsi="Times New Roman" w:cs="Times New Roman"/>
          <w:sz w:val="24"/>
          <w:szCs w:val="24"/>
        </w:rPr>
        <w:t xml:space="preserve"> and economic exposure </w:t>
      </w:r>
      <w:r w:rsidR="004A5998" w:rsidRPr="004A5998">
        <w:rPr>
          <w:rFonts w:ascii="Times New Roman" w:hAnsi="Times New Roman" w:cs="Times New Roman"/>
          <w:sz w:val="24"/>
          <w:szCs w:val="24"/>
        </w:rPr>
        <w:t>constitutes one of the most material financial risks facing MNCs with significant international revenue bases. Madura (2021) notes that even well-managed MNCs can experience substantial</w:t>
      </w:r>
      <w:r w:rsidR="004A5998" w:rsidRPr="004A5998">
        <w:rPr>
          <w:rFonts w:ascii="Times New Roman" w:eastAsia="Times New Roman" w:hAnsi="Times New Roman" w:cs="Times New Roman"/>
          <w:color w:val="111111"/>
          <w:sz w:val="24"/>
          <w:szCs w:val="24"/>
        </w:rPr>
        <w:t xml:space="preserve"> </w:t>
      </w:r>
      <w:r w:rsidR="004A5998" w:rsidRPr="004A5998">
        <w:rPr>
          <w:rFonts w:ascii="Times New Roman" w:hAnsi="Times New Roman" w:cs="Times New Roman"/>
          <w:sz w:val="24"/>
          <w:szCs w:val="24"/>
        </w:rPr>
        <w:t>earnings volatility when their reporting currency strengthens sharply against the currencies in which revenues are generated. For Amazon, whose international segment</w:t>
      </w:r>
      <w:r w:rsidR="008C141D">
        <w:rPr>
          <w:rFonts w:ascii="Times New Roman" w:hAnsi="Times New Roman" w:cs="Times New Roman"/>
          <w:sz w:val="24"/>
          <w:szCs w:val="24"/>
        </w:rPr>
        <w:t xml:space="preserve"> accounted for approximately 25-</w:t>
      </w:r>
      <w:r w:rsidR="004A5998" w:rsidRPr="004A5998">
        <w:rPr>
          <w:rFonts w:ascii="Times New Roman" w:hAnsi="Times New Roman" w:cs="Times New Roman"/>
          <w:sz w:val="24"/>
          <w:szCs w:val="24"/>
        </w:rPr>
        <w:t>30% of total net sales throughou</w:t>
      </w:r>
      <w:r w:rsidR="00794CE7">
        <w:rPr>
          <w:rFonts w:ascii="Times New Roman" w:hAnsi="Times New Roman" w:cs="Times New Roman"/>
          <w:sz w:val="24"/>
          <w:szCs w:val="24"/>
        </w:rPr>
        <w:t>t 2021-</w:t>
      </w:r>
      <w:r w:rsidR="004A5998" w:rsidRPr="004A5998">
        <w:rPr>
          <w:rFonts w:ascii="Times New Roman" w:hAnsi="Times New Roman" w:cs="Times New Roman"/>
          <w:sz w:val="24"/>
          <w:szCs w:val="24"/>
        </w:rPr>
        <w:t>2025, the U.S. dollar's sharp appreciation in 2022 reduced reported internati</w:t>
      </w:r>
      <w:r w:rsidR="005050E6">
        <w:rPr>
          <w:rFonts w:ascii="Times New Roman" w:hAnsi="Times New Roman" w:cs="Times New Roman"/>
          <w:sz w:val="24"/>
          <w:szCs w:val="24"/>
        </w:rPr>
        <w:t>onal revenues by an estimated 4-</w:t>
      </w:r>
      <w:r w:rsidR="004A5998" w:rsidRPr="004A5998">
        <w:rPr>
          <w:rFonts w:ascii="Times New Roman" w:hAnsi="Times New Roman" w:cs="Times New Roman"/>
          <w:sz w:val="24"/>
          <w:szCs w:val="24"/>
        </w:rPr>
        <w:t>6%, contributing materially to a net loss of approximately $2.7 billion in that year (Amazon.com Inc., 2023). This single episode illustrates the strategic and financial consequences of inadequate FX alignment in globally integrated digital enterprises.</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 xml:space="preserve">Beyond financial risk, the accounting treatment of cross-border transactions introduces additional complexity. Amazon reports under U.S. Generally Accepted Accounting Principles (GAAP), yet the global comparability of its financial statements </w:t>
      </w:r>
      <w:r w:rsidR="00021421" w:rsidRPr="004A5998">
        <w:rPr>
          <w:rFonts w:ascii="Times New Roman" w:hAnsi="Times New Roman" w:cs="Times New Roman"/>
          <w:sz w:val="24"/>
          <w:szCs w:val="24"/>
        </w:rPr>
        <w:t>depend</w:t>
      </w:r>
      <w:r w:rsidRPr="004A5998">
        <w:rPr>
          <w:rFonts w:ascii="Times New Roman" w:hAnsi="Times New Roman" w:cs="Times New Roman"/>
          <w:sz w:val="24"/>
          <w:szCs w:val="24"/>
        </w:rPr>
        <w:t xml:space="preserve"> on how closely its accounting choices align with International Financial Reporting Standards (IFRS). Research by </w:t>
      </w:r>
      <w:proofErr w:type="spellStart"/>
      <w:r w:rsidRPr="004A5998">
        <w:rPr>
          <w:rFonts w:ascii="Times New Roman" w:hAnsi="Times New Roman" w:cs="Times New Roman"/>
          <w:sz w:val="24"/>
          <w:szCs w:val="24"/>
        </w:rPr>
        <w:t>Nobes</w:t>
      </w:r>
      <w:proofErr w:type="spellEnd"/>
      <w:r w:rsidRPr="004A5998">
        <w:rPr>
          <w:rFonts w:ascii="Times New Roman" w:hAnsi="Times New Roman" w:cs="Times New Roman"/>
          <w:sz w:val="24"/>
          <w:szCs w:val="24"/>
        </w:rPr>
        <w:t xml:space="preserve"> and Parker (2020) demonstrates that differences in lease accounting, intangible asset </w:t>
      </w:r>
      <w:r w:rsidR="005050E6" w:rsidRPr="004A5998">
        <w:rPr>
          <w:rFonts w:ascii="Times New Roman" w:hAnsi="Times New Roman" w:cs="Times New Roman"/>
          <w:sz w:val="24"/>
          <w:szCs w:val="24"/>
        </w:rPr>
        <w:t>capitalization</w:t>
      </w:r>
      <w:r w:rsidRPr="004A5998">
        <w:rPr>
          <w:rFonts w:ascii="Times New Roman" w:hAnsi="Times New Roman" w:cs="Times New Roman"/>
          <w:sz w:val="24"/>
          <w:szCs w:val="24"/>
        </w:rPr>
        <w:t xml:space="preserve">, and hedge accounting standards between GAAP and IFRS can create material divergences in reported </w:t>
      </w:r>
      <w:r w:rsidR="008C141D">
        <w:rPr>
          <w:rFonts w:ascii="Times New Roman" w:hAnsi="Times New Roman" w:cs="Times New Roman"/>
          <w:sz w:val="24"/>
          <w:szCs w:val="24"/>
        </w:rPr>
        <w:t>earnings before interest, taxes, depreciation and amortization (</w:t>
      </w:r>
      <w:r w:rsidRPr="004A5998">
        <w:rPr>
          <w:rFonts w:ascii="Times New Roman" w:hAnsi="Times New Roman" w:cs="Times New Roman"/>
          <w:sz w:val="24"/>
          <w:szCs w:val="24"/>
        </w:rPr>
        <w:t>EBITDA</w:t>
      </w:r>
      <w:r w:rsidR="008C141D">
        <w:rPr>
          <w:rFonts w:ascii="Times New Roman" w:hAnsi="Times New Roman" w:cs="Times New Roman"/>
          <w:sz w:val="24"/>
          <w:szCs w:val="24"/>
        </w:rPr>
        <w:t>)</w:t>
      </w:r>
      <w:r w:rsidRPr="004A5998">
        <w:rPr>
          <w:rFonts w:ascii="Times New Roman" w:hAnsi="Times New Roman" w:cs="Times New Roman"/>
          <w:sz w:val="24"/>
          <w:szCs w:val="24"/>
        </w:rPr>
        <w:t>, asset</w:t>
      </w:r>
      <w:r w:rsidR="00021421">
        <w:rPr>
          <w:rFonts w:ascii="Times New Roman" w:hAnsi="Times New Roman" w:cs="Times New Roman"/>
          <w:sz w:val="24"/>
          <w:szCs w:val="24"/>
        </w:rPr>
        <w:t xml:space="preserve"> valuation, and leverage ratios </w:t>
      </w:r>
      <w:r w:rsidRPr="004A5998">
        <w:rPr>
          <w:rFonts w:ascii="Times New Roman" w:hAnsi="Times New Roman" w:cs="Times New Roman"/>
          <w:sz w:val="24"/>
          <w:szCs w:val="24"/>
        </w:rPr>
        <w:t>with significant implications for inves</w:t>
      </w:r>
      <w:r w:rsidR="00021421">
        <w:rPr>
          <w:rFonts w:ascii="Times New Roman" w:hAnsi="Times New Roman" w:cs="Times New Roman"/>
          <w:sz w:val="24"/>
          <w:szCs w:val="24"/>
        </w:rPr>
        <w:t>tment decisions, credit ratings</w:t>
      </w:r>
      <w:r w:rsidRPr="004A5998">
        <w:rPr>
          <w:rFonts w:ascii="Times New Roman" w:hAnsi="Times New Roman" w:cs="Times New Roman"/>
          <w:sz w:val="24"/>
          <w:szCs w:val="24"/>
        </w:rPr>
        <w:t xml:space="preserve"> and regulatory compliance. At the same time, the growing integ</w:t>
      </w:r>
      <w:r w:rsidR="00962B72">
        <w:rPr>
          <w:rFonts w:ascii="Times New Roman" w:hAnsi="Times New Roman" w:cs="Times New Roman"/>
          <w:sz w:val="24"/>
          <w:szCs w:val="24"/>
        </w:rPr>
        <w:t>ration of Environmental, Social</w:t>
      </w:r>
      <w:r w:rsidRPr="004A5998">
        <w:rPr>
          <w:rFonts w:ascii="Times New Roman" w:hAnsi="Times New Roman" w:cs="Times New Roman"/>
          <w:sz w:val="24"/>
          <w:szCs w:val="24"/>
        </w:rPr>
        <w:t xml:space="preserve"> and Governance (ESG) considerations into corporate strategy and investor assessment frameworks has made ESG performance a third critical dimension of financial analysis for global enterprises (</w:t>
      </w:r>
      <w:proofErr w:type="spellStart"/>
      <w:r w:rsidRPr="004A5998">
        <w:rPr>
          <w:rFonts w:ascii="Times New Roman" w:hAnsi="Times New Roman" w:cs="Times New Roman"/>
          <w:sz w:val="24"/>
          <w:szCs w:val="24"/>
        </w:rPr>
        <w:t>Eccles</w:t>
      </w:r>
      <w:proofErr w:type="spellEnd"/>
      <w:r w:rsidRPr="004A5998">
        <w:rPr>
          <w:rFonts w:ascii="Times New Roman" w:hAnsi="Times New Roman" w:cs="Times New Roman"/>
          <w:sz w:val="24"/>
          <w:szCs w:val="24"/>
        </w:rPr>
        <w:t xml:space="preserve"> &amp; </w:t>
      </w:r>
      <w:proofErr w:type="spellStart"/>
      <w:r w:rsidRPr="004A5998">
        <w:rPr>
          <w:rFonts w:ascii="Times New Roman" w:hAnsi="Times New Roman" w:cs="Times New Roman"/>
          <w:sz w:val="24"/>
          <w:szCs w:val="24"/>
        </w:rPr>
        <w:t>Krzus</w:t>
      </w:r>
      <w:proofErr w:type="spellEnd"/>
      <w:r w:rsidRPr="004A5998">
        <w:rPr>
          <w:rFonts w:ascii="Times New Roman" w:hAnsi="Times New Roman" w:cs="Times New Roman"/>
          <w:sz w:val="24"/>
          <w:szCs w:val="24"/>
        </w:rPr>
        <w:t xml:space="preserve">, 2010; </w:t>
      </w:r>
      <w:proofErr w:type="spellStart"/>
      <w:r w:rsidRPr="004A5998">
        <w:rPr>
          <w:rFonts w:ascii="Times New Roman" w:hAnsi="Times New Roman" w:cs="Times New Roman"/>
          <w:sz w:val="24"/>
          <w:szCs w:val="24"/>
        </w:rPr>
        <w:t>Friede</w:t>
      </w:r>
      <w:proofErr w:type="spellEnd"/>
      <w:r w:rsidRPr="004A5998">
        <w:rPr>
          <w:rFonts w:ascii="Times New Roman" w:hAnsi="Times New Roman" w:cs="Times New Roman"/>
          <w:sz w:val="24"/>
          <w:szCs w:val="24"/>
        </w:rPr>
        <w:t xml:space="preserve"> et al., 2015).</w:t>
      </w:r>
    </w:p>
    <w:p w:rsidR="005050E6"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This article examines the interse</w:t>
      </w:r>
      <w:r w:rsidR="00A30103">
        <w:rPr>
          <w:rFonts w:ascii="Times New Roman" w:hAnsi="Times New Roman" w:cs="Times New Roman"/>
          <w:sz w:val="24"/>
          <w:szCs w:val="24"/>
        </w:rPr>
        <w:t>cti</w:t>
      </w:r>
      <w:r w:rsidR="005050E6">
        <w:rPr>
          <w:rFonts w:ascii="Times New Roman" w:hAnsi="Times New Roman" w:cs="Times New Roman"/>
          <w:sz w:val="24"/>
          <w:szCs w:val="24"/>
        </w:rPr>
        <w:t>on of these three dimensions:</w:t>
      </w:r>
      <w:r w:rsidR="00A30103">
        <w:rPr>
          <w:rFonts w:ascii="Times New Roman" w:hAnsi="Times New Roman" w:cs="Times New Roman"/>
          <w:sz w:val="24"/>
          <w:szCs w:val="24"/>
        </w:rPr>
        <w:t xml:space="preserve"> </w:t>
      </w:r>
      <w:r w:rsidRPr="004A5998">
        <w:rPr>
          <w:rFonts w:ascii="Times New Roman" w:hAnsi="Times New Roman" w:cs="Times New Roman"/>
          <w:sz w:val="24"/>
          <w:szCs w:val="24"/>
        </w:rPr>
        <w:t>FX ris</w:t>
      </w:r>
      <w:r w:rsidR="00A30103">
        <w:rPr>
          <w:rFonts w:ascii="Times New Roman" w:hAnsi="Times New Roman" w:cs="Times New Roman"/>
          <w:sz w:val="24"/>
          <w:szCs w:val="24"/>
        </w:rPr>
        <w:t xml:space="preserve">k management, accounting policy and ESG performance </w:t>
      </w:r>
      <w:r w:rsidRPr="004A5998">
        <w:rPr>
          <w:rFonts w:ascii="Times New Roman" w:hAnsi="Times New Roman" w:cs="Times New Roman"/>
          <w:sz w:val="24"/>
          <w:szCs w:val="24"/>
        </w:rPr>
        <w:t>in the case of Amazo</w:t>
      </w:r>
      <w:r w:rsidR="005050E6">
        <w:rPr>
          <w:rFonts w:ascii="Times New Roman" w:hAnsi="Times New Roman" w:cs="Times New Roman"/>
          <w:sz w:val="24"/>
          <w:szCs w:val="24"/>
        </w:rPr>
        <w:t>n.com Inc. over the period 2021-</w:t>
      </w:r>
      <w:r w:rsidRPr="004A5998">
        <w:rPr>
          <w:rFonts w:ascii="Times New Roman" w:hAnsi="Times New Roman" w:cs="Times New Roman"/>
          <w:sz w:val="24"/>
          <w:szCs w:val="24"/>
        </w:rPr>
        <w:t xml:space="preserve">2025. Employing a longitudinal single-case analysis complemented by comparative benchmarking against </w:t>
      </w:r>
      <w:proofErr w:type="spellStart"/>
      <w:r w:rsidRPr="004A5998">
        <w:rPr>
          <w:rFonts w:ascii="Times New Roman" w:hAnsi="Times New Roman" w:cs="Times New Roman"/>
          <w:sz w:val="24"/>
          <w:szCs w:val="24"/>
        </w:rPr>
        <w:t>Walmart</w:t>
      </w:r>
      <w:proofErr w:type="spellEnd"/>
      <w:r w:rsidRPr="004A5998">
        <w:rPr>
          <w:rFonts w:ascii="Times New Roman" w:hAnsi="Times New Roman" w:cs="Times New Roman"/>
          <w:sz w:val="24"/>
          <w:szCs w:val="24"/>
        </w:rPr>
        <w:t xml:space="preserve"> Inc. and Target Corporation, the study addresses three research questions: </w:t>
      </w:r>
    </w:p>
    <w:p w:rsidR="005050E6" w:rsidRPr="005050E6" w:rsidRDefault="004A5998" w:rsidP="005050E6">
      <w:pPr>
        <w:pStyle w:val="ListParagraph"/>
        <w:numPr>
          <w:ilvl w:val="0"/>
          <w:numId w:val="2"/>
        </w:numPr>
        <w:jc w:val="both"/>
        <w:rPr>
          <w:rFonts w:ascii="Times New Roman" w:hAnsi="Times New Roman" w:cs="Times New Roman"/>
          <w:sz w:val="24"/>
          <w:szCs w:val="24"/>
        </w:rPr>
      </w:pPr>
      <w:r w:rsidRPr="005050E6">
        <w:rPr>
          <w:rFonts w:ascii="Times New Roman" w:hAnsi="Times New Roman" w:cs="Times New Roman"/>
          <w:sz w:val="24"/>
          <w:szCs w:val="24"/>
        </w:rPr>
        <w:lastRenderedPageBreak/>
        <w:t xml:space="preserve">How has Amazon managed its foreign exchange exposure, and how effective have its hedging strategies been? </w:t>
      </w:r>
    </w:p>
    <w:p w:rsidR="005050E6" w:rsidRDefault="004A5998" w:rsidP="005050E6">
      <w:pPr>
        <w:pStyle w:val="ListParagraph"/>
        <w:numPr>
          <w:ilvl w:val="0"/>
          <w:numId w:val="2"/>
        </w:numPr>
        <w:jc w:val="both"/>
        <w:rPr>
          <w:rFonts w:ascii="Times New Roman" w:hAnsi="Times New Roman" w:cs="Times New Roman"/>
          <w:sz w:val="24"/>
          <w:szCs w:val="24"/>
        </w:rPr>
      </w:pPr>
      <w:r w:rsidRPr="005050E6">
        <w:rPr>
          <w:rFonts w:ascii="Times New Roman" w:hAnsi="Times New Roman" w:cs="Times New Roman"/>
          <w:sz w:val="24"/>
          <w:szCs w:val="24"/>
        </w:rPr>
        <w:t>To what extent are Amazon's accounting policies aligned with IFRS, and what are the financial statement implica</w:t>
      </w:r>
      <w:r w:rsidR="005050E6">
        <w:rPr>
          <w:rFonts w:ascii="Times New Roman" w:hAnsi="Times New Roman" w:cs="Times New Roman"/>
          <w:sz w:val="24"/>
          <w:szCs w:val="24"/>
        </w:rPr>
        <w:t xml:space="preserve">tions of key divergences? </w:t>
      </w:r>
    </w:p>
    <w:p w:rsidR="005050E6" w:rsidRDefault="004A5998" w:rsidP="005050E6">
      <w:pPr>
        <w:pStyle w:val="ListParagraph"/>
        <w:numPr>
          <w:ilvl w:val="0"/>
          <w:numId w:val="2"/>
        </w:numPr>
        <w:jc w:val="both"/>
        <w:rPr>
          <w:rFonts w:ascii="Times New Roman" w:hAnsi="Times New Roman" w:cs="Times New Roman"/>
          <w:sz w:val="24"/>
          <w:szCs w:val="24"/>
        </w:rPr>
      </w:pPr>
      <w:r w:rsidRPr="005050E6">
        <w:rPr>
          <w:rFonts w:ascii="Times New Roman" w:hAnsi="Times New Roman" w:cs="Times New Roman"/>
          <w:sz w:val="24"/>
          <w:szCs w:val="24"/>
        </w:rPr>
        <w:t xml:space="preserve">How coherent and measurable is Amazon's ESG performance, and what structural tensions persist between its sustainability commitments and operational realities? </w:t>
      </w:r>
    </w:p>
    <w:p w:rsidR="00794CE7" w:rsidRDefault="004A5998" w:rsidP="00794CE7">
      <w:pPr>
        <w:jc w:val="both"/>
        <w:rPr>
          <w:rFonts w:ascii="Times New Roman" w:hAnsi="Times New Roman" w:cs="Times New Roman"/>
          <w:sz w:val="24"/>
          <w:szCs w:val="24"/>
        </w:rPr>
      </w:pPr>
      <w:r w:rsidRPr="005050E6">
        <w:rPr>
          <w:rFonts w:ascii="Times New Roman" w:hAnsi="Times New Roman" w:cs="Times New Roman"/>
          <w:sz w:val="24"/>
          <w:szCs w:val="24"/>
        </w:rPr>
        <w:t>The remainder of the article is structured as follows: Section 2 reviews the theoretical and empirical literature; Section 3 describes the methodology; Section 4 presents the analytical findings across the three dimensions; Section 5 concludes with integrated recommendations.</w:t>
      </w:r>
    </w:p>
    <w:p w:rsidR="00794CE7" w:rsidRPr="00794CE7" w:rsidRDefault="00794CE7" w:rsidP="00794CE7">
      <w:pPr>
        <w:spacing w:after="0" w:line="240" w:lineRule="auto"/>
        <w:jc w:val="both"/>
        <w:rPr>
          <w:rFonts w:ascii="Times New Roman" w:hAnsi="Times New Roman" w:cs="Times New Roman"/>
          <w:sz w:val="16"/>
          <w:szCs w:val="16"/>
        </w:rPr>
      </w:pPr>
    </w:p>
    <w:p w:rsidR="004A5998" w:rsidRPr="004A5998" w:rsidRDefault="005050E6" w:rsidP="004A5998">
      <w:pPr>
        <w:jc w:val="both"/>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r>
      <w:r w:rsidR="00F559FA" w:rsidRPr="004A5998">
        <w:rPr>
          <w:rFonts w:ascii="Times New Roman" w:hAnsi="Times New Roman" w:cs="Times New Roman"/>
          <w:b/>
          <w:bCs/>
          <w:sz w:val="24"/>
          <w:szCs w:val="24"/>
        </w:rPr>
        <w:t>Literature Review</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b/>
          <w:bCs/>
          <w:sz w:val="24"/>
          <w:szCs w:val="24"/>
        </w:rPr>
        <w:t>2.1 Foreign Exchange Risk and Multinational Corporate Finance</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The theoretical foundations of corporate FX risk management are well-established in the international finance literature. Shapiro (2022) distinguishes three forms of FX exposure: transaction exposure (short-term cash flow effects of rate changes on contractual obligations), translation exposure (accounting effects of converting foreign subsidiary statements into the reporting currency), and economic or operating exposure (long-term effects of rate changes on competitive position and cash flows). Each form requires different management approaches, and their simultaneous presence in large, globally integrated firms like Amazon creates a layered risk architecture that is difficult to manage through any single instrument.</w:t>
      </w:r>
    </w:p>
    <w:p w:rsidR="004A5998" w:rsidRPr="004A5998" w:rsidRDefault="004A5998" w:rsidP="004A5998">
      <w:pPr>
        <w:jc w:val="both"/>
        <w:rPr>
          <w:rFonts w:ascii="Times New Roman" w:hAnsi="Times New Roman" w:cs="Times New Roman"/>
          <w:sz w:val="24"/>
          <w:szCs w:val="24"/>
        </w:rPr>
      </w:pPr>
      <w:proofErr w:type="spellStart"/>
      <w:r w:rsidRPr="004A5998">
        <w:rPr>
          <w:rFonts w:ascii="Times New Roman" w:hAnsi="Times New Roman" w:cs="Times New Roman"/>
          <w:sz w:val="24"/>
          <w:szCs w:val="24"/>
        </w:rPr>
        <w:t>Eiteman</w:t>
      </w:r>
      <w:proofErr w:type="spellEnd"/>
      <w:r w:rsidRPr="004A5998">
        <w:rPr>
          <w:rFonts w:ascii="Times New Roman" w:hAnsi="Times New Roman" w:cs="Times New Roman"/>
          <w:sz w:val="24"/>
          <w:szCs w:val="24"/>
        </w:rPr>
        <w:t xml:space="preserve"> et al. (2022) demonstrate tha</w:t>
      </w:r>
      <w:r w:rsidR="00A30103">
        <w:rPr>
          <w:rFonts w:ascii="Times New Roman" w:hAnsi="Times New Roman" w:cs="Times New Roman"/>
          <w:sz w:val="24"/>
          <w:szCs w:val="24"/>
        </w:rPr>
        <w:t xml:space="preserve">t financial hedging instruments </w:t>
      </w:r>
      <w:r w:rsidRPr="004A5998">
        <w:rPr>
          <w:rFonts w:ascii="Times New Roman" w:hAnsi="Times New Roman" w:cs="Times New Roman"/>
          <w:sz w:val="24"/>
          <w:szCs w:val="24"/>
        </w:rPr>
        <w:t>particularly forward exchange contracts, op</w:t>
      </w:r>
      <w:r w:rsidR="00A30103">
        <w:rPr>
          <w:rFonts w:ascii="Times New Roman" w:hAnsi="Times New Roman" w:cs="Times New Roman"/>
          <w:sz w:val="24"/>
          <w:szCs w:val="24"/>
        </w:rPr>
        <w:t xml:space="preserve">tions, and cross-currency swaps </w:t>
      </w:r>
      <w:r w:rsidRPr="004A5998">
        <w:rPr>
          <w:rFonts w:ascii="Times New Roman" w:hAnsi="Times New Roman" w:cs="Times New Roman"/>
          <w:sz w:val="24"/>
          <w:szCs w:val="24"/>
        </w:rPr>
        <w:t>are effective for managing transaction exposure but have limited efficacy against translation and economic expos</w:t>
      </w:r>
      <w:r w:rsidR="005E3E79">
        <w:rPr>
          <w:rFonts w:ascii="Times New Roman" w:hAnsi="Times New Roman" w:cs="Times New Roman"/>
          <w:sz w:val="24"/>
          <w:szCs w:val="24"/>
        </w:rPr>
        <w:t>ure. Natural hedging is</w:t>
      </w:r>
      <w:r w:rsidR="00A30103">
        <w:rPr>
          <w:rFonts w:ascii="Times New Roman" w:hAnsi="Times New Roman" w:cs="Times New Roman"/>
          <w:sz w:val="24"/>
          <w:szCs w:val="24"/>
        </w:rPr>
        <w:t xml:space="preserve"> </w:t>
      </w:r>
      <w:r w:rsidRPr="004A5998">
        <w:rPr>
          <w:rFonts w:ascii="Times New Roman" w:hAnsi="Times New Roman" w:cs="Times New Roman"/>
          <w:sz w:val="24"/>
          <w:szCs w:val="24"/>
        </w:rPr>
        <w:t>the operational alignment of revenues</w:t>
      </w:r>
      <w:r w:rsidR="00A30103">
        <w:rPr>
          <w:rFonts w:ascii="Times New Roman" w:hAnsi="Times New Roman" w:cs="Times New Roman"/>
          <w:sz w:val="24"/>
          <w:szCs w:val="24"/>
        </w:rPr>
        <w:t xml:space="preserve"> and costs in the same currency </w:t>
      </w:r>
      <w:r w:rsidR="005E3E79">
        <w:rPr>
          <w:rFonts w:ascii="Times New Roman" w:hAnsi="Times New Roman" w:cs="Times New Roman"/>
          <w:sz w:val="24"/>
          <w:szCs w:val="24"/>
        </w:rPr>
        <w:t xml:space="preserve">and it </w:t>
      </w:r>
      <w:r w:rsidRPr="004A5998">
        <w:rPr>
          <w:rFonts w:ascii="Times New Roman" w:hAnsi="Times New Roman" w:cs="Times New Roman"/>
          <w:sz w:val="24"/>
          <w:szCs w:val="24"/>
        </w:rPr>
        <w:t>is identified as the most sustainable long-run strategy for reducing net FX exposure without the cost and limitation of financial derivatives. Bartram et al. (2010) provide empirical confirmation across a large cross-section of non-financial firms that natural hedging significantly reduces FX volatility in corporate earnings, particularly for firms with geographically diversified operations.</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 xml:space="preserve">The relationship between FX risk and firm value has been extensively studied. </w:t>
      </w:r>
      <w:proofErr w:type="spellStart"/>
      <w:r w:rsidRPr="004A5998">
        <w:rPr>
          <w:rFonts w:ascii="Times New Roman" w:hAnsi="Times New Roman" w:cs="Times New Roman"/>
          <w:sz w:val="24"/>
          <w:szCs w:val="24"/>
        </w:rPr>
        <w:t>Allayannis</w:t>
      </w:r>
      <w:proofErr w:type="spellEnd"/>
      <w:r w:rsidRPr="004A5998">
        <w:rPr>
          <w:rFonts w:ascii="Times New Roman" w:hAnsi="Times New Roman" w:cs="Times New Roman"/>
          <w:sz w:val="24"/>
          <w:szCs w:val="24"/>
        </w:rPr>
        <w:t xml:space="preserve"> and Weston (2001) find that firms using currency derivatives exhibit a Tobin's Q premium of approximately 4.87%, suggesting that hedging creates value through the reduction of financial distre</w:t>
      </w:r>
      <w:r w:rsidR="005E3E79">
        <w:rPr>
          <w:rFonts w:ascii="Times New Roman" w:hAnsi="Times New Roman" w:cs="Times New Roman"/>
          <w:sz w:val="24"/>
          <w:szCs w:val="24"/>
        </w:rPr>
        <w:t>ss costs, tax convexity effects</w:t>
      </w:r>
      <w:r w:rsidRPr="004A5998">
        <w:rPr>
          <w:rFonts w:ascii="Times New Roman" w:hAnsi="Times New Roman" w:cs="Times New Roman"/>
          <w:sz w:val="24"/>
          <w:szCs w:val="24"/>
        </w:rPr>
        <w:t xml:space="preserve"> and informational asymmetries. More recent evidence by Bartram et al. (2010) and </w:t>
      </w:r>
      <w:proofErr w:type="spellStart"/>
      <w:r w:rsidRPr="004A5998">
        <w:rPr>
          <w:rFonts w:ascii="Times New Roman" w:hAnsi="Times New Roman" w:cs="Times New Roman"/>
          <w:sz w:val="24"/>
          <w:szCs w:val="24"/>
        </w:rPr>
        <w:t>Panaretou</w:t>
      </w:r>
      <w:proofErr w:type="spellEnd"/>
      <w:r w:rsidRPr="004A5998">
        <w:rPr>
          <w:rFonts w:ascii="Times New Roman" w:hAnsi="Times New Roman" w:cs="Times New Roman"/>
          <w:sz w:val="24"/>
          <w:szCs w:val="24"/>
        </w:rPr>
        <w:t xml:space="preserve"> (2014) confirms that the value impact of hedging is larger for firms with greater FX exposur</w:t>
      </w:r>
      <w:r w:rsidR="005E3E79">
        <w:rPr>
          <w:rFonts w:ascii="Times New Roman" w:hAnsi="Times New Roman" w:cs="Times New Roman"/>
          <w:sz w:val="24"/>
          <w:szCs w:val="24"/>
        </w:rPr>
        <w:t xml:space="preserve">e and higher financial leverage, </w:t>
      </w:r>
      <w:r w:rsidRPr="004A5998">
        <w:rPr>
          <w:rFonts w:ascii="Times New Roman" w:hAnsi="Times New Roman" w:cs="Times New Roman"/>
          <w:sz w:val="24"/>
          <w:szCs w:val="24"/>
        </w:rPr>
        <w:t xml:space="preserve">both characteristics relevant to Amazon's capital-intensive, globally integrated operating model. </w:t>
      </w:r>
      <w:proofErr w:type="spellStart"/>
      <w:r w:rsidRPr="004A5998">
        <w:rPr>
          <w:rFonts w:ascii="Times New Roman" w:hAnsi="Times New Roman" w:cs="Times New Roman"/>
          <w:sz w:val="24"/>
          <w:szCs w:val="24"/>
        </w:rPr>
        <w:t>Teng</w:t>
      </w:r>
      <w:proofErr w:type="spellEnd"/>
      <w:r w:rsidRPr="004A5998">
        <w:rPr>
          <w:rFonts w:ascii="Times New Roman" w:hAnsi="Times New Roman" w:cs="Times New Roman"/>
          <w:sz w:val="24"/>
          <w:szCs w:val="24"/>
        </w:rPr>
        <w:t xml:space="preserve"> (2024) applies these frameworks specifically to Amazon, documenting the materiality of FX hedging decisions for </w:t>
      </w:r>
      <w:r w:rsidRPr="004A5998">
        <w:rPr>
          <w:rFonts w:ascii="Times New Roman" w:hAnsi="Times New Roman" w:cs="Times New Roman"/>
          <w:sz w:val="24"/>
          <w:szCs w:val="24"/>
        </w:rPr>
        <w:lastRenderedPageBreak/>
        <w:t>reported financial outcomes and confirming that forward contract usage partially mitigated transaction losses during the 2022 USD appreciation cycle.</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b/>
          <w:bCs/>
          <w:sz w:val="24"/>
          <w:szCs w:val="24"/>
        </w:rPr>
        <w:t>2.2 Accounting Policy Divergence: GAAP and IFRS</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 xml:space="preserve">The question of accounting policy convergence between U.S. GAAP and IFRS has attracted sustained scholarly attention since the Norwalk Agreement of 2002, which committed the Financial Accounting Standards Board (FASB) and the International Accounting Standards Board (IASB) to a convergence </w:t>
      </w:r>
      <w:proofErr w:type="spellStart"/>
      <w:r w:rsidRPr="004A5998">
        <w:rPr>
          <w:rFonts w:ascii="Times New Roman" w:hAnsi="Times New Roman" w:cs="Times New Roman"/>
          <w:sz w:val="24"/>
          <w:szCs w:val="24"/>
        </w:rPr>
        <w:t>programme</w:t>
      </w:r>
      <w:proofErr w:type="spellEnd"/>
      <w:r w:rsidRPr="004A5998">
        <w:rPr>
          <w:rFonts w:ascii="Times New Roman" w:hAnsi="Times New Roman" w:cs="Times New Roman"/>
          <w:sz w:val="24"/>
          <w:szCs w:val="24"/>
        </w:rPr>
        <w:t xml:space="preserve"> (</w:t>
      </w:r>
      <w:proofErr w:type="spellStart"/>
      <w:r w:rsidRPr="004A5998">
        <w:rPr>
          <w:rFonts w:ascii="Times New Roman" w:hAnsi="Times New Roman" w:cs="Times New Roman"/>
          <w:sz w:val="24"/>
          <w:szCs w:val="24"/>
        </w:rPr>
        <w:t>Zeff</w:t>
      </w:r>
      <w:proofErr w:type="spellEnd"/>
      <w:r w:rsidRPr="004A5998">
        <w:rPr>
          <w:rFonts w:ascii="Times New Roman" w:hAnsi="Times New Roman" w:cs="Times New Roman"/>
          <w:sz w:val="24"/>
          <w:szCs w:val="24"/>
        </w:rPr>
        <w:t>, 2012). While significant convergence has been achieved in ar</w:t>
      </w:r>
      <w:r w:rsidR="00A30103">
        <w:rPr>
          <w:rFonts w:ascii="Times New Roman" w:hAnsi="Times New Roman" w:cs="Times New Roman"/>
          <w:sz w:val="24"/>
          <w:szCs w:val="24"/>
        </w:rPr>
        <w:t xml:space="preserve">eas such as revenue recognition </w:t>
      </w:r>
      <w:r w:rsidRPr="004A5998">
        <w:rPr>
          <w:rFonts w:ascii="Times New Roman" w:hAnsi="Times New Roman" w:cs="Times New Roman"/>
          <w:sz w:val="24"/>
          <w:szCs w:val="24"/>
        </w:rPr>
        <w:t>with ASC 606 and IFRS 15 shari</w:t>
      </w:r>
      <w:r w:rsidR="00A30103">
        <w:rPr>
          <w:rFonts w:ascii="Times New Roman" w:hAnsi="Times New Roman" w:cs="Times New Roman"/>
          <w:sz w:val="24"/>
          <w:szCs w:val="24"/>
        </w:rPr>
        <w:t xml:space="preserve">ng an identical five-step model, </w:t>
      </w:r>
      <w:r w:rsidRPr="004A5998">
        <w:rPr>
          <w:rFonts w:ascii="Times New Roman" w:hAnsi="Times New Roman" w:cs="Times New Roman"/>
          <w:sz w:val="24"/>
          <w:szCs w:val="24"/>
        </w:rPr>
        <w:t>material divergences persist in lease accounting, intangible asset recognition, fina</w:t>
      </w:r>
      <w:r w:rsidR="00A30103">
        <w:rPr>
          <w:rFonts w:ascii="Times New Roman" w:hAnsi="Times New Roman" w:cs="Times New Roman"/>
          <w:sz w:val="24"/>
          <w:szCs w:val="24"/>
        </w:rPr>
        <w:t>ncial instrument classification</w:t>
      </w:r>
      <w:r w:rsidRPr="004A5998">
        <w:rPr>
          <w:rFonts w:ascii="Times New Roman" w:hAnsi="Times New Roman" w:cs="Times New Roman"/>
          <w:sz w:val="24"/>
          <w:szCs w:val="24"/>
        </w:rPr>
        <w:t xml:space="preserve"> and hedge accounting.</w:t>
      </w:r>
    </w:p>
    <w:p w:rsidR="004A5998" w:rsidRPr="004A5998" w:rsidRDefault="004A5998" w:rsidP="004A5998">
      <w:pPr>
        <w:jc w:val="both"/>
        <w:rPr>
          <w:rFonts w:ascii="Times New Roman" w:hAnsi="Times New Roman" w:cs="Times New Roman"/>
          <w:sz w:val="24"/>
          <w:szCs w:val="24"/>
        </w:rPr>
      </w:pPr>
      <w:proofErr w:type="spellStart"/>
      <w:r w:rsidRPr="004A5998">
        <w:rPr>
          <w:rFonts w:ascii="Times New Roman" w:hAnsi="Times New Roman" w:cs="Times New Roman"/>
          <w:sz w:val="24"/>
          <w:szCs w:val="24"/>
        </w:rPr>
        <w:t>Nobes</w:t>
      </w:r>
      <w:proofErr w:type="spellEnd"/>
      <w:r w:rsidRPr="004A5998">
        <w:rPr>
          <w:rFonts w:ascii="Times New Roman" w:hAnsi="Times New Roman" w:cs="Times New Roman"/>
          <w:sz w:val="24"/>
          <w:szCs w:val="24"/>
        </w:rPr>
        <w:t xml:space="preserve"> and Parker (2020) identify lease accounting as one of the most consequential remaining divergences. Under IFRS 16, all leases above </w:t>
      </w:r>
      <w:r w:rsidR="005E3E79" w:rsidRPr="004A5998">
        <w:rPr>
          <w:rFonts w:ascii="Times New Roman" w:hAnsi="Times New Roman" w:cs="Times New Roman"/>
          <w:sz w:val="24"/>
          <w:szCs w:val="24"/>
        </w:rPr>
        <w:t>a min</w:t>
      </w:r>
      <w:r w:rsidR="005E3E79">
        <w:rPr>
          <w:rFonts w:ascii="Times New Roman" w:hAnsi="Times New Roman" w:cs="Times New Roman"/>
          <w:sz w:val="24"/>
          <w:szCs w:val="24"/>
        </w:rPr>
        <w:t>imum threshold is capitalized i</w:t>
      </w:r>
      <w:r w:rsidRPr="004A5998">
        <w:rPr>
          <w:rFonts w:ascii="Times New Roman" w:hAnsi="Times New Roman" w:cs="Times New Roman"/>
          <w:sz w:val="24"/>
          <w:szCs w:val="24"/>
        </w:rPr>
        <w:t>n the balance sheet, eliminating the operating/finance lease distinction that persists under ASC 842. For capital-intensive firms with extensive real e</w:t>
      </w:r>
      <w:r w:rsidR="00A30103">
        <w:rPr>
          <w:rFonts w:ascii="Times New Roman" w:hAnsi="Times New Roman" w:cs="Times New Roman"/>
          <w:sz w:val="24"/>
          <w:szCs w:val="24"/>
        </w:rPr>
        <w:t xml:space="preserve">state and infrastructure leases </w:t>
      </w:r>
      <w:r w:rsidRPr="004A5998">
        <w:rPr>
          <w:rFonts w:ascii="Times New Roman" w:hAnsi="Times New Roman" w:cs="Times New Roman"/>
          <w:sz w:val="24"/>
          <w:szCs w:val="24"/>
        </w:rPr>
        <w:t>such as Amazon's global network of fulfillment centres, data</w:t>
      </w:r>
      <w:r w:rsidR="005E3E79">
        <w:rPr>
          <w:rFonts w:ascii="Times New Roman" w:hAnsi="Times New Roman" w:cs="Times New Roman"/>
          <w:sz w:val="24"/>
          <w:szCs w:val="24"/>
        </w:rPr>
        <w:t xml:space="preserve"> centres</w:t>
      </w:r>
      <w:r w:rsidR="00A30103">
        <w:rPr>
          <w:rFonts w:ascii="Times New Roman" w:hAnsi="Times New Roman" w:cs="Times New Roman"/>
          <w:sz w:val="24"/>
          <w:szCs w:val="24"/>
        </w:rPr>
        <w:t xml:space="preserve"> and delivery stations, </w:t>
      </w:r>
      <w:r w:rsidRPr="004A5998">
        <w:rPr>
          <w:rFonts w:ascii="Times New Roman" w:hAnsi="Times New Roman" w:cs="Times New Roman"/>
          <w:sz w:val="24"/>
          <w:szCs w:val="24"/>
        </w:rPr>
        <w:t>difference materially a</w:t>
      </w:r>
      <w:r w:rsidR="00A30103">
        <w:rPr>
          <w:rFonts w:ascii="Times New Roman" w:hAnsi="Times New Roman" w:cs="Times New Roman"/>
          <w:sz w:val="24"/>
          <w:szCs w:val="24"/>
        </w:rPr>
        <w:t>ffects EBITDA, operating margin</w:t>
      </w:r>
      <w:r w:rsidRPr="004A5998">
        <w:rPr>
          <w:rFonts w:ascii="Times New Roman" w:hAnsi="Times New Roman" w:cs="Times New Roman"/>
          <w:sz w:val="24"/>
          <w:szCs w:val="24"/>
        </w:rPr>
        <w:t xml:space="preserve"> and leverage metrics. Alexander et al. (2023) estimate that IFRS 16 adoption typically </w:t>
      </w:r>
      <w:r w:rsidR="005E3E79">
        <w:rPr>
          <w:rFonts w:ascii="Times New Roman" w:hAnsi="Times New Roman" w:cs="Times New Roman"/>
          <w:sz w:val="24"/>
          <w:szCs w:val="24"/>
        </w:rPr>
        <w:t>increases reported EBITDA by 10-</w:t>
      </w:r>
      <w:r w:rsidRPr="004A5998">
        <w:rPr>
          <w:rFonts w:ascii="Times New Roman" w:hAnsi="Times New Roman" w:cs="Times New Roman"/>
          <w:sz w:val="24"/>
          <w:szCs w:val="24"/>
        </w:rPr>
        <w:t>25% for firms with significant operating lease commitments, a finding directly relevant to the interpretation of Amazon's financial statements by international investors and analysts.</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 xml:space="preserve">In the area of intangible assets and research and development (R&amp;D), IAS 38 permits the </w:t>
      </w:r>
      <w:r w:rsidR="005E3E79" w:rsidRPr="004A5998">
        <w:rPr>
          <w:rFonts w:ascii="Times New Roman" w:hAnsi="Times New Roman" w:cs="Times New Roman"/>
          <w:sz w:val="24"/>
          <w:szCs w:val="24"/>
        </w:rPr>
        <w:t>capitalization</w:t>
      </w:r>
      <w:r w:rsidRPr="004A5998">
        <w:rPr>
          <w:rFonts w:ascii="Times New Roman" w:hAnsi="Times New Roman" w:cs="Times New Roman"/>
          <w:sz w:val="24"/>
          <w:szCs w:val="24"/>
        </w:rPr>
        <w:t xml:space="preserve"> of development expenditure when specific technical and commercial feasibility criteria are met, while U.S. GAAP generally requires immediate expensing of R&amp;D costs under ASC 730. For a technology-d</w:t>
      </w:r>
      <w:r w:rsidR="00B70312">
        <w:rPr>
          <w:rFonts w:ascii="Times New Roman" w:hAnsi="Times New Roman" w:cs="Times New Roman"/>
          <w:sz w:val="24"/>
          <w:szCs w:val="24"/>
        </w:rPr>
        <w:t xml:space="preserve">riven enterprise such as Amazon </w:t>
      </w:r>
      <w:r w:rsidRPr="004A5998">
        <w:rPr>
          <w:rFonts w:ascii="Times New Roman" w:hAnsi="Times New Roman" w:cs="Times New Roman"/>
          <w:sz w:val="24"/>
          <w:szCs w:val="24"/>
        </w:rPr>
        <w:t>which invests tens of billions annually in platform devel</w:t>
      </w:r>
      <w:r w:rsidR="00B70312">
        <w:rPr>
          <w:rFonts w:ascii="Times New Roman" w:hAnsi="Times New Roman" w:cs="Times New Roman"/>
          <w:sz w:val="24"/>
          <w:szCs w:val="24"/>
        </w:rPr>
        <w:t xml:space="preserve">opment, artificial intelligence and logistics innovation, </w:t>
      </w:r>
      <w:r w:rsidRPr="004A5998">
        <w:rPr>
          <w:rFonts w:ascii="Times New Roman" w:hAnsi="Times New Roman" w:cs="Times New Roman"/>
          <w:sz w:val="24"/>
          <w:szCs w:val="24"/>
        </w:rPr>
        <w:t xml:space="preserve">this difference can substantially affect reported profitability and asset valuations. Cairns et al. (2011) document </w:t>
      </w:r>
      <w:r w:rsidR="00B70312" w:rsidRPr="004A5998">
        <w:rPr>
          <w:rFonts w:ascii="Times New Roman" w:hAnsi="Times New Roman" w:cs="Times New Roman"/>
          <w:sz w:val="24"/>
          <w:szCs w:val="24"/>
        </w:rPr>
        <w:t>that IFRS-reporting firm</w:t>
      </w:r>
      <w:r w:rsidRPr="004A5998">
        <w:rPr>
          <w:rFonts w:ascii="Times New Roman" w:hAnsi="Times New Roman" w:cs="Times New Roman"/>
          <w:sz w:val="24"/>
          <w:szCs w:val="24"/>
        </w:rPr>
        <w:t xml:space="preserve"> with high R&amp;D intensity exhibit materially higher asset bases and shorter-run earnings relative to equivalent GAAP reporters, a finding that underscores the importance of accounting policy transparency for cross-border investment analysis.</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b/>
          <w:bCs/>
          <w:sz w:val="24"/>
          <w:szCs w:val="24"/>
        </w:rPr>
        <w:t>2.3 ESG Integration in Multinational Enterprises</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The integ</w:t>
      </w:r>
      <w:r w:rsidR="0069210B">
        <w:rPr>
          <w:rFonts w:ascii="Times New Roman" w:hAnsi="Times New Roman" w:cs="Times New Roman"/>
          <w:sz w:val="24"/>
          <w:szCs w:val="24"/>
        </w:rPr>
        <w:t>ration of environmental, social</w:t>
      </w:r>
      <w:r w:rsidRPr="004A5998">
        <w:rPr>
          <w:rFonts w:ascii="Times New Roman" w:hAnsi="Times New Roman" w:cs="Times New Roman"/>
          <w:sz w:val="24"/>
          <w:szCs w:val="24"/>
        </w:rPr>
        <w:t xml:space="preserve"> and governance considerations into corporate strategy and financial reporting has accelerated substantially over the past decade, driven by regulatory </w:t>
      </w:r>
      <w:r w:rsidR="0069210B">
        <w:rPr>
          <w:rFonts w:ascii="Times New Roman" w:hAnsi="Times New Roman" w:cs="Times New Roman"/>
          <w:sz w:val="24"/>
          <w:szCs w:val="24"/>
        </w:rPr>
        <w:t>developments, investor pressure</w:t>
      </w:r>
      <w:r w:rsidRPr="004A5998">
        <w:rPr>
          <w:rFonts w:ascii="Times New Roman" w:hAnsi="Times New Roman" w:cs="Times New Roman"/>
          <w:sz w:val="24"/>
          <w:szCs w:val="24"/>
        </w:rPr>
        <w:t xml:space="preserve"> and growing evidence of the relationship between ESG performance and financial outcomes. </w:t>
      </w:r>
      <w:proofErr w:type="spellStart"/>
      <w:r w:rsidRPr="004A5998">
        <w:rPr>
          <w:rFonts w:ascii="Times New Roman" w:hAnsi="Times New Roman" w:cs="Times New Roman"/>
          <w:sz w:val="24"/>
          <w:szCs w:val="24"/>
        </w:rPr>
        <w:t>Friede</w:t>
      </w:r>
      <w:proofErr w:type="spellEnd"/>
      <w:r w:rsidRPr="004A5998">
        <w:rPr>
          <w:rFonts w:ascii="Times New Roman" w:hAnsi="Times New Roman" w:cs="Times New Roman"/>
          <w:sz w:val="24"/>
          <w:szCs w:val="24"/>
        </w:rPr>
        <w:t xml:space="preserve"> et al. (2015) conduct a meta-analysis of over 2,000 empirical studies and find that approximately 90% report a non-negative relationship between ESG criteria and corporate financial performance, with the environmental and governance dimensions exhibiting the most consistent associations.</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lastRenderedPageBreak/>
        <w:t xml:space="preserve">For MNCs operating across multiple jurisdictions, ESG management presents particular complexity. </w:t>
      </w:r>
      <w:proofErr w:type="spellStart"/>
      <w:r w:rsidRPr="004A5998">
        <w:rPr>
          <w:rFonts w:ascii="Times New Roman" w:hAnsi="Times New Roman" w:cs="Times New Roman"/>
          <w:sz w:val="24"/>
          <w:szCs w:val="24"/>
        </w:rPr>
        <w:t>Kolk</w:t>
      </w:r>
      <w:proofErr w:type="spellEnd"/>
      <w:r w:rsidRPr="004A5998">
        <w:rPr>
          <w:rFonts w:ascii="Times New Roman" w:hAnsi="Times New Roman" w:cs="Times New Roman"/>
          <w:sz w:val="24"/>
          <w:szCs w:val="24"/>
        </w:rPr>
        <w:t xml:space="preserve"> (2016) argues that global firms must simultaneously manage stakeholder expectations that vary significan</w:t>
      </w:r>
      <w:r w:rsidR="0069210B">
        <w:rPr>
          <w:rFonts w:ascii="Times New Roman" w:hAnsi="Times New Roman" w:cs="Times New Roman"/>
          <w:sz w:val="24"/>
          <w:szCs w:val="24"/>
        </w:rPr>
        <w:t>tly across cultural, regulatory</w:t>
      </w:r>
      <w:r w:rsidRPr="004A5998">
        <w:rPr>
          <w:rFonts w:ascii="Times New Roman" w:hAnsi="Times New Roman" w:cs="Times New Roman"/>
          <w:sz w:val="24"/>
          <w:szCs w:val="24"/>
        </w:rPr>
        <w:t xml:space="preserve"> and institutional contexts, making universal ESG standards difficult to implement without local adaptation. This challenge is particularly acute for Amazon, whose operations span developed markets with rigorous environmental regulation (EU carbon border adjustment mechanisms, UK Modern Slavery Act) and emerging markets with weaker enforcement frameworks. </w:t>
      </w:r>
      <w:proofErr w:type="spellStart"/>
      <w:r w:rsidRPr="004A5998">
        <w:rPr>
          <w:rFonts w:ascii="Times New Roman" w:hAnsi="Times New Roman" w:cs="Times New Roman"/>
          <w:sz w:val="24"/>
          <w:szCs w:val="24"/>
        </w:rPr>
        <w:t>Eccles</w:t>
      </w:r>
      <w:proofErr w:type="spellEnd"/>
      <w:r w:rsidRPr="004A5998">
        <w:rPr>
          <w:rFonts w:ascii="Times New Roman" w:hAnsi="Times New Roman" w:cs="Times New Roman"/>
          <w:sz w:val="24"/>
          <w:szCs w:val="24"/>
        </w:rPr>
        <w:t xml:space="preserve"> and </w:t>
      </w:r>
      <w:proofErr w:type="spellStart"/>
      <w:r w:rsidRPr="004A5998">
        <w:rPr>
          <w:rFonts w:ascii="Times New Roman" w:hAnsi="Times New Roman" w:cs="Times New Roman"/>
          <w:sz w:val="24"/>
          <w:szCs w:val="24"/>
        </w:rPr>
        <w:t>Serafeim</w:t>
      </w:r>
      <w:proofErr w:type="spellEnd"/>
      <w:r w:rsidRPr="004A5998">
        <w:rPr>
          <w:rFonts w:ascii="Times New Roman" w:hAnsi="Times New Roman" w:cs="Times New Roman"/>
          <w:sz w:val="24"/>
          <w:szCs w:val="24"/>
        </w:rPr>
        <w:t xml:space="preserve"> (2013) propose that firms wi</w:t>
      </w:r>
      <w:r w:rsidR="00B70312">
        <w:rPr>
          <w:rFonts w:ascii="Times New Roman" w:hAnsi="Times New Roman" w:cs="Times New Roman"/>
          <w:sz w:val="24"/>
          <w:szCs w:val="24"/>
        </w:rPr>
        <w:t xml:space="preserve">th strong governance structures </w:t>
      </w:r>
      <w:r w:rsidRPr="004A5998">
        <w:rPr>
          <w:rFonts w:ascii="Times New Roman" w:hAnsi="Times New Roman" w:cs="Times New Roman"/>
          <w:sz w:val="24"/>
          <w:szCs w:val="24"/>
        </w:rPr>
        <w:t>including board-level ESG oversight and tran</w:t>
      </w:r>
      <w:r w:rsidR="00B70312">
        <w:rPr>
          <w:rFonts w:ascii="Times New Roman" w:hAnsi="Times New Roman" w:cs="Times New Roman"/>
          <w:sz w:val="24"/>
          <w:szCs w:val="24"/>
        </w:rPr>
        <w:t xml:space="preserve">sparent non-financial reporting </w:t>
      </w:r>
      <w:r w:rsidRPr="004A5998">
        <w:rPr>
          <w:rFonts w:ascii="Times New Roman" w:hAnsi="Times New Roman" w:cs="Times New Roman"/>
          <w:sz w:val="24"/>
          <w:szCs w:val="24"/>
        </w:rPr>
        <w:t>are better positioned to manage these multi-jurisdictional pressures and to generate long-term shareholder value through ESG integration.</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 xml:space="preserve">The specific intersection of logistics-intensive e-commerce and environmental performance has received growing attention. </w:t>
      </w:r>
      <w:proofErr w:type="spellStart"/>
      <w:r w:rsidRPr="004A5998">
        <w:rPr>
          <w:rFonts w:ascii="Times New Roman" w:hAnsi="Times New Roman" w:cs="Times New Roman"/>
          <w:sz w:val="24"/>
          <w:szCs w:val="24"/>
        </w:rPr>
        <w:t>Mangiaracina</w:t>
      </w:r>
      <w:proofErr w:type="spellEnd"/>
      <w:r w:rsidRPr="004A5998">
        <w:rPr>
          <w:rFonts w:ascii="Times New Roman" w:hAnsi="Times New Roman" w:cs="Times New Roman"/>
          <w:sz w:val="24"/>
          <w:szCs w:val="24"/>
        </w:rPr>
        <w:t xml:space="preserve"> et al. (2015) identify last-mile delivery as the most carbon-intensive component of e-commerce logistics, accounting for up to 50% of total supply chain emissions. For Amazon, which has built one of the world's largest proprietary delivery networks, the environmental impact of logistics growth represents the most significant tension between business expansion and sustainability commitments. Investment</w:t>
      </w:r>
      <w:r w:rsidR="00B70312">
        <w:rPr>
          <w:rFonts w:ascii="Times New Roman" w:hAnsi="Times New Roman" w:cs="Times New Roman"/>
          <w:sz w:val="24"/>
          <w:szCs w:val="24"/>
        </w:rPr>
        <w:t xml:space="preserve">s in electric delivery vehicles </w:t>
      </w:r>
      <w:r w:rsidRPr="004A5998">
        <w:rPr>
          <w:rFonts w:ascii="Times New Roman" w:hAnsi="Times New Roman" w:cs="Times New Roman"/>
          <w:sz w:val="24"/>
          <w:szCs w:val="24"/>
        </w:rPr>
        <w:t>of which Amazon had deployed 20,000 by 2021 with a s</w:t>
      </w:r>
      <w:r w:rsidR="00B70312">
        <w:rPr>
          <w:rFonts w:ascii="Times New Roman" w:hAnsi="Times New Roman" w:cs="Times New Roman"/>
          <w:sz w:val="24"/>
          <w:szCs w:val="24"/>
        </w:rPr>
        <w:t xml:space="preserve">tated target of 200,000 by 2030 </w:t>
      </w:r>
      <w:r w:rsidRPr="004A5998">
        <w:rPr>
          <w:rFonts w:ascii="Times New Roman" w:hAnsi="Times New Roman" w:cs="Times New Roman"/>
          <w:sz w:val="24"/>
          <w:szCs w:val="24"/>
        </w:rPr>
        <w:t>represent a material but partial response to this structural challenge (Amazon.com Inc., 2024a).</w:t>
      </w:r>
    </w:p>
    <w:p w:rsidR="004A5998" w:rsidRPr="004A5998" w:rsidRDefault="004A5998" w:rsidP="004A5998">
      <w:pPr>
        <w:jc w:val="both"/>
        <w:rPr>
          <w:rFonts w:ascii="Times New Roman" w:hAnsi="Times New Roman" w:cs="Times New Roman"/>
          <w:sz w:val="24"/>
          <w:szCs w:val="24"/>
        </w:rPr>
      </w:pP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b/>
          <w:bCs/>
          <w:sz w:val="24"/>
          <w:szCs w:val="24"/>
        </w:rPr>
        <w:t xml:space="preserve">3. </w:t>
      </w:r>
      <w:r w:rsidR="00F559FA" w:rsidRPr="004A5998">
        <w:rPr>
          <w:rFonts w:ascii="Times New Roman" w:hAnsi="Times New Roman" w:cs="Times New Roman"/>
          <w:b/>
          <w:bCs/>
          <w:sz w:val="24"/>
          <w:szCs w:val="24"/>
        </w:rPr>
        <w:t>Methodology</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b/>
          <w:bCs/>
          <w:sz w:val="24"/>
          <w:szCs w:val="24"/>
        </w:rPr>
        <w:t>3.1 Research Design</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This study adopts a qualitative, longitudinal single-case analysis design (Yin, 2018), treating Amazon.com Inc. as the primary unit of analysis</w:t>
      </w:r>
      <w:r w:rsidR="0069210B">
        <w:rPr>
          <w:rFonts w:ascii="Times New Roman" w:hAnsi="Times New Roman" w:cs="Times New Roman"/>
          <w:sz w:val="24"/>
          <w:szCs w:val="24"/>
        </w:rPr>
        <w:t xml:space="preserve"> over the five-year period 2021-</w:t>
      </w:r>
      <w:r w:rsidRPr="004A5998">
        <w:rPr>
          <w:rFonts w:ascii="Times New Roman" w:hAnsi="Times New Roman" w:cs="Times New Roman"/>
          <w:sz w:val="24"/>
          <w:szCs w:val="24"/>
        </w:rPr>
        <w:t>2025. The single-case design is appropriate when the subject repre</w:t>
      </w:r>
      <w:r w:rsidR="00B70312">
        <w:rPr>
          <w:rFonts w:ascii="Times New Roman" w:hAnsi="Times New Roman" w:cs="Times New Roman"/>
          <w:sz w:val="24"/>
          <w:szCs w:val="24"/>
        </w:rPr>
        <w:t>sents a distinctive, revelatory</w:t>
      </w:r>
      <w:r w:rsidRPr="004A5998">
        <w:rPr>
          <w:rFonts w:ascii="Times New Roman" w:hAnsi="Times New Roman" w:cs="Times New Roman"/>
          <w:sz w:val="24"/>
          <w:szCs w:val="24"/>
        </w:rPr>
        <w:t xml:space="preserve"> or extreme example of the phenomenon under investigation (</w:t>
      </w:r>
      <w:proofErr w:type="spellStart"/>
      <w:r w:rsidRPr="004A5998">
        <w:rPr>
          <w:rFonts w:ascii="Times New Roman" w:hAnsi="Times New Roman" w:cs="Times New Roman"/>
          <w:sz w:val="24"/>
          <w:szCs w:val="24"/>
        </w:rPr>
        <w:t>Eisenhardt</w:t>
      </w:r>
      <w:proofErr w:type="spellEnd"/>
      <w:r w:rsidRPr="004A5998">
        <w:rPr>
          <w:rFonts w:ascii="Times New Roman" w:hAnsi="Times New Roman" w:cs="Times New Roman"/>
          <w:sz w:val="24"/>
          <w:szCs w:val="24"/>
        </w:rPr>
        <w:t xml:space="preserve"> &amp; </w:t>
      </w:r>
      <w:proofErr w:type="spellStart"/>
      <w:r w:rsidRPr="004A5998">
        <w:rPr>
          <w:rFonts w:ascii="Times New Roman" w:hAnsi="Times New Roman" w:cs="Times New Roman"/>
          <w:sz w:val="24"/>
          <w:szCs w:val="24"/>
        </w:rPr>
        <w:t>Graebner</w:t>
      </w:r>
      <w:proofErr w:type="spellEnd"/>
      <w:r w:rsidRPr="004A5998">
        <w:rPr>
          <w:rFonts w:ascii="Times New Roman" w:hAnsi="Times New Roman" w:cs="Times New Roman"/>
          <w:sz w:val="24"/>
          <w:szCs w:val="24"/>
        </w:rPr>
        <w:t>, 2007). Amazon satisfies each criterion: it is the world's largest e-commerce company and cloud services provider, operates one of the most complex multi-currency financial architectures of any listed corpor</w:t>
      </w:r>
      <w:r w:rsidR="00B70312">
        <w:rPr>
          <w:rFonts w:ascii="Times New Roman" w:hAnsi="Times New Roman" w:cs="Times New Roman"/>
          <w:sz w:val="24"/>
          <w:szCs w:val="24"/>
        </w:rPr>
        <w:t>ation, and faces FX, accounting</w:t>
      </w:r>
      <w:r w:rsidRPr="004A5998">
        <w:rPr>
          <w:rFonts w:ascii="Times New Roman" w:hAnsi="Times New Roman" w:cs="Times New Roman"/>
          <w:sz w:val="24"/>
          <w:szCs w:val="24"/>
        </w:rPr>
        <w:t xml:space="preserve"> and ESG challenges at a scale and complexity unmatched by most peers. The longitudinal dimension enables the analysis of</w:t>
      </w:r>
      <w:r w:rsidR="00B70312">
        <w:rPr>
          <w:rFonts w:ascii="Times New Roman" w:hAnsi="Times New Roman" w:cs="Times New Roman"/>
          <w:sz w:val="24"/>
          <w:szCs w:val="24"/>
        </w:rPr>
        <w:t xml:space="preserve"> how FX risk, accounting policy</w:t>
      </w:r>
      <w:r w:rsidRPr="004A5998">
        <w:rPr>
          <w:rFonts w:ascii="Times New Roman" w:hAnsi="Times New Roman" w:cs="Times New Roman"/>
          <w:sz w:val="24"/>
          <w:szCs w:val="24"/>
        </w:rPr>
        <w:t xml:space="preserve"> and ESG performance evolved across a period that included a severe macroeconomi</w:t>
      </w:r>
      <w:r w:rsidR="00B70312">
        <w:rPr>
          <w:rFonts w:ascii="Times New Roman" w:hAnsi="Times New Roman" w:cs="Times New Roman"/>
          <w:sz w:val="24"/>
          <w:szCs w:val="24"/>
        </w:rPr>
        <w:t>c shock (2022), recovery</w:t>
      </w:r>
      <w:r w:rsidR="0069210B">
        <w:rPr>
          <w:rFonts w:ascii="Times New Roman" w:hAnsi="Times New Roman" w:cs="Times New Roman"/>
          <w:sz w:val="24"/>
          <w:szCs w:val="24"/>
        </w:rPr>
        <w:t xml:space="preserve"> (2023) and consolidation (2024-</w:t>
      </w:r>
      <w:r w:rsidR="00B70312">
        <w:rPr>
          <w:rFonts w:ascii="Times New Roman" w:hAnsi="Times New Roman" w:cs="Times New Roman"/>
          <w:sz w:val="24"/>
          <w:szCs w:val="24"/>
        </w:rPr>
        <w:t>2025)</w:t>
      </w:r>
      <w:r w:rsidR="00B70312" w:rsidRPr="004A5998">
        <w:rPr>
          <w:rFonts w:ascii="Times New Roman" w:hAnsi="Times New Roman" w:cs="Times New Roman"/>
          <w:sz w:val="24"/>
          <w:szCs w:val="24"/>
        </w:rPr>
        <w:t xml:space="preserve"> providing</w:t>
      </w:r>
      <w:r w:rsidRPr="004A5998">
        <w:rPr>
          <w:rFonts w:ascii="Times New Roman" w:hAnsi="Times New Roman" w:cs="Times New Roman"/>
          <w:sz w:val="24"/>
          <w:szCs w:val="24"/>
        </w:rPr>
        <w:t xml:space="preserve"> analytical </w:t>
      </w:r>
      <w:r w:rsidR="0069210B">
        <w:rPr>
          <w:rFonts w:ascii="Times New Roman" w:hAnsi="Times New Roman" w:cs="Times New Roman"/>
          <w:sz w:val="24"/>
          <w:szCs w:val="24"/>
        </w:rPr>
        <w:t>depth</w:t>
      </w:r>
      <w:r w:rsidRPr="004A5998">
        <w:rPr>
          <w:rFonts w:ascii="Times New Roman" w:hAnsi="Times New Roman" w:cs="Times New Roman"/>
          <w:sz w:val="24"/>
          <w:szCs w:val="24"/>
        </w:rPr>
        <w:t xml:space="preserve"> that cross-sectional analysis cannot achieve.</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b/>
          <w:bCs/>
          <w:sz w:val="24"/>
          <w:szCs w:val="24"/>
        </w:rPr>
        <w:t>3.2 Data Sources</w:t>
      </w:r>
    </w:p>
    <w:p w:rsidR="00D0138F" w:rsidRPr="00962B72"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 xml:space="preserve">Primary data were drawn from Amazon's audited annual reports on Form 10-K filed with the U.S. Securities and Exchange Commission for the fiscal years 2021 through 2025 (Amazon.com Inc., 2022, 2023, 2024b, 2025), Amazon's Annual Sustainability Reports for 2023 and 2024 </w:t>
      </w:r>
      <w:r w:rsidRPr="004A5998">
        <w:rPr>
          <w:rFonts w:ascii="Times New Roman" w:hAnsi="Times New Roman" w:cs="Times New Roman"/>
          <w:sz w:val="24"/>
          <w:szCs w:val="24"/>
        </w:rPr>
        <w:lastRenderedPageBreak/>
        <w:t xml:space="preserve">(Amazon.com Inc., 2024a), and the company's quarterly earnings disclosures. Secondary sources include peer-reviewed academic literature in international finance, accounting standards, and ESG research; regulatory standards documents from FASB and the IASB; and industry analyses from </w:t>
      </w:r>
      <w:proofErr w:type="spellStart"/>
      <w:r w:rsidRPr="004A5998">
        <w:rPr>
          <w:rFonts w:ascii="Times New Roman" w:hAnsi="Times New Roman" w:cs="Times New Roman"/>
          <w:sz w:val="24"/>
          <w:szCs w:val="24"/>
        </w:rPr>
        <w:t>Statista</w:t>
      </w:r>
      <w:proofErr w:type="spellEnd"/>
      <w:r w:rsidRPr="004A5998">
        <w:rPr>
          <w:rFonts w:ascii="Times New Roman" w:hAnsi="Times New Roman" w:cs="Times New Roman"/>
          <w:sz w:val="24"/>
          <w:szCs w:val="24"/>
        </w:rPr>
        <w:t xml:space="preserve"> and </w:t>
      </w:r>
      <w:proofErr w:type="spellStart"/>
      <w:r w:rsidRPr="004A5998">
        <w:rPr>
          <w:rFonts w:ascii="Times New Roman" w:hAnsi="Times New Roman" w:cs="Times New Roman"/>
          <w:sz w:val="24"/>
          <w:szCs w:val="24"/>
        </w:rPr>
        <w:t>eMarketer</w:t>
      </w:r>
      <w:proofErr w:type="spellEnd"/>
      <w:r w:rsidRPr="004A5998">
        <w:rPr>
          <w:rFonts w:ascii="Times New Roman" w:hAnsi="Times New Roman" w:cs="Times New Roman"/>
          <w:sz w:val="24"/>
          <w:szCs w:val="24"/>
        </w:rPr>
        <w:t xml:space="preserve">. Comparative analysis draws on publicly available annual reports and sustainability disclosures of </w:t>
      </w:r>
      <w:proofErr w:type="spellStart"/>
      <w:r w:rsidRPr="004A5998">
        <w:rPr>
          <w:rFonts w:ascii="Times New Roman" w:hAnsi="Times New Roman" w:cs="Times New Roman"/>
          <w:sz w:val="24"/>
          <w:szCs w:val="24"/>
        </w:rPr>
        <w:t>Walmart</w:t>
      </w:r>
      <w:proofErr w:type="spellEnd"/>
      <w:r w:rsidRPr="004A5998">
        <w:rPr>
          <w:rFonts w:ascii="Times New Roman" w:hAnsi="Times New Roman" w:cs="Times New Roman"/>
          <w:sz w:val="24"/>
          <w:szCs w:val="24"/>
        </w:rPr>
        <w:t xml:space="preserve"> Inc. and Target Corporation for the same period.</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b/>
          <w:bCs/>
          <w:sz w:val="24"/>
          <w:szCs w:val="24"/>
        </w:rPr>
        <w:t>3.3 Analytical Framework</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 xml:space="preserve">The analysis is structured around three analytical lenses. The first is financial risk analysis, which isolates the effects of FX movements on Amazon's reported revenues and earnings using disclosed sensitivity data and reconstructed translation effect estimates consistent with the methodology of Bartram et al. (2010) and </w:t>
      </w:r>
      <w:proofErr w:type="spellStart"/>
      <w:r w:rsidRPr="004A5998">
        <w:rPr>
          <w:rFonts w:ascii="Times New Roman" w:hAnsi="Times New Roman" w:cs="Times New Roman"/>
          <w:sz w:val="24"/>
          <w:szCs w:val="24"/>
        </w:rPr>
        <w:t>Teng</w:t>
      </w:r>
      <w:proofErr w:type="spellEnd"/>
      <w:r w:rsidRPr="004A5998">
        <w:rPr>
          <w:rFonts w:ascii="Times New Roman" w:hAnsi="Times New Roman" w:cs="Times New Roman"/>
          <w:sz w:val="24"/>
          <w:szCs w:val="24"/>
        </w:rPr>
        <w:t xml:space="preserve"> (2024). The second is accounting policy comparison, which maps Amazon's U.S. GAAP policies onto their IFRS equivalents using the comparative framework developed by </w:t>
      </w:r>
      <w:proofErr w:type="spellStart"/>
      <w:r w:rsidRPr="004A5998">
        <w:rPr>
          <w:rFonts w:ascii="Times New Roman" w:hAnsi="Times New Roman" w:cs="Times New Roman"/>
          <w:sz w:val="24"/>
          <w:szCs w:val="24"/>
        </w:rPr>
        <w:t>Nobes</w:t>
      </w:r>
      <w:proofErr w:type="spellEnd"/>
      <w:r w:rsidRPr="004A5998">
        <w:rPr>
          <w:rFonts w:ascii="Times New Roman" w:hAnsi="Times New Roman" w:cs="Times New Roman"/>
          <w:sz w:val="24"/>
          <w:szCs w:val="24"/>
        </w:rPr>
        <w:t xml:space="preserve"> and Parker (2020) and Alexander et al. (2023), identifying material divergences and their financial statement implications. The third is ESG performance assessment, which evaluates Amazon's disclosed </w:t>
      </w:r>
      <w:r w:rsidR="00EE479A">
        <w:rPr>
          <w:rFonts w:ascii="Times New Roman" w:hAnsi="Times New Roman" w:cs="Times New Roman"/>
          <w:sz w:val="24"/>
          <w:szCs w:val="24"/>
        </w:rPr>
        <w:t>environmental, social</w:t>
      </w:r>
      <w:r w:rsidRPr="004A5998">
        <w:rPr>
          <w:rFonts w:ascii="Times New Roman" w:hAnsi="Times New Roman" w:cs="Times New Roman"/>
          <w:sz w:val="24"/>
          <w:szCs w:val="24"/>
        </w:rPr>
        <w:t xml:space="preserve"> and governance metrics against stated commitments and third-party frameworks including GRI Standards, SASB, and TCFD, following the approach recommended by </w:t>
      </w:r>
      <w:proofErr w:type="spellStart"/>
      <w:r w:rsidRPr="004A5998">
        <w:rPr>
          <w:rFonts w:ascii="Times New Roman" w:hAnsi="Times New Roman" w:cs="Times New Roman"/>
          <w:sz w:val="24"/>
          <w:szCs w:val="24"/>
        </w:rPr>
        <w:t>Eccles</w:t>
      </w:r>
      <w:proofErr w:type="spellEnd"/>
      <w:r w:rsidRPr="004A5998">
        <w:rPr>
          <w:rFonts w:ascii="Times New Roman" w:hAnsi="Times New Roman" w:cs="Times New Roman"/>
          <w:sz w:val="24"/>
          <w:szCs w:val="24"/>
        </w:rPr>
        <w:t xml:space="preserve"> and </w:t>
      </w:r>
      <w:proofErr w:type="spellStart"/>
      <w:r w:rsidRPr="004A5998">
        <w:rPr>
          <w:rFonts w:ascii="Times New Roman" w:hAnsi="Times New Roman" w:cs="Times New Roman"/>
          <w:sz w:val="24"/>
          <w:szCs w:val="24"/>
        </w:rPr>
        <w:t>Serafeim</w:t>
      </w:r>
      <w:proofErr w:type="spellEnd"/>
      <w:r w:rsidRPr="004A5998">
        <w:rPr>
          <w:rFonts w:ascii="Times New Roman" w:hAnsi="Times New Roman" w:cs="Times New Roman"/>
          <w:sz w:val="24"/>
          <w:szCs w:val="24"/>
        </w:rPr>
        <w:t xml:space="preserve"> (2013). Benchmarking against </w:t>
      </w:r>
      <w:proofErr w:type="spellStart"/>
      <w:r w:rsidRPr="004A5998">
        <w:rPr>
          <w:rFonts w:ascii="Times New Roman" w:hAnsi="Times New Roman" w:cs="Times New Roman"/>
          <w:sz w:val="24"/>
          <w:szCs w:val="24"/>
        </w:rPr>
        <w:t>Walmart</w:t>
      </w:r>
      <w:proofErr w:type="spellEnd"/>
      <w:r w:rsidRPr="004A5998">
        <w:rPr>
          <w:rFonts w:ascii="Times New Roman" w:hAnsi="Times New Roman" w:cs="Times New Roman"/>
          <w:sz w:val="24"/>
          <w:szCs w:val="24"/>
        </w:rPr>
        <w:t xml:space="preserve"> and Target is used throughout to </w:t>
      </w:r>
      <w:r w:rsidR="00CA7174" w:rsidRPr="004A5998">
        <w:rPr>
          <w:rFonts w:ascii="Times New Roman" w:hAnsi="Times New Roman" w:cs="Times New Roman"/>
          <w:sz w:val="24"/>
          <w:szCs w:val="24"/>
        </w:rPr>
        <w:t>contextualize</w:t>
      </w:r>
      <w:r w:rsidRPr="004A5998">
        <w:rPr>
          <w:rFonts w:ascii="Times New Roman" w:hAnsi="Times New Roman" w:cs="Times New Roman"/>
          <w:sz w:val="24"/>
          <w:szCs w:val="24"/>
        </w:rPr>
        <w:t xml:space="preserve"> Amazon's performance within the competitive landscape of large-format global retail and e-commerce.</w:t>
      </w:r>
    </w:p>
    <w:p w:rsidR="004A5998" w:rsidRPr="004A5998" w:rsidRDefault="004A5998" w:rsidP="004A5998">
      <w:pPr>
        <w:jc w:val="both"/>
        <w:rPr>
          <w:rFonts w:ascii="Times New Roman" w:hAnsi="Times New Roman" w:cs="Times New Roman"/>
          <w:sz w:val="24"/>
          <w:szCs w:val="24"/>
        </w:rPr>
      </w:pPr>
    </w:p>
    <w:p w:rsidR="004A5998" w:rsidRPr="004A5998" w:rsidRDefault="005E31B0" w:rsidP="004A5998">
      <w:pPr>
        <w:jc w:val="both"/>
        <w:rPr>
          <w:rFonts w:ascii="Times New Roman" w:hAnsi="Times New Roman" w:cs="Times New Roman"/>
          <w:sz w:val="24"/>
          <w:szCs w:val="24"/>
        </w:rPr>
      </w:pPr>
      <w:r>
        <w:rPr>
          <w:rFonts w:ascii="Times New Roman" w:hAnsi="Times New Roman" w:cs="Times New Roman"/>
          <w:b/>
          <w:bCs/>
          <w:sz w:val="24"/>
          <w:szCs w:val="24"/>
        </w:rPr>
        <w:t>4. Findings a</w:t>
      </w:r>
      <w:r w:rsidRPr="004A5998">
        <w:rPr>
          <w:rFonts w:ascii="Times New Roman" w:hAnsi="Times New Roman" w:cs="Times New Roman"/>
          <w:b/>
          <w:bCs/>
          <w:sz w:val="24"/>
          <w:szCs w:val="24"/>
        </w:rPr>
        <w:t>nd Discussion</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b/>
          <w:bCs/>
          <w:sz w:val="24"/>
          <w:szCs w:val="24"/>
        </w:rPr>
        <w:t>4.1 Amazon's Financial Trajecto</w:t>
      </w:r>
      <w:r w:rsidR="002E10C4">
        <w:rPr>
          <w:rFonts w:ascii="Times New Roman" w:hAnsi="Times New Roman" w:cs="Times New Roman"/>
          <w:b/>
          <w:bCs/>
          <w:sz w:val="24"/>
          <w:szCs w:val="24"/>
        </w:rPr>
        <w:t>ry and Global Integration (2021-</w:t>
      </w:r>
      <w:r w:rsidRPr="004A5998">
        <w:rPr>
          <w:rFonts w:ascii="Times New Roman" w:hAnsi="Times New Roman" w:cs="Times New Roman"/>
          <w:b/>
          <w:bCs/>
          <w:sz w:val="24"/>
          <w:szCs w:val="24"/>
        </w:rPr>
        <w:t>2025)</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Amazon's financial performance over the study period illustrates both the rewards of global platform integration and its inherent vulnerabilities. As presented in Table 1, total revenue grew steadily from $469.8 billion in</w:t>
      </w:r>
      <w:r w:rsidR="00EE479A">
        <w:rPr>
          <w:rFonts w:ascii="Times New Roman" w:hAnsi="Times New Roman" w:cs="Times New Roman"/>
          <w:sz w:val="24"/>
          <w:szCs w:val="24"/>
        </w:rPr>
        <w:t xml:space="preserve"> 2021 to $716.9 billion by 2025, </w:t>
      </w:r>
      <w:r w:rsidRPr="004A5998">
        <w:rPr>
          <w:rFonts w:ascii="Times New Roman" w:hAnsi="Times New Roman" w:cs="Times New Roman"/>
          <w:sz w:val="24"/>
          <w:szCs w:val="24"/>
        </w:rPr>
        <w:t>a compound annual growth rate (CAG</w:t>
      </w:r>
      <w:r w:rsidR="00EE479A">
        <w:rPr>
          <w:rFonts w:ascii="Times New Roman" w:hAnsi="Times New Roman" w:cs="Times New Roman"/>
          <w:sz w:val="24"/>
          <w:szCs w:val="24"/>
        </w:rPr>
        <w:t xml:space="preserve">R) of approximately 11.2% </w:t>
      </w:r>
      <w:r w:rsidRPr="004A5998">
        <w:rPr>
          <w:rFonts w:ascii="Times New Roman" w:hAnsi="Times New Roman" w:cs="Times New Roman"/>
          <w:sz w:val="24"/>
          <w:szCs w:val="24"/>
        </w:rPr>
        <w:t xml:space="preserve">reflecting sustained expansion across e-commerce, Amazon </w:t>
      </w:r>
      <w:r w:rsidR="00EE479A">
        <w:rPr>
          <w:rFonts w:ascii="Times New Roman" w:hAnsi="Times New Roman" w:cs="Times New Roman"/>
          <w:sz w:val="24"/>
          <w:szCs w:val="24"/>
        </w:rPr>
        <w:t>Web Services (AWS), advertising</w:t>
      </w:r>
      <w:r w:rsidRPr="004A5998">
        <w:rPr>
          <w:rFonts w:ascii="Times New Roman" w:hAnsi="Times New Roman" w:cs="Times New Roman"/>
          <w:sz w:val="24"/>
          <w:szCs w:val="24"/>
        </w:rPr>
        <w:t xml:space="preserve"> and subscription services. However, this revenue trajectory conceals significant earnings volatility: net income swung from a profit of $33.3 billion in 2021 to a loss of $2.7 billion in 2022, before recovering to record profitability of $77.7 billion by 2025. Hu (2025b) notes that this earnings volatility reflects both the cost-intensive nature of Amazon's logistics infrastructure investment and its acute sensitivity to macroeconomic shocks, particularly FX movements and inflationary </w:t>
      </w:r>
      <w:proofErr w:type="spellStart"/>
      <w:r w:rsidRPr="004A5998">
        <w:rPr>
          <w:rFonts w:ascii="Times New Roman" w:hAnsi="Times New Roman" w:cs="Times New Roman"/>
          <w:sz w:val="24"/>
          <w:szCs w:val="24"/>
        </w:rPr>
        <w:t>labour</w:t>
      </w:r>
      <w:proofErr w:type="spellEnd"/>
      <w:r w:rsidRPr="004A5998">
        <w:rPr>
          <w:rFonts w:ascii="Times New Roman" w:hAnsi="Times New Roman" w:cs="Times New Roman"/>
          <w:sz w:val="24"/>
          <w:szCs w:val="24"/>
        </w:rPr>
        <w:t xml:space="preserve"> cost pressures.</w:t>
      </w:r>
    </w:p>
    <w:p w:rsidR="007B0FAC" w:rsidRDefault="007B0FAC" w:rsidP="002E10C4">
      <w:pPr>
        <w:spacing w:before="220" w:after="80" w:line="240" w:lineRule="auto"/>
        <w:rPr>
          <w:rFonts w:ascii="Times New Roman" w:eastAsia="Times New Roman" w:hAnsi="Times New Roman" w:cs="Times New Roman"/>
          <w:bCs/>
          <w:sz w:val="24"/>
          <w:szCs w:val="24"/>
        </w:rPr>
      </w:pPr>
    </w:p>
    <w:p w:rsidR="007B0FAC" w:rsidRDefault="007B0FAC" w:rsidP="002E10C4">
      <w:pPr>
        <w:spacing w:before="220" w:after="80" w:line="240" w:lineRule="auto"/>
        <w:rPr>
          <w:rFonts w:ascii="Times New Roman" w:eastAsia="Times New Roman" w:hAnsi="Times New Roman" w:cs="Times New Roman"/>
          <w:bCs/>
          <w:sz w:val="24"/>
          <w:szCs w:val="24"/>
        </w:rPr>
      </w:pPr>
    </w:p>
    <w:p w:rsidR="007B0FAC" w:rsidRDefault="007B0FAC" w:rsidP="002E10C4">
      <w:pPr>
        <w:spacing w:before="220" w:after="80" w:line="240" w:lineRule="auto"/>
        <w:rPr>
          <w:rFonts w:ascii="Times New Roman" w:eastAsia="Times New Roman" w:hAnsi="Times New Roman" w:cs="Times New Roman"/>
          <w:bCs/>
          <w:sz w:val="24"/>
          <w:szCs w:val="24"/>
        </w:rPr>
      </w:pPr>
    </w:p>
    <w:p w:rsidR="002E10C4" w:rsidRDefault="002E10C4" w:rsidP="002E10C4">
      <w:pPr>
        <w:spacing w:before="220" w:after="8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Table 1</w:t>
      </w:r>
    </w:p>
    <w:p w:rsidR="004A5998" w:rsidRPr="002E10C4" w:rsidRDefault="00CA7174" w:rsidP="002E10C4">
      <w:pPr>
        <w:spacing w:before="220" w:after="80" w:line="240" w:lineRule="auto"/>
        <w:rPr>
          <w:rFonts w:ascii="Times New Roman" w:eastAsia="Times New Roman" w:hAnsi="Times New Roman" w:cs="Times New Roman"/>
          <w:sz w:val="24"/>
          <w:szCs w:val="24"/>
        </w:rPr>
      </w:pPr>
      <w:r w:rsidRPr="002E10C4">
        <w:rPr>
          <w:rFonts w:ascii="Times New Roman" w:eastAsia="Times New Roman" w:hAnsi="Times New Roman" w:cs="Times New Roman"/>
          <w:bCs/>
          <w:sz w:val="24"/>
          <w:szCs w:val="24"/>
        </w:rPr>
        <w:t xml:space="preserve"> Amazon.com Inc.: </w:t>
      </w:r>
      <w:r w:rsidR="004A5998" w:rsidRPr="002E10C4">
        <w:rPr>
          <w:rFonts w:ascii="Times New Roman" w:eastAsia="Times New Roman" w:hAnsi="Times New Roman" w:cs="Times New Roman"/>
          <w:bCs/>
          <w:sz w:val="24"/>
          <w:szCs w:val="24"/>
        </w:rPr>
        <w:t>Five-Year Financial Performance Summary (2021–2025)</w:t>
      </w:r>
    </w:p>
    <w:tbl>
      <w:tblPr>
        <w:tblW w:w="907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2"/>
        <w:gridCol w:w="1866"/>
        <w:gridCol w:w="2242"/>
        <w:gridCol w:w="1855"/>
        <w:gridCol w:w="2445"/>
      </w:tblGrid>
      <w:tr w:rsidR="004A5998" w:rsidRPr="004A5998" w:rsidTr="00747E2F">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Year</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 xml:space="preserve">Total Revenue (USD </w:t>
            </w:r>
            <w:proofErr w:type="spellStart"/>
            <w:r w:rsidRPr="004A5998">
              <w:rPr>
                <w:rFonts w:ascii="Times New Roman" w:eastAsia="Times New Roman" w:hAnsi="Times New Roman" w:cs="Times New Roman"/>
                <w:b/>
                <w:bCs/>
                <w:sz w:val="20"/>
                <w:szCs w:val="20"/>
              </w:rPr>
              <w:t>bn</w:t>
            </w:r>
            <w:proofErr w:type="spellEnd"/>
            <w:r w:rsidRPr="004A5998">
              <w:rPr>
                <w:rFonts w:ascii="Times New Roman" w:eastAsia="Times New Roman" w:hAnsi="Times New Roman" w:cs="Times New Roman"/>
                <w:b/>
                <w:bCs/>
                <w:sz w:val="20"/>
                <w:szCs w:val="20"/>
              </w:rPr>
              <w:t>)</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 xml:space="preserve">Net Income/(Loss) (USD </w:t>
            </w:r>
            <w:proofErr w:type="spellStart"/>
            <w:r w:rsidRPr="004A5998">
              <w:rPr>
                <w:rFonts w:ascii="Times New Roman" w:eastAsia="Times New Roman" w:hAnsi="Times New Roman" w:cs="Times New Roman"/>
                <w:b/>
                <w:bCs/>
                <w:sz w:val="20"/>
                <w:szCs w:val="20"/>
              </w:rPr>
              <w:t>bn</w:t>
            </w:r>
            <w:proofErr w:type="spellEnd"/>
            <w:r w:rsidRPr="004A5998">
              <w:rPr>
                <w:rFonts w:ascii="Times New Roman" w:eastAsia="Times New Roman" w:hAnsi="Times New Roman" w:cs="Times New Roman"/>
                <w:b/>
                <w:bCs/>
                <w:sz w:val="20"/>
                <w:szCs w:val="20"/>
              </w:rPr>
              <w:t>)</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Intl. Revenue Share (%)</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Key FX Driver</w:t>
            </w:r>
          </w:p>
        </w:tc>
      </w:tr>
      <w:tr w:rsidR="004A5998" w:rsidRPr="004A5998" w:rsidTr="00747E2F">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2021</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$469.8</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$33.3</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~28%</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Neutral / Stable</w:t>
            </w:r>
          </w:p>
        </w:tc>
      </w:tr>
      <w:tr w:rsidR="004A5998" w:rsidRPr="004A5998" w:rsidTr="00747E2F">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2022</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$513.9</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($2.7)</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~27%</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USD appreciation (severe)</w:t>
            </w:r>
          </w:p>
        </w:tc>
      </w:tr>
      <w:tr w:rsidR="004A5998" w:rsidRPr="004A5998" w:rsidTr="00747E2F">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2023</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$574.7</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$30.4</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~26%</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USD moderation</w:t>
            </w:r>
          </w:p>
        </w:tc>
      </w:tr>
      <w:tr w:rsidR="004A5998" w:rsidRPr="004A5998" w:rsidTr="00747E2F">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2024</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$638.0</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$59.2</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~25%</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USD managed / $2–3bn drag</w:t>
            </w:r>
          </w:p>
        </w:tc>
      </w:tr>
      <w:tr w:rsidR="004A5998" w:rsidRPr="004A5998" w:rsidTr="00747E2F">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2025</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$716.9</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$77.7</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~25%</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USD contained / improved hedging</w:t>
            </w:r>
          </w:p>
        </w:tc>
      </w:tr>
    </w:tbl>
    <w:p w:rsidR="004A5998" w:rsidRPr="002E10C4" w:rsidRDefault="004A5998" w:rsidP="002E10C4">
      <w:pPr>
        <w:spacing w:before="60" w:after="180" w:line="240" w:lineRule="auto"/>
        <w:rPr>
          <w:rFonts w:ascii="Times New Roman" w:eastAsia="Times New Roman" w:hAnsi="Times New Roman" w:cs="Times New Roman"/>
          <w:sz w:val="24"/>
          <w:szCs w:val="24"/>
        </w:rPr>
      </w:pPr>
      <w:r w:rsidRPr="002E10C4">
        <w:rPr>
          <w:rFonts w:ascii="Times New Roman" w:eastAsia="Times New Roman" w:hAnsi="Times New Roman" w:cs="Times New Roman"/>
          <w:iCs/>
          <w:sz w:val="24"/>
          <w:szCs w:val="24"/>
        </w:rPr>
        <w:t>Source: Amazon.com Inc. Form 10-K Annual Reports (2022–2025).</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The strategic trajectory underlying these figures reflects Amazon's deliberate pivot f</w:t>
      </w:r>
      <w:r w:rsidR="00EE479A">
        <w:rPr>
          <w:rFonts w:ascii="Times New Roman" w:hAnsi="Times New Roman" w:cs="Times New Roman"/>
          <w:sz w:val="24"/>
          <w:szCs w:val="24"/>
        </w:rPr>
        <w:t xml:space="preserve">rom a growth-at-all-costs model </w:t>
      </w:r>
      <w:r w:rsidRPr="004A5998">
        <w:rPr>
          <w:rFonts w:ascii="Times New Roman" w:hAnsi="Times New Roman" w:cs="Times New Roman"/>
          <w:sz w:val="24"/>
          <w:szCs w:val="24"/>
        </w:rPr>
        <w:t>characterized by intention</w:t>
      </w:r>
      <w:r w:rsidR="00EE479A">
        <w:rPr>
          <w:rFonts w:ascii="Times New Roman" w:hAnsi="Times New Roman" w:cs="Times New Roman"/>
          <w:sz w:val="24"/>
          <w:szCs w:val="24"/>
        </w:rPr>
        <w:t xml:space="preserve">al unprofitability in the 2000s </w:t>
      </w:r>
      <w:r w:rsidRPr="004A5998">
        <w:rPr>
          <w:rFonts w:ascii="Times New Roman" w:hAnsi="Times New Roman" w:cs="Times New Roman"/>
          <w:sz w:val="24"/>
          <w:szCs w:val="24"/>
        </w:rPr>
        <w:t xml:space="preserve">toward a scaled, efficiency-driven model in which high-margin segments (AWS, advertising) increasingly </w:t>
      </w:r>
      <w:r w:rsidR="00CA7174" w:rsidRPr="004A5998">
        <w:rPr>
          <w:rFonts w:ascii="Times New Roman" w:hAnsi="Times New Roman" w:cs="Times New Roman"/>
          <w:sz w:val="24"/>
          <w:szCs w:val="24"/>
        </w:rPr>
        <w:t>subsidize</w:t>
      </w:r>
      <w:r w:rsidRPr="004A5998">
        <w:rPr>
          <w:rFonts w:ascii="Times New Roman" w:hAnsi="Times New Roman" w:cs="Times New Roman"/>
          <w:sz w:val="24"/>
          <w:szCs w:val="24"/>
        </w:rPr>
        <w:t xml:space="preserve"> lower-margin retail and logistics operations (Klaus, 2013; Zhang, 2024). This evolution has important implications </w:t>
      </w:r>
      <w:r w:rsidR="007E0A2C">
        <w:rPr>
          <w:rFonts w:ascii="Times New Roman" w:hAnsi="Times New Roman" w:cs="Times New Roman"/>
          <w:sz w:val="24"/>
          <w:szCs w:val="24"/>
        </w:rPr>
        <w:t>for FX risk:</w:t>
      </w:r>
      <w:r w:rsidR="00EE479A">
        <w:rPr>
          <w:rFonts w:ascii="Times New Roman" w:hAnsi="Times New Roman" w:cs="Times New Roman"/>
          <w:sz w:val="24"/>
          <w:szCs w:val="24"/>
        </w:rPr>
        <w:t xml:space="preserve"> as the AWS segment </w:t>
      </w:r>
      <w:r w:rsidRPr="004A5998">
        <w:rPr>
          <w:rFonts w:ascii="Times New Roman" w:hAnsi="Times New Roman" w:cs="Times New Roman"/>
          <w:sz w:val="24"/>
          <w:szCs w:val="24"/>
        </w:rPr>
        <w:t>whose revenue</w:t>
      </w:r>
      <w:r w:rsidR="00EE479A">
        <w:rPr>
          <w:rFonts w:ascii="Times New Roman" w:hAnsi="Times New Roman" w:cs="Times New Roman"/>
          <w:sz w:val="24"/>
          <w:szCs w:val="24"/>
        </w:rPr>
        <w:t xml:space="preserve">s are primarily USD-denominated </w:t>
      </w:r>
      <w:r w:rsidRPr="004A5998">
        <w:rPr>
          <w:rFonts w:ascii="Times New Roman" w:hAnsi="Times New Roman" w:cs="Times New Roman"/>
          <w:sz w:val="24"/>
          <w:szCs w:val="24"/>
        </w:rPr>
        <w:t>grows as a proportion of total revenue, the relative FX sensitivity of consolidated results declines, providing a form of structural natural hedging through business mix.</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b/>
          <w:bCs/>
          <w:sz w:val="24"/>
          <w:szCs w:val="24"/>
        </w:rPr>
        <w:t>4.2 Foreign Exchange Risk: Exposure, Hedging, and Financial Impact</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Amazon's multi-currency operational architecture generates continuous and layered FX exposure across all three dimensions identified by Shapiro (2022). Transaction exposure arises from the daily mismatch between currencies of revenue receipt and cost incurrence across millions of global transactions. Translation exposure arises at period-end when the financial statemen</w:t>
      </w:r>
      <w:r w:rsidR="00EE479A">
        <w:rPr>
          <w:rFonts w:ascii="Times New Roman" w:hAnsi="Times New Roman" w:cs="Times New Roman"/>
          <w:sz w:val="24"/>
          <w:szCs w:val="24"/>
        </w:rPr>
        <w:t xml:space="preserve">ts of foreign subsidiaries </w:t>
      </w:r>
      <w:r w:rsidRPr="004A5998">
        <w:rPr>
          <w:rFonts w:ascii="Times New Roman" w:hAnsi="Times New Roman" w:cs="Times New Roman"/>
          <w:sz w:val="24"/>
          <w:szCs w:val="24"/>
        </w:rPr>
        <w:t>denominated in euros, British pounds, Japanese yen, Indi</w:t>
      </w:r>
      <w:r w:rsidR="00EE479A">
        <w:rPr>
          <w:rFonts w:ascii="Times New Roman" w:hAnsi="Times New Roman" w:cs="Times New Roman"/>
          <w:sz w:val="24"/>
          <w:szCs w:val="24"/>
        </w:rPr>
        <w:t xml:space="preserve">an rupees, and other currencies </w:t>
      </w:r>
      <w:r w:rsidRPr="004A5998">
        <w:rPr>
          <w:rFonts w:ascii="Times New Roman" w:hAnsi="Times New Roman" w:cs="Times New Roman"/>
          <w:sz w:val="24"/>
          <w:szCs w:val="24"/>
        </w:rPr>
        <w:t>are consolidated into the USD reporting currency. Economic exposure arises over longer horizons as sustained USD strength reduces the international competitiveness of Amazon's prices and erodes the USD value of future foreign cash flows.</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The year 2022 provides the most analytically significant episode of FX impact in the study period. The U.S. Dollar Index (DXY) appreciated by</w:t>
      </w:r>
      <w:r w:rsidR="00CA7174">
        <w:rPr>
          <w:rFonts w:ascii="Times New Roman" w:hAnsi="Times New Roman" w:cs="Times New Roman"/>
          <w:sz w:val="24"/>
          <w:szCs w:val="24"/>
        </w:rPr>
        <w:t xml:space="preserve"> approximately 15% against the Euro and 20% against the Y</w:t>
      </w:r>
      <w:r w:rsidRPr="004A5998">
        <w:rPr>
          <w:rFonts w:ascii="Times New Roman" w:hAnsi="Times New Roman" w:cs="Times New Roman"/>
          <w:sz w:val="24"/>
          <w:szCs w:val="24"/>
        </w:rPr>
        <w:t>en over the course of the year, generating substantial translation losses on Amazon's European and Japanese segment revenues. An illustrative translation calculation demonstrates the mechanism: foreign revenues equivalent to approximately €120 billion, translated at the 2021 average rate of 1.18 USD/EUR, would yield $141.6 billion; the same revenues translated at the 2022 average rate of 1.05 US</w:t>
      </w:r>
      <w:r w:rsidR="00EE479A">
        <w:rPr>
          <w:rFonts w:ascii="Times New Roman" w:hAnsi="Times New Roman" w:cs="Times New Roman"/>
          <w:sz w:val="24"/>
          <w:szCs w:val="24"/>
        </w:rPr>
        <w:t xml:space="preserve">D/EUR yield only $126.0 billion, </w:t>
      </w:r>
      <w:r w:rsidRPr="004A5998">
        <w:rPr>
          <w:rFonts w:ascii="Times New Roman" w:hAnsi="Times New Roman" w:cs="Times New Roman"/>
          <w:sz w:val="24"/>
          <w:szCs w:val="24"/>
        </w:rPr>
        <w:t xml:space="preserve">a translation loss of $15.6 billion on a constant-currency revenue base. This arithmetic underpins </w:t>
      </w:r>
      <w:r w:rsidRPr="004A5998">
        <w:rPr>
          <w:rFonts w:ascii="Times New Roman" w:hAnsi="Times New Roman" w:cs="Times New Roman"/>
          <w:sz w:val="24"/>
          <w:szCs w:val="24"/>
        </w:rPr>
        <w:lastRenderedPageBreak/>
        <w:t xml:space="preserve">Amazon's disclosure that </w:t>
      </w:r>
      <w:proofErr w:type="spellStart"/>
      <w:r w:rsidRPr="004A5998">
        <w:rPr>
          <w:rFonts w:ascii="Times New Roman" w:hAnsi="Times New Roman" w:cs="Times New Roman"/>
          <w:sz w:val="24"/>
          <w:szCs w:val="24"/>
        </w:rPr>
        <w:t>unfavourable</w:t>
      </w:r>
      <w:proofErr w:type="spellEnd"/>
      <w:r w:rsidRPr="004A5998">
        <w:rPr>
          <w:rFonts w:ascii="Times New Roman" w:hAnsi="Times New Roman" w:cs="Times New Roman"/>
          <w:sz w:val="24"/>
          <w:szCs w:val="24"/>
        </w:rPr>
        <w:t xml:space="preserve"> FX movements reduced reported rev</w:t>
      </w:r>
      <w:r w:rsidR="00656038">
        <w:rPr>
          <w:rFonts w:ascii="Times New Roman" w:hAnsi="Times New Roman" w:cs="Times New Roman"/>
          <w:sz w:val="24"/>
          <w:szCs w:val="24"/>
        </w:rPr>
        <w:t>enue by approximately 4-</w:t>
      </w:r>
      <w:r w:rsidRPr="004A5998">
        <w:rPr>
          <w:rFonts w:ascii="Times New Roman" w:hAnsi="Times New Roman" w:cs="Times New Roman"/>
          <w:sz w:val="24"/>
          <w:szCs w:val="24"/>
        </w:rPr>
        <w:t>6% in 2022, contributing materially to the $2.7 billion net loss (Amazon.com Inc., 2023).</w:t>
      </w:r>
    </w:p>
    <w:p w:rsidR="007E0A2C" w:rsidRDefault="007E0A2C" w:rsidP="007E0A2C">
      <w:pPr>
        <w:spacing w:before="220" w:after="8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2</w:t>
      </w:r>
    </w:p>
    <w:p w:rsidR="004A5998" w:rsidRPr="007E0A2C" w:rsidRDefault="007E0A2C" w:rsidP="007E0A2C">
      <w:pPr>
        <w:spacing w:before="220" w:after="8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FX Translation Sensitivity -</w:t>
      </w:r>
      <w:r w:rsidR="004A5998" w:rsidRPr="007E0A2C">
        <w:rPr>
          <w:rFonts w:ascii="Times New Roman" w:eastAsia="Times New Roman" w:hAnsi="Times New Roman" w:cs="Times New Roman"/>
          <w:bCs/>
          <w:sz w:val="24"/>
          <w:szCs w:val="24"/>
        </w:rPr>
        <w:t xml:space="preserve"> 10% USD Movement on International Revenue</w:t>
      </w:r>
    </w:p>
    <w:tbl>
      <w:tblPr>
        <w:tblW w:w="907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17"/>
        <w:gridCol w:w="2558"/>
        <w:gridCol w:w="2477"/>
        <w:gridCol w:w="2418"/>
      </w:tblGrid>
      <w:tr w:rsidR="004A5998" w:rsidRPr="004A5998" w:rsidTr="00747E2F">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Scenario</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 xml:space="preserve">International Revenue Base (USD </w:t>
            </w:r>
            <w:proofErr w:type="spellStart"/>
            <w:r w:rsidRPr="004A5998">
              <w:rPr>
                <w:rFonts w:ascii="Times New Roman" w:eastAsia="Times New Roman" w:hAnsi="Times New Roman" w:cs="Times New Roman"/>
                <w:b/>
                <w:bCs/>
                <w:sz w:val="20"/>
                <w:szCs w:val="20"/>
              </w:rPr>
              <w:t>bn</w:t>
            </w:r>
            <w:proofErr w:type="spellEnd"/>
            <w:r w:rsidRPr="004A5998">
              <w:rPr>
                <w:rFonts w:ascii="Times New Roman" w:eastAsia="Times New Roman" w:hAnsi="Times New Roman" w:cs="Times New Roman"/>
                <w:b/>
                <w:bCs/>
                <w:sz w:val="20"/>
                <w:szCs w:val="20"/>
              </w:rPr>
              <w:t>)</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10% USD Appreciation Effect</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10% USD Depreciation Effect</w:t>
            </w:r>
          </w:p>
        </w:tc>
      </w:tr>
      <w:tr w:rsidR="004A5998" w:rsidRPr="004A5998" w:rsidTr="00747E2F">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2024 Baseline</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$215bn</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–$21.5bn (reported revenue reduction)</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+$21.5bn (reported revenue increase)</w:t>
            </w:r>
          </w:p>
        </w:tc>
      </w:tr>
      <w:tr w:rsidR="004A5998" w:rsidRPr="004A5998" w:rsidTr="00747E2F">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Relative to Net Income</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~36% of 2024 net income ($59.2bn)</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~36% of 2024 net income</w:t>
            </w:r>
          </w:p>
        </w:tc>
      </w:tr>
    </w:tbl>
    <w:p w:rsidR="004A5998" w:rsidRPr="007E0A2C" w:rsidRDefault="004A5998" w:rsidP="007E0A2C">
      <w:pPr>
        <w:spacing w:before="60" w:after="180" w:line="240" w:lineRule="auto"/>
        <w:rPr>
          <w:rFonts w:ascii="Times New Roman" w:eastAsia="Times New Roman" w:hAnsi="Times New Roman" w:cs="Times New Roman"/>
          <w:sz w:val="24"/>
          <w:szCs w:val="24"/>
        </w:rPr>
      </w:pPr>
      <w:r w:rsidRPr="007E0A2C">
        <w:rPr>
          <w:rFonts w:ascii="Times New Roman" w:eastAsia="Times New Roman" w:hAnsi="Times New Roman" w:cs="Times New Roman"/>
          <w:iCs/>
          <w:sz w:val="24"/>
          <w:szCs w:val="24"/>
        </w:rPr>
        <w:t xml:space="preserve">Source: Authors' analysis based on Amazon.com Inc. Form 10-K (2025) and </w:t>
      </w:r>
      <w:proofErr w:type="spellStart"/>
      <w:r w:rsidRPr="007E0A2C">
        <w:rPr>
          <w:rFonts w:ascii="Times New Roman" w:eastAsia="Times New Roman" w:hAnsi="Times New Roman" w:cs="Times New Roman"/>
          <w:iCs/>
          <w:sz w:val="24"/>
          <w:szCs w:val="24"/>
        </w:rPr>
        <w:t>Teng</w:t>
      </w:r>
      <w:proofErr w:type="spellEnd"/>
      <w:r w:rsidRPr="007E0A2C">
        <w:rPr>
          <w:rFonts w:ascii="Times New Roman" w:eastAsia="Times New Roman" w:hAnsi="Times New Roman" w:cs="Times New Roman"/>
          <w:iCs/>
          <w:sz w:val="24"/>
          <w:szCs w:val="24"/>
        </w:rPr>
        <w:t xml:space="preserve"> (2024).</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 xml:space="preserve">Amazon's hedging response is best </w:t>
      </w:r>
      <w:proofErr w:type="spellStart"/>
      <w:r w:rsidRPr="004A5998">
        <w:rPr>
          <w:rFonts w:ascii="Times New Roman" w:hAnsi="Times New Roman" w:cs="Times New Roman"/>
          <w:sz w:val="24"/>
          <w:szCs w:val="24"/>
        </w:rPr>
        <w:t>characterised</w:t>
      </w:r>
      <w:proofErr w:type="spellEnd"/>
      <w:r w:rsidRPr="004A5998">
        <w:rPr>
          <w:rFonts w:ascii="Times New Roman" w:hAnsi="Times New Roman" w:cs="Times New Roman"/>
          <w:sz w:val="24"/>
          <w:szCs w:val="24"/>
        </w:rPr>
        <w:t xml:space="preserve"> as a three-tiered strategy, consistent with the framework described by </w:t>
      </w:r>
      <w:proofErr w:type="spellStart"/>
      <w:r w:rsidRPr="004A5998">
        <w:rPr>
          <w:rFonts w:ascii="Times New Roman" w:hAnsi="Times New Roman" w:cs="Times New Roman"/>
          <w:sz w:val="24"/>
          <w:szCs w:val="24"/>
        </w:rPr>
        <w:t>Eiteman</w:t>
      </w:r>
      <w:proofErr w:type="spellEnd"/>
      <w:r w:rsidRPr="004A5998">
        <w:rPr>
          <w:rFonts w:ascii="Times New Roman" w:hAnsi="Times New Roman" w:cs="Times New Roman"/>
          <w:sz w:val="24"/>
          <w:szCs w:val="24"/>
        </w:rPr>
        <w:t xml:space="preserve"> et al. (2022). The first tier employs forward exchange contracts to lock in exchange rates for predictable, short-horizon foreign currency cash flows, including inventory purchases from international suppliers, intercompany settlements, and major currency revenue streams. Consistent with the asymmetric hedge payoff documented in Table 3, Amazon adopts a selective hedging ratio rather than hedging 100% of FX exposure, preserving upside optionality while limiting downside risk (</w:t>
      </w:r>
      <w:proofErr w:type="spellStart"/>
      <w:r w:rsidRPr="004A5998">
        <w:rPr>
          <w:rFonts w:ascii="Times New Roman" w:hAnsi="Times New Roman" w:cs="Times New Roman"/>
          <w:sz w:val="24"/>
          <w:szCs w:val="24"/>
        </w:rPr>
        <w:t>Teng</w:t>
      </w:r>
      <w:proofErr w:type="spellEnd"/>
      <w:r w:rsidRPr="004A5998">
        <w:rPr>
          <w:rFonts w:ascii="Times New Roman" w:hAnsi="Times New Roman" w:cs="Times New Roman"/>
          <w:sz w:val="24"/>
          <w:szCs w:val="24"/>
        </w:rPr>
        <w:t>, 2024).</w:t>
      </w:r>
    </w:p>
    <w:p w:rsidR="007E0A2C" w:rsidRDefault="007E0A2C" w:rsidP="007E0A2C">
      <w:pPr>
        <w:spacing w:before="220" w:after="8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3</w:t>
      </w:r>
    </w:p>
    <w:p w:rsidR="004A5998" w:rsidRPr="007E0A2C" w:rsidRDefault="004A5998" w:rsidP="007E0A2C">
      <w:pPr>
        <w:spacing w:before="220" w:after="80" w:line="240" w:lineRule="auto"/>
        <w:rPr>
          <w:rFonts w:ascii="Times New Roman" w:eastAsia="Times New Roman" w:hAnsi="Times New Roman" w:cs="Times New Roman"/>
          <w:sz w:val="24"/>
          <w:szCs w:val="24"/>
        </w:rPr>
      </w:pPr>
      <w:r w:rsidRPr="007E0A2C">
        <w:rPr>
          <w:rFonts w:ascii="Times New Roman" w:eastAsia="Times New Roman" w:hAnsi="Times New Roman" w:cs="Times New Roman"/>
          <w:bCs/>
          <w:sz w:val="24"/>
          <w:szCs w:val="24"/>
        </w:rPr>
        <w:t>Asymmetric Payoff Profile of Amazon's Selective Hedging Approach</w:t>
      </w:r>
    </w:p>
    <w:tbl>
      <w:tblPr>
        <w:tblW w:w="907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24"/>
        <w:gridCol w:w="1836"/>
        <w:gridCol w:w="1804"/>
        <w:gridCol w:w="2806"/>
      </w:tblGrid>
      <w:tr w:rsidR="004A5998" w:rsidRPr="004A5998" w:rsidTr="00747E2F">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Market Outcome</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proofErr w:type="spellStart"/>
            <w:r w:rsidRPr="004A5998">
              <w:rPr>
                <w:rFonts w:ascii="Times New Roman" w:eastAsia="Times New Roman" w:hAnsi="Times New Roman" w:cs="Times New Roman"/>
                <w:b/>
                <w:bCs/>
                <w:sz w:val="20"/>
                <w:szCs w:val="20"/>
              </w:rPr>
              <w:t>Unhedged</w:t>
            </w:r>
            <w:proofErr w:type="spellEnd"/>
            <w:r w:rsidRPr="004A5998">
              <w:rPr>
                <w:rFonts w:ascii="Times New Roman" w:eastAsia="Times New Roman" w:hAnsi="Times New Roman" w:cs="Times New Roman"/>
                <w:b/>
                <w:bCs/>
                <w:sz w:val="20"/>
                <w:szCs w:val="20"/>
              </w:rPr>
              <w:t xml:space="preserve"> Position</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Fully Hedged Position</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Selective Hedge (Amazon's Approach)</w:t>
            </w:r>
          </w:p>
        </w:tc>
      </w:tr>
      <w:tr w:rsidR="004A5998" w:rsidRPr="004A5998" w:rsidTr="00747E2F">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proofErr w:type="spellStart"/>
            <w:r w:rsidRPr="004A5998">
              <w:rPr>
                <w:rFonts w:ascii="Times New Roman" w:eastAsia="Times New Roman" w:hAnsi="Times New Roman" w:cs="Times New Roman"/>
                <w:sz w:val="20"/>
                <w:szCs w:val="20"/>
              </w:rPr>
              <w:t>Favourable</w:t>
            </w:r>
            <w:proofErr w:type="spellEnd"/>
            <w:r w:rsidRPr="004A5998">
              <w:rPr>
                <w:rFonts w:ascii="Times New Roman" w:eastAsia="Times New Roman" w:hAnsi="Times New Roman" w:cs="Times New Roman"/>
                <w:sz w:val="20"/>
                <w:szCs w:val="20"/>
              </w:rPr>
              <w:t xml:space="preserve"> FX move (USD weakens)</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High revenue gain</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Gains forgone</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Partial gain captured</w:t>
            </w:r>
          </w:p>
        </w:tc>
      </w:tr>
      <w:tr w:rsidR="004A5998" w:rsidRPr="004A5998" w:rsidTr="00747E2F">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Adverse FX move (USD strengthens)</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Significant revenue loss</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 xml:space="preserve">Losses </w:t>
            </w:r>
            <w:proofErr w:type="spellStart"/>
            <w:r w:rsidRPr="004A5998">
              <w:rPr>
                <w:rFonts w:ascii="Times New Roman" w:eastAsia="Times New Roman" w:hAnsi="Times New Roman" w:cs="Times New Roman"/>
                <w:sz w:val="20"/>
                <w:szCs w:val="20"/>
              </w:rPr>
              <w:t>minimised</w:t>
            </w:r>
            <w:proofErr w:type="spellEnd"/>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Losses substantially limited</w:t>
            </w:r>
          </w:p>
        </w:tc>
      </w:tr>
      <w:tr w:rsidR="004A5998" w:rsidRPr="004A5998" w:rsidTr="00747E2F">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Neutral FX movement</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No FX impact</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Hedge cost incurred</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Low net cost; minimal impact</w:t>
            </w:r>
          </w:p>
        </w:tc>
      </w:tr>
    </w:tbl>
    <w:p w:rsidR="007B0FAC" w:rsidRPr="007B0FAC" w:rsidRDefault="004A5998" w:rsidP="007B0FAC">
      <w:pPr>
        <w:spacing w:before="60" w:after="180" w:line="240" w:lineRule="auto"/>
        <w:jc w:val="center"/>
        <w:rPr>
          <w:rFonts w:ascii="Times New Roman" w:eastAsia="Times New Roman" w:hAnsi="Times New Roman" w:cs="Times New Roman"/>
          <w:iCs/>
          <w:sz w:val="24"/>
          <w:szCs w:val="24"/>
        </w:rPr>
      </w:pPr>
      <w:r w:rsidRPr="007E0A2C">
        <w:rPr>
          <w:rFonts w:ascii="Times New Roman" w:eastAsia="Times New Roman" w:hAnsi="Times New Roman" w:cs="Times New Roman"/>
          <w:iCs/>
          <w:sz w:val="24"/>
          <w:szCs w:val="24"/>
        </w:rPr>
        <w:t>Source: Authors' analysis; adapted from Amazon.com I</w:t>
      </w:r>
      <w:r w:rsidR="007E0A2C">
        <w:rPr>
          <w:rFonts w:ascii="Times New Roman" w:eastAsia="Times New Roman" w:hAnsi="Times New Roman" w:cs="Times New Roman"/>
          <w:iCs/>
          <w:sz w:val="24"/>
          <w:szCs w:val="24"/>
        </w:rPr>
        <w:t>nc. Form 10-K disclosures (2022-</w:t>
      </w:r>
      <w:r w:rsidRPr="007E0A2C">
        <w:rPr>
          <w:rFonts w:ascii="Times New Roman" w:eastAsia="Times New Roman" w:hAnsi="Times New Roman" w:cs="Times New Roman"/>
          <w:iCs/>
          <w:sz w:val="24"/>
          <w:szCs w:val="24"/>
        </w:rPr>
        <w:t>2025).</w:t>
      </w:r>
    </w:p>
    <w:p w:rsidR="004A5998" w:rsidRPr="004A5998" w:rsidRDefault="00EA2B05" w:rsidP="004A5998">
      <w:pPr>
        <w:jc w:val="both"/>
        <w:rPr>
          <w:rFonts w:ascii="Times New Roman" w:hAnsi="Times New Roman" w:cs="Times New Roman"/>
          <w:sz w:val="24"/>
          <w:szCs w:val="24"/>
        </w:rPr>
      </w:pPr>
      <w:r>
        <w:rPr>
          <w:rFonts w:ascii="Times New Roman" w:hAnsi="Times New Roman" w:cs="Times New Roman"/>
          <w:sz w:val="24"/>
          <w:szCs w:val="24"/>
        </w:rPr>
        <w:t xml:space="preserve">The second tier </w:t>
      </w:r>
      <w:r w:rsidR="004A5998" w:rsidRPr="004A5998">
        <w:rPr>
          <w:rFonts w:ascii="Times New Roman" w:hAnsi="Times New Roman" w:cs="Times New Roman"/>
          <w:sz w:val="24"/>
          <w:szCs w:val="24"/>
        </w:rPr>
        <w:t>natural hedging through</w:t>
      </w:r>
      <w:r>
        <w:rPr>
          <w:rFonts w:ascii="Times New Roman" w:hAnsi="Times New Roman" w:cs="Times New Roman"/>
          <w:sz w:val="24"/>
          <w:szCs w:val="24"/>
        </w:rPr>
        <w:t xml:space="preserve"> operational currency alignment </w:t>
      </w:r>
      <w:r w:rsidR="004A5998" w:rsidRPr="004A5998">
        <w:rPr>
          <w:rFonts w:ascii="Times New Roman" w:hAnsi="Times New Roman" w:cs="Times New Roman"/>
          <w:sz w:val="24"/>
          <w:szCs w:val="24"/>
        </w:rPr>
        <w:t xml:space="preserve">represents Amazon's most structurally significant and sustainable form of FX risk management. By incurring fulfillment, logistics, and AWS data </w:t>
      </w:r>
      <w:proofErr w:type="spellStart"/>
      <w:r w:rsidR="004A5998" w:rsidRPr="004A5998">
        <w:rPr>
          <w:rFonts w:ascii="Times New Roman" w:hAnsi="Times New Roman" w:cs="Times New Roman"/>
          <w:sz w:val="24"/>
          <w:szCs w:val="24"/>
        </w:rPr>
        <w:t>centre</w:t>
      </w:r>
      <w:proofErr w:type="spellEnd"/>
      <w:r w:rsidR="004A5998" w:rsidRPr="004A5998">
        <w:rPr>
          <w:rFonts w:ascii="Times New Roman" w:hAnsi="Times New Roman" w:cs="Times New Roman"/>
          <w:sz w:val="24"/>
          <w:szCs w:val="24"/>
        </w:rPr>
        <w:t xml:space="preserve"> operating expenses in the same local currencies as corresponding revenues (EUR costs against EUR revenues in Europe; JPY costs against JPY revenues in Japan), Amazon reduces net currency exposure without derivative costs. Table 4 illustrates this regional natural hedging structure. The residual exposure arises principally from USD-denominated technology development and corporate overhead costs that cannot be locally </w:t>
      </w:r>
      <w:r w:rsidR="004A5998" w:rsidRPr="004A5998">
        <w:rPr>
          <w:rFonts w:ascii="Times New Roman" w:hAnsi="Times New Roman" w:cs="Times New Roman"/>
          <w:sz w:val="24"/>
          <w:szCs w:val="24"/>
        </w:rPr>
        <w:lastRenderedPageBreak/>
        <w:t>aligned, creating an irreducible net long-USD position that remains hedged primarily through forward contracts (</w:t>
      </w:r>
      <w:proofErr w:type="spellStart"/>
      <w:r w:rsidR="004A5998" w:rsidRPr="004A5998">
        <w:rPr>
          <w:rFonts w:ascii="Times New Roman" w:hAnsi="Times New Roman" w:cs="Times New Roman"/>
          <w:sz w:val="24"/>
          <w:szCs w:val="24"/>
        </w:rPr>
        <w:t>Teng</w:t>
      </w:r>
      <w:proofErr w:type="spellEnd"/>
      <w:r w:rsidR="004A5998" w:rsidRPr="004A5998">
        <w:rPr>
          <w:rFonts w:ascii="Times New Roman" w:hAnsi="Times New Roman" w:cs="Times New Roman"/>
          <w:sz w:val="24"/>
          <w:szCs w:val="24"/>
        </w:rPr>
        <w:t xml:space="preserve">, 2024; </w:t>
      </w:r>
      <w:proofErr w:type="spellStart"/>
      <w:r w:rsidR="004A5998" w:rsidRPr="004A5998">
        <w:rPr>
          <w:rFonts w:ascii="Times New Roman" w:hAnsi="Times New Roman" w:cs="Times New Roman"/>
          <w:sz w:val="24"/>
          <w:szCs w:val="24"/>
        </w:rPr>
        <w:t>Eiteman</w:t>
      </w:r>
      <w:proofErr w:type="spellEnd"/>
      <w:r w:rsidR="004A5998" w:rsidRPr="004A5998">
        <w:rPr>
          <w:rFonts w:ascii="Times New Roman" w:hAnsi="Times New Roman" w:cs="Times New Roman"/>
          <w:sz w:val="24"/>
          <w:szCs w:val="24"/>
        </w:rPr>
        <w:t xml:space="preserve"> et al., 2022).</w:t>
      </w:r>
    </w:p>
    <w:p w:rsidR="007E0A2C" w:rsidRDefault="007E0A2C" w:rsidP="007E0A2C">
      <w:pPr>
        <w:spacing w:before="220" w:after="8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4</w:t>
      </w:r>
    </w:p>
    <w:p w:rsidR="004A5998" w:rsidRPr="007E0A2C" w:rsidRDefault="004A5998" w:rsidP="007E0A2C">
      <w:pPr>
        <w:spacing w:before="220" w:after="80" w:line="240" w:lineRule="auto"/>
        <w:rPr>
          <w:rFonts w:ascii="Times New Roman" w:eastAsia="Times New Roman" w:hAnsi="Times New Roman" w:cs="Times New Roman"/>
          <w:sz w:val="24"/>
          <w:szCs w:val="24"/>
        </w:rPr>
      </w:pPr>
      <w:r w:rsidRPr="007E0A2C">
        <w:rPr>
          <w:rFonts w:ascii="Times New Roman" w:eastAsia="Times New Roman" w:hAnsi="Times New Roman" w:cs="Times New Roman"/>
          <w:bCs/>
          <w:sz w:val="24"/>
          <w:szCs w:val="24"/>
        </w:rPr>
        <w:t>Amazon's Natural Hedging Architecture by Region</w:t>
      </w:r>
    </w:p>
    <w:tbl>
      <w:tblPr>
        <w:tblW w:w="908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28"/>
        <w:gridCol w:w="1960"/>
        <w:gridCol w:w="1761"/>
        <w:gridCol w:w="1735"/>
        <w:gridCol w:w="2401"/>
      </w:tblGrid>
      <w:tr w:rsidR="004A5998" w:rsidRPr="004A5998" w:rsidTr="00EA2B05">
        <w:trPr>
          <w:trHeight w:val="428"/>
        </w:trPr>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Region</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Primary Revenue Currency</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Primary Cost Currency</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Net FX Exposure Level</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Residual Hedge Instrument</w:t>
            </w:r>
          </w:p>
        </w:tc>
      </w:tr>
      <w:tr w:rsidR="004A5998" w:rsidRPr="004A5998" w:rsidTr="00EA2B05">
        <w:trPr>
          <w:trHeight w:val="442"/>
        </w:trPr>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Europe</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EUR</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EUR</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Low</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Forward contracts (residual)</w:t>
            </w:r>
          </w:p>
        </w:tc>
      </w:tr>
      <w:tr w:rsidR="004A5998" w:rsidRPr="004A5998" w:rsidTr="00EA2B05">
        <w:trPr>
          <w:trHeight w:val="428"/>
        </w:trPr>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Japan</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JPY</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JPY</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Low</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Forward contracts (residual)</w:t>
            </w:r>
          </w:p>
        </w:tc>
      </w:tr>
      <w:tr w:rsidR="004A5998" w:rsidRPr="004A5998" w:rsidTr="00EA2B05">
        <w:trPr>
          <w:trHeight w:val="428"/>
        </w:trPr>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India</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INR</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INR</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Moderate</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Forward contracts + natural</w:t>
            </w:r>
          </w:p>
        </w:tc>
      </w:tr>
      <w:tr w:rsidR="004A5998" w:rsidRPr="004A5998" w:rsidTr="00EA2B05">
        <w:trPr>
          <w:trHeight w:val="442"/>
        </w:trPr>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North America</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USD</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USD</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Minimal</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None required</w:t>
            </w:r>
          </w:p>
        </w:tc>
      </w:tr>
      <w:tr w:rsidR="004A5998" w:rsidRPr="004A5998" w:rsidTr="00EA2B05">
        <w:trPr>
          <w:trHeight w:val="413"/>
        </w:trPr>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AWS Global</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Multi-currency</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Partial USD</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Moderate</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Forward contracts + billing alignment</w:t>
            </w:r>
          </w:p>
        </w:tc>
      </w:tr>
    </w:tbl>
    <w:p w:rsidR="004A5998" w:rsidRPr="007E0A2C" w:rsidRDefault="004A5998" w:rsidP="004A5998">
      <w:pPr>
        <w:spacing w:before="60" w:after="180" w:line="240" w:lineRule="auto"/>
        <w:jc w:val="center"/>
        <w:rPr>
          <w:rFonts w:ascii="Times New Roman" w:eastAsia="Times New Roman" w:hAnsi="Times New Roman" w:cs="Times New Roman"/>
          <w:sz w:val="24"/>
          <w:szCs w:val="24"/>
        </w:rPr>
      </w:pPr>
      <w:r w:rsidRPr="007E0A2C">
        <w:rPr>
          <w:rFonts w:ascii="Times New Roman" w:eastAsia="Times New Roman" w:hAnsi="Times New Roman" w:cs="Times New Roman"/>
          <w:iCs/>
          <w:sz w:val="24"/>
          <w:szCs w:val="24"/>
        </w:rPr>
        <w:t>Source: Authors' compilation from Amazon.com Inc. Form 10-K Annual Reports (2022–2025).</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The third t</w:t>
      </w:r>
      <w:r w:rsidR="00EA2B05">
        <w:rPr>
          <w:rFonts w:ascii="Times New Roman" w:hAnsi="Times New Roman" w:cs="Times New Roman"/>
          <w:sz w:val="24"/>
          <w:szCs w:val="24"/>
        </w:rPr>
        <w:t>i</w:t>
      </w:r>
      <w:r w:rsidR="007E0A2C">
        <w:rPr>
          <w:rFonts w:ascii="Times New Roman" w:hAnsi="Times New Roman" w:cs="Times New Roman"/>
          <w:sz w:val="24"/>
          <w:szCs w:val="24"/>
        </w:rPr>
        <w:t>er addresses economic exposure which is</w:t>
      </w:r>
      <w:r w:rsidR="00EA2B05">
        <w:rPr>
          <w:rFonts w:ascii="Times New Roman" w:hAnsi="Times New Roman" w:cs="Times New Roman"/>
          <w:sz w:val="24"/>
          <w:szCs w:val="24"/>
        </w:rPr>
        <w:t xml:space="preserve"> </w:t>
      </w:r>
      <w:r w:rsidRPr="004A5998">
        <w:rPr>
          <w:rFonts w:ascii="Times New Roman" w:hAnsi="Times New Roman" w:cs="Times New Roman"/>
          <w:sz w:val="24"/>
          <w:szCs w:val="24"/>
        </w:rPr>
        <w:t xml:space="preserve">the long-run effect of sustained currency movements on Amazon's international competitiveness and market positioning. Bartram et al. (2010) and Shapiro (2022) concur that economic exposure is the most difficult to hedge through financial </w:t>
      </w:r>
      <w:r w:rsidR="007E0A2C">
        <w:rPr>
          <w:rFonts w:ascii="Times New Roman" w:hAnsi="Times New Roman" w:cs="Times New Roman"/>
          <w:sz w:val="24"/>
          <w:szCs w:val="24"/>
        </w:rPr>
        <w:t>instruments</w:t>
      </w:r>
      <w:r w:rsidRPr="004A5998">
        <w:rPr>
          <w:rFonts w:ascii="Times New Roman" w:hAnsi="Times New Roman" w:cs="Times New Roman"/>
          <w:sz w:val="24"/>
          <w:szCs w:val="24"/>
        </w:rPr>
        <w:t xml:space="preserve"> requiring instead</w:t>
      </w:r>
      <w:r w:rsidR="007E0A2C">
        <w:rPr>
          <w:rFonts w:ascii="Times New Roman" w:hAnsi="Times New Roman" w:cs="Times New Roman"/>
          <w:sz w:val="24"/>
          <w:szCs w:val="24"/>
        </w:rPr>
        <w:t>,</w:t>
      </w:r>
      <w:r w:rsidRPr="004A5998">
        <w:rPr>
          <w:rFonts w:ascii="Times New Roman" w:hAnsi="Times New Roman" w:cs="Times New Roman"/>
          <w:sz w:val="24"/>
          <w:szCs w:val="24"/>
        </w:rPr>
        <w:t xml:space="preserve"> strategic responses including local pricing adju</w:t>
      </w:r>
      <w:r w:rsidR="00EA2B05">
        <w:rPr>
          <w:rFonts w:ascii="Times New Roman" w:hAnsi="Times New Roman" w:cs="Times New Roman"/>
          <w:sz w:val="24"/>
          <w:szCs w:val="24"/>
        </w:rPr>
        <w:t>stments, market diversification</w:t>
      </w:r>
      <w:r w:rsidRPr="004A5998">
        <w:rPr>
          <w:rFonts w:ascii="Times New Roman" w:hAnsi="Times New Roman" w:cs="Times New Roman"/>
          <w:sz w:val="24"/>
          <w:szCs w:val="24"/>
        </w:rPr>
        <w:t xml:space="preserve"> and the scaling of high-margin, locally sourced revenue streams. For Amazon, the expansion of AWS and advertising reven</w:t>
      </w:r>
      <w:r w:rsidR="00213105">
        <w:rPr>
          <w:rFonts w:ascii="Times New Roman" w:hAnsi="Times New Roman" w:cs="Times New Roman"/>
          <w:sz w:val="24"/>
          <w:szCs w:val="24"/>
        </w:rPr>
        <w:t xml:space="preserve">ues </w:t>
      </w:r>
      <w:r w:rsidRPr="004A5998">
        <w:rPr>
          <w:rFonts w:ascii="Times New Roman" w:hAnsi="Times New Roman" w:cs="Times New Roman"/>
          <w:sz w:val="24"/>
          <w:szCs w:val="24"/>
        </w:rPr>
        <w:t>both of which carry strong local market pricing power and lower USD cost de</w:t>
      </w:r>
      <w:r w:rsidR="00213105">
        <w:rPr>
          <w:rFonts w:ascii="Times New Roman" w:hAnsi="Times New Roman" w:cs="Times New Roman"/>
          <w:sz w:val="24"/>
          <w:szCs w:val="24"/>
        </w:rPr>
        <w:t xml:space="preserve">pendency than e-commerce retail </w:t>
      </w:r>
      <w:r w:rsidRPr="004A5998">
        <w:rPr>
          <w:rFonts w:ascii="Times New Roman" w:hAnsi="Times New Roman" w:cs="Times New Roman"/>
          <w:sz w:val="24"/>
          <w:szCs w:val="24"/>
        </w:rPr>
        <w:t>represents an implicit strategic hedge against long-run economic FX exposure.</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 xml:space="preserve">Compared with </w:t>
      </w:r>
      <w:proofErr w:type="spellStart"/>
      <w:r w:rsidRPr="004A5998">
        <w:rPr>
          <w:rFonts w:ascii="Times New Roman" w:hAnsi="Times New Roman" w:cs="Times New Roman"/>
          <w:sz w:val="24"/>
          <w:szCs w:val="24"/>
        </w:rPr>
        <w:t>Walmart</w:t>
      </w:r>
      <w:proofErr w:type="spellEnd"/>
      <w:r w:rsidRPr="004A5998">
        <w:rPr>
          <w:rFonts w:ascii="Times New Roman" w:hAnsi="Times New Roman" w:cs="Times New Roman"/>
          <w:sz w:val="24"/>
          <w:szCs w:val="24"/>
        </w:rPr>
        <w:t xml:space="preserve"> Inc., whose </w:t>
      </w:r>
      <w:proofErr w:type="spellStart"/>
      <w:r w:rsidRPr="004A5998">
        <w:rPr>
          <w:rFonts w:ascii="Times New Roman" w:hAnsi="Times New Roman" w:cs="Times New Roman"/>
          <w:sz w:val="24"/>
          <w:szCs w:val="24"/>
        </w:rPr>
        <w:t>localised</w:t>
      </w:r>
      <w:proofErr w:type="spellEnd"/>
      <w:r w:rsidRPr="004A5998">
        <w:rPr>
          <w:rFonts w:ascii="Times New Roman" w:hAnsi="Times New Roman" w:cs="Times New Roman"/>
          <w:sz w:val="24"/>
          <w:szCs w:val="24"/>
        </w:rPr>
        <w:t xml:space="preserve"> supply chains provide extensive natural hedging across its international retail operations (Hu, 2025b), Amazon faces structurally higher FX sensitivity due to its globally integrated digital platform architecture. Target Corporation, which operates almost entirely within the United States, maintains negligible FX exposure. The contrast highlights that Amazon's FX risk profile is an inherent feature of its strategic ambition rather</w:t>
      </w:r>
      <w:r w:rsidR="00213105">
        <w:rPr>
          <w:rFonts w:ascii="Times New Roman" w:hAnsi="Times New Roman" w:cs="Times New Roman"/>
          <w:sz w:val="24"/>
          <w:szCs w:val="24"/>
        </w:rPr>
        <w:t xml:space="preserve"> than a manageable inefficiency</w:t>
      </w:r>
      <w:r w:rsidRPr="004A5998">
        <w:rPr>
          <w:rFonts w:ascii="Times New Roman" w:hAnsi="Times New Roman" w:cs="Times New Roman"/>
          <w:sz w:val="24"/>
          <w:szCs w:val="24"/>
        </w:rPr>
        <w:t xml:space="preserve"> and must be evaluated in the context of the superior scalability and long-term growth potential that global integration enables (Hu, 2025a).</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b/>
          <w:bCs/>
          <w:sz w:val="24"/>
          <w:szCs w:val="24"/>
        </w:rPr>
        <w:t>4.3</w:t>
      </w:r>
      <w:r w:rsidR="007E0A2C">
        <w:rPr>
          <w:rFonts w:ascii="Times New Roman" w:hAnsi="Times New Roman" w:cs="Times New Roman"/>
          <w:b/>
          <w:bCs/>
          <w:sz w:val="24"/>
          <w:szCs w:val="24"/>
        </w:rPr>
        <w:t xml:space="preserve"> Accounting Policy Review: GAAP-</w:t>
      </w:r>
      <w:r w:rsidRPr="004A5998">
        <w:rPr>
          <w:rFonts w:ascii="Times New Roman" w:hAnsi="Times New Roman" w:cs="Times New Roman"/>
          <w:b/>
          <w:bCs/>
          <w:sz w:val="24"/>
          <w:szCs w:val="24"/>
        </w:rPr>
        <w:t>IFRS Alignment and Divergence</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 xml:space="preserve">Amazon's accounting framework is grounded in U.S. GAAP, yet the company's global investor base and cross-border operational complexity necessitate close attention to its alignment with IFRS. Table 5 </w:t>
      </w:r>
      <w:proofErr w:type="spellStart"/>
      <w:r w:rsidRPr="004A5998">
        <w:rPr>
          <w:rFonts w:ascii="Times New Roman" w:hAnsi="Times New Roman" w:cs="Times New Roman"/>
          <w:sz w:val="24"/>
          <w:szCs w:val="24"/>
        </w:rPr>
        <w:t>summarises</w:t>
      </w:r>
      <w:proofErr w:type="spellEnd"/>
      <w:r w:rsidRPr="004A5998">
        <w:rPr>
          <w:rFonts w:ascii="Times New Roman" w:hAnsi="Times New Roman" w:cs="Times New Roman"/>
          <w:sz w:val="24"/>
          <w:szCs w:val="24"/>
        </w:rPr>
        <w:t xml:space="preserve"> the key accounting policy areas, their GAAP and IFRS treatments, the degree of convergence, and the financial statement implications of material divergences.</w:t>
      </w:r>
    </w:p>
    <w:p w:rsidR="002E6E7C" w:rsidRDefault="002E6E7C" w:rsidP="002E6E7C">
      <w:pPr>
        <w:spacing w:before="220" w:after="8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Table 5</w:t>
      </w:r>
    </w:p>
    <w:p w:rsidR="004A5998" w:rsidRPr="002E6E7C" w:rsidRDefault="004A5998" w:rsidP="002E6E7C">
      <w:pPr>
        <w:spacing w:before="220" w:after="80" w:line="240" w:lineRule="auto"/>
        <w:rPr>
          <w:rFonts w:ascii="Times New Roman" w:eastAsia="Times New Roman" w:hAnsi="Times New Roman" w:cs="Times New Roman"/>
          <w:sz w:val="24"/>
          <w:szCs w:val="24"/>
        </w:rPr>
      </w:pPr>
      <w:r w:rsidRPr="002E6E7C">
        <w:rPr>
          <w:rFonts w:ascii="Times New Roman" w:eastAsia="Times New Roman" w:hAnsi="Times New Roman" w:cs="Times New Roman"/>
          <w:bCs/>
          <w:sz w:val="24"/>
          <w:szCs w:val="24"/>
        </w:rPr>
        <w:t>Key Acco</w:t>
      </w:r>
      <w:r w:rsidR="002E6E7C">
        <w:rPr>
          <w:rFonts w:ascii="Times New Roman" w:eastAsia="Times New Roman" w:hAnsi="Times New Roman" w:cs="Times New Roman"/>
          <w:bCs/>
          <w:sz w:val="24"/>
          <w:szCs w:val="24"/>
        </w:rPr>
        <w:t xml:space="preserve">unting Policy Comparison - </w:t>
      </w:r>
      <w:r w:rsidRPr="002E6E7C">
        <w:rPr>
          <w:rFonts w:ascii="Times New Roman" w:eastAsia="Times New Roman" w:hAnsi="Times New Roman" w:cs="Times New Roman"/>
          <w:bCs/>
          <w:sz w:val="24"/>
          <w:szCs w:val="24"/>
        </w:rPr>
        <w:t>Amazon's U.S. GAAP vs. IFRS</w:t>
      </w:r>
    </w:p>
    <w:tbl>
      <w:tblPr>
        <w:tblW w:w="907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3"/>
        <w:gridCol w:w="2108"/>
        <w:gridCol w:w="2004"/>
        <w:gridCol w:w="1436"/>
        <w:gridCol w:w="1919"/>
      </w:tblGrid>
      <w:tr w:rsidR="004A5998" w:rsidRPr="004A5998" w:rsidTr="00747E2F">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Policy Area</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Amazon (US GAAP)</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IFRS Equivalent</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Convergence Level</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Financial Statement Impact</w:t>
            </w:r>
          </w:p>
        </w:tc>
      </w:tr>
      <w:tr w:rsidR="004A5998" w:rsidRPr="004A5998" w:rsidTr="00747E2F">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Revenue Recognition</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ASC 606: 5-step model; gross/net principal/agent judgment</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IFRS 15: Identical 5-step model</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High</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Minimal difference; gross reporting inflates revenue vs. net</w:t>
            </w:r>
          </w:p>
        </w:tc>
      </w:tr>
      <w:tr w:rsidR="004A5998" w:rsidRPr="004A5998" w:rsidTr="00747E2F">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Foreign Currency</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ASC 830: Current rate method; OCI for translation</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IAS 21: Identical approach</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High</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Minimal; IFRS allows marginally more functional currency judgment</w:t>
            </w:r>
          </w:p>
        </w:tc>
      </w:tr>
      <w:tr w:rsidR="004A5998" w:rsidRPr="004A5998" w:rsidTr="00747E2F">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Lease Accounting</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ASC 842: Operating vs. finance lease distinction maintained</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 xml:space="preserve">IFRS 16: All leases </w:t>
            </w:r>
            <w:proofErr w:type="spellStart"/>
            <w:r w:rsidRPr="004A5998">
              <w:rPr>
                <w:rFonts w:ascii="Times New Roman" w:eastAsia="Times New Roman" w:hAnsi="Times New Roman" w:cs="Times New Roman"/>
                <w:sz w:val="20"/>
                <w:szCs w:val="20"/>
              </w:rPr>
              <w:t>capitalised</w:t>
            </w:r>
            <w:proofErr w:type="spellEnd"/>
            <w:r w:rsidRPr="004A5998">
              <w:rPr>
                <w:rFonts w:ascii="Times New Roman" w:eastAsia="Times New Roman" w:hAnsi="Times New Roman" w:cs="Times New Roman"/>
                <w:sz w:val="20"/>
                <w:szCs w:val="20"/>
              </w:rPr>
              <w:t>; no operating lease category</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Low</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IFRS: Higher EBITDA; higher leverage; lower operating margin</w:t>
            </w:r>
          </w:p>
        </w:tc>
      </w:tr>
      <w:tr w:rsidR="004A5998" w:rsidRPr="004A5998" w:rsidTr="00747E2F">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Financial Instruments / Hedging</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ASC 815: Fair value hedging; rules-based</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 xml:space="preserve">IFRS 9: Principles-based; closer alignment of hedge to risk </w:t>
            </w:r>
            <w:proofErr w:type="spellStart"/>
            <w:r w:rsidRPr="004A5998">
              <w:rPr>
                <w:rFonts w:ascii="Times New Roman" w:eastAsia="Times New Roman" w:hAnsi="Times New Roman" w:cs="Times New Roman"/>
                <w:sz w:val="20"/>
                <w:szCs w:val="20"/>
              </w:rPr>
              <w:t>mgmt</w:t>
            </w:r>
            <w:proofErr w:type="spellEnd"/>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Moderate</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IFRS: Potentially smoother earnings; reduced accounting mismatch</w:t>
            </w:r>
          </w:p>
        </w:tc>
      </w:tr>
      <w:tr w:rsidR="004A5998" w:rsidRPr="004A5998" w:rsidTr="00747E2F">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Intangible Assets / R&amp;D</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 xml:space="preserve">ASC 350/730: R&amp;D expensed immediately; limited </w:t>
            </w:r>
            <w:proofErr w:type="spellStart"/>
            <w:r w:rsidRPr="004A5998">
              <w:rPr>
                <w:rFonts w:ascii="Times New Roman" w:eastAsia="Times New Roman" w:hAnsi="Times New Roman" w:cs="Times New Roman"/>
                <w:sz w:val="20"/>
                <w:szCs w:val="20"/>
              </w:rPr>
              <w:t>capitalisation</w:t>
            </w:r>
            <w:proofErr w:type="spellEnd"/>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 xml:space="preserve">IAS 38: Development costs </w:t>
            </w:r>
            <w:proofErr w:type="spellStart"/>
            <w:r w:rsidRPr="004A5998">
              <w:rPr>
                <w:rFonts w:ascii="Times New Roman" w:eastAsia="Times New Roman" w:hAnsi="Times New Roman" w:cs="Times New Roman"/>
                <w:sz w:val="20"/>
                <w:szCs w:val="20"/>
              </w:rPr>
              <w:t>capitalised</w:t>
            </w:r>
            <w:proofErr w:type="spellEnd"/>
            <w:r w:rsidRPr="004A5998">
              <w:rPr>
                <w:rFonts w:ascii="Times New Roman" w:eastAsia="Times New Roman" w:hAnsi="Times New Roman" w:cs="Times New Roman"/>
                <w:sz w:val="20"/>
                <w:szCs w:val="20"/>
              </w:rPr>
              <w:t xml:space="preserve"> when criteria met</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Low</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IFRS: Higher asset base; higher short-run earnings for Amazon</w:t>
            </w:r>
          </w:p>
        </w:tc>
      </w:tr>
      <w:tr w:rsidR="004A5998" w:rsidRPr="004A5998" w:rsidTr="00747E2F">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Consolidation / VIEs</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U.S. GAAP VIE model; rules-based</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IFRS 10: Control-based; principles-based</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Moderate</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 xml:space="preserve">Similar outcomes; IFRS more </w:t>
            </w:r>
            <w:proofErr w:type="spellStart"/>
            <w:r w:rsidRPr="004A5998">
              <w:rPr>
                <w:rFonts w:ascii="Times New Roman" w:eastAsia="Times New Roman" w:hAnsi="Times New Roman" w:cs="Times New Roman"/>
                <w:sz w:val="20"/>
                <w:szCs w:val="20"/>
              </w:rPr>
              <w:t>judgement</w:t>
            </w:r>
            <w:proofErr w:type="spellEnd"/>
            <w:r w:rsidRPr="004A5998">
              <w:rPr>
                <w:rFonts w:ascii="Times New Roman" w:eastAsia="Times New Roman" w:hAnsi="Times New Roman" w:cs="Times New Roman"/>
                <w:sz w:val="20"/>
                <w:szCs w:val="20"/>
              </w:rPr>
              <w:t>-dependent</w:t>
            </w:r>
          </w:p>
        </w:tc>
      </w:tr>
    </w:tbl>
    <w:p w:rsidR="004A5998" w:rsidRPr="007B0FAC" w:rsidRDefault="004A5998" w:rsidP="007B0FAC">
      <w:pPr>
        <w:spacing w:before="60" w:after="180" w:line="240" w:lineRule="auto"/>
        <w:jc w:val="both"/>
        <w:rPr>
          <w:rFonts w:ascii="Times New Roman" w:eastAsia="Times New Roman" w:hAnsi="Times New Roman" w:cs="Times New Roman"/>
          <w:sz w:val="24"/>
          <w:szCs w:val="24"/>
        </w:rPr>
      </w:pPr>
      <w:r w:rsidRPr="007B0FAC">
        <w:rPr>
          <w:rFonts w:ascii="Times New Roman" w:eastAsia="Times New Roman" w:hAnsi="Times New Roman" w:cs="Times New Roman"/>
          <w:iCs/>
          <w:sz w:val="24"/>
          <w:szCs w:val="24"/>
        </w:rPr>
        <w:t>Sources: FASB ASC 606, 815, 830, 842; IASB IFRS 9, 15, 16; IAS</w:t>
      </w:r>
      <w:r w:rsidR="007B0FAC" w:rsidRPr="007B0FAC">
        <w:rPr>
          <w:rFonts w:ascii="Times New Roman" w:eastAsia="Times New Roman" w:hAnsi="Times New Roman" w:cs="Times New Roman"/>
          <w:iCs/>
          <w:sz w:val="24"/>
          <w:szCs w:val="24"/>
        </w:rPr>
        <w:t xml:space="preserve"> 21, 38; </w:t>
      </w:r>
      <w:proofErr w:type="spellStart"/>
      <w:r w:rsidR="007B0FAC" w:rsidRPr="007B0FAC">
        <w:rPr>
          <w:rFonts w:ascii="Times New Roman" w:eastAsia="Times New Roman" w:hAnsi="Times New Roman" w:cs="Times New Roman"/>
          <w:iCs/>
          <w:sz w:val="24"/>
          <w:szCs w:val="24"/>
        </w:rPr>
        <w:t>Nobes</w:t>
      </w:r>
      <w:proofErr w:type="spellEnd"/>
      <w:r w:rsidR="007B0FAC" w:rsidRPr="007B0FAC">
        <w:rPr>
          <w:rFonts w:ascii="Times New Roman" w:eastAsia="Times New Roman" w:hAnsi="Times New Roman" w:cs="Times New Roman"/>
          <w:iCs/>
          <w:sz w:val="24"/>
          <w:szCs w:val="24"/>
        </w:rPr>
        <w:t xml:space="preserve"> &amp; Parker (2020);    Alexander et al. (2023)</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 xml:space="preserve">The most financially consequential divergence is lease accounting. Amazon's global infrastructure includes thousands of fulfillment </w:t>
      </w:r>
      <w:proofErr w:type="spellStart"/>
      <w:r w:rsidRPr="004A5998">
        <w:rPr>
          <w:rFonts w:ascii="Times New Roman" w:hAnsi="Times New Roman" w:cs="Times New Roman"/>
          <w:sz w:val="24"/>
          <w:szCs w:val="24"/>
        </w:rPr>
        <w:t>centres</w:t>
      </w:r>
      <w:proofErr w:type="spellEnd"/>
      <w:r w:rsidRPr="004A5998">
        <w:rPr>
          <w:rFonts w:ascii="Times New Roman" w:hAnsi="Times New Roman" w:cs="Times New Roman"/>
          <w:sz w:val="24"/>
          <w:szCs w:val="24"/>
        </w:rPr>
        <w:t xml:space="preserve">, </w:t>
      </w:r>
      <w:r w:rsidR="002E6E7C">
        <w:rPr>
          <w:rFonts w:ascii="Times New Roman" w:hAnsi="Times New Roman" w:cs="Times New Roman"/>
          <w:sz w:val="24"/>
          <w:szCs w:val="24"/>
        </w:rPr>
        <w:t xml:space="preserve">data </w:t>
      </w:r>
      <w:proofErr w:type="spellStart"/>
      <w:r w:rsidR="002E6E7C">
        <w:rPr>
          <w:rFonts w:ascii="Times New Roman" w:hAnsi="Times New Roman" w:cs="Times New Roman"/>
          <w:sz w:val="24"/>
          <w:szCs w:val="24"/>
        </w:rPr>
        <w:t>centres</w:t>
      </w:r>
      <w:proofErr w:type="spellEnd"/>
      <w:r w:rsidR="002E6E7C">
        <w:rPr>
          <w:rFonts w:ascii="Times New Roman" w:hAnsi="Times New Roman" w:cs="Times New Roman"/>
          <w:sz w:val="24"/>
          <w:szCs w:val="24"/>
        </w:rPr>
        <w:t>, delivery stations</w:t>
      </w:r>
      <w:r w:rsidRPr="004A5998">
        <w:rPr>
          <w:rFonts w:ascii="Times New Roman" w:hAnsi="Times New Roman" w:cs="Times New Roman"/>
          <w:sz w:val="24"/>
          <w:szCs w:val="24"/>
        </w:rPr>
        <w:t xml:space="preserve"> and office premises, the vast majority held under operating leases classified as such under ASC 842. Under IFRS 16, these leases would be </w:t>
      </w:r>
      <w:proofErr w:type="spellStart"/>
      <w:r w:rsidRPr="004A5998">
        <w:rPr>
          <w:rFonts w:ascii="Times New Roman" w:hAnsi="Times New Roman" w:cs="Times New Roman"/>
          <w:sz w:val="24"/>
          <w:szCs w:val="24"/>
        </w:rPr>
        <w:t>capitalised</w:t>
      </w:r>
      <w:proofErr w:type="spellEnd"/>
      <w:r w:rsidRPr="004A5998">
        <w:rPr>
          <w:rFonts w:ascii="Times New Roman" w:hAnsi="Times New Roman" w:cs="Times New Roman"/>
          <w:sz w:val="24"/>
          <w:szCs w:val="24"/>
        </w:rPr>
        <w:t>, shifting rental expenses from operating costs to depreciation and interest charges below the EBITDA line. Alexander et al. (2023) estimate this reclassification would increase Amazon's reported EBITDA by a material percentage, while simultaneously increas</w:t>
      </w:r>
      <w:r w:rsidR="00213105">
        <w:rPr>
          <w:rFonts w:ascii="Times New Roman" w:hAnsi="Times New Roman" w:cs="Times New Roman"/>
          <w:sz w:val="24"/>
          <w:szCs w:val="24"/>
        </w:rPr>
        <w:t xml:space="preserve">ing reported financial leverage - </w:t>
      </w:r>
      <w:r w:rsidRPr="004A5998">
        <w:rPr>
          <w:rFonts w:ascii="Times New Roman" w:hAnsi="Times New Roman" w:cs="Times New Roman"/>
          <w:sz w:val="24"/>
          <w:szCs w:val="24"/>
        </w:rPr>
        <w:t>a consideration of significance for covenant compli</w:t>
      </w:r>
      <w:r w:rsidR="00213105">
        <w:rPr>
          <w:rFonts w:ascii="Times New Roman" w:hAnsi="Times New Roman" w:cs="Times New Roman"/>
          <w:sz w:val="24"/>
          <w:szCs w:val="24"/>
        </w:rPr>
        <w:t>ance, credit rating assessments</w:t>
      </w:r>
      <w:r w:rsidRPr="004A5998">
        <w:rPr>
          <w:rFonts w:ascii="Times New Roman" w:hAnsi="Times New Roman" w:cs="Times New Roman"/>
          <w:sz w:val="24"/>
          <w:szCs w:val="24"/>
        </w:rPr>
        <w:t xml:space="preserve"> and debt capacity analysis.</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The divergence in intangible asset treatment also carries material implications. Amazon's investment in platform develo</w:t>
      </w:r>
      <w:r w:rsidR="00213105">
        <w:rPr>
          <w:rFonts w:ascii="Times New Roman" w:hAnsi="Times New Roman" w:cs="Times New Roman"/>
          <w:sz w:val="24"/>
          <w:szCs w:val="24"/>
        </w:rPr>
        <w:t>pment, machine learning systems</w:t>
      </w:r>
      <w:r w:rsidRPr="004A5998">
        <w:rPr>
          <w:rFonts w:ascii="Times New Roman" w:hAnsi="Times New Roman" w:cs="Times New Roman"/>
          <w:sz w:val="24"/>
          <w:szCs w:val="24"/>
        </w:rPr>
        <w:t xml:space="preserve"> and logistics technology represents one of the largest R&amp;D commitments of any corporation globally. Under IAS 38, a significant portion of development expenditure that meets technical and commercial feasibility criteria could be </w:t>
      </w:r>
      <w:proofErr w:type="spellStart"/>
      <w:r w:rsidRPr="004A5998">
        <w:rPr>
          <w:rFonts w:ascii="Times New Roman" w:hAnsi="Times New Roman" w:cs="Times New Roman"/>
          <w:sz w:val="24"/>
          <w:szCs w:val="24"/>
        </w:rPr>
        <w:t>capitalised</w:t>
      </w:r>
      <w:proofErr w:type="spellEnd"/>
      <w:r w:rsidRPr="004A5998">
        <w:rPr>
          <w:rFonts w:ascii="Times New Roman" w:hAnsi="Times New Roman" w:cs="Times New Roman"/>
          <w:sz w:val="24"/>
          <w:szCs w:val="24"/>
        </w:rPr>
        <w:t xml:space="preserve"> and </w:t>
      </w:r>
      <w:proofErr w:type="spellStart"/>
      <w:r w:rsidRPr="004A5998">
        <w:rPr>
          <w:rFonts w:ascii="Times New Roman" w:hAnsi="Times New Roman" w:cs="Times New Roman"/>
          <w:sz w:val="24"/>
          <w:szCs w:val="24"/>
        </w:rPr>
        <w:t>amortised</w:t>
      </w:r>
      <w:proofErr w:type="spellEnd"/>
      <w:r w:rsidRPr="004A5998">
        <w:rPr>
          <w:rFonts w:ascii="Times New Roman" w:hAnsi="Times New Roman" w:cs="Times New Roman"/>
          <w:sz w:val="24"/>
          <w:szCs w:val="24"/>
        </w:rPr>
        <w:t xml:space="preserve">, rather than immediately expensed as required under </w:t>
      </w:r>
      <w:r w:rsidRPr="004A5998">
        <w:rPr>
          <w:rFonts w:ascii="Times New Roman" w:hAnsi="Times New Roman" w:cs="Times New Roman"/>
          <w:sz w:val="24"/>
          <w:szCs w:val="24"/>
        </w:rPr>
        <w:lastRenderedPageBreak/>
        <w:t>ASC 730. This policy difference understates Amazon's reported short-term profitability and asset base under U.S. GAAP relative to wh</w:t>
      </w:r>
      <w:r w:rsidR="00213105">
        <w:rPr>
          <w:rFonts w:ascii="Times New Roman" w:hAnsi="Times New Roman" w:cs="Times New Roman"/>
          <w:sz w:val="24"/>
          <w:szCs w:val="24"/>
        </w:rPr>
        <w:t xml:space="preserve">at IFRS reporting would produce, </w:t>
      </w:r>
      <w:r w:rsidRPr="004A5998">
        <w:rPr>
          <w:rFonts w:ascii="Times New Roman" w:hAnsi="Times New Roman" w:cs="Times New Roman"/>
          <w:sz w:val="24"/>
          <w:szCs w:val="24"/>
        </w:rPr>
        <w:t xml:space="preserve">a nuance that international investors and analysts must account for when evaluating cross-border comparisons. </w:t>
      </w:r>
      <w:proofErr w:type="spellStart"/>
      <w:r w:rsidRPr="004A5998">
        <w:rPr>
          <w:rFonts w:ascii="Times New Roman" w:hAnsi="Times New Roman" w:cs="Times New Roman"/>
          <w:sz w:val="24"/>
          <w:szCs w:val="24"/>
        </w:rPr>
        <w:t>Nobes</w:t>
      </w:r>
      <w:proofErr w:type="spellEnd"/>
      <w:r w:rsidRPr="004A5998">
        <w:rPr>
          <w:rFonts w:ascii="Times New Roman" w:hAnsi="Times New Roman" w:cs="Times New Roman"/>
          <w:sz w:val="24"/>
          <w:szCs w:val="24"/>
        </w:rPr>
        <w:t xml:space="preserve"> and Parker (2020) </w:t>
      </w:r>
      <w:proofErr w:type="spellStart"/>
      <w:r w:rsidRPr="004A5998">
        <w:rPr>
          <w:rFonts w:ascii="Times New Roman" w:hAnsi="Times New Roman" w:cs="Times New Roman"/>
          <w:sz w:val="24"/>
          <w:szCs w:val="24"/>
        </w:rPr>
        <w:t>characterise</w:t>
      </w:r>
      <w:proofErr w:type="spellEnd"/>
      <w:r w:rsidRPr="004A5998">
        <w:rPr>
          <w:rFonts w:ascii="Times New Roman" w:hAnsi="Times New Roman" w:cs="Times New Roman"/>
          <w:sz w:val="24"/>
          <w:szCs w:val="24"/>
        </w:rPr>
        <w:t xml:space="preserve"> this as one of the mo</w:t>
      </w:r>
      <w:r w:rsidR="002E6E7C">
        <w:rPr>
          <w:rFonts w:ascii="Times New Roman" w:hAnsi="Times New Roman" w:cs="Times New Roman"/>
          <w:sz w:val="24"/>
          <w:szCs w:val="24"/>
        </w:rPr>
        <w:t>st consequential remaining GAAP-</w:t>
      </w:r>
      <w:r w:rsidRPr="004A5998">
        <w:rPr>
          <w:rFonts w:ascii="Times New Roman" w:hAnsi="Times New Roman" w:cs="Times New Roman"/>
          <w:sz w:val="24"/>
          <w:szCs w:val="24"/>
        </w:rPr>
        <w:t>IFRS differences for technology-intensive MNCs.</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b/>
          <w:bCs/>
          <w:sz w:val="24"/>
          <w:szCs w:val="24"/>
        </w:rPr>
        <w:t xml:space="preserve">4.4 ESG </w:t>
      </w:r>
      <w:r w:rsidR="00213105">
        <w:rPr>
          <w:rFonts w:ascii="Times New Roman" w:hAnsi="Times New Roman" w:cs="Times New Roman"/>
          <w:b/>
          <w:bCs/>
          <w:sz w:val="24"/>
          <w:szCs w:val="24"/>
        </w:rPr>
        <w:t>Performance: Progress, Tensions</w:t>
      </w:r>
      <w:r w:rsidRPr="004A5998">
        <w:rPr>
          <w:rFonts w:ascii="Times New Roman" w:hAnsi="Times New Roman" w:cs="Times New Roman"/>
          <w:b/>
          <w:bCs/>
          <w:sz w:val="24"/>
          <w:szCs w:val="24"/>
        </w:rPr>
        <w:t xml:space="preserve"> and Governance</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Amazon's ESG strategy is anchored by its co-founding of The Climate Pledge in 2019, which commits the company to achieving ne</w:t>
      </w:r>
      <w:r w:rsidR="00213105">
        <w:rPr>
          <w:rFonts w:ascii="Times New Roman" w:hAnsi="Times New Roman" w:cs="Times New Roman"/>
          <w:sz w:val="24"/>
          <w:szCs w:val="24"/>
        </w:rPr>
        <w:t xml:space="preserve">t-zero carbon emissions by 2040 - </w:t>
      </w:r>
      <w:r w:rsidRPr="004A5998">
        <w:rPr>
          <w:rFonts w:ascii="Times New Roman" w:hAnsi="Times New Roman" w:cs="Times New Roman"/>
          <w:sz w:val="24"/>
          <w:szCs w:val="24"/>
        </w:rPr>
        <w:t>a decade ahead of the Paris Agreement timeline. This commitment has driven measurable investments in renewable energy procurement, electric vehicle de</w:t>
      </w:r>
      <w:r w:rsidR="00213105">
        <w:rPr>
          <w:rFonts w:ascii="Times New Roman" w:hAnsi="Times New Roman" w:cs="Times New Roman"/>
          <w:sz w:val="24"/>
          <w:szCs w:val="24"/>
        </w:rPr>
        <w:t>ployment, sustainable packaging</w:t>
      </w:r>
      <w:r w:rsidRPr="004A5998">
        <w:rPr>
          <w:rFonts w:ascii="Times New Roman" w:hAnsi="Times New Roman" w:cs="Times New Roman"/>
          <w:sz w:val="24"/>
          <w:szCs w:val="24"/>
        </w:rPr>
        <w:t xml:space="preserve"> and energy-efficient infrastructure. Table 6 </w:t>
      </w:r>
      <w:r w:rsidR="005E31B0" w:rsidRPr="004A5998">
        <w:rPr>
          <w:rFonts w:ascii="Times New Roman" w:hAnsi="Times New Roman" w:cs="Times New Roman"/>
          <w:sz w:val="24"/>
          <w:szCs w:val="24"/>
        </w:rPr>
        <w:t>summarizes</w:t>
      </w:r>
      <w:r w:rsidRPr="004A5998">
        <w:rPr>
          <w:rFonts w:ascii="Times New Roman" w:hAnsi="Times New Roman" w:cs="Times New Roman"/>
          <w:sz w:val="24"/>
          <w:szCs w:val="24"/>
        </w:rPr>
        <w:t xml:space="preserve"> the key environmental performance trends over the study period.</w:t>
      </w:r>
    </w:p>
    <w:p w:rsidR="002E6E7C" w:rsidRDefault="002E6E7C" w:rsidP="002E6E7C">
      <w:pPr>
        <w:spacing w:before="220" w:after="8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6</w:t>
      </w:r>
    </w:p>
    <w:p w:rsidR="004A5998" w:rsidRPr="002E6E7C" w:rsidRDefault="004A5998" w:rsidP="002E6E7C">
      <w:pPr>
        <w:spacing w:before="220" w:after="80" w:line="240" w:lineRule="auto"/>
        <w:rPr>
          <w:rFonts w:ascii="Times New Roman" w:eastAsia="Times New Roman" w:hAnsi="Times New Roman" w:cs="Times New Roman"/>
          <w:sz w:val="24"/>
          <w:szCs w:val="24"/>
        </w:rPr>
      </w:pPr>
      <w:r w:rsidRPr="002E6E7C">
        <w:rPr>
          <w:rFonts w:ascii="Times New Roman" w:eastAsia="Times New Roman" w:hAnsi="Times New Roman" w:cs="Times New Roman"/>
          <w:bCs/>
          <w:sz w:val="24"/>
          <w:szCs w:val="24"/>
        </w:rPr>
        <w:t>Amazon Environmental Performance Metrics (2021–2024)</w:t>
      </w:r>
    </w:p>
    <w:tbl>
      <w:tblPr>
        <w:tblW w:w="907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8"/>
        <w:gridCol w:w="690"/>
        <w:gridCol w:w="690"/>
        <w:gridCol w:w="807"/>
        <w:gridCol w:w="1002"/>
        <w:gridCol w:w="3273"/>
      </w:tblGrid>
      <w:tr w:rsidR="004A5998" w:rsidRPr="004A5998" w:rsidTr="00747E2F">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Metric</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2021</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2022</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2023</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2024</w:t>
            </w:r>
          </w:p>
        </w:tc>
        <w:tc>
          <w:tcPr>
            <w:tcW w:w="0" w:type="auto"/>
            <w:tcBorders>
              <w:top w:val="single" w:sz="4" w:space="0" w:color="1B3A6B"/>
              <w:left w:val="none" w:sz="0" w:space="0" w:color="FFFFFF"/>
              <w:bottom w:val="single" w:sz="4" w:space="0" w:color="1B3A6B"/>
              <w:right w:val="none" w:sz="0" w:space="0" w:color="FFFFFF"/>
            </w:tcBorders>
            <w:shd w:val="clear" w:color="auto" w:fill="ECF0F8"/>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b/>
                <w:bCs/>
                <w:sz w:val="20"/>
                <w:szCs w:val="20"/>
              </w:rPr>
              <w:t>Trend Assessment</w:t>
            </w:r>
          </w:p>
        </w:tc>
      </w:tr>
      <w:tr w:rsidR="004A5998" w:rsidRPr="004A5998" w:rsidTr="00747E2F">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 xml:space="preserve">Gross carbon emissions (Scope 1,2&amp;3, </w:t>
            </w:r>
            <w:proofErr w:type="spellStart"/>
            <w:r w:rsidRPr="004A5998">
              <w:rPr>
                <w:rFonts w:ascii="Times New Roman" w:eastAsia="Times New Roman" w:hAnsi="Times New Roman" w:cs="Times New Roman"/>
                <w:sz w:val="20"/>
                <w:szCs w:val="20"/>
              </w:rPr>
              <w:t>MtCO₂e</w:t>
            </w:r>
            <w:proofErr w:type="spellEnd"/>
            <w:r w:rsidRPr="004A5998">
              <w:rPr>
                <w:rFonts w:ascii="Times New Roman" w:eastAsia="Times New Roman" w:hAnsi="Times New Roman" w:cs="Times New Roman"/>
                <w:sz w:val="20"/>
                <w:szCs w:val="20"/>
              </w:rPr>
              <w:t>)</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71.5</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71.8</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68.8</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68.0</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Declining; efficiency improving but absolute reductions modest</w:t>
            </w:r>
          </w:p>
        </w:tc>
      </w:tr>
      <w:tr w:rsidR="004A5998" w:rsidRPr="004A5998" w:rsidTr="00747E2F">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Renewable energy match (%)</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65%</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90%</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100%*</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100%*</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Target achieved; strongest measurable ESG milestone</w:t>
            </w:r>
          </w:p>
        </w:tc>
      </w:tr>
      <w:tr w:rsidR="004A5998" w:rsidRPr="004A5998" w:rsidTr="00747E2F">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Electric delivery vehicles deployed (000s)</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20</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65</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130</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200 (target)</w:t>
            </w:r>
          </w:p>
        </w:tc>
        <w:tc>
          <w:tcPr>
            <w:tcW w:w="0" w:type="auto"/>
            <w:tcBorders>
              <w:top w:val="single" w:sz="2" w:space="0" w:color="DDDDDD"/>
              <w:left w:val="none" w:sz="0" w:space="0" w:color="FFFFFF"/>
              <w:bottom w:val="single" w:sz="2" w:space="0" w:color="DDDDDD"/>
              <w:right w:val="none" w:sz="0" w:space="0" w:color="FFFFFF"/>
            </w:tcBorders>
            <w:shd w:val="clear" w:color="auto" w:fill="FFFFFF"/>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On-track; directly reduces last-mile emissions</w:t>
            </w:r>
          </w:p>
        </w:tc>
      </w:tr>
      <w:tr w:rsidR="004A5998" w:rsidRPr="004A5998" w:rsidTr="00747E2F">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Carbon intensity (</w:t>
            </w:r>
            <w:proofErr w:type="spellStart"/>
            <w:r w:rsidRPr="004A5998">
              <w:rPr>
                <w:rFonts w:ascii="Times New Roman" w:eastAsia="Times New Roman" w:hAnsi="Times New Roman" w:cs="Times New Roman"/>
                <w:sz w:val="20"/>
                <w:szCs w:val="20"/>
              </w:rPr>
              <w:t>MtCO₂e</w:t>
            </w:r>
            <w:proofErr w:type="spellEnd"/>
            <w:r w:rsidRPr="004A5998">
              <w:rPr>
                <w:rFonts w:ascii="Times New Roman" w:eastAsia="Times New Roman" w:hAnsi="Times New Roman" w:cs="Times New Roman"/>
                <w:sz w:val="20"/>
                <w:szCs w:val="20"/>
              </w:rPr>
              <w:t xml:space="preserve"> per $</w:t>
            </w:r>
            <w:proofErr w:type="spellStart"/>
            <w:r w:rsidRPr="004A5998">
              <w:rPr>
                <w:rFonts w:ascii="Times New Roman" w:eastAsia="Times New Roman" w:hAnsi="Times New Roman" w:cs="Times New Roman"/>
                <w:sz w:val="20"/>
                <w:szCs w:val="20"/>
              </w:rPr>
              <w:t>bn</w:t>
            </w:r>
            <w:proofErr w:type="spellEnd"/>
            <w:r w:rsidRPr="004A5998">
              <w:rPr>
                <w:rFonts w:ascii="Times New Roman" w:eastAsia="Times New Roman" w:hAnsi="Times New Roman" w:cs="Times New Roman"/>
                <w:sz w:val="20"/>
                <w:szCs w:val="20"/>
              </w:rPr>
              <w:t xml:space="preserve"> revenue)</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0.152</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0.140</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0.120</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0.107</w:t>
            </w:r>
          </w:p>
        </w:tc>
        <w:tc>
          <w:tcPr>
            <w:tcW w:w="0" w:type="auto"/>
            <w:tcBorders>
              <w:top w:val="single" w:sz="2" w:space="0" w:color="DDDDDD"/>
              <w:left w:val="none" w:sz="0" w:space="0" w:color="FFFFFF"/>
              <w:bottom w:val="single" w:sz="2" w:space="0" w:color="DDDDDD"/>
              <w:right w:val="none" w:sz="0" w:space="0" w:color="FFFFFF"/>
            </w:tcBorders>
            <w:shd w:val="clear" w:color="auto" w:fill="F8F9FC"/>
            <w:tcMar>
              <w:top w:w="70" w:type="dxa"/>
              <w:left w:w="120" w:type="dxa"/>
              <w:bottom w:w="70" w:type="dxa"/>
              <w:right w:w="120" w:type="dxa"/>
            </w:tcMar>
            <w:vAlign w:val="center"/>
          </w:tcPr>
          <w:p w:rsidR="004A5998" w:rsidRPr="004A5998" w:rsidRDefault="004A5998" w:rsidP="004A5998">
            <w:pPr>
              <w:spacing w:after="0" w:line="240" w:lineRule="auto"/>
              <w:jc w:val="center"/>
              <w:rPr>
                <w:rFonts w:ascii="Times New Roman" w:eastAsia="Times New Roman" w:hAnsi="Times New Roman" w:cs="Times New Roman"/>
                <w:sz w:val="24"/>
                <w:szCs w:val="24"/>
              </w:rPr>
            </w:pPr>
            <w:r w:rsidRPr="004A5998">
              <w:rPr>
                <w:rFonts w:ascii="Times New Roman" w:eastAsia="Times New Roman" w:hAnsi="Times New Roman" w:cs="Times New Roman"/>
                <w:sz w:val="20"/>
                <w:szCs w:val="20"/>
              </w:rPr>
              <w:t>Improving consistently; efficiency gains evident</w:t>
            </w:r>
          </w:p>
        </w:tc>
      </w:tr>
    </w:tbl>
    <w:p w:rsidR="004A5998" w:rsidRPr="002E6E7C" w:rsidRDefault="004A5998" w:rsidP="004A5998">
      <w:pPr>
        <w:jc w:val="both"/>
        <w:rPr>
          <w:rFonts w:ascii="Times New Roman" w:hAnsi="Times New Roman" w:cs="Times New Roman"/>
          <w:sz w:val="24"/>
          <w:szCs w:val="24"/>
        </w:rPr>
      </w:pPr>
      <w:r w:rsidRPr="002E6E7C">
        <w:rPr>
          <w:rFonts w:ascii="Times New Roman" w:eastAsia="Times New Roman" w:hAnsi="Times New Roman" w:cs="Times New Roman"/>
          <w:iCs/>
          <w:sz w:val="24"/>
          <w:szCs w:val="24"/>
        </w:rPr>
        <w:t>Sources: Amazon.com Inc. Sustainability Reports (2024a, 2024b); GRI, SASB, and TCFD aligned disclosures</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T</w:t>
      </w:r>
      <w:r w:rsidR="00AD7D72">
        <w:rPr>
          <w:rFonts w:ascii="Times New Roman" w:hAnsi="Times New Roman" w:cs="Times New Roman"/>
          <w:sz w:val="24"/>
          <w:szCs w:val="24"/>
        </w:rPr>
        <w:t xml:space="preserve">he renewable energy achievement </w:t>
      </w:r>
      <w:r w:rsidRPr="004A5998">
        <w:rPr>
          <w:rFonts w:ascii="Times New Roman" w:hAnsi="Times New Roman" w:cs="Times New Roman"/>
          <w:sz w:val="24"/>
          <w:szCs w:val="24"/>
        </w:rPr>
        <w:t>reaching 100% renewable energy matching by 2023, two years ah</w:t>
      </w:r>
      <w:r w:rsidR="00AD7D72">
        <w:rPr>
          <w:rFonts w:ascii="Times New Roman" w:hAnsi="Times New Roman" w:cs="Times New Roman"/>
          <w:sz w:val="24"/>
          <w:szCs w:val="24"/>
        </w:rPr>
        <w:t xml:space="preserve">ead of the original 2025 target </w:t>
      </w:r>
      <w:r w:rsidRPr="004A5998">
        <w:rPr>
          <w:rFonts w:ascii="Times New Roman" w:hAnsi="Times New Roman" w:cs="Times New Roman"/>
          <w:sz w:val="24"/>
          <w:szCs w:val="24"/>
        </w:rPr>
        <w:t xml:space="preserve">represents Amazon's most credible and verifiable ESG milestone (Amazon.com Inc., 2024a). This reflects the company's position as the world's largest corporate purchaser of renewable energy and demonstrates that large-scale capital commitment can translate into measurable environmental outcomes. </w:t>
      </w:r>
      <w:proofErr w:type="spellStart"/>
      <w:r w:rsidRPr="004A5998">
        <w:rPr>
          <w:rFonts w:ascii="Times New Roman" w:hAnsi="Times New Roman" w:cs="Times New Roman"/>
          <w:sz w:val="24"/>
          <w:szCs w:val="24"/>
        </w:rPr>
        <w:t>Eccles</w:t>
      </w:r>
      <w:proofErr w:type="spellEnd"/>
      <w:r w:rsidRPr="004A5998">
        <w:rPr>
          <w:rFonts w:ascii="Times New Roman" w:hAnsi="Times New Roman" w:cs="Times New Roman"/>
          <w:sz w:val="24"/>
          <w:szCs w:val="24"/>
        </w:rPr>
        <w:t xml:space="preserve"> and </w:t>
      </w:r>
      <w:proofErr w:type="spellStart"/>
      <w:r w:rsidRPr="004A5998">
        <w:rPr>
          <w:rFonts w:ascii="Times New Roman" w:hAnsi="Times New Roman" w:cs="Times New Roman"/>
          <w:sz w:val="24"/>
          <w:szCs w:val="24"/>
        </w:rPr>
        <w:t>Serafeim</w:t>
      </w:r>
      <w:proofErr w:type="spellEnd"/>
      <w:r w:rsidRPr="004A5998">
        <w:rPr>
          <w:rFonts w:ascii="Times New Roman" w:hAnsi="Times New Roman" w:cs="Times New Roman"/>
          <w:sz w:val="24"/>
          <w:szCs w:val="24"/>
        </w:rPr>
        <w:t xml:space="preserve"> (2013) highlight renewable energy procurement as a high-transparency ESG metric precisely because it is independently verifiable through energy attribute certificates and power purchase agreements, lending credibility to Amazon's disclosure.</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However, a structural tension persists between sustainability ambition and operational scale. While carbon intensity (emissions per unit of revenue) has improved consisten</w:t>
      </w:r>
      <w:r w:rsidR="00AD7D72">
        <w:rPr>
          <w:rFonts w:ascii="Times New Roman" w:hAnsi="Times New Roman" w:cs="Times New Roman"/>
          <w:sz w:val="24"/>
          <w:szCs w:val="24"/>
        </w:rPr>
        <w:t xml:space="preserve">tly, absolute Scope 3 emissions - </w:t>
      </w:r>
      <w:r w:rsidRPr="004A5998">
        <w:rPr>
          <w:rFonts w:ascii="Times New Roman" w:hAnsi="Times New Roman" w:cs="Times New Roman"/>
          <w:sz w:val="24"/>
          <w:szCs w:val="24"/>
        </w:rPr>
        <w:t>which encompass the full upstream and downstream value chain, including third-party seller logistics, customer delivery, and supplier man</w:t>
      </w:r>
      <w:r w:rsidR="00AD7D72">
        <w:rPr>
          <w:rFonts w:ascii="Times New Roman" w:hAnsi="Times New Roman" w:cs="Times New Roman"/>
          <w:sz w:val="24"/>
          <w:szCs w:val="24"/>
        </w:rPr>
        <w:t xml:space="preserve">ufacturing </w:t>
      </w:r>
      <w:r w:rsidRPr="004A5998">
        <w:rPr>
          <w:rFonts w:ascii="Times New Roman" w:hAnsi="Times New Roman" w:cs="Times New Roman"/>
          <w:sz w:val="24"/>
          <w:szCs w:val="24"/>
        </w:rPr>
        <w:t xml:space="preserve">remain challenging to </w:t>
      </w:r>
      <w:r w:rsidRPr="004A5998">
        <w:rPr>
          <w:rFonts w:ascii="Times New Roman" w:hAnsi="Times New Roman" w:cs="Times New Roman"/>
          <w:sz w:val="24"/>
          <w:szCs w:val="24"/>
        </w:rPr>
        <w:lastRenderedPageBreak/>
        <w:t xml:space="preserve">reduce in absolute terms given the pace of business growth. </w:t>
      </w:r>
      <w:proofErr w:type="spellStart"/>
      <w:r w:rsidRPr="004A5998">
        <w:rPr>
          <w:rFonts w:ascii="Times New Roman" w:hAnsi="Times New Roman" w:cs="Times New Roman"/>
          <w:sz w:val="24"/>
          <w:szCs w:val="24"/>
        </w:rPr>
        <w:t>Mangiaracina</w:t>
      </w:r>
      <w:proofErr w:type="spellEnd"/>
      <w:r w:rsidRPr="004A5998">
        <w:rPr>
          <w:rFonts w:ascii="Times New Roman" w:hAnsi="Times New Roman" w:cs="Times New Roman"/>
          <w:sz w:val="24"/>
          <w:szCs w:val="24"/>
        </w:rPr>
        <w:t xml:space="preserve"> et al. (2015) identify this as the central dilemma of e-commerce sustainability: logistics volume growth can systematically offset per-unit efficiency gains, preventing absolute emission reductions even as intensity improves. Amazon's net-zero commitment by 2040 will therefore require structural </w:t>
      </w:r>
      <w:proofErr w:type="spellStart"/>
      <w:r w:rsidRPr="004A5998">
        <w:rPr>
          <w:rFonts w:ascii="Times New Roman" w:hAnsi="Times New Roman" w:cs="Times New Roman"/>
          <w:sz w:val="24"/>
          <w:szCs w:val="24"/>
        </w:rPr>
        <w:t>decarboni</w:t>
      </w:r>
      <w:r w:rsidR="00AD7D72">
        <w:rPr>
          <w:rFonts w:ascii="Times New Roman" w:hAnsi="Times New Roman" w:cs="Times New Roman"/>
          <w:sz w:val="24"/>
          <w:szCs w:val="24"/>
        </w:rPr>
        <w:t>sation</w:t>
      </w:r>
      <w:proofErr w:type="spellEnd"/>
      <w:r w:rsidR="00AD7D72">
        <w:rPr>
          <w:rFonts w:ascii="Times New Roman" w:hAnsi="Times New Roman" w:cs="Times New Roman"/>
          <w:sz w:val="24"/>
          <w:szCs w:val="24"/>
        </w:rPr>
        <w:t xml:space="preserve"> of its logistics network </w:t>
      </w:r>
      <w:r w:rsidRPr="004A5998">
        <w:rPr>
          <w:rFonts w:ascii="Times New Roman" w:hAnsi="Times New Roman" w:cs="Times New Roman"/>
          <w:sz w:val="24"/>
          <w:szCs w:val="24"/>
        </w:rPr>
        <w:t>including last-mile delivery electrification, alternative fuel adopt</w:t>
      </w:r>
      <w:r w:rsidR="00B431D7">
        <w:rPr>
          <w:rFonts w:ascii="Times New Roman" w:hAnsi="Times New Roman" w:cs="Times New Roman"/>
          <w:sz w:val="24"/>
          <w:szCs w:val="24"/>
        </w:rPr>
        <w:t>ion in heavy freight</w:t>
      </w:r>
      <w:r w:rsidRPr="004A5998">
        <w:rPr>
          <w:rFonts w:ascii="Times New Roman" w:hAnsi="Times New Roman" w:cs="Times New Roman"/>
          <w:sz w:val="24"/>
          <w:szCs w:val="24"/>
        </w:rPr>
        <w:t xml:space="preserve"> and supplier engagement program</w:t>
      </w:r>
      <w:r w:rsidR="00B431D7">
        <w:rPr>
          <w:rFonts w:ascii="Times New Roman" w:hAnsi="Times New Roman" w:cs="Times New Roman"/>
          <w:sz w:val="24"/>
          <w:szCs w:val="24"/>
        </w:rPr>
        <w:t xml:space="preserve">mes </w:t>
      </w:r>
      <w:r w:rsidRPr="004A5998">
        <w:rPr>
          <w:rFonts w:ascii="Times New Roman" w:hAnsi="Times New Roman" w:cs="Times New Roman"/>
          <w:sz w:val="24"/>
          <w:szCs w:val="24"/>
        </w:rPr>
        <w:t>rather than efficiency improvements alone.</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Amazon's social performance presents a mixed picture. The company's commitment to a minimum wage of $1</w:t>
      </w:r>
      <w:r w:rsidR="00B431D7">
        <w:rPr>
          <w:rFonts w:ascii="Times New Roman" w:hAnsi="Times New Roman" w:cs="Times New Roman"/>
          <w:sz w:val="24"/>
          <w:szCs w:val="24"/>
        </w:rPr>
        <w:t xml:space="preserve">5 per hour in the United States </w:t>
      </w:r>
      <w:r w:rsidRPr="004A5998">
        <w:rPr>
          <w:rFonts w:ascii="Times New Roman" w:hAnsi="Times New Roman" w:cs="Times New Roman"/>
          <w:sz w:val="24"/>
          <w:szCs w:val="24"/>
        </w:rPr>
        <w:t>implemented in 2018, ahe</w:t>
      </w:r>
      <w:r w:rsidR="00B431D7">
        <w:rPr>
          <w:rFonts w:ascii="Times New Roman" w:hAnsi="Times New Roman" w:cs="Times New Roman"/>
          <w:sz w:val="24"/>
          <w:szCs w:val="24"/>
        </w:rPr>
        <w:t xml:space="preserve">ad of regulatory requirements </w:t>
      </w:r>
      <w:r w:rsidRPr="004A5998">
        <w:rPr>
          <w:rFonts w:ascii="Times New Roman" w:hAnsi="Times New Roman" w:cs="Times New Roman"/>
          <w:sz w:val="24"/>
          <w:szCs w:val="24"/>
        </w:rPr>
        <w:t xml:space="preserve">and comparable commitments in other major markets reflects substantive engagement with </w:t>
      </w:r>
      <w:proofErr w:type="spellStart"/>
      <w:r w:rsidRPr="004A5998">
        <w:rPr>
          <w:rFonts w:ascii="Times New Roman" w:hAnsi="Times New Roman" w:cs="Times New Roman"/>
          <w:sz w:val="24"/>
          <w:szCs w:val="24"/>
        </w:rPr>
        <w:t>labour</w:t>
      </w:r>
      <w:proofErr w:type="spellEnd"/>
      <w:r w:rsidRPr="004A5998">
        <w:rPr>
          <w:rFonts w:ascii="Times New Roman" w:hAnsi="Times New Roman" w:cs="Times New Roman"/>
          <w:sz w:val="24"/>
          <w:szCs w:val="24"/>
        </w:rPr>
        <w:t xml:space="preserve"> market expectations. Investments in workfo</w:t>
      </w:r>
      <w:r w:rsidR="00B431D7">
        <w:rPr>
          <w:rFonts w:ascii="Times New Roman" w:hAnsi="Times New Roman" w:cs="Times New Roman"/>
          <w:sz w:val="24"/>
          <w:szCs w:val="24"/>
        </w:rPr>
        <w:t>rce training, health and safety</w:t>
      </w:r>
      <w:r w:rsidRPr="004A5998">
        <w:rPr>
          <w:rFonts w:ascii="Times New Roman" w:hAnsi="Times New Roman" w:cs="Times New Roman"/>
          <w:sz w:val="24"/>
          <w:szCs w:val="24"/>
        </w:rPr>
        <w:t xml:space="preserve"> and </w:t>
      </w:r>
      <w:proofErr w:type="spellStart"/>
      <w:r w:rsidRPr="004A5998">
        <w:rPr>
          <w:rFonts w:ascii="Times New Roman" w:hAnsi="Times New Roman" w:cs="Times New Roman"/>
          <w:sz w:val="24"/>
          <w:szCs w:val="24"/>
        </w:rPr>
        <w:t>upskilling</w:t>
      </w:r>
      <w:proofErr w:type="spellEnd"/>
      <w:r w:rsidRPr="004A5998">
        <w:rPr>
          <w:rFonts w:ascii="Times New Roman" w:hAnsi="Times New Roman" w:cs="Times New Roman"/>
          <w:sz w:val="24"/>
          <w:szCs w:val="24"/>
        </w:rPr>
        <w:t xml:space="preserve"> </w:t>
      </w:r>
      <w:proofErr w:type="spellStart"/>
      <w:r w:rsidRPr="004A5998">
        <w:rPr>
          <w:rFonts w:ascii="Times New Roman" w:hAnsi="Times New Roman" w:cs="Times New Roman"/>
          <w:sz w:val="24"/>
          <w:szCs w:val="24"/>
        </w:rPr>
        <w:t>programmes</w:t>
      </w:r>
      <w:proofErr w:type="spellEnd"/>
      <w:r w:rsidRPr="004A5998">
        <w:rPr>
          <w:rFonts w:ascii="Times New Roman" w:hAnsi="Times New Roman" w:cs="Times New Roman"/>
          <w:sz w:val="24"/>
          <w:szCs w:val="24"/>
        </w:rPr>
        <w:t xml:space="preserve"> (Amazon's </w:t>
      </w:r>
      <w:proofErr w:type="spellStart"/>
      <w:r w:rsidRPr="004A5998">
        <w:rPr>
          <w:rFonts w:ascii="Times New Roman" w:hAnsi="Times New Roman" w:cs="Times New Roman"/>
          <w:sz w:val="24"/>
          <w:szCs w:val="24"/>
        </w:rPr>
        <w:t>Upskilling</w:t>
      </w:r>
      <w:proofErr w:type="spellEnd"/>
      <w:r w:rsidRPr="004A5998">
        <w:rPr>
          <w:rFonts w:ascii="Times New Roman" w:hAnsi="Times New Roman" w:cs="Times New Roman"/>
          <w:sz w:val="24"/>
          <w:szCs w:val="24"/>
        </w:rPr>
        <w:t xml:space="preserve"> 2025 initiative commits $1.2 billion to employee development) address long-term human capital considerations (</w:t>
      </w:r>
      <w:proofErr w:type="spellStart"/>
      <w:r w:rsidRPr="004A5998">
        <w:rPr>
          <w:rFonts w:ascii="Times New Roman" w:hAnsi="Times New Roman" w:cs="Times New Roman"/>
          <w:sz w:val="24"/>
          <w:szCs w:val="24"/>
        </w:rPr>
        <w:t>Kolk</w:t>
      </w:r>
      <w:proofErr w:type="spellEnd"/>
      <w:r w:rsidRPr="004A5998">
        <w:rPr>
          <w:rFonts w:ascii="Times New Roman" w:hAnsi="Times New Roman" w:cs="Times New Roman"/>
          <w:sz w:val="24"/>
          <w:szCs w:val="24"/>
        </w:rPr>
        <w:t xml:space="preserve">, 2016). However, documented concerns regarding working conditions in fulfillment centres, high injury rates </w:t>
      </w:r>
      <w:r w:rsidR="00B431D7">
        <w:rPr>
          <w:rFonts w:ascii="Times New Roman" w:hAnsi="Times New Roman" w:cs="Times New Roman"/>
          <w:sz w:val="24"/>
          <w:szCs w:val="24"/>
        </w:rPr>
        <w:t>relative to industry benchmarks</w:t>
      </w:r>
      <w:r w:rsidRPr="004A5998">
        <w:rPr>
          <w:rFonts w:ascii="Times New Roman" w:hAnsi="Times New Roman" w:cs="Times New Roman"/>
          <w:sz w:val="24"/>
          <w:szCs w:val="24"/>
        </w:rPr>
        <w:t xml:space="preserve"> and management resistance to collective bargaining create reputational and regulatory risks that are not yet fully mitigated by these positive investments (</w:t>
      </w:r>
      <w:proofErr w:type="spellStart"/>
      <w:r w:rsidRPr="004A5998">
        <w:rPr>
          <w:rFonts w:ascii="Times New Roman" w:hAnsi="Times New Roman" w:cs="Times New Roman"/>
          <w:sz w:val="24"/>
          <w:szCs w:val="24"/>
        </w:rPr>
        <w:t>Friede</w:t>
      </w:r>
      <w:proofErr w:type="spellEnd"/>
      <w:r w:rsidRPr="004A5998">
        <w:rPr>
          <w:rFonts w:ascii="Times New Roman" w:hAnsi="Times New Roman" w:cs="Times New Roman"/>
          <w:sz w:val="24"/>
          <w:szCs w:val="24"/>
        </w:rPr>
        <w:t xml:space="preserve"> et al., 2015). In comparison with </w:t>
      </w:r>
      <w:proofErr w:type="spellStart"/>
      <w:r w:rsidRPr="004A5998">
        <w:rPr>
          <w:rFonts w:ascii="Times New Roman" w:hAnsi="Times New Roman" w:cs="Times New Roman"/>
          <w:sz w:val="24"/>
          <w:szCs w:val="24"/>
        </w:rPr>
        <w:t>Walmart</w:t>
      </w:r>
      <w:proofErr w:type="spellEnd"/>
      <w:r w:rsidRPr="004A5998">
        <w:rPr>
          <w:rFonts w:ascii="Times New Roman" w:hAnsi="Times New Roman" w:cs="Times New Roman"/>
          <w:sz w:val="24"/>
          <w:szCs w:val="24"/>
        </w:rPr>
        <w:t xml:space="preserve"> Inc., which has navigated analogous </w:t>
      </w:r>
      <w:proofErr w:type="spellStart"/>
      <w:r w:rsidRPr="004A5998">
        <w:rPr>
          <w:rFonts w:ascii="Times New Roman" w:hAnsi="Times New Roman" w:cs="Times New Roman"/>
          <w:sz w:val="24"/>
          <w:szCs w:val="24"/>
        </w:rPr>
        <w:t>labour</w:t>
      </w:r>
      <w:proofErr w:type="spellEnd"/>
      <w:r w:rsidRPr="004A5998">
        <w:rPr>
          <w:rFonts w:ascii="Times New Roman" w:hAnsi="Times New Roman" w:cs="Times New Roman"/>
          <w:sz w:val="24"/>
          <w:szCs w:val="24"/>
        </w:rPr>
        <w:t xml:space="preserve"> controversies over several decades, Amazon's challenges reflect the acute pressures of rapid scaling rather than a system</w:t>
      </w:r>
      <w:r w:rsidR="00B431D7">
        <w:rPr>
          <w:rFonts w:ascii="Times New Roman" w:hAnsi="Times New Roman" w:cs="Times New Roman"/>
          <w:sz w:val="24"/>
          <w:szCs w:val="24"/>
        </w:rPr>
        <w:t xml:space="preserve">ic disregard for worker welfare </w:t>
      </w:r>
      <w:r w:rsidRPr="004A5998">
        <w:rPr>
          <w:rFonts w:ascii="Times New Roman" w:hAnsi="Times New Roman" w:cs="Times New Roman"/>
          <w:sz w:val="24"/>
          <w:szCs w:val="24"/>
        </w:rPr>
        <w:t>but the distinction requires continuous substantiation through measurable improvement.</w:t>
      </w:r>
    </w:p>
    <w:p w:rsid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 xml:space="preserve">Amazon's governance framework has strengthened through the leadership transition from founder Jeff Bezos to CEO Andy </w:t>
      </w:r>
      <w:proofErr w:type="spellStart"/>
      <w:r w:rsidRPr="004A5998">
        <w:rPr>
          <w:rFonts w:ascii="Times New Roman" w:hAnsi="Times New Roman" w:cs="Times New Roman"/>
          <w:sz w:val="24"/>
          <w:szCs w:val="24"/>
        </w:rPr>
        <w:t>Jassy</w:t>
      </w:r>
      <w:proofErr w:type="spellEnd"/>
      <w:r w:rsidRPr="004A5998">
        <w:rPr>
          <w:rFonts w:ascii="Times New Roman" w:hAnsi="Times New Roman" w:cs="Times New Roman"/>
          <w:sz w:val="24"/>
          <w:szCs w:val="24"/>
        </w:rPr>
        <w:t>, which introduced greater operational discipline, a stronger emphasis on margin management, and expanded ESG r</w:t>
      </w:r>
      <w:r w:rsidR="00B431D7">
        <w:rPr>
          <w:rFonts w:ascii="Times New Roman" w:hAnsi="Times New Roman" w:cs="Times New Roman"/>
          <w:sz w:val="24"/>
          <w:szCs w:val="24"/>
        </w:rPr>
        <w:t>eporting aligned with GRI, SASB</w:t>
      </w:r>
      <w:r w:rsidRPr="004A5998">
        <w:rPr>
          <w:rFonts w:ascii="Times New Roman" w:hAnsi="Times New Roman" w:cs="Times New Roman"/>
          <w:sz w:val="24"/>
          <w:szCs w:val="24"/>
        </w:rPr>
        <w:t xml:space="preserve"> and TCFD frameworks (Amazon.com Inc., 2024a). Boa</w:t>
      </w:r>
      <w:r w:rsidR="00B431D7">
        <w:rPr>
          <w:rFonts w:ascii="Times New Roman" w:hAnsi="Times New Roman" w:cs="Times New Roman"/>
          <w:sz w:val="24"/>
          <w:szCs w:val="24"/>
        </w:rPr>
        <w:t xml:space="preserve">rd-level oversight of ESG risks </w:t>
      </w:r>
      <w:r w:rsidRPr="004A5998">
        <w:rPr>
          <w:rFonts w:ascii="Times New Roman" w:hAnsi="Times New Roman" w:cs="Times New Roman"/>
          <w:sz w:val="24"/>
          <w:szCs w:val="24"/>
        </w:rPr>
        <w:t>including climate-related financial risks consi</w:t>
      </w:r>
      <w:r w:rsidR="00B431D7">
        <w:rPr>
          <w:rFonts w:ascii="Times New Roman" w:hAnsi="Times New Roman" w:cs="Times New Roman"/>
          <w:sz w:val="24"/>
          <w:szCs w:val="24"/>
        </w:rPr>
        <w:t xml:space="preserve">stent with TCFD recommendations </w:t>
      </w:r>
      <w:r w:rsidRPr="004A5998">
        <w:rPr>
          <w:rFonts w:ascii="Times New Roman" w:hAnsi="Times New Roman" w:cs="Times New Roman"/>
          <w:sz w:val="24"/>
          <w:szCs w:val="24"/>
        </w:rPr>
        <w:t xml:space="preserve">provides structural accountability. However, ongoing regulatory scrutiny in areas of antitrust enforcement (European Commission investigations), digital market regulation (EU Digital Markets Act), data </w:t>
      </w:r>
      <w:r w:rsidR="00B431D7">
        <w:rPr>
          <w:rFonts w:ascii="Times New Roman" w:hAnsi="Times New Roman" w:cs="Times New Roman"/>
          <w:sz w:val="24"/>
          <w:szCs w:val="24"/>
        </w:rPr>
        <w:t>privacy (GDPR compliance costs)</w:t>
      </w:r>
      <w:r w:rsidRPr="004A5998">
        <w:rPr>
          <w:rFonts w:ascii="Times New Roman" w:hAnsi="Times New Roman" w:cs="Times New Roman"/>
          <w:sz w:val="24"/>
          <w:szCs w:val="24"/>
        </w:rPr>
        <w:t xml:space="preserve"> and cross-jurisdictional tax practices represents material governance risk that requires proactive management and transparent disclosure.</w:t>
      </w:r>
    </w:p>
    <w:p w:rsidR="005E31B0" w:rsidRPr="004A5998" w:rsidRDefault="005E31B0" w:rsidP="004A5998">
      <w:pPr>
        <w:jc w:val="both"/>
        <w:rPr>
          <w:rFonts w:ascii="Times New Roman" w:hAnsi="Times New Roman" w:cs="Times New Roman"/>
          <w:sz w:val="24"/>
          <w:szCs w:val="24"/>
        </w:rPr>
      </w:pPr>
    </w:p>
    <w:p w:rsidR="004A5998" w:rsidRPr="004A5998" w:rsidRDefault="005E31B0" w:rsidP="004A5998">
      <w:pPr>
        <w:jc w:val="both"/>
        <w:rPr>
          <w:rFonts w:ascii="Times New Roman" w:hAnsi="Times New Roman" w:cs="Times New Roman"/>
          <w:sz w:val="24"/>
          <w:szCs w:val="24"/>
        </w:rPr>
      </w:pPr>
      <w:r>
        <w:rPr>
          <w:rFonts w:ascii="Times New Roman" w:hAnsi="Times New Roman" w:cs="Times New Roman"/>
          <w:b/>
          <w:bCs/>
          <w:sz w:val="24"/>
          <w:szCs w:val="24"/>
        </w:rPr>
        <w:t>5. Conclusion a</w:t>
      </w:r>
      <w:r w:rsidRPr="004A5998">
        <w:rPr>
          <w:rFonts w:ascii="Times New Roman" w:hAnsi="Times New Roman" w:cs="Times New Roman"/>
          <w:b/>
          <w:bCs/>
          <w:sz w:val="24"/>
          <w:szCs w:val="24"/>
        </w:rPr>
        <w:t>nd Recommendations</w:t>
      </w:r>
    </w:p>
    <w:p w:rsidR="004A5998" w:rsidRPr="004A5998" w:rsidRDefault="005E31B0" w:rsidP="004A5998">
      <w:pPr>
        <w:jc w:val="both"/>
        <w:rPr>
          <w:rFonts w:ascii="Times New Roman" w:hAnsi="Times New Roman" w:cs="Times New Roman"/>
          <w:sz w:val="24"/>
          <w:szCs w:val="24"/>
        </w:rPr>
      </w:pPr>
      <w:r w:rsidRPr="004A5998">
        <w:rPr>
          <w:rFonts w:ascii="Times New Roman" w:hAnsi="Times New Roman" w:cs="Times New Roman"/>
          <w:b/>
          <w:bCs/>
          <w:sz w:val="24"/>
          <w:szCs w:val="24"/>
        </w:rPr>
        <w:t>5.1 Conclusion</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 xml:space="preserve">This article has examined the foreign exchange risk management practices, accounting policy frameworks, and ESG performance of Amazon.com Inc. over the period 2021–2025, employing a longitudinal single-case analysis with comparative benchmarking against </w:t>
      </w:r>
      <w:proofErr w:type="spellStart"/>
      <w:r w:rsidRPr="004A5998">
        <w:rPr>
          <w:rFonts w:ascii="Times New Roman" w:hAnsi="Times New Roman" w:cs="Times New Roman"/>
          <w:sz w:val="24"/>
          <w:szCs w:val="24"/>
        </w:rPr>
        <w:t>Walmart</w:t>
      </w:r>
      <w:proofErr w:type="spellEnd"/>
      <w:r w:rsidRPr="004A5998">
        <w:rPr>
          <w:rFonts w:ascii="Times New Roman" w:hAnsi="Times New Roman" w:cs="Times New Roman"/>
          <w:sz w:val="24"/>
          <w:szCs w:val="24"/>
        </w:rPr>
        <w:t xml:space="preserve"> Inc. and Target Corporation. The findings confirm that Amazon's globally integrated digital enterprise architecture generates layered and persistent FX exposure across transaction, translation, and </w:t>
      </w:r>
      <w:r w:rsidRPr="004A5998">
        <w:rPr>
          <w:rFonts w:ascii="Times New Roman" w:hAnsi="Times New Roman" w:cs="Times New Roman"/>
          <w:sz w:val="24"/>
          <w:szCs w:val="24"/>
        </w:rPr>
        <w:lastRenderedPageBreak/>
        <w:t xml:space="preserve">economic dimensions, with material consequences for </w:t>
      </w:r>
      <w:r w:rsidR="00B431D7">
        <w:rPr>
          <w:rFonts w:ascii="Times New Roman" w:hAnsi="Times New Roman" w:cs="Times New Roman"/>
          <w:sz w:val="24"/>
          <w:szCs w:val="24"/>
        </w:rPr>
        <w:t xml:space="preserve">reported financial performance </w:t>
      </w:r>
      <w:r w:rsidRPr="004A5998">
        <w:rPr>
          <w:rFonts w:ascii="Times New Roman" w:hAnsi="Times New Roman" w:cs="Times New Roman"/>
          <w:sz w:val="24"/>
          <w:szCs w:val="24"/>
        </w:rPr>
        <w:t>most evidently in the 2022 earnings shock attributable in significant part to USD appreciation. Amazon's hybrid hedging strategy, combining forward exchange contracts with natural operational hedging, has progressively improved FX resilience, reducing disclosed FX drag to approximately $2–3 billion against $638 billion in total revenues by 2024.</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The accounting policy review demonstrates substantial alignment between Amazon's U.S. GAAP framework and key IFRS standards in revenue recognition and foreign currency translation, while identifying material divergences in lease accounting and intangible asset treatment with significant implications for reported EBITDA, asset valuation, and cross-border financial comparability. From an ESG perspective, Amazon has achieved its most credible milestone in renewable energy matching while facing structural tensions between sustainability commitments and logistics-driven emissions growth. Social and governance dimensions present ongoing challenges that require continuous and measurable improvement to meet the expectations of an increasingly sophisticated global stakeholder base.</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Taken together, these findings affirm that effective management of FX risk, accounting transparency, and ESG integration are not peripheral compliance considerations but central strategic determinants of long-term valu</w:t>
      </w:r>
      <w:r w:rsidR="00B431D7">
        <w:rPr>
          <w:rFonts w:ascii="Times New Roman" w:hAnsi="Times New Roman" w:cs="Times New Roman"/>
          <w:sz w:val="24"/>
          <w:szCs w:val="24"/>
        </w:rPr>
        <w:t>e creation, investor confidence</w:t>
      </w:r>
      <w:r w:rsidRPr="004A5998">
        <w:rPr>
          <w:rFonts w:ascii="Times New Roman" w:hAnsi="Times New Roman" w:cs="Times New Roman"/>
          <w:sz w:val="24"/>
          <w:szCs w:val="24"/>
        </w:rPr>
        <w:t xml:space="preserve"> and regulatory legitimacy for globally integrated digital enterprises. Amazon's experience provides a </w:t>
      </w:r>
      <w:proofErr w:type="spellStart"/>
      <w:r w:rsidRPr="004A5998">
        <w:rPr>
          <w:rFonts w:ascii="Times New Roman" w:hAnsi="Times New Roman" w:cs="Times New Roman"/>
          <w:sz w:val="24"/>
          <w:szCs w:val="24"/>
        </w:rPr>
        <w:t>generalisable</w:t>
      </w:r>
      <w:proofErr w:type="spellEnd"/>
      <w:r w:rsidRPr="004A5998">
        <w:rPr>
          <w:rFonts w:ascii="Times New Roman" w:hAnsi="Times New Roman" w:cs="Times New Roman"/>
          <w:sz w:val="24"/>
          <w:szCs w:val="24"/>
        </w:rPr>
        <w:t xml:space="preserve"> analytical framework for </w:t>
      </w:r>
      <w:r w:rsidR="00B431D7">
        <w:rPr>
          <w:rFonts w:ascii="Times New Roman" w:hAnsi="Times New Roman" w:cs="Times New Roman"/>
          <w:sz w:val="24"/>
          <w:szCs w:val="24"/>
        </w:rPr>
        <w:t xml:space="preserve">understanding how similar firms </w:t>
      </w:r>
      <w:r w:rsidRPr="004A5998">
        <w:rPr>
          <w:rFonts w:ascii="Times New Roman" w:hAnsi="Times New Roman" w:cs="Times New Roman"/>
          <w:sz w:val="24"/>
          <w:szCs w:val="24"/>
        </w:rPr>
        <w:t>operating at the inters</w:t>
      </w:r>
      <w:r w:rsidR="00B431D7">
        <w:rPr>
          <w:rFonts w:ascii="Times New Roman" w:hAnsi="Times New Roman" w:cs="Times New Roman"/>
          <w:sz w:val="24"/>
          <w:szCs w:val="24"/>
        </w:rPr>
        <w:t xml:space="preserve">ection of technology, logistics and global capital markets </w:t>
      </w:r>
      <w:r w:rsidRPr="004A5998">
        <w:rPr>
          <w:rFonts w:ascii="Times New Roman" w:hAnsi="Times New Roman" w:cs="Times New Roman"/>
          <w:sz w:val="24"/>
          <w:szCs w:val="24"/>
        </w:rPr>
        <w:t>must navigate the financial complexity of multinational enterprise in the twenty-first century.</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b/>
          <w:bCs/>
          <w:sz w:val="24"/>
          <w:szCs w:val="24"/>
        </w:rPr>
        <w:t>5.2 Recommendations</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Based on the findings, the following six evidence-based recommendations are advanced for Amazon's management, policymakers, and the broader practitioner community.</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 xml:space="preserve">Amazon should </w:t>
      </w:r>
      <w:r w:rsidR="005E31B0">
        <w:rPr>
          <w:rFonts w:ascii="Times New Roman" w:hAnsi="Times New Roman" w:cs="Times New Roman"/>
          <w:sz w:val="24"/>
          <w:szCs w:val="24"/>
        </w:rPr>
        <w:t>s</w:t>
      </w:r>
      <w:r w:rsidR="00EC7BE6">
        <w:rPr>
          <w:rFonts w:ascii="Times New Roman" w:hAnsi="Times New Roman" w:cs="Times New Roman"/>
          <w:sz w:val="24"/>
          <w:szCs w:val="24"/>
        </w:rPr>
        <w:t xml:space="preserve">trengthen natural hedging architecture by </w:t>
      </w:r>
      <w:r w:rsidRPr="004A5998">
        <w:rPr>
          <w:rFonts w:ascii="Times New Roman" w:hAnsi="Times New Roman" w:cs="Times New Roman"/>
          <w:sz w:val="24"/>
          <w:szCs w:val="24"/>
        </w:rPr>
        <w:t>systematically expand</w:t>
      </w:r>
      <w:r w:rsidR="00EC7BE6">
        <w:rPr>
          <w:rFonts w:ascii="Times New Roman" w:hAnsi="Times New Roman" w:cs="Times New Roman"/>
          <w:sz w:val="24"/>
          <w:szCs w:val="24"/>
        </w:rPr>
        <w:t>ing</w:t>
      </w:r>
      <w:r w:rsidRPr="004A5998">
        <w:rPr>
          <w:rFonts w:ascii="Times New Roman" w:hAnsi="Times New Roman" w:cs="Times New Roman"/>
          <w:sz w:val="24"/>
          <w:szCs w:val="24"/>
        </w:rPr>
        <w:t xml:space="preserve"> local cost-revenue currency alignment across all international operating segments, with particular focus on India and emerging Asian markets where the natural hedge ratio remains moderate. This should be supported by a published hedging policy disclosure that specifies target h</w:t>
      </w:r>
      <w:r w:rsidR="00EC7BE6">
        <w:rPr>
          <w:rFonts w:ascii="Times New Roman" w:hAnsi="Times New Roman" w:cs="Times New Roman"/>
          <w:sz w:val="24"/>
          <w:szCs w:val="24"/>
        </w:rPr>
        <w:t>edging ratios, instrument types</w:t>
      </w:r>
      <w:r w:rsidRPr="004A5998">
        <w:rPr>
          <w:rFonts w:ascii="Times New Roman" w:hAnsi="Times New Roman" w:cs="Times New Roman"/>
          <w:sz w:val="24"/>
          <w:szCs w:val="24"/>
        </w:rPr>
        <w:t xml:space="preserve"> and effectiveness metrics, consistent with best-practice and the enhanced IFRS 9 hedge accounting framework.</w:t>
      </w:r>
    </w:p>
    <w:p w:rsidR="00EC7BE6"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Amazon should provide granular constant-currency revenue and operating income disclosures by reportable segment, supplemented by quantitative FX sensitivity analysis illustrating</w:t>
      </w:r>
      <w:r w:rsidR="00EC7BE6">
        <w:rPr>
          <w:rFonts w:ascii="Times New Roman" w:hAnsi="Times New Roman" w:cs="Times New Roman"/>
          <w:sz w:val="24"/>
          <w:szCs w:val="24"/>
        </w:rPr>
        <w:t xml:space="preserve"> the earnings impact of 5%, 10%</w:t>
      </w:r>
      <w:r w:rsidRPr="004A5998">
        <w:rPr>
          <w:rFonts w:ascii="Times New Roman" w:hAnsi="Times New Roman" w:cs="Times New Roman"/>
          <w:sz w:val="24"/>
          <w:szCs w:val="24"/>
        </w:rPr>
        <w:t xml:space="preserve"> and 15% movements in major currency pairs. This transparency would substantially improve the analytical utility of Amazon's financial statements for international investors and align disclosure practice with the enhanced standards </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lastRenderedPageBreak/>
        <w:t xml:space="preserve">Given Amazon's global investor base and the materiality of GAAP–IFRS divergences in lease accounting and intangible asset treatment, the company should consider supplementary </w:t>
      </w:r>
      <w:r w:rsidR="00EC7BE6">
        <w:rPr>
          <w:rFonts w:ascii="Times New Roman" w:hAnsi="Times New Roman" w:cs="Times New Roman"/>
          <w:bCs/>
          <w:sz w:val="24"/>
          <w:szCs w:val="24"/>
        </w:rPr>
        <w:t>IFRS-style financial reporting by</w:t>
      </w:r>
      <w:r w:rsidR="00EC7BE6" w:rsidRPr="00EC7BE6">
        <w:rPr>
          <w:rFonts w:ascii="Times New Roman" w:hAnsi="Times New Roman" w:cs="Times New Roman"/>
          <w:sz w:val="24"/>
          <w:szCs w:val="24"/>
        </w:rPr>
        <w:t xml:space="preserve"> </w:t>
      </w:r>
      <w:r w:rsidR="00EC7BE6" w:rsidRPr="00EC7BE6">
        <w:rPr>
          <w:rFonts w:ascii="Times New Roman" w:hAnsi="Times New Roman" w:cs="Times New Roman"/>
          <w:bCs/>
          <w:sz w:val="24"/>
          <w:szCs w:val="24"/>
        </w:rPr>
        <w:t>publishing</w:t>
      </w:r>
      <w:r w:rsidR="00EC7BE6" w:rsidRPr="00EC7BE6">
        <w:rPr>
          <w:rFonts w:ascii="Times New Roman" w:hAnsi="Times New Roman" w:cs="Times New Roman"/>
          <w:b/>
          <w:bCs/>
          <w:sz w:val="24"/>
          <w:szCs w:val="24"/>
        </w:rPr>
        <w:t xml:space="preserve"> </w:t>
      </w:r>
      <w:r w:rsidRPr="004A5998">
        <w:rPr>
          <w:rFonts w:ascii="Times New Roman" w:hAnsi="Times New Roman" w:cs="Times New Roman"/>
          <w:sz w:val="24"/>
          <w:szCs w:val="24"/>
        </w:rPr>
        <w:t xml:space="preserve">reconciliations </w:t>
      </w:r>
      <w:r w:rsidR="00EC7BE6">
        <w:rPr>
          <w:rFonts w:ascii="Times New Roman" w:hAnsi="Times New Roman" w:cs="Times New Roman"/>
          <w:sz w:val="24"/>
          <w:szCs w:val="24"/>
        </w:rPr>
        <w:t>that illustrate</w:t>
      </w:r>
      <w:r w:rsidRPr="004A5998">
        <w:rPr>
          <w:rFonts w:ascii="Times New Roman" w:hAnsi="Times New Roman" w:cs="Times New Roman"/>
          <w:sz w:val="24"/>
          <w:szCs w:val="24"/>
        </w:rPr>
        <w:t xml:space="preserve"> how key financial metrics (EBITDA, operating margin, asset base) would appea</w:t>
      </w:r>
      <w:r w:rsidR="00EC7BE6">
        <w:rPr>
          <w:rFonts w:ascii="Times New Roman" w:hAnsi="Times New Roman" w:cs="Times New Roman"/>
          <w:sz w:val="24"/>
          <w:szCs w:val="24"/>
        </w:rPr>
        <w:t xml:space="preserve">r under IFRS. This practice </w:t>
      </w:r>
      <w:r w:rsidRPr="004A5998">
        <w:rPr>
          <w:rFonts w:ascii="Times New Roman" w:hAnsi="Times New Roman" w:cs="Times New Roman"/>
          <w:sz w:val="24"/>
          <w:szCs w:val="24"/>
        </w:rPr>
        <w:t>adopted voluntarily by several large U.S. multinationals with significant IFRS-re</w:t>
      </w:r>
      <w:r w:rsidR="00EC7BE6">
        <w:rPr>
          <w:rFonts w:ascii="Times New Roman" w:hAnsi="Times New Roman" w:cs="Times New Roman"/>
          <w:sz w:val="24"/>
          <w:szCs w:val="24"/>
        </w:rPr>
        <w:t xml:space="preserve">porting investor constituencies </w:t>
      </w:r>
      <w:r w:rsidRPr="004A5998">
        <w:rPr>
          <w:rFonts w:ascii="Times New Roman" w:hAnsi="Times New Roman" w:cs="Times New Roman"/>
          <w:sz w:val="24"/>
          <w:szCs w:val="24"/>
        </w:rPr>
        <w:t xml:space="preserve">would enhance cross-border comparability and reduce the information asymmetry </w:t>
      </w:r>
    </w:p>
    <w:p w:rsidR="004A5998" w:rsidRPr="004A5998" w:rsidRDefault="00EC7BE6" w:rsidP="004A5998">
      <w:pPr>
        <w:jc w:val="both"/>
        <w:rPr>
          <w:rFonts w:ascii="Times New Roman" w:hAnsi="Times New Roman" w:cs="Times New Roman"/>
          <w:sz w:val="24"/>
          <w:szCs w:val="24"/>
        </w:rPr>
      </w:pPr>
      <w:r w:rsidRPr="004A5998">
        <w:rPr>
          <w:rFonts w:ascii="Times New Roman" w:hAnsi="Times New Roman" w:cs="Times New Roman"/>
          <w:sz w:val="24"/>
          <w:szCs w:val="24"/>
        </w:rPr>
        <w:t xml:space="preserve">Amazon </w:t>
      </w:r>
      <w:r w:rsidRPr="00EC7BE6">
        <w:rPr>
          <w:rFonts w:ascii="Times New Roman" w:hAnsi="Times New Roman" w:cs="Times New Roman"/>
          <w:sz w:val="24"/>
          <w:szCs w:val="24"/>
        </w:rPr>
        <w:t xml:space="preserve">should </w:t>
      </w:r>
      <w:r w:rsidRPr="00EC7BE6">
        <w:rPr>
          <w:rFonts w:ascii="Times New Roman" w:hAnsi="Times New Roman" w:cs="Times New Roman"/>
          <w:bCs/>
          <w:sz w:val="24"/>
          <w:szCs w:val="24"/>
        </w:rPr>
        <w:t>e</w:t>
      </w:r>
      <w:r w:rsidR="004A5998" w:rsidRPr="00EC7BE6">
        <w:rPr>
          <w:rFonts w:ascii="Times New Roman" w:hAnsi="Times New Roman" w:cs="Times New Roman"/>
          <w:bCs/>
          <w:sz w:val="24"/>
          <w:szCs w:val="24"/>
        </w:rPr>
        <w:t>stablish absolute emission reduction targets with interim milestones.</w:t>
      </w:r>
      <w:r w:rsidR="004A5998" w:rsidRPr="004A5998">
        <w:rPr>
          <w:rFonts w:ascii="Times New Roman" w:hAnsi="Times New Roman" w:cs="Times New Roman"/>
          <w:sz w:val="24"/>
          <w:szCs w:val="24"/>
        </w:rPr>
        <w:t xml:space="preserve"> While intensity-based efficiency improvements are commendable, Amazon should supplement The Climate Pledge's net-zero commitment with intermediate absolute emission reduction targets (e.g., 20% absolute Scope 3 reduction by 2030 relative to 2021 baseline) that are independently verified and aligned with science-based target methodology. This would address the structural tension between logistics growth and sustainability, providing investors and regulators with credible evidence of genuine </w:t>
      </w:r>
      <w:proofErr w:type="spellStart"/>
      <w:r w:rsidR="004A5998" w:rsidRPr="004A5998">
        <w:rPr>
          <w:rFonts w:ascii="Times New Roman" w:hAnsi="Times New Roman" w:cs="Times New Roman"/>
          <w:sz w:val="24"/>
          <w:szCs w:val="24"/>
        </w:rPr>
        <w:t>decarbonisation</w:t>
      </w:r>
      <w:proofErr w:type="spellEnd"/>
      <w:r w:rsidR="004A5998" w:rsidRPr="004A5998">
        <w:rPr>
          <w:rFonts w:ascii="Times New Roman" w:hAnsi="Times New Roman" w:cs="Times New Roman"/>
          <w:sz w:val="24"/>
          <w:szCs w:val="24"/>
        </w:rPr>
        <w:t xml:space="preserve"> progress.</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Amazon should</w:t>
      </w:r>
      <w:r w:rsidR="00E057DD" w:rsidRPr="00E057DD">
        <w:rPr>
          <w:rFonts w:ascii="Times New Roman" w:hAnsi="Times New Roman" w:cs="Times New Roman"/>
          <w:b/>
          <w:bCs/>
          <w:sz w:val="24"/>
          <w:szCs w:val="24"/>
        </w:rPr>
        <w:t xml:space="preserve"> </w:t>
      </w:r>
      <w:r w:rsidR="00E057DD" w:rsidRPr="00E057DD">
        <w:rPr>
          <w:rFonts w:ascii="Times New Roman" w:hAnsi="Times New Roman" w:cs="Times New Roman"/>
          <w:bCs/>
          <w:sz w:val="24"/>
          <w:szCs w:val="24"/>
        </w:rPr>
        <w:t>strengthen social accountability i</w:t>
      </w:r>
      <w:r w:rsidR="00E057DD">
        <w:rPr>
          <w:rFonts w:ascii="Times New Roman" w:hAnsi="Times New Roman" w:cs="Times New Roman"/>
          <w:bCs/>
          <w:sz w:val="24"/>
          <w:szCs w:val="24"/>
        </w:rPr>
        <w:t xml:space="preserve">n global fulfillment operations by </w:t>
      </w:r>
      <w:r w:rsidRPr="004A5998">
        <w:rPr>
          <w:rFonts w:ascii="Times New Roman" w:hAnsi="Times New Roman" w:cs="Times New Roman"/>
          <w:sz w:val="24"/>
          <w:szCs w:val="24"/>
        </w:rPr>
        <w:t>publish</w:t>
      </w:r>
      <w:r w:rsidR="00E057DD">
        <w:rPr>
          <w:rFonts w:ascii="Times New Roman" w:hAnsi="Times New Roman" w:cs="Times New Roman"/>
          <w:sz w:val="24"/>
          <w:szCs w:val="24"/>
        </w:rPr>
        <w:t>ing</w:t>
      </w:r>
      <w:r w:rsidRPr="004A5998">
        <w:rPr>
          <w:rFonts w:ascii="Times New Roman" w:hAnsi="Times New Roman" w:cs="Times New Roman"/>
          <w:sz w:val="24"/>
          <w:szCs w:val="24"/>
        </w:rPr>
        <w:t xml:space="preserve"> independent</w:t>
      </w:r>
      <w:r w:rsidR="00E057DD">
        <w:rPr>
          <w:rFonts w:ascii="Times New Roman" w:hAnsi="Times New Roman" w:cs="Times New Roman"/>
          <w:sz w:val="24"/>
          <w:szCs w:val="24"/>
        </w:rPr>
        <w:t>ly auditable</w:t>
      </w:r>
      <w:r w:rsidRPr="004A5998">
        <w:rPr>
          <w:rFonts w:ascii="Times New Roman" w:hAnsi="Times New Roman" w:cs="Times New Roman"/>
          <w:sz w:val="24"/>
          <w:szCs w:val="24"/>
        </w:rPr>
        <w:t xml:space="preserve"> social performance metrics covering workforce </w:t>
      </w:r>
      <w:r w:rsidR="00E057DD">
        <w:rPr>
          <w:rFonts w:ascii="Times New Roman" w:hAnsi="Times New Roman" w:cs="Times New Roman"/>
          <w:sz w:val="24"/>
          <w:szCs w:val="24"/>
        </w:rPr>
        <w:t>injury rates, employee turnover</w:t>
      </w:r>
      <w:r w:rsidRPr="004A5998">
        <w:rPr>
          <w:rFonts w:ascii="Times New Roman" w:hAnsi="Times New Roman" w:cs="Times New Roman"/>
          <w:sz w:val="24"/>
          <w:szCs w:val="24"/>
        </w:rPr>
        <w:t xml:space="preserve"> and collective bargaining engagement across all major country operations, benchmarked against sector peers. Consistent with the stakeh</w:t>
      </w:r>
      <w:r w:rsidR="00E057DD">
        <w:rPr>
          <w:rFonts w:ascii="Times New Roman" w:hAnsi="Times New Roman" w:cs="Times New Roman"/>
          <w:sz w:val="24"/>
          <w:szCs w:val="24"/>
        </w:rPr>
        <w:t xml:space="preserve">older accountability framework </w:t>
      </w:r>
      <w:r w:rsidRPr="004A5998">
        <w:rPr>
          <w:rFonts w:ascii="Times New Roman" w:hAnsi="Times New Roman" w:cs="Times New Roman"/>
          <w:sz w:val="24"/>
          <w:szCs w:val="24"/>
        </w:rPr>
        <w:t xml:space="preserve">and the social performance governance </w:t>
      </w:r>
      <w:r w:rsidR="00E057DD">
        <w:rPr>
          <w:rFonts w:ascii="Times New Roman" w:hAnsi="Times New Roman" w:cs="Times New Roman"/>
          <w:sz w:val="24"/>
          <w:szCs w:val="24"/>
        </w:rPr>
        <w:t>models,</w:t>
      </w:r>
      <w:r w:rsidRPr="004A5998">
        <w:rPr>
          <w:rFonts w:ascii="Times New Roman" w:hAnsi="Times New Roman" w:cs="Times New Roman"/>
          <w:sz w:val="24"/>
          <w:szCs w:val="24"/>
        </w:rPr>
        <w:t xml:space="preserve"> this enhanced reporting would reduce reputational risk, stre</w:t>
      </w:r>
      <w:r w:rsidR="00D0138F">
        <w:rPr>
          <w:rFonts w:ascii="Times New Roman" w:hAnsi="Times New Roman" w:cs="Times New Roman"/>
          <w:sz w:val="24"/>
          <w:szCs w:val="24"/>
        </w:rPr>
        <w:t>ngthen regulatory relationships</w:t>
      </w:r>
      <w:r w:rsidRPr="004A5998">
        <w:rPr>
          <w:rFonts w:ascii="Times New Roman" w:hAnsi="Times New Roman" w:cs="Times New Roman"/>
          <w:sz w:val="24"/>
          <w:szCs w:val="24"/>
        </w:rPr>
        <w:t xml:space="preserve"> and support the retention of a stable, productive global workforce.</w:t>
      </w:r>
    </w:p>
    <w:p w:rsidR="004A5998" w:rsidRPr="004A5998" w:rsidRDefault="004A5998" w:rsidP="004A5998">
      <w:pPr>
        <w:jc w:val="both"/>
        <w:rPr>
          <w:rFonts w:ascii="Times New Roman" w:hAnsi="Times New Roman" w:cs="Times New Roman"/>
          <w:sz w:val="24"/>
          <w:szCs w:val="24"/>
        </w:rPr>
      </w:pPr>
      <w:r w:rsidRPr="004A5998">
        <w:rPr>
          <w:rFonts w:ascii="Times New Roman" w:hAnsi="Times New Roman" w:cs="Times New Roman"/>
          <w:sz w:val="24"/>
          <w:szCs w:val="24"/>
        </w:rPr>
        <w:t>In anticipation of accelerating global regulatory convergence on digital market regulation and minimum corporate tax frameworks (including OECD Pillar Two), Amazon should proactively disclose its effective tax rate by jurisdiction and develop a published tax transparency policy aligned with the GRI 207 standard. Similarly, proactive engag</w:t>
      </w:r>
      <w:r w:rsidR="00D0138F">
        <w:rPr>
          <w:rFonts w:ascii="Times New Roman" w:hAnsi="Times New Roman" w:cs="Times New Roman"/>
          <w:sz w:val="24"/>
          <w:szCs w:val="24"/>
        </w:rPr>
        <w:t xml:space="preserve">ement with antitrust regulators rather than reactive litigation </w:t>
      </w:r>
      <w:r w:rsidRPr="004A5998">
        <w:rPr>
          <w:rFonts w:ascii="Times New Roman" w:hAnsi="Times New Roman" w:cs="Times New Roman"/>
          <w:sz w:val="24"/>
          <w:szCs w:val="24"/>
        </w:rPr>
        <w:t>would reduce regulatory uncertainty and demonstrate the governance integrity essential for MNC legitimacy in high-scrutiny global markets.</w:t>
      </w:r>
    </w:p>
    <w:p w:rsidR="004A5998" w:rsidRPr="004A5998" w:rsidRDefault="004A5998" w:rsidP="004A5998">
      <w:pPr>
        <w:rPr>
          <w:rFonts w:ascii="Times New Roman" w:hAnsi="Times New Roman" w:cs="Times New Roman"/>
          <w:sz w:val="24"/>
          <w:szCs w:val="24"/>
        </w:rPr>
      </w:pPr>
    </w:p>
    <w:p w:rsidR="004A5998" w:rsidRPr="00962B72" w:rsidRDefault="00D0138F" w:rsidP="004A5998">
      <w:pPr>
        <w:rPr>
          <w:rFonts w:ascii="Times New Roman" w:hAnsi="Times New Roman" w:cs="Times New Roman"/>
          <w:sz w:val="24"/>
          <w:szCs w:val="24"/>
        </w:rPr>
      </w:pPr>
      <w:r w:rsidRPr="00962B72">
        <w:rPr>
          <w:rFonts w:ascii="Times New Roman" w:hAnsi="Times New Roman" w:cs="Times New Roman"/>
          <w:b/>
          <w:bCs/>
          <w:sz w:val="24"/>
          <w:szCs w:val="24"/>
        </w:rPr>
        <w:t>References</w:t>
      </w:r>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gramStart"/>
      <w:r w:rsidRPr="00962B72">
        <w:rPr>
          <w:rFonts w:ascii="Times New Roman" w:eastAsia="Times New Roman" w:hAnsi="Times New Roman" w:cs="Times New Roman"/>
          <w:color w:val="111111"/>
          <w:sz w:val="20"/>
          <w:szCs w:val="20"/>
        </w:rPr>
        <w:t xml:space="preserve">Alexander, D., </w:t>
      </w:r>
      <w:proofErr w:type="spellStart"/>
      <w:r w:rsidRPr="00962B72">
        <w:rPr>
          <w:rFonts w:ascii="Times New Roman" w:eastAsia="Times New Roman" w:hAnsi="Times New Roman" w:cs="Times New Roman"/>
          <w:color w:val="111111"/>
          <w:sz w:val="20"/>
          <w:szCs w:val="20"/>
        </w:rPr>
        <w:t>Nobes</w:t>
      </w:r>
      <w:proofErr w:type="spellEnd"/>
      <w:r w:rsidRPr="00962B72">
        <w:rPr>
          <w:rFonts w:ascii="Times New Roman" w:eastAsia="Times New Roman" w:hAnsi="Times New Roman" w:cs="Times New Roman"/>
          <w:color w:val="111111"/>
          <w:sz w:val="20"/>
          <w:szCs w:val="20"/>
        </w:rPr>
        <w:t>, C., &amp; Haller, A. (2023).</w:t>
      </w:r>
      <w:proofErr w:type="gramEnd"/>
      <w:r w:rsidRPr="00962B72">
        <w:rPr>
          <w:rFonts w:ascii="Times New Roman" w:eastAsia="Times New Roman" w:hAnsi="Times New Roman" w:cs="Times New Roman"/>
          <w:color w:val="111111"/>
          <w:sz w:val="20"/>
          <w:szCs w:val="20"/>
        </w:rPr>
        <w:t xml:space="preserve"> </w:t>
      </w:r>
      <w:r w:rsidRPr="00962B72">
        <w:rPr>
          <w:rFonts w:ascii="Times New Roman" w:eastAsia="Times New Roman" w:hAnsi="Times New Roman" w:cs="Times New Roman"/>
          <w:i/>
          <w:color w:val="111111"/>
          <w:sz w:val="20"/>
          <w:szCs w:val="20"/>
        </w:rPr>
        <w:t xml:space="preserve">Financial reporting: An international introduction (7th </w:t>
      </w:r>
      <w:proofErr w:type="gramStart"/>
      <w:r w:rsidRPr="00962B72">
        <w:rPr>
          <w:rFonts w:ascii="Times New Roman" w:eastAsia="Times New Roman" w:hAnsi="Times New Roman" w:cs="Times New Roman"/>
          <w:i/>
          <w:color w:val="111111"/>
          <w:sz w:val="20"/>
          <w:szCs w:val="20"/>
        </w:rPr>
        <w:t>ed</w:t>
      </w:r>
      <w:proofErr w:type="gramEnd"/>
      <w:r w:rsidRPr="00962B72">
        <w:rPr>
          <w:rFonts w:ascii="Times New Roman" w:eastAsia="Times New Roman" w:hAnsi="Times New Roman" w:cs="Times New Roman"/>
          <w:i/>
          <w:color w:val="111111"/>
          <w:sz w:val="20"/>
          <w:szCs w:val="20"/>
        </w:rPr>
        <w:t>.).</w:t>
      </w:r>
      <w:r w:rsidRPr="00962B72">
        <w:rPr>
          <w:rFonts w:ascii="Times New Roman" w:eastAsia="Times New Roman" w:hAnsi="Times New Roman" w:cs="Times New Roman"/>
          <w:color w:val="111111"/>
          <w:sz w:val="20"/>
          <w:szCs w:val="20"/>
        </w:rPr>
        <w:t xml:space="preserve"> </w:t>
      </w:r>
      <w:proofErr w:type="gramStart"/>
      <w:r w:rsidRPr="00962B72">
        <w:rPr>
          <w:rFonts w:ascii="Times New Roman" w:eastAsia="Times New Roman" w:hAnsi="Times New Roman" w:cs="Times New Roman"/>
          <w:color w:val="111111"/>
          <w:sz w:val="20"/>
          <w:szCs w:val="20"/>
        </w:rPr>
        <w:t>Pearson Education.</w:t>
      </w:r>
      <w:proofErr w:type="gramEnd"/>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spellStart"/>
      <w:proofErr w:type="gramStart"/>
      <w:r w:rsidRPr="00962B72">
        <w:rPr>
          <w:rFonts w:ascii="Times New Roman" w:eastAsia="Times New Roman" w:hAnsi="Times New Roman" w:cs="Times New Roman"/>
          <w:color w:val="111111"/>
          <w:sz w:val="20"/>
          <w:szCs w:val="20"/>
        </w:rPr>
        <w:t>Allayannis</w:t>
      </w:r>
      <w:proofErr w:type="spellEnd"/>
      <w:r w:rsidRPr="00962B72">
        <w:rPr>
          <w:rFonts w:ascii="Times New Roman" w:eastAsia="Times New Roman" w:hAnsi="Times New Roman" w:cs="Times New Roman"/>
          <w:color w:val="111111"/>
          <w:sz w:val="20"/>
          <w:szCs w:val="20"/>
        </w:rPr>
        <w:t>, G., &amp; Weston, J. P. (2001).</w:t>
      </w:r>
      <w:proofErr w:type="gramEnd"/>
      <w:r w:rsidRPr="00962B72">
        <w:rPr>
          <w:rFonts w:ascii="Times New Roman" w:eastAsia="Times New Roman" w:hAnsi="Times New Roman" w:cs="Times New Roman"/>
          <w:color w:val="111111"/>
          <w:sz w:val="20"/>
          <w:szCs w:val="20"/>
        </w:rPr>
        <w:t xml:space="preserve"> </w:t>
      </w:r>
      <w:proofErr w:type="gramStart"/>
      <w:r w:rsidRPr="00962B72">
        <w:rPr>
          <w:rFonts w:ascii="Times New Roman" w:eastAsia="Times New Roman" w:hAnsi="Times New Roman" w:cs="Times New Roman"/>
          <w:color w:val="111111"/>
          <w:sz w:val="20"/>
          <w:szCs w:val="20"/>
        </w:rPr>
        <w:t>The use of foreign currency derivatives and firm market value.</w:t>
      </w:r>
      <w:proofErr w:type="gramEnd"/>
      <w:r w:rsidRPr="00962B72">
        <w:rPr>
          <w:rFonts w:ascii="Times New Roman" w:eastAsia="Times New Roman" w:hAnsi="Times New Roman" w:cs="Times New Roman"/>
          <w:color w:val="111111"/>
          <w:sz w:val="20"/>
          <w:szCs w:val="20"/>
        </w:rPr>
        <w:t xml:space="preserve"> </w:t>
      </w:r>
      <w:r w:rsidRPr="00962B72">
        <w:rPr>
          <w:rFonts w:ascii="Times New Roman" w:eastAsia="Times New Roman" w:hAnsi="Times New Roman" w:cs="Times New Roman"/>
          <w:i/>
          <w:color w:val="111111"/>
          <w:sz w:val="20"/>
          <w:szCs w:val="20"/>
        </w:rPr>
        <w:t>Review of Financial Studies</w:t>
      </w:r>
      <w:r w:rsidRPr="00962B72">
        <w:rPr>
          <w:rFonts w:ascii="Times New Roman" w:eastAsia="Times New Roman" w:hAnsi="Times New Roman" w:cs="Times New Roman"/>
          <w:color w:val="111111"/>
          <w:sz w:val="20"/>
          <w:szCs w:val="20"/>
        </w:rPr>
        <w:t>, 14(1), 243–276. https://doi.org/10.1093/rfs/14.1.243</w:t>
      </w:r>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r w:rsidRPr="00962B72">
        <w:rPr>
          <w:rFonts w:ascii="Times New Roman" w:eastAsia="Times New Roman" w:hAnsi="Times New Roman" w:cs="Times New Roman"/>
          <w:color w:val="111111"/>
          <w:sz w:val="20"/>
          <w:szCs w:val="20"/>
        </w:rPr>
        <w:t xml:space="preserve">Amazon.com Inc. (2022). Annual report on Form 10-K for the fiscal year ended December 31, 2021. </w:t>
      </w:r>
      <w:proofErr w:type="gramStart"/>
      <w:r w:rsidRPr="00962B72">
        <w:rPr>
          <w:rFonts w:ascii="Times New Roman" w:eastAsia="Times New Roman" w:hAnsi="Times New Roman" w:cs="Times New Roman"/>
          <w:color w:val="111111"/>
          <w:sz w:val="20"/>
          <w:szCs w:val="20"/>
        </w:rPr>
        <w:t>U.S. Securities and Exchange Commission.</w:t>
      </w:r>
      <w:proofErr w:type="gramEnd"/>
      <w:r w:rsidRPr="00962B72">
        <w:rPr>
          <w:rFonts w:ascii="Times New Roman" w:eastAsia="Times New Roman" w:hAnsi="Times New Roman" w:cs="Times New Roman"/>
          <w:color w:val="111111"/>
          <w:sz w:val="20"/>
          <w:szCs w:val="20"/>
        </w:rPr>
        <w:t xml:space="preserve"> https://ir.aboutamazon.com</w:t>
      </w:r>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r w:rsidRPr="00962B72">
        <w:rPr>
          <w:rFonts w:ascii="Times New Roman" w:eastAsia="Times New Roman" w:hAnsi="Times New Roman" w:cs="Times New Roman"/>
          <w:color w:val="111111"/>
          <w:sz w:val="20"/>
          <w:szCs w:val="20"/>
        </w:rPr>
        <w:t xml:space="preserve">Amazon.com Inc. (2023). Annual report on Form 10-K for the fiscal year ended December 31, 2022. </w:t>
      </w:r>
      <w:proofErr w:type="gramStart"/>
      <w:r w:rsidRPr="00962B72">
        <w:rPr>
          <w:rFonts w:ascii="Times New Roman" w:eastAsia="Times New Roman" w:hAnsi="Times New Roman" w:cs="Times New Roman"/>
          <w:color w:val="111111"/>
          <w:sz w:val="20"/>
          <w:szCs w:val="20"/>
        </w:rPr>
        <w:t>U.S. Securities and Exchange Commission.</w:t>
      </w:r>
      <w:proofErr w:type="gramEnd"/>
      <w:r w:rsidRPr="00962B72">
        <w:rPr>
          <w:rFonts w:ascii="Times New Roman" w:eastAsia="Times New Roman" w:hAnsi="Times New Roman" w:cs="Times New Roman"/>
          <w:color w:val="111111"/>
          <w:sz w:val="20"/>
          <w:szCs w:val="20"/>
        </w:rPr>
        <w:t xml:space="preserve"> https://ir.aboutamazon.com</w:t>
      </w:r>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gramStart"/>
      <w:r w:rsidRPr="00962B72">
        <w:rPr>
          <w:rFonts w:ascii="Times New Roman" w:eastAsia="Times New Roman" w:hAnsi="Times New Roman" w:cs="Times New Roman"/>
          <w:color w:val="111111"/>
          <w:sz w:val="20"/>
          <w:szCs w:val="20"/>
        </w:rPr>
        <w:t>Amazon.com Inc. (2024a).</w:t>
      </w:r>
      <w:proofErr w:type="gramEnd"/>
      <w:r w:rsidRPr="00962B72">
        <w:rPr>
          <w:rFonts w:ascii="Times New Roman" w:eastAsia="Times New Roman" w:hAnsi="Times New Roman" w:cs="Times New Roman"/>
          <w:color w:val="111111"/>
          <w:sz w:val="20"/>
          <w:szCs w:val="20"/>
        </w:rPr>
        <w:t xml:space="preserve"> Amazon sustainability report 2023: Toward net zero carbon. Amazon.com Inc. https://sustainability.aboutamazon.com</w:t>
      </w:r>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gramStart"/>
      <w:r w:rsidRPr="00962B72">
        <w:rPr>
          <w:rFonts w:ascii="Times New Roman" w:eastAsia="Times New Roman" w:hAnsi="Times New Roman" w:cs="Times New Roman"/>
          <w:color w:val="111111"/>
          <w:sz w:val="20"/>
          <w:szCs w:val="20"/>
        </w:rPr>
        <w:lastRenderedPageBreak/>
        <w:t>Amazon.com Inc. (2024b).</w:t>
      </w:r>
      <w:proofErr w:type="gramEnd"/>
      <w:r w:rsidRPr="00962B72">
        <w:rPr>
          <w:rFonts w:ascii="Times New Roman" w:eastAsia="Times New Roman" w:hAnsi="Times New Roman" w:cs="Times New Roman"/>
          <w:color w:val="111111"/>
          <w:sz w:val="20"/>
          <w:szCs w:val="20"/>
        </w:rPr>
        <w:t xml:space="preserve"> Annual report on Form 10-K for the fiscal year ended December 31, 2023. </w:t>
      </w:r>
      <w:proofErr w:type="gramStart"/>
      <w:r w:rsidRPr="00962B72">
        <w:rPr>
          <w:rFonts w:ascii="Times New Roman" w:eastAsia="Times New Roman" w:hAnsi="Times New Roman" w:cs="Times New Roman"/>
          <w:color w:val="111111"/>
          <w:sz w:val="20"/>
          <w:szCs w:val="20"/>
        </w:rPr>
        <w:t>U.S. Securities and Exchange Commission.</w:t>
      </w:r>
      <w:proofErr w:type="gramEnd"/>
      <w:r w:rsidRPr="00962B72">
        <w:rPr>
          <w:rFonts w:ascii="Times New Roman" w:eastAsia="Times New Roman" w:hAnsi="Times New Roman" w:cs="Times New Roman"/>
          <w:color w:val="111111"/>
          <w:sz w:val="20"/>
          <w:szCs w:val="20"/>
        </w:rPr>
        <w:t xml:space="preserve"> https://ir.aboutamazon.com</w:t>
      </w:r>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r w:rsidRPr="00962B72">
        <w:rPr>
          <w:rFonts w:ascii="Times New Roman" w:eastAsia="Times New Roman" w:hAnsi="Times New Roman" w:cs="Times New Roman"/>
          <w:color w:val="111111"/>
          <w:sz w:val="20"/>
          <w:szCs w:val="20"/>
        </w:rPr>
        <w:t xml:space="preserve">Amazon.com Inc. (2025). Annual report on Form 10-K for the fiscal year ended December 31, 2024. </w:t>
      </w:r>
      <w:proofErr w:type="gramStart"/>
      <w:r w:rsidRPr="00962B72">
        <w:rPr>
          <w:rFonts w:ascii="Times New Roman" w:eastAsia="Times New Roman" w:hAnsi="Times New Roman" w:cs="Times New Roman"/>
          <w:color w:val="111111"/>
          <w:sz w:val="20"/>
          <w:szCs w:val="20"/>
        </w:rPr>
        <w:t>U.S. Securities and Exchange Commission.</w:t>
      </w:r>
      <w:proofErr w:type="gramEnd"/>
      <w:r w:rsidRPr="00962B72">
        <w:rPr>
          <w:rFonts w:ascii="Times New Roman" w:eastAsia="Times New Roman" w:hAnsi="Times New Roman" w:cs="Times New Roman"/>
          <w:color w:val="111111"/>
          <w:sz w:val="20"/>
          <w:szCs w:val="20"/>
        </w:rPr>
        <w:t xml:space="preserve"> https://ir.aboutamazon.com</w:t>
      </w:r>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gramStart"/>
      <w:r w:rsidRPr="00962B72">
        <w:rPr>
          <w:rFonts w:ascii="Times New Roman" w:eastAsia="Times New Roman" w:hAnsi="Times New Roman" w:cs="Times New Roman"/>
          <w:color w:val="111111"/>
          <w:sz w:val="20"/>
          <w:szCs w:val="20"/>
        </w:rPr>
        <w:t>Bartram, S. M., Brown, G. W., &amp; Minton, B. A. (2010).</w:t>
      </w:r>
      <w:proofErr w:type="gramEnd"/>
      <w:r w:rsidRPr="00962B72">
        <w:rPr>
          <w:rFonts w:ascii="Times New Roman" w:eastAsia="Times New Roman" w:hAnsi="Times New Roman" w:cs="Times New Roman"/>
          <w:color w:val="111111"/>
          <w:sz w:val="20"/>
          <w:szCs w:val="20"/>
        </w:rPr>
        <w:t xml:space="preserve"> </w:t>
      </w:r>
      <w:proofErr w:type="gramStart"/>
      <w:r w:rsidRPr="00962B72">
        <w:rPr>
          <w:rFonts w:ascii="Times New Roman" w:eastAsia="Times New Roman" w:hAnsi="Times New Roman" w:cs="Times New Roman"/>
          <w:color w:val="111111"/>
          <w:sz w:val="20"/>
          <w:szCs w:val="20"/>
        </w:rPr>
        <w:t>Resolving the exposure puzzle: The many facets of exchange rate exposure.</w:t>
      </w:r>
      <w:proofErr w:type="gramEnd"/>
      <w:r w:rsidRPr="00962B72">
        <w:rPr>
          <w:rFonts w:ascii="Times New Roman" w:eastAsia="Times New Roman" w:hAnsi="Times New Roman" w:cs="Times New Roman"/>
          <w:color w:val="111111"/>
          <w:sz w:val="20"/>
          <w:szCs w:val="20"/>
        </w:rPr>
        <w:t xml:space="preserve"> </w:t>
      </w:r>
      <w:r w:rsidRPr="00962B72">
        <w:rPr>
          <w:rFonts w:ascii="Times New Roman" w:eastAsia="Times New Roman" w:hAnsi="Times New Roman" w:cs="Times New Roman"/>
          <w:i/>
          <w:color w:val="111111"/>
          <w:sz w:val="20"/>
          <w:szCs w:val="20"/>
        </w:rPr>
        <w:t>Journal of Financial Economics</w:t>
      </w:r>
      <w:r w:rsidRPr="00962B72">
        <w:rPr>
          <w:rFonts w:ascii="Times New Roman" w:eastAsia="Times New Roman" w:hAnsi="Times New Roman" w:cs="Times New Roman"/>
          <w:color w:val="111111"/>
          <w:sz w:val="20"/>
          <w:szCs w:val="20"/>
        </w:rPr>
        <w:t>, 95(2), 148–173. https://doi.org/10.1016/j.jfineco.2009.09.002</w:t>
      </w:r>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gramStart"/>
      <w:r w:rsidRPr="00962B72">
        <w:rPr>
          <w:rFonts w:ascii="Times New Roman" w:eastAsia="Times New Roman" w:hAnsi="Times New Roman" w:cs="Times New Roman"/>
          <w:color w:val="111111"/>
          <w:sz w:val="20"/>
          <w:szCs w:val="20"/>
        </w:rPr>
        <w:t xml:space="preserve">Cairns, D., </w:t>
      </w:r>
      <w:proofErr w:type="spellStart"/>
      <w:r w:rsidRPr="00962B72">
        <w:rPr>
          <w:rFonts w:ascii="Times New Roman" w:eastAsia="Times New Roman" w:hAnsi="Times New Roman" w:cs="Times New Roman"/>
          <w:color w:val="111111"/>
          <w:sz w:val="20"/>
          <w:szCs w:val="20"/>
        </w:rPr>
        <w:t>Massoudi</w:t>
      </w:r>
      <w:proofErr w:type="spellEnd"/>
      <w:r w:rsidRPr="00962B72">
        <w:rPr>
          <w:rFonts w:ascii="Times New Roman" w:eastAsia="Times New Roman" w:hAnsi="Times New Roman" w:cs="Times New Roman"/>
          <w:color w:val="111111"/>
          <w:sz w:val="20"/>
          <w:szCs w:val="20"/>
        </w:rPr>
        <w:t xml:space="preserve">, D., </w:t>
      </w:r>
      <w:proofErr w:type="spellStart"/>
      <w:r w:rsidRPr="00962B72">
        <w:rPr>
          <w:rFonts w:ascii="Times New Roman" w:eastAsia="Times New Roman" w:hAnsi="Times New Roman" w:cs="Times New Roman"/>
          <w:color w:val="111111"/>
          <w:sz w:val="20"/>
          <w:szCs w:val="20"/>
        </w:rPr>
        <w:t>Taplin</w:t>
      </w:r>
      <w:proofErr w:type="spellEnd"/>
      <w:r w:rsidRPr="00962B72">
        <w:rPr>
          <w:rFonts w:ascii="Times New Roman" w:eastAsia="Times New Roman" w:hAnsi="Times New Roman" w:cs="Times New Roman"/>
          <w:color w:val="111111"/>
          <w:sz w:val="20"/>
          <w:szCs w:val="20"/>
        </w:rPr>
        <w:t xml:space="preserve">, R., &amp; </w:t>
      </w:r>
      <w:proofErr w:type="spellStart"/>
      <w:r w:rsidRPr="00962B72">
        <w:rPr>
          <w:rFonts w:ascii="Times New Roman" w:eastAsia="Times New Roman" w:hAnsi="Times New Roman" w:cs="Times New Roman"/>
          <w:color w:val="111111"/>
          <w:sz w:val="20"/>
          <w:szCs w:val="20"/>
        </w:rPr>
        <w:t>Tarca</w:t>
      </w:r>
      <w:proofErr w:type="spellEnd"/>
      <w:r w:rsidRPr="00962B72">
        <w:rPr>
          <w:rFonts w:ascii="Times New Roman" w:eastAsia="Times New Roman" w:hAnsi="Times New Roman" w:cs="Times New Roman"/>
          <w:color w:val="111111"/>
          <w:sz w:val="20"/>
          <w:szCs w:val="20"/>
        </w:rPr>
        <w:t>, A. (2011).</w:t>
      </w:r>
      <w:proofErr w:type="gramEnd"/>
      <w:r w:rsidRPr="00962B72">
        <w:rPr>
          <w:rFonts w:ascii="Times New Roman" w:eastAsia="Times New Roman" w:hAnsi="Times New Roman" w:cs="Times New Roman"/>
          <w:color w:val="111111"/>
          <w:sz w:val="20"/>
          <w:szCs w:val="20"/>
        </w:rPr>
        <w:t xml:space="preserve"> IFRS fair value measurement and accounting policy choice in the United Kingdom and Australia. </w:t>
      </w:r>
      <w:r w:rsidRPr="00962B72">
        <w:rPr>
          <w:rFonts w:ascii="Times New Roman" w:eastAsia="Times New Roman" w:hAnsi="Times New Roman" w:cs="Times New Roman"/>
          <w:i/>
          <w:color w:val="111111"/>
          <w:sz w:val="20"/>
          <w:szCs w:val="20"/>
        </w:rPr>
        <w:t>British Accounting Review</w:t>
      </w:r>
      <w:r w:rsidRPr="00962B72">
        <w:rPr>
          <w:rFonts w:ascii="Times New Roman" w:eastAsia="Times New Roman" w:hAnsi="Times New Roman" w:cs="Times New Roman"/>
          <w:color w:val="111111"/>
          <w:sz w:val="20"/>
          <w:szCs w:val="20"/>
        </w:rPr>
        <w:t>, 43(1), 1–21. https://doi.org/10.1016/j.bar.2010.10.003</w:t>
      </w:r>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gramStart"/>
      <w:r w:rsidRPr="00962B72">
        <w:rPr>
          <w:rFonts w:ascii="Times New Roman" w:eastAsia="Times New Roman" w:hAnsi="Times New Roman" w:cs="Times New Roman"/>
          <w:color w:val="111111"/>
          <w:sz w:val="20"/>
          <w:szCs w:val="20"/>
        </w:rPr>
        <w:t>Dong, Y. J. (2020).</w:t>
      </w:r>
      <w:proofErr w:type="gramEnd"/>
      <w:r w:rsidRPr="00962B72">
        <w:rPr>
          <w:rFonts w:ascii="Times New Roman" w:eastAsia="Times New Roman" w:hAnsi="Times New Roman" w:cs="Times New Roman"/>
          <w:color w:val="111111"/>
          <w:sz w:val="20"/>
          <w:szCs w:val="20"/>
        </w:rPr>
        <w:t xml:space="preserve"> A report on the English–Chinese translation of nominalization structures in Amazon.com Inc.'s 2018 annual financial report [Unpublished master's thesis]. </w:t>
      </w:r>
      <w:proofErr w:type="gramStart"/>
      <w:r w:rsidRPr="00962B72">
        <w:rPr>
          <w:rFonts w:ascii="Times New Roman" w:eastAsia="Times New Roman" w:hAnsi="Times New Roman" w:cs="Times New Roman"/>
          <w:color w:val="111111"/>
          <w:sz w:val="20"/>
          <w:szCs w:val="20"/>
        </w:rPr>
        <w:t>Dalian Maritime University.</w:t>
      </w:r>
      <w:proofErr w:type="gramEnd"/>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spellStart"/>
      <w:proofErr w:type="gramStart"/>
      <w:r w:rsidRPr="00962B72">
        <w:rPr>
          <w:rFonts w:ascii="Times New Roman" w:eastAsia="Times New Roman" w:hAnsi="Times New Roman" w:cs="Times New Roman"/>
          <w:color w:val="111111"/>
          <w:sz w:val="20"/>
          <w:szCs w:val="20"/>
        </w:rPr>
        <w:t>Eccles</w:t>
      </w:r>
      <w:proofErr w:type="spellEnd"/>
      <w:r w:rsidRPr="00962B72">
        <w:rPr>
          <w:rFonts w:ascii="Times New Roman" w:eastAsia="Times New Roman" w:hAnsi="Times New Roman" w:cs="Times New Roman"/>
          <w:color w:val="111111"/>
          <w:sz w:val="20"/>
          <w:szCs w:val="20"/>
        </w:rPr>
        <w:t xml:space="preserve">, R. G., &amp; </w:t>
      </w:r>
      <w:proofErr w:type="spellStart"/>
      <w:r w:rsidRPr="00962B72">
        <w:rPr>
          <w:rFonts w:ascii="Times New Roman" w:eastAsia="Times New Roman" w:hAnsi="Times New Roman" w:cs="Times New Roman"/>
          <w:color w:val="111111"/>
          <w:sz w:val="20"/>
          <w:szCs w:val="20"/>
        </w:rPr>
        <w:t>Krzus</w:t>
      </w:r>
      <w:proofErr w:type="spellEnd"/>
      <w:r w:rsidRPr="00962B72">
        <w:rPr>
          <w:rFonts w:ascii="Times New Roman" w:eastAsia="Times New Roman" w:hAnsi="Times New Roman" w:cs="Times New Roman"/>
          <w:color w:val="111111"/>
          <w:sz w:val="20"/>
          <w:szCs w:val="20"/>
        </w:rPr>
        <w:t>, M. P. (2010).</w:t>
      </w:r>
      <w:proofErr w:type="gramEnd"/>
      <w:r w:rsidRPr="00962B72">
        <w:rPr>
          <w:rFonts w:ascii="Times New Roman" w:eastAsia="Times New Roman" w:hAnsi="Times New Roman" w:cs="Times New Roman"/>
          <w:color w:val="111111"/>
          <w:sz w:val="20"/>
          <w:szCs w:val="20"/>
        </w:rPr>
        <w:t xml:space="preserve"> </w:t>
      </w:r>
      <w:r w:rsidRPr="00962B72">
        <w:rPr>
          <w:rFonts w:ascii="Times New Roman" w:eastAsia="Times New Roman" w:hAnsi="Times New Roman" w:cs="Times New Roman"/>
          <w:i/>
          <w:color w:val="111111"/>
          <w:sz w:val="20"/>
          <w:szCs w:val="20"/>
        </w:rPr>
        <w:t>One report: Integrated reporting for a sustainable strategy</w:t>
      </w:r>
      <w:r w:rsidRPr="00962B72">
        <w:rPr>
          <w:rFonts w:ascii="Times New Roman" w:eastAsia="Times New Roman" w:hAnsi="Times New Roman" w:cs="Times New Roman"/>
          <w:color w:val="111111"/>
          <w:sz w:val="20"/>
          <w:szCs w:val="20"/>
        </w:rPr>
        <w:t xml:space="preserve">. </w:t>
      </w:r>
      <w:proofErr w:type="gramStart"/>
      <w:r w:rsidRPr="00962B72">
        <w:rPr>
          <w:rFonts w:ascii="Times New Roman" w:eastAsia="Times New Roman" w:hAnsi="Times New Roman" w:cs="Times New Roman"/>
          <w:color w:val="111111"/>
          <w:sz w:val="20"/>
          <w:szCs w:val="20"/>
        </w:rPr>
        <w:t>John Wiley &amp; Sons.</w:t>
      </w:r>
      <w:proofErr w:type="gramEnd"/>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spellStart"/>
      <w:proofErr w:type="gramStart"/>
      <w:r w:rsidRPr="00962B72">
        <w:rPr>
          <w:rFonts w:ascii="Times New Roman" w:eastAsia="Times New Roman" w:hAnsi="Times New Roman" w:cs="Times New Roman"/>
          <w:color w:val="111111"/>
          <w:sz w:val="20"/>
          <w:szCs w:val="20"/>
        </w:rPr>
        <w:t>Eccles</w:t>
      </w:r>
      <w:proofErr w:type="spellEnd"/>
      <w:r w:rsidRPr="00962B72">
        <w:rPr>
          <w:rFonts w:ascii="Times New Roman" w:eastAsia="Times New Roman" w:hAnsi="Times New Roman" w:cs="Times New Roman"/>
          <w:color w:val="111111"/>
          <w:sz w:val="20"/>
          <w:szCs w:val="20"/>
        </w:rPr>
        <w:t xml:space="preserve">, R. G., &amp; </w:t>
      </w:r>
      <w:proofErr w:type="spellStart"/>
      <w:r w:rsidRPr="00962B72">
        <w:rPr>
          <w:rFonts w:ascii="Times New Roman" w:eastAsia="Times New Roman" w:hAnsi="Times New Roman" w:cs="Times New Roman"/>
          <w:color w:val="111111"/>
          <w:sz w:val="20"/>
          <w:szCs w:val="20"/>
        </w:rPr>
        <w:t>Serafeim</w:t>
      </w:r>
      <w:proofErr w:type="spellEnd"/>
      <w:r w:rsidRPr="00962B72">
        <w:rPr>
          <w:rFonts w:ascii="Times New Roman" w:eastAsia="Times New Roman" w:hAnsi="Times New Roman" w:cs="Times New Roman"/>
          <w:color w:val="111111"/>
          <w:sz w:val="20"/>
          <w:szCs w:val="20"/>
        </w:rPr>
        <w:t>, G. (2013).</w:t>
      </w:r>
      <w:proofErr w:type="gramEnd"/>
      <w:r w:rsidRPr="00962B72">
        <w:rPr>
          <w:rFonts w:ascii="Times New Roman" w:eastAsia="Times New Roman" w:hAnsi="Times New Roman" w:cs="Times New Roman"/>
          <w:color w:val="111111"/>
          <w:sz w:val="20"/>
          <w:szCs w:val="20"/>
        </w:rPr>
        <w:t xml:space="preserve"> The performance frontier: Innovating for a sustainable strategy. </w:t>
      </w:r>
      <w:r w:rsidRPr="00962B72">
        <w:rPr>
          <w:rFonts w:ascii="Times New Roman" w:eastAsia="Times New Roman" w:hAnsi="Times New Roman" w:cs="Times New Roman"/>
          <w:i/>
          <w:color w:val="111111"/>
          <w:sz w:val="20"/>
          <w:szCs w:val="20"/>
        </w:rPr>
        <w:t>Harvard Business Review</w:t>
      </w:r>
      <w:r w:rsidRPr="00962B72">
        <w:rPr>
          <w:rFonts w:ascii="Times New Roman" w:eastAsia="Times New Roman" w:hAnsi="Times New Roman" w:cs="Times New Roman"/>
          <w:color w:val="111111"/>
          <w:sz w:val="20"/>
          <w:szCs w:val="20"/>
        </w:rPr>
        <w:t>, 91(5), 50–60.</w:t>
      </w:r>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spellStart"/>
      <w:proofErr w:type="gramStart"/>
      <w:r w:rsidRPr="00962B72">
        <w:rPr>
          <w:rFonts w:ascii="Times New Roman" w:eastAsia="Times New Roman" w:hAnsi="Times New Roman" w:cs="Times New Roman"/>
          <w:color w:val="111111"/>
          <w:sz w:val="20"/>
          <w:szCs w:val="20"/>
        </w:rPr>
        <w:t>Eisenhardt</w:t>
      </w:r>
      <w:proofErr w:type="spellEnd"/>
      <w:r w:rsidRPr="00962B72">
        <w:rPr>
          <w:rFonts w:ascii="Times New Roman" w:eastAsia="Times New Roman" w:hAnsi="Times New Roman" w:cs="Times New Roman"/>
          <w:color w:val="111111"/>
          <w:sz w:val="20"/>
          <w:szCs w:val="20"/>
        </w:rPr>
        <w:t xml:space="preserve">, K. M., &amp; </w:t>
      </w:r>
      <w:proofErr w:type="spellStart"/>
      <w:r w:rsidRPr="00962B72">
        <w:rPr>
          <w:rFonts w:ascii="Times New Roman" w:eastAsia="Times New Roman" w:hAnsi="Times New Roman" w:cs="Times New Roman"/>
          <w:color w:val="111111"/>
          <w:sz w:val="20"/>
          <w:szCs w:val="20"/>
        </w:rPr>
        <w:t>Graebner</w:t>
      </w:r>
      <w:proofErr w:type="spellEnd"/>
      <w:r w:rsidRPr="00962B72">
        <w:rPr>
          <w:rFonts w:ascii="Times New Roman" w:eastAsia="Times New Roman" w:hAnsi="Times New Roman" w:cs="Times New Roman"/>
          <w:color w:val="111111"/>
          <w:sz w:val="20"/>
          <w:szCs w:val="20"/>
        </w:rPr>
        <w:t>, M. E. (2007).</w:t>
      </w:r>
      <w:proofErr w:type="gramEnd"/>
      <w:r w:rsidRPr="00962B72">
        <w:rPr>
          <w:rFonts w:ascii="Times New Roman" w:eastAsia="Times New Roman" w:hAnsi="Times New Roman" w:cs="Times New Roman"/>
          <w:color w:val="111111"/>
          <w:sz w:val="20"/>
          <w:szCs w:val="20"/>
        </w:rPr>
        <w:t xml:space="preserve"> Theory building from cases: Opportunities and challenges. </w:t>
      </w:r>
      <w:r w:rsidRPr="00962B72">
        <w:rPr>
          <w:rFonts w:ascii="Times New Roman" w:eastAsia="Times New Roman" w:hAnsi="Times New Roman" w:cs="Times New Roman"/>
          <w:i/>
          <w:color w:val="111111"/>
          <w:sz w:val="20"/>
          <w:szCs w:val="20"/>
        </w:rPr>
        <w:t>Academy of Management Journal</w:t>
      </w:r>
      <w:r w:rsidRPr="00962B72">
        <w:rPr>
          <w:rFonts w:ascii="Times New Roman" w:eastAsia="Times New Roman" w:hAnsi="Times New Roman" w:cs="Times New Roman"/>
          <w:color w:val="111111"/>
          <w:sz w:val="20"/>
          <w:szCs w:val="20"/>
        </w:rPr>
        <w:t>, 50(1), 25–32. https://doi.org/10.5465/amj.2007.24160888</w:t>
      </w:r>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spellStart"/>
      <w:r w:rsidRPr="00962B72">
        <w:rPr>
          <w:rFonts w:ascii="Times New Roman" w:eastAsia="Times New Roman" w:hAnsi="Times New Roman" w:cs="Times New Roman"/>
          <w:color w:val="111111"/>
          <w:sz w:val="20"/>
          <w:szCs w:val="20"/>
        </w:rPr>
        <w:t>Eiteman</w:t>
      </w:r>
      <w:proofErr w:type="spellEnd"/>
      <w:r w:rsidRPr="00962B72">
        <w:rPr>
          <w:rFonts w:ascii="Times New Roman" w:eastAsia="Times New Roman" w:hAnsi="Times New Roman" w:cs="Times New Roman"/>
          <w:color w:val="111111"/>
          <w:sz w:val="20"/>
          <w:szCs w:val="20"/>
        </w:rPr>
        <w:t xml:space="preserve">, D. K., </w:t>
      </w:r>
      <w:proofErr w:type="spellStart"/>
      <w:r w:rsidRPr="00962B72">
        <w:rPr>
          <w:rFonts w:ascii="Times New Roman" w:eastAsia="Times New Roman" w:hAnsi="Times New Roman" w:cs="Times New Roman"/>
          <w:color w:val="111111"/>
          <w:sz w:val="20"/>
          <w:szCs w:val="20"/>
        </w:rPr>
        <w:t>Stonehill</w:t>
      </w:r>
      <w:proofErr w:type="spellEnd"/>
      <w:r w:rsidRPr="00962B72">
        <w:rPr>
          <w:rFonts w:ascii="Times New Roman" w:eastAsia="Times New Roman" w:hAnsi="Times New Roman" w:cs="Times New Roman"/>
          <w:color w:val="111111"/>
          <w:sz w:val="20"/>
          <w:szCs w:val="20"/>
        </w:rPr>
        <w:t xml:space="preserve">, A. I., &amp; Moffett, M. H. (2022). </w:t>
      </w:r>
      <w:r w:rsidRPr="00962B72">
        <w:rPr>
          <w:rFonts w:ascii="Times New Roman" w:eastAsia="Times New Roman" w:hAnsi="Times New Roman" w:cs="Times New Roman"/>
          <w:i/>
          <w:color w:val="111111"/>
          <w:sz w:val="20"/>
          <w:szCs w:val="20"/>
        </w:rPr>
        <w:t xml:space="preserve">Multinational </w:t>
      </w:r>
      <w:proofErr w:type="gramStart"/>
      <w:r w:rsidRPr="00962B72">
        <w:rPr>
          <w:rFonts w:ascii="Times New Roman" w:eastAsia="Times New Roman" w:hAnsi="Times New Roman" w:cs="Times New Roman"/>
          <w:i/>
          <w:color w:val="111111"/>
          <w:sz w:val="20"/>
          <w:szCs w:val="20"/>
        </w:rPr>
        <w:t>business finance</w:t>
      </w:r>
      <w:proofErr w:type="gramEnd"/>
      <w:r w:rsidRPr="00962B72">
        <w:rPr>
          <w:rFonts w:ascii="Times New Roman" w:eastAsia="Times New Roman" w:hAnsi="Times New Roman" w:cs="Times New Roman"/>
          <w:i/>
          <w:color w:val="111111"/>
          <w:sz w:val="20"/>
          <w:szCs w:val="20"/>
        </w:rPr>
        <w:t xml:space="preserve"> (15th ed.).</w:t>
      </w:r>
      <w:r w:rsidRPr="00962B72">
        <w:rPr>
          <w:rFonts w:ascii="Times New Roman" w:eastAsia="Times New Roman" w:hAnsi="Times New Roman" w:cs="Times New Roman"/>
          <w:color w:val="111111"/>
          <w:sz w:val="20"/>
          <w:szCs w:val="20"/>
        </w:rPr>
        <w:t xml:space="preserve"> </w:t>
      </w:r>
      <w:proofErr w:type="gramStart"/>
      <w:r w:rsidRPr="00962B72">
        <w:rPr>
          <w:rFonts w:ascii="Times New Roman" w:eastAsia="Times New Roman" w:hAnsi="Times New Roman" w:cs="Times New Roman"/>
          <w:color w:val="111111"/>
          <w:sz w:val="20"/>
          <w:szCs w:val="20"/>
        </w:rPr>
        <w:t>Pearson Education.</w:t>
      </w:r>
      <w:proofErr w:type="gramEnd"/>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gramStart"/>
      <w:r w:rsidRPr="00962B72">
        <w:rPr>
          <w:rFonts w:ascii="Times New Roman" w:eastAsia="Times New Roman" w:hAnsi="Times New Roman" w:cs="Times New Roman"/>
          <w:color w:val="111111"/>
          <w:sz w:val="20"/>
          <w:szCs w:val="20"/>
        </w:rPr>
        <w:t>Financial Accounting Standards Board.</w:t>
      </w:r>
      <w:proofErr w:type="gramEnd"/>
      <w:r w:rsidRPr="00962B72">
        <w:rPr>
          <w:rFonts w:ascii="Times New Roman" w:eastAsia="Times New Roman" w:hAnsi="Times New Roman" w:cs="Times New Roman"/>
          <w:color w:val="111111"/>
          <w:sz w:val="20"/>
          <w:szCs w:val="20"/>
        </w:rPr>
        <w:t xml:space="preserve"> (1981). Foreign currency matters (ASC 830). </w:t>
      </w:r>
      <w:proofErr w:type="gramStart"/>
      <w:r w:rsidRPr="00962B72">
        <w:rPr>
          <w:rFonts w:ascii="Times New Roman" w:eastAsia="Times New Roman" w:hAnsi="Times New Roman" w:cs="Times New Roman"/>
          <w:color w:val="111111"/>
          <w:sz w:val="20"/>
          <w:szCs w:val="20"/>
        </w:rPr>
        <w:t>FASB.</w:t>
      </w:r>
      <w:proofErr w:type="gramEnd"/>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gramStart"/>
      <w:r w:rsidRPr="00962B72">
        <w:rPr>
          <w:rFonts w:ascii="Times New Roman" w:eastAsia="Times New Roman" w:hAnsi="Times New Roman" w:cs="Times New Roman"/>
          <w:color w:val="111111"/>
          <w:sz w:val="20"/>
          <w:szCs w:val="20"/>
        </w:rPr>
        <w:t>Financial Accounting Standards Board.</w:t>
      </w:r>
      <w:proofErr w:type="gramEnd"/>
      <w:r w:rsidRPr="00962B72">
        <w:rPr>
          <w:rFonts w:ascii="Times New Roman" w:eastAsia="Times New Roman" w:hAnsi="Times New Roman" w:cs="Times New Roman"/>
          <w:color w:val="111111"/>
          <w:sz w:val="20"/>
          <w:szCs w:val="20"/>
        </w:rPr>
        <w:t xml:space="preserve"> </w:t>
      </w:r>
      <w:proofErr w:type="gramStart"/>
      <w:r w:rsidRPr="00962B72">
        <w:rPr>
          <w:rFonts w:ascii="Times New Roman" w:eastAsia="Times New Roman" w:hAnsi="Times New Roman" w:cs="Times New Roman"/>
          <w:color w:val="111111"/>
          <w:sz w:val="20"/>
          <w:szCs w:val="20"/>
        </w:rPr>
        <w:t>(2014). Revenue from contracts with customers (ASC 606).</w:t>
      </w:r>
      <w:proofErr w:type="gramEnd"/>
      <w:r w:rsidRPr="00962B72">
        <w:rPr>
          <w:rFonts w:ascii="Times New Roman" w:eastAsia="Times New Roman" w:hAnsi="Times New Roman" w:cs="Times New Roman"/>
          <w:color w:val="111111"/>
          <w:sz w:val="20"/>
          <w:szCs w:val="20"/>
        </w:rPr>
        <w:t xml:space="preserve"> </w:t>
      </w:r>
      <w:proofErr w:type="gramStart"/>
      <w:r w:rsidRPr="00962B72">
        <w:rPr>
          <w:rFonts w:ascii="Times New Roman" w:eastAsia="Times New Roman" w:hAnsi="Times New Roman" w:cs="Times New Roman"/>
          <w:color w:val="111111"/>
          <w:sz w:val="20"/>
          <w:szCs w:val="20"/>
        </w:rPr>
        <w:t>FASB.</w:t>
      </w:r>
      <w:proofErr w:type="gramEnd"/>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gramStart"/>
      <w:r w:rsidRPr="00962B72">
        <w:rPr>
          <w:rFonts w:ascii="Times New Roman" w:eastAsia="Times New Roman" w:hAnsi="Times New Roman" w:cs="Times New Roman"/>
          <w:color w:val="111111"/>
          <w:sz w:val="20"/>
          <w:szCs w:val="20"/>
        </w:rPr>
        <w:t>Financial Accounting Standards Board.</w:t>
      </w:r>
      <w:proofErr w:type="gramEnd"/>
      <w:r w:rsidRPr="00962B72">
        <w:rPr>
          <w:rFonts w:ascii="Times New Roman" w:eastAsia="Times New Roman" w:hAnsi="Times New Roman" w:cs="Times New Roman"/>
          <w:color w:val="111111"/>
          <w:sz w:val="20"/>
          <w:szCs w:val="20"/>
        </w:rPr>
        <w:t xml:space="preserve"> (2016). Leases (ASC 842). </w:t>
      </w:r>
      <w:proofErr w:type="gramStart"/>
      <w:r w:rsidRPr="00962B72">
        <w:rPr>
          <w:rFonts w:ascii="Times New Roman" w:eastAsia="Times New Roman" w:hAnsi="Times New Roman" w:cs="Times New Roman"/>
          <w:color w:val="111111"/>
          <w:sz w:val="20"/>
          <w:szCs w:val="20"/>
        </w:rPr>
        <w:t>FASB.</w:t>
      </w:r>
      <w:proofErr w:type="gramEnd"/>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gramStart"/>
      <w:r w:rsidRPr="00962B72">
        <w:rPr>
          <w:rFonts w:ascii="Times New Roman" w:eastAsia="Times New Roman" w:hAnsi="Times New Roman" w:cs="Times New Roman"/>
          <w:color w:val="111111"/>
          <w:sz w:val="20"/>
          <w:szCs w:val="20"/>
        </w:rPr>
        <w:t>Financial Accounting Standards Board.</w:t>
      </w:r>
      <w:proofErr w:type="gramEnd"/>
      <w:r w:rsidRPr="00962B72">
        <w:rPr>
          <w:rFonts w:ascii="Times New Roman" w:eastAsia="Times New Roman" w:hAnsi="Times New Roman" w:cs="Times New Roman"/>
          <w:color w:val="111111"/>
          <w:sz w:val="20"/>
          <w:szCs w:val="20"/>
        </w:rPr>
        <w:t xml:space="preserve"> </w:t>
      </w:r>
      <w:proofErr w:type="gramStart"/>
      <w:r w:rsidRPr="00962B72">
        <w:rPr>
          <w:rFonts w:ascii="Times New Roman" w:eastAsia="Times New Roman" w:hAnsi="Times New Roman" w:cs="Times New Roman"/>
          <w:color w:val="111111"/>
          <w:sz w:val="20"/>
          <w:szCs w:val="20"/>
        </w:rPr>
        <w:t>(2017). Derivatives and hedging (ASC 815).</w:t>
      </w:r>
      <w:proofErr w:type="gramEnd"/>
      <w:r w:rsidRPr="00962B72">
        <w:rPr>
          <w:rFonts w:ascii="Times New Roman" w:eastAsia="Times New Roman" w:hAnsi="Times New Roman" w:cs="Times New Roman"/>
          <w:color w:val="111111"/>
          <w:sz w:val="20"/>
          <w:szCs w:val="20"/>
        </w:rPr>
        <w:t xml:space="preserve"> </w:t>
      </w:r>
      <w:proofErr w:type="gramStart"/>
      <w:r w:rsidRPr="00962B72">
        <w:rPr>
          <w:rFonts w:ascii="Times New Roman" w:eastAsia="Times New Roman" w:hAnsi="Times New Roman" w:cs="Times New Roman"/>
          <w:color w:val="111111"/>
          <w:sz w:val="20"/>
          <w:szCs w:val="20"/>
        </w:rPr>
        <w:t>FASB.</w:t>
      </w:r>
      <w:proofErr w:type="gramEnd"/>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r w:rsidRPr="00962B72">
        <w:rPr>
          <w:rFonts w:ascii="Times New Roman" w:eastAsia="Times New Roman" w:hAnsi="Times New Roman" w:cs="Times New Roman"/>
          <w:color w:val="111111"/>
          <w:sz w:val="20"/>
          <w:szCs w:val="20"/>
        </w:rPr>
        <w:t xml:space="preserve">Freeman, R. E. (1984). </w:t>
      </w:r>
      <w:r w:rsidRPr="00962B72">
        <w:rPr>
          <w:rFonts w:ascii="Times New Roman" w:eastAsia="Times New Roman" w:hAnsi="Times New Roman" w:cs="Times New Roman"/>
          <w:i/>
          <w:color w:val="111111"/>
          <w:sz w:val="20"/>
          <w:szCs w:val="20"/>
        </w:rPr>
        <w:t>Strategic management: A stakeholder approach</w:t>
      </w:r>
      <w:r w:rsidRPr="00962B72">
        <w:rPr>
          <w:rFonts w:ascii="Times New Roman" w:eastAsia="Times New Roman" w:hAnsi="Times New Roman" w:cs="Times New Roman"/>
          <w:color w:val="111111"/>
          <w:sz w:val="20"/>
          <w:szCs w:val="20"/>
        </w:rPr>
        <w:t xml:space="preserve">. </w:t>
      </w:r>
      <w:proofErr w:type="gramStart"/>
      <w:r w:rsidRPr="00962B72">
        <w:rPr>
          <w:rFonts w:ascii="Times New Roman" w:eastAsia="Times New Roman" w:hAnsi="Times New Roman" w:cs="Times New Roman"/>
          <w:color w:val="111111"/>
          <w:sz w:val="20"/>
          <w:szCs w:val="20"/>
        </w:rPr>
        <w:t>Pitman.</w:t>
      </w:r>
      <w:proofErr w:type="gramEnd"/>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spellStart"/>
      <w:r w:rsidRPr="00962B72">
        <w:rPr>
          <w:rFonts w:ascii="Times New Roman" w:eastAsia="Times New Roman" w:hAnsi="Times New Roman" w:cs="Times New Roman"/>
          <w:color w:val="111111"/>
          <w:sz w:val="20"/>
          <w:szCs w:val="20"/>
        </w:rPr>
        <w:t>Friede</w:t>
      </w:r>
      <w:proofErr w:type="spellEnd"/>
      <w:r w:rsidRPr="00962B72">
        <w:rPr>
          <w:rFonts w:ascii="Times New Roman" w:eastAsia="Times New Roman" w:hAnsi="Times New Roman" w:cs="Times New Roman"/>
          <w:color w:val="111111"/>
          <w:sz w:val="20"/>
          <w:szCs w:val="20"/>
        </w:rPr>
        <w:t xml:space="preserve">, G., Busch, T., &amp; </w:t>
      </w:r>
      <w:proofErr w:type="spellStart"/>
      <w:r w:rsidRPr="00962B72">
        <w:rPr>
          <w:rFonts w:ascii="Times New Roman" w:eastAsia="Times New Roman" w:hAnsi="Times New Roman" w:cs="Times New Roman"/>
          <w:color w:val="111111"/>
          <w:sz w:val="20"/>
          <w:szCs w:val="20"/>
        </w:rPr>
        <w:t>Bassen</w:t>
      </w:r>
      <w:proofErr w:type="spellEnd"/>
      <w:r w:rsidRPr="00962B72">
        <w:rPr>
          <w:rFonts w:ascii="Times New Roman" w:eastAsia="Times New Roman" w:hAnsi="Times New Roman" w:cs="Times New Roman"/>
          <w:color w:val="111111"/>
          <w:sz w:val="20"/>
          <w:szCs w:val="20"/>
        </w:rPr>
        <w:t xml:space="preserve">, A. (2015). ESG and financial performance: Aggregated evidence from more than 2000 empirical studies. </w:t>
      </w:r>
      <w:r w:rsidRPr="00962B72">
        <w:rPr>
          <w:rFonts w:ascii="Times New Roman" w:eastAsia="Times New Roman" w:hAnsi="Times New Roman" w:cs="Times New Roman"/>
          <w:i/>
          <w:color w:val="111111"/>
          <w:sz w:val="20"/>
          <w:szCs w:val="20"/>
        </w:rPr>
        <w:t>Journal of Sustainable Finance &amp; Investment</w:t>
      </w:r>
      <w:r w:rsidRPr="00962B72">
        <w:rPr>
          <w:rFonts w:ascii="Times New Roman" w:eastAsia="Times New Roman" w:hAnsi="Times New Roman" w:cs="Times New Roman"/>
          <w:color w:val="111111"/>
          <w:sz w:val="20"/>
          <w:szCs w:val="20"/>
        </w:rPr>
        <w:t>, 5(4), 210–233. https://doi.org/10.1080/20430795.2015.1118917</w:t>
      </w:r>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r w:rsidRPr="00962B72">
        <w:rPr>
          <w:rFonts w:ascii="Times New Roman" w:eastAsia="Times New Roman" w:hAnsi="Times New Roman" w:cs="Times New Roman"/>
          <w:color w:val="111111"/>
          <w:sz w:val="20"/>
          <w:szCs w:val="20"/>
        </w:rPr>
        <w:t xml:space="preserve">Hu, J. (2025a). </w:t>
      </w:r>
      <w:proofErr w:type="gramStart"/>
      <w:r w:rsidRPr="00962B72">
        <w:rPr>
          <w:rFonts w:ascii="Times New Roman" w:eastAsia="Times New Roman" w:hAnsi="Times New Roman" w:cs="Times New Roman"/>
          <w:color w:val="111111"/>
          <w:sz w:val="20"/>
          <w:szCs w:val="20"/>
        </w:rPr>
        <w:t>An analysis of Amazon's market management strategies in the digital age.</w:t>
      </w:r>
      <w:proofErr w:type="gramEnd"/>
      <w:r w:rsidRPr="00962B72">
        <w:rPr>
          <w:rFonts w:ascii="Times New Roman" w:eastAsia="Times New Roman" w:hAnsi="Times New Roman" w:cs="Times New Roman"/>
          <w:color w:val="111111"/>
          <w:sz w:val="20"/>
          <w:szCs w:val="20"/>
        </w:rPr>
        <w:t xml:space="preserve"> </w:t>
      </w:r>
      <w:r w:rsidRPr="00962B72">
        <w:rPr>
          <w:rFonts w:ascii="Times New Roman" w:eastAsia="Times New Roman" w:hAnsi="Times New Roman" w:cs="Times New Roman"/>
          <w:i/>
          <w:color w:val="111111"/>
          <w:sz w:val="20"/>
          <w:szCs w:val="20"/>
        </w:rPr>
        <w:t>Advances in Economics, Management and Political Sciences</w:t>
      </w:r>
      <w:r w:rsidRPr="00962B72">
        <w:rPr>
          <w:rFonts w:ascii="Times New Roman" w:eastAsia="Times New Roman" w:hAnsi="Times New Roman" w:cs="Times New Roman"/>
          <w:color w:val="111111"/>
          <w:sz w:val="20"/>
          <w:szCs w:val="20"/>
        </w:rPr>
        <w:t>, 199(1), 222–228. https://doi.org/10.54254/2754-1169/2025/199</w:t>
      </w:r>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r w:rsidRPr="00962B72">
        <w:rPr>
          <w:rFonts w:ascii="Times New Roman" w:eastAsia="Times New Roman" w:hAnsi="Times New Roman" w:cs="Times New Roman"/>
          <w:color w:val="111111"/>
          <w:sz w:val="20"/>
          <w:szCs w:val="20"/>
        </w:rPr>
        <w:t xml:space="preserve">Hu, K. Z. W. (2025b). </w:t>
      </w:r>
      <w:proofErr w:type="gramStart"/>
      <w:r w:rsidRPr="00962B72">
        <w:rPr>
          <w:rFonts w:ascii="Times New Roman" w:eastAsia="Times New Roman" w:hAnsi="Times New Roman" w:cs="Times New Roman"/>
          <w:color w:val="111111"/>
          <w:sz w:val="20"/>
          <w:szCs w:val="20"/>
        </w:rPr>
        <w:t xml:space="preserve">Navigating the impact of financial performance: A comparative analysis of Amazon and </w:t>
      </w:r>
      <w:proofErr w:type="spellStart"/>
      <w:r w:rsidRPr="00962B72">
        <w:rPr>
          <w:rFonts w:ascii="Times New Roman" w:eastAsia="Times New Roman" w:hAnsi="Times New Roman" w:cs="Times New Roman"/>
          <w:color w:val="111111"/>
          <w:sz w:val="20"/>
          <w:szCs w:val="20"/>
        </w:rPr>
        <w:t>Walmart</w:t>
      </w:r>
      <w:proofErr w:type="spellEnd"/>
      <w:r w:rsidRPr="00962B72">
        <w:rPr>
          <w:rFonts w:ascii="Times New Roman" w:eastAsia="Times New Roman" w:hAnsi="Times New Roman" w:cs="Times New Roman"/>
          <w:color w:val="111111"/>
          <w:sz w:val="20"/>
          <w:szCs w:val="20"/>
        </w:rPr>
        <w:t>.</w:t>
      </w:r>
      <w:proofErr w:type="gramEnd"/>
      <w:r w:rsidRPr="00962B72">
        <w:rPr>
          <w:rFonts w:ascii="Times New Roman" w:eastAsia="Times New Roman" w:hAnsi="Times New Roman" w:cs="Times New Roman"/>
          <w:color w:val="111111"/>
          <w:sz w:val="20"/>
          <w:szCs w:val="20"/>
        </w:rPr>
        <w:t xml:space="preserve"> </w:t>
      </w:r>
      <w:r w:rsidRPr="00962B72">
        <w:rPr>
          <w:rFonts w:ascii="Times New Roman" w:eastAsia="Times New Roman" w:hAnsi="Times New Roman" w:cs="Times New Roman"/>
          <w:i/>
          <w:color w:val="111111"/>
          <w:sz w:val="20"/>
          <w:szCs w:val="20"/>
        </w:rPr>
        <w:t>Advances in Economics, Management and Political Sciences</w:t>
      </w:r>
      <w:r w:rsidRPr="00962B72">
        <w:rPr>
          <w:rFonts w:ascii="Times New Roman" w:eastAsia="Times New Roman" w:hAnsi="Times New Roman" w:cs="Times New Roman"/>
          <w:color w:val="111111"/>
          <w:sz w:val="20"/>
          <w:szCs w:val="20"/>
        </w:rPr>
        <w:t>, 204(1), 372–375.</w:t>
      </w:r>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gramStart"/>
      <w:r w:rsidRPr="00962B72">
        <w:rPr>
          <w:rFonts w:ascii="Times New Roman" w:eastAsia="Times New Roman" w:hAnsi="Times New Roman" w:cs="Times New Roman"/>
          <w:color w:val="111111"/>
          <w:sz w:val="20"/>
          <w:szCs w:val="20"/>
        </w:rPr>
        <w:t>International Accounting Standards Board.</w:t>
      </w:r>
      <w:proofErr w:type="gramEnd"/>
      <w:r w:rsidRPr="00962B72">
        <w:rPr>
          <w:rFonts w:ascii="Times New Roman" w:eastAsia="Times New Roman" w:hAnsi="Times New Roman" w:cs="Times New Roman"/>
          <w:color w:val="111111"/>
          <w:sz w:val="20"/>
          <w:szCs w:val="20"/>
        </w:rPr>
        <w:t xml:space="preserve"> (2001). </w:t>
      </w:r>
      <w:proofErr w:type="gramStart"/>
      <w:r w:rsidRPr="00962B72">
        <w:rPr>
          <w:rFonts w:ascii="Times New Roman" w:eastAsia="Times New Roman" w:hAnsi="Times New Roman" w:cs="Times New Roman"/>
          <w:color w:val="111111"/>
          <w:sz w:val="20"/>
          <w:szCs w:val="20"/>
        </w:rPr>
        <w:t>The</w:t>
      </w:r>
      <w:proofErr w:type="gramEnd"/>
      <w:r w:rsidRPr="00962B72">
        <w:rPr>
          <w:rFonts w:ascii="Times New Roman" w:eastAsia="Times New Roman" w:hAnsi="Times New Roman" w:cs="Times New Roman"/>
          <w:color w:val="111111"/>
          <w:sz w:val="20"/>
          <w:szCs w:val="20"/>
        </w:rPr>
        <w:t xml:space="preserve"> effects of changes in foreign exchange rates (IAS 21). </w:t>
      </w:r>
      <w:proofErr w:type="gramStart"/>
      <w:r w:rsidRPr="00962B72">
        <w:rPr>
          <w:rFonts w:ascii="Times New Roman" w:eastAsia="Times New Roman" w:hAnsi="Times New Roman" w:cs="Times New Roman"/>
          <w:color w:val="111111"/>
          <w:sz w:val="20"/>
          <w:szCs w:val="20"/>
        </w:rPr>
        <w:t>IFRS Foundation.</w:t>
      </w:r>
      <w:proofErr w:type="gramEnd"/>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gramStart"/>
      <w:r w:rsidRPr="00962B72">
        <w:rPr>
          <w:rFonts w:ascii="Times New Roman" w:eastAsia="Times New Roman" w:hAnsi="Times New Roman" w:cs="Times New Roman"/>
          <w:color w:val="111111"/>
          <w:sz w:val="20"/>
          <w:szCs w:val="20"/>
        </w:rPr>
        <w:t>International Accounting Standards Board.</w:t>
      </w:r>
      <w:proofErr w:type="gramEnd"/>
      <w:r w:rsidRPr="00962B72">
        <w:rPr>
          <w:rFonts w:ascii="Times New Roman" w:eastAsia="Times New Roman" w:hAnsi="Times New Roman" w:cs="Times New Roman"/>
          <w:color w:val="111111"/>
          <w:sz w:val="20"/>
          <w:szCs w:val="20"/>
        </w:rPr>
        <w:t xml:space="preserve"> </w:t>
      </w:r>
      <w:proofErr w:type="gramStart"/>
      <w:r w:rsidRPr="00962B72">
        <w:rPr>
          <w:rFonts w:ascii="Times New Roman" w:eastAsia="Times New Roman" w:hAnsi="Times New Roman" w:cs="Times New Roman"/>
          <w:color w:val="111111"/>
          <w:sz w:val="20"/>
          <w:szCs w:val="20"/>
        </w:rPr>
        <w:t>(2014). Revenue from contracts with customers (IFRS 15).</w:t>
      </w:r>
      <w:proofErr w:type="gramEnd"/>
      <w:r w:rsidRPr="00962B72">
        <w:rPr>
          <w:rFonts w:ascii="Times New Roman" w:eastAsia="Times New Roman" w:hAnsi="Times New Roman" w:cs="Times New Roman"/>
          <w:color w:val="111111"/>
          <w:sz w:val="20"/>
          <w:szCs w:val="20"/>
        </w:rPr>
        <w:t xml:space="preserve"> </w:t>
      </w:r>
      <w:proofErr w:type="gramStart"/>
      <w:r w:rsidRPr="00962B72">
        <w:rPr>
          <w:rFonts w:ascii="Times New Roman" w:eastAsia="Times New Roman" w:hAnsi="Times New Roman" w:cs="Times New Roman"/>
          <w:color w:val="111111"/>
          <w:sz w:val="20"/>
          <w:szCs w:val="20"/>
        </w:rPr>
        <w:t>IFRS Foundation.</w:t>
      </w:r>
      <w:proofErr w:type="gramEnd"/>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gramStart"/>
      <w:r w:rsidRPr="00962B72">
        <w:rPr>
          <w:rFonts w:ascii="Times New Roman" w:eastAsia="Times New Roman" w:hAnsi="Times New Roman" w:cs="Times New Roman"/>
          <w:color w:val="111111"/>
          <w:sz w:val="20"/>
          <w:szCs w:val="20"/>
        </w:rPr>
        <w:t>International Accounting Standards Board.</w:t>
      </w:r>
      <w:proofErr w:type="gramEnd"/>
      <w:r w:rsidRPr="00962B72">
        <w:rPr>
          <w:rFonts w:ascii="Times New Roman" w:eastAsia="Times New Roman" w:hAnsi="Times New Roman" w:cs="Times New Roman"/>
          <w:color w:val="111111"/>
          <w:sz w:val="20"/>
          <w:szCs w:val="20"/>
        </w:rPr>
        <w:t xml:space="preserve"> (2016). Leases (IFRS 16). </w:t>
      </w:r>
      <w:proofErr w:type="gramStart"/>
      <w:r w:rsidRPr="00962B72">
        <w:rPr>
          <w:rFonts w:ascii="Times New Roman" w:eastAsia="Times New Roman" w:hAnsi="Times New Roman" w:cs="Times New Roman"/>
          <w:color w:val="111111"/>
          <w:sz w:val="20"/>
          <w:szCs w:val="20"/>
        </w:rPr>
        <w:t>IFRS Foundation.</w:t>
      </w:r>
      <w:proofErr w:type="gramEnd"/>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gramStart"/>
      <w:r w:rsidRPr="00962B72">
        <w:rPr>
          <w:rFonts w:ascii="Times New Roman" w:eastAsia="Times New Roman" w:hAnsi="Times New Roman" w:cs="Times New Roman"/>
          <w:color w:val="111111"/>
          <w:sz w:val="20"/>
          <w:szCs w:val="20"/>
        </w:rPr>
        <w:t>International Accounting Standards Board.</w:t>
      </w:r>
      <w:proofErr w:type="gramEnd"/>
      <w:r w:rsidRPr="00962B72">
        <w:rPr>
          <w:rFonts w:ascii="Times New Roman" w:eastAsia="Times New Roman" w:hAnsi="Times New Roman" w:cs="Times New Roman"/>
          <w:color w:val="111111"/>
          <w:sz w:val="20"/>
          <w:szCs w:val="20"/>
        </w:rPr>
        <w:t xml:space="preserve"> (2018). Financial instruments (IFRS 9). </w:t>
      </w:r>
      <w:proofErr w:type="gramStart"/>
      <w:r w:rsidRPr="00962B72">
        <w:rPr>
          <w:rFonts w:ascii="Times New Roman" w:eastAsia="Times New Roman" w:hAnsi="Times New Roman" w:cs="Times New Roman"/>
          <w:color w:val="111111"/>
          <w:sz w:val="20"/>
          <w:szCs w:val="20"/>
        </w:rPr>
        <w:t>IFRS Foundation.</w:t>
      </w:r>
      <w:proofErr w:type="gramEnd"/>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r w:rsidRPr="00962B72">
        <w:rPr>
          <w:rFonts w:ascii="Times New Roman" w:eastAsia="Times New Roman" w:hAnsi="Times New Roman" w:cs="Times New Roman"/>
          <w:color w:val="111111"/>
          <w:sz w:val="20"/>
          <w:szCs w:val="20"/>
        </w:rPr>
        <w:t xml:space="preserve">Klaus, P. (2013). The case of Amazon.com: Towards a conceptual framework of online customer service experience using the Emerging Consensus Technique. </w:t>
      </w:r>
      <w:r w:rsidRPr="00962B72">
        <w:rPr>
          <w:rFonts w:ascii="Times New Roman" w:eastAsia="Times New Roman" w:hAnsi="Times New Roman" w:cs="Times New Roman"/>
          <w:i/>
          <w:color w:val="111111"/>
          <w:sz w:val="20"/>
          <w:szCs w:val="20"/>
        </w:rPr>
        <w:t>Journal of Services Marketing,</w:t>
      </w:r>
      <w:r w:rsidRPr="00962B72">
        <w:rPr>
          <w:rFonts w:ascii="Times New Roman" w:eastAsia="Times New Roman" w:hAnsi="Times New Roman" w:cs="Times New Roman"/>
          <w:color w:val="111111"/>
          <w:sz w:val="20"/>
          <w:szCs w:val="20"/>
        </w:rPr>
        <w:t xml:space="preserve"> 27(6), 443–457. https://doi.org/10.1108/JSM-01-2012-0007</w:t>
      </w:r>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spellStart"/>
      <w:r w:rsidRPr="00962B72">
        <w:rPr>
          <w:rFonts w:ascii="Times New Roman" w:eastAsia="Times New Roman" w:hAnsi="Times New Roman" w:cs="Times New Roman"/>
          <w:color w:val="111111"/>
          <w:sz w:val="20"/>
          <w:szCs w:val="20"/>
        </w:rPr>
        <w:lastRenderedPageBreak/>
        <w:t>Kolk</w:t>
      </w:r>
      <w:proofErr w:type="spellEnd"/>
      <w:r w:rsidRPr="00962B72">
        <w:rPr>
          <w:rFonts w:ascii="Times New Roman" w:eastAsia="Times New Roman" w:hAnsi="Times New Roman" w:cs="Times New Roman"/>
          <w:color w:val="111111"/>
          <w:sz w:val="20"/>
          <w:szCs w:val="20"/>
        </w:rPr>
        <w:t xml:space="preserve">, A. (2016). The social responsibility of international business: From ethics and the environment to CSR and sustainable development. </w:t>
      </w:r>
      <w:r w:rsidRPr="00962B72">
        <w:rPr>
          <w:rFonts w:ascii="Times New Roman" w:eastAsia="Times New Roman" w:hAnsi="Times New Roman" w:cs="Times New Roman"/>
          <w:i/>
          <w:color w:val="111111"/>
          <w:sz w:val="20"/>
          <w:szCs w:val="20"/>
        </w:rPr>
        <w:t>Journal of World Business,</w:t>
      </w:r>
      <w:r w:rsidRPr="00962B72">
        <w:rPr>
          <w:rFonts w:ascii="Times New Roman" w:eastAsia="Times New Roman" w:hAnsi="Times New Roman" w:cs="Times New Roman"/>
          <w:color w:val="111111"/>
          <w:sz w:val="20"/>
          <w:szCs w:val="20"/>
        </w:rPr>
        <w:t xml:space="preserve"> 51(1), 23–34. https://doi.org/10.1016/j.jwb.2015.08.010</w:t>
      </w:r>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r w:rsidRPr="00962B72">
        <w:rPr>
          <w:rFonts w:ascii="Times New Roman" w:eastAsia="Times New Roman" w:hAnsi="Times New Roman" w:cs="Times New Roman"/>
          <w:color w:val="111111"/>
          <w:sz w:val="20"/>
          <w:szCs w:val="20"/>
        </w:rPr>
        <w:t xml:space="preserve">Madura, J. (2021). </w:t>
      </w:r>
      <w:r w:rsidRPr="00962B72">
        <w:rPr>
          <w:rFonts w:ascii="Times New Roman" w:eastAsia="Times New Roman" w:hAnsi="Times New Roman" w:cs="Times New Roman"/>
          <w:i/>
          <w:color w:val="111111"/>
          <w:sz w:val="20"/>
          <w:szCs w:val="20"/>
        </w:rPr>
        <w:t xml:space="preserve">International financial management (14th </w:t>
      </w:r>
      <w:proofErr w:type="gramStart"/>
      <w:r w:rsidRPr="00962B72">
        <w:rPr>
          <w:rFonts w:ascii="Times New Roman" w:eastAsia="Times New Roman" w:hAnsi="Times New Roman" w:cs="Times New Roman"/>
          <w:i/>
          <w:color w:val="111111"/>
          <w:sz w:val="20"/>
          <w:szCs w:val="20"/>
        </w:rPr>
        <w:t>ed</w:t>
      </w:r>
      <w:proofErr w:type="gramEnd"/>
      <w:r w:rsidRPr="00962B72">
        <w:rPr>
          <w:rFonts w:ascii="Times New Roman" w:eastAsia="Times New Roman" w:hAnsi="Times New Roman" w:cs="Times New Roman"/>
          <w:i/>
          <w:color w:val="111111"/>
          <w:sz w:val="20"/>
          <w:szCs w:val="20"/>
        </w:rPr>
        <w:t>.).</w:t>
      </w:r>
      <w:r w:rsidRPr="00962B72">
        <w:rPr>
          <w:rFonts w:ascii="Times New Roman" w:eastAsia="Times New Roman" w:hAnsi="Times New Roman" w:cs="Times New Roman"/>
          <w:color w:val="111111"/>
          <w:sz w:val="20"/>
          <w:szCs w:val="20"/>
        </w:rPr>
        <w:t xml:space="preserve"> </w:t>
      </w:r>
      <w:proofErr w:type="spellStart"/>
      <w:r w:rsidRPr="00962B72">
        <w:rPr>
          <w:rFonts w:ascii="Times New Roman" w:eastAsia="Times New Roman" w:hAnsi="Times New Roman" w:cs="Times New Roman"/>
          <w:color w:val="111111"/>
          <w:sz w:val="20"/>
          <w:szCs w:val="20"/>
        </w:rPr>
        <w:t>Cengage</w:t>
      </w:r>
      <w:proofErr w:type="spellEnd"/>
      <w:r w:rsidRPr="00962B72">
        <w:rPr>
          <w:rFonts w:ascii="Times New Roman" w:eastAsia="Times New Roman" w:hAnsi="Times New Roman" w:cs="Times New Roman"/>
          <w:color w:val="111111"/>
          <w:sz w:val="20"/>
          <w:szCs w:val="20"/>
        </w:rPr>
        <w:t xml:space="preserve"> Learning.</w:t>
      </w:r>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spellStart"/>
      <w:proofErr w:type="gramStart"/>
      <w:r w:rsidRPr="00962B72">
        <w:rPr>
          <w:rFonts w:ascii="Times New Roman" w:eastAsia="Times New Roman" w:hAnsi="Times New Roman" w:cs="Times New Roman"/>
          <w:color w:val="111111"/>
          <w:sz w:val="20"/>
          <w:szCs w:val="20"/>
        </w:rPr>
        <w:t>Mangiaracina</w:t>
      </w:r>
      <w:proofErr w:type="spellEnd"/>
      <w:r w:rsidRPr="00962B72">
        <w:rPr>
          <w:rFonts w:ascii="Times New Roman" w:eastAsia="Times New Roman" w:hAnsi="Times New Roman" w:cs="Times New Roman"/>
          <w:color w:val="111111"/>
          <w:sz w:val="20"/>
          <w:szCs w:val="20"/>
        </w:rPr>
        <w:t xml:space="preserve">, R., </w:t>
      </w:r>
      <w:proofErr w:type="spellStart"/>
      <w:r w:rsidRPr="00962B72">
        <w:rPr>
          <w:rFonts w:ascii="Times New Roman" w:eastAsia="Times New Roman" w:hAnsi="Times New Roman" w:cs="Times New Roman"/>
          <w:color w:val="111111"/>
          <w:sz w:val="20"/>
          <w:szCs w:val="20"/>
        </w:rPr>
        <w:t>Marchet</w:t>
      </w:r>
      <w:proofErr w:type="spellEnd"/>
      <w:r w:rsidRPr="00962B72">
        <w:rPr>
          <w:rFonts w:ascii="Times New Roman" w:eastAsia="Times New Roman" w:hAnsi="Times New Roman" w:cs="Times New Roman"/>
          <w:color w:val="111111"/>
          <w:sz w:val="20"/>
          <w:szCs w:val="20"/>
        </w:rPr>
        <w:t xml:space="preserve">, G., </w:t>
      </w:r>
      <w:proofErr w:type="spellStart"/>
      <w:r w:rsidRPr="00962B72">
        <w:rPr>
          <w:rFonts w:ascii="Times New Roman" w:eastAsia="Times New Roman" w:hAnsi="Times New Roman" w:cs="Times New Roman"/>
          <w:color w:val="111111"/>
          <w:sz w:val="20"/>
          <w:szCs w:val="20"/>
        </w:rPr>
        <w:t>Perotti</w:t>
      </w:r>
      <w:proofErr w:type="spellEnd"/>
      <w:r w:rsidRPr="00962B72">
        <w:rPr>
          <w:rFonts w:ascii="Times New Roman" w:eastAsia="Times New Roman" w:hAnsi="Times New Roman" w:cs="Times New Roman"/>
          <w:color w:val="111111"/>
          <w:sz w:val="20"/>
          <w:szCs w:val="20"/>
        </w:rPr>
        <w:t xml:space="preserve">, S., &amp; </w:t>
      </w:r>
      <w:proofErr w:type="spellStart"/>
      <w:r w:rsidRPr="00962B72">
        <w:rPr>
          <w:rFonts w:ascii="Times New Roman" w:eastAsia="Times New Roman" w:hAnsi="Times New Roman" w:cs="Times New Roman"/>
          <w:color w:val="111111"/>
          <w:sz w:val="20"/>
          <w:szCs w:val="20"/>
        </w:rPr>
        <w:t>Tumino</w:t>
      </w:r>
      <w:proofErr w:type="spellEnd"/>
      <w:r w:rsidRPr="00962B72">
        <w:rPr>
          <w:rFonts w:ascii="Times New Roman" w:eastAsia="Times New Roman" w:hAnsi="Times New Roman" w:cs="Times New Roman"/>
          <w:color w:val="111111"/>
          <w:sz w:val="20"/>
          <w:szCs w:val="20"/>
        </w:rPr>
        <w:t>, A. (2015).</w:t>
      </w:r>
      <w:proofErr w:type="gramEnd"/>
      <w:r w:rsidRPr="00962B72">
        <w:rPr>
          <w:rFonts w:ascii="Times New Roman" w:eastAsia="Times New Roman" w:hAnsi="Times New Roman" w:cs="Times New Roman"/>
          <w:color w:val="111111"/>
          <w:sz w:val="20"/>
          <w:szCs w:val="20"/>
        </w:rPr>
        <w:t xml:space="preserve"> A review of the environmental implications of B2C e-commerce: A logistics perspective. </w:t>
      </w:r>
      <w:r w:rsidRPr="00962B72">
        <w:rPr>
          <w:rFonts w:ascii="Times New Roman" w:eastAsia="Times New Roman" w:hAnsi="Times New Roman" w:cs="Times New Roman"/>
          <w:i/>
          <w:color w:val="111111"/>
          <w:sz w:val="20"/>
          <w:szCs w:val="20"/>
        </w:rPr>
        <w:t>International Journal of Physical Distribution &amp; Logistics Management</w:t>
      </w:r>
      <w:r w:rsidRPr="00962B72">
        <w:rPr>
          <w:rFonts w:ascii="Times New Roman" w:eastAsia="Times New Roman" w:hAnsi="Times New Roman" w:cs="Times New Roman"/>
          <w:color w:val="111111"/>
          <w:sz w:val="20"/>
          <w:szCs w:val="20"/>
        </w:rPr>
        <w:t>, 45(6), 565–591. https://doi.org/10.1108/IJPDLM-06-2014-0137</w:t>
      </w:r>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spellStart"/>
      <w:proofErr w:type="gramStart"/>
      <w:r w:rsidRPr="00962B72">
        <w:rPr>
          <w:rFonts w:ascii="Times New Roman" w:eastAsia="Times New Roman" w:hAnsi="Times New Roman" w:cs="Times New Roman"/>
          <w:color w:val="111111"/>
          <w:sz w:val="20"/>
          <w:szCs w:val="20"/>
        </w:rPr>
        <w:t>Nobes</w:t>
      </w:r>
      <w:proofErr w:type="spellEnd"/>
      <w:r w:rsidRPr="00962B72">
        <w:rPr>
          <w:rFonts w:ascii="Times New Roman" w:eastAsia="Times New Roman" w:hAnsi="Times New Roman" w:cs="Times New Roman"/>
          <w:color w:val="111111"/>
          <w:sz w:val="20"/>
          <w:szCs w:val="20"/>
        </w:rPr>
        <w:t>, C., &amp; Parker, R. (2020).</w:t>
      </w:r>
      <w:proofErr w:type="gramEnd"/>
      <w:r w:rsidRPr="00962B72">
        <w:rPr>
          <w:rFonts w:ascii="Times New Roman" w:eastAsia="Times New Roman" w:hAnsi="Times New Roman" w:cs="Times New Roman"/>
          <w:color w:val="111111"/>
          <w:sz w:val="20"/>
          <w:szCs w:val="20"/>
        </w:rPr>
        <w:t xml:space="preserve"> </w:t>
      </w:r>
      <w:r w:rsidRPr="00962B72">
        <w:rPr>
          <w:rFonts w:ascii="Times New Roman" w:eastAsia="Times New Roman" w:hAnsi="Times New Roman" w:cs="Times New Roman"/>
          <w:i/>
          <w:color w:val="111111"/>
          <w:sz w:val="20"/>
          <w:szCs w:val="20"/>
        </w:rPr>
        <w:t xml:space="preserve">Comparative international accounting (14th </w:t>
      </w:r>
      <w:proofErr w:type="gramStart"/>
      <w:r w:rsidRPr="00962B72">
        <w:rPr>
          <w:rFonts w:ascii="Times New Roman" w:eastAsia="Times New Roman" w:hAnsi="Times New Roman" w:cs="Times New Roman"/>
          <w:i/>
          <w:color w:val="111111"/>
          <w:sz w:val="20"/>
          <w:szCs w:val="20"/>
        </w:rPr>
        <w:t>ed</w:t>
      </w:r>
      <w:proofErr w:type="gramEnd"/>
      <w:r w:rsidRPr="00962B72">
        <w:rPr>
          <w:rFonts w:ascii="Times New Roman" w:eastAsia="Times New Roman" w:hAnsi="Times New Roman" w:cs="Times New Roman"/>
          <w:i/>
          <w:color w:val="111111"/>
          <w:sz w:val="20"/>
          <w:szCs w:val="20"/>
        </w:rPr>
        <w:t>.).</w:t>
      </w:r>
      <w:r w:rsidRPr="00962B72">
        <w:rPr>
          <w:rFonts w:ascii="Times New Roman" w:eastAsia="Times New Roman" w:hAnsi="Times New Roman" w:cs="Times New Roman"/>
          <w:color w:val="111111"/>
          <w:sz w:val="20"/>
          <w:szCs w:val="20"/>
        </w:rPr>
        <w:t xml:space="preserve"> </w:t>
      </w:r>
      <w:proofErr w:type="gramStart"/>
      <w:r w:rsidRPr="00962B72">
        <w:rPr>
          <w:rFonts w:ascii="Times New Roman" w:eastAsia="Times New Roman" w:hAnsi="Times New Roman" w:cs="Times New Roman"/>
          <w:color w:val="111111"/>
          <w:sz w:val="20"/>
          <w:szCs w:val="20"/>
        </w:rPr>
        <w:t>Pearson Education.</w:t>
      </w:r>
      <w:proofErr w:type="gramEnd"/>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spellStart"/>
      <w:r w:rsidRPr="00962B72">
        <w:rPr>
          <w:rFonts w:ascii="Times New Roman" w:eastAsia="Times New Roman" w:hAnsi="Times New Roman" w:cs="Times New Roman"/>
          <w:color w:val="111111"/>
          <w:sz w:val="20"/>
          <w:szCs w:val="20"/>
        </w:rPr>
        <w:t>Panaretou</w:t>
      </w:r>
      <w:proofErr w:type="spellEnd"/>
      <w:r w:rsidRPr="00962B72">
        <w:rPr>
          <w:rFonts w:ascii="Times New Roman" w:eastAsia="Times New Roman" w:hAnsi="Times New Roman" w:cs="Times New Roman"/>
          <w:color w:val="111111"/>
          <w:sz w:val="20"/>
          <w:szCs w:val="20"/>
        </w:rPr>
        <w:t xml:space="preserve">, A. (2014). Corporate risk management and firm value: Evidence from the UK market. </w:t>
      </w:r>
      <w:r w:rsidRPr="00962B72">
        <w:rPr>
          <w:rFonts w:ascii="Times New Roman" w:eastAsia="Times New Roman" w:hAnsi="Times New Roman" w:cs="Times New Roman"/>
          <w:i/>
          <w:color w:val="111111"/>
          <w:sz w:val="20"/>
          <w:szCs w:val="20"/>
        </w:rPr>
        <w:t>European Journal of Finance,</w:t>
      </w:r>
      <w:r w:rsidRPr="00962B72">
        <w:rPr>
          <w:rFonts w:ascii="Times New Roman" w:eastAsia="Times New Roman" w:hAnsi="Times New Roman" w:cs="Times New Roman"/>
          <w:color w:val="111111"/>
          <w:sz w:val="20"/>
          <w:szCs w:val="20"/>
        </w:rPr>
        <w:t xml:space="preserve"> 20(12), 1161–1186. https://doi.org/10.1080/1351847X.2013.766759</w:t>
      </w:r>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r w:rsidRPr="00962B72">
        <w:rPr>
          <w:rFonts w:ascii="Times New Roman" w:eastAsia="Times New Roman" w:hAnsi="Times New Roman" w:cs="Times New Roman"/>
          <w:color w:val="111111"/>
          <w:sz w:val="20"/>
          <w:szCs w:val="20"/>
        </w:rPr>
        <w:t xml:space="preserve">Shapiro, A. C. (2022). </w:t>
      </w:r>
      <w:r w:rsidRPr="00962B72">
        <w:rPr>
          <w:rFonts w:ascii="Times New Roman" w:eastAsia="Times New Roman" w:hAnsi="Times New Roman" w:cs="Times New Roman"/>
          <w:i/>
          <w:color w:val="111111"/>
          <w:sz w:val="20"/>
          <w:szCs w:val="20"/>
        </w:rPr>
        <w:t xml:space="preserve">Multinational financial management (11th </w:t>
      </w:r>
      <w:proofErr w:type="gramStart"/>
      <w:r w:rsidRPr="00962B72">
        <w:rPr>
          <w:rFonts w:ascii="Times New Roman" w:eastAsia="Times New Roman" w:hAnsi="Times New Roman" w:cs="Times New Roman"/>
          <w:i/>
          <w:color w:val="111111"/>
          <w:sz w:val="20"/>
          <w:szCs w:val="20"/>
        </w:rPr>
        <w:t>ed</w:t>
      </w:r>
      <w:proofErr w:type="gramEnd"/>
      <w:r w:rsidRPr="00962B72">
        <w:rPr>
          <w:rFonts w:ascii="Times New Roman" w:eastAsia="Times New Roman" w:hAnsi="Times New Roman" w:cs="Times New Roman"/>
          <w:i/>
          <w:color w:val="111111"/>
          <w:sz w:val="20"/>
          <w:szCs w:val="20"/>
        </w:rPr>
        <w:t>.).</w:t>
      </w:r>
      <w:r w:rsidRPr="00962B72">
        <w:rPr>
          <w:rFonts w:ascii="Times New Roman" w:eastAsia="Times New Roman" w:hAnsi="Times New Roman" w:cs="Times New Roman"/>
          <w:color w:val="111111"/>
          <w:sz w:val="20"/>
          <w:szCs w:val="20"/>
        </w:rPr>
        <w:t xml:space="preserve"> </w:t>
      </w:r>
      <w:proofErr w:type="gramStart"/>
      <w:r w:rsidRPr="00962B72">
        <w:rPr>
          <w:rFonts w:ascii="Times New Roman" w:eastAsia="Times New Roman" w:hAnsi="Times New Roman" w:cs="Times New Roman"/>
          <w:color w:val="111111"/>
          <w:sz w:val="20"/>
          <w:szCs w:val="20"/>
        </w:rPr>
        <w:t>John Wiley &amp; Sons.</w:t>
      </w:r>
      <w:proofErr w:type="gramEnd"/>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r w:rsidRPr="00962B72">
        <w:rPr>
          <w:rFonts w:ascii="Times New Roman" w:eastAsia="Times New Roman" w:hAnsi="Times New Roman" w:cs="Times New Roman"/>
          <w:color w:val="111111"/>
          <w:sz w:val="20"/>
          <w:szCs w:val="20"/>
        </w:rPr>
        <w:t xml:space="preserve">Tang, K. H. (2025). </w:t>
      </w:r>
      <w:proofErr w:type="gramStart"/>
      <w:r w:rsidRPr="00962B72">
        <w:rPr>
          <w:rFonts w:ascii="Times New Roman" w:eastAsia="Times New Roman" w:hAnsi="Times New Roman" w:cs="Times New Roman"/>
          <w:color w:val="111111"/>
          <w:sz w:val="20"/>
          <w:szCs w:val="20"/>
        </w:rPr>
        <w:t>Developing information risk management framework of Amazon: A comprehensive approach.</w:t>
      </w:r>
      <w:proofErr w:type="gramEnd"/>
      <w:r w:rsidRPr="00962B72">
        <w:rPr>
          <w:rFonts w:ascii="Times New Roman" w:eastAsia="Times New Roman" w:hAnsi="Times New Roman" w:cs="Times New Roman"/>
          <w:color w:val="111111"/>
          <w:sz w:val="20"/>
          <w:szCs w:val="20"/>
        </w:rPr>
        <w:t xml:space="preserve"> </w:t>
      </w:r>
      <w:proofErr w:type="spellStart"/>
      <w:proofErr w:type="gramStart"/>
      <w:r w:rsidRPr="00962B72">
        <w:rPr>
          <w:rFonts w:ascii="Times New Roman" w:eastAsia="Times New Roman" w:hAnsi="Times New Roman" w:cs="Times New Roman"/>
          <w:color w:val="111111"/>
          <w:sz w:val="20"/>
          <w:szCs w:val="20"/>
        </w:rPr>
        <w:t>ResearchGate</w:t>
      </w:r>
      <w:proofErr w:type="spellEnd"/>
      <w:r w:rsidRPr="00962B72">
        <w:rPr>
          <w:rFonts w:ascii="Times New Roman" w:eastAsia="Times New Roman" w:hAnsi="Times New Roman" w:cs="Times New Roman"/>
          <w:color w:val="111111"/>
          <w:sz w:val="20"/>
          <w:szCs w:val="20"/>
        </w:rPr>
        <w:t>.</w:t>
      </w:r>
      <w:proofErr w:type="gramEnd"/>
      <w:r w:rsidRPr="00962B72">
        <w:rPr>
          <w:rFonts w:ascii="Times New Roman" w:eastAsia="Times New Roman" w:hAnsi="Times New Roman" w:cs="Times New Roman"/>
          <w:color w:val="111111"/>
          <w:sz w:val="20"/>
          <w:szCs w:val="20"/>
        </w:rPr>
        <w:t xml:space="preserve"> https://doi.org/10.13140/RG.2.2.24323.21289</w:t>
      </w:r>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spellStart"/>
      <w:r w:rsidRPr="00962B72">
        <w:rPr>
          <w:rFonts w:ascii="Times New Roman" w:eastAsia="Times New Roman" w:hAnsi="Times New Roman" w:cs="Times New Roman"/>
          <w:color w:val="111111"/>
          <w:sz w:val="20"/>
          <w:szCs w:val="20"/>
        </w:rPr>
        <w:t>Teng</w:t>
      </w:r>
      <w:proofErr w:type="spellEnd"/>
      <w:r w:rsidRPr="00962B72">
        <w:rPr>
          <w:rFonts w:ascii="Times New Roman" w:eastAsia="Times New Roman" w:hAnsi="Times New Roman" w:cs="Times New Roman"/>
          <w:color w:val="111111"/>
          <w:sz w:val="20"/>
          <w:szCs w:val="20"/>
        </w:rPr>
        <w:t xml:space="preserve">, Y. (2024). Foreign exchange risk analysis and the futures hedging strategy construction: The case study of Amazon. </w:t>
      </w:r>
      <w:r w:rsidRPr="00962B72">
        <w:rPr>
          <w:rFonts w:ascii="Times New Roman" w:eastAsia="Times New Roman" w:hAnsi="Times New Roman" w:cs="Times New Roman"/>
          <w:i/>
          <w:color w:val="111111"/>
          <w:sz w:val="20"/>
          <w:szCs w:val="20"/>
        </w:rPr>
        <w:t>Highlights in Business, Economics and Management</w:t>
      </w:r>
      <w:r w:rsidRPr="00962B72">
        <w:rPr>
          <w:rFonts w:ascii="Times New Roman" w:eastAsia="Times New Roman" w:hAnsi="Times New Roman" w:cs="Times New Roman"/>
          <w:color w:val="111111"/>
          <w:sz w:val="20"/>
          <w:szCs w:val="20"/>
        </w:rPr>
        <w:t>, 14, 221–228. https://doi.org/10.54097/hbem.v14i.10847</w:t>
      </w:r>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gramStart"/>
      <w:r w:rsidRPr="00962B72">
        <w:rPr>
          <w:rFonts w:ascii="Times New Roman" w:eastAsia="Times New Roman" w:hAnsi="Times New Roman" w:cs="Times New Roman"/>
          <w:color w:val="111111"/>
          <w:sz w:val="20"/>
          <w:szCs w:val="20"/>
        </w:rPr>
        <w:t>Yin, R. K. (2018).</w:t>
      </w:r>
      <w:proofErr w:type="gramEnd"/>
      <w:r w:rsidRPr="00962B72">
        <w:rPr>
          <w:rFonts w:ascii="Times New Roman" w:eastAsia="Times New Roman" w:hAnsi="Times New Roman" w:cs="Times New Roman"/>
          <w:color w:val="111111"/>
          <w:sz w:val="20"/>
          <w:szCs w:val="20"/>
        </w:rPr>
        <w:t xml:space="preserve"> </w:t>
      </w:r>
      <w:r w:rsidRPr="00962B72">
        <w:rPr>
          <w:rFonts w:ascii="Times New Roman" w:eastAsia="Times New Roman" w:hAnsi="Times New Roman" w:cs="Times New Roman"/>
          <w:i/>
          <w:color w:val="111111"/>
          <w:sz w:val="20"/>
          <w:szCs w:val="20"/>
        </w:rPr>
        <w:t xml:space="preserve">Case study research and applications: Design and methods (6th </w:t>
      </w:r>
      <w:proofErr w:type="gramStart"/>
      <w:r w:rsidRPr="00962B72">
        <w:rPr>
          <w:rFonts w:ascii="Times New Roman" w:eastAsia="Times New Roman" w:hAnsi="Times New Roman" w:cs="Times New Roman"/>
          <w:i/>
          <w:color w:val="111111"/>
          <w:sz w:val="20"/>
          <w:szCs w:val="20"/>
        </w:rPr>
        <w:t>ed</w:t>
      </w:r>
      <w:proofErr w:type="gramEnd"/>
      <w:r w:rsidRPr="00962B72">
        <w:rPr>
          <w:rFonts w:ascii="Times New Roman" w:eastAsia="Times New Roman" w:hAnsi="Times New Roman" w:cs="Times New Roman"/>
          <w:i/>
          <w:color w:val="111111"/>
          <w:sz w:val="20"/>
          <w:szCs w:val="20"/>
        </w:rPr>
        <w:t>.).</w:t>
      </w:r>
      <w:r w:rsidRPr="00962B72">
        <w:rPr>
          <w:rFonts w:ascii="Times New Roman" w:eastAsia="Times New Roman" w:hAnsi="Times New Roman" w:cs="Times New Roman"/>
          <w:color w:val="111111"/>
          <w:sz w:val="20"/>
          <w:szCs w:val="20"/>
        </w:rPr>
        <w:t xml:space="preserve"> </w:t>
      </w:r>
      <w:proofErr w:type="gramStart"/>
      <w:r w:rsidRPr="00962B72">
        <w:rPr>
          <w:rFonts w:ascii="Times New Roman" w:eastAsia="Times New Roman" w:hAnsi="Times New Roman" w:cs="Times New Roman"/>
          <w:color w:val="111111"/>
          <w:sz w:val="20"/>
          <w:szCs w:val="20"/>
        </w:rPr>
        <w:t>SAGE Publications.</w:t>
      </w:r>
      <w:proofErr w:type="gramEnd"/>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spellStart"/>
      <w:r w:rsidRPr="00962B72">
        <w:rPr>
          <w:rFonts w:ascii="Times New Roman" w:eastAsia="Times New Roman" w:hAnsi="Times New Roman" w:cs="Times New Roman"/>
          <w:color w:val="111111"/>
          <w:sz w:val="20"/>
          <w:szCs w:val="20"/>
        </w:rPr>
        <w:t>Zeff</w:t>
      </w:r>
      <w:proofErr w:type="spellEnd"/>
      <w:r w:rsidRPr="00962B72">
        <w:rPr>
          <w:rFonts w:ascii="Times New Roman" w:eastAsia="Times New Roman" w:hAnsi="Times New Roman" w:cs="Times New Roman"/>
          <w:color w:val="111111"/>
          <w:sz w:val="20"/>
          <w:szCs w:val="20"/>
        </w:rPr>
        <w:t xml:space="preserve">, S. A. (2012). The evolution of the IASC into the IASB, and the challenges it faces. </w:t>
      </w:r>
      <w:proofErr w:type="gramStart"/>
      <w:r w:rsidRPr="00962B72">
        <w:rPr>
          <w:rFonts w:ascii="Times New Roman" w:eastAsia="Times New Roman" w:hAnsi="Times New Roman" w:cs="Times New Roman"/>
          <w:i/>
          <w:color w:val="111111"/>
          <w:sz w:val="20"/>
          <w:szCs w:val="20"/>
        </w:rPr>
        <w:t>Accounting Review</w:t>
      </w:r>
      <w:r w:rsidRPr="00962B72">
        <w:rPr>
          <w:rFonts w:ascii="Times New Roman" w:eastAsia="Times New Roman" w:hAnsi="Times New Roman" w:cs="Times New Roman"/>
          <w:color w:val="111111"/>
          <w:sz w:val="20"/>
          <w:szCs w:val="20"/>
        </w:rPr>
        <w:t>, 87(3), 807–837.</w:t>
      </w:r>
      <w:proofErr w:type="gramEnd"/>
      <w:r w:rsidRPr="00962B72">
        <w:rPr>
          <w:rFonts w:ascii="Times New Roman" w:eastAsia="Times New Roman" w:hAnsi="Times New Roman" w:cs="Times New Roman"/>
          <w:color w:val="111111"/>
          <w:sz w:val="20"/>
          <w:szCs w:val="20"/>
        </w:rPr>
        <w:t xml:space="preserve"> https://doi.org/10.2308/accr-10246</w:t>
      </w:r>
    </w:p>
    <w:p w:rsidR="00F559FA" w:rsidRPr="00962B72" w:rsidRDefault="00F559FA" w:rsidP="00F559FA">
      <w:pPr>
        <w:spacing w:after="130" w:line="240" w:lineRule="auto"/>
        <w:ind w:left="720" w:hanging="720"/>
        <w:jc w:val="both"/>
        <w:rPr>
          <w:rFonts w:ascii="Times New Roman" w:eastAsia="Times New Roman" w:hAnsi="Times New Roman" w:cs="Times New Roman"/>
          <w:color w:val="111111"/>
          <w:sz w:val="20"/>
          <w:szCs w:val="20"/>
        </w:rPr>
      </w:pPr>
      <w:proofErr w:type="gramStart"/>
      <w:r w:rsidRPr="00962B72">
        <w:rPr>
          <w:rFonts w:ascii="Times New Roman" w:eastAsia="Times New Roman" w:hAnsi="Times New Roman" w:cs="Times New Roman"/>
          <w:color w:val="111111"/>
          <w:sz w:val="20"/>
          <w:szCs w:val="20"/>
        </w:rPr>
        <w:t>Zhang, X. (2024).</w:t>
      </w:r>
      <w:proofErr w:type="gramEnd"/>
      <w:r w:rsidRPr="00962B72">
        <w:rPr>
          <w:rFonts w:ascii="Times New Roman" w:eastAsia="Times New Roman" w:hAnsi="Times New Roman" w:cs="Times New Roman"/>
          <w:color w:val="111111"/>
          <w:sz w:val="20"/>
          <w:szCs w:val="20"/>
        </w:rPr>
        <w:t xml:space="preserve"> Analysis of strategies and performance based on the background of Amazon </w:t>
      </w:r>
      <w:proofErr w:type="gramStart"/>
      <w:r w:rsidRPr="00962B72">
        <w:rPr>
          <w:rFonts w:ascii="Times New Roman" w:eastAsia="Times New Roman" w:hAnsi="Times New Roman" w:cs="Times New Roman"/>
          <w:color w:val="111111"/>
          <w:sz w:val="20"/>
          <w:szCs w:val="20"/>
        </w:rPr>
        <w:t>company</w:t>
      </w:r>
      <w:proofErr w:type="gramEnd"/>
      <w:r w:rsidRPr="00962B72">
        <w:rPr>
          <w:rFonts w:ascii="Times New Roman" w:eastAsia="Times New Roman" w:hAnsi="Times New Roman" w:cs="Times New Roman"/>
          <w:color w:val="111111"/>
          <w:sz w:val="20"/>
          <w:szCs w:val="20"/>
        </w:rPr>
        <w:t xml:space="preserve">. </w:t>
      </w:r>
      <w:r w:rsidRPr="00962B72">
        <w:rPr>
          <w:rFonts w:ascii="Times New Roman" w:eastAsia="Times New Roman" w:hAnsi="Times New Roman" w:cs="Times New Roman"/>
          <w:i/>
          <w:color w:val="111111"/>
          <w:sz w:val="20"/>
          <w:szCs w:val="20"/>
        </w:rPr>
        <w:t>Economics, Law and Policy</w:t>
      </w:r>
      <w:r w:rsidRPr="00962B72">
        <w:rPr>
          <w:rFonts w:ascii="Times New Roman" w:eastAsia="Times New Roman" w:hAnsi="Times New Roman" w:cs="Times New Roman"/>
          <w:color w:val="111111"/>
          <w:sz w:val="20"/>
          <w:szCs w:val="20"/>
        </w:rPr>
        <w:t>, 7(1), 99–107. https://doi.org/10.30564/elp.v7i1.6028</w:t>
      </w:r>
    </w:p>
    <w:p w:rsidR="00F559FA" w:rsidRPr="00F559FA" w:rsidRDefault="00F559FA" w:rsidP="00F559FA">
      <w:pPr>
        <w:spacing w:after="0" w:line="240" w:lineRule="auto"/>
        <w:rPr>
          <w:rFonts w:ascii="Times New Roman" w:eastAsia="Times New Roman" w:hAnsi="Times New Roman" w:cs="Times New Roman"/>
          <w:color w:val="111111"/>
          <w:sz w:val="24"/>
          <w:szCs w:val="24"/>
        </w:rPr>
      </w:pPr>
    </w:p>
    <w:p w:rsidR="00414F82" w:rsidRPr="004A5998" w:rsidRDefault="00195553" w:rsidP="004A5998">
      <w:pPr>
        <w:rPr>
          <w:rFonts w:ascii="Times New Roman" w:hAnsi="Times New Roman" w:cs="Times New Roman"/>
          <w:sz w:val="24"/>
          <w:szCs w:val="24"/>
        </w:rPr>
      </w:pPr>
    </w:p>
    <w:sectPr w:rsidR="00414F82" w:rsidRPr="004A59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C1C6B"/>
    <w:multiLevelType w:val="hybridMultilevel"/>
    <w:tmpl w:val="5A4459E8"/>
    <w:lvl w:ilvl="0" w:tplc="FEB2B9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4143E1"/>
    <w:multiLevelType w:val="hybridMultilevel"/>
    <w:tmpl w:val="901AA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A429CE"/>
    <w:multiLevelType w:val="hybridMultilevel"/>
    <w:tmpl w:val="2D78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998"/>
    <w:rsid w:val="00021421"/>
    <w:rsid w:val="00115774"/>
    <w:rsid w:val="00195086"/>
    <w:rsid w:val="00195553"/>
    <w:rsid w:val="001C2C96"/>
    <w:rsid w:val="00202A9E"/>
    <w:rsid w:val="00213105"/>
    <w:rsid w:val="00243201"/>
    <w:rsid w:val="00251C24"/>
    <w:rsid w:val="002E10C4"/>
    <w:rsid w:val="002E6E7C"/>
    <w:rsid w:val="00313F1A"/>
    <w:rsid w:val="003356C2"/>
    <w:rsid w:val="003B4854"/>
    <w:rsid w:val="003F35B1"/>
    <w:rsid w:val="004A33C1"/>
    <w:rsid w:val="004A5998"/>
    <w:rsid w:val="004C2189"/>
    <w:rsid w:val="005050E6"/>
    <w:rsid w:val="00573659"/>
    <w:rsid w:val="005E31B0"/>
    <w:rsid w:val="005E3E79"/>
    <w:rsid w:val="0063124D"/>
    <w:rsid w:val="006465ED"/>
    <w:rsid w:val="00656038"/>
    <w:rsid w:val="0069210B"/>
    <w:rsid w:val="006B7321"/>
    <w:rsid w:val="00794CE7"/>
    <w:rsid w:val="007B0FAC"/>
    <w:rsid w:val="007E0A2C"/>
    <w:rsid w:val="008C141D"/>
    <w:rsid w:val="00914E49"/>
    <w:rsid w:val="00962B72"/>
    <w:rsid w:val="00A30103"/>
    <w:rsid w:val="00A97BB9"/>
    <w:rsid w:val="00AD7D72"/>
    <w:rsid w:val="00B431D7"/>
    <w:rsid w:val="00B70312"/>
    <w:rsid w:val="00BE6DAD"/>
    <w:rsid w:val="00CA7174"/>
    <w:rsid w:val="00D0138F"/>
    <w:rsid w:val="00DA3775"/>
    <w:rsid w:val="00E057DD"/>
    <w:rsid w:val="00EA2B05"/>
    <w:rsid w:val="00EC70C9"/>
    <w:rsid w:val="00EC7BE6"/>
    <w:rsid w:val="00EE479A"/>
    <w:rsid w:val="00F559FA"/>
    <w:rsid w:val="00FB3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998"/>
    <w:pPr>
      <w:ind w:left="720"/>
      <w:contextualSpacing/>
    </w:pPr>
  </w:style>
  <w:style w:type="character" w:styleId="Hyperlink">
    <w:name w:val="Hyperlink"/>
    <w:basedOn w:val="DefaultParagraphFont"/>
    <w:uiPriority w:val="99"/>
    <w:unhideWhenUsed/>
    <w:rsid w:val="00BE6D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998"/>
    <w:pPr>
      <w:ind w:left="720"/>
      <w:contextualSpacing/>
    </w:pPr>
  </w:style>
  <w:style w:type="character" w:styleId="Hyperlink">
    <w:name w:val="Hyperlink"/>
    <w:basedOn w:val="DefaultParagraphFont"/>
    <w:uiPriority w:val="99"/>
    <w:unhideWhenUsed/>
    <w:rsid w:val="00BE6D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onoja@bsum.edu.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6598</Words>
  <Characters>37610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2026-06-23T01:47:00Z</dcterms:created>
  <dcterms:modified xsi:type="dcterms:W3CDTF">2026-06-23T01:47:00Z</dcterms:modified>
</cp:coreProperties>
</file>