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D0CF" w14:textId="77777777" w:rsidR="00E3519D" w:rsidRPr="00E90F5A" w:rsidRDefault="00E3519D" w:rsidP="00E3519D">
      <w:pPr>
        <w:spacing w:after="0" w:line="240" w:lineRule="auto"/>
        <w:jc w:val="center"/>
        <w:rPr>
          <w:rFonts w:ascii="Arial" w:hAnsi="Arial"/>
          <w:b/>
          <w:sz w:val="24"/>
          <w:szCs w:val="24"/>
        </w:rPr>
      </w:pPr>
      <w:r w:rsidRPr="00E90F5A">
        <w:rPr>
          <w:rFonts w:ascii="Arial" w:hAnsi="Arial"/>
          <w:b/>
          <w:sz w:val="24"/>
          <w:szCs w:val="24"/>
        </w:rPr>
        <w:t>DEVELOPMENT OF UV/VISIBLE SPECTROSCOPIC METHODS</w:t>
      </w:r>
    </w:p>
    <w:p w14:paraId="437376D5" w14:textId="77777777" w:rsidR="0077157C" w:rsidRDefault="0064787E" w:rsidP="00E3519D">
      <w:pPr>
        <w:spacing w:after="0" w:line="240" w:lineRule="auto"/>
        <w:jc w:val="center"/>
        <w:rPr>
          <w:rFonts w:ascii="Arial" w:hAnsi="Arial"/>
          <w:b/>
          <w:sz w:val="24"/>
          <w:szCs w:val="24"/>
        </w:rPr>
      </w:pPr>
      <w:r>
        <w:rPr>
          <w:rFonts w:ascii="Arial" w:hAnsi="Arial"/>
          <w:b/>
          <w:sz w:val="24"/>
          <w:szCs w:val="24"/>
        </w:rPr>
        <w:t>FOR DETERMINATION OF ZINC</w:t>
      </w:r>
      <w:r w:rsidR="00F30C66">
        <w:rPr>
          <w:rFonts w:ascii="Arial" w:hAnsi="Arial"/>
          <w:b/>
          <w:sz w:val="24"/>
          <w:szCs w:val="24"/>
        </w:rPr>
        <w:t xml:space="preserve"> </w:t>
      </w:r>
      <w:r>
        <w:rPr>
          <w:rFonts w:ascii="Arial" w:hAnsi="Arial"/>
          <w:b/>
          <w:sz w:val="24"/>
          <w:szCs w:val="24"/>
        </w:rPr>
        <w:t>METAL</w:t>
      </w:r>
      <w:r w:rsidR="00F30C66">
        <w:rPr>
          <w:rFonts w:ascii="Arial" w:hAnsi="Arial"/>
          <w:b/>
          <w:sz w:val="24"/>
          <w:szCs w:val="24"/>
        </w:rPr>
        <w:t xml:space="preserve"> BY COMPLEXING WITH MONOSODIUM GLUTAMATE</w:t>
      </w:r>
      <w:r w:rsidR="007817EA">
        <w:rPr>
          <w:rFonts w:ascii="Arial" w:hAnsi="Arial"/>
          <w:b/>
          <w:sz w:val="24"/>
          <w:szCs w:val="24"/>
        </w:rPr>
        <w:t xml:space="preserve">, EDTA AND </w:t>
      </w:r>
      <w:r w:rsidR="007817EA" w:rsidRPr="00B52D7C">
        <w:rPr>
          <w:rFonts w:ascii="Arial" w:hAnsi="Arial"/>
          <w:b/>
          <w:sz w:val="24"/>
          <w:szCs w:val="24"/>
        </w:rPr>
        <w:t>1,10 PHENANTHROLINE</w:t>
      </w:r>
    </w:p>
    <w:p w14:paraId="5DCBE508" w14:textId="2E94EE9E" w:rsidR="00486164" w:rsidRDefault="00486164" w:rsidP="00E3519D">
      <w:pPr>
        <w:spacing w:after="0" w:line="240" w:lineRule="auto"/>
        <w:jc w:val="center"/>
        <w:rPr>
          <w:rFonts w:ascii="Arial" w:hAnsi="Arial"/>
          <w:b/>
          <w:sz w:val="24"/>
          <w:szCs w:val="24"/>
        </w:rPr>
      </w:pPr>
    </w:p>
    <w:p w14:paraId="721E526C" w14:textId="77777777" w:rsidR="00486164" w:rsidRPr="00E3519D" w:rsidRDefault="00486164" w:rsidP="00E3519D">
      <w:pPr>
        <w:spacing w:after="0" w:line="240" w:lineRule="auto"/>
        <w:jc w:val="center"/>
        <w:rPr>
          <w:rFonts w:ascii="Arial" w:hAnsi="Arial"/>
          <w:b/>
          <w:sz w:val="24"/>
          <w:szCs w:val="24"/>
        </w:rPr>
      </w:pPr>
    </w:p>
    <w:p w14:paraId="064A83D0" w14:textId="77777777" w:rsidR="00987182" w:rsidRPr="00895051" w:rsidRDefault="00987182" w:rsidP="00987182">
      <w:pPr>
        <w:spacing w:after="0"/>
        <w:jc w:val="center"/>
        <w:rPr>
          <w:rFonts w:ascii="Times New Roman" w:hAnsi="Times New Roman" w:cs="Times New Roman"/>
          <w:bCs/>
          <w:color w:val="000000"/>
          <w:sz w:val="24"/>
          <w:szCs w:val="24"/>
        </w:rPr>
      </w:pPr>
    </w:p>
    <w:p w14:paraId="73AF8492" w14:textId="77777777" w:rsidR="00987182" w:rsidRDefault="00987182" w:rsidP="00987182">
      <w:pPr>
        <w:pStyle w:val="Default"/>
      </w:pPr>
    </w:p>
    <w:p w14:paraId="2F7DD637" w14:textId="77777777" w:rsidR="00E15FA1" w:rsidRPr="001A0C74" w:rsidRDefault="00987182" w:rsidP="001A0C74">
      <w:pPr>
        <w:pStyle w:val="NoSpacing"/>
        <w:spacing w:line="360" w:lineRule="auto"/>
        <w:jc w:val="both"/>
        <w:rPr>
          <w:rFonts w:ascii="Times New Roman" w:hAnsi="Times New Roman" w:cs="Times New Roman"/>
          <w:bCs/>
          <w:sz w:val="24"/>
          <w:szCs w:val="24"/>
        </w:rPr>
      </w:pPr>
      <w:r w:rsidRPr="00451CA5">
        <w:rPr>
          <w:rFonts w:ascii="Times New Roman" w:hAnsi="Times New Roman" w:cs="Times New Roman"/>
          <w:b/>
          <w:bCs/>
          <w:sz w:val="24"/>
          <w:szCs w:val="23"/>
        </w:rPr>
        <w:t>Abstract</w:t>
      </w:r>
      <w:r w:rsidRPr="00E944D2">
        <w:rPr>
          <w:rFonts w:ascii="Times New Roman" w:hAnsi="Times New Roman" w:cs="Times New Roman"/>
          <w:b/>
          <w:bCs/>
          <w:sz w:val="24"/>
          <w:szCs w:val="24"/>
        </w:rPr>
        <w:t xml:space="preserve">: </w:t>
      </w:r>
      <w:r w:rsidR="00715833">
        <w:rPr>
          <w:rFonts w:ascii="Times New Roman" w:hAnsi="Times New Roman" w:cs="Times New Roman"/>
          <w:bCs/>
          <w:iCs/>
          <w:sz w:val="24"/>
          <w:szCs w:val="20"/>
        </w:rPr>
        <w:t xml:space="preserve">In this study, a UV-Visible Spectroscopic technique was used to determine </w:t>
      </w:r>
      <w:r w:rsidR="00715833">
        <w:rPr>
          <w:rFonts w:ascii="Times New Roman" w:hAnsi="Times New Roman" w:cs="Times New Roman"/>
          <w:bCs/>
          <w:sz w:val="24"/>
          <w:szCs w:val="24"/>
        </w:rPr>
        <w:t>Zinc metal (Zn)</w:t>
      </w:r>
      <w:r w:rsidR="00715833">
        <w:rPr>
          <w:rFonts w:ascii="Times New Roman" w:hAnsi="Times New Roman" w:cs="Times New Roman"/>
          <w:bCs/>
          <w:iCs/>
          <w:sz w:val="24"/>
          <w:szCs w:val="20"/>
        </w:rPr>
        <w:t xml:space="preserve"> in solution with monosodium glutamate (MSG), EDTA solution and phenanthroline</w:t>
      </w:r>
      <w:r w:rsidR="00715833" w:rsidRPr="00805666">
        <w:rPr>
          <w:rFonts w:ascii="Times New Roman" w:hAnsi="Times New Roman" w:cs="Times New Roman"/>
          <w:bCs/>
          <w:iCs/>
          <w:sz w:val="24"/>
          <w:szCs w:val="20"/>
        </w:rPr>
        <w:t xml:space="preserve"> </w:t>
      </w:r>
      <w:r w:rsidR="00715833">
        <w:rPr>
          <w:rFonts w:ascii="Times New Roman" w:hAnsi="Times New Roman" w:cs="Times New Roman"/>
          <w:bCs/>
          <w:iCs/>
          <w:sz w:val="24"/>
          <w:szCs w:val="20"/>
        </w:rPr>
        <w:t xml:space="preserve">as the ligands to form complexes. </w:t>
      </w:r>
      <w:r w:rsidR="00715833" w:rsidRPr="002A6CD1">
        <w:rPr>
          <w:rFonts w:ascii="Times New Roman" w:hAnsi="Times New Roman" w:cs="Times New Roman"/>
          <w:bCs/>
          <w:iCs/>
          <w:sz w:val="24"/>
          <w:szCs w:val="20"/>
        </w:rPr>
        <w:t xml:space="preserve">Ultraviolet-Visible spectroscopy refers to absorption spectroscopy in the ultraviolet visible spectral region. </w:t>
      </w:r>
      <w:r w:rsidR="00715833">
        <w:rPr>
          <w:rFonts w:ascii="Times New Roman" w:hAnsi="Times New Roman" w:cs="Times New Roman"/>
          <w:bCs/>
          <w:iCs/>
          <w:sz w:val="24"/>
          <w:szCs w:val="20"/>
        </w:rPr>
        <w:t xml:space="preserve">The </w:t>
      </w:r>
      <w:r w:rsidR="00715833" w:rsidRPr="002A6CD1">
        <w:rPr>
          <w:rFonts w:ascii="Times New Roman" w:hAnsi="Times New Roman" w:cs="Times New Roman"/>
          <w:bCs/>
          <w:iCs/>
          <w:sz w:val="24"/>
          <w:szCs w:val="20"/>
        </w:rPr>
        <w:t>wavelength of maximum absorbance (</w:t>
      </w:r>
      <w:proofErr w:type="spellStart"/>
      <w:r w:rsidR="00715833">
        <w:rPr>
          <w:rFonts w:ascii="Times New Roman" w:hAnsi="Times New Roman" w:cs="Times New Roman"/>
          <w:bCs/>
          <w:iCs/>
          <w:sz w:val="24"/>
          <w:szCs w:val="20"/>
        </w:rPr>
        <w:t>λ</w:t>
      </w:r>
      <w:r w:rsidR="00715833" w:rsidRPr="00F913AF">
        <w:rPr>
          <w:rFonts w:ascii="Times New Roman" w:hAnsi="Times New Roman" w:cs="Times New Roman"/>
          <w:bCs/>
          <w:iCs/>
          <w:sz w:val="24"/>
          <w:szCs w:val="20"/>
          <w:vertAlign w:val="subscript"/>
        </w:rPr>
        <w:t>max</w:t>
      </w:r>
      <w:proofErr w:type="spellEnd"/>
      <w:r w:rsidR="00715833" w:rsidRPr="002A6CD1">
        <w:rPr>
          <w:rFonts w:ascii="Times New Roman" w:hAnsi="Times New Roman" w:cs="Times New Roman"/>
          <w:bCs/>
          <w:iCs/>
          <w:sz w:val="24"/>
          <w:szCs w:val="20"/>
        </w:rPr>
        <w:t xml:space="preserve">) </w:t>
      </w:r>
      <w:r w:rsidR="00715833">
        <w:rPr>
          <w:rFonts w:ascii="Times New Roman" w:hAnsi="Times New Roman" w:cs="Times New Roman"/>
          <w:bCs/>
          <w:iCs/>
          <w:sz w:val="24"/>
          <w:szCs w:val="20"/>
        </w:rPr>
        <w:t>of the metal and Metal-Ligand Ratio</w:t>
      </w:r>
      <w:r w:rsidR="00715833" w:rsidRPr="002A6CD1">
        <w:rPr>
          <w:rFonts w:ascii="Times New Roman" w:hAnsi="Times New Roman" w:cs="Times New Roman"/>
          <w:bCs/>
          <w:iCs/>
          <w:sz w:val="24"/>
          <w:szCs w:val="20"/>
        </w:rPr>
        <w:t xml:space="preserve"> </w:t>
      </w:r>
      <w:r w:rsidR="00715833">
        <w:rPr>
          <w:rFonts w:ascii="Times New Roman" w:hAnsi="Times New Roman" w:cs="Times New Roman"/>
          <w:bCs/>
          <w:iCs/>
          <w:sz w:val="24"/>
          <w:szCs w:val="20"/>
        </w:rPr>
        <w:t xml:space="preserve">of the complexes formed were determined. The </w:t>
      </w:r>
      <w:proofErr w:type="spellStart"/>
      <w:r w:rsidR="00715833">
        <w:rPr>
          <w:rFonts w:ascii="Times New Roman" w:hAnsi="Times New Roman" w:cs="Times New Roman"/>
          <w:bCs/>
          <w:iCs/>
          <w:sz w:val="24"/>
          <w:szCs w:val="20"/>
        </w:rPr>
        <w:t>λ</w:t>
      </w:r>
      <w:r w:rsidR="00715833" w:rsidRPr="00F913AF">
        <w:rPr>
          <w:rFonts w:ascii="Times New Roman" w:hAnsi="Times New Roman" w:cs="Times New Roman"/>
          <w:bCs/>
          <w:iCs/>
          <w:sz w:val="24"/>
          <w:szCs w:val="20"/>
          <w:vertAlign w:val="subscript"/>
        </w:rPr>
        <w:t>max</w:t>
      </w:r>
      <w:proofErr w:type="spellEnd"/>
      <w:r w:rsidR="00715833">
        <w:rPr>
          <w:rFonts w:ascii="Times New Roman" w:hAnsi="Times New Roman" w:cs="Times New Roman"/>
          <w:bCs/>
          <w:sz w:val="24"/>
          <w:szCs w:val="24"/>
        </w:rPr>
        <w:t xml:space="preserve"> was determined at different pH values ranging from 2,4,6,7,10,</w:t>
      </w:r>
      <w:r w:rsidR="00715833" w:rsidRPr="00F913AF">
        <w:rPr>
          <w:rFonts w:ascii="Times New Roman" w:hAnsi="Times New Roman" w:cs="Times New Roman"/>
          <w:bCs/>
          <w:sz w:val="24"/>
          <w:szCs w:val="24"/>
        </w:rPr>
        <w:t>12</w:t>
      </w:r>
      <w:r w:rsidR="00715833">
        <w:rPr>
          <w:rFonts w:ascii="Times New Roman" w:hAnsi="Times New Roman" w:cs="Times New Roman"/>
          <w:bCs/>
          <w:sz w:val="24"/>
          <w:szCs w:val="24"/>
        </w:rPr>
        <w:t xml:space="preserve"> and varying wavelengths ranging </w:t>
      </w:r>
      <w:proofErr w:type="gramStart"/>
      <w:r w:rsidR="00715833">
        <w:rPr>
          <w:rFonts w:ascii="Times New Roman" w:hAnsi="Times New Roman" w:cs="Times New Roman"/>
          <w:bCs/>
          <w:sz w:val="24"/>
          <w:szCs w:val="24"/>
        </w:rPr>
        <w:t xml:space="preserve">from </w:t>
      </w:r>
      <w:r w:rsidR="00715833" w:rsidRPr="00F913AF">
        <w:rPr>
          <w:rFonts w:ascii="Times New Roman" w:hAnsi="Times New Roman" w:cs="Times New Roman"/>
          <w:bCs/>
          <w:sz w:val="24"/>
          <w:szCs w:val="24"/>
        </w:rPr>
        <w:t xml:space="preserve"> </w:t>
      </w:r>
      <w:proofErr w:type="spellStart"/>
      <w:r w:rsidR="00715833" w:rsidRPr="00F913AF">
        <w:rPr>
          <w:rFonts w:ascii="Times New Roman" w:hAnsi="Times New Roman" w:cs="Times New Roman"/>
          <w:bCs/>
          <w:sz w:val="24"/>
          <w:szCs w:val="24"/>
        </w:rPr>
        <w:t>from</w:t>
      </w:r>
      <w:proofErr w:type="spellEnd"/>
      <w:proofErr w:type="gramEnd"/>
      <w:r w:rsidR="00715833" w:rsidRPr="00F913AF">
        <w:rPr>
          <w:rFonts w:ascii="Times New Roman" w:hAnsi="Times New Roman" w:cs="Times New Roman"/>
          <w:bCs/>
          <w:sz w:val="24"/>
          <w:szCs w:val="24"/>
        </w:rPr>
        <w:t xml:space="preserve"> 200nm-700nm</w:t>
      </w:r>
      <w:r w:rsidR="00715833">
        <w:rPr>
          <w:rFonts w:ascii="Times New Roman" w:hAnsi="Times New Roman" w:cs="Times New Roman"/>
          <w:bCs/>
          <w:sz w:val="24"/>
          <w:szCs w:val="24"/>
        </w:rPr>
        <w:t xml:space="preserve"> from the prepared standard solution of the metal and ligand. The results obtained indicated optimum conditions at pH 10</w:t>
      </w:r>
      <w:r w:rsidR="00715833" w:rsidRPr="00F913AF">
        <w:rPr>
          <w:rFonts w:ascii="Times New Roman" w:hAnsi="Times New Roman" w:cs="Times New Roman"/>
          <w:bCs/>
          <w:sz w:val="24"/>
          <w:szCs w:val="24"/>
        </w:rPr>
        <w:t>.</w:t>
      </w:r>
      <w:r w:rsidR="00715833" w:rsidRPr="00124012">
        <w:rPr>
          <w:rFonts w:ascii="Times New Roman" w:hAnsi="Times New Roman" w:cs="Times New Roman"/>
          <w:sz w:val="24"/>
          <w:szCs w:val="24"/>
        </w:rPr>
        <w:t xml:space="preserve"> </w:t>
      </w:r>
      <w:r w:rsidR="00715833">
        <w:rPr>
          <w:rFonts w:ascii="Times New Roman" w:hAnsi="Times New Roman" w:cs="Times New Roman"/>
          <w:sz w:val="24"/>
          <w:szCs w:val="24"/>
        </w:rPr>
        <w:t xml:space="preserve">The metal-ligand </w:t>
      </w:r>
      <w:proofErr w:type="spellStart"/>
      <w:r w:rsidR="00715833">
        <w:rPr>
          <w:rFonts w:ascii="Times New Roman" w:hAnsi="Times New Roman" w:cs="Times New Roman"/>
          <w:sz w:val="24"/>
          <w:szCs w:val="24"/>
        </w:rPr>
        <w:t>λ</w:t>
      </w:r>
      <w:r w:rsidR="00715833" w:rsidRPr="00EC779C">
        <w:rPr>
          <w:rFonts w:ascii="Times New Roman" w:hAnsi="Times New Roman" w:cs="Times New Roman"/>
          <w:sz w:val="24"/>
          <w:szCs w:val="24"/>
          <w:vertAlign w:val="subscript"/>
        </w:rPr>
        <w:t>max</w:t>
      </w:r>
      <w:proofErr w:type="spellEnd"/>
      <w:r w:rsidR="00715833">
        <w:rPr>
          <w:rFonts w:ascii="Times New Roman" w:hAnsi="Times New Roman" w:cs="Times New Roman"/>
          <w:sz w:val="24"/>
          <w:szCs w:val="24"/>
        </w:rPr>
        <w:t xml:space="preserve"> for Zn</w:t>
      </w:r>
      <w:r w:rsidR="00715833" w:rsidRPr="00EC779C">
        <w:rPr>
          <w:rFonts w:ascii="Times New Roman" w:hAnsi="Times New Roman" w:cs="Times New Roman"/>
          <w:sz w:val="24"/>
          <w:szCs w:val="24"/>
          <w:vertAlign w:val="superscript"/>
        </w:rPr>
        <w:t>2+</w:t>
      </w:r>
      <w:r w:rsidR="00181489">
        <w:rPr>
          <w:rFonts w:ascii="Times New Roman" w:hAnsi="Times New Roman" w:cs="Times New Roman"/>
          <w:sz w:val="24"/>
          <w:szCs w:val="24"/>
        </w:rPr>
        <w:t xml:space="preserve"> was 29</w:t>
      </w:r>
      <w:r w:rsidR="00715833">
        <w:rPr>
          <w:rFonts w:ascii="Times New Roman" w:hAnsi="Times New Roman" w:cs="Times New Roman"/>
          <w:sz w:val="24"/>
          <w:szCs w:val="24"/>
        </w:rPr>
        <w:t xml:space="preserve">0 nm. </w:t>
      </w:r>
      <w:r w:rsidR="00433644">
        <w:rPr>
          <w:rFonts w:ascii="Times New Roman" w:hAnsi="Times New Roman" w:cs="Times New Roman"/>
          <w:bCs/>
          <w:sz w:val="24"/>
          <w:szCs w:val="24"/>
        </w:rPr>
        <w:t>The molar ratios of Zn</w:t>
      </w:r>
      <w:r w:rsidR="00715833">
        <w:rPr>
          <w:rFonts w:ascii="Times New Roman" w:hAnsi="Times New Roman" w:cs="Times New Roman"/>
          <w:bCs/>
          <w:sz w:val="24"/>
          <w:szCs w:val="24"/>
        </w:rPr>
        <w:t xml:space="preserve"> with both MSG and EDTA ligands f</w:t>
      </w:r>
      <w:r w:rsidR="00433644">
        <w:rPr>
          <w:rFonts w:ascii="Times New Roman" w:hAnsi="Times New Roman" w:cs="Times New Roman"/>
          <w:bCs/>
          <w:sz w:val="24"/>
          <w:szCs w:val="24"/>
        </w:rPr>
        <w:t>or the highest absorbance were 6:4</w:t>
      </w:r>
      <w:r w:rsidR="00715833">
        <w:rPr>
          <w:rFonts w:ascii="Times New Roman" w:hAnsi="Times New Roman" w:cs="Times New Roman"/>
          <w:bCs/>
          <w:sz w:val="24"/>
          <w:szCs w:val="24"/>
        </w:rPr>
        <w:t xml:space="preserve">. Similarly, for the </w:t>
      </w:r>
      <w:r w:rsidR="00433644">
        <w:rPr>
          <w:rFonts w:ascii="Times New Roman" w:hAnsi="Times New Roman" w:cs="Times New Roman"/>
          <w:bCs/>
          <w:sz w:val="24"/>
          <w:szCs w:val="24"/>
        </w:rPr>
        <w:t>Zn/O-Phen, the molar ratio was 4:6</w:t>
      </w:r>
      <w:r w:rsidR="00715833">
        <w:rPr>
          <w:rFonts w:ascii="Times New Roman" w:hAnsi="Times New Roman" w:cs="Times New Roman"/>
          <w:bCs/>
          <w:sz w:val="24"/>
          <w:szCs w:val="24"/>
        </w:rPr>
        <w:t>. Hence, this method seems viable for the determination of this transition metal in solution with ligands.</w:t>
      </w:r>
    </w:p>
    <w:p w14:paraId="098FDB85" w14:textId="77777777" w:rsidR="001A0C74" w:rsidRDefault="001A0C74" w:rsidP="00E91BF8">
      <w:pPr>
        <w:autoSpaceDE w:val="0"/>
        <w:autoSpaceDN w:val="0"/>
        <w:adjustRightInd w:val="0"/>
        <w:spacing w:after="0" w:line="240" w:lineRule="auto"/>
        <w:jc w:val="both"/>
        <w:rPr>
          <w:rFonts w:ascii="Times New Roman" w:hAnsi="Times New Roman" w:cs="Times New Roman"/>
          <w:b/>
          <w:bCs/>
          <w:sz w:val="24"/>
          <w:szCs w:val="24"/>
        </w:rPr>
      </w:pPr>
    </w:p>
    <w:p w14:paraId="6EE52121" w14:textId="77777777" w:rsidR="00987182" w:rsidRDefault="00987182" w:rsidP="00E91BF8">
      <w:pPr>
        <w:rPr>
          <w:rFonts w:ascii="Times New Roman" w:hAnsi="Times New Roman" w:cs="Times New Roman"/>
          <w:bCs/>
          <w:sz w:val="24"/>
          <w:szCs w:val="23"/>
        </w:rPr>
      </w:pPr>
      <w:r w:rsidRPr="00D76640">
        <w:rPr>
          <w:rFonts w:ascii="Times New Roman" w:hAnsi="Times New Roman" w:cs="Times New Roman"/>
          <w:b/>
          <w:bCs/>
          <w:sz w:val="24"/>
          <w:szCs w:val="23"/>
        </w:rPr>
        <w:t>Keywords:</w:t>
      </w:r>
      <w:r w:rsidR="002A6CD1">
        <w:rPr>
          <w:rFonts w:ascii="Times New Roman" w:hAnsi="Times New Roman" w:cs="Times New Roman"/>
          <w:b/>
          <w:bCs/>
          <w:sz w:val="24"/>
          <w:szCs w:val="23"/>
        </w:rPr>
        <w:t xml:space="preserve"> </w:t>
      </w:r>
      <w:r w:rsidR="00592A15">
        <w:rPr>
          <w:rFonts w:ascii="Times New Roman" w:hAnsi="Times New Roman" w:cs="Times New Roman"/>
          <w:bCs/>
          <w:sz w:val="24"/>
          <w:szCs w:val="23"/>
        </w:rPr>
        <w:t>zinc</w:t>
      </w:r>
      <w:r w:rsidRPr="00D76640">
        <w:rPr>
          <w:rFonts w:ascii="Times New Roman" w:hAnsi="Times New Roman" w:cs="Times New Roman"/>
          <w:bCs/>
          <w:sz w:val="24"/>
          <w:szCs w:val="23"/>
        </w:rPr>
        <w:t xml:space="preserve">, </w:t>
      </w:r>
      <w:r w:rsidR="002A6CD1">
        <w:rPr>
          <w:rFonts w:ascii="Times New Roman" w:hAnsi="Times New Roman" w:cs="Times New Roman"/>
          <w:bCs/>
          <w:sz w:val="24"/>
          <w:szCs w:val="23"/>
        </w:rPr>
        <w:t>ligand, transition element, chelation, MSG, complex</w:t>
      </w:r>
      <w:r w:rsidR="00EF50C8">
        <w:rPr>
          <w:rFonts w:ascii="Times New Roman" w:hAnsi="Times New Roman" w:cs="Times New Roman"/>
          <w:bCs/>
          <w:sz w:val="24"/>
          <w:szCs w:val="23"/>
        </w:rPr>
        <w:t>, EDTA, phenanthroline</w:t>
      </w:r>
    </w:p>
    <w:p w14:paraId="6734E872" w14:textId="77777777" w:rsidR="00EC6E89" w:rsidRDefault="00EC6E89" w:rsidP="00E91BF8">
      <w:pPr>
        <w:rPr>
          <w:rFonts w:ascii="Times New Roman" w:hAnsi="Times New Roman" w:cs="Times New Roman"/>
          <w:bCs/>
          <w:sz w:val="24"/>
          <w:szCs w:val="23"/>
        </w:rPr>
      </w:pPr>
    </w:p>
    <w:p w14:paraId="73C6482F" w14:textId="77777777" w:rsidR="00786B5C" w:rsidRPr="00210CAA" w:rsidRDefault="00786B5C" w:rsidP="00786B5C">
      <w:pPr>
        <w:pStyle w:val="MHeading1"/>
        <w:spacing w:before="0"/>
        <w:rPr>
          <w:sz w:val="28"/>
          <w:szCs w:val="28"/>
          <w:lang w:eastAsia="en-US"/>
        </w:rPr>
      </w:pPr>
      <w:r w:rsidRPr="00207B11">
        <w:rPr>
          <w:rFonts w:hint="eastAsia"/>
          <w:sz w:val="28"/>
          <w:szCs w:val="28"/>
          <w:lang w:eastAsia="zh-CN"/>
        </w:rPr>
        <w:t>1</w:t>
      </w:r>
      <w:r w:rsidRPr="00207B11">
        <w:rPr>
          <w:sz w:val="28"/>
          <w:szCs w:val="28"/>
          <w:lang w:eastAsia="zh-CN"/>
        </w:rPr>
        <w:t xml:space="preserve">. </w:t>
      </w:r>
      <w:r w:rsidRPr="00207B11">
        <w:rPr>
          <w:sz w:val="28"/>
          <w:szCs w:val="28"/>
          <w:lang w:eastAsia="en-US"/>
        </w:rPr>
        <w:t>Introduction</w:t>
      </w:r>
    </w:p>
    <w:p w14:paraId="18CC2D0F" w14:textId="77777777" w:rsidR="0030283A" w:rsidRPr="0030283A" w:rsidRDefault="0030283A" w:rsidP="003028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term transition metal as an element is one that</w:t>
      </w:r>
      <w:r w:rsidRPr="0030283A">
        <w:rPr>
          <w:rFonts w:ascii="Times New Roman" w:hAnsi="Times New Roman" w:cs="Times New Roman"/>
          <w:sz w:val="24"/>
          <w:szCs w:val="24"/>
        </w:rPr>
        <w:t xml:space="preserve"> has partially filled d sub-shell or which can give rise to cations with an incomplete d sub-shell (Scerri, 2021). Transition metals as an element in the d-block of the periodic table which include group 3 to 12 on the periodic table. In actual practice, the f-block, lanthanide and actinide series are also considered transition metals and are called inner transition metals (Scerri. 2011)</w:t>
      </w:r>
    </w:p>
    <w:p w14:paraId="6BE96732" w14:textId="77777777" w:rsidR="0030283A" w:rsidRPr="00E90F5A" w:rsidRDefault="0030283A" w:rsidP="0030283A">
      <w:pPr>
        <w:spacing w:after="0" w:line="480" w:lineRule="auto"/>
        <w:jc w:val="both"/>
        <w:rPr>
          <w:rFonts w:ascii="Arial" w:hAnsi="Arial"/>
          <w:b/>
          <w:sz w:val="24"/>
          <w:szCs w:val="24"/>
        </w:rPr>
      </w:pPr>
    </w:p>
    <w:p w14:paraId="7428E5B1" w14:textId="77777777" w:rsidR="00892C78" w:rsidRPr="00892C78" w:rsidRDefault="0030283A" w:rsidP="00892C78">
      <w:pPr>
        <w:spacing w:after="0" w:line="480" w:lineRule="auto"/>
        <w:ind w:firstLine="720"/>
        <w:jc w:val="both"/>
        <w:rPr>
          <w:rFonts w:ascii="Times New Roman" w:hAnsi="Times New Roman" w:cs="Times New Roman"/>
          <w:sz w:val="24"/>
          <w:szCs w:val="24"/>
        </w:rPr>
      </w:pPr>
      <w:r w:rsidRPr="0030283A">
        <w:rPr>
          <w:rFonts w:ascii="Times New Roman" w:hAnsi="Times New Roman" w:cs="Times New Roman"/>
          <w:sz w:val="24"/>
          <w:szCs w:val="24"/>
        </w:rPr>
        <w:t xml:space="preserve">Heavy metals are metals, metalloids or any metallic element with relatively high density, toxic, even at low concentration, and they have harmful effects examples of the common encountered ones produced water are load, cadmium, copper, zinc, chromium, cobalt etc. Naturally heavy metals are element on the earth crust which can neither be degraded nor destroyed (Adam </w:t>
      </w:r>
      <w:r w:rsidRPr="0030283A">
        <w:rPr>
          <w:rFonts w:ascii="Times New Roman" w:hAnsi="Times New Roman" w:cs="Times New Roman"/>
          <w:i/>
          <w:sz w:val="24"/>
          <w:szCs w:val="24"/>
        </w:rPr>
        <w:t>et al</w:t>
      </w:r>
      <w:r w:rsidRPr="0030283A">
        <w:rPr>
          <w:rFonts w:ascii="Times New Roman" w:hAnsi="Times New Roman" w:cs="Times New Roman"/>
          <w:sz w:val="24"/>
          <w:szCs w:val="24"/>
        </w:rPr>
        <w:t xml:space="preserve">., 2018). Heavy metals hare also classified based on density, atomic weight, and chemical toxicity in relations to living organisms (Bello, </w:t>
      </w:r>
      <w:r w:rsidRPr="0030283A">
        <w:rPr>
          <w:rFonts w:ascii="Times New Roman" w:hAnsi="Times New Roman" w:cs="Times New Roman"/>
          <w:i/>
          <w:sz w:val="24"/>
          <w:szCs w:val="24"/>
        </w:rPr>
        <w:t>et al.</w:t>
      </w:r>
      <w:r w:rsidRPr="0030283A">
        <w:rPr>
          <w:rFonts w:ascii="Times New Roman" w:hAnsi="Times New Roman" w:cs="Times New Roman"/>
          <w:sz w:val="24"/>
          <w:szCs w:val="24"/>
        </w:rPr>
        <w:t>, 2020).</w:t>
      </w:r>
      <w:r>
        <w:rPr>
          <w:rFonts w:ascii="Times New Roman" w:hAnsi="Times New Roman" w:cs="Times New Roman"/>
          <w:sz w:val="24"/>
          <w:szCs w:val="24"/>
        </w:rPr>
        <w:t xml:space="preserve"> </w:t>
      </w:r>
      <w:r w:rsidRPr="0030283A">
        <w:rPr>
          <w:rFonts w:ascii="Times New Roman" w:hAnsi="Times New Roman" w:cs="Times New Roman"/>
          <w:sz w:val="24"/>
          <w:szCs w:val="24"/>
        </w:rPr>
        <w:t xml:space="preserve">Chemical composition </w:t>
      </w:r>
      <w:proofErr w:type="gramStart"/>
      <w:r w:rsidRPr="0030283A">
        <w:rPr>
          <w:rFonts w:ascii="Times New Roman" w:hAnsi="Times New Roman" w:cs="Times New Roman"/>
          <w:sz w:val="24"/>
          <w:szCs w:val="24"/>
        </w:rPr>
        <w:t>are</w:t>
      </w:r>
      <w:proofErr w:type="gramEnd"/>
      <w:r w:rsidRPr="0030283A">
        <w:rPr>
          <w:rFonts w:ascii="Times New Roman" w:hAnsi="Times New Roman" w:cs="Times New Roman"/>
          <w:sz w:val="24"/>
          <w:szCs w:val="24"/>
        </w:rPr>
        <w:t xml:space="preserve"> naturally present in biological world in acceptable quantities but increase of the </w:t>
      </w:r>
      <w:r w:rsidRPr="0030283A">
        <w:rPr>
          <w:rFonts w:ascii="Times New Roman" w:hAnsi="Times New Roman" w:cs="Times New Roman"/>
          <w:sz w:val="24"/>
          <w:szCs w:val="24"/>
        </w:rPr>
        <w:lastRenderedPageBreak/>
        <w:t>composition through anthropogenic contribution has since the last century been known to have human and environment</w:t>
      </w:r>
      <w:r>
        <w:rPr>
          <w:rFonts w:ascii="Times New Roman" w:hAnsi="Times New Roman" w:cs="Times New Roman"/>
          <w:sz w:val="24"/>
          <w:szCs w:val="24"/>
        </w:rPr>
        <w:t>al effects</w:t>
      </w:r>
      <w:r w:rsidRPr="0030283A">
        <w:rPr>
          <w:rFonts w:ascii="Times New Roman" w:hAnsi="Times New Roman" w:cs="Times New Roman"/>
          <w:sz w:val="24"/>
          <w:szCs w:val="24"/>
        </w:rPr>
        <w:t xml:space="preserve"> (Ibrahim </w:t>
      </w:r>
      <w:r w:rsidRPr="0030283A">
        <w:rPr>
          <w:rFonts w:ascii="Times New Roman" w:hAnsi="Times New Roman" w:cs="Times New Roman"/>
          <w:i/>
          <w:sz w:val="24"/>
          <w:szCs w:val="24"/>
        </w:rPr>
        <w:t>et al.,</w:t>
      </w:r>
      <w:r w:rsidRPr="0030283A">
        <w:rPr>
          <w:rFonts w:ascii="Times New Roman" w:hAnsi="Times New Roman" w:cs="Times New Roman"/>
          <w:sz w:val="24"/>
          <w:szCs w:val="24"/>
        </w:rPr>
        <w:t xml:space="preserve"> 2012). Heavy metals are known to pose serious health problems to human, affect plant growth and general damage to ecosystem (</w:t>
      </w:r>
      <w:proofErr w:type="spellStart"/>
      <w:r w:rsidRPr="0030283A">
        <w:rPr>
          <w:rFonts w:ascii="Times New Roman" w:hAnsi="Times New Roman" w:cs="Times New Roman"/>
          <w:sz w:val="24"/>
          <w:szCs w:val="24"/>
        </w:rPr>
        <w:t>Bagudo</w:t>
      </w:r>
      <w:proofErr w:type="spellEnd"/>
      <w:r w:rsidRPr="0030283A">
        <w:rPr>
          <w:rFonts w:ascii="Times New Roman" w:hAnsi="Times New Roman" w:cs="Times New Roman"/>
          <w:sz w:val="24"/>
          <w:szCs w:val="24"/>
        </w:rPr>
        <w:t xml:space="preserve"> </w:t>
      </w:r>
      <w:r w:rsidRPr="0030283A">
        <w:rPr>
          <w:rFonts w:ascii="Times New Roman" w:hAnsi="Times New Roman" w:cs="Times New Roman"/>
          <w:i/>
          <w:sz w:val="24"/>
          <w:szCs w:val="24"/>
        </w:rPr>
        <w:t>et al</w:t>
      </w:r>
      <w:r w:rsidRPr="0030283A">
        <w:rPr>
          <w:rFonts w:ascii="Times New Roman" w:hAnsi="Times New Roman" w:cs="Times New Roman"/>
          <w:sz w:val="24"/>
          <w:szCs w:val="24"/>
        </w:rPr>
        <w:t>., 2009).</w:t>
      </w:r>
    </w:p>
    <w:p w14:paraId="6000B34E" w14:textId="77777777" w:rsidR="00181489" w:rsidRDefault="00181489" w:rsidP="00892C78">
      <w:pPr>
        <w:spacing w:after="0" w:line="480" w:lineRule="auto"/>
        <w:ind w:firstLine="720"/>
        <w:jc w:val="both"/>
        <w:rPr>
          <w:rFonts w:ascii="Times New Roman" w:hAnsi="Times New Roman" w:cs="Times New Roman"/>
          <w:sz w:val="24"/>
          <w:szCs w:val="24"/>
        </w:rPr>
      </w:pPr>
      <w:r w:rsidRPr="00181489">
        <w:rPr>
          <w:rFonts w:ascii="Times New Roman" w:hAnsi="Times New Roman" w:cs="Times New Roman"/>
          <w:sz w:val="24"/>
          <w:szCs w:val="24"/>
        </w:rPr>
        <w:t xml:space="preserve">A number of trace elements protect the cell from oxidative damage as these minerals are the cofactor of antioxidant enzymes, Zinc, copper, and manganese are necessary for superoxide </w:t>
      </w:r>
      <w:proofErr w:type="spellStart"/>
      <w:r w:rsidRPr="00181489">
        <w:rPr>
          <w:rFonts w:ascii="Times New Roman" w:hAnsi="Times New Roman" w:cs="Times New Roman"/>
          <w:sz w:val="24"/>
          <w:szCs w:val="24"/>
        </w:rPr>
        <w:t>dismutases</w:t>
      </w:r>
      <w:proofErr w:type="spellEnd"/>
      <w:r w:rsidRPr="00181489">
        <w:rPr>
          <w:rFonts w:ascii="Times New Roman" w:hAnsi="Times New Roman" w:cs="Times New Roman"/>
          <w:sz w:val="24"/>
          <w:szCs w:val="24"/>
        </w:rPr>
        <w:t xml:space="preserve"> in both cytosol and mitochondria</w:t>
      </w:r>
      <w:r>
        <w:rPr>
          <w:rFonts w:ascii="Times New Roman" w:hAnsi="Times New Roman" w:cs="Times New Roman"/>
          <w:sz w:val="24"/>
          <w:szCs w:val="24"/>
        </w:rPr>
        <w:t xml:space="preserve"> (</w:t>
      </w:r>
      <w:r w:rsidRPr="00181489">
        <w:rPr>
          <w:rFonts w:ascii="Times New Roman" w:hAnsi="Times New Roman" w:cs="Times New Roman"/>
          <w:sz w:val="24"/>
          <w:szCs w:val="24"/>
        </w:rPr>
        <w:t xml:space="preserve">Machlin and </w:t>
      </w:r>
      <w:proofErr w:type="spellStart"/>
      <w:r w:rsidRPr="00181489">
        <w:rPr>
          <w:rFonts w:ascii="Times New Roman" w:hAnsi="Times New Roman" w:cs="Times New Roman"/>
          <w:sz w:val="24"/>
          <w:szCs w:val="24"/>
        </w:rPr>
        <w:t>Bendich</w:t>
      </w:r>
      <w:proofErr w:type="spellEnd"/>
      <w:r w:rsidRPr="00181489">
        <w:rPr>
          <w:rFonts w:ascii="Times New Roman" w:hAnsi="Times New Roman" w:cs="Times New Roman"/>
          <w:sz w:val="24"/>
          <w:szCs w:val="24"/>
        </w:rPr>
        <w:t>, 1987</w:t>
      </w:r>
      <w:r>
        <w:rPr>
          <w:rFonts w:ascii="Times New Roman" w:hAnsi="Times New Roman" w:cs="Times New Roman"/>
          <w:sz w:val="24"/>
          <w:szCs w:val="24"/>
        </w:rPr>
        <w:t>)</w:t>
      </w:r>
      <w:r w:rsidRPr="00181489">
        <w:rPr>
          <w:rFonts w:ascii="Times New Roman" w:hAnsi="Times New Roman" w:cs="Times New Roman"/>
          <w:sz w:val="24"/>
          <w:szCs w:val="24"/>
        </w:rPr>
        <w:t>.</w:t>
      </w:r>
    </w:p>
    <w:p w14:paraId="15EBA8DB" w14:textId="77777777" w:rsidR="00181489" w:rsidRDefault="00181489" w:rsidP="00892C78">
      <w:pPr>
        <w:spacing w:after="0" w:line="480" w:lineRule="auto"/>
        <w:ind w:firstLine="720"/>
        <w:jc w:val="both"/>
        <w:rPr>
          <w:rFonts w:ascii="Times New Roman" w:hAnsi="Times New Roman" w:cs="Times New Roman"/>
          <w:sz w:val="24"/>
          <w:szCs w:val="24"/>
        </w:rPr>
      </w:pPr>
    </w:p>
    <w:p w14:paraId="0CB99428" w14:textId="77777777" w:rsidR="0030283A" w:rsidRPr="0030283A" w:rsidRDefault="00067E38" w:rsidP="00892C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Zinc (Z</w:t>
      </w:r>
      <w:r w:rsidR="0030283A" w:rsidRPr="0030283A">
        <w:rPr>
          <w:rFonts w:ascii="Times New Roman" w:hAnsi="Times New Roman" w:cs="Times New Roman"/>
          <w:sz w:val="24"/>
          <w:szCs w:val="24"/>
        </w:rPr>
        <w:t>n) is indispensability for the appropriate function of a few enzymes and a necessary micro-nutrient for the function of the brain, nervous system a</w:t>
      </w:r>
      <w:r>
        <w:rPr>
          <w:rFonts w:ascii="Times New Roman" w:hAnsi="Times New Roman" w:cs="Times New Roman"/>
          <w:sz w:val="24"/>
          <w:szCs w:val="24"/>
        </w:rPr>
        <w:t>nd normal bone growth, Zinc</w:t>
      </w:r>
      <w:r w:rsidR="0030283A" w:rsidRPr="0030283A">
        <w:rPr>
          <w:rFonts w:ascii="Times New Roman" w:hAnsi="Times New Roman" w:cs="Times New Roman"/>
          <w:sz w:val="24"/>
          <w:szCs w:val="24"/>
        </w:rPr>
        <w:t xml:space="preserve"> is a necessary trace element which can be appeared in several food varieties such as tea, grain, rice, soya bean and cereal (</w:t>
      </w:r>
      <w:proofErr w:type="spellStart"/>
      <w:r w:rsidR="0030283A" w:rsidRPr="0030283A">
        <w:rPr>
          <w:rFonts w:ascii="Times New Roman" w:hAnsi="Times New Roman" w:cs="Times New Roman"/>
          <w:sz w:val="24"/>
          <w:szCs w:val="24"/>
        </w:rPr>
        <w:t>Prasetyo</w:t>
      </w:r>
      <w:proofErr w:type="spellEnd"/>
      <w:r w:rsidR="0030283A" w:rsidRPr="0030283A">
        <w:rPr>
          <w:rFonts w:ascii="Times New Roman" w:hAnsi="Times New Roman" w:cs="Times New Roman"/>
          <w:sz w:val="24"/>
          <w:szCs w:val="24"/>
        </w:rPr>
        <w:t xml:space="preserve"> </w:t>
      </w:r>
      <w:r w:rsidR="0030283A" w:rsidRPr="0030283A">
        <w:rPr>
          <w:rFonts w:ascii="Times New Roman" w:hAnsi="Times New Roman" w:cs="Times New Roman"/>
          <w:i/>
          <w:sz w:val="24"/>
          <w:szCs w:val="24"/>
        </w:rPr>
        <w:t>et al</w:t>
      </w:r>
      <w:r w:rsidR="0030283A" w:rsidRPr="0030283A">
        <w:rPr>
          <w:rFonts w:ascii="Times New Roman" w:hAnsi="Times New Roman" w:cs="Times New Roman"/>
          <w:sz w:val="24"/>
          <w:szCs w:val="24"/>
        </w:rPr>
        <w:t>., 2019).</w:t>
      </w:r>
      <w:r w:rsidR="00892C78">
        <w:rPr>
          <w:rFonts w:ascii="Times New Roman" w:hAnsi="Times New Roman" w:cs="Times New Roman"/>
          <w:sz w:val="24"/>
          <w:szCs w:val="24"/>
        </w:rPr>
        <w:t xml:space="preserve"> </w:t>
      </w:r>
      <w:r w:rsidR="0030283A" w:rsidRPr="0030283A">
        <w:rPr>
          <w:rFonts w:ascii="Times New Roman" w:hAnsi="Times New Roman" w:cs="Times New Roman"/>
          <w:sz w:val="24"/>
          <w:szCs w:val="24"/>
        </w:rPr>
        <w:t>Dete</w:t>
      </w:r>
      <w:r>
        <w:rPr>
          <w:rFonts w:ascii="Times New Roman" w:hAnsi="Times New Roman" w:cs="Times New Roman"/>
          <w:sz w:val="24"/>
          <w:szCs w:val="24"/>
        </w:rPr>
        <w:t xml:space="preserve">rmination of the trace </w:t>
      </w:r>
      <w:proofErr w:type="gramStart"/>
      <w:r>
        <w:rPr>
          <w:rFonts w:ascii="Times New Roman" w:hAnsi="Times New Roman" w:cs="Times New Roman"/>
          <w:sz w:val="24"/>
          <w:szCs w:val="24"/>
        </w:rPr>
        <w:t xml:space="preserve">amount </w:t>
      </w:r>
      <w:r w:rsidR="0030283A" w:rsidRPr="0030283A">
        <w:rPr>
          <w:rFonts w:ascii="Times New Roman" w:hAnsi="Times New Roman" w:cs="Times New Roman"/>
          <w:sz w:val="24"/>
          <w:szCs w:val="24"/>
        </w:rPr>
        <w:t xml:space="preserve"> in</w:t>
      </w:r>
      <w:proofErr w:type="gramEnd"/>
      <w:r w:rsidR="0030283A" w:rsidRPr="0030283A">
        <w:rPr>
          <w:rFonts w:ascii="Times New Roman" w:hAnsi="Times New Roman" w:cs="Times New Roman"/>
          <w:sz w:val="24"/>
          <w:szCs w:val="24"/>
        </w:rPr>
        <w:t xml:space="preserve"> environmental sample or biological sample is very difficult due to many kinds of influence factors. UV-visible spectrophotometry is a useful analytical method for the determination trace amounts of element in environmental matrices samples.</w:t>
      </w:r>
    </w:p>
    <w:p w14:paraId="467577A8" w14:textId="77777777" w:rsidR="00892C78" w:rsidRPr="00E90F5A" w:rsidRDefault="00892C78" w:rsidP="00892C78">
      <w:pPr>
        <w:spacing w:after="0" w:line="480" w:lineRule="auto"/>
        <w:rPr>
          <w:rFonts w:ascii="Arial" w:hAnsi="Arial"/>
          <w:b/>
          <w:sz w:val="24"/>
          <w:szCs w:val="24"/>
        </w:rPr>
      </w:pPr>
    </w:p>
    <w:p w14:paraId="237C398E" w14:textId="77777777" w:rsidR="00892C78" w:rsidRDefault="0030283A" w:rsidP="00892C78">
      <w:pPr>
        <w:spacing w:after="0" w:line="480" w:lineRule="auto"/>
        <w:ind w:firstLine="720"/>
        <w:jc w:val="both"/>
        <w:rPr>
          <w:rFonts w:ascii="Times New Roman" w:hAnsi="Times New Roman" w:cs="Times New Roman"/>
          <w:sz w:val="24"/>
          <w:szCs w:val="24"/>
        </w:rPr>
      </w:pPr>
      <w:proofErr w:type="spellStart"/>
      <w:r w:rsidRPr="0030283A">
        <w:rPr>
          <w:rFonts w:ascii="Times New Roman" w:hAnsi="Times New Roman" w:cs="Times New Roman"/>
          <w:i/>
          <w:sz w:val="24"/>
          <w:szCs w:val="24"/>
        </w:rPr>
        <w:t>Uv</w:t>
      </w:r>
      <w:proofErr w:type="spellEnd"/>
      <w:r w:rsidRPr="0030283A">
        <w:rPr>
          <w:rFonts w:ascii="Times New Roman" w:hAnsi="Times New Roman" w:cs="Times New Roman"/>
          <w:i/>
          <w:sz w:val="24"/>
          <w:szCs w:val="24"/>
        </w:rPr>
        <w:t xml:space="preserve">-Vis </w:t>
      </w:r>
      <w:r w:rsidRPr="0030283A">
        <w:rPr>
          <w:rFonts w:ascii="Times New Roman" w:hAnsi="Times New Roman" w:cs="Times New Roman"/>
          <w:sz w:val="24"/>
          <w:szCs w:val="24"/>
        </w:rPr>
        <w:t xml:space="preserve">Spectrometry: is an important analytical method for identifying and quantifying a large variety of chemical species (Skoog </w:t>
      </w:r>
      <w:r w:rsidRPr="0030283A">
        <w:rPr>
          <w:rFonts w:ascii="Times New Roman" w:hAnsi="Times New Roman" w:cs="Times New Roman"/>
          <w:i/>
          <w:sz w:val="24"/>
          <w:szCs w:val="24"/>
        </w:rPr>
        <w:t>et al</w:t>
      </w:r>
      <w:r w:rsidRPr="0030283A">
        <w:rPr>
          <w:rFonts w:ascii="Times New Roman" w:hAnsi="Times New Roman" w:cs="Times New Roman"/>
          <w:sz w:val="24"/>
          <w:szCs w:val="24"/>
        </w:rPr>
        <w:t xml:space="preserve"> 2007). In </w:t>
      </w:r>
      <w:proofErr w:type="spellStart"/>
      <w:r w:rsidRPr="0030283A">
        <w:rPr>
          <w:rFonts w:ascii="Times New Roman" w:hAnsi="Times New Roman" w:cs="Times New Roman"/>
          <w:i/>
          <w:sz w:val="24"/>
          <w:szCs w:val="24"/>
        </w:rPr>
        <w:t>Uv</w:t>
      </w:r>
      <w:proofErr w:type="spellEnd"/>
      <w:r w:rsidRPr="0030283A">
        <w:rPr>
          <w:rFonts w:ascii="Times New Roman" w:hAnsi="Times New Roman" w:cs="Times New Roman"/>
          <w:i/>
          <w:sz w:val="24"/>
          <w:szCs w:val="24"/>
        </w:rPr>
        <w:t xml:space="preserve">-Vis </w:t>
      </w:r>
      <w:r w:rsidRPr="0030283A">
        <w:rPr>
          <w:rFonts w:ascii="Times New Roman" w:hAnsi="Times New Roman" w:cs="Times New Roman"/>
          <w:sz w:val="24"/>
          <w:szCs w:val="24"/>
        </w:rPr>
        <w:t>Spectrometry, a sample is exposed to spectrum of light ranging from approximately 200-800nm in wavelength and the instrument records the molecular absorption at each wavelength verse the blank (Surendra, 2017).</w:t>
      </w:r>
    </w:p>
    <w:p w14:paraId="6FB8C809" w14:textId="77777777" w:rsidR="0030283A" w:rsidRPr="0030283A" w:rsidRDefault="0030283A" w:rsidP="0030283A">
      <w:pPr>
        <w:spacing w:after="0" w:line="480" w:lineRule="auto"/>
        <w:jc w:val="both"/>
        <w:rPr>
          <w:rFonts w:ascii="Times New Roman" w:hAnsi="Times New Roman" w:cs="Times New Roman"/>
          <w:b/>
          <w:sz w:val="24"/>
          <w:szCs w:val="24"/>
        </w:rPr>
      </w:pPr>
      <w:r w:rsidRPr="0030283A">
        <w:rPr>
          <w:rFonts w:ascii="Times New Roman" w:hAnsi="Times New Roman" w:cs="Times New Roman"/>
          <w:sz w:val="24"/>
          <w:szCs w:val="24"/>
        </w:rPr>
        <w:t xml:space="preserve">Monosodium Glutamate (MSG) is a </w:t>
      </w:r>
      <w:proofErr w:type="spellStart"/>
      <w:r w:rsidRPr="0030283A">
        <w:rPr>
          <w:rFonts w:ascii="Times New Roman" w:hAnsi="Times New Roman" w:cs="Times New Roman"/>
          <w:sz w:val="24"/>
          <w:szCs w:val="24"/>
        </w:rPr>
        <w:t>flavouring</w:t>
      </w:r>
      <w:proofErr w:type="spellEnd"/>
      <w:r w:rsidRPr="0030283A">
        <w:rPr>
          <w:rFonts w:ascii="Times New Roman" w:hAnsi="Times New Roman" w:cs="Times New Roman"/>
          <w:sz w:val="24"/>
          <w:szCs w:val="24"/>
        </w:rPr>
        <w:t xml:space="preserve"> food addictive that can add </w:t>
      </w:r>
      <w:proofErr w:type="spellStart"/>
      <w:r w:rsidRPr="0030283A">
        <w:rPr>
          <w:rFonts w:ascii="Times New Roman" w:hAnsi="Times New Roman" w:cs="Times New Roman"/>
          <w:sz w:val="24"/>
          <w:szCs w:val="24"/>
        </w:rPr>
        <w:t>flavour</w:t>
      </w:r>
      <w:proofErr w:type="spellEnd"/>
      <w:r w:rsidRPr="0030283A">
        <w:rPr>
          <w:rFonts w:ascii="Times New Roman" w:hAnsi="Times New Roman" w:cs="Times New Roman"/>
          <w:sz w:val="24"/>
          <w:szCs w:val="24"/>
        </w:rPr>
        <w:t xml:space="preserve"> and aroma to the </w:t>
      </w:r>
      <w:proofErr w:type="gramStart"/>
      <w:r w:rsidRPr="0030283A">
        <w:rPr>
          <w:rFonts w:ascii="Times New Roman" w:hAnsi="Times New Roman" w:cs="Times New Roman"/>
          <w:sz w:val="24"/>
          <w:szCs w:val="24"/>
        </w:rPr>
        <w:t xml:space="preserve">food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0283A">
        <w:rPr>
          <w:rFonts w:ascii="Times New Roman" w:hAnsi="Times New Roman" w:cs="Times New Roman"/>
          <w:sz w:val="24"/>
          <w:szCs w:val="24"/>
        </w:rPr>
        <w:t xml:space="preserve">MSG was first isolated in the form of crystals and identify as glutamic acid (Mustafa </w:t>
      </w:r>
      <w:r w:rsidRPr="0030283A">
        <w:rPr>
          <w:rFonts w:ascii="Times New Roman" w:hAnsi="Times New Roman" w:cs="Times New Roman"/>
          <w:i/>
          <w:sz w:val="24"/>
          <w:szCs w:val="24"/>
        </w:rPr>
        <w:t xml:space="preserve">et al., </w:t>
      </w:r>
      <w:r w:rsidRPr="0030283A">
        <w:rPr>
          <w:rFonts w:ascii="Times New Roman" w:hAnsi="Times New Roman" w:cs="Times New Roman"/>
          <w:sz w:val="24"/>
          <w:szCs w:val="24"/>
        </w:rPr>
        <w:t>2015)</w:t>
      </w:r>
      <w:r>
        <w:rPr>
          <w:rFonts w:ascii="Times New Roman" w:hAnsi="Times New Roman" w:cs="Times New Roman"/>
          <w:b/>
          <w:sz w:val="24"/>
          <w:szCs w:val="24"/>
        </w:rPr>
        <w:t xml:space="preserve">. </w:t>
      </w:r>
      <w:r w:rsidRPr="0030283A">
        <w:rPr>
          <w:rFonts w:ascii="Times New Roman" w:hAnsi="Times New Roman" w:cs="Times New Roman"/>
          <w:sz w:val="24"/>
          <w:szCs w:val="24"/>
        </w:rPr>
        <w:t xml:space="preserve">Excessive use of MSG can interfere with the health such as dizziness and accelerate the growth of cancer cell. (Mustafa </w:t>
      </w:r>
      <w:r w:rsidRPr="0030283A">
        <w:rPr>
          <w:rFonts w:ascii="Times New Roman" w:hAnsi="Times New Roman" w:cs="Times New Roman"/>
          <w:i/>
          <w:sz w:val="24"/>
          <w:szCs w:val="24"/>
        </w:rPr>
        <w:t>et al</w:t>
      </w:r>
      <w:r>
        <w:rPr>
          <w:rFonts w:ascii="Times New Roman" w:hAnsi="Times New Roman" w:cs="Times New Roman"/>
          <w:sz w:val="24"/>
          <w:szCs w:val="24"/>
        </w:rPr>
        <w:t xml:space="preserve"> 2005). The maximum dose</w:t>
      </w:r>
      <w:r w:rsidRPr="0030283A">
        <w:rPr>
          <w:rFonts w:ascii="Times New Roman" w:hAnsi="Times New Roman" w:cs="Times New Roman"/>
          <w:sz w:val="24"/>
          <w:szCs w:val="24"/>
        </w:rPr>
        <w:t xml:space="preserve"> of MSG allowed in human is 60mg/kg of body weight (Walker and </w:t>
      </w:r>
      <w:proofErr w:type="spellStart"/>
      <w:r w:rsidRPr="0030283A">
        <w:rPr>
          <w:rFonts w:ascii="Times New Roman" w:hAnsi="Times New Roman" w:cs="Times New Roman"/>
          <w:sz w:val="24"/>
          <w:szCs w:val="24"/>
        </w:rPr>
        <w:t>Lupein</w:t>
      </w:r>
      <w:proofErr w:type="spellEnd"/>
      <w:r w:rsidRPr="0030283A">
        <w:rPr>
          <w:rFonts w:ascii="Times New Roman" w:hAnsi="Times New Roman" w:cs="Times New Roman"/>
          <w:sz w:val="24"/>
          <w:szCs w:val="24"/>
        </w:rPr>
        <w:t xml:space="preserve"> 2000).</w:t>
      </w:r>
    </w:p>
    <w:p w14:paraId="1EDEFE1A" w14:textId="77777777" w:rsidR="0030283A" w:rsidRDefault="0030283A" w:rsidP="0030283A">
      <w:pPr>
        <w:spacing w:after="0" w:line="480" w:lineRule="auto"/>
        <w:jc w:val="both"/>
        <w:rPr>
          <w:rFonts w:ascii="Arial" w:hAnsi="Arial"/>
          <w:b/>
          <w:sz w:val="24"/>
          <w:szCs w:val="24"/>
        </w:rPr>
      </w:pPr>
      <w:r w:rsidRPr="00E90F5A">
        <w:rPr>
          <w:rFonts w:ascii="Arial" w:hAnsi="Arial"/>
          <w:b/>
          <w:sz w:val="24"/>
          <w:szCs w:val="24"/>
        </w:rPr>
        <w:lastRenderedPageBreak/>
        <w:tab/>
      </w:r>
      <w:r w:rsidRPr="00E90F5A">
        <w:rPr>
          <w:rFonts w:ascii="Arial" w:hAnsi="Arial"/>
          <w:b/>
          <w:sz w:val="24"/>
          <w:szCs w:val="24"/>
        </w:rPr>
        <w:tab/>
      </w:r>
      <w:r w:rsidRPr="00E90F5A">
        <w:rPr>
          <w:rFonts w:ascii="Arial" w:hAnsi="Arial"/>
          <w:noProof/>
          <w:sz w:val="24"/>
          <w:szCs w:val="24"/>
        </w:rPr>
        <w:drawing>
          <wp:inline distT="0" distB="0" distL="0" distR="0" wp14:anchorId="05B346F5" wp14:editId="49B5E6B7">
            <wp:extent cx="2286000" cy="1085850"/>
            <wp:effectExtent l="19050" t="0" r="0" b="0"/>
            <wp:docPr id="23" name="Picture 23" descr="C:\Users\Pc\Desktop\irispublishers-openaccess-nutrition-food-science.ID.000522.G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irispublishers-openaccess-nutrition-food-science.ID.000522.G002.png"/>
                    <pic:cNvPicPr>
                      <a:picLocks noChangeAspect="1" noChangeArrowheads="1"/>
                    </pic:cNvPicPr>
                  </pic:nvPicPr>
                  <pic:blipFill>
                    <a:blip r:embed="rId8"/>
                    <a:srcRect/>
                    <a:stretch>
                      <a:fillRect/>
                    </a:stretch>
                  </pic:blipFill>
                  <pic:spPr bwMode="auto">
                    <a:xfrm>
                      <a:off x="0" y="0"/>
                      <a:ext cx="2286000" cy="1085850"/>
                    </a:xfrm>
                    <a:prstGeom prst="rect">
                      <a:avLst/>
                    </a:prstGeom>
                    <a:noFill/>
                    <a:ln w="9525">
                      <a:noFill/>
                      <a:miter lim="800000"/>
                      <a:headEnd/>
                      <a:tailEnd/>
                    </a:ln>
                  </pic:spPr>
                </pic:pic>
              </a:graphicData>
            </a:graphic>
          </wp:inline>
        </w:drawing>
      </w:r>
    </w:p>
    <w:p w14:paraId="6BC6F699" w14:textId="77777777" w:rsidR="0030283A" w:rsidRPr="0030283A" w:rsidRDefault="0082563E" w:rsidP="003028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30283A" w:rsidRPr="0030283A">
        <w:rPr>
          <w:rFonts w:ascii="Times New Roman" w:hAnsi="Times New Roman" w:cs="Times New Roman"/>
          <w:b/>
          <w:sz w:val="24"/>
          <w:szCs w:val="24"/>
        </w:rPr>
        <w:t xml:space="preserve"> </w:t>
      </w:r>
      <w:r w:rsidR="0030283A" w:rsidRPr="0030283A">
        <w:rPr>
          <w:rFonts w:ascii="Times New Roman" w:hAnsi="Times New Roman" w:cs="Times New Roman"/>
          <w:sz w:val="24"/>
          <w:szCs w:val="24"/>
        </w:rPr>
        <w:t>Structure of monosodium glutamate or MSG</w:t>
      </w:r>
    </w:p>
    <w:p w14:paraId="4AEF2C8A" w14:textId="77777777" w:rsidR="0082563E" w:rsidRPr="0082563E" w:rsidRDefault="0082563E" w:rsidP="0082563E">
      <w:pPr>
        <w:pStyle w:val="Pa8"/>
        <w:spacing w:line="360" w:lineRule="auto"/>
        <w:jc w:val="both"/>
        <w:rPr>
          <w:rFonts w:eastAsia="Times New Roman"/>
          <w:color w:val="0D0D0D" w:themeColor="text1" w:themeTint="F2"/>
        </w:rPr>
      </w:pPr>
      <w:r w:rsidRPr="006023BC">
        <w:rPr>
          <w:rFonts w:eastAsia="Times New Roman"/>
          <w:color w:val="0D0D0D" w:themeColor="text1" w:themeTint="F2"/>
        </w:rPr>
        <w:t xml:space="preserve">Ethylenediaminetetraacetic acid (EDTA) also called acetic acid after its own abbreviation, is an </w:t>
      </w:r>
      <w:proofErr w:type="spellStart"/>
      <w:r w:rsidRPr="006023BC">
        <w:rPr>
          <w:rFonts w:eastAsia="Times New Roman"/>
          <w:color w:val="0D0D0D" w:themeColor="text1" w:themeTint="F2"/>
        </w:rPr>
        <w:t>aminopolycarboxylic</w:t>
      </w:r>
      <w:proofErr w:type="spellEnd"/>
      <w:r w:rsidRPr="006023BC">
        <w:rPr>
          <w:rFonts w:eastAsia="Times New Roman"/>
          <w:color w:val="0D0D0D" w:themeColor="text1" w:themeTint="F2"/>
        </w:rPr>
        <w:t xml:space="preserve"> acid with the formula {CH</w:t>
      </w:r>
      <w:r w:rsidRPr="006023BC">
        <w:rPr>
          <w:rFonts w:eastAsia="Times New Roman"/>
          <w:color w:val="0D0D0D" w:themeColor="text1" w:themeTint="F2"/>
          <w:vertAlign w:val="subscript"/>
        </w:rPr>
        <w:t>2</w:t>
      </w:r>
      <w:r w:rsidRPr="006023BC">
        <w:rPr>
          <w:rFonts w:eastAsia="Times New Roman"/>
          <w:color w:val="0D0D0D" w:themeColor="text1" w:themeTint="F2"/>
        </w:rPr>
        <w:t>N(CH</w:t>
      </w:r>
      <w:r w:rsidRPr="006023BC">
        <w:rPr>
          <w:rFonts w:eastAsia="Times New Roman"/>
          <w:color w:val="0D0D0D" w:themeColor="text1" w:themeTint="F2"/>
          <w:vertAlign w:val="subscript"/>
        </w:rPr>
        <w:t>2</w:t>
      </w:r>
      <w:r w:rsidRPr="006023BC">
        <w:rPr>
          <w:rFonts w:eastAsia="Times New Roman"/>
          <w:color w:val="0D0D0D" w:themeColor="text1" w:themeTint="F2"/>
        </w:rPr>
        <w:t>CO</w:t>
      </w:r>
      <w:r w:rsidRPr="006023BC">
        <w:rPr>
          <w:rFonts w:eastAsia="Times New Roman"/>
          <w:color w:val="0D0D0D" w:themeColor="text1" w:themeTint="F2"/>
          <w:vertAlign w:val="subscript"/>
        </w:rPr>
        <w:t>2</w:t>
      </w:r>
      <w:r w:rsidRPr="006023BC">
        <w:rPr>
          <w:rFonts w:eastAsia="Times New Roman"/>
          <w:color w:val="0D0D0D" w:themeColor="text1" w:themeTint="F2"/>
        </w:rPr>
        <w:t>H)</w:t>
      </w:r>
      <w:r w:rsidRPr="006023BC">
        <w:rPr>
          <w:rFonts w:eastAsia="Times New Roman"/>
          <w:color w:val="0D0D0D" w:themeColor="text1" w:themeTint="F2"/>
          <w:vertAlign w:val="subscript"/>
        </w:rPr>
        <w:t>2</w:t>
      </w:r>
      <w:r w:rsidRPr="006023BC">
        <w:rPr>
          <w:rFonts w:eastAsia="Times New Roman"/>
          <w:color w:val="0D0D0D" w:themeColor="text1" w:themeTint="F2"/>
        </w:rPr>
        <w:t>}</w:t>
      </w:r>
      <w:r w:rsidRPr="006023BC">
        <w:rPr>
          <w:rFonts w:eastAsia="Times New Roman"/>
          <w:color w:val="0D0D0D" w:themeColor="text1" w:themeTint="F2"/>
          <w:vertAlign w:val="subscript"/>
        </w:rPr>
        <w:t>2</w:t>
      </w:r>
      <w:r w:rsidRPr="006023BC">
        <w:rPr>
          <w:rFonts w:eastAsia="Times New Roman"/>
          <w:color w:val="0D0D0D" w:themeColor="text1" w:themeTint="F2"/>
        </w:rPr>
        <w:t xml:space="preserve">. This white water soluble solid is widely used to bind to iron and calcium, forming water soluble complexes even at neutral </w:t>
      </w:r>
      <w:proofErr w:type="spellStart"/>
      <w:r w:rsidRPr="006023BC">
        <w:rPr>
          <w:rFonts w:eastAsia="Times New Roman"/>
          <w:color w:val="0D0D0D" w:themeColor="text1" w:themeTint="F2"/>
        </w:rPr>
        <w:t>pH.</w:t>
      </w:r>
      <w:proofErr w:type="spellEnd"/>
      <w:r>
        <w:rPr>
          <w:rFonts w:eastAsia="Times New Roman"/>
          <w:color w:val="0D0D0D" w:themeColor="text1" w:themeTint="F2"/>
        </w:rPr>
        <w:t xml:space="preserve"> Recent study has indicated</w:t>
      </w:r>
      <w:r w:rsidRPr="00DC6F7D">
        <w:rPr>
          <w:rFonts w:eastAsia="Times New Roman"/>
          <w:color w:val="0D0D0D" w:themeColor="text1" w:themeTint="F2"/>
        </w:rPr>
        <w:t xml:space="preserve"> t</w:t>
      </w:r>
      <w:r>
        <w:rPr>
          <w:rFonts w:eastAsia="Times New Roman"/>
          <w:color w:val="0D0D0D" w:themeColor="text1" w:themeTint="F2"/>
        </w:rPr>
        <w:t xml:space="preserve">hat chemical amendments, </w:t>
      </w:r>
      <w:r w:rsidRPr="00DC6F7D">
        <w:rPr>
          <w:rFonts w:eastAsia="Times New Roman"/>
          <w:color w:val="0D0D0D" w:themeColor="text1" w:themeTint="F2"/>
        </w:rPr>
        <w:t>such as syntheti</w:t>
      </w:r>
      <w:r>
        <w:rPr>
          <w:rFonts w:eastAsia="Times New Roman"/>
          <w:color w:val="0D0D0D" w:themeColor="text1" w:themeTint="F2"/>
        </w:rPr>
        <w:t xml:space="preserve">c organic chelates, can enhance </w:t>
      </w:r>
      <w:r w:rsidRPr="00DC6F7D">
        <w:rPr>
          <w:rFonts w:eastAsia="Times New Roman"/>
          <w:color w:val="0D0D0D" w:themeColor="text1" w:themeTint="F2"/>
        </w:rPr>
        <w:t>phytoextraction by in</w:t>
      </w:r>
      <w:r>
        <w:rPr>
          <w:rFonts w:eastAsia="Times New Roman"/>
          <w:color w:val="0D0D0D" w:themeColor="text1" w:themeTint="F2"/>
        </w:rPr>
        <w:t xml:space="preserve">creasing heavy metals bioavailability in </w:t>
      </w:r>
      <w:r w:rsidRPr="00DC6F7D">
        <w:rPr>
          <w:rFonts w:eastAsia="Times New Roman"/>
          <w:color w:val="0D0D0D" w:themeColor="text1" w:themeTint="F2"/>
        </w:rPr>
        <w:t>soil thus enhancing pla</w:t>
      </w:r>
      <w:r>
        <w:rPr>
          <w:rFonts w:eastAsia="Times New Roman"/>
          <w:color w:val="0D0D0D" w:themeColor="text1" w:themeTint="F2"/>
        </w:rPr>
        <w:t xml:space="preserve">nt uptake, and translocation of heavy metals from one part of a system to another </w:t>
      </w:r>
      <w:r w:rsidRPr="00DC6F7D">
        <w:rPr>
          <w:rFonts w:eastAsia="Times New Roman"/>
          <w:color w:val="0D0D0D" w:themeColor="text1" w:themeTint="F2"/>
        </w:rPr>
        <w:t>(Huang</w:t>
      </w:r>
      <w:r>
        <w:rPr>
          <w:rFonts w:eastAsia="Times New Roman"/>
          <w:color w:val="0D0D0D" w:themeColor="text1" w:themeTint="F2"/>
        </w:rPr>
        <w:t xml:space="preserve"> et al., 1997; </w:t>
      </w:r>
      <w:r w:rsidRPr="00DC6F7D">
        <w:rPr>
          <w:rFonts w:eastAsia="Times New Roman"/>
          <w:color w:val="0D0D0D" w:themeColor="text1" w:themeTint="F2"/>
        </w:rPr>
        <w:t>Epstein et al., 199</w:t>
      </w:r>
      <w:r>
        <w:rPr>
          <w:rFonts w:eastAsia="Times New Roman"/>
          <w:color w:val="0D0D0D" w:themeColor="text1" w:themeTint="F2"/>
        </w:rPr>
        <w:t xml:space="preserve">9). Of the chelates </w:t>
      </w:r>
      <w:proofErr w:type="gramStart"/>
      <w:r w:rsidRPr="00DC6F7D">
        <w:rPr>
          <w:rFonts w:eastAsia="Times New Roman"/>
          <w:color w:val="0D0D0D" w:themeColor="text1" w:themeTint="F2"/>
        </w:rPr>
        <w:t xml:space="preserve">tested, </w:t>
      </w:r>
      <w:r>
        <w:rPr>
          <w:rFonts w:eastAsia="Times New Roman"/>
          <w:color w:val="0D0D0D" w:themeColor="text1" w:themeTint="F2"/>
        </w:rPr>
        <w:t xml:space="preserve"> in</w:t>
      </w:r>
      <w:proofErr w:type="gramEnd"/>
      <w:r>
        <w:rPr>
          <w:rFonts w:eastAsia="Times New Roman"/>
          <w:color w:val="0D0D0D" w:themeColor="text1" w:themeTint="F2"/>
        </w:rPr>
        <w:t xml:space="preserve"> that study, </w:t>
      </w:r>
      <w:r w:rsidRPr="00DC6F7D">
        <w:rPr>
          <w:rFonts w:eastAsia="Times New Roman"/>
          <w:color w:val="0D0D0D" w:themeColor="text1" w:themeTint="F2"/>
        </w:rPr>
        <w:t xml:space="preserve">ethylene </w:t>
      </w:r>
      <w:r>
        <w:rPr>
          <w:rFonts w:eastAsia="Times New Roman"/>
          <w:color w:val="0D0D0D" w:themeColor="text1" w:themeTint="F2"/>
        </w:rPr>
        <w:t xml:space="preserve">diamine </w:t>
      </w:r>
      <w:proofErr w:type="spellStart"/>
      <w:r>
        <w:rPr>
          <w:rFonts w:eastAsia="Times New Roman"/>
          <w:color w:val="0D0D0D" w:themeColor="text1" w:themeTint="F2"/>
        </w:rPr>
        <w:t>tetraacetic</w:t>
      </w:r>
      <w:proofErr w:type="spellEnd"/>
      <w:r>
        <w:rPr>
          <w:rFonts w:eastAsia="Times New Roman"/>
          <w:color w:val="0D0D0D" w:themeColor="text1" w:themeTint="F2"/>
        </w:rPr>
        <w:t xml:space="preserve"> acid (EDTA) </w:t>
      </w:r>
      <w:r w:rsidRPr="00DC6F7D">
        <w:rPr>
          <w:rFonts w:eastAsia="Times New Roman"/>
          <w:color w:val="0D0D0D" w:themeColor="text1" w:themeTint="F2"/>
        </w:rPr>
        <w:t xml:space="preserve">was often found to be </w:t>
      </w:r>
      <w:r>
        <w:rPr>
          <w:rFonts w:eastAsia="Times New Roman"/>
          <w:color w:val="0D0D0D" w:themeColor="text1" w:themeTint="F2"/>
        </w:rPr>
        <w:t xml:space="preserve">the most effective (Blaylock et </w:t>
      </w:r>
      <w:r w:rsidRPr="00DC6F7D">
        <w:rPr>
          <w:rFonts w:eastAsia="Times New Roman"/>
          <w:color w:val="0D0D0D" w:themeColor="text1" w:themeTint="F2"/>
        </w:rPr>
        <w:t>al., 1997).</w:t>
      </w:r>
      <w:r>
        <w:rPr>
          <w:rFonts w:eastAsia="Times New Roman"/>
          <w:color w:val="0D0D0D" w:themeColor="text1" w:themeTint="F2"/>
        </w:rPr>
        <w:t xml:space="preserve"> </w:t>
      </w:r>
      <w:r>
        <w:rPr>
          <w:rFonts w:eastAsia="Times New Roman"/>
        </w:rPr>
        <w:t xml:space="preserve">Ethylenediaminetetraacetic acid is the most commonly used chelate because of its strong chelating ability for different heavy metals (Norvell, 1991). Laboratory studies have shown that EDTA is effective in removing Pb, Zn, Cu, and Cd from contaminated soils, although extraction efficiency depends on many factors such as the </w:t>
      </w:r>
      <w:proofErr w:type="spellStart"/>
      <w:r>
        <w:rPr>
          <w:rFonts w:eastAsia="Times New Roman"/>
        </w:rPr>
        <w:t>libility</w:t>
      </w:r>
      <w:proofErr w:type="spellEnd"/>
      <w:r>
        <w:rPr>
          <w:rFonts w:eastAsia="Times New Roman"/>
        </w:rPr>
        <w:t xml:space="preserve"> of heavy metals in soil, the </w:t>
      </w:r>
      <w:proofErr w:type="gramStart"/>
      <w:r>
        <w:rPr>
          <w:rFonts w:eastAsia="Times New Roman"/>
        </w:rPr>
        <w:t>strength  of</w:t>
      </w:r>
      <w:proofErr w:type="gramEnd"/>
      <w:r>
        <w:rPr>
          <w:rFonts w:eastAsia="Times New Roman"/>
        </w:rPr>
        <w:t xml:space="preserve"> EDTA, electrolytes, pH, and soil matrix (Sun et al., 2001).</w:t>
      </w:r>
    </w:p>
    <w:p w14:paraId="548C85C5" w14:textId="77777777" w:rsidR="0082563E" w:rsidRPr="0082563E" w:rsidRDefault="0082563E" w:rsidP="0082563E">
      <w:pPr>
        <w:pStyle w:val="Pa8"/>
        <w:spacing w:line="360" w:lineRule="auto"/>
        <w:jc w:val="both"/>
        <w:rPr>
          <w:rFonts w:eastAsia="Times New Roman"/>
          <w:color w:val="0D0D0D" w:themeColor="text1" w:themeTint="F2"/>
        </w:rPr>
      </w:pPr>
      <w:r w:rsidRPr="006023BC">
        <w:rPr>
          <w:rFonts w:eastAsia="Times New Roman"/>
          <w:noProof/>
          <w:color w:val="0D0D0D" w:themeColor="text1" w:themeTint="F2"/>
        </w:rPr>
        <w:drawing>
          <wp:inline distT="0" distB="0" distL="0" distR="0" wp14:anchorId="6260DFC8" wp14:editId="3975EBAD">
            <wp:extent cx="2581275" cy="2102039"/>
            <wp:effectExtent l="19050" t="0" r="9525"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7420" cy="2107043"/>
                    </a:xfrm>
                    <a:prstGeom prst="rect">
                      <a:avLst/>
                    </a:prstGeom>
                    <a:noFill/>
                    <a:ln>
                      <a:noFill/>
                    </a:ln>
                  </pic:spPr>
                </pic:pic>
              </a:graphicData>
            </a:graphic>
          </wp:inline>
        </w:drawing>
      </w:r>
    </w:p>
    <w:p w14:paraId="2DF4B607" w14:textId="77777777" w:rsidR="0082563E" w:rsidRDefault="0082563E" w:rsidP="0082563E">
      <w:pPr>
        <w:pStyle w:val="NoSpacing"/>
        <w:jc w:val="both"/>
      </w:pPr>
      <w:r>
        <w:rPr>
          <w:rFonts w:ascii="Times New Roman" w:hAnsi="Times New Roman" w:cs="Times New Roman"/>
          <w:b/>
          <w:sz w:val="24"/>
        </w:rPr>
        <w:t xml:space="preserve">Figure 2. </w:t>
      </w:r>
      <w:r w:rsidRPr="00CF5508">
        <w:rPr>
          <w:rFonts w:ascii="Times New Roman" w:hAnsi="Times New Roman" w:cs="Times New Roman"/>
          <w:sz w:val="24"/>
        </w:rPr>
        <w:t>Chemical</w:t>
      </w:r>
      <w:r>
        <w:rPr>
          <w:rFonts w:ascii="Times New Roman" w:hAnsi="Times New Roman" w:cs="Times New Roman"/>
          <w:sz w:val="24"/>
        </w:rPr>
        <w:t xml:space="preserve"> </w:t>
      </w:r>
      <w:r w:rsidRPr="00CF5508">
        <w:rPr>
          <w:rFonts w:ascii="Times New Roman" w:hAnsi="Times New Roman" w:cs="Times New Roman"/>
          <w:sz w:val="24"/>
        </w:rPr>
        <w:t>Structure</w:t>
      </w:r>
      <w:r>
        <w:rPr>
          <w:rFonts w:ascii="Times New Roman" w:hAnsi="Times New Roman" w:cs="Times New Roman"/>
          <w:sz w:val="24"/>
        </w:rPr>
        <w:t xml:space="preserve"> </w:t>
      </w:r>
      <w:r w:rsidRPr="00CF5508">
        <w:rPr>
          <w:rFonts w:ascii="Times New Roman" w:hAnsi="Times New Roman" w:cs="Times New Roman"/>
          <w:sz w:val="24"/>
        </w:rPr>
        <w:t>of</w:t>
      </w:r>
      <w:r>
        <w:rPr>
          <w:rFonts w:ascii="Times New Roman" w:hAnsi="Times New Roman" w:cs="Times New Roman"/>
          <w:sz w:val="24"/>
        </w:rPr>
        <w:t xml:space="preserve"> </w:t>
      </w:r>
      <w:r w:rsidRPr="00CF5508">
        <w:rPr>
          <w:rFonts w:ascii="Times New Roman" w:hAnsi="Times New Roman" w:cs="Times New Roman"/>
          <w:sz w:val="24"/>
        </w:rPr>
        <w:t>EDTA</w:t>
      </w:r>
      <w:r w:rsidRPr="00CF5508">
        <w:rPr>
          <w:sz w:val="24"/>
        </w:rPr>
        <w:t xml:space="preserve"> </w:t>
      </w:r>
      <w:r w:rsidRPr="00CF5508">
        <w:t xml:space="preserve"> </w:t>
      </w:r>
    </w:p>
    <w:p w14:paraId="1FF7EDC2" w14:textId="77777777" w:rsidR="0082563E" w:rsidRDefault="0082563E" w:rsidP="0082563E">
      <w:pPr>
        <w:pStyle w:val="NoSpacing"/>
        <w:jc w:val="both"/>
      </w:pPr>
    </w:p>
    <w:p w14:paraId="0568DC55" w14:textId="77777777" w:rsidR="0082563E" w:rsidRPr="003606D8" w:rsidRDefault="0082563E" w:rsidP="0082563E">
      <w:pPr>
        <w:pStyle w:val="Default"/>
        <w:spacing w:line="360" w:lineRule="auto"/>
        <w:jc w:val="both"/>
      </w:pPr>
      <w:r w:rsidRPr="003606D8">
        <w:t>1,10 Phenanthroline (C</w:t>
      </w:r>
      <w:r w:rsidRPr="003606D8">
        <w:rPr>
          <w:vertAlign w:val="subscript"/>
        </w:rPr>
        <w:t>12</w:t>
      </w:r>
      <w:r w:rsidRPr="003606D8">
        <w:t>H</w:t>
      </w:r>
      <w:r w:rsidRPr="003606D8">
        <w:rPr>
          <w:vertAlign w:val="subscript"/>
        </w:rPr>
        <w:t>8</w:t>
      </w:r>
      <w:r w:rsidRPr="003606D8">
        <w:t>N</w:t>
      </w:r>
      <w:r w:rsidRPr="003606D8">
        <w:rPr>
          <w:vertAlign w:val="subscript"/>
        </w:rPr>
        <w:t>2</w:t>
      </w:r>
      <w:r w:rsidRPr="003606D8">
        <w:t xml:space="preserve">, or </w:t>
      </w:r>
      <w:proofErr w:type="spellStart"/>
      <w:r w:rsidRPr="003606D8">
        <w:t>tho</w:t>
      </w:r>
      <w:proofErr w:type="spellEnd"/>
      <w:r w:rsidRPr="003606D8">
        <w:t>-phenanthroline or o-</w:t>
      </w:r>
      <w:proofErr w:type="spellStart"/>
      <w:r w:rsidRPr="003606D8">
        <w:t>phen</w:t>
      </w:r>
      <w:proofErr w:type="spellEnd"/>
      <w:r w:rsidRPr="003606D8">
        <w:t xml:space="preserve">) is a </w:t>
      </w:r>
      <w:proofErr w:type="spellStart"/>
      <w:r w:rsidRPr="003606D8">
        <w:t>trycyclic</w:t>
      </w:r>
      <w:proofErr w:type="spellEnd"/>
      <w:r w:rsidRPr="003606D8">
        <w:t xml:space="preserve"> nitrogen </w:t>
      </w:r>
      <w:proofErr w:type="spellStart"/>
      <w:r w:rsidRPr="003606D8">
        <w:t>hetrocyclic</w:t>
      </w:r>
      <w:proofErr w:type="spellEnd"/>
      <w:r w:rsidRPr="003606D8">
        <w:t xml:space="preserve"> compound that react with metals such as iron, nickel, ruthenium, and silver to form strongly colored complexes. This property provides an excellent and sensitive method for determining </w:t>
      </w:r>
      <w:proofErr w:type="gramStart"/>
      <w:r w:rsidRPr="003606D8">
        <w:t>these metal ion</w:t>
      </w:r>
      <w:proofErr w:type="gramEnd"/>
      <w:r w:rsidRPr="003606D8">
        <w:t xml:space="preserve"> in aqueous solution for example o-</w:t>
      </w:r>
      <w:proofErr w:type="spellStart"/>
      <w:r w:rsidRPr="003606D8">
        <w:t>phen</w:t>
      </w:r>
      <w:proofErr w:type="spellEnd"/>
      <w:r w:rsidRPr="003606D8">
        <w:t xml:space="preserve"> react with ferrous ion to produce a deeply colored red complex. (Skoog </w:t>
      </w:r>
      <w:r w:rsidRPr="003606D8">
        <w:rPr>
          <w:i/>
        </w:rPr>
        <w:t>et al</w:t>
      </w:r>
      <w:r w:rsidRPr="003606D8">
        <w:t>., 2005)</w:t>
      </w:r>
    </w:p>
    <w:p w14:paraId="22D96CD7" w14:textId="77777777" w:rsidR="0082563E" w:rsidRPr="00745D90" w:rsidRDefault="0082563E" w:rsidP="0082563E">
      <w:pPr>
        <w:pStyle w:val="Default"/>
        <w:spacing w:line="360" w:lineRule="auto"/>
        <w:jc w:val="both"/>
      </w:pPr>
    </w:p>
    <w:p w14:paraId="0A314448" w14:textId="77777777" w:rsidR="0082563E" w:rsidRPr="000C7BDE" w:rsidRDefault="0082563E" w:rsidP="0082563E">
      <w:pPr>
        <w:pStyle w:val="Default"/>
      </w:pPr>
      <w:r w:rsidRPr="003606D8">
        <w:rPr>
          <w:noProof/>
        </w:rPr>
        <w:lastRenderedPageBreak/>
        <w:drawing>
          <wp:inline distT="0" distB="0" distL="0" distR="0" wp14:anchorId="7BDF1486" wp14:editId="3823603A">
            <wp:extent cx="2162175" cy="1314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6502" cy="1329239"/>
                    </a:xfrm>
                    <a:prstGeom prst="rect">
                      <a:avLst/>
                    </a:prstGeom>
                    <a:noFill/>
                    <a:ln>
                      <a:noFill/>
                    </a:ln>
                  </pic:spPr>
                </pic:pic>
              </a:graphicData>
            </a:graphic>
          </wp:inline>
        </w:drawing>
      </w:r>
    </w:p>
    <w:p w14:paraId="1F153F45" w14:textId="77777777" w:rsidR="0082563E" w:rsidRDefault="0082563E" w:rsidP="0082563E">
      <w:pPr>
        <w:pStyle w:val="NoSpacing"/>
        <w:jc w:val="both"/>
        <w:rPr>
          <w:rFonts w:ascii="Times New Roman" w:eastAsia="Times New Roman" w:hAnsi="Times New Roman" w:cs="Times New Roman"/>
          <w:b/>
          <w:sz w:val="24"/>
          <w:szCs w:val="24"/>
        </w:rPr>
      </w:pPr>
    </w:p>
    <w:p w14:paraId="0D290DFD" w14:textId="77777777" w:rsidR="0082563E" w:rsidRDefault="0082563E" w:rsidP="0082563E">
      <w:pPr>
        <w:pStyle w:val="NoSpacing"/>
        <w:jc w:val="both"/>
      </w:pPr>
      <w:r w:rsidRPr="00CF5508">
        <w:rPr>
          <w:rFonts w:ascii="Times New Roman" w:hAnsi="Times New Roman" w:cs="Times New Roman"/>
          <w:b/>
          <w:sz w:val="24"/>
        </w:rPr>
        <w:t>Figure</w:t>
      </w:r>
      <w:r>
        <w:rPr>
          <w:rFonts w:ascii="Times New Roman" w:hAnsi="Times New Roman" w:cs="Times New Roman"/>
          <w:b/>
          <w:sz w:val="24"/>
        </w:rPr>
        <w:t xml:space="preserve"> 3. </w:t>
      </w:r>
      <w:r w:rsidRPr="00CF5508">
        <w:rPr>
          <w:rFonts w:ascii="Times New Roman" w:hAnsi="Times New Roman" w:cs="Times New Roman"/>
          <w:sz w:val="24"/>
        </w:rPr>
        <w:t>Chemical</w:t>
      </w:r>
      <w:r>
        <w:rPr>
          <w:rFonts w:ascii="Times New Roman" w:hAnsi="Times New Roman" w:cs="Times New Roman"/>
          <w:sz w:val="24"/>
        </w:rPr>
        <w:t xml:space="preserve"> </w:t>
      </w:r>
      <w:r w:rsidRPr="00CF5508">
        <w:rPr>
          <w:rFonts w:ascii="Times New Roman" w:hAnsi="Times New Roman" w:cs="Times New Roman"/>
          <w:sz w:val="24"/>
        </w:rPr>
        <w:t>Structure</w:t>
      </w:r>
      <w:r>
        <w:rPr>
          <w:rFonts w:ascii="Times New Roman" w:hAnsi="Times New Roman" w:cs="Times New Roman"/>
          <w:sz w:val="24"/>
        </w:rPr>
        <w:t xml:space="preserve"> </w:t>
      </w:r>
      <w:r w:rsidRPr="00CF5508">
        <w:rPr>
          <w:rFonts w:ascii="Times New Roman" w:hAnsi="Times New Roman" w:cs="Times New Roman"/>
          <w:sz w:val="24"/>
        </w:rPr>
        <w:t>of</w:t>
      </w:r>
      <w:r>
        <w:rPr>
          <w:rFonts w:ascii="Times New Roman" w:hAnsi="Times New Roman" w:cs="Times New Roman"/>
          <w:sz w:val="24"/>
        </w:rPr>
        <w:t xml:space="preserve"> o-</w:t>
      </w:r>
      <w:proofErr w:type="spellStart"/>
      <w:r>
        <w:rPr>
          <w:rFonts w:ascii="Times New Roman" w:hAnsi="Times New Roman" w:cs="Times New Roman"/>
          <w:sz w:val="24"/>
        </w:rPr>
        <w:t>phen</w:t>
      </w:r>
      <w:proofErr w:type="spellEnd"/>
      <w:r w:rsidRPr="00CF5508">
        <w:rPr>
          <w:sz w:val="24"/>
        </w:rPr>
        <w:t xml:space="preserve"> </w:t>
      </w:r>
      <w:r w:rsidRPr="00CF5508">
        <w:t xml:space="preserve"> </w:t>
      </w:r>
    </w:p>
    <w:p w14:paraId="7B0A672B" w14:textId="77777777" w:rsidR="0082563E" w:rsidRDefault="0082563E" w:rsidP="0082563E">
      <w:pPr>
        <w:pStyle w:val="NoSpacing"/>
        <w:spacing w:line="360" w:lineRule="auto"/>
        <w:jc w:val="both"/>
        <w:rPr>
          <w:rFonts w:ascii="Times New Roman" w:eastAsia="Times New Roman" w:hAnsi="Times New Roman" w:cs="Times New Roman"/>
          <w:color w:val="0D0D0D" w:themeColor="text1" w:themeTint="F2"/>
          <w:sz w:val="24"/>
        </w:rPr>
      </w:pPr>
    </w:p>
    <w:p w14:paraId="5924C8AB" w14:textId="77777777" w:rsidR="00BA3939" w:rsidRPr="0082563E" w:rsidRDefault="00BA3939" w:rsidP="00BA3939">
      <w:pPr>
        <w:pStyle w:val="NoSpacing"/>
        <w:spacing w:line="360" w:lineRule="auto"/>
        <w:jc w:val="both"/>
        <w:rPr>
          <w:rFonts w:ascii="Times New Roman" w:hAnsi="Times New Roman" w:cs="Times New Roman"/>
          <w:sz w:val="24"/>
        </w:rPr>
      </w:pPr>
      <w:r w:rsidRPr="0082563E">
        <w:rPr>
          <w:rFonts w:ascii="Times New Roman" w:eastAsia="Times New Roman" w:hAnsi="Times New Roman" w:cs="Times New Roman"/>
          <w:color w:val="0D0D0D" w:themeColor="text1" w:themeTint="F2"/>
          <w:sz w:val="24"/>
        </w:rPr>
        <w:t xml:space="preserve">The main purpose of this research work </w:t>
      </w:r>
      <w:r w:rsidRPr="0082563E">
        <w:rPr>
          <w:rFonts w:ascii="Times New Roman" w:hAnsi="Times New Roman" w:cs="Times New Roman"/>
          <w:color w:val="0D0D0D" w:themeColor="text1" w:themeTint="F2"/>
          <w:sz w:val="24"/>
          <w:shd w:val="clear" w:color="auto" w:fill="FFFFFF"/>
        </w:rPr>
        <w:t>is to determine the wavelength of maximum absorbance (</w:t>
      </w:r>
      <w:proofErr w:type="spellStart"/>
      <w:r w:rsidRPr="0082563E">
        <w:rPr>
          <w:rFonts w:ascii="Times New Roman" w:hAnsi="Times New Roman" w:cs="Times New Roman"/>
          <w:color w:val="0D0D0D" w:themeColor="text1" w:themeTint="F2"/>
          <w:sz w:val="24"/>
          <w:shd w:val="clear" w:color="auto" w:fill="FFFFFF"/>
        </w:rPr>
        <w:t>ʎmax</w:t>
      </w:r>
      <w:proofErr w:type="spellEnd"/>
      <w:r w:rsidRPr="0082563E">
        <w:rPr>
          <w:rFonts w:ascii="Times New Roman" w:hAnsi="Times New Roman" w:cs="Times New Roman"/>
          <w:color w:val="0D0D0D" w:themeColor="text1" w:themeTint="F2"/>
          <w:sz w:val="24"/>
          <w:shd w:val="clear" w:color="auto" w:fill="FFFFFF"/>
        </w:rPr>
        <w:t>) and Metal-Ligand Ratios for the c</w:t>
      </w:r>
      <w:r>
        <w:rPr>
          <w:rFonts w:ascii="Times New Roman" w:hAnsi="Times New Roman" w:cs="Times New Roman"/>
          <w:color w:val="0D0D0D" w:themeColor="text1" w:themeTint="F2"/>
          <w:sz w:val="24"/>
          <w:shd w:val="clear" w:color="auto" w:fill="FFFFFF"/>
        </w:rPr>
        <w:t>omplexation of zinc metal</w:t>
      </w:r>
      <w:r w:rsidRPr="0082563E">
        <w:rPr>
          <w:rFonts w:ascii="Times New Roman" w:hAnsi="Times New Roman" w:cs="Times New Roman"/>
          <w:color w:val="0D0D0D" w:themeColor="text1" w:themeTint="F2"/>
          <w:sz w:val="24"/>
          <w:shd w:val="clear" w:color="auto" w:fill="FFFFFF"/>
        </w:rPr>
        <w:t xml:space="preserve"> with monosodium glutamate (MSG), EDTA solution and 1,10-Phenanthroline as ligands</w:t>
      </w:r>
      <w:r w:rsidRPr="0082563E">
        <w:rPr>
          <w:rFonts w:ascii="Times New Roman" w:hAnsi="Times New Roman" w:cs="Times New Roman"/>
          <w:sz w:val="24"/>
        </w:rPr>
        <w:t>.</w:t>
      </w:r>
    </w:p>
    <w:p w14:paraId="73331F43" w14:textId="77777777" w:rsidR="00892C78" w:rsidRPr="0082563E" w:rsidRDefault="00892C78" w:rsidP="0082563E">
      <w:pPr>
        <w:pStyle w:val="NoSpacing"/>
        <w:spacing w:line="360" w:lineRule="auto"/>
        <w:jc w:val="both"/>
        <w:rPr>
          <w:rFonts w:ascii="Times New Roman" w:hAnsi="Times New Roman" w:cs="Times New Roman"/>
          <w:sz w:val="24"/>
        </w:rPr>
      </w:pPr>
    </w:p>
    <w:p w14:paraId="0B4330B3" w14:textId="77777777" w:rsidR="00B967B0" w:rsidRPr="00B967B0" w:rsidRDefault="00B967B0" w:rsidP="00B967B0">
      <w:pPr>
        <w:pStyle w:val="Default"/>
      </w:pPr>
    </w:p>
    <w:p w14:paraId="2BAFF11C" w14:textId="77777777" w:rsidR="00786B5C" w:rsidRDefault="00786B5C" w:rsidP="00786B5C">
      <w:pPr>
        <w:pStyle w:val="MHeading1"/>
        <w:spacing w:line="360" w:lineRule="auto"/>
        <w:rPr>
          <w:szCs w:val="24"/>
          <w:lang w:eastAsia="zh-CN"/>
        </w:rPr>
      </w:pPr>
      <w:r w:rsidRPr="004125E4">
        <w:rPr>
          <w:rFonts w:eastAsia="SimSun"/>
          <w:szCs w:val="24"/>
          <w:lang w:eastAsia="zh-CN"/>
        </w:rPr>
        <w:t>2</w:t>
      </w:r>
      <w:r w:rsidRPr="004125E4">
        <w:rPr>
          <w:szCs w:val="24"/>
          <w:lang w:eastAsia="zh-CN"/>
        </w:rPr>
        <w:t xml:space="preserve">. Materials and </w:t>
      </w:r>
      <w:r w:rsidRPr="004125E4">
        <w:rPr>
          <w:rFonts w:eastAsia="SimSun"/>
          <w:szCs w:val="24"/>
          <w:lang w:eastAsia="zh-CN"/>
        </w:rPr>
        <w:t>M</w:t>
      </w:r>
      <w:r w:rsidRPr="004125E4">
        <w:rPr>
          <w:szCs w:val="24"/>
          <w:lang w:eastAsia="zh-CN"/>
        </w:rPr>
        <w:t>ethods</w:t>
      </w:r>
    </w:p>
    <w:p w14:paraId="17C18DD9" w14:textId="77777777" w:rsidR="002A6CD1" w:rsidRDefault="00C0339C" w:rsidP="00C0339C">
      <w:pPr>
        <w:pStyle w:val="MHeading1"/>
        <w:spacing w:line="360" w:lineRule="auto"/>
        <w:rPr>
          <w:i/>
          <w:szCs w:val="24"/>
          <w:lang w:eastAsia="zh-CN"/>
        </w:rPr>
      </w:pPr>
      <w:r w:rsidRPr="00DF1D46">
        <w:rPr>
          <w:i/>
          <w:szCs w:val="24"/>
          <w:lang w:eastAsia="zh-CN"/>
        </w:rPr>
        <w:t xml:space="preserve">2.1 Instrument, </w:t>
      </w:r>
      <w:proofErr w:type="spellStart"/>
      <w:r w:rsidRPr="00DF1D46">
        <w:rPr>
          <w:i/>
          <w:szCs w:val="24"/>
          <w:lang w:eastAsia="zh-CN"/>
        </w:rPr>
        <w:t>glasswares</w:t>
      </w:r>
      <w:proofErr w:type="spellEnd"/>
      <w:r w:rsidRPr="00DF1D46">
        <w:rPr>
          <w:i/>
          <w:szCs w:val="24"/>
          <w:lang w:eastAsia="zh-CN"/>
        </w:rPr>
        <w:t xml:space="preserve"> and chemicals</w:t>
      </w:r>
    </w:p>
    <w:p w14:paraId="776B8D07" w14:textId="77777777" w:rsidR="00C0339C" w:rsidRPr="002A6CD1" w:rsidRDefault="00C0339C" w:rsidP="00C0339C">
      <w:pPr>
        <w:pStyle w:val="MHeading1"/>
        <w:spacing w:line="360" w:lineRule="auto"/>
        <w:rPr>
          <w:i/>
          <w:szCs w:val="24"/>
          <w:lang w:eastAsia="zh-CN"/>
        </w:rPr>
      </w:pPr>
      <w:r>
        <w:rPr>
          <w:rFonts w:eastAsia="SimSun"/>
          <w:b w:val="0"/>
          <w:szCs w:val="24"/>
          <w:lang w:eastAsia="zh-CN"/>
        </w:rPr>
        <w:t xml:space="preserve">The </w:t>
      </w:r>
      <w:r w:rsidR="00947D3B">
        <w:rPr>
          <w:rFonts w:eastAsia="SimSun"/>
          <w:b w:val="0"/>
          <w:szCs w:val="24"/>
          <w:lang w:eastAsia="zh-CN"/>
        </w:rPr>
        <w:t>instrument</w:t>
      </w:r>
      <w:r>
        <w:rPr>
          <w:rFonts w:eastAsia="SimSun"/>
          <w:b w:val="0"/>
          <w:szCs w:val="24"/>
          <w:lang w:eastAsia="zh-CN"/>
        </w:rPr>
        <w:t xml:space="preserve"> used was </w:t>
      </w:r>
      <w:r w:rsidRPr="00C0339C">
        <w:rPr>
          <w:rFonts w:eastAsia="SimSun"/>
          <w:b w:val="0"/>
          <w:szCs w:val="24"/>
          <w:lang w:eastAsia="zh-CN"/>
        </w:rPr>
        <w:t xml:space="preserve">Shimadzu </w:t>
      </w:r>
      <w:r>
        <w:rPr>
          <w:rFonts w:eastAsia="SimSun"/>
          <w:b w:val="0"/>
          <w:szCs w:val="24"/>
          <w:lang w:eastAsia="zh-CN"/>
        </w:rPr>
        <w:t>UV-V</w:t>
      </w:r>
      <w:r w:rsidRPr="00C0339C">
        <w:rPr>
          <w:rFonts w:eastAsia="SimSun"/>
          <w:b w:val="0"/>
          <w:szCs w:val="24"/>
          <w:lang w:eastAsia="zh-CN"/>
        </w:rPr>
        <w:t xml:space="preserve">is </w:t>
      </w:r>
      <w:r>
        <w:rPr>
          <w:rFonts w:eastAsia="SimSun"/>
          <w:b w:val="0"/>
          <w:szCs w:val="24"/>
          <w:lang w:eastAsia="zh-CN"/>
        </w:rPr>
        <w:t>Spectrophotometer</w:t>
      </w:r>
      <w:r w:rsidRPr="00C0339C">
        <w:rPr>
          <w:rFonts w:eastAsia="SimSun"/>
          <w:b w:val="0"/>
          <w:szCs w:val="24"/>
          <w:lang w:eastAsia="zh-CN"/>
        </w:rPr>
        <w:t>,</w:t>
      </w:r>
      <w:r>
        <w:rPr>
          <w:rFonts w:eastAsia="SimSun"/>
          <w:b w:val="0"/>
          <w:szCs w:val="24"/>
          <w:lang w:eastAsia="zh-CN"/>
        </w:rPr>
        <w:t xml:space="preserve"> Model </w:t>
      </w:r>
      <w:r w:rsidRPr="00C0339C">
        <w:rPr>
          <w:rFonts w:eastAsia="SimSun"/>
          <w:b w:val="0"/>
          <w:szCs w:val="24"/>
          <w:lang w:eastAsia="zh-CN"/>
        </w:rPr>
        <w:t>UV-160</w:t>
      </w:r>
      <w:r>
        <w:rPr>
          <w:rFonts w:eastAsia="SimSun"/>
          <w:b w:val="0"/>
          <w:szCs w:val="24"/>
          <w:lang w:eastAsia="zh-CN"/>
        </w:rPr>
        <w:t>1</w:t>
      </w:r>
      <w:r w:rsidRPr="00C0339C">
        <w:rPr>
          <w:rFonts w:eastAsia="SimSun"/>
          <w:b w:val="0"/>
          <w:szCs w:val="24"/>
          <w:lang w:eastAsia="zh-CN"/>
        </w:rPr>
        <w:t xml:space="preserve"> type</w:t>
      </w:r>
      <w:r>
        <w:rPr>
          <w:rFonts w:eastAsia="SimSun"/>
          <w:b w:val="0"/>
          <w:szCs w:val="24"/>
          <w:lang w:eastAsia="zh-CN"/>
        </w:rPr>
        <w:t xml:space="preserve">: for measuring absorbance during the analysis. All the </w:t>
      </w:r>
      <w:proofErr w:type="spellStart"/>
      <w:r>
        <w:rPr>
          <w:rFonts w:eastAsia="SimSun"/>
          <w:b w:val="0"/>
          <w:szCs w:val="24"/>
          <w:lang w:eastAsia="zh-CN"/>
        </w:rPr>
        <w:t>glasswares</w:t>
      </w:r>
      <w:proofErr w:type="spellEnd"/>
      <w:r>
        <w:rPr>
          <w:rFonts w:eastAsia="SimSun"/>
          <w:b w:val="0"/>
          <w:szCs w:val="24"/>
          <w:lang w:eastAsia="zh-CN"/>
        </w:rPr>
        <w:t xml:space="preserve"> </w:t>
      </w:r>
      <w:r w:rsidRPr="00C0339C">
        <w:rPr>
          <w:rFonts w:eastAsia="SimSun"/>
          <w:b w:val="0"/>
          <w:szCs w:val="24"/>
          <w:lang w:eastAsia="zh-CN"/>
        </w:rPr>
        <w:t xml:space="preserve">used </w:t>
      </w:r>
      <w:r>
        <w:rPr>
          <w:rFonts w:eastAsia="SimSun"/>
          <w:b w:val="0"/>
          <w:szCs w:val="24"/>
          <w:lang w:eastAsia="zh-CN"/>
        </w:rPr>
        <w:t>were washed with detergent and water mixture, and then with chromic acid solution, finally dried in an oven. All chemicals used in the experiment were of analytical grade.</w:t>
      </w:r>
    </w:p>
    <w:p w14:paraId="740E4585" w14:textId="77777777" w:rsidR="00C0339C" w:rsidRDefault="00C0339C" w:rsidP="00C0339C">
      <w:pPr>
        <w:spacing w:after="0"/>
        <w:rPr>
          <w:rFonts w:ascii="Times New Roman" w:hAnsi="Times New Roman" w:cs="Times New Roman"/>
          <w:b/>
          <w:i/>
          <w:sz w:val="24"/>
          <w:szCs w:val="24"/>
        </w:rPr>
      </w:pPr>
      <w:r w:rsidRPr="00DF1D46">
        <w:rPr>
          <w:rFonts w:ascii="Times New Roman" w:hAnsi="Times New Roman" w:cs="Times New Roman"/>
          <w:b/>
          <w:i/>
          <w:sz w:val="24"/>
          <w:szCs w:val="24"/>
        </w:rPr>
        <w:t>2.2 Determination of Highest Wavelength of Absorption</w:t>
      </w:r>
    </w:p>
    <w:p w14:paraId="628DE272" w14:textId="77777777" w:rsidR="002A6CD1" w:rsidRPr="00DF1D46" w:rsidRDefault="002A6CD1" w:rsidP="00C0339C">
      <w:pPr>
        <w:spacing w:after="0"/>
        <w:rPr>
          <w:rFonts w:ascii="Times New Roman" w:hAnsi="Times New Roman" w:cs="Times New Roman"/>
          <w:b/>
          <w:i/>
          <w:sz w:val="24"/>
          <w:szCs w:val="24"/>
        </w:rPr>
      </w:pPr>
    </w:p>
    <w:p w14:paraId="7835153D" w14:textId="77777777" w:rsidR="00C0339C" w:rsidRPr="00C0339C" w:rsidRDefault="00C0339C" w:rsidP="00C0339C">
      <w:pPr>
        <w:spacing w:after="0" w:line="480" w:lineRule="auto"/>
        <w:ind w:firstLine="720"/>
        <w:jc w:val="both"/>
        <w:rPr>
          <w:rFonts w:ascii="Times New Roman" w:hAnsi="Times New Roman" w:cs="Times New Roman"/>
          <w:sz w:val="24"/>
          <w:szCs w:val="24"/>
        </w:rPr>
      </w:pPr>
      <w:r w:rsidRPr="00C0339C">
        <w:rPr>
          <w:rFonts w:ascii="Times New Roman" w:hAnsi="Times New Roman" w:cs="Times New Roman"/>
          <w:sz w:val="24"/>
          <w:szCs w:val="24"/>
        </w:rPr>
        <w:t xml:space="preserve">A 1000ppm stock solution of metals M was prepared by dissolving an appropriate mass of primary standard and analytical grade reagent of the salt of the metal </w:t>
      </w:r>
      <w:r w:rsidR="00DF1D46">
        <w:rPr>
          <w:rFonts w:ascii="Times New Roman" w:hAnsi="Times New Roman" w:cs="Times New Roman"/>
          <w:sz w:val="24"/>
          <w:szCs w:val="24"/>
        </w:rPr>
        <w:t>i</w:t>
      </w:r>
      <w:r w:rsidRPr="00C0339C">
        <w:rPr>
          <w:rFonts w:ascii="Times New Roman" w:hAnsi="Times New Roman" w:cs="Times New Roman"/>
          <w:sz w:val="24"/>
          <w:szCs w:val="24"/>
        </w:rPr>
        <w:t xml:space="preserve">n 5 ml of concentrated </w:t>
      </w:r>
      <w:proofErr w:type="spellStart"/>
      <w:r w:rsidRPr="00C0339C">
        <w:rPr>
          <w:rFonts w:ascii="Times New Roman" w:hAnsi="Times New Roman" w:cs="Times New Roman"/>
          <w:sz w:val="24"/>
          <w:szCs w:val="24"/>
        </w:rPr>
        <w:t>sulphuric</w:t>
      </w:r>
      <w:proofErr w:type="spellEnd"/>
      <w:r w:rsidRPr="00C0339C">
        <w:rPr>
          <w:rFonts w:ascii="Times New Roman" w:hAnsi="Times New Roman" w:cs="Times New Roman"/>
          <w:sz w:val="24"/>
          <w:szCs w:val="24"/>
        </w:rPr>
        <w:t xml:space="preserve"> acid (98%, </w:t>
      </w:r>
      <w:proofErr w:type="spellStart"/>
      <w:r w:rsidRPr="00C0339C">
        <w:rPr>
          <w:rFonts w:ascii="Times New Roman" w:hAnsi="Times New Roman" w:cs="Times New Roman"/>
          <w:sz w:val="24"/>
          <w:szCs w:val="24"/>
        </w:rPr>
        <w:t>s.g</w:t>
      </w:r>
      <w:proofErr w:type="spellEnd"/>
      <w:r w:rsidRPr="00C0339C">
        <w:rPr>
          <w:rFonts w:ascii="Times New Roman" w:hAnsi="Times New Roman" w:cs="Times New Roman"/>
          <w:sz w:val="24"/>
          <w:szCs w:val="24"/>
        </w:rPr>
        <w:t>. = 1.84).  The resultant solution was transferred to a 1-</w:t>
      </w:r>
      <w:r w:rsidR="002A6CD1" w:rsidRPr="00C0339C">
        <w:rPr>
          <w:rFonts w:ascii="Times New Roman" w:hAnsi="Times New Roman" w:cs="Times New Roman"/>
          <w:sz w:val="24"/>
          <w:szCs w:val="24"/>
        </w:rPr>
        <w:t>dm</w:t>
      </w:r>
      <w:r w:rsidR="002A6CD1" w:rsidRPr="00C0339C">
        <w:rPr>
          <w:rFonts w:ascii="Times New Roman" w:hAnsi="Times New Roman" w:cs="Times New Roman"/>
          <w:sz w:val="24"/>
          <w:szCs w:val="24"/>
          <w:vertAlign w:val="superscript"/>
        </w:rPr>
        <w:t>3</w:t>
      </w:r>
      <w:r w:rsidR="002A6CD1" w:rsidRPr="00C0339C">
        <w:rPr>
          <w:rFonts w:ascii="Times New Roman" w:hAnsi="Times New Roman" w:cs="Times New Roman"/>
          <w:sz w:val="24"/>
          <w:szCs w:val="24"/>
        </w:rPr>
        <w:t xml:space="preserve"> volumetric</w:t>
      </w:r>
      <w:r w:rsidRPr="00C0339C">
        <w:rPr>
          <w:rFonts w:ascii="Times New Roman" w:hAnsi="Times New Roman" w:cs="Times New Roman"/>
          <w:sz w:val="24"/>
          <w:szCs w:val="24"/>
        </w:rPr>
        <w:t xml:space="preserve"> flask </w:t>
      </w:r>
      <w:r w:rsidR="002A6CD1" w:rsidRPr="00C0339C">
        <w:rPr>
          <w:rFonts w:ascii="Times New Roman" w:hAnsi="Times New Roman" w:cs="Times New Roman"/>
          <w:sz w:val="24"/>
          <w:szCs w:val="24"/>
        </w:rPr>
        <w:t>and then</w:t>
      </w:r>
      <w:r w:rsidRPr="00C0339C">
        <w:rPr>
          <w:rFonts w:ascii="Times New Roman" w:hAnsi="Times New Roman" w:cs="Times New Roman"/>
          <w:sz w:val="24"/>
          <w:szCs w:val="24"/>
        </w:rPr>
        <w:t xml:space="preserve"> diluted to mark with de-ionized water. Working solutions was prepared by appropriate dilutions </w:t>
      </w:r>
      <w:r w:rsidR="002A6CD1" w:rsidRPr="00C0339C">
        <w:rPr>
          <w:rFonts w:ascii="Times New Roman" w:hAnsi="Times New Roman" w:cs="Times New Roman"/>
          <w:sz w:val="24"/>
          <w:szCs w:val="24"/>
        </w:rPr>
        <w:t>into 25ml</w:t>
      </w:r>
      <w:r w:rsidRPr="00C0339C">
        <w:rPr>
          <w:rFonts w:ascii="Times New Roman" w:hAnsi="Times New Roman" w:cs="Times New Roman"/>
          <w:sz w:val="24"/>
          <w:szCs w:val="24"/>
        </w:rPr>
        <w:t xml:space="preserve"> volum</w:t>
      </w:r>
      <w:r w:rsidR="00DF1D46">
        <w:rPr>
          <w:rFonts w:ascii="Times New Roman" w:hAnsi="Times New Roman" w:cs="Times New Roman"/>
          <w:sz w:val="24"/>
          <w:szCs w:val="24"/>
        </w:rPr>
        <w:t>etric flasks and the pH was</w:t>
      </w:r>
      <w:r w:rsidRPr="00C0339C">
        <w:rPr>
          <w:rFonts w:ascii="Times New Roman" w:hAnsi="Times New Roman" w:cs="Times New Roman"/>
          <w:sz w:val="24"/>
          <w:szCs w:val="24"/>
        </w:rPr>
        <w:t xml:space="preserve"> </w:t>
      </w:r>
      <w:proofErr w:type="gramStart"/>
      <w:r w:rsidRPr="00C0339C">
        <w:rPr>
          <w:rFonts w:ascii="Times New Roman" w:hAnsi="Times New Roman" w:cs="Times New Roman"/>
          <w:sz w:val="24"/>
          <w:szCs w:val="24"/>
        </w:rPr>
        <w:t>adjusted  to</w:t>
      </w:r>
      <w:proofErr w:type="gramEnd"/>
      <w:r w:rsidRPr="00C0339C">
        <w:rPr>
          <w:rFonts w:ascii="Times New Roman" w:hAnsi="Times New Roman" w:cs="Times New Roman"/>
          <w:sz w:val="24"/>
          <w:szCs w:val="24"/>
        </w:rPr>
        <w:t xml:space="preserve"> 2,4,6,7,10 and 12 by adding 1M HCl or 1M NaOH solution, buffered with appropriate buffer solution. Then 2ml of 5% aqueous solution </w:t>
      </w:r>
      <w:r w:rsidR="002A6CD1" w:rsidRPr="00C0339C">
        <w:rPr>
          <w:rFonts w:ascii="Times New Roman" w:hAnsi="Times New Roman" w:cs="Times New Roman"/>
          <w:sz w:val="24"/>
          <w:szCs w:val="24"/>
        </w:rPr>
        <w:t>of the</w:t>
      </w:r>
      <w:r w:rsidR="002A6CD1">
        <w:rPr>
          <w:rFonts w:ascii="Times New Roman" w:hAnsi="Times New Roman" w:cs="Times New Roman"/>
          <w:sz w:val="24"/>
          <w:szCs w:val="24"/>
        </w:rPr>
        <w:t xml:space="preserve"> ligand (Monosodium glutamate or MSG</w:t>
      </w:r>
      <w:r w:rsidRPr="00C0339C">
        <w:rPr>
          <w:rFonts w:ascii="Times New Roman" w:hAnsi="Times New Roman" w:cs="Times New Roman"/>
          <w:sz w:val="24"/>
          <w:szCs w:val="24"/>
        </w:rPr>
        <w:t>) was added to the flask and the mixture diluted to the mark with de-ionized water and homogenized.</w:t>
      </w:r>
    </w:p>
    <w:p w14:paraId="277CBF98" w14:textId="77777777" w:rsidR="00C0339C" w:rsidRPr="00C0339C" w:rsidRDefault="00C0339C" w:rsidP="00C0339C">
      <w:pPr>
        <w:spacing w:after="0" w:line="480" w:lineRule="auto"/>
        <w:jc w:val="both"/>
        <w:rPr>
          <w:rFonts w:ascii="Times New Roman" w:hAnsi="Times New Roman" w:cs="Times New Roman"/>
          <w:sz w:val="24"/>
          <w:szCs w:val="24"/>
        </w:rPr>
      </w:pPr>
      <w:r w:rsidRPr="00C0339C">
        <w:rPr>
          <w:rFonts w:ascii="Times New Roman" w:hAnsi="Times New Roman" w:cs="Times New Roman"/>
          <w:sz w:val="24"/>
          <w:szCs w:val="24"/>
        </w:rPr>
        <w:lastRenderedPageBreak/>
        <w:t>The wavelength of maximum absorbance (</w:t>
      </w:r>
      <w:proofErr w:type="spellStart"/>
      <w:r w:rsidRPr="00C0339C">
        <w:rPr>
          <w:rFonts w:ascii="Times New Roman" w:hAnsi="Times New Roman" w:cs="Times New Roman"/>
          <w:sz w:val="24"/>
          <w:szCs w:val="24"/>
        </w:rPr>
        <w:t>ʎ</w:t>
      </w:r>
      <w:r w:rsidRPr="00C0339C">
        <w:rPr>
          <w:rFonts w:ascii="Times New Roman" w:hAnsi="Times New Roman" w:cs="Times New Roman"/>
          <w:sz w:val="24"/>
          <w:szCs w:val="24"/>
          <w:vertAlign w:val="subscript"/>
        </w:rPr>
        <w:t>max</w:t>
      </w:r>
      <w:proofErr w:type="spellEnd"/>
      <w:r w:rsidRPr="00C0339C">
        <w:rPr>
          <w:rFonts w:ascii="Times New Roman" w:hAnsi="Times New Roman" w:cs="Times New Roman"/>
          <w:sz w:val="24"/>
          <w:szCs w:val="24"/>
        </w:rPr>
        <w:t>) was determined for the ligand at various pH values</w:t>
      </w:r>
      <w:r w:rsidR="002A6CD1" w:rsidRPr="00C0339C">
        <w:rPr>
          <w:rFonts w:ascii="Times New Roman" w:hAnsi="Times New Roman" w:cs="Times New Roman"/>
          <w:sz w:val="24"/>
          <w:szCs w:val="24"/>
        </w:rPr>
        <w:t>.</w:t>
      </w:r>
      <w:r w:rsidRPr="00C0339C">
        <w:rPr>
          <w:rFonts w:ascii="Times New Roman" w:hAnsi="Times New Roman" w:cs="Times New Roman"/>
          <w:sz w:val="24"/>
          <w:szCs w:val="24"/>
        </w:rPr>
        <w:t xml:space="preserve"> The highest </w:t>
      </w:r>
      <w:proofErr w:type="spellStart"/>
      <w:r w:rsidRPr="00C0339C">
        <w:rPr>
          <w:rFonts w:ascii="Times New Roman" w:hAnsi="Times New Roman" w:cs="Times New Roman"/>
          <w:sz w:val="24"/>
          <w:szCs w:val="24"/>
        </w:rPr>
        <w:t>ʎ</w:t>
      </w:r>
      <w:r w:rsidRPr="00C0339C">
        <w:rPr>
          <w:rFonts w:ascii="Times New Roman" w:hAnsi="Times New Roman" w:cs="Times New Roman"/>
          <w:sz w:val="24"/>
          <w:szCs w:val="24"/>
          <w:vertAlign w:val="subscript"/>
        </w:rPr>
        <w:t>max</w:t>
      </w:r>
      <w:proofErr w:type="spellEnd"/>
      <w:r w:rsidRPr="00C0339C">
        <w:rPr>
          <w:rFonts w:ascii="Times New Roman" w:hAnsi="Times New Roman" w:cs="Times New Roman"/>
          <w:sz w:val="24"/>
          <w:szCs w:val="24"/>
        </w:rPr>
        <w:t xml:space="preserve"> value was chosen and used for the determination of the metal.  This procedure was repeated for </w:t>
      </w:r>
      <w:r w:rsidR="002A6CD1">
        <w:rPr>
          <w:rFonts w:ascii="Times New Roman" w:hAnsi="Times New Roman" w:cs="Times New Roman"/>
          <w:sz w:val="24"/>
          <w:szCs w:val="24"/>
        </w:rPr>
        <w:t>each metal and for the</w:t>
      </w:r>
      <w:r w:rsidRPr="00C0339C">
        <w:rPr>
          <w:rFonts w:ascii="Times New Roman" w:hAnsi="Times New Roman" w:cs="Times New Roman"/>
          <w:sz w:val="24"/>
          <w:szCs w:val="24"/>
        </w:rPr>
        <w:t xml:space="preserve"> ligand</w:t>
      </w:r>
      <w:r w:rsidR="002A6CD1">
        <w:rPr>
          <w:rFonts w:ascii="Times New Roman" w:hAnsi="Times New Roman" w:cs="Times New Roman"/>
          <w:sz w:val="24"/>
          <w:szCs w:val="24"/>
        </w:rPr>
        <w:t xml:space="preserve"> in triplicate and the mean value recorded</w:t>
      </w:r>
      <w:r w:rsidRPr="00C0339C">
        <w:rPr>
          <w:rFonts w:ascii="Times New Roman" w:hAnsi="Times New Roman" w:cs="Times New Roman"/>
          <w:sz w:val="24"/>
          <w:szCs w:val="24"/>
        </w:rPr>
        <w:t>.</w:t>
      </w:r>
    </w:p>
    <w:p w14:paraId="77CEFC90" w14:textId="77777777" w:rsidR="00C0339C" w:rsidRPr="002A6CD1" w:rsidRDefault="00C0339C" w:rsidP="00C0339C">
      <w:pPr>
        <w:spacing w:after="0" w:line="480" w:lineRule="auto"/>
        <w:jc w:val="both"/>
        <w:rPr>
          <w:rFonts w:ascii="Times New Roman" w:hAnsi="Times New Roman" w:cs="Times New Roman"/>
          <w:b/>
          <w:i/>
          <w:sz w:val="24"/>
          <w:szCs w:val="24"/>
        </w:rPr>
      </w:pPr>
      <w:r w:rsidRPr="002A6CD1">
        <w:rPr>
          <w:rFonts w:ascii="Times New Roman" w:hAnsi="Times New Roman" w:cs="Times New Roman"/>
          <w:b/>
          <w:i/>
          <w:sz w:val="24"/>
          <w:szCs w:val="24"/>
        </w:rPr>
        <w:t>2.3 Determination of Metal-Ligand Ratio</w:t>
      </w:r>
    </w:p>
    <w:p w14:paraId="5ABC120D" w14:textId="77777777" w:rsidR="00C0339C" w:rsidRPr="00C0339C" w:rsidRDefault="00C0339C" w:rsidP="00C0339C">
      <w:pPr>
        <w:spacing w:after="0" w:line="480" w:lineRule="auto"/>
        <w:jc w:val="both"/>
        <w:rPr>
          <w:rFonts w:ascii="Times New Roman" w:hAnsi="Times New Roman" w:cs="Times New Roman"/>
          <w:sz w:val="24"/>
          <w:szCs w:val="24"/>
        </w:rPr>
      </w:pPr>
      <w:r w:rsidRPr="00C0339C">
        <w:rPr>
          <w:rFonts w:ascii="Times New Roman" w:hAnsi="Times New Roman" w:cs="Times New Roman"/>
          <w:b/>
          <w:sz w:val="24"/>
          <w:szCs w:val="24"/>
        </w:rPr>
        <w:tab/>
      </w:r>
      <w:r w:rsidRPr="00C0339C">
        <w:rPr>
          <w:rFonts w:ascii="Times New Roman" w:hAnsi="Times New Roman" w:cs="Times New Roman"/>
          <w:sz w:val="24"/>
          <w:szCs w:val="24"/>
        </w:rPr>
        <w:t>Stock solution of 1000ppm was prepared from which 2.5cm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was measured and transferred into 25cm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beaker and diluted to the mark with distilled water. Thereafter, 5g of the </w:t>
      </w:r>
      <w:r w:rsidR="002A6CD1" w:rsidRPr="00C0339C">
        <w:rPr>
          <w:rFonts w:ascii="Times New Roman" w:hAnsi="Times New Roman" w:cs="Times New Roman"/>
          <w:sz w:val="24"/>
          <w:szCs w:val="24"/>
        </w:rPr>
        <w:t>salt (</w:t>
      </w:r>
      <w:r w:rsidRPr="00C0339C">
        <w:rPr>
          <w:rFonts w:ascii="Times New Roman" w:hAnsi="Times New Roman" w:cs="Times New Roman"/>
          <w:sz w:val="24"/>
          <w:szCs w:val="24"/>
        </w:rPr>
        <w:t>ligands) each was dissolved in 30cm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of distilled water and later transferred into 100cm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volumetric flask and diluted to mark.</w:t>
      </w:r>
    </w:p>
    <w:p w14:paraId="7C0D72BB" w14:textId="77777777" w:rsidR="00DF258D" w:rsidRPr="00E101EF" w:rsidRDefault="00C0339C" w:rsidP="00E101EF">
      <w:pPr>
        <w:spacing w:after="0" w:line="480" w:lineRule="auto"/>
        <w:jc w:val="both"/>
        <w:rPr>
          <w:rFonts w:ascii="Times New Roman" w:hAnsi="Times New Roman" w:cs="Times New Roman"/>
          <w:sz w:val="24"/>
          <w:szCs w:val="24"/>
        </w:rPr>
      </w:pPr>
      <w:r w:rsidRPr="00C0339C">
        <w:rPr>
          <w:rFonts w:ascii="Times New Roman" w:hAnsi="Times New Roman" w:cs="Times New Roman"/>
          <w:sz w:val="24"/>
          <w:szCs w:val="24"/>
        </w:rPr>
        <w:t>The solution of both the metal and ligand was mixed in ratios ranging from 2:8, 4:6, 5:5, 6:4 and 8:2 respectively and vice versa. The wavelength of the highest absorbance for each metal-ligand ratio was determined. Absorbance measurement was performed at wavelength ranging from 200nm-700nm.</w:t>
      </w:r>
    </w:p>
    <w:p w14:paraId="2AF7735C" w14:textId="77777777" w:rsidR="00786B5C" w:rsidRPr="004125E4" w:rsidRDefault="00786B5C" w:rsidP="00786B5C">
      <w:pPr>
        <w:pStyle w:val="MHeading1"/>
        <w:spacing w:line="360" w:lineRule="auto"/>
        <w:rPr>
          <w:szCs w:val="24"/>
          <w:lang w:eastAsia="en-US"/>
        </w:rPr>
      </w:pPr>
      <w:r w:rsidRPr="004125E4">
        <w:rPr>
          <w:rFonts w:eastAsia="SimSun"/>
          <w:szCs w:val="24"/>
          <w:lang w:eastAsia="zh-CN"/>
        </w:rPr>
        <w:t>3</w:t>
      </w:r>
      <w:r w:rsidRPr="004125E4">
        <w:rPr>
          <w:szCs w:val="24"/>
          <w:lang w:eastAsia="en-US"/>
        </w:rPr>
        <w:t>. Results and Discussion</w:t>
      </w:r>
    </w:p>
    <w:p w14:paraId="72115AF9" w14:textId="77777777" w:rsidR="00E74BF2" w:rsidRPr="00E74BF2" w:rsidRDefault="00E74BF2" w:rsidP="00E74BF2">
      <w:pPr>
        <w:spacing w:after="0" w:line="480" w:lineRule="auto"/>
        <w:jc w:val="both"/>
        <w:rPr>
          <w:rFonts w:ascii="Times New Roman" w:hAnsi="Times New Roman" w:cs="Times New Roman"/>
          <w:b/>
          <w:i/>
          <w:sz w:val="24"/>
          <w:szCs w:val="24"/>
        </w:rPr>
      </w:pPr>
      <w:r w:rsidRPr="00E74BF2">
        <w:rPr>
          <w:rFonts w:ascii="Times New Roman" w:hAnsi="Times New Roman" w:cs="Times New Roman"/>
          <w:b/>
          <w:i/>
          <w:sz w:val="24"/>
          <w:szCs w:val="24"/>
        </w:rPr>
        <w:t>3.1 Determination of highest wavelength</w:t>
      </w:r>
      <w:r>
        <w:rPr>
          <w:rFonts w:ascii="Times New Roman" w:hAnsi="Times New Roman" w:cs="Times New Roman"/>
          <w:b/>
          <w:i/>
          <w:sz w:val="24"/>
          <w:szCs w:val="24"/>
        </w:rPr>
        <w:t xml:space="preserve"> of absorption</w:t>
      </w:r>
    </w:p>
    <w:p w14:paraId="1EDBF866" w14:textId="77777777" w:rsidR="00DD0EDD" w:rsidRPr="000F3579" w:rsidRDefault="00DD0EDD" w:rsidP="00DD0EDD">
      <w:pPr>
        <w:spacing w:line="480" w:lineRule="auto"/>
        <w:jc w:val="both"/>
        <w:rPr>
          <w:rFonts w:ascii="Times New Roman" w:hAnsi="Times New Roman" w:cs="Times New Roman"/>
          <w:bCs/>
          <w:sz w:val="24"/>
          <w:szCs w:val="24"/>
        </w:rPr>
      </w:pPr>
      <w:r>
        <w:rPr>
          <w:rFonts w:ascii="Times New Roman" w:hAnsi="Times New Roman" w:cs="Times New Roman"/>
          <w:sz w:val="24"/>
          <w:szCs w:val="24"/>
        </w:rPr>
        <w:t>In tables 1 – 3,</w:t>
      </w:r>
      <w:r>
        <w:rPr>
          <w:rFonts w:ascii="Times New Roman" w:hAnsi="Times New Roman" w:cs="Times New Roman"/>
          <w:b/>
          <w:bCs/>
          <w:sz w:val="24"/>
          <w:szCs w:val="24"/>
        </w:rPr>
        <w:t xml:space="preserve"> </w:t>
      </w:r>
      <w:r>
        <w:rPr>
          <w:rFonts w:ascii="Times New Roman" w:hAnsi="Times New Roman" w:cs="Times New Roman"/>
          <w:bCs/>
          <w:sz w:val="24"/>
          <w:szCs w:val="24"/>
        </w:rPr>
        <w:t>the r</w:t>
      </w:r>
      <w:r w:rsidRPr="00E74BF2">
        <w:rPr>
          <w:rFonts w:ascii="Times New Roman" w:hAnsi="Times New Roman" w:cs="Times New Roman"/>
          <w:bCs/>
          <w:sz w:val="24"/>
          <w:szCs w:val="24"/>
        </w:rPr>
        <w:t xml:space="preserve">esults for </w:t>
      </w:r>
      <w:r>
        <w:rPr>
          <w:rFonts w:ascii="Times New Roman" w:hAnsi="Times New Roman" w:cs="Times New Roman"/>
          <w:sz w:val="24"/>
          <w:szCs w:val="24"/>
        </w:rPr>
        <w:t xml:space="preserve">MSG, EDTA and O-Phenanthroline </w:t>
      </w:r>
      <w:r w:rsidRPr="00E74BF2">
        <w:rPr>
          <w:rFonts w:ascii="Times New Roman" w:hAnsi="Times New Roman" w:cs="Times New Roman"/>
          <w:sz w:val="24"/>
          <w:szCs w:val="24"/>
        </w:rPr>
        <w:t>highest wavelength</w:t>
      </w:r>
      <w:r>
        <w:rPr>
          <w:rFonts w:ascii="Times New Roman" w:hAnsi="Times New Roman" w:cs="Times New Roman"/>
          <w:sz w:val="24"/>
          <w:szCs w:val="24"/>
        </w:rPr>
        <w:t>s</w:t>
      </w:r>
      <w:r w:rsidRPr="00E74BF2">
        <w:rPr>
          <w:rFonts w:ascii="Times New Roman" w:hAnsi="Times New Roman" w:cs="Times New Roman"/>
          <w:sz w:val="24"/>
          <w:szCs w:val="24"/>
        </w:rPr>
        <w:t xml:space="preserve"> at pH 10</w:t>
      </w:r>
      <w:r>
        <w:rPr>
          <w:rFonts w:ascii="Times New Roman" w:hAnsi="Times New Roman" w:cs="Times New Roman"/>
          <w:bCs/>
          <w:sz w:val="24"/>
          <w:szCs w:val="24"/>
        </w:rPr>
        <w:t xml:space="preserve"> UV-Visible Spectrophotometric </w:t>
      </w:r>
      <w:r w:rsidR="00AF680E">
        <w:rPr>
          <w:rFonts w:ascii="Times New Roman" w:hAnsi="Times New Roman" w:cs="Times New Roman"/>
          <w:bCs/>
          <w:sz w:val="24"/>
          <w:szCs w:val="24"/>
        </w:rPr>
        <w:t>analysis for zinc</w:t>
      </w:r>
      <w:r>
        <w:rPr>
          <w:rFonts w:ascii="Times New Roman" w:hAnsi="Times New Roman" w:cs="Times New Roman"/>
          <w:bCs/>
          <w:sz w:val="24"/>
          <w:szCs w:val="24"/>
        </w:rPr>
        <w:t xml:space="preserve"> metal are shown. The </w:t>
      </w:r>
      <w:r>
        <w:rPr>
          <w:rFonts w:ascii="Times New Roman" w:hAnsi="Times New Roman" w:cs="Times New Roman"/>
          <w:sz w:val="24"/>
          <w:szCs w:val="24"/>
        </w:rPr>
        <w:t>pH was varied</w:t>
      </w:r>
      <w:r>
        <w:rPr>
          <w:rFonts w:ascii="Times New Roman" w:hAnsi="Times New Roman" w:cs="Times New Roman"/>
          <w:bCs/>
          <w:sz w:val="24"/>
          <w:szCs w:val="24"/>
        </w:rPr>
        <w:t xml:space="preserve"> for </w:t>
      </w:r>
      <w:r w:rsidR="00C850FF">
        <w:rPr>
          <w:rFonts w:ascii="Times New Roman" w:hAnsi="Times New Roman" w:cs="Times New Roman"/>
          <w:bCs/>
          <w:sz w:val="24"/>
          <w:szCs w:val="24"/>
        </w:rPr>
        <w:t>Zn</w:t>
      </w:r>
      <w:r w:rsidRPr="00A56C41">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 xml:space="preserve"> </w:t>
      </w:r>
      <w:r w:rsidRPr="00C66B16">
        <w:rPr>
          <w:rFonts w:ascii="Times New Roman" w:hAnsi="Times New Roman" w:cs="Times New Roman"/>
          <w:bCs/>
          <w:sz w:val="24"/>
          <w:szCs w:val="24"/>
        </w:rPr>
        <w:t xml:space="preserve">ranging from pH 2,4,6,7,10 and </w:t>
      </w:r>
      <w:r>
        <w:rPr>
          <w:rFonts w:ascii="Times New Roman" w:hAnsi="Times New Roman" w:cs="Times New Roman"/>
          <w:bCs/>
          <w:sz w:val="24"/>
          <w:szCs w:val="24"/>
        </w:rPr>
        <w:t xml:space="preserve">12 with the ligands (MSG, EDTA and O-Phen.). </w:t>
      </w:r>
      <w:r w:rsidRPr="00C66B16">
        <w:rPr>
          <w:rFonts w:ascii="Times New Roman" w:hAnsi="Times New Roman" w:cs="Times New Roman"/>
          <w:bCs/>
          <w:sz w:val="24"/>
          <w:szCs w:val="24"/>
        </w:rPr>
        <w:t>Ultraviolet-Visible spectroscopy refers to absorption spectroscopy in the ultraviolet visible spectral region. The UV-Vis absorption sp</w:t>
      </w:r>
      <w:r>
        <w:rPr>
          <w:rFonts w:ascii="Times New Roman" w:hAnsi="Times New Roman" w:cs="Times New Roman"/>
          <w:bCs/>
          <w:sz w:val="24"/>
          <w:szCs w:val="24"/>
        </w:rPr>
        <w:t xml:space="preserve">ectra of the metal and the three ligands </w:t>
      </w:r>
      <w:r w:rsidRPr="00C66B16">
        <w:rPr>
          <w:rFonts w:ascii="Times New Roman" w:hAnsi="Times New Roman" w:cs="Times New Roman"/>
          <w:bCs/>
          <w:sz w:val="24"/>
          <w:szCs w:val="24"/>
        </w:rPr>
        <w:t>with optimum pH of 1</w:t>
      </w:r>
      <w:r>
        <w:rPr>
          <w:rFonts w:ascii="Times New Roman" w:hAnsi="Times New Roman" w:cs="Times New Roman"/>
          <w:bCs/>
          <w:sz w:val="24"/>
          <w:szCs w:val="24"/>
        </w:rPr>
        <w:t>0 as the best for the complexes are</w:t>
      </w:r>
      <w:r w:rsidRPr="00C66B16">
        <w:rPr>
          <w:rFonts w:ascii="Times New Roman" w:hAnsi="Times New Roman" w:cs="Times New Roman"/>
          <w:bCs/>
          <w:sz w:val="24"/>
          <w:szCs w:val="24"/>
        </w:rPr>
        <w:t xml:space="preserve"> shown in the table</w:t>
      </w:r>
      <w:r>
        <w:rPr>
          <w:rFonts w:ascii="Times New Roman" w:hAnsi="Times New Roman" w:cs="Times New Roman"/>
          <w:bCs/>
          <w:sz w:val="24"/>
          <w:szCs w:val="24"/>
        </w:rPr>
        <w:t xml:space="preserve">s </w:t>
      </w:r>
      <w:r w:rsidRPr="00C66B16">
        <w:rPr>
          <w:rFonts w:ascii="Times New Roman" w:hAnsi="Times New Roman" w:cs="Times New Roman"/>
          <w:bCs/>
          <w:sz w:val="24"/>
          <w:szCs w:val="24"/>
        </w:rPr>
        <w:t xml:space="preserve">which has a considerable effect as the presence of protons in solution hinder complex formation as is shown by decreasing in </w:t>
      </w:r>
      <w:proofErr w:type="spellStart"/>
      <w:r w:rsidRPr="00C66B16">
        <w:rPr>
          <w:rFonts w:ascii="Times New Roman" w:hAnsi="Times New Roman" w:cs="Times New Roman"/>
          <w:bCs/>
          <w:sz w:val="24"/>
          <w:szCs w:val="24"/>
        </w:rPr>
        <w:t>colour</w:t>
      </w:r>
      <w:proofErr w:type="spellEnd"/>
      <w:r w:rsidRPr="00C66B16">
        <w:rPr>
          <w:rFonts w:ascii="Times New Roman" w:hAnsi="Times New Roman" w:cs="Times New Roman"/>
          <w:bCs/>
          <w:sz w:val="24"/>
          <w:szCs w:val="24"/>
        </w:rPr>
        <w:t xml:space="preserve"> intensity at low </w:t>
      </w:r>
      <w:proofErr w:type="spellStart"/>
      <w:r w:rsidRPr="00C66B16">
        <w:rPr>
          <w:rFonts w:ascii="Times New Roman" w:hAnsi="Times New Roman" w:cs="Times New Roman"/>
          <w:bCs/>
          <w:sz w:val="24"/>
          <w:szCs w:val="24"/>
        </w:rPr>
        <w:t>pH.</w:t>
      </w:r>
      <w:proofErr w:type="spellEnd"/>
      <w:r w:rsidRPr="00C66B16">
        <w:rPr>
          <w:rFonts w:ascii="Times New Roman" w:hAnsi="Times New Roman" w:cs="Times New Roman"/>
          <w:bCs/>
          <w:sz w:val="24"/>
          <w:szCs w:val="24"/>
        </w:rPr>
        <w:t xml:space="preserve"> </w:t>
      </w:r>
      <w:r>
        <w:rPr>
          <w:rFonts w:ascii="Times New Roman" w:hAnsi="Times New Roman" w:cs="Times New Roman"/>
          <w:bCs/>
          <w:sz w:val="24"/>
          <w:szCs w:val="24"/>
        </w:rPr>
        <w:t xml:space="preserve">Similar findings were made by other authors such as </w:t>
      </w:r>
      <w:r w:rsidRPr="00C66B16">
        <w:rPr>
          <w:rFonts w:ascii="Times New Roman" w:hAnsi="Times New Roman" w:cs="Times New Roman"/>
          <w:bCs/>
          <w:sz w:val="24"/>
          <w:szCs w:val="24"/>
        </w:rPr>
        <w:t xml:space="preserve">Abdul Rauf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(2017), Al-</w:t>
      </w:r>
      <w:proofErr w:type="spellStart"/>
      <w:r w:rsidRPr="00C66B16">
        <w:rPr>
          <w:rFonts w:ascii="Times New Roman" w:hAnsi="Times New Roman" w:cs="Times New Roman"/>
          <w:bCs/>
          <w:sz w:val="24"/>
          <w:szCs w:val="24"/>
        </w:rPr>
        <w:t>shahri</w:t>
      </w:r>
      <w:proofErr w:type="spellEnd"/>
      <w:r w:rsidRPr="00C66B16">
        <w:rPr>
          <w:rFonts w:ascii="Times New Roman" w:hAnsi="Times New Roman" w:cs="Times New Roman"/>
          <w:bCs/>
          <w:sz w:val="24"/>
          <w:szCs w:val="24"/>
        </w:rPr>
        <w:t xml:space="preserve">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(2003), Sani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(2016) and Mohamed </w:t>
      </w:r>
      <w:r w:rsidRPr="00C66B16">
        <w:rPr>
          <w:rFonts w:ascii="Times New Roman" w:hAnsi="Times New Roman" w:cs="Times New Roman"/>
          <w:bCs/>
          <w:i/>
          <w:sz w:val="24"/>
          <w:szCs w:val="24"/>
        </w:rPr>
        <w:t>et al</w:t>
      </w:r>
      <w:r>
        <w:rPr>
          <w:rFonts w:ascii="Times New Roman" w:hAnsi="Times New Roman" w:cs="Times New Roman"/>
          <w:bCs/>
          <w:sz w:val="24"/>
          <w:szCs w:val="24"/>
        </w:rPr>
        <w:t xml:space="preserve">. (2009). This is also similar to the findings of pH by other authors such as </w:t>
      </w:r>
      <w:proofErr w:type="spellStart"/>
      <w:r w:rsidRPr="00C66B16">
        <w:rPr>
          <w:rFonts w:ascii="Times New Roman" w:hAnsi="Times New Roman" w:cs="Times New Roman"/>
          <w:bCs/>
          <w:sz w:val="24"/>
          <w:szCs w:val="24"/>
        </w:rPr>
        <w:t>Itnawita</w:t>
      </w:r>
      <w:proofErr w:type="spellEnd"/>
      <w:r w:rsidRPr="00C66B16">
        <w:rPr>
          <w:rFonts w:ascii="Times New Roman" w:hAnsi="Times New Roman" w:cs="Times New Roman"/>
          <w:bCs/>
          <w:sz w:val="24"/>
          <w:szCs w:val="24"/>
        </w:rPr>
        <w:t xml:space="preserve">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(2012), Omar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(2012) and Leandro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(2017)</w:t>
      </w:r>
      <w:r>
        <w:rPr>
          <w:rFonts w:ascii="Times New Roman" w:hAnsi="Times New Roman" w:cs="Times New Roman"/>
          <w:bCs/>
          <w:sz w:val="24"/>
          <w:szCs w:val="24"/>
        </w:rPr>
        <w:t xml:space="preserve">. </w:t>
      </w:r>
      <w:r w:rsidRPr="00C66B16">
        <w:rPr>
          <w:rFonts w:ascii="Times New Roman" w:hAnsi="Times New Roman" w:cs="Times New Roman"/>
          <w:bCs/>
          <w:sz w:val="24"/>
          <w:szCs w:val="24"/>
        </w:rPr>
        <w:t xml:space="preserve">In order to determine the optimum wavelength at which absorbance was maximized, a standard solution was prepared. Absorbance measurements were performed at wavelength ranging from 200nm-700nm. The correlation between wavelength and absorbance (absorption spectra) of </w:t>
      </w:r>
      <w:r>
        <w:rPr>
          <w:rFonts w:ascii="Times New Roman" w:hAnsi="Times New Roman" w:cs="Times New Roman"/>
          <w:bCs/>
          <w:sz w:val="24"/>
          <w:szCs w:val="24"/>
        </w:rPr>
        <w:t>the metal</w:t>
      </w:r>
      <w:r w:rsidRPr="00C66B16">
        <w:rPr>
          <w:rFonts w:ascii="Times New Roman" w:hAnsi="Times New Roman" w:cs="Times New Roman"/>
          <w:bCs/>
          <w:sz w:val="24"/>
          <w:szCs w:val="24"/>
        </w:rPr>
        <w:t xml:space="preserve"> </w:t>
      </w:r>
      <w:r>
        <w:rPr>
          <w:rFonts w:ascii="Times New Roman" w:hAnsi="Times New Roman" w:cs="Times New Roman"/>
          <w:bCs/>
          <w:sz w:val="24"/>
          <w:szCs w:val="24"/>
        </w:rPr>
        <w:t xml:space="preserve">to ligand complex was </w:t>
      </w:r>
      <w:r>
        <w:rPr>
          <w:rFonts w:ascii="Times New Roman" w:hAnsi="Times New Roman" w:cs="Times New Roman"/>
          <w:bCs/>
          <w:sz w:val="24"/>
          <w:szCs w:val="24"/>
        </w:rPr>
        <w:lastRenderedPageBreak/>
        <w:t>determined</w:t>
      </w:r>
      <w:r w:rsidRPr="00C66B16">
        <w:rPr>
          <w:rFonts w:ascii="Times New Roman" w:hAnsi="Times New Roman" w:cs="Times New Roman"/>
          <w:bCs/>
          <w:sz w:val="24"/>
          <w:szCs w:val="24"/>
        </w:rPr>
        <w:t xml:space="preserve">. </w:t>
      </w:r>
      <w:r w:rsidR="00C850FF">
        <w:rPr>
          <w:rFonts w:ascii="Times New Roman" w:hAnsi="Times New Roman" w:cs="Times New Roman"/>
          <w:bCs/>
          <w:sz w:val="24"/>
          <w:szCs w:val="24"/>
        </w:rPr>
        <w:t>The table indicated that at 29</w:t>
      </w:r>
      <w:r>
        <w:rPr>
          <w:rFonts w:ascii="Times New Roman" w:hAnsi="Times New Roman" w:cs="Times New Roman"/>
          <w:bCs/>
          <w:sz w:val="24"/>
          <w:szCs w:val="24"/>
        </w:rPr>
        <w:t>0 nm, the metal ion complexes with the ligands absorb maximum respectively.</w:t>
      </w:r>
    </w:p>
    <w:p w14:paraId="77D510EE" w14:textId="77777777" w:rsidR="00EC6E89" w:rsidRDefault="00EC6E89" w:rsidP="00E74BF2">
      <w:pPr>
        <w:spacing w:line="480" w:lineRule="auto"/>
        <w:jc w:val="both"/>
        <w:rPr>
          <w:rFonts w:ascii="Times New Roman" w:hAnsi="Times New Roman" w:cs="Times New Roman"/>
          <w:b/>
          <w:bCs/>
          <w:sz w:val="24"/>
          <w:szCs w:val="24"/>
        </w:rPr>
      </w:pPr>
    </w:p>
    <w:p w14:paraId="43F77D49" w14:textId="77777777" w:rsidR="00EC6E89" w:rsidRDefault="00EC6E89" w:rsidP="00E74BF2">
      <w:pPr>
        <w:spacing w:line="480" w:lineRule="auto"/>
        <w:jc w:val="both"/>
        <w:rPr>
          <w:rFonts w:ascii="Times New Roman" w:hAnsi="Times New Roman" w:cs="Times New Roman"/>
          <w:b/>
          <w:bCs/>
          <w:sz w:val="24"/>
          <w:szCs w:val="24"/>
        </w:rPr>
      </w:pPr>
    </w:p>
    <w:p w14:paraId="088E390F" w14:textId="77777777" w:rsidR="00EC6E89" w:rsidRDefault="00EC6E89" w:rsidP="00E74BF2">
      <w:pPr>
        <w:spacing w:line="480" w:lineRule="auto"/>
        <w:jc w:val="both"/>
        <w:rPr>
          <w:rFonts w:ascii="Times New Roman" w:hAnsi="Times New Roman" w:cs="Times New Roman"/>
          <w:b/>
          <w:bCs/>
          <w:sz w:val="24"/>
          <w:szCs w:val="24"/>
        </w:rPr>
      </w:pPr>
    </w:p>
    <w:p w14:paraId="532F9844" w14:textId="77777777" w:rsidR="00E74BF2" w:rsidRPr="00E74BF2" w:rsidRDefault="00FC01AF" w:rsidP="00E74BF2">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sidR="00C6567B" w:rsidRPr="00E74BF2">
        <w:rPr>
          <w:rFonts w:ascii="Times New Roman" w:hAnsi="Times New Roman" w:cs="Times New Roman"/>
          <w:b/>
          <w:bCs/>
          <w:sz w:val="24"/>
          <w:szCs w:val="24"/>
        </w:rPr>
        <w:t>1</w:t>
      </w:r>
      <w:r>
        <w:rPr>
          <w:rFonts w:ascii="Times New Roman" w:hAnsi="Times New Roman" w:cs="Times New Roman"/>
          <w:b/>
          <w:bCs/>
          <w:sz w:val="24"/>
          <w:szCs w:val="24"/>
        </w:rPr>
        <w:t>.</w:t>
      </w:r>
      <w:r w:rsidR="00C6567B" w:rsidRPr="00E74BF2">
        <w:rPr>
          <w:rFonts w:ascii="Times New Roman" w:hAnsi="Times New Roman" w:cs="Times New Roman"/>
          <w:b/>
          <w:bCs/>
          <w:sz w:val="24"/>
          <w:szCs w:val="24"/>
        </w:rPr>
        <w:t xml:space="preserve"> </w:t>
      </w:r>
      <w:r w:rsidR="00C6567B" w:rsidRPr="00E74BF2">
        <w:rPr>
          <w:rFonts w:ascii="Times New Roman" w:hAnsi="Times New Roman" w:cs="Times New Roman"/>
          <w:bCs/>
          <w:sz w:val="24"/>
          <w:szCs w:val="24"/>
        </w:rPr>
        <w:t xml:space="preserve">Results for </w:t>
      </w:r>
      <w:r w:rsidR="00E74BF2" w:rsidRPr="00E74BF2">
        <w:rPr>
          <w:rFonts w:ascii="Times New Roman" w:hAnsi="Times New Roman" w:cs="Times New Roman"/>
          <w:sz w:val="24"/>
          <w:szCs w:val="24"/>
        </w:rPr>
        <w:t>Monosodium glutamate (MSG) highest wavelength at pH 10</w:t>
      </w:r>
    </w:p>
    <w:p w14:paraId="63F13BCC" w14:textId="77777777" w:rsidR="00E74BF2" w:rsidRPr="00E74BF2" w:rsidRDefault="00881490" w:rsidP="00E74BF2">
      <w:pPr>
        <w:pBdr>
          <w:top w:val="single" w:sz="4" w:space="1" w:color="auto"/>
          <w:bottom w:val="single" w:sz="4" w:space="1" w:color="auto"/>
        </w:pBd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E74BF2" w:rsidRPr="00E74BF2">
        <w:rPr>
          <w:rFonts w:ascii="Times New Roman" w:hAnsi="Times New Roman" w:cs="Times New Roman"/>
          <w:sz w:val="24"/>
          <w:szCs w:val="24"/>
        </w:rPr>
        <w:t>ation</w:t>
      </w:r>
      <w:r w:rsidR="00E74BF2" w:rsidRPr="00E74BF2">
        <w:rPr>
          <w:rFonts w:ascii="Times New Roman" w:hAnsi="Times New Roman" w:cs="Times New Roman"/>
          <w:sz w:val="24"/>
          <w:szCs w:val="24"/>
        </w:rPr>
        <w:tab/>
      </w:r>
      <w:r w:rsidR="00E74BF2" w:rsidRPr="00E74BF2">
        <w:rPr>
          <w:rFonts w:ascii="Times New Roman" w:hAnsi="Times New Roman" w:cs="Times New Roman"/>
          <w:sz w:val="24"/>
          <w:szCs w:val="24"/>
        </w:rPr>
        <w:tab/>
        <w:t>Wavelength of maximum absorbance</w:t>
      </w:r>
      <w:r w:rsidR="001849A0">
        <w:rPr>
          <w:rFonts w:ascii="Times New Roman" w:hAnsi="Times New Roman" w:cs="Times New Roman"/>
          <w:sz w:val="24"/>
          <w:szCs w:val="24"/>
        </w:rPr>
        <w:t xml:space="preserve"> in nm</w:t>
      </w:r>
      <w:r w:rsidR="00E74BF2" w:rsidRPr="00E74BF2">
        <w:rPr>
          <w:rFonts w:ascii="Times New Roman" w:hAnsi="Times New Roman" w:cs="Times New Roman"/>
          <w:sz w:val="24"/>
          <w:szCs w:val="24"/>
        </w:rPr>
        <w:t xml:space="preserve"> (</w:t>
      </w:r>
      <w:proofErr w:type="spellStart"/>
      <w:r w:rsidR="00E74BF2" w:rsidRPr="00E74BF2">
        <w:rPr>
          <w:rFonts w:ascii="Times New Roman" w:hAnsi="Times New Roman" w:cs="Times New Roman"/>
          <w:sz w:val="24"/>
          <w:szCs w:val="24"/>
        </w:rPr>
        <w:t>ʎ</w:t>
      </w:r>
      <w:r w:rsidR="00E74BF2" w:rsidRPr="00E74BF2">
        <w:rPr>
          <w:rFonts w:ascii="Times New Roman" w:hAnsi="Times New Roman" w:cs="Times New Roman"/>
          <w:sz w:val="24"/>
          <w:szCs w:val="24"/>
          <w:vertAlign w:val="subscript"/>
        </w:rPr>
        <w:t>max</w:t>
      </w:r>
      <w:proofErr w:type="spellEnd"/>
      <w:r w:rsidR="00E74BF2" w:rsidRPr="00E74BF2">
        <w:rPr>
          <w:rFonts w:ascii="Times New Roman" w:hAnsi="Times New Roman" w:cs="Times New Roman"/>
          <w:sz w:val="24"/>
          <w:szCs w:val="24"/>
        </w:rPr>
        <w:t xml:space="preserve">) </w:t>
      </w:r>
      <w:r w:rsidR="001849A0">
        <w:rPr>
          <w:rFonts w:ascii="Times New Roman" w:hAnsi="Times New Roman" w:cs="Times New Roman"/>
          <w:sz w:val="24"/>
          <w:szCs w:val="24"/>
        </w:rPr>
        <w:t xml:space="preserve">at </w:t>
      </w:r>
      <w:r w:rsidR="00E74BF2" w:rsidRPr="00E74BF2">
        <w:rPr>
          <w:rFonts w:ascii="Times New Roman" w:hAnsi="Times New Roman" w:cs="Times New Roman"/>
          <w:sz w:val="24"/>
          <w:szCs w:val="24"/>
        </w:rPr>
        <w:t>pH 10</w:t>
      </w:r>
    </w:p>
    <w:p w14:paraId="388FEBCF" w14:textId="77777777" w:rsidR="00E74BF2" w:rsidRPr="00E74BF2" w:rsidRDefault="00E74BF2" w:rsidP="00181489">
      <w:pPr>
        <w:spacing w:after="0" w:line="480" w:lineRule="auto"/>
        <w:jc w:val="both"/>
        <w:rPr>
          <w:rFonts w:ascii="Times New Roman" w:hAnsi="Times New Roman" w:cs="Times New Roman"/>
          <w:sz w:val="24"/>
          <w:szCs w:val="24"/>
        </w:rPr>
      </w:pPr>
      <w:r w:rsidRPr="00E74BF2">
        <w:rPr>
          <w:rFonts w:ascii="Times New Roman" w:hAnsi="Times New Roman" w:cs="Times New Roman"/>
          <w:sz w:val="24"/>
          <w:szCs w:val="24"/>
        </w:rPr>
        <w:t>Zn</w:t>
      </w:r>
      <w:r w:rsidRPr="00E74BF2">
        <w:rPr>
          <w:rFonts w:ascii="Times New Roman" w:hAnsi="Times New Roman" w:cs="Times New Roman"/>
          <w:sz w:val="24"/>
          <w:szCs w:val="24"/>
          <w:vertAlign w:val="superscript"/>
        </w:rPr>
        <w:t>2+</w:t>
      </w:r>
      <w:r w:rsidR="00F863BE">
        <w:rPr>
          <w:rFonts w:ascii="Times New Roman" w:hAnsi="Times New Roman" w:cs="Times New Roman"/>
          <w:sz w:val="24"/>
          <w:szCs w:val="24"/>
        </w:rPr>
        <w:tab/>
      </w:r>
      <w:r w:rsidR="00F863BE">
        <w:rPr>
          <w:rFonts w:ascii="Times New Roman" w:hAnsi="Times New Roman" w:cs="Times New Roman"/>
          <w:sz w:val="24"/>
          <w:szCs w:val="24"/>
        </w:rPr>
        <w:tab/>
      </w:r>
      <w:r w:rsidR="00F863BE">
        <w:rPr>
          <w:rFonts w:ascii="Times New Roman" w:hAnsi="Times New Roman" w:cs="Times New Roman"/>
          <w:sz w:val="24"/>
          <w:szCs w:val="24"/>
        </w:rPr>
        <w:tab/>
      </w:r>
      <w:r w:rsidR="00F863BE">
        <w:rPr>
          <w:rFonts w:ascii="Times New Roman" w:hAnsi="Times New Roman" w:cs="Times New Roman"/>
          <w:sz w:val="24"/>
          <w:szCs w:val="24"/>
        </w:rPr>
        <w:tab/>
        <w:t>29</w:t>
      </w:r>
      <w:r w:rsidRPr="00E74BF2">
        <w:rPr>
          <w:rFonts w:ascii="Times New Roman" w:hAnsi="Times New Roman" w:cs="Times New Roman"/>
          <w:sz w:val="24"/>
          <w:szCs w:val="24"/>
        </w:rPr>
        <w:t>0</w:t>
      </w:r>
    </w:p>
    <w:tbl>
      <w:tblPr>
        <w:tblW w:w="0" w:type="auto"/>
        <w:tblInd w:w="123" w:type="dxa"/>
        <w:tblBorders>
          <w:top w:val="single" w:sz="4" w:space="0" w:color="auto"/>
        </w:tblBorders>
        <w:tblLook w:val="0000" w:firstRow="0" w:lastRow="0" w:firstColumn="0" w:lastColumn="0" w:noHBand="0" w:noVBand="0"/>
      </w:tblPr>
      <w:tblGrid>
        <w:gridCol w:w="10485"/>
      </w:tblGrid>
      <w:tr w:rsidR="00181489" w14:paraId="799CEE10" w14:textId="77777777" w:rsidTr="00181489">
        <w:trPr>
          <w:trHeight w:val="100"/>
        </w:trPr>
        <w:tc>
          <w:tcPr>
            <w:tcW w:w="10485" w:type="dxa"/>
          </w:tcPr>
          <w:p w14:paraId="045630DB" w14:textId="77777777" w:rsidR="00181489" w:rsidRDefault="00181489" w:rsidP="00E74BF2">
            <w:pPr>
              <w:spacing w:after="0" w:line="480" w:lineRule="auto"/>
              <w:jc w:val="both"/>
              <w:rPr>
                <w:rFonts w:ascii="Times New Roman" w:hAnsi="Times New Roman" w:cs="Times New Roman"/>
                <w:sz w:val="24"/>
                <w:szCs w:val="24"/>
              </w:rPr>
            </w:pPr>
          </w:p>
        </w:tc>
      </w:tr>
    </w:tbl>
    <w:p w14:paraId="1465D7F9" w14:textId="77777777" w:rsidR="00E74BF2" w:rsidRDefault="00E74BF2" w:rsidP="00E74BF2">
      <w:pPr>
        <w:spacing w:after="0" w:line="480" w:lineRule="auto"/>
        <w:jc w:val="both"/>
        <w:rPr>
          <w:rFonts w:ascii="Times New Roman" w:hAnsi="Times New Roman" w:cs="Times New Roman"/>
          <w:sz w:val="24"/>
          <w:szCs w:val="24"/>
        </w:rPr>
      </w:pPr>
    </w:p>
    <w:p w14:paraId="221B1E30" w14:textId="77777777" w:rsidR="00FC01AF" w:rsidRPr="00E74BF2" w:rsidRDefault="00FC01AF" w:rsidP="00FC01AF">
      <w:pPr>
        <w:spacing w:line="480" w:lineRule="auto"/>
        <w:jc w:val="both"/>
        <w:rPr>
          <w:rFonts w:ascii="Times New Roman" w:hAnsi="Times New Roman" w:cs="Times New Roman"/>
          <w:bCs/>
          <w:sz w:val="24"/>
          <w:szCs w:val="24"/>
        </w:rPr>
      </w:pPr>
      <w:r w:rsidRPr="00E74BF2">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E74BF2">
        <w:rPr>
          <w:rFonts w:ascii="Times New Roman" w:hAnsi="Times New Roman" w:cs="Times New Roman"/>
          <w:b/>
          <w:bCs/>
          <w:sz w:val="24"/>
          <w:szCs w:val="24"/>
        </w:rPr>
        <w:t xml:space="preserve"> </w:t>
      </w:r>
      <w:r w:rsidRPr="00E74BF2">
        <w:rPr>
          <w:rFonts w:ascii="Times New Roman" w:hAnsi="Times New Roman" w:cs="Times New Roman"/>
          <w:bCs/>
          <w:sz w:val="24"/>
          <w:szCs w:val="24"/>
        </w:rPr>
        <w:t xml:space="preserve">Results for </w:t>
      </w:r>
      <w:r>
        <w:rPr>
          <w:rFonts w:ascii="Times New Roman" w:hAnsi="Times New Roman" w:cs="Times New Roman"/>
          <w:sz w:val="24"/>
          <w:szCs w:val="24"/>
        </w:rPr>
        <w:t xml:space="preserve">EDTA </w:t>
      </w:r>
      <w:r w:rsidRPr="00E74BF2">
        <w:rPr>
          <w:rFonts w:ascii="Times New Roman" w:hAnsi="Times New Roman" w:cs="Times New Roman"/>
          <w:sz w:val="24"/>
          <w:szCs w:val="24"/>
        </w:rPr>
        <w:t>highest wavelength at pH 10</w:t>
      </w:r>
    </w:p>
    <w:p w14:paraId="0561C9CB" w14:textId="77777777" w:rsidR="00F863BE" w:rsidRPr="00E74BF2" w:rsidRDefault="00881490" w:rsidP="00181489">
      <w:pPr>
        <w:pBdr>
          <w:top w:val="single" w:sz="4" w:space="1" w:color="auto"/>
          <w:bottom w:val="single" w:sz="4" w:space="1" w:color="auto"/>
        </w:pBd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FC01AF" w:rsidRPr="00E60BCC">
        <w:rPr>
          <w:rFonts w:ascii="Times New Roman" w:hAnsi="Times New Roman" w:cs="Times New Roman"/>
          <w:sz w:val="24"/>
          <w:szCs w:val="24"/>
        </w:rPr>
        <w:t>ation</w:t>
      </w:r>
      <w:r w:rsidR="00FC01AF" w:rsidRPr="00E60BCC">
        <w:rPr>
          <w:rFonts w:ascii="Times New Roman" w:hAnsi="Times New Roman" w:cs="Times New Roman"/>
          <w:sz w:val="24"/>
          <w:szCs w:val="24"/>
        </w:rPr>
        <w:tab/>
      </w:r>
      <w:r w:rsidR="00FC01AF" w:rsidRPr="00E60BCC">
        <w:rPr>
          <w:rFonts w:ascii="Times New Roman" w:hAnsi="Times New Roman" w:cs="Times New Roman"/>
          <w:sz w:val="24"/>
          <w:szCs w:val="24"/>
        </w:rPr>
        <w:tab/>
        <w:t>Wavelength of maximum absorbance (</w:t>
      </w:r>
      <w:proofErr w:type="spellStart"/>
      <w:r w:rsidR="00FC01AF" w:rsidRPr="00E60BCC">
        <w:rPr>
          <w:rFonts w:ascii="Times New Roman" w:hAnsi="Times New Roman" w:cs="Times New Roman"/>
          <w:sz w:val="24"/>
          <w:szCs w:val="24"/>
        </w:rPr>
        <w:t>ʎ</w:t>
      </w:r>
      <w:r w:rsidR="00FC01AF" w:rsidRPr="00E60BCC">
        <w:rPr>
          <w:rFonts w:ascii="Times New Roman" w:hAnsi="Times New Roman" w:cs="Times New Roman"/>
          <w:sz w:val="24"/>
          <w:szCs w:val="24"/>
          <w:vertAlign w:val="subscript"/>
        </w:rPr>
        <w:t>max</w:t>
      </w:r>
      <w:proofErr w:type="spellEnd"/>
      <w:r w:rsidR="00FC01AF" w:rsidRPr="00E60BCC">
        <w:rPr>
          <w:rFonts w:ascii="Times New Roman" w:hAnsi="Times New Roman" w:cs="Times New Roman"/>
          <w:sz w:val="24"/>
          <w:szCs w:val="24"/>
        </w:rPr>
        <w:t>) pH 10</w:t>
      </w:r>
    </w:p>
    <w:p w14:paraId="1387269F" w14:textId="77777777" w:rsidR="00F863BE" w:rsidRPr="00E74BF2" w:rsidRDefault="00F863BE" w:rsidP="00F863BE">
      <w:pPr>
        <w:spacing w:after="0" w:line="480" w:lineRule="auto"/>
        <w:jc w:val="both"/>
        <w:rPr>
          <w:rFonts w:ascii="Times New Roman" w:hAnsi="Times New Roman" w:cs="Times New Roman"/>
          <w:sz w:val="24"/>
          <w:szCs w:val="24"/>
        </w:rPr>
      </w:pPr>
      <w:r w:rsidRPr="00E74BF2">
        <w:rPr>
          <w:rFonts w:ascii="Times New Roman" w:hAnsi="Times New Roman" w:cs="Times New Roman"/>
          <w:sz w:val="24"/>
          <w:szCs w:val="24"/>
        </w:rPr>
        <w:t>Zn</w:t>
      </w:r>
      <w:r w:rsidRPr="00E74BF2">
        <w:rPr>
          <w:rFonts w:ascii="Times New Roman" w:hAnsi="Times New Roman" w:cs="Times New Roman"/>
          <w:sz w:val="24"/>
          <w:szCs w:val="24"/>
          <w:vertAlign w:val="super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E74BF2">
        <w:rPr>
          <w:rFonts w:ascii="Times New Roman" w:hAnsi="Times New Roman" w:cs="Times New Roman"/>
          <w:sz w:val="24"/>
          <w:szCs w:val="24"/>
        </w:rPr>
        <w:t>0</w:t>
      </w:r>
    </w:p>
    <w:tbl>
      <w:tblPr>
        <w:tblW w:w="10680" w:type="dxa"/>
        <w:tblInd w:w="78" w:type="dxa"/>
        <w:tblBorders>
          <w:top w:val="single" w:sz="4" w:space="0" w:color="auto"/>
        </w:tblBorders>
        <w:tblLook w:val="0000" w:firstRow="0" w:lastRow="0" w:firstColumn="0" w:lastColumn="0" w:noHBand="0" w:noVBand="0"/>
      </w:tblPr>
      <w:tblGrid>
        <w:gridCol w:w="10680"/>
      </w:tblGrid>
      <w:tr w:rsidR="00181489" w14:paraId="5D024F21" w14:textId="77777777" w:rsidTr="00181489">
        <w:trPr>
          <w:trHeight w:val="100"/>
        </w:trPr>
        <w:tc>
          <w:tcPr>
            <w:tcW w:w="10680" w:type="dxa"/>
          </w:tcPr>
          <w:p w14:paraId="42E16C3E" w14:textId="77777777" w:rsidR="00181489" w:rsidRDefault="00181489" w:rsidP="00FC01AF">
            <w:pPr>
              <w:spacing w:after="0" w:line="480" w:lineRule="auto"/>
              <w:jc w:val="both"/>
              <w:rPr>
                <w:rFonts w:ascii="Times New Roman" w:hAnsi="Times New Roman" w:cs="Times New Roman"/>
                <w:bCs/>
                <w:sz w:val="24"/>
                <w:szCs w:val="24"/>
              </w:rPr>
            </w:pPr>
          </w:p>
        </w:tc>
      </w:tr>
    </w:tbl>
    <w:p w14:paraId="3CA27F34" w14:textId="77777777" w:rsidR="00FC01AF" w:rsidRDefault="00FC01AF" w:rsidP="00FC01AF">
      <w:pPr>
        <w:spacing w:after="0" w:line="480" w:lineRule="auto"/>
        <w:jc w:val="both"/>
        <w:rPr>
          <w:rFonts w:ascii="Times New Roman" w:hAnsi="Times New Roman" w:cs="Times New Roman"/>
          <w:bCs/>
          <w:sz w:val="24"/>
          <w:szCs w:val="24"/>
        </w:rPr>
      </w:pPr>
    </w:p>
    <w:p w14:paraId="40F6BC0B" w14:textId="77777777" w:rsidR="00FC01AF" w:rsidRPr="00E74BF2" w:rsidRDefault="00FC01AF" w:rsidP="00FC01A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TABLE 3.</w:t>
      </w:r>
      <w:r w:rsidRPr="00E74BF2">
        <w:rPr>
          <w:rFonts w:ascii="Times New Roman" w:hAnsi="Times New Roman" w:cs="Times New Roman"/>
          <w:b/>
          <w:bCs/>
          <w:sz w:val="24"/>
          <w:szCs w:val="24"/>
        </w:rPr>
        <w:t xml:space="preserve"> </w:t>
      </w:r>
      <w:r w:rsidRPr="00E74BF2">
        <w:rPr>
          <w:rFonts w:ascii="Times New Roman" w:hAnsi="Times New Roman" w:cs="Times New Roman"/>
          <w:bCs/>
          <w:sz w:val="24"/>
          <w:szCs w:val="24"/>
        </w:rPr>
        <w:t xml:space="preserve">Results for </w:t>
      </w:r>
      <w:r w:rsidRPr="00B52D7C">
        <w:rPr>
          <w:rFonts w:ascii="Times New Roman" w:hAnsi="Times New Roman" w:cs="Times New Roman"/>
          <w:bCs/>
          <w:iCs/>
          <w:sz w:val="24"/>
          <w:szCs w:val="20"/>
        </w:rPr>
        <w:t>1,10</w:t>
      </w:r>
      <w:r>
        <w:rPr>
          <w:rFonts w:ascii="Times New Roman" w:hAnsi="Times New Roman" w:cs="Times New Roman"/>
          <w:bCs/>
          <w:iCs/>
          <w:sz w:val="24"/>
          <w:szCs w:val="20"/>
        </w:rPr>
        <w:t>-</w:t>
      </w:r>
      <w:r w:rsidRPr="00B52D7C">
        <w:rPr>
          <w:rFonts w:ascii="Times New Roman" w:hAnsi="Times New Roman" w:cs="Times New Roman"/>
          <w:bCs/>
          <w:iCs/>
          <w:sz w:val="24"/>
          <w:szCs w:val="20"/>
        </w:rPr>
        <w:t xml:space="preserve"> Phenanthroline</w:t>
      </w:r>
      <w:r>
        <w:rPr>
          <w:rFonts w:ascii="Times New Roman" w:hAnsi="Times New Roman" w:cs="Times New Roman"/>
          <w:sz w:val="24"/>
          <w:szCs w:val="24"/>
        </w:rPr>
        <w:t xml:space="preserve"> </w:t>
      </w:r>
      <w:r w:rsidRPr="00E74BF2">
        <w:rPr>
          <w:rFonts w:ascii="Times New Roman" w:hAnsi="Times New Roman" w:cs="Times New Roman"/>
          <w:sz w:val="24"/>
          <w:szCs w:val="24"/>
        </w:rPr>
        <w:t>highest wavelength at pH 10</w:t>
      </w:r>
    </w:p>
    <w:p w14:paraId="5498B6C8" w14:textId="77777777" w:rsidR="00F863BE" w:rsidRPr="00E74BF2" w:rsidRDefault="00881490" w:rsidP="00181489">
      <w:pPr>
        <w:pBdr>
          <w:top w:val="single" w:sz="4" w:space="1" w:color="auto"/>
          <w:bottom w:val="single" w:sz="4" w:space="1" w:color="auto"/>
        </w:pBd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FC01AF" w:rsidRPr="00E60BCC">
        <w:rPr>
          <w:rFonts w:ascii="Times New Roman" w:hAnsi="Times New Roman" w:cs="Times New Roman"/>
          <w:sz w:val="24"/>
          <w:szCs w:val="24"/>
        </w:rPr>
        <w:t>ation</w:t>
      </w:r>
      <w:r w:rsidR="00FC01AF" w:rsidRPr="00E60BCC">
        <w:rPr>
          <w:rFonts w:ascii="Times New Roman" w:hAnsi="Times New Roman" w:cs="Times New Roman"/>
          <w:sz w:val="24"/>
          <w:szCs w:val="24"/>
        </w:rPr>
        <w:tab/>
      </w:r>
      <w:r w:rsidR="00FC01AF" w:rsidRPr="00E60BCC">
        <w:rPr>
          <w:rFonts w:ascii="Times New Roman" w:hAnsi="Times New Roman" w:cs="Times New Roman"/>
          <w:sz w:val="24"/>
          <w:szCs w:val="24"/>
        </w:rPr>
        <w:tab/>
        <w:t>Wavelength of maximum absorbance (</w:t>
      </w:r>
      <w:proofErr w:type="spellStart"/>
      <w:r w:rsidR="00FC01AF" w:rsidRPr="00E60BCC">
        <w:rPr>
          <w:rFonts w:ascii="Times New Roman" w:hAnsi="Times New Roman" w:cs="Times New Roman"/>
          <w:sz w:val="24"/>
          <w:szCs w:val="24"/>
        </w:rPr>
        <w:t>ʎ</w:t>
      </w:r>
      <w:r w:rsidR="00FC01AF" w:rsidRPr="00E60BCC">
        <w:rPr>
          <w:rFonts w:ascii="Times New Roman" w:hAnsi="Times New Roman" w:cs="Times New Roman"/>
          <w:sz w:val="24"/>
          <w:szCs w:val="24"/>
          <w:vertAlign w:val="subscript"/>
        </w:rPr>
        <w:t>max</w:t>
      </w:r>
      <w:proofErr w:type="spellEnd"/>
      <w:r w:rsidR="00FC01AF" w:rsidRPr="00E60BCC">
        <w:rPr>
          <w:rFonts w:ascii="Times New Roman" w:hAnsi="Times New Roman" w:cs="Times New Roman"/>
          <w:sz w:val="24"/>
          <w:szCs w:val="24"/>
        </w:rPr>
        <w:t>) pH 10</w:t>
      </w:r>
    </w:p>
    <w:p w14:paraId="01A8E6C2" w14:textId="77777777" w:rsidR="00F863BE" w:rsidRPr="00E74BF2" w:rsidRDefault="00F863BE" w:rsidP="00181489">
      <w:pPr>
        <w:spacing w:after="0" w:line="480" w:lineRule="auto"/>
        <w:jc w:val="both"/>
        <w:rPr>
          <w:rFonts w:ascii="Times New Roman" w:hAnsi="Times New Roman" w:cs="Times New Roman"/>
          <w:sz w:val="24"/>
          <w:szCs w:val="24"/>
        </w:rPr>
      </w:pPr>
      <w:r w:rsidRPr="00E74BF2">
        <w:rPr>
          <w:rFonts w:ascii="Times New Roman" w:hAnsi="Times New Roman" w:cs="Times New Roman"/>
          <w:sz w:val="24"/>
          <w:szCs w:val="24"/>
        </w:rPr>
        <w:t>Zn</w:t>
      </w:r>
      <w:r w:rsidRPr="00E74BF2">
        <w:rPr>
          <w:rFonts w:ascii="Times New Roman" w:hAnsi="Times New Roman" w:cs="Times New Roman"/>
          <w:sz w:val="24"/>
          <w:szCs w:val="24"/>
          <w:vertAlign w:val="super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E74BF2">
        <w:rPr>
          <w:rFonts w:ascii="Times New Roman" w:hAnsi="Times New Roman" w:cs="Times New Roman"/>
          <w:sz w:val="24"/>
          <w:szCs w:val="24"/>
        </w:rPr>
        <w:t>0</w:t>
      </w:r>
    </w:p>
    <w:tbl>
      <w:tblPr>
        <w:tblW w:w="0" w:type="auto"/>
        <w:tblInd w:w="78" w:type="dxa"/>
        <w:tblBorders>
          <w:top w:val="single" w:sz="4" w:space="0" w:color="auto"/>
        </w:tblBorders>
        <w:tblLook w:val="0000" w:firstRow="0" w:lastRow="0" w:firstColumn="0" w:lastColumn="0" w:noHBand="0" w:noVBand="0"/>
      </w:tblPr>
      <w:tblGrid>
        <w:gridCol w:w="10560"/>
      </w:tblGrid>
      <w:tr w:rsidR="00181489" w14:paraId="47065DCE" w14:textId="77777777" w:rsidTr="00181489">
        <w:trPr>
          <w:trHeight w:val="100"/>
        </w:trPr>
        <w:tc>
          <w:tcPr>
            <w:tcW w:w="10560" w:type="dxa"/>
          </w:tcPr>
          <w:p w14:paraId="47A95A9F" w14:textId="77777777" w:rsidR="00181489" w:rsidRDefault="00181489" w:rsidP="00E74BF2">
            <w:pPr>
              <w:spacing w:after="0" w:line="480" w:lineRule="auto"/>
              <w:jc w:val="both"/>
              <w:rPr>
                <w:rFonts w:ascii="Times New Roman" w:hAnsi="Times New Roman" w:cs="Times New Roman"/>
                <w:bCs/>
                <w:sz w:val="24"/>
                <w:szCs w:val="24"/>
              </w:rPr>
            </w:pPr>
          </w:p>
        </w:tc>
      </w:tr>
    </w:tbl>
    <w:p w14:paraId="5A49772F" w14:textId="77777777" w:rsidR="00181489" w:rsidRDefault="00181489" w:rsidP="00E74BF2">
      <w:pPr>
        <w:spacing w:after="0" w:line="480" w:lineRule="auto"/>
        <w:jc w:val="both"/>
        <w:rPr>
          <w:rFonts w:ascii="Times New Roman" w:hAnsi="Times New Roman" w:cs="Times New Roman"/>
          <w:bCs/>
          <w:sz w:val="24"/>
          <w:szCs w:val="24"/>
        </w:rPr>
      </w:pPr>
    </w:p>
    <w:p w14:paraId="4F6E2DA0" w14:textId="77777777" w:rsidR="0044363B" w:rsidRDefault="0044363B" w:rsidP="00E74B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Figures below </w:t>
      </w:r>
      <w:r w:rsidR="00C850FF">
        <w:rPr>
          <w:rFonts w:ascii="Times New Roman" w:hAnsi="Times New Roman" w:cs="Times New Roman"/>
          <w:bCs/>
          <w:sz w:val="24"/>
          <w:szCs w:val="24"/>
        </w:rPr>
        <w:t>from 4 to 6</w:t>
      </w:r>
      <w:r w:rsidR="00DE093C">
        <w:rPr>
          <w:rFonts w:ascii="Times New Roman" w:hAnsi="Times New Roman" w:cs="Times New Roman"/>
          <w:bCs/>
          <w:sz w:val="24"/>
          <w:szCs w:val="24"/>
        </w:rPr>
        <w:t xml:space="preserve"> </w:t>
      </w:r>
      <w:r w:rsidR="00C850FF">
        <w:rPr>
          <w:rFonts w:ascii="Times New Roman" w:hAnsi="Times New Roman" w:cs="Times New Roman"/>
          <w:bCs/>
          <w:sz w:val="24"/>
          <w:szCs w:val="24"/>
        </w:rPr>
        <w:t>show</w:t>
      </w:r>
      <w:r>
        <w:rPr>
          <w:rFonts w:ascii="Times New Roman" w:hAnsi="Times New Roman" w:cs="Times New Roman"/>
          <w:bCs/>
          <w:sz w:val="24"/>
          <w:szCs w:val="24"/>
        </w:rPr>
        <w:t xml:space="preserve"> the absorbances </w:t>
      </w:r>
      <w:r w:rsidR="00DE093C">
        <w:rPr>
          <w:rFonts w:ascii="Times New Roman" w:hAnsi="Times New Roman" w:cs="Times New Roman"/>
          <w:bCs/>
          <w:sz w:val="24"/>
          <w:szCs w:val="24"/>
        </w:rPr>
        <w:t xml:space="preserve">at </w:t>
      </w:r>
      <w:proofErr w:type="spellStart"/>
      <w:r w:rsidR="00DE093C">
        <w:rPr>
          <w:rFonts w:ascii="Times New Roman" w:hAnsi="Times New Roman" w:cs="Times New Roman"/>
          <w:bCs/>
          <w:sz w:val="24"/>
          <w:szCs w:val="24"/>
        </w:rPr>
        <w:t>λ</w:t>
      </w:r>
      <w:r w:rsidR="00DE093C" w:rsidRPr="00DE093C">
        <w:rPr>
          <w:rFonts w:ascii="Times New Roman" w:hAnsi="Times New Roman" w:cs="Times New Roman"/>
          <w:bCs/>
          <w:sz w:val="24"/>
          <w:szCs w:val="24"/>
          <w:vertAlign w:val="subscript"/>
        </w:rPr>
        <w:t>max</w:t>
      </w:r>
      <w:proofErr w:type="spellEnd"/>
      <w:r w:rsidR="00DE093C">
        <w:rPr>
          <w:rFonts w:ascii="Times New Roman" w:hAnsi="Times New Roman" w:cs="Times New Roman"/>
          <w:bCs/>
          <w:sz w:val="24"/>
          <w:szCs w:val="24"/>
        </w:rPr>
        <w:t xml:space="preserve"> </w:t>
      </w:r>
      <w:r>
        <w:rPr>
          <w:rFonts w:ascii="Times New Roman" w:hAnsi="Times New Roman" w:cs="Times New Roman"/>
          <w:bCs/>
          <w:sz w:val="24"/>
          <w:szCs w:val="24"/>
        </w:rPr>
        <w:t>o</w:t>
      </w:r>
      <w:r w:rsidR="00C850FF">
        <w:rPr>
          <w:rFonts w:ascii="Times New Roman" w:hAnsi="Times New Roman" w:cs="Times New Roman"/>
          <w:bCs/>
          <w:sz w:val="24"/>
          <w:szCs w:val="24"/>
        </w:rPr>
        <w:t>f the selected transition metal</w:t>
      </w:r>
      <w:r>
        <w:rPr>
          <w:rFonts w:ascii="Times New Roman" w:hAnsi="Times New Roman" w:cs="Times New Roman"/>
          <w:bCs/>
          <w:sz w:val="24"/>
          <w:szCs w:val="24"/>
        </w:rPr>
        <w:t xml:space="preserve"> with the ligand MSG</w:t>
      </w:r>
      <w:r w:rsidR="00A93DEA">
        <w:rPr>
          <w:rFonts w:ascii="Times New Roman" w:hAnsi="Times New Roman" w:cs="Times New Roman"/>
          <w:bCs/>
          <w:sz w:val="24"/>
          <w:szCs w:val="24"/>
        </w:rPr>
        <w:t>, EDTA and Phenanthroline</w:t>
      </w:r>
      <w:r w:rsidR="00DE093C">
        <w:rPr>
          <w:rFonts w:ascii="Times New Roman" w:hAnsi="Times New Roman" w:cs="Times New Roman"/>
          <w:bCs/>
          <w:sz w:val="24"/>
          <w:szCs w:val="24"/>
        </w:rPr>
        <w:t xml:space="preserve"> at pH 10</w:t>
      </w:r>
      <w:r>
        <w:rPr>
          <w:rFonts w:ascii="Times New Roman" w:hAnsi="Times New Roman" w:cs="Times New Roman"/>
          <w:bCs/>
          <w:sz w:val="24"/>
          <w:szCs w:val="24"/>
        </w:rPr>
        <w:t>.</w:t>
      </w:r>
    </w:p>
    <w:p w14:paraId="50D92E03" w14:textId="77777777" w:rsidR="0044363B" w:rsidRDefault="0044363B" w:rsidP="00E74BF2">
      <w:pPr>
        <w:spacing w:after="0" w:line="480" w:lineRule="auto"/>
        <w:jc w:val="both"/>
        <w:rPr>
          <w:rFonts w:ascii="Times New Roman" w:hAnsi="Times New Roman" w:cs="Times New Roman"/>
          <w:bCs/>
          <w:sz w:val="24"/>
          <w:szCs w:val="24"/>
        </w:rPr>
      </w:pPr>
    </w:p>
    <w:p w14:paraId="36C70F98" w14:textId="77777777" w:rsidR="0044363B" w:rsidRDefault="0044363B" w:rsidP="0044363B">
      <w:pPr>
        <w:spacing w:after="0" w:line="480" w:lineRule="auto"/>
        <w:jc w:val="both"/>
        <w:rPr>
          <w:rFonts w:ascii="Times New Roman" w:hAnsi="Times New Roman" w:cs="Times New Roman"/>
          <w:bCs/>
          <w:sz w:val="24"/>
          <w:szCs w:val="24"/>
        </w:rPr>
      </w:pPr>
    </w:p>
    <w:p w14:paraId="0DAE0048" w14:textId="77777777" w:rsidR="0044363B" w:rsidRDefault="0044363B" w:rsidP="0044363B">
      <w:pPr>
        <w:spacing w:after="0" w:line="480" w:lineRule="auto"/>
        <w:jc w:val="both"/>
        <w:rPr>
          <w:rFonts w:ascii="Times New Roman" w:hAnsi="Times New Roman" w:cs="Times New Roman"/>
          <w:bCs/>
          <w:sz w:val="24"/>
          <w:szCs w:val="24"/>
        </w:rPr>
      </w:pPr>
      <w:r w:rsidRPr="0044363B">
        <w:rPr>
          <w:rFonts w:ascii="Times New Roman" w:hAnsi="Times New Roman" w:cs="Times New Roman"/>
          <w:bCs/>
          <w:noProof/>
          <w:sz w:val="24"/>
          <w:szCs w:val="24"/>
        </w:rPr>
        <w:drawing>
          <wp:inline distT="0" distB="0" distL="0" distR="0" wp14:anchorId="402F5B2D" wp14:editId="73C99979">
            <wp:extent cx="3438525" cy="2162175"/>
            <wp:effectExtent l="19050" t="0" r="9525" b="0"/>
            <wp:docPr id="43" name="Chart 43">
              <a:extLst xmlns:a="http://schemas.openxmlformats.org/drawingml/2006/main">
                <a:ext uri="{FF2B5EF4-FFF2-40B4-BE49-F238E27FC236}">
                  <a16:creationId xmlns:a16="http://schemas.microsoft.com/office/drawing/2014/main" id="{4DFD7F1C-A722-4470-A8E4-766027892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4D7743" w14:textId="77777777" w:rsidR="0044363B" w:rsidRDefault="0044363B" w:rsidP="00E74B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Fig</w:t>
      </w:r>
      <w:r w:rsidR="00FE6C0B">
        <w:rPr>
          <w:rFonts w:ascii="Times New Roman" w:hAnsi="Times New Roman" w:cs="Times New Roman"/>
          <w:bCs/>
          <w:sz w:val="24"/>
          <w:szCs w:val="24"/>
        </w:rPr>
        <w:t xml:space="preserve">ure </w:t>
      </w:r>
      <w:r w:rsidR="009E2DA7">
        <w:rPr>
          <w:rFonts w:ascii="Times New Roman" w:hAnsi="Times New Roman" w:cs="Times New Roman"/>
          <w:bCs/>
          <w:sz w:val="24"/>
          <w:szCs w:val="24"/>
        </w:rPr>
        <w:t>4</w:t>
      </w:r>
      <w:r>
        <w:rPr>
          <w:rFonts w:ascii="Times New Roman" w:hAnsi="Times New Roman" w:cs="Times New Roman"/>
          <w:bCs/>
          <w:sz w:val="24"/>
          <w:szCs w:val="24"/>
        </w:rPr>
        <w:t xml:space="preserve">: Zn/MSG </w:t>
      </w:r>
      <w:proofErr w:type="spellStart"/>
      <w:r>
        <w:rPr>
          <w:rFonts w:ascii="Times New Roman" w:hAnsi="Times New Roman" w:cs="Times New Roman"/>
          <w:bCs/>
          <w:sz w:val="24"/>
          <w:szCs w:val="24"/>
        </w:rPr>
        <w:t>λ</w:t>
      </w:r>
      <w:r w:rsidRPr="0044363B">
        <w:rPr>
          <w:rFonts w:ascii="Times New Roman" w:hAnsi="Times New Roman" w:cs="Times New Roman"/>
          <w:bCs/>
          <w:sz w:val="24"/>
          <w:szCs w:val="24"/>
          <w:vertAlign w:val="subscript"/>
        </w:rPr>
        <w:t>max</w:t>
      </w:r>
      <w:proofErr w:type="spellEnd"/>
      <w:r>
        <w:rPr>
          <w:rFonts w:ascii="Times New Roman" w:hAnsi="Times New Roman" w:cs="Times New Roman"/>
          <w:bCs/>
          <w:sz w:val="24"/>
          <w:szCs w:val="24"/>
        </w:rPr>
        <w:t xml:space="preserve"> determination chart</w:t>
      </w:r>
    </w:p>
    <w:p w14:paraId="21E52C85" w14:textId="77777777" w:rsidR="00FC01AF" w:rsidRPr="00E60BCC" w:rsidRDefault="00FC01AF" w:rsidP="00FC01AF">
      <w:pPr>
        <w:spacing w:after="0" w:line="480" w:lineRule="auto"/>
        <w:jc w:val="both"/>
        <w:rPr>
          <w:rFonts w:ascii="Times New Roman" w:hAnsi="Times New Roman" w:cs="Times New Roman"/>
          <w:sz w:val="24"/>
          <w:szCs w:val="24"/>
        </w:rPr>
      </w:pPr>
    </w:p>
    <w:p w14:paraId="6FE9A25C" w14:textId="77777777" w:rsidR="00FC01AF" w:rsidRDefault="00FC01AF" w:rsidP="00FC01AF">
      <w:pPr>
        <w:pStyle w:val="MHeading1"/>
        <w:spacing w:line="360" w:lineRule="auto"/>
        <w:rPr>
          <w:szCs w:val="24"/>
          <w:lang w:eastAsia="en-US"/>
        </w:rPr>
      </w:pPr>
    </w:p>
    <w:p w14:paraId="71069E87" w14:textId="77777777" w:rsidR="00FC01AF" w:rsidRDefault="00FC01AF" w:rsidP="00FC01AF">
      <w:pPr>
        <w:pStyle w:val="MHeading1"/>
        <w:spacing w:line="360" w:lineRule="auto"/>
        <w:rPr>
          <w:b w:val="0"/>
          <w:bCs/>
          <w:szCs w:val="24"/>
        </w:rPr>
      </w:pPr>
    </w:p>
    <w:p w14:paraId="25FC8BAB" w14:textId="77777777" w:rsidR="00FC01AF" w:rsidRDefault="00FC01AF" w:rsidP="00FC01AF">
      <w:pPr>
        <w:pStyle w:val="MHeading1"/>
        <w:spacing w:line="360" w:lineRule="auto"/>
        <w:rPr>
          <w:b w:val="0"/>
          <w:bCs/>
          <w:szCs w:val="24"/>
        </w:rPr>
      </w:pPr>
    </w:p>
    <w:p w14:paraId="6486E4E1" w14:textId="77777777" w:rsidR="00FC01AF" w:rsidRDefault="00FC01AF" w:rsidP="00FC01AF">
      <w:pPr>
        <w:pStyle w:val="MHeading1"/>
        <w:spacing w:line="360" w:lineRule="auto"/>
        <w:rPr>
          <w:b w:val="0"/>
          <w:bCs/>
          <w:szCs w:val="24"/>
        </w:rPr>
      </w:pPr>
      <w:r w:rsidRPr="00B3408D">
        <w:rPr>
          <w:b w:val="0"/>
          <w:bCs/>
          <w:noProof/>
          <w:szCs w:val="24"/>
          <w:lang w:eastAsia="en-US"/>
        </w:rPr>
        <w:drawing>
          <wp:inline distT="0" distB="0" distL="0" distR="0" wp14:anchorId="1811A5C7" wp14:editId="78118FA4">
            <wp:extent cx="3505200" cy="2286000"/>
            <wp:effectExtent l="19050" t="0" r="19050" b="0"/>
            <wp:docPr id="38" name="Chart 45">
              <a:extLst xmlns:a="http://schemas.openxmlformats.org/drawingml/2006/main">
                <a:ext uri="{FF2B5EF4-FFF2-40B4-BE49-F238E27FC236}">
                  <a16:creationId xmlns:a16="http://schemas.microsoft.com/office/drawing/2014/main" id="{CEE7603F-95B7-4F3B-AB31-7D6E302781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769B3" w14:textId="77777777" w:rsidR="00FC01AF" w:rsidRDefault="009E2DA7" w:rsidP="00FC01AF">
      <w:pPr>
        <w:pStyle w:val="MHeading1"/>
        <w:spacing w:line="360" w:lineRule="auto"/>
        <w:rPr>
          <w:b w:val="0"/>
          <w:bCs/>
          <w:szCs w:val="24"/>
        </w:rPr>
      </w:pPr>
      <w:r>
        <w:rPr>
          <w:szCs w:val="24"/>
          <w:lang w:eastAsia="en-US"/>
        </w:rPr>
        <w:t>Figure 5</w:t>
      </w:r>
      <w:r w:rsidR="00FC01AF">
        <w:rPr>
          <w:szCs w:val="24"/>
          <w:lang w:eastAsia="en-US"/>
        </w:rPr>
        <w:t xml:space="preserve">: </w:t>
      </w:r>
      <w:r w:rsidR="00FC01AF">
        <w:rPr>
          <w:b w:val="0"/>
          <w:bCs/>
          <w:szCs w:val="24"/>
        </w:rPr>
        <w:t>Zn</w:t>
      </w:r>
      <w:r w:rsidR="00FC01AF" w:rsidRPr="00B3408D">
        <w:rPr>
          <w:b w:val="0"/>
          <w:bCs/>
          <w:szCs w:val="24"/>
        </w:rPr>
        <w:t xml:space="preserve">/EDTA </w:t>
      </w:r>
      <w:proofErr w:type="spellStart"/>
      <w:r w:rsidR="00FC01AF" w:rsidRPr="00B3408D">
        <w:rPr>
          <w:b w:val="0"/>
          <w:bCs/>
          <w:szCs w:val="24"/>
        </w:rPr>
        <w:t>λ</w:t>
      </w:r>
      <w:r w:rsidR="00FC01AF" w:rsidRPr="00B3408D">
        <w:rPr>
          <w:b w:val="0"/>
          <w:bCs/>
          <w:szCs w:val="24"/>
          <w:vertAlign w:val="subscript"/>
        </w:rPr>
        <w:t>max</w:t>
      </w:r>
      <w:proofErr w:type="spellEnd"/>
      <w:r w:rsidR="00FC01AF" w:rsidRPr="00B3408D">
        <w:rPr>
          <w:b w:val="0"/>
          <w:bCs/>
          <w:szCs w:val="24"/>
        </w:rPr>
        <w:t xml:space="preserve"> determination chart</w:t>
      </w:r>
    </w:p>
    <w:p w14:paraId="056EC954" w14:textId="77777777" w:rsidR="00FE6C0B" w:rsidRDefault="00FE6C0B" w:rsidP="00FE6C0B">
      <w:pPr>
        <w:pStyle w:val="MHeading1"/>
        <w:spacing w:line="360" w:lineRule="auto"/>
        <w:rPr>
          <w:szCs w:val="24"/>
          <w:lang w:eastAsia="en-US"/>
        </w:rPr>
      </w:pPr>
    </w:p>
    <w:p w14:paraId="062E5211" w14:textId="77777777" w:rsidR="00FE6C0B" w:rsidRDefault="00FE6C0B" w:rsidP="00FE6C0B">
      <w:pPr>
        <w:pStyle w:val="MHeading1"/>
        <w:spacing w:line="360" w:lineRule="auto"/>
        <w:rPr>
          <w:b w:val="0"/>
          <w:bCs/>
          <w:szCs w:val="24"/>
        </w:rPr>
      </w:pPr>
    </w:p>
    <w:p w14:paraId="3A0F12A5" w14:textId="77777777" w:rsidR="00FE6C0B" w:rsidRDefault="00FE6C0B" w:rsidP="00FE6C0B">
      <w:pPr>
        <w:pStyle w:val="MHeading1"/>
        <w:spacing w:line="360" w:lineRule="auto"/>
        <w:rPr>
          <w:b w:val="0"/>
          <w:bCs/>
          <w:szCs w:val="24"/>
        </w:rPr>
      </w:pPr>
    </w:p>
    <w:p w14:paraId="6F4B0DD1" w14:textId="77777777" w:rsidR="00FE6C0B" w:rsidRDefault="00FE6C0B" w:rsidP="00FE6C0B">
      <w:pPr>
        <w:pStyle w:val="MHeading1"/>
        <w:spacing w:line="360" w:lineRule="auto"/>
        <w:rPr>
          <w:b w:val="0"/>
          <w:bCs/>
          <w:szCs w:val="24"/>
        </w:rPr>
      </w:pPr>
      <w:r w:rsidRPr="007250DC">
        <w:rPr>
          <w:b w:val="0"/>
          <w:bCs/>
          <w:noProof/>
          <w:szCs w:val="24"/>
          <w:lang w:eastAsia="en-US"/>
        </w:rPr>
        <w:lastRenderedPageBreak/>
        <w:drawing>
          <wp:inline distT="0" distB="0" distL="0" distR="0" wp14:anchorId="54C08A4D" wp14:editId="79869265">
            <wp:extent cx="3429000" cy="2352675"/>
            <wp:effectExtent l="19050" t="0" r="19050" b="0"/>
            <wp:docPr id="50" name="Chart 44">
              <a:extLst xmlns:a="http://schemas.openxmlformats.org/drawingml/2006/main">
                <a:ext uri="{FF2B5EF4-FFF2-40B4-BE49-F238E27FC236}">
                  <a16:creationId xmlns:a16="http://schemas.microsoft.com/office/drawing/2014/main" id="{A4D156F6-9A42-4FCC-BE0F-7BE32931F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E0EE0" w14:textId="77777777" w:rsidR="00FE6C0B" w:rsidRDefault="009E2DA7" w:rsidP="00FE6C0B">
      <w:pPr>
        <w:pStyle w:val="MHeading1"/>
        <w:spacing w:line="360" w:lineRule="auto"/>
        <w:rPr>
          <w:b w:val="0"/>
          <w:bCs/>
          <w:szCs w:val="24"/>
        </w:rPr>
      </w:pPr>
      <w:r>
        <w:rPr>
          <w:szCs w:val="24"/>
          <w:lang w:eastAsia="en-US"/>
        </w:rPr>
        <w:t>Figure 6</w:t>
      </w:r>
      <w:r w:rsidR="00FE6C0B">
        <w:rPr>
          <w:szCs w:val="24"/>
          <w:lang w:eastAsia="en-US"/>
        </w:rPr>
        <w:t xml:space="preserve">: </w:t>
      </w:r>
      <w:r w:rsidR="00FE6C0B">
        <w:rPr>
          <w:b w:val="0"/>
          <w:bCs/>
          <w:szCs w:val="24"/>
        </w:rPr>
        <w:t>Zn/</w:t>
      </w:r>
      <w:r w:rsidR="00FE6C0B" w:rsidRPr="003606D8">
        <w:rPr>
          <w:b w:val="0"/>
          <w:bCs/>
          <w:szCs w:val="24"/>
        </w:rPr>
        <w:t xml:space="preserve"> o-</w:t>
      </w:r>
      <w:proofErr w:type="spellStart"/>
      <w:r w:rsidR="00FE6C0B" w:rsidRPr="003606D8">
        <w:rPr>
          <w:b w:val="0"/>
          <w:bCs/>
          <w:szCs w:val="24"/>
        </w:rPr>
        <w:t>phen</w:t>
      </w:r>
      <w:proofErr w:type="spellEnd"/>
      <w:r w:rsidR="00FE6C0B" w:rsidRPr="00B3408D">
        <w:rPr>
          <w:b w:val="0"/>
          <w:bCs/>
          <w:szCs w:val="24"/>
        </w:rPr>
        <w:t xml:space="preserve"> </w:t>
      </w:r>
      <w:proofErr w:type="spellStart"/>
      <w:r w:rsidR="00FE6C0B" w:rsidRPr="00B3408D">
        <w:rPr>
          <w:b w:val="0"/>
          <w:bCs/>
          <w:szCs w:val="24"/>
        </w:rPr>
        <w:t>λ</w:t>
      </w:r>
      <w:r w:rsidR="00FE6C0B" w:rsidRPr="00B3408D">
        <w:rPr>
          <w:b w:val="0"/>
          <w:bCs/>
          <w:szCs w:val="24"/>
          <w:vertAlign w:val="subscript"/>
        </w:rPr>
        <w:t>max</w:t>
      </w:r>
      <w:proofErr w:type="spellEnd"/>
      <w:r w:rsidR="00FE6C0B" w:rsidRPr="00B3408D">
        <w:rPr>
          <w:b w:val="0"/>
          <w:bCs/>
          <w:szCs w:val="24"/>
        </w:rPr>
        <w:t xml:space="preserve"> determination chart</w:t>
      </w:r>
    </w:p>
    <w:p w14:paraId="0C6D7C46" w14:textId="77777777" w:rsidR="00DE093C" w:rsidRPr="0044363B" w:rsidRDefault="00DE093C" w:rsidP="00E74BF2">
      <w:pPr>
        <w:spacing w:after="0" w:line="480" w:lineRule="auto"/>
        <w:jc w:val="both"/>
        <w:rPr>
          <w:rFonts w:ascii="Times New Roman" w:hAnsi="Times New Roman" w:cs="Times New Roman"/>
          <w:bCs/>
          <w:sz w:val="24"/>
          <w:szCs w:val="24"/>
        </w:rPr>
      </w:pPr>
    </w:p>
    <w:p w14:paraId="5F453530" w14:textId="77777777" w:rsidR="00E74BF2" w:rsidRPr="00E74BF2" w:rsidRDefault="00E74BF2" w:rsidP="00E74BF2">
      <w:pPr>
        <w:spacing w:after="0" w:line="480" w:lineRule="auto"/>
        <w:jc w:val="both"/>
        <w:rPr>
          <w:rFonts w:ascii="Times New Roman" w:hAnsi="Times New Roman" w:cs="Times New Roman"/>
          <w:b/>
          <w:i/>
          <w:sz w:val="24"/>
          <w:szCs w:val="24"/>
        </w:rPr>
      </w:pPr>
      <w:r w:rsidRPr="00E74BF2">
        <w:rPr>
          <w:rFonts w:ascii="Times New Roman" w:hAnsi="Times New Roman" w:cs="Times New Roman"/>
          <w:b/>
          <w:bCs/>
          <w:i/>
          <w:sz w:val="24"/>
          <w:szCs w:val="24"/>
        </w:rPr>
        <w:t xml:space="preserve">3.2 </w:t>
      </w:r>
      <w:r w:rsidRPr="00E74BF2">
        <w:rPr>
          <w:rFonts w:ascii="Times New Roman" w:hAnsi="Times New Roman" w:cs="Times New Roman"/>
          <w:b/>
          <w:i/>
          <w:sz w:val="24"/>
          <w:szCs w:val="24"/>
        </w:rPr>
        <w:t>Determination of Metal-Ligand Ratio</w:t>
      </w:r>
    </w:p>
    <w:p w14:paraId="7D164F45" w14:textId="77777777" w:rsidR="00C850FF" w:rsidRPr="009262CA" w:rsidRDefault="00C850FF" w:rsidP="00C850FF">
      <w:pPr>
        <w:spacing w:line="480" w:lineRule="auto"/>
        <w:jc w:val="both"/>
        <w:rPr>
          <w:rFonts w:ascii="Times New Roman" w:hAnsi="Times New Roman" w:cs="Times New Roman"/>
          <w:sz w:val="24"/>
          <w:szCs w:val="24"/>
        </w:rPr>
      </w:pPr>
      <w:r>
        <w:rPr>
          <w:rFonts w:ascii="Times New Roman" w:hAnsi="Times New Roman" w:cs="Times New Roman"/>
          <w:sz w:val="24"/>
          <w:szCs w:val="24"/>
        </w:rPr>
        <w:t>In table 4,</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the results </w:t>
      </w:r>
      <w:r w:rsidRPr="00E74BF2">
        <w:rPr>
          <w:rFonts w:ascii="Times New Roman" w:hAnsi="Times New Roman" w:cs="Times New Roman"/>
          <w:bCs/>
          <w:sz w:val="24"/>
          <w:szCs w:val="24"/>
        </w:rPr>
        <w:t xml:space="preserve">for </w:t>
      </w:r>
      <w:r>
        <w:rPr>
          <w:rFonts w:ascii="Times New Roman" w:hAnsi="Times New Roman" w:cs="Times New Roman"/>
          <w:bCs/>
          <w:sz w:val="24"/>
          <w:szCs w:val="24"/>
        </w:rPr>
        <w:t xml:space="preserve">Metal-Ligand ratio between zinc (II) and </w:t>
      </w:r>
      <w:r w:rsidRPr="00E74BF2">
        <w:rPr>
          <w:rFonts w:ascii="Times New Roman" w:hAnsi="Times New Roman" w:cs="Times New Roman"/>
          <w:sz w:val="24"/>
          <w:szCs w:val="24"/>
        </w:rPr>
        <w:t xml:space="preserve">Monosodium glutamate (MSG) </w:t>
      </w:r>
      <w:r>
        <w:rPr>
          <w:rFonts w:ascii="Times New Roman" w:hAnsi="Times New Roman" w:cs="Times New Roman"/>
          <w:sz w:val="24"/>
          <w:szCs w:val="24"/>
        </w:rPr>
        <w:t xml:space="preserve">at </w:t>
      </w:r>
      <w:r w:rsidRPr="00E74BF2">
        <w:rPr>
          <w:rFonts w:ascii="Times New Roman" w:hAnsi="Times New Roman" w:cs="Times New Roman"/>
          <w:sz w:val="24"/>
          <w:szCs w:val="24"/>
        </w:rPr>
        <w:t>highest wavelength at pH 10</w:t>
      </w:r>
      <w:r>
        <w:rPr>
          <w:rFonts w:ascii="Times New Roman" w:hAnsi="Times New Roman" w:cs="Times New Roman"/>
          <w:bCs/>
          <w:sz w:val="24"/>
          <w:szCs w:val="24"/>
        </w:rPr>
        <w:t xml:space="preserve"> using UV-Visible Spectrophotometric analysis for the sample is shown.</w:t>
      </w:r>
      <w:r>
        <w:rPr>
          <w:rFonts w:ascii="Times New Roman" w:hAnsi="Times New Roman" w:cs="Times New Roman"/>
          <w:b/>
          <w:bCs/>
          <w:sz w:val="24"/>
          <w:szCs w:val="24"/>
        </w:rPr>
        <w:t xml:space="preserve"> </w:t>
      </w:r>
      <w:r w:rsidRPr="00A46F40">
        <w:rPr>
          <w:rFonts w:ascii="Times New Roman" w:hAnsi="Times New Roman" w:cs="Times New Roman"/>
          <w:bCs/>
          <w:sz w:val="24"/>
          <w:szCs w:val="24"/>
        </w:rPr>
        <w:t>To determine the effect of MSG to the absorbance of the complex, a</w:t>
      </w:r>
      <w:r>
        <w:rPr>
          <w:rFonts w:ascii="Times New Roman" w:hAnsi="Times New Roman" w:cs="Times New Roman"/>
          <w:bCs/>
          <w:sz w:val="24"/>
          <w:szCs w:val="24"/>
        </w:rPr>
        <w:t xml:space="preserve"> series of working solutions were </w:t>
      </w:r>
      <w:r w:rsidRPr="00A46F40">
        <w:rPr>
          <w:rFonts w:ascii="Times New Roman" w:hAnsi="Times New Roman" w:cs="Times New Roman"/>
          <w:bCs/>
          <w:sz w:val="24"/>
          <w:szCs w:val="24"/>
        </w:rPr>
        <w:t>made. Glutamate concentrat</w:t>
      </w:r>
      <w:r>
        <w:rPr>
          <w:rFonts w:ascii="Times New Roman" w:hAnsi="Times New Roman" w:cs="Times New Roman"/>
          <w:bCs/>
          <w:sz w:val="24"/>
          <w:szCs w:val="24"/>
        </w:rPr>
        <w:t>ions in the working solutions were</w:t>
      </w:r>
      <w:r w:rsidRPr="00A46F40">
        <w:rPr>
          <w:rFonts w:ascii="Times New Roman" w:hAnsi="Times New Roman" w:cs="Times New Roman"/>
          <w:bCs/>
          <w:sz w:val="24"/>
          <w:szCs w:val="24"/>
        </w:rPr>
        <w:t xml:space="preserve"> varied so that the mo</w:t>
      </w:r>
      <w:r>
        <w:rPr>
          <w:rFonts w:ascii="Times New Roman" w:hAnsi="Times New Roman" w:cs="Times New Roman"/>
          <w:bCs/>
          <w:sz w:val="24"/>
          <w:szCs w:val="24"/>
        </w:rPr>
        <w:t>lar ratio of glutamate to the metal (Zn) changes</w:t>
      </w:r>
      <w:r w:rsidRPr="00A46F40">
        <w:rPr>
          <w:rFonts w:ascii="Times New Roman" w:hAnsi="Times New Roman" w:cs="Times New Roman"/>
          <w:bCs/>
          <w:sz w:val="24"/>
          <w:szCs w:val="24"/>
        </w:rPr>
        <w:t>. The ratio of highest absorbance for maximum wavelength and mo</w:t>
      </w:r>
      <w:r>
        <w:rPr>
          <w:rFonts w:ascii="Times New Roman" w:hAnsi="Times New Roman" w:cs="Times New Roman"/>
          <w:bCs/>
          <w:sz w:val="24"/>
          <w:szCs w:val="24"/>
        </w:rPr>
        <w:t>lar ratio of glutamate to metal</w:t>
      </w:r>
      <w:r w:rsidRPr="00A46F40">
        <w:rPr>
          <w:rFonts w:ascii="Times New Roman" w:hAnsi="Times New Roman" w:cs="Times New Roman"/>
          <w:bCs/>
          <w:sz w:val="24"/>
          <w:szCs w:val="24"/>
        </w:rPr>
        <w:t xml:space="preserve"> is shown in </w:t>
      </w:r>
      <w:r>
        <w:rPr>
          <w:rFonts w:ascii="Times New Roman" w:hAnsi="Times New Roman" w:cs="Times New Roman"/>
          <w:bCs/>
          <w:sz w:val="24"/>
          <w:szCs w:val="24"/>
        </w:rPr>
        <w:t>the table</w:t>
      </w:r>
      <w:r w:rsidRPr="00A46F40">
        <w:rPr>
          <w:rFonts w:ascii="Times New Roman" w:hAnsi="Times New Roman" w:cs="Times New Roman"/>
          <w:bCs/>
          <w:sz w:val="24"/>
          <w:szCs w:val="24"/>
        </w:rPr>
        <w:t xml:space="preserve">. </w:t>
      </w:r>
      <w:r>
        <w:rPr>
          <w:rFonts w:ascii="Times New Roman" w:hAnsi="Times New Roman" w:cs="Times New Roman"/>
          <w:bCs/>
          <w:sz w:val="24"/>
          <w:szCs w:val="24"/>
        </w:rPr>
        <w:t xml:space="preserve">The table </w:t>
      </w:r>
      <w:r w:rsidRPr="00A46F40">
        <w:rPr>
          <w:rFonts w:ascii="Times New Roman" w:hAnsi="Times New Roman" w:cs="Times New Roman"/>
          <w:bCs/>
          <w:sz w:val="24"/>
          <w:szCs w:val="24"/>
        </w:rPr>
        <w:t>indicated th</w:t>
      </w:r>
      <w:r>
        <w:rPr>
          <w:rFonts w:ascii="Times New Roman" w:hAnsi="Times New Roman" w:cs="Times New Roman"/>
          <w:bCs/>
          <w:sz w:val="24"/>
          <w:szCs w:val="24"/>
        </w:rPr>
        <w:t xml:space="preserve">at the addition of MSG does </w:t>
      </w:r>
      <w:r w:rsidRPr="00A46F40">
        <w:rPr>
          <w:rFonts w:ascii="Times New Roman" w:hAnsi="Times New Roman" w:cs="Times New Roman"/>
          <w:bCs/>
          <w:sz w:val="24"/>
          <w:szCs w:val="24"/>
        </w:rPr>
        <w:t xml:space="preserve">affect the absorbance </w:t>
      </w:r>
      <w:r>
        <w:rPr>
          <w:rFonts w:ascii="Times New Roman" w:hAnsi="Times New Roman" w:cs="Times New Roman"/>
          <w:bCs/>
          <w:sz w:val="24"/>
          <w:szCs w:val="24"/>
        </w:rPr>
        <w:t xml:space="preserve">at </w:t>
      </w:r>
      <w:proofErr w:type="spellStart"/>
      <w:r w:rsidRPr="000E5392">
        <w:rPr>
          <w:rFonts w:ascii="Arial" w:hAnsi="Arial"/>
        </w:rPr>
        <w:t>ʎ</w:t>
      </w:r>
      <w:r w:rsidRPr="000E5392">
        <w:rPr>
          <w:rFonts w:ascii="Arial" w:hAnsi="Arial"/>
          <w:vertAlign w:val="subscript"/>
        </w:rPr>
        <w:t>max</w:t>
      </w:r>
      <w:proofErr w:type="spellEnd"/>
      <w:r>
        <w:rPr>
          <w:rFonts w:ascii="Times New Roman" w:hAnsi="Times New Roman" w:cs="Times New Roman"/>
          <w:bCs/>
          <w:sz w:val="24"/>
          <w:szCs w:val="24"/>
        </w:rPr>
        <w:t xml:space="preserve"> for Zn</w:t>
      </w:r>
      <w:r w:rsidRPr="008F4759">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which could be due to change in coordination number of the zinc (II) complexes. Several authors in the literature have given their explanations on how ligand ratio affects the absorbances of complexes which could be due to change in coordination number leading to difference in geometry and change in wavelength of absorption of the different complexes. Some of these authors such as</w:t>
      </w:r>
      <w:r w:rsidRPr="00A46F40">
        <w:rPr>
          <w:rFonts w:ascii="Times New Roman" w:hAnsi="Times New Roman" w:cs="Times New Roman"/>
          <w:bCs/>
          <w:sz w:val="24"/>
          <w:szCs w:val="24"/>
        </w:rPr>
        <w:t xml:space="preserve"> Kallay </w:t>
      </w:r>
      <w:proofErr w:type="gramStart"/>
      <w:r w:rsidRPr="00A46F40">
        <w:rPr>
          <w:rFonts w:ascii="Times New Roman" w:hAnsi="Times New Roman" w:cs="Times New Roman"/>
          <w:bCs/>
          <w:i/>
          <w:sz w:val="24"/>
          <w:szCs w:val="24"/>
        </w:rPr>
        <w:t>et al</w:t>
      </w:r>
      <w:r w:rsidRPr="00A46F40">
        <w:rPr>
          <w:rFonts w:ascii="Times New Roman" w:hAnsi="Times New Roman" w:cs="Times New Roman"/>
          <w:bCs/>
          <w:sz w:val="24"/>
          <w:szCs w:val="24"/>
        </w:rPr>
        <w:t>.(</w:t>
      </w:r>
      <w:proofErr w:type="gramEnd"/>
      <w:r w:rsidRPr="00A46F40">
        <w:rPr>
          <w:rFonts w:ascii="Times New Roman" w:hAnsi="Times New Roman" w:cs="Times New Roman"/>
          <w:bCs/>
          <w:sz w:val="24"/>
          <w:szCs w:val="24"/>
        </w:rPr>
        <w:t xml:space="preserve">2005), Hamada </w:t>
      </w:r>
      <w:proofErr w:type="gramStart"/>
      <w:r w:rsidRPr="00A46F40">
        <w:rPr>
          <w:rFonts w:ascii="Times New Roman" w:hAnsi="Times New Roman" w:cs="Times New Roman"/>
          <w:bCs/>
          <w:i/>
          <w:sz w:val="24"/>
          <w:szCs w:val="24"/>
        </w:rPr>
        <w:t xml:space="preserve">et </w:t>
      </w:r>
      <w:r w:rsidRPr="00A46F40">
        <w:rPr>
          <w:rFonts w:ascii="Times New Roman" w:hAnsi="Times New Roman" w:cs="Times New Roman"/>
          <w:bCs/>
          <w:sz w:val="24"/>
          <w:szCs w:val="24"/>
        </w:rPr>
        <w:t>al.(</w:t>
      </w:r>
      <w:proofErr w:type="gramEnd"/>
      <w:r w:rsidRPr="00A46F40">
        <w:rPr>
          <w:rFonts w:ascii="Times New Roman" w:hAnsi="Times New Roman" w:cs="Times New Roman"/>
          <w:bCs/>
          <w:sz w:val="24"/>
          <w:szCs w:val="24"/>
        </w:rPr>
        <w:t xml:space="preserve">2009), </w:t>
      </w:r>
      <w:proofErr w:type="spellStart"/>
      <w:r w:rsidRPr="00A46F40">
        <w:rPr>
          <w:rFonts w:ascii="Times New Roman" w:hAnsi="Times New Roman" w:cs="Times New Roman"/>
          <w:bCs/>
          <w:sz w:val="24"/>
          <w:szCs w:val="24"/>
        </w:rPr>
        <w:t>Bastug</w:t>
      </w:r>
      <w:proofErr w:type="spellEnd"/>
      <w:r w:rsidRPr="00A46F40">
        <w:rPr>
          <w:rFonts w:ascii="Times New Roman" w:hAnsi="Times New Roman" w:cs="Times New Roman"/>
          <w:bCs/>
          <w:sz w:val="24"/>
          <w:szCs w:val="24"/>
        </w:rPr>
        <w:t xml:space="preserve"> </w:t>
      </w:r>
      <w:proofErr w:type="gramStart"/>
      <w:r w:rsidRPr="00A46F40">
        <w:rPr>
          <w:rFonts w:ascii="Times New Roman" w:hAnsi="Times New Roman" w:cs="Times New Roman"/>
          <w:bCs/>
          <w:i/>
          <w:sz w:val="24"/>
          <w:szCs w:val="24"/>
        </w:rPr>
        <w:t xml:space="preserve">et </w:t>
      </w:r>
      <w:r w:rsidRPr="00A46F40">
        <w:rPr>
          <w:rFonts w:ascii="Times New Roman" w:hAnsi="Times New Roman" w:cs="Times New Roman"/>
          <w:bCs/>
          <w:sz w:val="24"/>
          <w:szCs w:val="24"/>
        </w:rPr>
        <w:t>al.(</w:t>
      </w:r>
      <w:proofErr w:type="gramEnd"/>
      <w:r w:rsidRPr="00A46F40">
        <w:rPr>
          <w:rFonts w:ascii="Times New Roman" w:hAnsi="Times New Roman" w:cs="Times New Roman"/>
          <w:bCs/>
          <w:sz w:val="24"/>
          <w:szCs w:val="24"/>
        </w:rPr>
        <w:t xml:space="preserve">2011), Bottari </w:t>
      </w:r>
      <w:proofErr w:type="gramStart"/>
      <w:r w:rsidRPr="00A46F40">
        <w:rPr>
          <w:rFonts w:ascii="Times New Roman" w:hAnsi="Times New Roman" w:cs="Times New Roman"/>
          <w:bCs/>
          <w:i/>
          <w:sz w:val="24"/>
          <w:szCs w:val="24"/>
        </w:rPr>
        <w:t>et al</w:t>
      </w:r>
      <w:r w:rsidRPr="00A46F40">
        <w:rPr>
          <w:rFonts w:ascii="Times New Roman" w:hAnsi="Times New Roman" w:cs="Times New Roman"/>
          <w:bCs/>
          <w:sz w:val="24"/>
          <w:szCs w:val="24"/>
        </w:rPr>
        <w:t>.(</w:t>
      </w:r>
      <w:proofErr w:type="gramEnd"/>
      <w:r w:rsidRPr="00A46F40">
        <w:rPr>
          <w:rFonts w:ascii="Times New Roman" w:hAnsi="Times New Roman" w:cs="Times New Roman"/>
          <w:bCs/>
          <w:sz w:val="24"/>
          <w:szCs w:val="24"/>
        </w:rPr>
        <w:t xml:space="preserve">2001) and Erik </w:t>
      </w:r>
      <w:proofErr w:type="gramStart"/>
      <w:r w:rsidRPr="00A46F40">
        <w:rPr>
          <w:rFonts w:ascii="Times New Roman" w:hAnsi="Times New Roman" w:cs="Times New Roman"/>
          <w:bCs/>
          <w:i/>
          <w:sz w:val="24"/>
          <w:szCs w:val="24"/>
        </w:rPr>
        <w:t>et al</w:t>
      </w:r>
      <w:r>
        <w:rPr>
          <w:rFonts w:ascii="Times New Roman" w:hAnsi="Times New Roman" w:cs="Times New Roman"/>
          <w:bCs/>
          <w:sz w:val="24"/>
          <w:szCs w:val="24"/>
        </w:rPr>
        <w:t>.(</w:t>
      </w:r>
      <w:proofErr w:type="gramEnd"/>
      <w:r>
        <w:rPr>
          <w:rFonts w:ascii="Times New Roman" w:hAnsi="Times New Roman" w:cs="Times New Roman"/>
          <w:bCs/>
          <w:sz w:val="24"/>
          <w:szCs w:val="24"/>
        </w:rPr>
        <w:t>2012) have</w:t>
      </w:r>
      <w:r w:rsidRPr="00A46F40">
        <w:rPr>
          <w:rFonts w:ascii="Times New Roman" w:hAnsi="Times New Roman" w:cs="Times New Roman"/>
          <w:bCs/>
          <w:sz w:val="24"/>
          <w:szCs w:val="24"/>
        </w:rPr>
        <w:t xml:space="preserve"> shown</w:t>
      </w:r>
      <w:r>
        <w:rPr>
          <w:rFonts w:ascii="Times New Roman" w:hAnsi="Times New Roman" w:cs="Times New Roman"/>
          <w:bCs/>
          <w:sz w:val="24"/>
          <w:szCs w:val="24"/>
        </w:rPr>
        <w:t xml:space="preserve"> </w:t>
      </w:r>
      <w:r w:rsidRPr="00A46F40">
        <w:rPr>
          <w:rFonts w:ascii="Times New Roman" w:hAnsi="Times New Roman" w:cs="Times New Roman"/>
          <w:bCs/>
          <w:sz w:val="24"/>
          <w:szCs w:val="24"/>
        </w:rPr>
        <w:t>6:4 as</w:t>
      </w:r>
      <w:r>
        <w:rPr>
          <w:rFonts w:ascii="Times New Roman" w:hAnsi="Times New Roman" w:cs="Times New Roman"/>
          <w:bCs/>
          <w:sz w:val="24"/>
          <w:szCs w:val="24"/>
        </w:rPr>
        <w:t xml:space="preserve"> the ratio that affects the absorption of complexes in their studies</w:t>
      </w:r>
      <w:r w:rsidRPr="00A46F40">
        <w:rPr>
          <w:rFonts w:ascii="Times New Roman" w:hAnsi="Times New Roman" w:cs="Times New Roman"/>
          <w:bCs/>
          <w:sz w:val="24"/>
          <w:szCs w:val="24"/>
        </w:rPr>
        <w:t>.</w:t>
      </w:r>
      <w:r>
        <w:rPr>
          <w:rFonts w:ascii="Times New Roman" w:hAnsi="Times New Roman" w:cs="Times New Roman"/>
          <w:bCs/>
          <w:sz w:val="24"/>
          <w:szCs w:val="24"/>
        </w:rPr>
        <w:t xml:space="preserve"> Similar to those studies, a 6:4 ratio was also obtained in this study. Also, tables 5 and 6 show the results </w:t>
      </w:r>
      <w:r w:rsidRPr="00E74BF2">
        <w:rPr>
          <w:rFonts w:ascii="Times New Roman" w:hAnsi="Times New Roman" w:cs="Times New Roman"/>
          <w:bCs/>
          <w:sz w:val="24"/>
          <w:szCs w:val="24"/>
        </w:rPr>
        <w:t xml:space="preserve">for </w:t>
      </w:r>
      <w:r>
        <w:rPr>
          <w:rFonts w:ascii="Times New Roman" w:hAnsi="Times New Roman" w:cs="Times New Roman"/>
          <w:bCs/>
          <w:sz w:val="24"/>
          <w:szCs w:val="24"/>
        </w:rPr>
        <w:t xml:space="preserve">Metal-Ligand ratio between zinc (II) and </w:t>
      </w:r>
      <w:r>
        <w:rPr>
          <w:rFonts w:ascii="Times New Roman" w:hAnsi="Times New Roman" w:cs="Times New Roman"/>
          <w:sz w:val="24"/>
          <w:szCs w:val="24"/>
        </w:rPr>
        <w:t>EDTA and phenanthroline ligands</w:t>
      </w:r>
      <w:r w:rsidRPr="00E74BF2">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E74BF2">
        <w:rPr>
          <w:rFonts w:ascii="Times New Roman" w:hAnsi="Times New Roman" w:cs="Times New Roman"/>
          <w:sz w:val="24"/>
          <w:szCs w:val="24"/>
        </w:rPr>
        <w:t>highest wavelength at pH 10</w:t>
      </w:r>
      <w:r>
        <w:rPr>
          <w:rFonts w:ascii="Times New Roman" w:hAnsi="Times New Roman" w:cs="Times New Roman"/>
          <w:bCs/>
          <w:sz w:val="24"/>
          <w:szCs w:val="24"/>
        </w:rPr>
        <w:t xml:space="preserve"> using UV-Visible Spectrophotometric analysis. A 6:4 ratio between Zn</w:t>
      </w:r>
      <w:r w:rsidRPr="009262CA">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EDTA and a 4:6 ratio for Zn</w:t>
      </w:r>
      <w:r w:rsidRPr="009262CA">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phenanthroline respectively. </w:t>
      </w:r>
    </w:p>
    <w:p w14:paraId="5BEC0C4A" w14:textId="77777777" w:rsidR="00947D3B" w:rsidRPr="00947D3B" w:rsidRDefault="00F863BE" w:rsidP="00947D3B">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w:t>
      </w:r>
      <w:r w:rsidR="00E74BF2" w:rsidRPr="00E74BF2">
        <w:rPr>
          <w:rFonts w:ascii="Times New Roman" w:hAnsi="Times New Roman" w:cs="Times New Roman"/>
          <w:b/>
          <w:bCs/>
          <w:sz w:val="24"/>
          <w:szCs w:val="24"/>
        </w:rPr>
        <w:t xml:space="preserve"> </w:t>
      </w:r>
      <w:r w:rsidR="00E74BF2" w:rsidRPr="00E74BF2">
        <w:rPr>
          <w:rFonts w:ascii="Times New Roman" w:hAnsi="Times New Roman" w:cs="Times New Roman"/>
          <w:bCs/>
          <w:sz w:val="24"/>
          <w:szCs w:val="24"/>
        </w:rPr>
        <w:t xml:space="preserve">Results for </w:t>
      </w:r>
      <w:r w:rsidR="00947D3B">
        <w:rPr>
          <w:rFonts w:ascii="Times New Roman" w:hAnsi="Times New Roman" w:cs="Times New Roman"/>
          <w:bCs/>
          <w:sz w:val="24"/>
          <w:szCs w:val="24"/>
        </w:rPr>
        <w:t xml:space="preserve">Metal-Ligand ratio between Metal and </w:t>
      </w:r>
      <w:r w:rsidR="00E74BF2" w:rsidRPr="00E74BF2">
        <w:rPr>
          <w:rFonts w:ascii="Times New Roman" w:hAnsi="Times New Roman" w:cs="Times New Roman"/>
          <w:sz w:val="24"/>
          <w:szCs w:val="24"/>
        </w:rPr>
        <w:t xml:space="preserve">Monosodium glutamate (MSG) </w:t>
      </w:r>
      <w:r w:rsidR="00947D3B">
        <w:rPr>
          <w:rFonts w:ascii="Times New Roman" w:hAnsi="Times New Roman" w:cs="Times New Roman"/>
          <w:sz w:val="24"/>
          <w:szCs w:val="24"/>
        </w:rPr>
        <w:t xml:space="preserve">at </w:t>
      </w:r>
      <w:r w:rsidR="00E74BF2" w:rsidRPr="00E74BF2">
        <w:rPr>
          <w:rFonts w:ascii="Times New Roman" w:hAnsi="Times New Roman" w:cs="Times New Roman"/>
          <w:sz w:val="24"/>
          <w:szCs w:val="24"/>
        </w:rPr>
        <w:t>highest wavelength at pH 10</w:t>
      </w:r>
    </w:p>
    <w:p w14:paraId="09A06766" w14:textId="77777777" w:rsidR="00947D3B" w:rsidRPr="00A3108A" w:rsidRDefault="00947D3B" w:rsidP="00A3108A">
      <w:pPr>
        <w:pBdr>
          <w:top w:val="single" w:sz="4" w:space="1" w:color="auto"/>
          <w:bottom w:val="single" w:sz="4" w:space="1" w:color="auto"/>
        </w:pBdr>
        <w:spacing w:after="0" w:line="480" w:lineRule="auto"/>
        <w:jc w:val="both"/>
        <w:rPr>
          <w:rFonts w:ascii="Arial" w:hAnsi="Arial"/>
        </w:rPr>
      </w:pPr>
      <w:r>
        <w:rPr>
          <w:rFonts w:ascii="Arial" w:hAnsi="Arial"/>
        </w:rPr>
        <w:t xml:space="preserve">Cations </w:t>
      </w:r>
      <w:r w:rsidRPr="000E5392">
        <w:rPr>
          <w:rFonts w:ascii="Arial" w:hAnsi="Arial"/>
        </w:rPr>
        <w:tab/>
        <w:t>Ratio of (</w:t>
      </w:r>
      <w:proofErr w:type="gramStart"/>
      <w:r w:rsidRPr="000E5392">
        <w:rPr>
          <w:rFonts w:ascii="Arial" w:hAnsi="Arial"/>
        </w:rPr>
        <w:t>M:L</w:t>
      </w:r>
      <w:proofErr w:type="gramEnd"/>
      <w:r w:rsidRPr="000E5392">
        <w:rPr>
          <w:rFonts w:ascii="Arial" w:hAnsi="Arial"/>
        </w:rPr>
        <w:t>)</w:t>
      </w:r>
      <w:r w:rsidRPr="000E5392">
        <w:rPr>
          <w:rFonts w:ascii="Arial" w:hAnsi="Arial"/>
        </w:rPr>
        <w:tab/>
        <w:t>Wavelength of maximum absorbance (</w:t>
      </w:r>
      <w:proofErr w:type="spellStart"/>
      <w:r w:rsidRPr="000E5392">
        <w:rPr>
          <w:rFonts w:ascii="Arial" w:hAnsi="Arial"/>
        </w:rPr>
        <w:t>ʎ</w:t>
      </w:r>
      <w:r w:rsidRPr="000E5392">
        <w:rPr>
          <w:rFonts w:ascii="Arial" w:hAnsi="Arial"/>
          <w:vertAlign w:val="subscript"/>
        </w:rPr>
        <w:t>max</w:t>
      </w:r>
      <w:proofErr w:type="spellEnd"/>
      <w:r w:rsidRPr="000E5392">
        <w:rPr>
          <w:rFonts w:ascii="Arial" w:hAnsi="Arial"/>
        </w:rPr>
        <w:t>) pH10</w:t>
      </w:r>
    </w:p>
    <w:p w14:paraId="69AB78D6" w14:textId="77777777" w:rsidR="00947D3B" w:rsidRPr="00E90F5A" w:rsidRDefault="00947D3B" w:rsidP="00A3108A">
      <w:pPr>
        <w:spacing w:after="0" w:line="240" w:lineRule="auto"/>
        <w:jc w:val="both"/>
        <w:rPr>
          <w:rFonts w:ascii="Arial" w:hAnsi="Arial"/>
          <w:sz w:val="24"/>
          <w:szCs w:val="24"/>
        </w:rPr>
      </w:pPr>
      <w:r>
        <w:rPr>
          <w:rFonts w:ascii="Arial" w:hAnsi="Arial"/>
          <w:sz w:val="24"/>
          <w:szCs w:val="24"/>
        </w:rPr>
        <w:t>Zn</w:t>
      </w:r>
      <w:r w:rsidRPr="000E5392">
        <w:rPr>
          <w:rFonts w:ascii="Arial" w:hAnsi="Arial"/>
          <w:sz w:val="24"/>
          <w:szCs w:val="24"/>
          <w:vertAlign w:val="superscript"/>
        </w:rPr>
        <w:t>2+</w:t>
      </w:r>
      <w:r>
        <w:rPr>
          <w:rFonts w:ascii="Arial" w:hAnsi="Arial"/>
          <w:sz w:val="24"/>
          <w:szCs w:val="24"/>
        </w:rPr>
        <w:tab/>
      </w:r>
      <w:r>
        <w:rPr>
          <w:rFonts w:ascii="Arial" w:hAnsi="Arial"/>
          <w:sz w:val="24"/>
          <w:szCs w:val="24"/>
        </w:rPr>
        <w:tab/>
      </w:r>
      <w:r>
        <w:rPr>
          <w:rFonts w:ascii="Arial" w:hAnsi="Arial"/>
          <w:sz w:val="24"/>
          <w:szCs w:val="24"/>
        </w:rPr>
        <w:tab/>
      </w:r>
      <w:r w:rsidR="00D23DED">
        <w:rPr>
          <w:rFonts w:ascii="Arial" w:hAnsi="Arial"/>
          <w:sz w:val="24"/>
          <w:szCs w:val="24"/>
        </w:rPr>
        <w:t>6:4</w:t>
      </w:r>
      <w:r w:rsidR="00D23DED">
        <w:rPr>
          <w:rFonts w:ascii="Arial" w:hAnsi="Arial"/>
          <w:sz w:val="24"/>
          <w:szCs w:val="24"/>
        </w:rPr>
        <w:tab/>
      </w:r>
      <w:r w:rsidR="00D23DED">
        <w:rPr>
          <w:rFonts w:ascii="Arial" w:hAnsi="Arial"/>
          <w:sz w:val="24"/>
          <w:szCs w:val="24"/>
        </w:rPr>
        <w:tab/>
      </w:r>
      <w:r w:rsidR="00D23DED">
        <w:rPr>
          <w:rFonts w:ascii="Arial" w:hAnsi="Arial"/>
          <w:sz w:val="24"/>
          <w:szCs w:val="24"/>
        </w:rPr>
        <w:tab/>
        <w:t>29</w:t>
      </w:r>
      <w:r w:rsidRPr="00E90F5A">
        <w:rPr>
          <w:rFonts w:ascii="Arial" w:hAnsi="Arial"/>
          <w:sz w:val="24"/>
          <w:szCs w:val="24"/>
        </w:rPr>
        <w:t>0</w:t>
      </w:r>
    </w:p>
    <w:p w14:paraId="7247A033" w14:textId="77777777" w:rsidR="00FC01AF" w:rsidRPr="00A93DEA" w:rsidRDefault="00FC01AF" w:rsidP="00A3108A">
      <w:pPr>
        <w:pBdr>
          <w:bottom w:val="single" w:sz="4" w:space="1" w:color="auto"/>
        </w:pBdr>
        <w:spacing w:after="0" w:line="240" w:lineRule="auto"/>
        <w:jc w:val="both"/>
        <w:rPr>
          <w:rFonts w:ascii="Arial" w:hAnsi="Arial"/>
          <w:sz w:val="24"/>
          <w:szCs w:val="24"/>
        </w:rPr>
      </w:pPr>
    </w:p>
    <w:p w14:paraId="40D9CB66" w14:textId="77777777" w:rsidR="00A3108A" w:rsidRDefault="00A3108A" w:rsidP="00E74BF2">
      <w:pPr>
        <w:spacing w:line="480" w:lineRule="auto"/>
        <w:jc w:val="both"/>
        <w:rPr>
          <w:rFonts w:ascii="Times New Roman" w:hAnsi="Times New Roman" w:cs="Times New Roman"/>
          <w:bCs/>
          <w:sz w:val="24"/>
          <w:szCs w:val="24"/>
        </w:rPr>
      </w:pPr>
    </w:p>
    <w:p w14:paraId="7E5CE018" w14:textId="77777777" w:rsidR="006C5428" w:rsidRPr="00BC2199" w:rsidRDefault="006C5428" w:rsidP="006C54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chart in Figure 7 shows the molar ratio of Zn with MSG ligand for the highest absorbance at 6:4 ratio. </w:t>
      </w:r>
    </w:p>
    <w:p w14:paraId="4C0DE2F7" w14:textId="77777777" w:rsidR="0044363B" w:rsidRDefault="0044363B" w:rsidP="00E74BF2">
      <w:pPr>
        <w:spacing w:after="0" w:line="480" w:lineRule="auto"/>
        <w:jc w:val="both"/>
        <w:rPr>
          <w:rFonts w:ascii="Times New Roman" w:hAnsi="Times New Roman" w:cs="Times New Roman"/>
          <w:sz w:val="24"/>
          <w:szCs w:val="24"/>
        </w:rPr>
      </w:pPr>
    </w:p>
    <w:p w14:paraId="4BC90D73" w14:textId="77777777" w:rsidR="00E74BF2" w:rsidRDefault="00E74BF2" w:rsidP="00E74BF2">
      <w:pPr>
        <w:spacing w:after="0" w:line="480" w:lineRule="auto"/>
        <w:jc w:val="both"/>
        <w:rPr>
          <w:rFonts w:ascii="Times New Roman" w:hAnsi="Times New Roman" w:cs="Times New Roman"/>
          <w:sz w:val="24"/>
          <w:szCs w:val="24"/>
        </w:rPr>
      </w:pPr>
    </w:p>
    <w:p w14:paraId="7B15C7F2" w14:textId="77777777" w:rsidR="004D7FC1" w:rsidRDefault="004D7FC1" w:rsidP="00C6567B">
      <w:pPr>
        <w:spacing w:line="480" w:lineRule="auto"/>
        <w:jc w:val="both"/>
        <w:rPr>
          <w:rFonts w:ascii="Times New Roman" w:hAnsi="Times New Roman" w:cs="Times New Roman"/>
          <w:bCs/>
          <w:sz w:val="24"/>
          <w:szCs w:val="24"/>
        </w:rPr>
      </w:pPr>
    </w:p>
    <w:p w14:paraId="0DA48095" w14:textId="77777777" w:rsidR="004D7FC1" w:rsidRDefault="004D7FC1" w:rsidP="00C6567B">
      <w:pPr>
        <w:spacing w:line="480" w:lineRule="auto"/>
        <w:jc w:val="both"/>
        <w:rPr>
          <w:rFonts w:ascii="Times New Roman" w:hAnsi="Times New Roman" w:cs="Times New Roman"/>
          <w:bCs/>
          <w:sz w:val="24"/>
          <w:szCs w:val="24"/>
        </w:rPr>
      </w:pPr>
    </w:p>
    <w:p w14:paraId="7AE59CBB" w14:textId="77777777" w:rsidR="006B37D6" w:rsidRDefault="006B37D6" w:rsidP="00C6567B">
      <w:pPr>
        <w:spacing w:line="480" w:lineRule="auto"/>
        <w:jc w:val="both"/>
        <w:rPr>
          <w:rFonts w:ascii="Times New Roman" w:hAnsi="Times New Roman" w:cs="Times New Roman"/>
          <w:bCs/>
          <w:sz w:val="24"/>
          <w:szCs w:val="24"/>
        </w:rPr>
      </w:pPr>
      <w:r w:rsidRPr="006B37D6">
        <w:rPr>
          <w:rFonts w:ascii="Times New Roman" w:hAnsi="Times New Roman" w:cs="Times New Roman"/>
          <w:bCs/>
          <w:noProof/>
          <w:sz w:val="24"/>
          <w:szCs w:val="24"/>
        </w:rPr>
        <w:drawing>
          <wp:inline distT="0" distB="0" distL="0" distR="0" wp14:anchorId="3AAB3882" wp14:editId="55A3AAF7">
            <wp:extent cx="4568825" cy="2740025"/>
            <wp:effectExtent l="19050" t="0" r="22225" b="3175"/>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BAB282" w14:textId="77777777" w:rsidR="004D7FC1" w:rsidRPr="00E74BF2" w:rsidRDefault="00881490" w:rsidP="004D7F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9E2DA7">
        <w:rPr>
          <w:rFonts w:ascii="Times New Roman" w:hAnsi="Times New Roman" w:cs="Times New Roman"/>
          <w:sz w:val="24"/>
          <w:szCs w:val="24"/>
        </w:rPr>
        <w:t>7</w:t>
      </w:r>
      <w:r w:rsidR="004D7FC1">
        <w:rPr>
          <w:rFonts w:ascii="Times New Roman" w:hAnsi="Times New Roman" w:cs="Times New Roman"/>
          <w:sz w:val="24"/>
          <w:szCs w:val="24"/>
        </w:rPr>
        <w:t xml:space="preserve">: Molar ratio Zn/Glu </w:t>
      </w:r>
    </w:p>
    <w:p w14:paraId="765F19BD" w14:textId="77777777" w:rsidR="004D7FC1" w:rsidRPr="00860F5C" w:rsidRDefault="004D7FC1" w:rsidP="00C6567B">
      <w:pPr>
        <w:spacing w:line="480" w:lineRule="auto"/>
        <w:jc w:val="both"/>
        <w:rPr>
          <w:rFonts w:ascii="Times New Roman" w:hAnsi="Times New Roman" w:cs="Times New Roman"/>
          <w:bCs/>
          <w:sz w:val="24"/>
          <w:szCs w:val="24"/>
        </w:rPr>
      </w:pPr>
    </w:p>
    <w:p w14:paraId="396B52CF" w14:textId="77777777" w:rsidR="00DF258D" w:rsidRDefault="00DF258D" w:rsidP="00786B5C">
      <w:pPr>
        <w:pStyle w:val="NoSpacing"/>
        <w:spacing w:line="360" w:lineRule="auto"/>
        <w:jc w:val="both"/>
        <w:rPr>
          <w:rFonts w:ascii="Times New Roman" w:hAnsi="Times New Roman" w:cs="Times New Roman"/>
          <w:b/>
          <w:sz w:val="24"/>
          <w:szCs w:val="24"/>
        </w:rPr>
      </w:pPr>
    </w:p>
    <w:p w14:paraId="65549F72" w14:textId="77777777" w:rsidR="004D7FC1" w:rsidRDefault="004D7FC1" w:rsidP="00786B5C">
      <w:pPr>
        <w:pStyle w:val="NoSpacing"/>
        <w:spacing w:line="360" w:lineRule="auto"/>
        <w:jc w:val="both"/>
        <w:rPr>
          <w:rFonts w:ascii="Times New Roman" w:hAnsi="Times New Roman" w:cs="Times New Roman"/>
          <w:b/>
          <w:sz w:val="24"/>
          <w:szCs w:val="24"/>
        </w:rPr>
      </w:pPr>
    </w:p>
    <w:p w14:paraId="7A75C6DB" w14:textId="77777777" w:rsidR="006B37D6" w:rsidRDefault="006B37D6" w:rsidP="00786B5C">
      <w:pPr>
        <w:pStyle w:val="NoSpacing"/>
        <w:spacing w:line="360" w:lineRule="auto"/>
        <w:jc w:val="both"/>
        <w:rPr>
          <w:rFonts w:ascii="Times New Roman" w:hAnsi="Times New Roman" w:cs="Times New Roman"/>
          <w:b/>
          <w:sz w:val="24"/>
          <w:szCs w:val="24"/>
        </w:rPr>
      </w:pPr>
    </w:p>
    <w:p w14:paraId="135AB5B9" w14:textId="77777777" w:rsidR="006B37D6" w:rsidRDefault="006B37D6" w:rsidP="00786B5C">
      <w:pPr>
        <w:pStyle w:val="NoSpacing"/>
        <w:spacing w:line="360" w:lineRule="auto"/>
        <w:jc w:val="both"/>
        <w:rPr>
          <w:rFonts w:ascii="Times New Roman" w:hAnsi="Times New Roman" w:cs="Times New Roman"/>
          <w:b/>
          <w:sz w:val="24"/>
          <w:szCs w:val="24"/>
        </w:rPr>
      </w:pPr>
    </w:p>
    <w:p w14:paraId="19FA3EEB" w14:textId="77777777" w:rsidR="00A93DEA" w:rsidRDefault="00F863BE" w:rsidP="00A93DEA">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5.</w:t>
      </w:r>
      <w:r w:rsidR="00A93DEA" w:rsidRPr="00E74BF2">
        <w:rPr>
          <w:rFonts w:ascii="Times New Roman" w:hAnsi="Times New Roman" w:cs="Times New Roman"/>
          <w:b/>
          <w:bCs/>
          <w:sz w:val="24"/>
          <w:szCs w:val="24"/>
        </w:rPr>
        <w:t xml:space="preserve"> </w:t>
      </w:r>
      <w:r w:rsidR="00A93DEA" w:rsidRPr="00E74BF2">
        <w:rPr>
          <w:rFonts w:ascii="Times New Roman" w:hAnsi="Times New Roman" w:cs="Times New Roman"/>
          <w:bCs/>
          <w:sz w:val="24"/>
          <w:szCs w:val="24"/>
        </w:rPr>
        <w:t xml:space="preserve">Results for </w:t>
      </w:r>
      <w:r w:rsidR="00A93DEA">
        <w:rPr>
          <w:rFonts w:ascii="Times New Roman" w:hAnsi="Times New Roman" w:cs="Times New Roman"/>
          <w:bCs/>
          <w:sz w:val="24"/>
          <w:szCs w:val="24"/>
        </w:rPr>
        <w:t xml:space="preserve">Metal-Ligand ratio between Metal and </w:t>
      </w:r>
      <w:r w:rsidR="00A93DEA">
        <w:rPr>
          <w:rFonts w:ascii="Times New Roman" w:hAnsi="Times New Roman" w:cs="Times New Roman"/>
          <w:sz w:val="24"/>
          <w:szCs w:val="24"/>
        </w:rPr>
        <w:t>EDTA</w:t>
      </w:r>
      <w:r w:rsidR="00A93DEA" w:rsidRPr="00E74BF2">
        <w:rPr>
          <w:rFonts w:ascii="Times New Roman" w:hAnsi="Times New Roman" w:cs="Times New Roman"/>
          <w:sz w:val="24"/>
          <w:szCs w:val="24"/>
        </w:rPr>
        <w:t xml:space="preserve"> </w:t>
      </w:r>
      <w:r w:rsidR="00A93DEA">
        <w:rPr>
          <w:rFonts w:ascii="Times New Roman" w:hAnsi="Times New Roman" w:cs="Times New Roman"/>
          <w:sz w:val="24"/>
          <w:szCs w:val="24"/>
        </w:rPr>
        <w:t xml:space="preserve">at </w:t>
      </w:r>
      <w:r w:rsidR="00A93DEA" w:rsidRPr="00E74BF2">
        <w:rPr>
          <w:rFonts w:ascii="Times New Roman" w:hAnsi="Times New Roman" w:cs="Times New Roman"/>
          <w:sz w:val="24"/>
          <w:szCs w:val="24"/>
        </w:rPr>
        <w:t>highest wavelength at pH 10</w:t>
      </w:r>
    </w:p>
    <w:p w14:paraId="304C8681" w14:textId="77777777" w:rsidR="00A93DEA" w:rsidRPr="00503DF9" w:rsidRDefault="00A93DEA" w:rsidP="00A3108A">
      <w:pPr>
        <w:pBdr>
          <w:top w:val="single" w:sz="4" w:space="1" w:color="auto"/>
          <w:bottom w:val="single" w:sz="4" w:space="1" w:color="auto"/>
        </w:pBdr>
        <w:spacing w:after="0" w:line="480" w:lineRule="auto"/>
        <w:jc w:val="both"/>
        <w:rPr>
          <w:rFonts w:ascii="Times New Roman" w:hAnsi="Times New Roman" w:cs="Times New Roman"/>
          <w:sz w:val="24"/>
          <w:szCs w:val="24"/>
        </w:rPr>
      </w:pPr>
      <w:r w:rsidRPr="00503DF9">
        <w:rPr>
          <w:rFonts w:ascii="Times New Roman" w:hAnsi="Times New Roman" w:cs="Times New Roman"/>
          <w:sz w:val="24"/>
          <w:szCs w:val="24"/>
        </w:rPr>
        <w:t>Cations</w:t>
      </w:r>
      <w:r w:rsidRPr="00503DF9">
        <w:rPr>
          <w:rFonts w:ascii="Times New Roman" w:hAnsi="Times New Roman" w:cs="Times New Roman"/>
          <w:sz w:val="24"/>
          <w:szCs w:val="24"/>
        </w:rPr>
        <w:tab/>
        <w:t>Ratio of (</w:t>
      </w:r>
      <w:proofErr w:type="gramStart"/>
      <w:r w:rsidRPr="00503DF9">
        <w:rPr>
          <w:rFonts w:ascii="Times New Roman" w:hAnsi="Times New Roman" w:cs="Times New Roman"/>
          <w:sz w:val="24"/>
          <w:szCs w:val="24"/>
        </w:rPr>
        <w:t>M:L</w:t>
      </w:r>
      <w:proofErr w:type="gramEnd"/>
      <w:r w:rsidRPr="00503DF9">
        <w:rPr>
          <w:rFonts w:ascii="Times New Roman" w:hAnsi="Times New Roman" w:cs="Times New Roman"/>
          <w:sz w:val="24"/>
          <w:szCs w:val="24"/>
        </w:rPr>
        <w:t>)</w:t>
      </w:r>
      <w:r w:rsidRPr="00503DF9">
        <w:rPr>
          <w:rFonts w:ascii="Times New Roman" w:hAnsi="Times New Roman" w:cs="Times New Roman"/>
          <w:sz w:val="24"/>
          <w:szCs w:val="24"/>
        </w:rPr>
        <w:tab/>
        <w:t>Wavelength of maximum absorbance (</w:t>
      </w:r>
      <w:proofErr w:type="spellStart"/>
      <w:r w:rsidRPr="00503DF9">
        <w:rPr>
          <w:rFonts w:ascii="Times New Roman" w:hAnsi="Times New Roman" w:cs="Times New Roman"/>
          <w:sz w:val="24"/>
          <w:szCs w:val="24"/>
        </w:rPr>
        <w:t>ʎ</w:t>
      </w:r>
      <w:r w:rsidRPr="00503DF9">
        <w:rPr>
          <w:rFonts w:ascii="Times New Roman" w:hAnsi="Times New Roman" w:cs="Times New Roman"/>
          <w:sz w:val="24"/>
          <w:szCs w:val="24"/>
          <w:vertAlign w:val="subscript"/>
        </w:rPr>
        <w:t>max</w:t>
      </w:r>
      <w:proofErr w:type="spellEnd"/>
      <w:r w:rsidRPr="00503DF9">
        <w:rPr>
          <w:rFonts w:ascii="Times New Roman" w:hAnsi="Times New Roman" w:cs="Times New Roman"/>
          <w:sz w:val="24"/>
          <w:szCs w:val="24"/>
        </w:rPr>
        <w:t>) pH10</w:t>
      </w:r>
    </w:p>
    <w:p w14:paraId="02D0C122" w14:textId="77777777" w:rsidR="00A93DEA" w:rsidRPr="00503DF9" w:rsidRDefault="00A93DEA" w:rsidP="00A3108A">
      <w:pPr>
        <w:spacing w:after="0" w:line="240" w:lineRule="auto"/>
        <w:jc w:val="both"/>
        <w:rPr>
          <w:rFonts w:ascii="Times New Roman" w:hAnsi="Times New Roman" w:cs="Times New Roman"/>
          <w:sz w:val="24"/>
          <w:szCs w:val="24"/>
        </w:rPr>
      </w:pPr>
      <w:r w:rsidRPr="00503DF9">
        <w:rPr>
          <w:rFonts w:ascii="Times New Roman" w:hAnsi="Times New Roman" w:cs="Times New Roman"/>
          <w:sz w:val="24"/>
          <w:szCs w:val="24"/>
        </w:rPr>
        <w:t>Zn</w:t>
      </w:r>
      <w:r w:rsidRPr="00503DF9">
        <w:rPr>
          <w:rFonts w:ascii="Times New Roman" w:hAnsi="Times New Roman" w:cs="Times New Roman"/>
          <w:sz w:val="24"/>
          <w:szCs w:val="24"/>
          <w:vertAlign w:val="superscript"/>
        </w:rPr>
        <w:t>2+</w:t>
      </w:r>
      <w:r w:rsidR="00EA2E4C">
        <w:rPr>
          <w:rFonts w:ascii="Times New Roman" w:hAnsi="Times New Roman" w:cs="Times New Roman"/>
          <w:sz w:val="24"/>
          <w:szCs w:val="24"/>
        </w:rPr>
        <w:tab/>
      </w:r>
      <w:r w:rsidR="00EA2E4C">
        <w:rPr>
          <w:rFonts w:ascii="Times New Roman" w:hAnsi="Times New Roman" w:cs="Times New Roman"/>
          <w:sz w:val="24"/>
          <w:szCs w:val="24"/>
        </w:rPr>
        <w:tab/>
        <w:t>6:4</w:t>
      </w:r>
      <w:r w:rsidR="00EA2E4C">
        <w:rPr>
          <w:rFonts w:ascii="Times New Roman" w:hAnsi="Times New Roman" w:cs="Times New Roman"/>
          <w:sz w:val="24"/>
          <w:szCs w:val="24"/>
        </w:rPr>
        <w:tab/>
      </w:r>
      <w:r w:rsidR="00EA2E4C">
        <w:rPr>
          <w:rFonts w:ascii="Times New Roman" w:hAnsi="Times New Roman" w:cs="Times New Roman"/>
          <w:sz w:val="24"/>
          <w:szCs w:val="24"/>
        </w:rPr>
        <w:tab/>
      </w:r>
      <w:r w:rsidR="00EA2E4C">
        <w:rPr>
          <w:rFonts w:ascii="Times New Roman" w:hAnsi="Times New Roman" w:cs="Times New Roman"/>
          <w:sz w:val="24"/>
          <w:szCs w:val="24"/>
        </w:rPr>
        <w:tab/>
        <w:t>29</w:t>
      </w:r>
      <w:r w:rsidRPr="00503DF9">
        <w:rPr>
          <w:rFonts w:ascii="Times New Roman" w:hAnsi="Times New Roman" w:cs="Times New Roman"/>
          <w:sz w:val="24"/>
          <w:szCs w:val="24"/>
        </w:rPr>
        <w:t>0</w:t>
      </w:r>
    </w:p>
    <w:p w14:paraId="1D8DE6A8" w14:textId="77777777" w:rsidR="00A93DEA" w:rsidRPr="00A3108A" w:rsidRDefault="00A93DEA" w:rsidP="00A3108A">
      <w:pPr>
        <w:pBdr>
          <w:bottom w:val="single" w:sz="4" w:space="1" w:color="auto"/>
        </w:pBdr>
        <w:spacing w:after="0" w:line="240" w:lineRule="auto"/>
        <w:jc w:val="both"/>
        <w:rPr>
          <w:rFonts w:ascii="Times New Roman" w:hAnsi="Times New Roman" w:cs="Times New Roman"/>
          <w:sz w:val="24"/>
          <w:szCs w:val="24"/>
        </w:rPr>
      </w:pPr>
    </w:p>
    <w:p w14:paraId="67D68270" w14:textId="77777777" w:rsidR="00A93DEA" w:rsidRPr="00503DF9" w:rsidRDefault="00A93DEA" w:rsidP="00A93DEA">
      <w:pPr>
        <w:spacing w:after="0" w:line="480" w:lineRule="auto"/>
        <w:jc w:val="both"/>
        <w:rPr>
          <w:rFonts w:ascii="Times New Roman" w:hAnsi="Times New Roman" w:cs="Times New Roman"/>
          <w:sz w:val="24"/>
          <w:szCs w:val="24"/>
        </w:rPr>
      </w:pPr>
    </w:p>
    <w:p w14:paraId="2B56F781" w14:textId="77777777" w:rsidR="006C5428" w:rsidRPr="00BC2199" w:rsidRDefault="006C5428" w:rsidP="006C54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chart in Figure 8 shows the molar ratio of Zn with EDTA ligand for the highest absorbance at 6:4 ratio. </w:t>
      </w:r>
    </w:p>
    <w:p w14:paraId="4261CA28" w14:textId="77777777" w:rsidR="00A93DEA" w:rsidRPr="00E90F5A" w:rsidRDefault="00A93DEA" w:rsidP="00A93DEA">
      <w:pPr>
        <w:spacing w:after="0" w:line="360" w:lineRule="auto"/>
        <w:rPr>
          <w:rFonts w:ascii="Arial" w:hAnsi="Arial"/>
          <w:noProof/>
          <w:sz w:val="24"/>
          <w:szCs w:val="24"/>
        </w:rPr>
      </w:pPr>
    </w:p>
    <w:p w14:paraId="3C954682" w14:textId="77777777" w:rsidR="00A93DEA" w:rsidRDefault="00A93DEA" w:rsidP="00A93DEA">
      <w:pPr>
        <w:spacing w:after="0" w:line="360" w:lineRule="auto"/>
        <w:ind w:left="720" w:hanging="720"/>
        <w:jc w:val="center"/>
        <w:rPr>
          <w:noProof/>
        </w:rPr>
      </w:pPr>
    </w:p>
    <w:p w14:paraId="45BECB3C" w14:textId="77777777" w:rsidR="00A93DEA" w:rsidRPr="00E74BF2" w:rsidRDefault="00A93DEA" w:rsidP="00A31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0BF2">
        <w:rPr>
          <w:rFonts w:ascii="Times New Roman" w:hAnsi="Times New Roman" w:cs="Times New Roman"/>
          <w:sz w:val="24"/>
          <w:szCs w:val="24"/>
        </w:rPr>
        <w:t xml:space="preserve">                      </w:t>
      </w:r>
    </w:p>
    <w:p w14:paraId="438786C0" w14:textId="77777777" w:rsidR="00A93DEA" w:rsidRPr="00E90F5A" w:rsidRDefault="00A93DEA" w:rsidP="00A93DEA">
      <w:pPr>
        <w:spacing w:after="0" w:line="360" w:lineRule="auto"/>
        <w:ind w:left="720" w:hanging="720"/>
        <w:jc w:val="center"/>
        <w:rPr>
          <w:noProof/>
        </w:rPr>
      </w:pPr>
    </w:p>
    <w:p w14:paraId="4149584E" w14:textId="77777777" w:rsidR="00A93DEA" w:rsidRPr="00E90F5A" w:rsidRDefault="00A93DEA" w:rsidP="00A93DEA">
      <w:pPr>
        <w:spacing w:after="0" w:line="360" w:lineRule="auto"/>
        <w:ind w:left="720" w:hanging="720"/>
        <w:jc w:val="center"/>
        <w:rPr>
          <w:noProof/>
        </w:rPr>
      </w:pPr>
    </w:p>
    <w:p w14:paraId="35CD7909" w14:textId="77777777" w:rsidR="00A93DEA" w:rsidRPr="00E90F5A" w:rsidRDefault="00A93DEA" w:rsidP="00A93DEA">
      <w:pPr>
        <w:spacing w:after="0" w:line="360" w:lineRule="auto"/>
        <w:ind w:left="720" w:hanging="720"/>
        <w:rPr>
          <w:rFonts w:ascii="Arial" w:hAnsi="Arial"/>
          <w:noProof/>
          <w:sz w:val="24"/>
          <w:szCs w:val="24"/>
        </w:rPr>
      </w:pPr>
    </w:p>
    <w:p w14:paraId="26A919CD" w14:textId="77777777" w:rsidR="00A93DEA" w:rsidRPr="00E90F5A" w:rsidRDefault="00A93DEA" w:rsidP="00A93DEA">
      <w:pPr>
        <w:spacing w:after="0" w:line="360" w:lineRule="auto"/>
        <w:ind w:left="720" w:hanging="720"/>
        <w:jc w:val="center"/>
        <w:rPr>
          <w:noProof/>
        </w:rPr>
      </w:pPr>
    </w:p>
    <w:p w14:paraId="404F848C" w14:textId="77777777" w:rsidR="00A93DEA" w:rsidRPr="00E90F5A" w:rsidRDefault="00A93DEA" w:rsidP="00A93DEA">
      <w:pPr>
        <w:spacing w:after="0" w:line="360" w:lineRule="auto"/>
        <w:rPr>
          <w:rFonts w:ascii="Arial" w:hAnsi="Arial"/>
          <w:noProof/>
          <w:sz w:val="24"/>
          <w:szCs w:val="24"/>
        </w:rPr>
      </w:pPr>
    </w:p>
    <w:p w14:paraId="459CB5BE" w14:textId="77777777" w:rsidR="00A93DEA" w:rsidRPr="00E90F5A" w:rsidRDefault="00A93DEA" w:rsidP="00A93DEA">
      <w:pPr>
        <w:spacing w:after="0" w:line="360" w:lineRule="auto"/>
        <w:ind w:left="720" w:hanging="720"/>
        <w:jc w:val="center"/>
        <w:rPr>
          <w:noProof/>
        </w:rPr>
      </w:pPr>
      <w:r w:rsidRPr="00E90F5A">
        <w:rPr>
          <w:noProof/>
        </w:rPr>
        <w:drawing>
          <wp:inline distT="0" distB="0" distL="0" distR="0" wp14:anchorId="02E2BA79" wp14:editId="4F186748">
            <wp:extent cx="4568825" cy="2740025"/>
            <wp:effectExtent l="0" t="0" r="22225" b="22225"/>
            <wp:docPr id="55" name="Picture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F50D6C" w14:textId="77777777" w:rsidR="00A93DEA" w:rsidRPr="00E74BF2" w:rsidRDefault="00A93DEA" w:rsidP="00A93D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2DA7">
        <w:rPr>
          <w:rFonts w:ascii="Times New Roman" w:hAnsi="Times New Roman" w:cs="Times New Roman"/>
          <w:sz w:val="24"/>
          <w:szCs w:val="24"/>
        </w:rPr>
        <w:t xml:space="preserve">                     Figure 8</w:t>
      </w:r>
      <w:r>
        <w:rPr>
          <w:rFonts w:ascii="Times New Roman" w:hAnsi="Times New Roman" w:cs="Times New Roman"/>
          <w:sz w:val="24"/>
          <w:szCs w:val="24"/>
        </w:rPr>
        <w:t xml:space="preserve">: Molar ratio Zn/EDTA </w:t>
      </w:r>
    </w:p>
    <w:p w14:paraId="7F10A213" w14:textId="77777777" w:rsidR="00A93DEA" w:rsidRPr="00E90F5A" w:rsidRDefault="00A93DEA" w:rsidP="00A93DEA">
      <w:pPr>
        <w:spacing w:after="0" w:line="360" w:lineRule="auto"/>
        <w:ind w:left="720" w:hanging="720"/>
        <w:jc w:val="center"/>
        <w:rPr>
          <w:noProof/>
        </w:rPr>
      </w:pPr>
    </w:p>
    <w:p w14:paraId="3C26BBCC" w14:textId="77777777" w:rsidR="00A93DEA" w:rsidRPr="00E90F5A" w:rsidRDefault="00A93DEA" w:rsidP="00A93DEA">
      <w:pPr>
        <w:spacing w:after="0" w:line="360" w:lineRule="auto"/>
        <w:ind w:left="720" w:hanging="720"/>
        <w:jc w:val="center"/>
        <w:rPr>
          <w:rFonts w:ascii="Arial" w:hAnsi="Arial"/>
          <w:noProof/>
          <w:sz w:val="24"/>
          <w:szCs w:val="24"/>
        </w:rPr>
      </w:pPr>
    </w:p>
    <w:p w14:paraId="34FF558E" w14:textId="77777777" w:rsidR="00A93DEA" w:rsidRPr="00E90F5A" w:rsidRDefault="00A93DEA" w:rsidP="00A93DEA">
      <w:pPr>
        <w:spacing w:after="0" w:line="360" w:lineRule="auto"/>
        <w:ind w:left="720" w:hanging="720"/>
        <w:rPr>
          <w:rFonts w:ascii="Arial" w:hAnsi="Arial"/>
          <w:noProof/>
          <w:sz w:val="24"/>
          <w:szCs w:val="24"/>
        </w:rPr>
      </w:pPr>
    </w:p>
    <w:p w14:paraId="4281F743" w14:textId="77777777" w:rsidR="00A93DEA" w:rsidRPr="00E90F5A" w:rsidRDefault="00A93DEA" w:rsidP="00A93DEA">
      <w:pPr>
        <w:spacing w:after="0" w:line="360" w:lineRule="auto"/>
        <w:ind w:left="720" w:hanging="720"/>
        <w:jc w:val="center"/>
        <w:rPr>
          <w:noProof/>
        </w:rPr>
      </w:pPr>
    </w:p>
    <w:p w14:paraId="0EF7948B" w14:textId="77777777" w:rsidR="00A3108A" w:rsidRPr="00E74BF2" w:rsidRDefault="00A93DEA" w:rsidP="00A31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0BF2">
        <w:rPr>
          <w:rFonts w:ascii="Times New Roman" w:hAnsi="Times New Roman" w:cs="Times New Roman"/>
          <w:sz w:val="24"/>
          <w:szCs w:val="24"/>
        </w:rPr>
        <w:t xml:space="preserve">                    </w:t>
      </w:r>
    </w:p>
    <w:p w14:paraId="4B0A4BBF" w14:textId="77777777" w:rsidR="00A93DEA" w:rsidRPr="00E74BF2" w:rsidRDefault="00A93DEA" w:rsidP="00A93DEA">
      <w:pPr>
        <w:spacing w:after="0" w:line="480" w:lineRule="auto"/>
        <w:jc w:val="both"/>
        <w:rPr>
          <w:rFonts w:ascii="Times New Roman" w:hAnsi="Times New Roman" w:cs="Times New Roman"/>
          <w:sz w:val="24"/>
          <w:szCs w:val="24"/>
        </w:rPr>
      </w:pPr>
    </w:p>
    <w:p w14:paraId="6508C184" w14:textId="77777777" w:rsidR="00D92C41" w:rsidRPr="008A2908" w:rsidRDefault="00D92C41" w:rsidP="00D92C41">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w:t>
      </w:r>
      <w:r w:rsidR="00F863BE">
        <w:rPr>
          <w:rFonts w:ascii="Times New Roman" w:hAnsi="Times New Roman" w:cs="Times New Roman"/>
          <w:b/>
          <w:bCs/>
          <w:sz w:val="24"/>
          <w:szCs w:val="24"/>
        </w:rPr>
        <w:t>ABLE 6.</w:t>
      </w:r>
      <w:r w:rsidRPr="00E74BF2">
        <w:rPr>
          <w:rFonts w:ascii="Times New Roman" w:hAnsi="Times New Roman" w:cs="Times New Roman"/>
          <w:b/>
          <w:bCs/>
          <w:sz w:val="24"/>
          <w:szCs w:val="24"/>
        </w:rPr>
        <w:t xml:space="preserve"> </w:t>
      </w:r>
      <w:r w:rsidRPr="00E74BF2">
        <w:rPr>
          <w:rFonts w:ascii="Times New Roman" w:hAnsi="Times New Roman" w:cs="Times New Roman"/>
          <w:bCs/>
          <w:sz w:val="24"/>
          <w:szCs w:val="24"/>
        </w:rPr>
        <w:t xml:space="preserve">Results for </w:t>
      </w:r>
      <w:r>
        <w:rPr>
          <w:rFonts w:ascii="Times New Roman" w:hAnsi="Times New Roman" w:cs="Times New Roman"/>
          <w:bCs/>
          <w:sz w:val="24"/>
          <w:szCs w:val="24"/>
        </w:rPr>
        <w:t xml:space="preserve">Metal-Ligand ratio between Metal and </w:t>
      </w:r>
      <w:r w:rsidRPr="003606D8">
        <w:rPr>
          <w:rFonts w:ascii="Times New Roman" w:hAnsi="Times New Roman" w:cs="Times New Roman"/>
          <w:bCs/>
          <w:sz w:val="24"/>
          <w:szCs w:val="24"/>
        </w:rPr>
        <w:t>o-</w:t>
      </w:r>
      <w:proofErr w:type="spellStart"/>
      <w:r w:rsidRPr="003606D8">
        <w:rPr>
          <w:rFonts w:ascii="Times New Roman" w:hAnsi="Times New Roman" w:cs="Times New Roman"/>
          <w:bCs/>
          <w:sz w:val="24"/>
          <w:szCs w:val="24"/>
        </w:rPr>
        <w:t>phen</w:t>
      </w:r>
      <w:proofErr w:type="spellEnd"/>
      <w:r w:rsidRPr="00E74BF2">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E74BF2">
        <w:rPr>
          <w:rFonts w:ascii="Times New Roman" w:hAnsi="Times New Roman" w:cs="Times New Roman"/>
          <w:sz w:val="24"/>
          <w:szCs w:val="24"/>
        </w:rPr>
        <w:t>highest wavelength at pH 10</w:t>
      </w:r>
    </w:p>
    <w:p w14:paraId="1BF4CAB5" w14:textId="77777777" w:rsidR="00D92C41" w:rsidRPr="00E90F5A" w:rsidRDefault="00D92C41" w:rsidP="00080583">
      <w:pPr>
        <w:pBdr>
          <w:top w:val="single" w:sz="4" w:space="1" w:color="auto"/>
          <w:bottom w:val="single" w:sz="4" w:space="1" w:color="auto"/>
        </w:pBdr>
        <w:spacing w:after="0" w:line="480" w:lineRule="auto"/>
        <w:jc w:val="both"/>
        <w:rPr>
          <w:rFonts w:ascii="Arial" w:hAnsi="Arial"/>
          <w:sz w:val="24"/>
          <w:szCs w:val="24"/>
        </w:rPr>
      </w:pPr>
      <w:r>
        <w:rPr>
          <w:rFonts w:ascii="Arial" w:hAnsi="Arial"/>
        </w:rPr>
        <w:t xml:space="preserve">Cations </w:t>
      </w:r>
      <w:r>
        <w:rPr>
          <w:rFonts w:ascii="Arial" w:hAnsi="Arial"/>
        </w:rPr>
        <w:tab/>
      </w:r>
      <w:r w:rsidRPr="000E5392">
        <w:rPr>
          <w:rFonts w:ascii="Arial" w:hAnsi="Arial"/>
        </w:rPr>
        <w:t>Ratio of (</w:t>
      </w:r>
      <w:proofErr w:type="gramStart"/>
      <w:r w:rsidRPr="000E5392">
        <w:rPr>
          <w:rFonts w:ascii="Arial" w:hAnsi="Arial"/>
        </w:rPr>
        <w:t>M:L</w:t>
      </w:r>
      <w:proofErr w:type="gramEnd"/>
      <w:r w:rsidRPr="000E5392">
        <w:rPr>
          <w:rFonts w:ascii="Arial" w:hAnsi="Arial"/>
        </w:rPr>
        <w:t>)</w:t>
      </w:r>
      <w:r w:rsidRPr="00E90F5A">
        <w:rPr>
          <w:rFonts w:ascii="Arial" w:hAnsi="Arial"/>
          <w:sz w:val="24"/>
          <w:szCs w:val="24"/>
        </w:rPr>
        <w:tab/>
        <w:t>Wavelength</w:t>
      </w:r>
      <w:r w:rsidRPr="000E5392">
        <w:rPr>
          <w:rFonts w:ascii="Arial" w:hAnsi="Arial"/>
        </w:rPr>
        <w:t xml:space="preserve"> of maximum absorbance (</w:t>
      </w:r>
      <w:proofErr w:type="spellStart"/>
      <w:r w:rsidRPr="000E5392">
        <w:rPr>
          <w:rFonts w:ascii="Arial" w:hAnsi="Arial"/>
        </w:rPr>
        <w:t>ʎ</w:t>
      </w:r>
      <w:r w:rsidRPr="000E5392">
        <w:rPr>
          <w:rFonts w:ascii="Arial" w:hAnsi="Arial"/>
          <w:vertAlign w:val="subscript"/>
        </w:rPr>
        <w:t>max</w:t>
      </w:r>
      <w:proofErr w:type="spellEnd"/>
      <w:r w:rsidRPr="000E5392">
        <w:rPr>
          <w:rFonts w:ascii="Arial" w:hAnsi="Arial"/>
        </w:rPr>
        <w:t>) pH10</w:t>
      </w:r>
    </w:p>
    <w:p w14:paraId="19114EDC" w14:textId="77777777" w:rsidR="00D92C41" w:rsidRPr="00E90F5A" w:rsidRDefault="00D92C41" w:rsidP="00080583">
      <w:pPr>
        <w:spacing w:after="0" w:line="240" w:lineRule="auto"/>
        <w:jc w:val="both"/>
        <w:rPr>
          <w:rFonts w:ascii="Arial" w:hAnsi="Arial"/>
          <w:sz w:val="24"/>
          <w:szCs w:val="24"/>
        </w:rPr>
      </w:pPr>
      <w:r>
        <w:rPr>
          <w:rFonts w:ascii="Arial" w:hAnsi="Arial"/>
          <w:sz w:val="24"/>
          <w:szCs w:val="24"/>
        </w:rPr>
        <w:t>Zn</w:t>
      </w:r>
      <w:r w:rsidRPr="000E5392">
        <w:rPr>
          <w:rFonts w:ascii="Arial" w:hAnsi="Arial"/>
          <w:sz w:val="24"/>
          <w:szCs w:val="24"/>
          <w:vertAlign w:val="superscript"/>
        </w:rPr>
        <w:t>2+</w:t>
      </w:r>
      <w:r>
        <w:rPr>
          <w:rFonts w:ascii="Arial" w:hAnsi="Arial"/>
          <w:sz w:val="24"/>
          <w:szCs w:val="24"/>
        </w:rPr>
        <w:tab/>
      </w:r>
      <w:r>
        <w:rPr>
          <w:rFonts w:ascii="Arial" w:hAnsi="Arial"/>
          <w:sz w:val="24"/>
          <w:szCs w:val="24"/>
        </w:rPr>
        <w:tab/>
      </w:r>
      <w:r w:rsidR="00EA2E4C">
        <w:rPr>
          <w:rFonts w:ascii="Arial" w:hAnsi="Arial"/>
          <w:sz w:val="24"/>
          <w:szCs w:val="24"/>
        </w:rPr>
        <w:t>4:6</w:t>
      </w:r>
      <w:r w:rsidR="00EA2E4C">
        <w:rPr>
          <w:rFonts w:ascii="Arial" w:hAnsi="Arial"/>
          <w:sz w:val="24"/>
          <w:szCs w:val="24"/>
        </w:rPr>
        <w:tab/>
      </w:r>
      <w:r w:rsidR="00EA2E4C">
        <w:rPr>
          <w:rFonts w:ascii="Arial" w:hAnsi="Arial"/>
          <w:sz w:val="24"/>
          <w:szCs w:val="24"/>
        </w:rPr>
        <w:tab/>
      </w:r>
      <w:r w:rsidR="00EA2E4C">
        <w:rPr>
          <w:rFonts w:ascii="Arial" w:hAnsi="Arial"/>
          <w:sz w:val="24"/>
          <w:szCs w:val="24"/>
        </w:rPr>
        <w:tab/>
        <w:t>29</w:t>
      </w:r>
      <w:r w:rsidRPr="00E90F5A">
        <w:rPr>
          <w:rFonts w:ascii="Arial" w:hAnsi="Arial"/>
          <w:sz w:val="24"/>
          <w:szCs w:val="24"/>
        </w:rPr>
        <w:t>0</w:t>
      </w:r>
    </w:p>
    <w:p w14:paraId="480AFDE0" w14:textId="77777777" w:rsidR="00D92C41" w:rsidRPr="00E90F5A" w:rsidRDefault="00D92C41" w:rsidP="00080583">
      <w:pPr>
        <w:pBdr>
          <w:bottom w:val="single" w:sz="4" w:space="1" w:color="auto"/>
        </w:pBdr>
        <w:spacing w:after="0" w:line="240" w:lineRule="auto"/>
        <w:jc w:val="both"/>
        <w:rPr>
          <w:rFonts w:ascii="Arial" w:hAnsi="Arial"/>
          <w:b/>
          <w:sz w:val="24"/>
          <w:szCs w:val="24"/>
        </w:rPr>
      </w:pPr>
    </w:p>
    <w:p w14:paraId="68BA5DCD" w14:textId="77777777" w:rsidR="00D92C41" w:rsidRDefault="00D92C41" w:rsidP="00D92C41">
      <w:pPr>
        <w:spacing w:line="480" w:lineRule="auto"/>
        <w:jc w:val="both"/>
        <w:rPr>
          <w:rFonts w:ascii="Times New Roman" w:hAnsi="Times New Roman" w:cs="Times New Roman"/>
          <w:sz w:val="24"/>
          <w:szCs w:val="24"/>
        </w:rPr>
      </w:pPr>
    </w:p>
    <w:p w14:paraId="50AD8319" w14:textId="77777777" w:rsidR="006C5428" w:rsidRPr="00BC2199" w:rsidRDefault="006C5428" w:rsidP="006C54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chart in Figure 9 shows the molar ratio of Zn with o-</w:t>
      </w:r>
      <w:proofErr w:type="spellStart"/>
      <w:r>
        <w:rPr>
          <w:rFonts w:ascii="Times New Roman" w:hAnsi="Times New Roman" w:cs="Times New Roman"/>
          <w:bCs/>
          <w:sz w:val="24"/>
          <w:szCs w:val="24"/>
        </w:rPr>
        <w:t>phen</w:t>
      </w:r>
      <w:proofErr w:type="spellEnd"/>
      <w:r>
        <w:rPr>
          <w:rFonts w:ascii="Times New Roman" w:hAnsi="Times New Roman" w:cs="Times New Roman"/>
          <w:bCs/>
          <w:sz w:val="24"/>
          <w:szCs w:val="24"/>
        </w:rPr>
        <w:t xml:space="preserve"> ligand for the highest absorbance at 4:6 ratio. </w:t>
      </w:r>
    </w:p>
    <w:p w14:paraId="2B8B3910" w14:textId="77777777" w:rsidR="00D92C41" w:rsidRPr="00292200" w:rsidRDefault="00D92C41" w:rsidP="00D92C41">
      <w:pPr>
        <w:spacing w:after="0" w:line="360" w:lineRule="auto"/>
        <w:rPr>
          <w:rFonts w:ascii="Arial" w:hAnsi="Arial"/>
          <w:noProof/>
          <w:sz w:val="24"/>
          <w:szCs w:val="24"/>
        </w:rPr>
      </w:pPr>
    </w:p>
    <w:p w14:paraId="1718F2A2" w14:textId="77777777" w:rsidR="00D92C41" w:rsidRPr="00E90F5A" w:rsidRDefault="00D92C41" w:rsidP="00D92C41">
      <w:pPr>
        <w:spacing w:after="0" w:line="360" w:lineRule="auto"/>
        <w:ind w:left="720" w:hanging="720"/>
        <w:jc w:val="center"/>
        <w:rPr>
          <w:noProof/>
        </w:rPr>
      </w:pPr>
    </w:p>
    <w:p w14:paraId="3320DFD5" w14:textId="77777777" w:rsidR="00D92C41" w:rsidRPr="00E90F5A" w:rsidRDefault="00D92C41" w:rsidP="00D92C41">
      <w:pPr>
        <w:spacing w:after="0" w:line="360" w:lineRule="auto"/>
        <w:ind w:left="720" w:hanging="720"/>
        <w:jc w:val="center"/>
        <w:rPr>
          <w:noProof/>
        </w:rPr>
      </w:pPr>
    </w:p>
    <w:p w14:paraId="0F37C3F3" w14:textId="77777777" w:rsidR="00D92C41" w:rsidRPr="00E90F5A" w:rsidRDefault="00D92C41" w:rsidP="00D92C41">
      <w:pPr>
        <w:spacing w:after="0" w:line="360" w:lineRule="auto"/>
        <w:ind w:left="720" w:hanging="720"/>
        <w:rPr>
          <w:rFonts w:ascii="Arial" w:hAnsi="Arial"/>
          <w:noProof/>
          <w:sz w:val="24"/>
          <w:szCs w:val="24"/>
        </w:rPr>
      </w:pPr>
    </w:p>
    <w:p w14:paraId="69650563" w14:textId="77777777" w:rsidR="00D92C41" w:rsidRPr="00E90F5A" w:rsidRDefault="00D92C41" w:rsidP="00D92C41">
      <w:pPr>
        <w:spacing w:after="0" w:line="360" w:lineRule="auto"/>
        <w:rPr>
          <w:rFonts w:ascii="Arial" w:hAnsi="Arial"/>
          <w:noProof/>
          <w:sz w:val="24"/>
          <w:szCs w:val="24"/>
        </w:rPr>
      </w:pPr>
      <w:r w:rsidRPr="00292200">
        <w:rPr>
          <w:rFonts w:ascii="Arial" w:hAnsi="Arial"/>
          <w:noProof/>
          <w:sz w:val="24"/>
          <w:szCs w:val="24"/>
        </w:rPr>
        <w:drawing>
          <wp:inline distT="0" distB="0" distL="0" distR="0" wp14:anchorId="763F1F41" wp14:editId="6E9EF93F">
            <wp:extent cx="4568825" cy="2740025"/>
            <wp:effectExtent l="0" t="0" r="22225" b="22225"/>
            <wp:docPr id="62" name="Picture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8C8513" w14:textId="77777777" w:rsidR="00D92C41" w:rsidRPr="00E90F5A" w:rsidRDefault="00D92C41" w:rsidP="00D92C41">
      <w:pPr>
        <w:spacing w:after="0" w:line="360" w:lineRule="auto"/>
        <w:ind w:left="720" w:hanging="720"/>
        <w:rPr>
          <w:noProof/>
        </w:rPr>
      </w:pPr>
    </w:p>
    <w:p w14:paraId="20DA0923" w14:textId="77777777" w:rsidR="00D92C41" w:rsidRPr="00E74BF2" w:rsidRDefault="00D92C41" w:rsidP="00D92C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5CE6">
        <w:rPr>
          <w:rFonts w:ascii="Times New Roman" w:hAnsi="Times New Roman" w:cs="Times New Roman"/>
          <w:sz w:val="24"/>
          <w:szCs w:val="24"/>
        </w:rPr>
        <w:t xml:space="preserve">                     F</w:t>
      </w:r>
      <w:r w:rsidR="009E2DA7">
        <w:rPr>
          <w:rFonts w:ascii="Times New Roman" w:hAnsi="Times New Roman" w:cs="Times New Roman"/>
          <w:sz w:val="24"/>
          <w:szCs w:val="24"/>
        </w:rPr>
        <w:t>igure 9</w:t>
      </w:r>
      <w:r>
        <w:rPr>
          <w:rFonts w:ascii="Times New Roman" w:hAnsi="Times New Roman" w:cs="Times New Roman"/>
          <w:sz w:val="24"/>
          <w:szCs w:val="24"/>
        </w:rPr>
        <w:t>: Molar ratio Zn/</w:t>
      </w:r>
      <w:r w:rsidRPr="00917A9B">
        <w:rPr>
          <w:rFonts w:ascii="Times New Roman" w:hAnsi="Times New Roman" w:cs="Times New Roman"/>
          <w:bCs/>
          <w:sz w:val="24"/>
          <w:szCs w:val="24"/>
        </w:rPr>
        <w:t xml:space="preserve"> </w:t>
      </w:r>
      <w:r w:rsidRPr="003606D8">
        <w:rPr>
          <w:rFonts w:ascii="Times New Roman" w:hAnsi="Times New Roman" w:cs="Times New Roman"/>
          <w:bCs/>
          <w:sz w:val="24"/>
          <w:szCs w:val="24"/>
        </w:rPr>
        <w:t>o-</w:t>
      </w:r>
      <w:proofErr w:type="spellStart"/>
      <w:r w:rsidRPr="003606D8">
        <w:rPr>
          <w:rFonts w:ascii="Times New Roman" w:hAnsi="Times New Roman" w:cs="Times New Roman"/>
          <w:bCs/>
          <w:sz w:val="24"/>
          <w:szCs w:val="24"/>
        </w:rPr>
        <w:t>phen</w:t>
      </w:r>
      <w:proofErr w:type="spellEnd"/>
      <w:r>
        <w:rPr>
          <w:rFonts w:ascii="Times New Roman" w:hAnsi="Times New Roman" w:cs="Times New Roman"/>
          <w:sz w:val="24"/>
          <w:szCs w:val="24"/>
        </w:rPr>
        <w:t xml:space="preserve"> </w:t>
      </w:r>
    </w:p>
    <w:p w14:paraId="679D5862" w14:textId="77777777" w:rsidR="00D92C41" w:rsidRPr="00E90F5A" w:rsidRDefault="00D92C41" w:rsidP="00D92C41">
      <w:pPr>
        <w:spacing w:after="0" w:line="360" w:lineRule="auto"/>
        <w:ind w:left="720" w:hanging="720"/>
        <w:jc w:val="center"/>
        <w:rPr>
          <w:noProof/>
        </w:rPr>
      </w:pPr>
    </w:p>
    <w:p w14:paraId="1A548B2F" w14:textId="77777777" w:rsidR="00D92C41" w:rsidRPr="00E90F5A" w:rsidRDefault="00D92C41" w:rsidP="00D92C41">
      <w:pPr>
        <w:spacing w:after="0" w:line="360" w:lineRule="auto"/>
        <w:ind w:left="720" w:hanging="720"/>
        <w:jc w:val="center"/>
        <w:rPr>
          <w:rFonts w:ascii="Arial" w:hAnsi="Arial"/>
          <w:noProof/>
          <w:sz w:val="24"/>
          <w:szCs w:val="24"/>
        </w:rPr>
      </w:pPr>
    </w:p>
    <w:p w14:paraId="386C4CE9" w14:textId="77777777" w:rsidR="00D92C41" w:rsidRPr="00E90F5A" w:rsidRDefault="00D92C41" w:rsidP="00D92C41">
      <w:pPr>
        <w:spacing w:after="0" w:line="360" w:lineRule="auto"/>
        <w:ind w:left="720" w:hanging="720"/>
        <w:rPr>
          <w:rFonts w:ascii="Arial" w:hAnsi="Arial"/>
          <w:noProof/>
          <w:sz w:val="24"/>
          <w:szCs w:val="24"/>
        </w:rPr>
      </w:pPr>
    </w:p>
    <w:p w14:paraId="2DCF6162" w14:textId="77777777" w:rsidR="00D92C41" w:rsidRPr="00E90F5A" w:rsidRDefault="00D92C41" w:rsidP="00D92C41">
      <w:pPr>
        <w:spacing w:after="0" w:line="360" w:lineRule="auto"/>
        <w:ind w:left="720" w:hanging="720"/>
        <w:jc w:val="center"/>
        <w:rPr>
          <w:noProof/>
        </w:rPr>
      </w:pPr>
    </w:p>
    <w:p w14:paraId="07D7C52C" w14:textId="77777777" w:rsidR="00F863BE" w:rsidRDefault="00F863BE" w:rsidP="00D92C41">
      <w:pPr>
        <w:pStyle w:val="NoSpacing"/>
        <w:spacing w:line="360" w:lineRule="auto"/>
        <w:jc w:val="both"/>
        <w:rPr>
          <w:rFonts w:ascii="Times New Roman" w:hAnsi="Times New Roman" w:cs="Times New Roman"/>
          <w:b/>
          <w:sz w:val="24"/>
          <w:szCs w:val="24"/>
        </w:rPr>
      </w:pPr>
    </w:p>
    <w:p w14:paraId="7BB3D0EB" w14:textId="77777777" w:rsidR="004A637A" w:rsidRDefault="004A637A" w:rsidP="00786B5C">
      <w:pPr>
        <w:pStyle w:val="NoSpacing"/>
        <w:spacing w:line="360" w:lineRule="auto"/>
        <w:jc w:val="both"/>
        <w:rPr>
          <w:rFonts w:ascii="Times New Roman" w:hAnsi="Times New Roman" w:cs="Times New Roman"/>
          <w:b/>
          <w:sz w:val="24"/>
          <w:szCs w:val="24"/>
        </w:rPr>
      </w:pPr>
    </w:p>
    <w:p w14:paraId="3C62C075" w14:textId="77777777" w:rsidR="004A637A" w:rsidRDefault="004A637A" w:rsidP="00786B5C">
      <w:pPr>
        <w:pStyle w:val="NoSpacing"/>
        <w:spacing w:line="360" w:lineRule="auto"/>
        <w:jc w:val="both"/>
        <w:rPr>
          <w:rFonts w:ascii="Times New Roman" w:hAnsi="Times New Roman" w:cs="Times New Roman"/>
          <w:b/>
          <w:sz w:val="24"/>
          <w:szCs w:val="24"/>
        </w:rPr>
      </w:pPr>
    </w:p>
    <w:p w14:paraId="337E105C" w14:textId="77777777" w:rsidR="004A637A" w:rsidRDefault="004A637A" w:rsidP="00786B5C">
      <w:pPr>
        <w:pStyle w:val="NoSpacing"/>
        <w:spacing w:line="360" w:lineRule="auto"/>
        <w:jc w:val="both"/>
        <w:rPr>
          <w:rFonts w:ascii="Times New Roman" w:hAnsi="Times New Roman" w:cs="Times New Roman"/>
          <w:b/>
          <w:sz w:val="24"/>
          <w:szCs w:val="24"/>
        </w:rPr>
      </w:pPr>
    </w:p>
    <w:p w14:paraId="06467AAF" w14:textId="77777777" w:rsidR="004A637A" w:rsidRDefault="004A637A" w:rsidP="00786B5C">
      <w:pPr>
        <w:pStyle w:val="NoSpacing"/>
        <w:spacing w:line="360" w:lineRule="auto"/>
        <w:jc w:val="both"/>
        <w:rPr>
          <w:rFonts w:ascii="Times New Roman" w:hAnsi="Times New Roman" w:cs="Times New Roman"/>
          <w:b/>
          <w:sz w:val="24"/>
          <w:szCs w:val="24"/>
        </w:rPr>
      </w:pPr>
    </w:p>
    <w:p w14:paraId="58DD3635" w14:textId="77777777" w:rsidR="00786B5C" w:rsidRDefault="00A52802" w:rsidP="00786B5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Conclusion</w:t>
      </w:r>
    </w:p>
    <w:p w14:paraId="397576A8" w14:textId="77777777" w:rsidR="00DD0EDD" w:rsidRPr="00D92C41" w:rsidRDefault="00DD0EDD" w:rsidP="00DD0ED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UV-Visible Spectroscopic technique has been successfully applied for the determination of zinc metal, Zn.</w:t>
      </w:r>
      <w:r w:rsidRPr="001A7401">
        <w:rPr>
          <w:rFonts w:ascii="Times New Roman" w:hAnsi="Times New Roman" w:cs="Times New Roman"/>
          <w:sz w:val="24"/>
          <w:szCs w:val="24"/>
        </w:rPr>
        <w:t xml:space="preserve"> </w:t>
      </w:r>
      <w:r>
        <w:rPr>
          <w:rFonts w:ascii="Times New Roman" w:hAnsi="Times New Roman" w:cs="Times New Roman"/>
          <w:sz w:val="24"/>
          <w:szCs w:val="24"/>
        </w:rPr>
        <w:t>The results show that pH 10 gives the optimum condition for the analysis</w:t>
      </w:r>
      <w:r w:rsidRPr="000C3A4A">
        <w:rPr>
          <w:rFonts w:ascii="Arial" w:eastAsia="Calibri" w:hAnsi="Arial" w:cs="Arial"/>
          <w:sz w:val="24"/>
          <w:szCs w:val="24"/>
        </w:rPr>
        <w:t xml:space="preserve"> </w:t>
      </w:r>
      <w:r w:rsidRPr="000C3A4A">
        <w:rPr>
          <w:rFonts w:ascii="Times New Roman" w:hAnsi="Times New Roman" w:cs="Times New Roman"/>
          <w:sz w:val="24"/>
          <w:szCs w:val="24"/>
        </w:rPr>
        <w:t>which has a considerable effect as the presence of protons in solution hinder complex for</w:t>
      </w:r>
      <w:r>
        <w:rPr>
          <w:rFonts w:ascii="Times New Roman" w:hAnsi="Times New Roman" w:cs="Times New Roman"/>
          <w:sz w:val="24"/>
          <w:szCs w:val="24"/>
        </w:rPr>
        <w:t>mation as is shown by decrease</w:t>
      </w:r>
      <w:r w:rsidRPr="000C3A4A">
        <w:rPr>
          <w:rFonts w:ascii="Times New Roman" w:hAnsi="Times New Roman" w:cs="Times New Roman"/>
          <w:sz w:val="24"/>
          <w:szCs w:val="24"/>
        </w:rPr>
        <w:t xml:space="preserve"> in </w:t>
      </w:r>
      <w:proofErr w:type="spellStart"/>
      <w:r w:rsidRPr="000C3A4A">
        <w:rPr>
          <w:rFonts w:ascii="Times New Roman" w:hAnsi="Times New Roman" w:cs="Times New Roman"/>
          <w:sz w:val="24"/>
          <w:szCs w:val="24"/>
        </w:rPr>
        <w:t>colour</w:t>
      </w:r>
      <w:proofErr w:type="spellEnd"/>
      <w:r w:rsidRPr="000C3A4A">
        <w:rPr>
          <w:rFonts w:ascii="Times New Roman" w:hAnsi="Times New Roman" w:cs="Times New Roman"/>
          <w:sz w:val="24"/>
          <w:szCs w:val="24"/>
        </w:rPr>
        <w:t xml:space="preserve"> i</w:t>
      </w:r>
      <w:r>
        <w:rPr>
          <w:rFonts w:ascii="Times New Roman" w:hAnsi="Times New Roman" w:cs="Times New Roman"/>
          <w:sz w:val="24"/>
          <w:szCs w:val="24"/>
        </w:rPr>
        <w:t xml:space="preserve">ntensity at low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The metal-ligand </w:t>
      </w:r>
      <w:proofErr w:type="spellStart"/>
      <w:r>
        <w:rPr>
          <w:rFonts w:ascii="Times New Roman" w:hAnsi="Times New Roman" w:cs="Times New Roman"/>
          <w:sz w:val="24"/>
          <w:szCs w:val="24"/>
        </w:rPr>
        <w:t>λ</w:t>
      </w:r>
      <w:r w:rsidRPr="00EC779C">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for </w:t>
      </w:r>
      <w:r w:rsidR="009E2DA7">
        <w:rPr>
          <w:rFonts w:ascii="Times New Roman" w:hAnsi="Times New Roman" w:cs="Times New Roman"/>
          <w:sz w:val="24"/>
          <w:szCs w:val="24"/>
        </w:rPr>
        <w:t>Zn</w:t>
      </w:r>
      <w:r w:rsidRPr="00EC779C">
        <w:rPr>
          <w:rFonts w:ascii="Times New Roman" w:hAnsi="Times New Roman" w:cs="Times New Roman"/>
          <w:sz w:val="24"/>
          <w:szCs w:val="24"/>
          <w:vertAlign w:val="superscript"/>
        </w:rPr>
        <w:t>2+</w:t>
      </w:r>
      <w:r w:rsidR="009E2DA7">
        <w:rPr>
          <w:rFonts w:ascii="Times New Roman" w:hAnsi="Times New Roman" w:cs="Times New Roman"/>
          <w:sz w:val="24"/>
          <w:szCs w:val="24"/>
        </w:rPr>
        <w:t xml:space="preserve"> was 29</w:t>
      </w:r>
      <w:r>
        <w:rPr>
          <w:rFonts w:ascii="Times New Roman" w:hAnsi="Times New Roman" w:cs="Times New Roman"/>
          <w:sz w:val="24"/>
          <w:szCs w:val="24"/>
        </w:rPr>
        <w:t>0 nm. Also, t</w:t>
      </w:r>
      <w:r w:rsidRPr="001A7401">
        <w:rPr>
          <w:rFonts w:ascii="Times New Roman" w:hAnsi="Times New Roman" w:cs="Times New Roman"/>
          <w:sz w:val="24"/>
          <w:szCs w:val="24"/>
        </w:rPr>
        <w:t>he ratio for optimum complex formation of the highest absorbance of the wavelength</w:t>
      </w:r>
      <w:r>
        <w:rPr>
          <w:rFonts w:ascii="Times New Roman" w:hAnsi="Times New Roman" w:cs="Times New Roman"/>
          <w:sz w:val="24"/>
          <w:szCs w:val="24"/>
        </w:rPr>
        <w:t xml:space="preserve"> for the metal to ligand</w:t>
      </w:r>
      <w:r w:rsidRPr="001A7401">
        <w:rPr>
          <w:rFonts w:ascii="Times New Roman" w:hAnsi="Times New Roman" w:cs="Times New Roman"/>
          <w:sz w:val="24"/>
          <w:szCs w:val="24"/>
        </w:rPr>
        <w:t xml:space="preserve"> has been successfully determined</w:t>
      </w:r>
      <w:r>
        <w:rPr>
          <w:rFonts w:ascii="Times New Roman" w:hAnsi="Times New Roman" w:cs="Times New Roman"/>
          <w:sz w:val="24"/>
          <w:szCs w:val="24"/>
        </w:rPr>
        <w:t xml:space="preserve"> at pH 10. A 6:4 metal/ligand ratio was</w:t>
      </w:r>
      <w:r w:rsidRPr="001A7401">
        <w:rPr>
          <w:rFonts w:ascii="Times New Roman" w:hAnsi="Times New Roman" w:cs="Times New Roman"/>
          <w:sz w:val="24"/>
          <w:szCs w:val="24"/>
        </w:rPr>
        <w:t xml:space="preserve"> the best for optimum format</w:t>
      </w:r>
      <w:r w:rsidR="006C5428">
        <w:rPr>
          <w:rFonts w:ascii="Times New Roman" w:hAnsi="Times New Roman" w:cs="Times New Roman"/>
          <w:sz w:val="24"/>
          <w:szCs w:val="24"/>
        </w:rPr>
        <w:t>ion for the determination of Zn</w:t>
      </w:r>
      <w:r>
        <w:rPr>
          <w:rFonts w:ascii="Times New Roman" w:hAnsi="Times New Roman" w:cs="Times New Roman"/>
          <w:sz w:val="24"/>
          <w:szCs w:val="24"/>
        </w:rPr>
        <w:t xml:space="preserve"> with both MSG and EDTA respectively. For Phenanthroline</w:t>
      </w:r>
      <w:r w:rsidR="006C5428">
        <w:rPr>
          <w:rFonts w:ascii="Times New Roman" w:hAnsi="Times New Roman" w:cs="Times New Roman"/>
          <w:sz w:val="24"/>
          <w:szCs w:val="24"/>
        </w:rPr>
        <w:t>/metal ratio; 4:6 is best for Zn</w:t>
      </w:r>
      <w:r>
        <w:rPr>
          <w:rFonts w:ascii="Times New Roman" w:hAnsi="Times New Roman" w:cs="Times New Roman"/>
          <w:sz w:val="24"/>
          <w:szCs w:val="24"/>
        </w:rPr>
        <w:t>. Hence, this method as developed is a viable approach to the determination of transition elements in a solution of their complexes with ligands using</w:t>
      </w:r>
      <w:r w:rsidRPr="000C3A4A">
        <w:rPr>
          <w:rFonts w:ascii="Times New Roman" w:hAnsi="Times New Roman" w:cs="Times New Roman"/>
          <w:sz w:val="24"/>
          <w:szCs w:val="24"/>
        </w:rPr>
        <w:t xml:space="preserve"> </w:t>
      </w:r>
      <w:r>
        <w:rPr>
          <w:rFonts w:ascii="Times New Roman" w:hAnsi="Times New Roman" w:cs="Times New Roman"/>
          <w:sz w:val="24"/>
          <w:szCs w:val="24"/>
        </w:rPr>
        <w:t xml:space="preserve">UV-Visible Spectroscopy. </w:t>
      </w:r>
    </w:p>
    <w:p w14:paraId="6A55D7FB" w14:textId="77777777" w:rsidR="00080583" w:rsidRDefault="00080583" w:rsidP="00786B5C">
      <w:pPr>
        <w:pStyle w:val="MHeading1"/>
        <w:rPr>
          <w:szCs w:val="28"/>
          <w:lang w:eastAsia="en-US"/>
        </w:rPr>
      </w:pPr>
    </w:p>
    <w:p w14:paraId="7A4BA6ED" w14:textId="77777777" w:rsidR="00786B5C" w:rsidRPr="00A55227" w:rsidRDefault="00786B5C" w:rsidP="00786B5C">
      <w:pPr>
        <w:pStyle w:val="MHeading1"/>
        <w:rPr>
          <w:szCs w:val="28"/>
          <w:lang w:eastAsia="en-US"/>
        </w:rPr>
      </w:pPr>
      <w:r w:rsidRPr="00A55227">
        <w:rPr>
          <w:szCs w:val="28"/>
          <w:lang w:eastAsia="en-US"/>
        </w:rPr>
        <w:t>Conflicts of Interest</w:t>
      </w:r>
    </w:p>
    <w:p w14:paraId="434FBDC5" w14:textId="77777777" w:rsidR="00786B5C" w:rsidRDefault="00786B5C" w:rsidP="00786B5C">
      <w:pPr>
        <w:spacing w:line="360" w:lineRule="auto"/>
        <w:jc w:val="both"/>
        <w:rPr>
          <w:rFonts w:ascii="Times New Roman" w:eastAsia="SimSun" w:hAnsi="Times New Roman" w:cs="Times New Roman"/>
          <w:sz w:val="24"/>
          <w:lang w:eastAsia="zh-CN"/>
        </w:rPr>
      </w:pPr>
      <w:r w:rsidRPr="004F05DA">
        <w:rPr>
          <w:rFonts w:ascii="Times New Roman" w:eastAsia="SimSun" w:hAnsi="Times New Roman" w:cs="Times New Roman"/>
          <w:sz w:val="24"/>
          <w:lang w:eastAsia="zh-CN"/>
        </w:rPr>
        <w:t>The authors declare no conflict of interest</w:t>
      </w:r>
    </w:p>
    <w:p w14:paraId="65300927" w14:textId="77777777" w:rsidR="00786B5C" w:rsidRPr="00A55227" w:rsidRDefault="00786B5C" w:rsidP="00786B5C">
      <w:pPr>
        <w:spacing w:line="360" w:lineRule="auto"/>
        <w:jc w:val="both"/>
        <w:rPr>
          <w:rFonts w:ascii="Times New Roman" w:eastAsia="SimSun" w:hAnsi="Times New Roman" w:cs="Times New Roman"/>
          <w:b/>
          <w:sz w:val="24"/>
          <w:lang w:eastAsia="zh-CN"/>
        </w:rPr>
      </w:pPr>
      <w:r w:rsidRPr="00A55227">
        <w:rPr>
          <w:rFonts w:ascii="Times New Roman" w:eastAsia="SimSun" w:hAnsi="Times New Roman" w:cs="Times New Roman"/>
          <w:b/>
          <w:sz w:val="24"/>
          <w:lang w:eastAsia="zh-CN"/>
        </w:rPr>
        <w:t>Acknowledgments</w:t>
      </w:r>
    </w:p>
    <w:p w14:paraId="7EDC0E28" w14:textId="77777777" w:rsidR="00786B5C" w:rsidRPr="001A728A" w:rsidRDefault="00786B5C" w:rsidP="00786B5C">
      <w:pPr>
        <w:spacing w:line="360" w:lineRule="auto"/>
        <w:jc w:val="both"/>
        <w:rPr>
          <w:rFonts w:ascii="Times New Roman" w:eastAsia="SimSun" w:hAnsi="Times New Roman" w:cs="Times New Roman"/>
          <w:sz w:val="24"/>
          <w:lang w:eastAsia="zh-CN"/>
        </w:rPr>
      </w:pPr>
      <w:r w:rsidRPr="00AD63CB">
        <w:rPr>
          <w:rFonts w:ascii="Times New Roman" w:eastAsia="SimSun" w:hAnsi="Times New Roman" w:cs="Times New Roman"/>
          <w:sz w:val="24"/>
          <w:lang w:eastAsia="zh-CN"/>
        </w:rPr>
        <w:t xml:space="preserve">The authors are very grateful to the staff in the </w:t>
      </w:r>
      <w:r w:rsidR="00947D3B">
        <w:rPr>
          <w:rFonts w:ascii="Times New Roman" w:eastAsia="SimSun" w:hAnsi="Times New Roman" w:cs="Times New Roman"/>
          <w:sz w:val="24"/>
          <w:lang w:eastAsia="zh-CN"/>
        </w:rPr>
        <w:t xml:space="preserve">following Departments; Advanced Science Laboratory </w:t>
      </w:r>
      <w:proofErr w:type="spellStart"/>
      <w:r w:rsidR="00947D3B">
        <w:rPr>
          <w:rFonts w:ascii="Times New Roman" w:eastAsia="SimSun" w:hAnsi="Times New Roman" w:cs="Times New Roman"/>
          <w:sz w:val="24"/>
          <w:lang w:eastAsia="zh-CN"/>
        </w:rPr>
        <w:t>Usmanu</w:t>
      </w:r>
      <w:proofErr w:type="spellEnd"/>
      <w:r w:rsidR="00947D3B">
        <w:rPr>
          <w:rFonts w:ascii="Times New Roman" w:eastAsia="SimSun" w:hAnsi="Times New Roman" w:cs="Times New Roman"/>
          <w:sz w:val="24"/>
          <w:lang w:eastAsia="zh-CN"/>
        </w:rPr>
        <w:t xml:space="preserve"> </w:t>
      </w:r>
      <w:proofErr w:type="spellStart"/>
      <w:r w:rsidR="00947D3B">
        <w:rPr>
          <w:rFonts w:ascii="Times New Roman" w:eastAsia="SimSun" w:hAnsi="Times New Roman" w:cs="Times New Roman"/>
          <w:sz w:val="24"/>
          <w:lang w:eastAsia="zh-CN"/>
        </w:rPr>
        <w:t>Danfodiyo</w:t>
      </w:r>
      <w:proofErr w:type="spellEnd"/>
      <w:r w:rsidR="00947D3B">
        <w:rPr>
          <w:rFonts w:ascii="Times New Roman" w:eastAsia="SimSun" w:hAnsi="Times New Roman" w:cs="Times New Roman"/>
          <w:sz w:val="24"/>
          <w:lang w:eastAsia="zh-CN"/>
        </w:rPr>
        <w:t xml:space="preserve"> University Sokoto, </w:t>
      </w:r>
      <w:r w:rsidR="004A637A">
        <w:rPr>
          <w:rFonts w:ascii="Times New Roman" w:eastAsia="SimSun" w:hAnsi="Times New Roman" w:cs="Times New Roman"/>
          <w:sz w:val="24"/>
          <w:lang w:eastAsia="zh-CN"/>
        </w:rPr>
        <w:t>Department of Pure and Industrial Chemistry, Abdullahi Fodio</w:t>
      </w:r>
      <w:r w:rsidRPr="00AD63CB">
        <w:rPr>
          <w:rFonts w:ascii="Times New Roman" w:eastAsia="SimSun" w:hAnsi="Times New Roman" w:cs="Times New Roman"/>
          <w:sz w:val="24"/>
          <w:lang w:eastAsia="zh-CN"/>
        </w:rPr>
        <w:t xml:space="preserve"> University of Science and Technology, </w:t>
      </w:r>
      <w:proofErr w:type="spellStart"/>
      <w:r w:rsidRPr="00AD63CB">
        <w:rPr>
          <w:rFonts w:ascii="Times New Roman" w:eastAsia="SimSun" w:hAnsi="Times New Roman" w:cs="Times New Roman"/>
          <w:sz w:val="24"/>
          <w:lang w:eastAsia="zh-CN"/>
        </w:rPr>
        <w:t>Aliero</w:t>
      </w:r>
      <w:proofErr w:type="spellEnd"/>
      <w:r w:rsidRPr="00AD63CB">
        <w:rPr>
          <w:rFonts w:ascii="Times New Roman" w:eastAsia="SimSun" w:hAnsi="Times New Roman" w:cs="Times New Roman"/>
          <w:sz w:val="24"/>
          <w:lang w:eastAsia="zh-CN"/>
        </w:rPr>
        <w:t xml:space="preserve">, </w:t>
      </w:r>
      <w:r w:rsidR="00C25C26">
        <w:rPr>
          <w:rFonts w:ascii="Times New Roman" w:eastAsia="SimSun" w:hAnsi="Times New Roman" w:cs="Times New Roman"/>
          <w:sz w:val="24"/>
          <w:lang w:eastAsia="zh-CN"/>
        </w:rPr>
        <w:t xml:space="preserve">Department of Energy and Applied Chemistry UDUS, </w:t>
      </w:r>
      <w:r w:rsidR="00C25C26" w:rsidRPr="00C25C26">
        <w:rPr>
          <w:rFonts w:ascii="Times New Roman" w:hAnsi="Times New Roman" w:cs="Times New Roman"/>
          <w:iCs/>
          <w:sz w:val="24"/>
        </w:rPr>
        <w:t>Department of Pharmaceutical and Medicinal Chemistry</w:t>
      </w:r>
      <w:r w:rsidR="00C25C26">
        <w:rPr>
          <w:rFonts w:ascii="Times New Roman" w:hAnsi="Times New Roman" w:cs="Times New Roman"/>
          <w:iCs/>
          <w:sz w:val="24"/>
        </w:rPr>
        <w:t xml:space="preserve"> UDUS, </w:t>
      </w:r>
      <w:r w:rsidR="00C25C26">
        <w:rPr>
          <w:rFonts w:ascii="Times New Roman" w:eastAsia="SimSun" w:hAnsi="Times New Roman" w:cs="Times New Roman"/>
          <w:sz w:val="24"/>
          <w:lang w:eastAsia="zh-CN"/>
        </w:rPr>
        <w:t xml:space="preserve">for their </w:t>
      </w:r>
      <w:r w:rsidR="000E1FEB">
        <w:rPr>
          <w:rFonts w:ascii="Times New Roman" w:eastAsia="SimSun" w:hAnsi="Times New Roman" w:cs="Times New Roman"/>
          <w:sz w:val="24"/>
          <w:lang w:eastAsia="zh-CN"/>
        </w:rPr>
        <w:t xml:space="preserve">guidance, </w:t>
      </w:r>
      <w:r w:rsidR="00B96636">
        <w:rPr>
          <w:rFonts w:ascii="Times New Roman" w:eastAsia="SimSun" w:hAnsi="Times New Roman" w:cs="Times New Roman"/>
          <w:sz w:val="24"/>
          <w:lang w:eastAsia="zh-CN"/>
        </w:rPr>
        <w:t xml:space="preserve">support, </w:t>
      </w:r>
      <w:r w:rsidR="000E1FEB">
        <w:rPr>
          <w:rFonts w:ascii="Times New Roman" w:eastAsia="SimSun" w:hAnsi="Times New Roman" w:cs="Times New Roman"/>
          <w:sz w:val="24"/>
          <w:lang w:eastAsia="zh-CN"/>
        </w:rPr>
        <w:t>cooperation and assistance</w:t>
      </w:r>
      <w:r w:rsidR="00C25C26">
        <w:rPr>
          <w:rFonts w:ascii="Times New Roman" w:eastAsia="SimSun" w:hAnsi="Times New Roman" w:cs="Times New Roman"/>
          <w:sz w:val="24"/>
          <w:lang w:eastAsia="zh-CN"/>
        </w:rPr>
        <w:t xml:space="preserve"> in chemical procureme</w:t>
      </w:r>
      <w:r w:rsidR="00B96636">
        <w:rPr>
          <w:rFonts w:ascii="Times New Roman" w:eastAsia="SimSun" w:hAnsi="Times New Roman" w:cs="Times New Roman"/>
          <w:sz w:val="24"/>
          <w:lang w:eastAsia="zh-CN"/>
        </w:rPr>
        <w:t xml:space="preserve">nt and providing instrument and </w:t>
      </w:r>
      <w:r w:rsidR="00C25C26">
        <w:rPr>
          <w:rFonts w:ascii="Times New Roman" w:eastAsia="SimSun" w:hAnsi="Times New Roman" w:cs="Times New Roman"/>
          <w:sz w:val="24"/>
          <w:lang w:eastAsia="zh-CN"/>
        </w:rPr>
        <w:t>glass wares for this work.</w:t>
      </w:r>
    </w:p>
    <w:p w14:paraId="5B18116F" w14:textId="77777777" w:rsidR="00892C78" w:rsidRPr="00892C78" w:rsidRDefault="00786B5C" w:rsidP="00892C78">
      <w:pPr>
        <w:autoSpaceDE w:val="0"/>
        <w:autoSpaceDN w:val="0"/>
        <w:adjustRightInd w:val="0"/>
        <w:spacing w:after="0" w:line="240" w:lineRule="auto"/>
        <w:rPr>
          <w:rFonts w:ascii="Times New Roman" w:hAnsi="Times New Roman" w:cs="Times New Roman"/>
          <w:b/>
          <w:color w:val="000000"/>
          <w:sz w:val="28"/>
          <w:szCs w:val="24"/>
        </w:rPr>
      </w:pPr>
      <w:r w:rsidRPr="001A728A">
        <w:rPr>
          <w:rFonts w:ascii="Times New Roman" w:hAnsi="Times New Roman" w:cs="Times New Roman"/>
          <w:b/>
          <w:color w:val="000000"/>
          <w:sz w:val="28"/>
          <w:szCs w:val="24"/>
        </w:rPr>
        <w:t>References</w:t>
      </w:r>
    </w:p>
    <w:p w14:paraId="4561C7BC" w14:textId="77777777" w:rsidR="00892C78" w:rsidRDefault="00892C78" w:rsidP="001D631D">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Abdur Rauf, Afzal S, Abdul Aziz K, Aamir </w:t>
      </w:r>
      <w:proofErr w:type="gramStart"/>
      <w:r w:rsidRPr="00AD63EE">
        <w:rPr>
          <w:rFonts w:ascii="Times New Roman" w:hAnsi="Times New Roman" w:cs="Times New Roman"/>
          <w:sz w:val="24"/>
          <w:szCs w:val="24"/>
        </w:rPr>
        <w:t>H.S</w:t>
      </w:r>
      <w:proofErr w:type="gramEnd"/>
      <w:r w:rsidRPr="00AD63EE">
        <w:rPr>
          <w:rFonts w:ascii="Times New Roman" w:hAnsi="Times New Roman" w:cs="Times New Roman"/>
          <w:sz w:val="24"/>
          <w:szCs w:val="24"/>
        </w:rPr>
        <w:t xml:space="preserve">, Abbasi </w:t>
      </w:r>
      <w:proofErr w:type="gramStart"/>
      <w:r w:rsidRPr="00AD63EE">
        <w:rPr>
          <w:rFonts w:ascii="Times New Roman" w:hAnsi="Times New Roman" w:cs="Times New Roman"/>
          <w:sz w:val="24"/>
          <w:szCs w:val="24"/>
        </w:rPr>
        <w:t>R.Q</w:t>
      </w:r>
      <w:proofErr w:type="gramEnd"/>
      <w:r w:rsidRPr="00AD63EE">
        <w:rPr>
          <w:rFonts w:ascii="Times New Roman" w:hAnsi="Times New Roman" w:cs="Times New Roman"/>
          <w:sz w:val="24"/>
          <w:szCs w:val="24"/>
        </w:rPr>
        <w:t>, Irfan Z and Ali S (2017</w:t>
      </w:r>
      <w:proofErr w:type="gramStart"/>
      <w:r w:rsidRPr="00AD63EE">
        <w:rPr>
          <w:rFonts w:ascii="Times New Roman" w:hAnsi="Times New Roman" w:cs="Times New Roman"/>
          <w:sz w:val="24"/>
          <w:szCs w:val="24"/>
        </w:rPr>
        <w:t>).Synthesis</w:t>
      </w:r>
      <w:proofErr w:type="gramEnd"/>
      <w:r w:rsidRPr="00AD63EE">
        <w:rPr>
          <w:rFonts w:ascii="Times New Roman" w:hAnsi="Times New Roman" w:cs="Times New Roman"/>
          <w:sz w:val="24"/>
          <w:szCs w:val="24"/>
        </w:rPr>
        <w:t xml:space="preserve"> of pH dependent photometric and electrochemical investigation, redox mechanism and biological applications of novel Schiff base and its metallic derivatives.</w:t>
      </w:r>
      <w:r w:rsidRPr="00AD63EE">
        <w:rPr>
          <w:rFonts w:ascii="Times New Roman" w:hAnsi="Times New Roman" w:cs="Times New Roman"/>
          <w:i/>
          <w:sz w:val="24"/>
          <w:szCs w:val="24"/>
        </w:rPr>
        <w:t xml:space="preserve"> </w:t>
      </w:r>
      <w:proofErr w:type="spellStart"/>
      <w:r w:rsidRPr="00AD63EE">
        <w:rPr>
          <w:rFonts w:ascii="Times New Roman" w:hAnsi="Times New Roman" w:cs="Times New Roman"/>
          <w:i/>
          <w:sz w:val="24"/>
          <w:szCs w:val="24"/>
        </w:rPr>
        <w:t>Spcetrochemica</w:t>
      </w:r>
      <w:proofErr w:type="spellEnd"/>
      <w:r w:rsidRPr="00AD63EE">
        <w:rPr>
          <w:rFonts w:ascii="Times New Roman" w:hAnsi="Times New Roman" w:cs="Times New Roman"/>
          <w:i/>
          <w:sz w:val="24"/>
          <w:szCs w:val="24"/>
        </w:rPr>
        <w:t xml:space="preserve"> Acta-Part</w:t>
      </w:r>
      <w:r w:rsidRPr="00AD63EE">
        <w:rPr>
          <w:rFonts w:ascii="Times New Roman" w:hAnsi="Times New Roman" w:cs="Times New Roman"/>
          <w:sz w:val="24"/>
          <w:szCs w:val="24"/>
        </w:rPr>
        <w:t xml:space="preserve"> A: </w:t>
      </w:r>
      <w:r w:rsidRPr="00AD63EE">
        <w:rPr>
          <w:rFonts w:ascii="Times New Roman" w:hAnsi="Times New Roman" w:cs="Times New Roman"/>
          <w:i/>
          <w:sz w:val="24"/>
          <w:szCs w:val="24"/>
        </w:rPr>
        <w:t>Molecular and Biomolecular Spectroscopy,</w:t>
      </w:r>
      <w:r w:rsidRPr="00AD63EE">
        <w:rPr>
          <w:rFonts w:ascii="Times New Roman" w:hAnsi="Times New Roman" w:cs="Times New Roman"/>
          <w:sz w:val="24"/>
          <w:szCs w:val="24"/>
        </w:rPr>
        <w:t xml:space="preserve"> 176, 155-176.</w:t>
      </w:r>
    </w:p>
    <w:p w14:paraId="53384D2A" w14:textId="77777777" w:rsidR="001D631D" w:rsidRPr="001D631D" w:rsidRDefault="001D631D" w:rsidP="001D631D">
      <w:pPr>
        <w:spacing w:before="240" w:after="0" w:line="240" w:lineRule="auto"/>
        <w:ind w:left="720" w:hanging="720"/>
        <w:jc w:val="both"/>
        <w:rPr>
          <w:rFonts w:ascii="Times New Roman" w:hAnsi="Times New Roman" w:cs="Times New Roman"/>
          <w:sz w:val="24"/>
          <w:szCs w:val="24"/>
        </w:rPr>
      </w:pPr>
    </w:p>
    <w:p w14:paraId="31F5243E" w14:textId="77777777" w:rsidR="00892C78" w:rsidRPr="00B332FC" w:rsidRDefault="00892C78" w:rsidP="00B332FC">
      <w:pPr>
        <w:pStyle w:val="NoSpacing"/>
        <w:ind w:left="720" w:hanging="720"/>
        <w:jc w:val="both"/>
        <w:rPr>
          <w:rFonts w:ascii="Times New Roman" w:hAnsi="Times New Roman" w:cs="Times New Roman"/>
          <w:sz w:val="24"/>
        </w:rPr>
      </w:pPr>
      <w:r w:rsidRPr="00B332FC">
        <w:rPr>
          <w:rFonts w:ascii="Times New Roman" w:hAnsi="Times New Roman" w:cs="Times New Roman"/>
          <w:sz w:val="24"/>
        </w:rPr>
        <w:t xml:space="preserve">Adam Wiryawan, </w:t>
      </w:r>
      <w:proofErr w:type="spellStart"/>
      <w:r w:rsidRPr="00B332FC">
        <w:rPr>
          <w:rFonts w:ascii="Times New Roman" w:hAnsi="Times New Roman" w:cs="Times New Roman"/>
          <w:sz w:val="24"/>
        </w:rPr>
        <w:t>RuriniRetnowati</w:t>
      </w:r>
      <w:proofErr w:type="spellEnd"/>
      <w:r w:rsidRPr="00B332FC">
        <w:rPr>
          <w:rFonts w:ascii="Times New Roman" w:hAnsi="Times New Roman" w:cs="Times New Roman"/>
          <w:sz w:val="24"/>
        </w:rPr>
        <w:t xml:space="preserve">, R.Y Perry Burhan and </w:t>
      </w:r>
      <w:proofErr w:type="spellStart"/>
      <w:r w:rsidRPr="00B332FC">
        <w:rPr>
          <w:rFonts w:ascii="Times New Roman" w:hAnsi="Times New Roman" w:cs="Times New Roman"/>
          <w:sz w:val="24"/>
        </w:rPr>
        <w:t>Syekhfan</w:t>
      </w:r>
      <w:proofErr w:type="spellEnd"/>
      <w:r w:rsidRPr="00B332FC">
        <w:rPr>
          <w:rFonts w:ascii="Times New Roman" w:hAnsi="Times New Roman" w:cs="Times New Roman"/>
          <w:sz w:val="24"/>
        </w:rPr>
        <w:t xml:space="preserve"> (2018), Method of Analysis for determination of the chromium (Cr) species in water samples by spectrophotometry with </w:t>
      </w:r>
      <w:proofErr w:type="spellStart"/>
      <w:r w:rsidRPr="00B332FC">
        <w:rPr>
          <w:rFonts w:ascii="Times New Roman" w:hAnsi="Times New Roman" w:cs="Times New Roman"/>
          <w:sz w:val="24"/>
        </w:rPr>
        <w:t>diphenycarbazide</w:t>
      </w:r>
      <w:proofErr w:type="spellEnd"/>
      <w:r w:rsidRPr="00B332FC">
        <w:rPr>
          <w:rFonts w:ascii="Times New Roman" w:hAnsi="Times New Roman" w:cs="Times New Roman"/>
          <w:sz w:val="24"/>
        </w:rPr>
        <w:t>. Journal of Environmental Engineering and Sustainable Technology Vol. 5 (37 – 46).</w:t>
      </w:r>
    </w:p>
    <w:p w14:paraId="247C2C27" w14:textId="77777777" w:rsidR="00892C78" w:rsidRPr="00AD63EE" w:rsidRDefault="00892C78" w:rsidP="00AD63EE">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Al-</w:t>
      </w:r>
      <w:proofErr w:type="spellStart"/>
      <w:r w:rsidRPr="00AD63EE">
        <w:rPr>
          <w:rFonts w:ascii="Times New Roman" w:hAnsi="Times New Roman" w:cs="Times New Roman"/>
          <w:sz w:val="24"/>
          <w:szCs w:val="24"/>
        </w:rPr>
        <w:t>Shahri</w:t>
      </w:r>
      <w:proofErr w:type="spellEnd"/>
      <w:r w:rsidRPr="00AD63EE">
        <w:rPr>
          <w:rFonts w:ascii="Times New Roman" w:hAnsi="Times New Roman" w:cs="Times New Roman"/>
          <w:sz w:val="24"/>
          <w:szCs w:val="24"/>
        </w:rPr>
        <w:t xml:space="preserve">, A.S.M, Abdel-Fattah H.M (2003). Thermogravimetric and spectroscopic characterization of trivalent lanthanide chelate with some </w:t>
      </w:r>
      <w:proofErr w:type="spellStart"/>
      <w:r w:rsidRPr="00AD63EE">
        <w:rPr>
          <w:rFonts w:ascii="Times New Roman" w:hAnsi="Times New Roman" w:cs="Times New Roman"/>
          <w:sz w:val="24"/>
          <w:szCs w:val="24"/>
        </w:rPr>
        <w:t>schiff</w:t>
      </w:r>
      <w:proofErr w:type="spellEnd"/>
      <w:r w:rsidRPr="00AD63EE">
        <w:rPr>
          <w:rFonts w:ascii="Times New Roman" w:hAnsi="Times New Roman" w:cs="Times New Roman"/>
          <w:sz w:val="24"/>
          <w:szCs w:val="24"/>
        </w:rPr>
        <w:t xml:space="preserve"> bases. </w:t>
      </w:r>
      <w:r w:rsidRPr="00AD63EE">
        <w:rPr>
          <w:rFonts w:ascii="Times New Roman" w:hAnsi="Times New Roman" w:cs="Times New Roman"/>
          <w:i/>
          <w:sz w:val="24"/>
          <w:szCs w:val="24"/>
        </w:rPr>
        <w:t xml:space="preserve">Journal of Thermal Analysis Calorimetry, </w:t>
      </w:r>
      <w:r w:rsidRPr="00AD63EE">
        <w:rPr>
          <w:rFonts w:ascii="Times New Roman" w:hAnsi="Times New Roman" w:cs="Times New Roman"/>
          <w:sz w:val="24"/>
          <w:szCs w:val="24"/>
        </w:rPr>
        <w:t>71, 643-649</w:t>
      </w:r>
    </w:p>
    <w:p w14:paraId="4AB68E89"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lastRenderedPageBreak/>
        <w:t>Al-Sibani, A.A, &amp;Fogg, A. G (1973), Stability of dilute standard solutions of antimony, arsenic, iron and rhenium used in colorimetry. Analyst, 98, 732-738 DOI: 10.1039/AN9739800732.</w:t>
      </w:r>
    </w:p>
    <w:p w14:paraId="58870AB7" w14:textId="77777777" w:rsidR="00892C78" w:rsidRPr="0030283A" w:rsidRDefault="00892C78" w:rsidP="00892C78">
      <w:pPr>
        <w:spacing w:before="240" w:after="0" w:line="240" w:lineRule="auto"/>
        <w:ind w:left="720" w:hanging="720"/>
        <w:jc w:val="both"/>
        <w:rPr>
          <w:rFonts w:ascii="Times New Roman" w:hAnsi="Times New Roman" w:cs="Times New Roman"/>
          <w:sz w:val="24"/>
          <w:szCs w:val="24"/>
        </w:rPr>
      </w:pPr>
      <w:proofErr w:type="spellStart"/>
      <w:r w:rsidRPr="0030283A">
        <w:rPr>
          <w:rFonts w:ascii="Times New Roman" w:hAnsi="Times New Roman" w:cs="Times New Roman"/>
          <w:sz w:val="24"/>
          <w:szCs w:val="24"/>
        </w:rPr>
        <w:t>Bagudo</w:t>
      </w:r>
      <w:proofErr w:type="spellEnd"/>
      <w:r w:rsidRPr="0030283A">
        <w:rPr>
          <w:rFonts w:ascii="Times New Roman" w:hAnsi="Times New Roman" w:cs="Times New Roman"/>
          <w:sz w:val="24"/>
          <w:szCs w:val="24"/>
        </w:rPr>
        <w:t xml:space="preserve">, B.U. Birnin-Yauri, U.A. and Faruk, U.Z (2009). Determination of Hazardous Metal in Locally Made </w:t>
      </w:r>
      <w:proofErr w:type="spellStart"/>
      <w:r w:rsidRPr="0030283A">
        <w:rPr>
          <w:rFonts w:ascii="Times New Roman" w:hAnsi="Times New Roman" w:cs="Times New Roman"/>
          <w:sz w:val="24"/>
          <w:szCs w:val="24"/>
        </w:rPr>
        <w:t>Aluminiun</w:t>
      </w:r>
      <w:proofErr w:type="spellEnd"/>
      <w:r w:rsidRPr="0030283A">
        <w:rPr>
          <w:rFonts w:ascii="Times New Roman" w:hAnsi="Times New Roman" w:cs="Times New Roman"/>
          <w:sz w:val="24"/>
          <w:szCs w:val="24"/>
        </w:rPr>
        <w:t xml:space="preserve"> Utensil, Nigerian Journal of Basic and Applied Science 10:45-52</w:t>
      </w:r>
    </w:p>
    <w:p w14:paraId="4FB2EC5D" w14:textId="77777777" w:rsidR="00892C78" w:rsidRPr="003952F0" w:rsidRDefault="00892C78" w:rsidP="003952F0">
      <w:pPr>
        <w:spacing w:before="240" w:after="0" w:line="240" w:lineRule="auto"/>
        <w:ind w:left="720" w:hanging="720"/>
        <w:jc w:val="both"/>
        <w:rPr>
          <w:rFonts w:ascii="Times New Roman" w:hAnsi="Times New Roman" w:cs="Times New Roman"/>
          <w:sz w:val="24"/>
          <w:szCs w:val="24"/>
        </w:rPr>
      </w:pPr>
      <w:proofErr w:type="spellStart"/>
      <w:r w:rsidRPr="003952F0">
        <w:rPr>
          <w:rFonts w:ascii="Times New Roman" w:hAnsi="Times New Roman" w:cs="Times New Roman"/>
          <w:sz w:val="24"/>
          <w:szCs w:val="24"/>
        </w:rPr>
        <w:t>Bastug</w:t>
      </w:r>
      <w:proofErr w:type="spellEnd"/>
      <w:r w:rsidRPr="003952F0">
        <w:rPr>
          <w:rFonts w:ascii="Times New Roman" w:hAnsi="Times New Roman" w:cs="Times New Roman"/>
          <w:sz w:val="24"/>
          <w:szCs w:val="24"/>
        </w:rPr>
        <w:t xml:space="preserve"> A. S, </w:t>
      </w:r>
      <w:proofErr w:type="spellStart"/>
      <w:r w:rsidRPr="003952F0">
        <w:rPr>
          <w:rFonts w:ascii="Times New Roman" w:hAnsi="Times New Roman" w:cs="Times New Roman"/>
          <w:sz w:val="24"/>
          <w:szCs w:val="24"/>
        </w:rPr>
        <w:t>Goz</w:t>
      </w:r>
      <w:proofErr w:type="spellEnd"/>
      <w:r w:rsidRPr="003952F0">
        <w:rPr>
          <w:rFonts w:ascii="Times New Roman" w:hAnsi="Times New Roman" w:cs="Times New Roman"/>
          <w:sz w:val="24"/>
          <w:szCs w:val="24"/>
        </w:rPr>
        <w:t xml:space="preserve">, S. E, Talman, Y. Gokturk, S. Asil, E. &amp;Caliskan E. (2011) Formation constants and coordination thermodynamics for binary complexes of </w:t>
      </w:r>
      <w:proofErr w:type="gramStart"/>
      <w:r w:rsidRPr="003952F0">
        <w:rPr>
          <w:rFonts w:ascii="Times New Roman" w:hAnsi="Times New Roman" w:cs="Times New Roman"/>
          <w:sz w:val="24"/>
          <w:szCs w:val="24"/>
        </w:rPr>
        <w:t>Cu(</w:t>
      </w:r>
      <w:proofErr w:type="gramEnd"/>
      <w:r w:rsidRPr="003952F0">
        <w:rPr>
          <w:rFonts w:ascii="Times New Roman" w:hAnsi="Times New Roman" w:cs="Times New Roman"/>
          <w:sz w:val="24"/>
          <w:szCs w:val="24"/>
        </w:rPr>
        <w:t>II) and some a-amino acids in aqueous solution. Journal of Coordination Chemistry, 64(2), 281-292. DOI: 10.1080/00958972.2010.541454.</w:t>
      </w:r>
    </w:p>
    <w:p w14:paraId="1E229C7B" w14:textId="77777777" w:rsidR="00892C78" w:rsidRPr="0030283A" w:rsidRDefault="00892C78" w:rsidP="00892C78">
      <w:pPr>
        <w:spacing w:before="240" w:after="0" w:line="240" w:lineRule="auto"/>
        <w:ind w:left="720" w:hanging="720"/>
        <w:jc w:val="both"/>
        <w:rPr>
          <w:rFonts w:ascii="Times New Roman" w:hAnsi="Times New Roman" w:cs="Times New Roman"/>
          <w:sz w:val="24"/>
          <w:szCs w:val="24"/>
        </w:rPr>
      </w:pPr>
      <w:r w:rsidRPr="0030283A">
        <w:rPr>
          <w:rFonts w:ascii="Times New Roman" w:hAnsi="Times New Roman" w:cs="Times New Roman"/>
          <w:sz w:val="24"/>
          <w:szCs w:val="24"/>
        </w:rPr>
        <w:t xml:space="preserve">Bello, M., Zubairu, M.S and Ladan, M.M (2020) Analysis of Limestone Sample </w:t>
      </w:r>
      <w:proofErr w:type="gramStart"/>
      <w:r w:rsidRPr="0030283A">
        <w:rPr>
          <w:rFonts w:ascii="Times New Roman" w:hAnsi="Times New Roman" w:cs="Times New Roman"/>
          <w:sz w:val="24"/>
          <w:szCs w:val="24"/>
        </w:rPr>
        <w:t>From</w:t>
      </w:r>
      <w:proofErr w:type="gramEnd"/>
      <w:r w:rsidRPr="0030283A">
        <w:rPr>
          <w:rFonts w:ascii="Times New Roman" w:hAnsi="Times New Roman" w:cs="Times New Roman"/>
          <w:sz w:val="24"/>
          <w:szCs w:val="24"/>
        </w:rPr>
        <w:t xml:space="preserve"> Deposits at Selected Nigeria Areas as a Potential Raw Material for the Production of Portland Cement. International Journal of Modern Analytical and Separation Science. 8(1): 14-27</w:t>
      </w:r>
    </w:p>
    <w:p w14:paraId="30D9D55B" w14:textId="77777777" w:rsidR="00892C78" w:rsidRDefault="00892C78" w:rsidP="00AD63EE">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 xml:space="preserve">Ghasemi J. Ahmadi, </w:t>
      </w:r>
      <w:proofErr w:type="spellStart"/>
      <w:r w:rsidRPr="00892C78">
        <w:rPr>
          <w:rFonts w:ascii="Times New Roman" w:hAnsi="Times New Roman" w:cs="Times New Roman"/>
          <w:sz w:val="24"/>
          <w:szCs w:val="24"/>
        </w:rPr>
        <w:t>Sh</w:t>
      </w:r>
      <w:proofErr w:type="spellEnd"/>
      <w:r w:rsidRPr="00892C78">
        <w:rPr>
          <w:rFonts w:ascii="Times New Roman" w:hAnsi="Times New Roman" w:cs="Times New Roman"/>
          <w:sz w:val="24"/>
          <w:szCs w:val="24"/>
        </w:rPr>
        <w:t xml:space="preserve">, and </w:t>
      </w:r>
      <w:proofErr w:type="spellStart"/>
      <w:r w:rsidRPr="00892C78">
        <w:rPr>
          <w:rFonts w:ascii="Times New Roman" w:hAnsi="Times New Roman" w:cs="Times New Roman"/>
          <w:sz w:val="24"/>
          <w:szCs w:val="24"/>
        </w:rPr>
        <w:t>Torkestani</w:t>
      </w:r>
      <w:proofErr w:type="spellEnd"/>
      <w:r w:rsidRPr="00892C78">
        <w:rPr>
          <w:rFonts w:ascii="Times New Roman" w:hAnsi="Times New Roman" w:cs="Times New Roman"/>
          <w:sz w:val="24"/>
          <w:szCs w:val="24"/>
        </w:rPr>
        <w:t xml:space="preserve"> K. (2003), Simultaneous determination of copper, nickel, cobalt and zinc using </w:t>
      </w:r>
      <w:proofErr w:type="spellStart"/>
      <w:r w:rsidRPr="00892C78">
        <w:rPr>
          <w:rFonts w:ascii="Times New Roman" w:hAnsi="Times New Roman" w:cs="Times New Roman"/>
          <w:sz w:val="24"/>
          <w:szCs w:val="24"/>
        </w:rPr>
        <w:t>zincon</w:t>
      </w:r>
      <w:proofErr w:type="spellEnd"/>
      <w:r w:rsidRPr="00892C78">
        <w:rPr>
          <w:rFonts w:ascii="Times New Roman" w:hAnsi="Times New Roman" w:cs="Times New Roman"/>
          <w:sz w:val="24"/>
          <w:szCs w:val="24"/>
        </w:rPr>
        <w:t xml:space="preserve"> as a metallochromic indicator with partial least squares. </w:t>
      </w:r>
      <w:proofErr w:type="spellStart"/>
      <w:r w:rsidRPr="00892C78">
        <w:rPr>
          <w:rFonts w:ascii="Times New Roman" w:hAnsi="Times New Roman" w:cs="Times New Roman"/>
          <w:sz w:val="24"/>
          <w:szCs w:val="24"/>
        </w:rPr>
        <w:t>AnalyticaChimicaActa</w:t>
      </w:r>
      <w:proofErr w:type="spellEnd"/>
      <w:r w:rsidRPr="00892C78">
        <w:rPr>
          <w:rFonts w:ascii="Times New Roman" w:hAnsi="Times New Roman" w:cs="Times New Roman"/>
          <w:sz w:val="24"/>
          <w:szCs w:val="24"/>
        </w:rPr>
        <w:t>, 487(2), 181-188. DOI: 10.1016/S0003-2670(03)00556-7</w:t>
      </w:r>
    </w:p>
    <w:p w14:paraId="2FDAC027" w14:textId="77777777" w:rsidR="00892C78" w:rsidRDefault="00892C78" w:rsidP="003952F0">
      <w:pPr>
        <w:spacing w:before="240" w:after="0" w:line="240" w:lineRule="auto"/>
        <w:ind w:left="720" w:hanging="720"/>
        <w:jc w:val="both"/>
        <w:rPr>
          <w:rFonts w:ascii="Times New Roman" w:hAnsi="Times New Roman" w:cs="Times New Roman"/>
          <w:sz w:val="24"/>
          <w:szCs w:val="24"/>
        </w:rPr>
      </w:pPr>
      <w:r w:rsidRPr="003952F0">
        <w:rPr>
          <w:rFonts w:ascii="Times New Roman" w:hAnsi="Times New Roman" w:cs="Times New Roman"/>
          <w:sz w:val="24"/>
          <w:szCs w:val="24"/>
        </w:rPr>
        <w:t>Hamada, Y. Z. Holyfield, H. Rosli K. and Burkey T. (2009). Equilibrium models of Cr</w:t>
      </w:r>
      <w:r w:rsidRPr="003952F0">
        <w:rPr>
          <w:rFonts w:ascii="Times New Roman" w:hAnsi="Times New Roman" w:cs="Times New Roman"/>
          <w:sz w:val="24"/>
          <w:szCs w:val="24"/>
          <w:vertAlign w:val="superscript"/>
        </w:rPr>
        <w:t>3+</w:t>
      </w:r>
      <w:r w:rsidRPr="003952F0">
        <w:rPr>
          <w:rFonts w:ascii="Times New Roman" w:hAnsi="Times New Roman" w:cs="Times New Roman"/>
          <w:sz w:val="24"/>
          <w:szCs w:val="24"/>
        </w:rPr>
        <w:t xml:space="preserve"> and Cu</w:t>
      </w:r>
      <w:r w:rsidRPr="003952F0">
        <w:rPr>
          <w:rFonts w:ascii="Times New Roman" w:hAnsi="Times New Roman" w:cs="Times New Roman"/>
          <w:sz w:val="24"/>
          <w:szCs w:val="24"/>
          <w:vertAlign w:val="superscript"/>
        </w:rPr>
        <w:t>2+</w:t>
      </w:r>
      <w:r w:rsidRPr="003952F0">
        <w:rPr>
          <w:rFonts w:ascii="Times New Roman" w:hAnsi="Times New Roman" w:cs="Times New Roman"/>
          <w:sz w:val="24"/>
          <w:szCs w:val="24"/>
        </w:rPr>
        <w:t xml:space="preserve"> with glutamate. Journal of Coordination Chemistry, 62(5), 721-733. DOI: 10.1080/00958970802353660.</w:t>
      </w:r>
    </w:p>
    <w:p w14:paraId="760A6591" w14:textId="77777777" w:rsidR="001A2D6D" w:rsidRPr="003952F0" w:rsidRDefault="001A2D6D" w:rsidP="003952F0">
      <w:pPr>
        <w:spacing w:before="240" w:after="0" w:line="240" w:lineRule="auto"/>
        <w:ind w:left="720" w:hanging="720"/>
        <w:jc w:val="both"/>
        <w:rPr>
          <w:rFonts w:ascii="Times New Roman" w:hAnsi="Times New Roman" w:cs="Times New Roman"/>
          <w:sz w:val="24"/>
          <w:szCs w:val="24"/>
        </w:rPr>
      </w:pPr>
    </w:p>
    <w:p w14:paraId="07E75DDF" w14:textId="77777777" w:rsidR="00892C78" w:rsidRPr="0030283A" w:rsidRDefault="00892C78" w:rsidP="001A2D6D">
      <w:pPr>
        <w:pStyle w:val="NoSpacing"/>
        <w:spacing w:line="276" w:lineRule="auto"/>
        <w:ind w:left="720" w:hanging="720"/>
        <w:rPr>
          <w:rFonts w:ascii="Times New Roman" w:hAnsi="Times New Roman" w:cs="Times New Roman"/>
          <w:sz w:val="24"/>
        </w:rPr>
      </w:pPr>
      <w:r w:rsidRPr="0030283A">
        <w:rPr>
          <w:rFonts w:ascii="Times New Roman" w:hAnsi="Times New Roman" w:cs="Times New Roman"/>
          <w:sz w:val="24"/>
        </w:rPr>
        <w:t xml:space="preserve">Ibrahim, H.H., </w:t>
      </w:r>
      <w:proofErr w:type="spellStart"/>
      <w:r w:rsidRPr="0030283A">
        <w:rPr>
          <w:rFonts w:ascii="Times New Roman" w:hAnsi="Times New Roman" w:cs="Times New Roman"/>
          <w:sz w:val="24"/>
        </w:rPr>
        <w:t>Brinin</w:t>
      </w:r>
      <w:proofErr w:type="spellEnd"/>
      <w:r w:rsidRPr="0030283A">
        <w:rPr>
          <w:rFonts w:ascii="Times New Roman" w:hAnsi="Times New Roman" w:cs="Times New Roman"/>
          <w:sz w:val="24"/>
        </w:rPr>
        <w:t xml:space="preserve">-Yauri, U.A., Muhammed C; and Umar, A., (2012). </w:t>
      </w:r>
      <w:proofErr w:type="spellStart"/>
      <w:r w:rsidRPr="0030283A">
        <w:rPr>
          <w:rFonts w:ascii="Times New Roman" w:hAnsi="Times New Roman" w:cs="Times New Roman"/>
          <w:sz w:val="24"/>
        </w:rPr>
        <w:t>Assessement</w:t>
      </w:r>
      <w:proofErr w:type="spellEnd"/>
      <w:r w:rsidRPr="0030283A">
        <w:rPr>
          <w:rFonts w:ascii="Times New Roman" w:hAnsi="Times New Roman" w:cs="Times New Roman"/>
          <w:sz w:val="24"/>
        </w:rPr>
        <w:t xml:space="preserve"> of Pollution Potentialities of Some Portland Cement, Nigeria Journal of Basic and </w:t>
      </w:r>
      <w:proofErr w:type="spellStart"/>
      <w:r w:rsidRPr="0030283A">
        <w:rPr>
          <w:rFonts w:ascii="Times New Roman" w:hAnsi="Times New Roman" w:cs="Times New Roman"/>
          <w:sz w:val="24"/>
        </w:rPr>
        <w:t>Apllied</w:t>
      </w:r>
      <w:proofErr w:type="spellEnd"/>
      <w:r w:rsidRPr="0030283A">
        <w:rPr>
          <w:rFonts w:ascii="Times New Roman" w:hAnsi="Times New Roman" w:cs="Times New Roman"/>
          <w:sz w:val="24"/>
        </w:rPr>
        <w:t xml:space="preserve"> Science 20(2):192-184</w:t>
      </w:r>
    </w:p>
    <w:p w14:paraId="5208E098" w14:textId="77777777" w:rsidR="00892C78" w:rsidRPr="00C66B16" w:rsidRDefault="00892C78" w:rsidP="00C66B16">
      <w:pPr>
        <w:spacing w:before="240" w:after="0" w:line="240" w:lineRule="auto"/>
        <w:ind w:left="720" w:hanging="720"/>
        <w:jc w:val="both"/>
        <w:rPr>
          <w:rFonts w:ascii="Times New Roman" w:hAnsi="Times New Roman" w:cs="Times New Roman"/>
          <w:sz w:val="24"/>
          <w:szCs w:val="24"/>
        </w:rPr>
      </w:pPr>
      <w:proofErr w:type="spellStart"/>
      <w:r w:rsidRPr="00C66B16">
        <w:rPr>
          <w:rFonts w:ascii="Times New Roman" w:hAnsi="Times New Roman" w:cs="Times New Roman"/>
          <w:sz w:val="24"/>
          <w:szCs w:val="24"/>
        </w:rPr>
        <w:t>Itnawita</w:t>
      </w:r>
      <w:proofErr w:type="spellEnd"/>
      <w:r w:rsidRPr="00C66B16">
        <w:rPr>
          <w:rFonts w:ascii="Times New Roman" w:hAnsi="Times New Roman" w:cs="Times New Roman"/>
          <w:sz w:val="24"/>
          <w:szCs w:val="24"/>
        </w:rPr>
        <w:t xml:space="preserve"> B and Dan B (2012). Analysis of </w:t>
      </w:r>
      <w:proofErr w:type="spellStart"/>
      <w:r w:rsidRPr="00C66B16">
        <w:rPr>
          <w:rFonts w:ascii="Times New Roman" w:hAnsi="Times New Roman" w:cs="Times New Roman"/>
          <w:sz w:val="24"/>
          <w:szCs w:val="24"/>
        </w:rPr>
        <w:t>tembaga</w:t>
      </w:r>
      <w:proofErr w:type="spellEnd"/>
      <w:r w:rsidRPr="00C66B16">
        <w:rPr>
          <w:rFonts w:ascii="Times New Roman" w:hAnsi="Times New Roman" w:cs="Times New Roman"/>
          <w:sz w:val="24"/>
          <w:szCs w:val="24"/>
        </w:rPr>
        <w:t xml:space="preserve">, Seng dan pH air minimum PDAM Cabang </w:t>
      </w:r>
      <w:proofErr w:type="spellStart"/>
      <w:r w:rsidRPr="00C66B16">
        <w:rPr>
          <w:rFonts w:ascii="Times New Roman" w:hAnsi="Times New Roman" w:cs="Times New Roman"/>
          <w:sz w:val="24"/>
          <w:szCs w:val="24"/>
        </w:rPr>
        <w:t>Bengkalis</w:t>
      </w:r>
      <w:proofErr w:type="spellEnd"/>
      <w:r w:rsidRPr="00C66B16">
        <w:rPr>
          <w:rFonts w:ascii="Times New Roman" w:hAnsi="Times New Roman" w:cs="Times New Roman"/>
          <w:sz w:val="24"/>
          <w:szCs w:val="24"/>
        </w:rPr>
        <w:t>: International conference of Health care 2 (I): 34-38</w:t>
      </w:r>
    </w:p>
    <w:p w14:paraId="399D03FB" w14:textId="77777777" w:rsidR="00892C78" w:rsidRDefault="00892C78" w:rsidP="00C66B16">
      <w:pPr>
        <w:spacing w:before="240" w:after="0" w:line="240" w:lineRule="auto"/>
        <w:ind w:left="720" w:hanging="720"/>
        <w:jc w:val="both"/>
        <w:rPr>
          <w:rFonts w:ascii="Times New Roman" w:hAnsi="Times New Roman" w:cs="Times New Roman"/>
          <w:sz w:val="24"/>
          <w:szCs w:val="24"/>
        </w:rPr>
      </w:pPr>
      <w:r w:rsidRPr="00C66B16">
        <w:rPr>
          <w:rFonts w:ascii="Times New Roman" w:hAnsi="Times New Roman" w:cs="Times New Roman"/>
          <w:sz w:val="24"/>
          <w:szCs w:val="24"/>
        </w:rPr>
        <w:t xml:space="preserve">Leandro, E.D.A </w:t>
      </w:r>
      <w:proofErr w:type="spellStart"/>
      <w:r w:rsidRPr="00C66B16">
        <w:rPr>
          <w:rFonts w:ascii="Times New Roman" w:hAnsi="Times New Roman" w:cs="Times New Roman"/>
          <w:sz w:val="24"/>
          <w:szCs w:val="24"/>
        </w:rPr>
        <w:t>Franciane</w:t>
      </w:r>
      <w:proofErr w:type="spellEnd"/>
      <w:r w:rsidRPr="00C66B16">
        <w:rPr>
          <w:rFonts w:ascii="Times New Roman" w:hAnsi="Times New Roman" w:cs="Times New Roman"/>
          <w:sz w:val="24"/>
          <w:szCs w:val="24"/>
        </w:rPr>
        <w:t xml:space="preserve">, H.G.B, Ralph, E.D and Tadeu, E.G.C (2017). Synthesis, characterization and biological activity of Cu (II), Ni (II), and Zn (II) complexes of biopolymeric Schiff base and </w:t>
      </w:r>
      <w:proofErr w:type="spellStart"/>
      <w:r w:rsidRPr="00C66B16">
        <w:rPr>
          <w:rFonts w:ascii="Times New Roman" w:hAnsi="Times New Roman" w:cs="Times New Roman"/>
          <w:sz w:val="24"/>
          <w:szCs w:val="24"/>
        </w:rPr>
        <w:t>salicylaldehydes</w:t>
      </w:r>
      <w:proofErr w:type="spellEnd"/>
      <w:r w:rsidRPr="00C66B16">
        <w:rPr>
          <w:rFonts w:ascii="Times New Roman" w:hAnsi="Times New Roman" w:cs="Times New Roman"/>
          <w:sz w:val="24"/>
          <w:szCs w:val="24"/>
        </w:rPr>
        <w:t xml:space="preserve"> and </w:t>
      </w:r>
      <w:proofErr w:type="spellStart"/>
      <w:r w:rsidRPr="00C66B16">
        <w:rPr>
          <w:rFonts w:ascii="Times New Roman" w:hAnsi="Times New Roman" w:cs="Times New Roman"/>
          <w:sz w:val="24"/>
          <w:szCs w:val="24"/>
        </w:rPr>
        <w:t>shitosin</w:t>
      </w:r>
      <w:proofErr w:type="spellEnd"/>
      <w:r w:rsidRPr="00C66B16">
        <w:rPr>
          <w:rFonts w:ascii="Times New Roman" w:hAnsi="Times New Roman" w:cs="Times New Roman"/>
          <w:sz w:val="24"/>
          <w:szCs w:val="24"/>
        </w:rPr>
        <w:t xml:space="preserve">. </w:t>
      </w:r>
      <w:r w:rsidRPr="00C66B16">
        <w:rPr>
          <w:rFonts w:ascii="Times New Roman" w:hAnsi="Times New Roman" w:cs="Times New Roman"/>
          <w:i/>
          <w:sz w:val="24"/>
          <w:szCs w:val="24"/>
        </w:rPr>
        <w:t>International Journal of Biological Macromolecules</w:t>
      </w:r>
      <w:r w:rsidRPr="00C66B16">
        <w:rPr>
          <w:rFonts w:ascii="Times New Roman" w:hAnsi="Times New Roman" w:cs="Times New Roman"/>
          <w:sz w:val="24"/>
          <w:szCs w:val="24"/>
        </w:rPr>
        <w:t>, 95, 168-176</w:t>
      </w:r>
    </w:p>
    <w:p w14:paraId="57AE8914" w14:textId="77777777" w:rsidR="00181489" w:rsidRPr="00C66B16" w:rsidRDefault="00181489" w:rsidP="00C66B16">
      <w:pPr>
        <w:spacing w:before="240" w:after="0" w:line="240" w:lineRule="auto"/>
        <w:ind w:left="720" w:hanging="720"/>
        <w:jc w:val="both"/>
        <w:rPr>
          <w:rFonts w:ascii="Times New Roman" w:hAnsi="Times New Roman" w:cs="Times New Roman"/>
          <w:sz w:val="24"/>
          <w:szCs w:val="24"/>
        </w:rPr>
      </w:pPr>
      <w:proofErr w:type="spellStart"/>
      <w:r w:rsidRPr="00181489">
        <w:rPr>
          <w:rFonts w:ascii="Times New Roman" w:hAnsi="Times New Roman" w:cs="Times New Roman"/>
          <w:sz w:val="24"/>
          <w:szCs w:val="24"/>
        </w:rPr>
        <w:t>Machilin</w:t>
      </w:r>
      <w:proofErr w:type="spellEnd"/>
      <w:r w:rsidRPr="00181489">
        <w:rPr>
          <w:rFonts w:ascii="Times New Roman" w:hAnsi="Times New Roman" w:cs="Times New Roman"/>
          <w:sz w:val="24"/>
          <w:szCs w:val="24"/>
        </w:rPr>
        <w:t xml:space="preserve"> L, and </w:t>
      </w:r>
      <w:proofErr w:type="spellStart"/>
      <w:r w:rsidRPr="00181489">
        <w:rPr>
          <w:rFonts w:ascii="Times New Roman" w:hAnsi="Times New Roman" w:cs="Times New Roman"/>
          <w:sz w:val="24"/>
          <w:szCs w:val="24"/>
        </w:rPr>
        <w:t>Bendich</w:t>
      </w:r>
      <w:proofErr w:type="spellEnd"/>
      <w:r w:rsidRPr="00181489">
        <w:rPr>
          <w:rFonts w:ascii="Times New Roman" w:hAnsi="Times New Roman" w:cs="Times New Roman"/>
          <w:sz w:val="24"/>
          <w:szCs w:val="24"/>
        </w:rPr>
        <w:t xml:space="preserve"> A. (1987). Free radicals tissue damage: protective role of antioxidant nutrients. </w:t>
      </w:r>
      <w:r w:rsidRPr="00181489">
        <w:rPr>
          <w:rFonts w:ascii="Times New Roman" w:hAnsi="Times New Roman" w:cs="Times New Roman"/>
          <w:i/>
          <w:iCs/>
          <w:sz w:val="24"/>
          <w:szCs w:val="24"/>
        </w:rPr>
        <w:t xml:space="preserve">J. Fed. Am. Soc. Exp. Bio. </w:t>
      </w:r>
      <w:r w:rsidRPr="00181489">
        <w:rPr>
          <w:rFonts w:ascii="Times New Roman" w:hAnsi="Times New Roman" w:cs="Times New Roman"/>
          <w:sz w:val="24"/>
          <w:szCs w:val="24"/>
        </w:rPr>
        <w:t>1: 441-445.</w:t>
      </w:r>
    </w:p>
    <w:p w14:paraId="5DCD9663" w14:textId="77777777" w:rsidR="00892C78" w:rsidRDefault="00892C78" w:rsidP="001A2D6D">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Mohamed </w:t>
      </w:r>
      <w:proofErr w:type="gramStart"/>
      <w:r w:rsidRPr="00AD63EE">
        <w:rPr>
          <w:rFonts w:ascii="Times New Roman" w:hAnsi="Times New Roman" w:cs="Times New Roman"/>
          <w:sz w:val="24"/>
          <w:szCs w:val="24"/>
        </w:rPr>
        <w:t>G,G</w:t>
      </w:r>
      <w:proofErr w:type="gramEnd"/>
      <w:r w:rsidRPr="00AD63EE">
        <w:rPr>
          <w:rFonts w:ascii="Times New Roman" w:hAnsi="Times New Roman" w:cs="Times New Roman"/>
          <w:sz w:val="24"/>
          <w:szCs w:val="24"/>
        </w:rPr>
        <w:t xml:space="preserve">, Omar M.M and Ibrahim A.A (2009). Biological activity studies on metal complexes of novel tridentate Schiff base ligand. Spectroscopic and thermal characterization. </w:t>
      </w:r>
      <w:r w:rsidRPr="00AD63EE">
        <w:rPr>
          <w:rFonts w:ascii="Times New Roman" w:hAnsi="Times New Roman" w:cs="Times New Roman"/>
          <w:i/>
          <w:sz w:val="24"/>
          <w:szCs w:val="24"/>
        </w:rPr>
        <w:t xml:space="preserve">European Journal of Medicinal Chemistry, </w:t>
      </w:r>
      <w:r w:rsidRPr="00AD63EE">
        <w:rPr>
          <w:rFonts w:ascii="Times New Roman" w:hAnsi="Times New Roman" w:cs="Times New Roman"/>
          <w:sz w:val="24"/>
          <w:szCs w:val="24"/>
        </w:rPr>
        <w:t>44(12), 4801-4812.</w:t>
      </w:r>
    </w:p>
    <w:p w14:paraId="330F30CD" w14:textId="77777777" w:rsidR="001A2D6D" w:rsidRPr="001A2D6D" w:rsidRDefault="001A2D6D" w:rsidP="001A2D6D">
      <w:pPr>
        <w:spacing w:before="240" w:after="0" w:line="240" w:lineRule="auto"/>
        <w:ind w:left="720" w:hanging="720"/>
        <w:jc w:val="both"/>
        <w:rPr>
          <w:rFonts w:ascii="Times New Roman" w:hAnsi="Times New Roman" w:cs="Times New Roman"/>
          <w:sz w:val="24"/>
          <w:szCs w:val="24"/>
        </w:rPr>
      </w:pPr>
    </w:p>
    <w:p w14:paraId="68D00455" w14:textId="77777777" w:rsidR="00892C78" w:rsidRPr="00892C78" w:rsidRDefault="00892C78" w:rsidP="001A2D6D">
      <w:pPr>
        <w:spacing w:after="0"/>
        <w:ind w:left="720" w:hanging="720"/>
        <w:jc w:val="both"/>
        <w:rPr>
          <w:rFonts w:ascii="Times New Roman" w:hAnsi="Times New Roman" w:cs="Times New Roman"/>
          <w:b/>
          <w:sz w:val="24"/>
          <w:szCs w:val="24"/>
        </w:rPr>
      </w:pPr>
      <w:r w:rsidRPr="00892C78">
        <w:rPr>
          <w:rFonts w:ascii="Times New Roman" w:hAnsi="Times New Roman" w:cs="Times New Roman"/>
          <w:sz w:val="24"/>
          <w:szCs w:val="24"/>
        </w:rPr>
        <w:t xml:space="preserve">Mustafa, S; Yasir, S and Samina, H </w:t>
      </w:r>
      <w:r w:rsidR="001A2D6D">
        <w:rPr>
          <w:rFonts w:ascii="Times New Roman" w:hAnsi="Times New Roman" w:cs="Times New Roman"/>
          <w:sz w:val="24"/>
          <w:szCs w:val="24"/>
        </w:rPr>
        <w:t>(</w:t>
      </w:r>
      <w:r w:rsidRPr="00892C78">
        <w:rPr>
          <w:rFonts w:ascii="Times New Roman" w:hAnsi="Times New Roman" w:cs="Times New Roman"/>
          <w:sz w:val="24"/>
          <w:szCs w:val="24"/>
        </w:rPr>
        <w:t>2015</w:t>
      </w:r>
      <w:r w:rsidR="001A2D6D">
        <w:rPr>
          <w:rFonts w:ascii="Times New Roman" w:hAnsi="Times New Roman" w:cs="Times New Roman"/>
          <w:sz w:val="24"/>
          <w:szCs w:val="24"/>
        </w:rPr>
        <w:t>)</w:t>
      </w:r>
      <w:r w:rsidRPr="00892C78">
        <w:rPr>
          <w:rFonts w:ascii="Times New Roman" w:hAnsi="Times New Roman" w:cs="Times New Roman"/>
          <w:sz w:val="24"/>
          <w:szCs w:val="24"/>
        </w:rPr>
        <w:t>. Determination of Monosodium Glutamate Content in Selected Traditional Meat Dishes. International Journal of Sci &amp; Eng. Research</w:t>
      </w:r>
    </w:p>
    <w:p w14:paraId="0F43253F" w14:textId="77777777" w:rsidR="00892C78" w:rsidRPr="00C66B16" w:rsidRDefault="00892C78" w:rsidP="00C66B16">
      <w:pPr>
        <w:spacing w:before="240" w:after="0" w:line="240" w:lineRule="auto"/>
        <w:ind w:left="720" w:hanging="720"/>
        <w:jc w:val="both"/>
        <w:rPr>
          <w:rFonts w:ascii="Times New Roman" w:hAnsi="Times New Roman" w:cs="Times New Roman"/>
          <w:sz w:val="24"/>
          <w:szCs w:val="24"/>
        </w:rPr>
      </w:pPr>
      <w:r w:rsidRPr="00C66B16">
        <w:rPr>
          <w:rFonts w:ascii="Times New Roman" w:hAnsi="Times New Roman" w:cs="Times New Roman"/>
          <w:sz w:val="24"/>
          <w:szCs w:val="24"/>
        </w:rPr>
        <w:t xml:space="preserve">Omar A.F, Atan H and </w:t>
      </w:r>
      <w:proofErr w:type="spellStart"/>
      <w:r w:rsidRPr="00C66B16">
        <w:rPr>
          <w:rFonts w:ascii="Times New Roman" w:hAnsi="Times New Roman" w:cs="Times New Roman"/>
          <w:sz w:val="24"/>
          <w:szCs w:val="24"/>
        </w:rPr>
        <w:t>Matjafri</w:t>
      </w:r>
      <w:proofErr w:type="spellEnd"/>
      <w:r w:rsidRPr="00C66B16">
        <w:rPr>
          <w:rFonts w:ascii="Times New Roman" w:hAnsi="Times New Roman" w:cs="Times New Roman"/>
          <w:sz w:val="24"/>
          <w:szCs w:val="24"/>
        </w:rPr>
        <w:t>, M.Z (2012). Peak response identification through Near-Infrared Spectroscopic analysis on aqueous sucrose, glucose and fructose solution. Spectroscopy letters 45, 190-201</w:t>
      </w:r>
    </w:p>
    <w:p w14:paraId="1DF898BD" w14:textId="77777777" w:rsidR="00892C78" w:rsidRDefault="00892C78" w:rsidP="00892C78">
      <w:pPr>
        <w:spacing w:before="240" w:after="0" w:line="240" w:lineRule="auto"/>
        <w:ind w:left="720" w:hanging="720"/>
        <w:jc w:val="both"/>
        <w:rPr>
          <w:rFonts w:ascii="Times New Roman" w:hAnsi="Times New Roman" w:cs="Times New Roman"/>
          <w:sz w:val="24"/>
          <w:szCs w:val="24"/>
        </w:rPr>
      </w:pPr>
      <w:proofErr w:type="spellStart"/>
      <w:r w:rsidRPr="00892C78">
        <w:rPr>
          <w:rFonts w:ascii="Times New Roman" w:hAnsi="Times New Roman" w:cs="Times New Roman"/>
          <w:sz w:val="24"/>
          <w:szCs w:val="24"/>
        </w:rPr>
        <w:t>Prasetyo</w:t>
      </w:r>
      <w:proofErr w:type="spellEnd"/>
      <w:r w:rsidRPr="00892C78">
        <w:rPr>
          <w:rFonts w:ascii="Times New Roman" w:hAnsi="Times New Roman" w:cs="Times New Roman"/>
          <w:sz w:val="24"/>
          <w:szCs w:val="24"/>
        </w:rPr>
        <w:t xml:space="preserve">, E (2012). Simple Method of Copper Analysis Using Monosodium Glutamate and its Application in Ore Analysis. </w:t>
      </w:r>
      <w:proofErr w:type="spellStart"/>
      <w:r w:rsidRPr="00892C78">
        <w:rPr>
          <w:rFonts w:ascii="Times New Roman" w:hAnsi="Times New Roman" w:cs="Times New Roman"/>
          <w:sz w:val="24"/>
          <w:szCs w:val="24"/>
        </w:rPr>
        <w:t>Mineralogia</w:t>
      </w:r>
      <w:proofErr w:type="spellEnd"/>
      <w:r w:rsidRPr="00892C78">
        <w:rPr>
          <w:rFonts w:ascii="Times New Roman" w:hAnsi="Times New Roman" w:cs="Times New Roman"/>
          <w:sz w:val="24"/>
          <w:szCs w:val="24"/>
        </w:rPr>
        <w:t xml:space="preserve"> 43:1-2 </w:t>
      </w:r>
    </w:p>
    <w:p w14:paraId="65083CA3"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p>
    <w:p w14:paraId="080B18FA" w14:textId="77777777" w:rsidR="00892C78" w:rsidRPr="00892C78" w:rsidRDefault="00892C78" w:rsidP="001A2D6D">
      <w:pPr>
        <w:spacing w:after="0"/>
        <w:ind w:left="720" w:hanging="720"/>
        <w:rPr>
          <w:rFonts w:ascii="Times New Roman" w:hAnsi="Times New Roman" w:cs="Times New Roman"/>
          <w:sz w:val="24"/>
          <w:szCs w:val="24"/>
        </w:rPr>
      </w:pPr>
      <w:proofErr w:type="spellStart"/>
      <w:r w:rsidRPr="00892C78">
        <w:rPr>
          <w:rFonts w:ascii="Times New Roman" w:hAnsi="Times New Roman" w:cs="Times New Roman"/>
          <w:sz w:val="24"/>
          <w:szCs w:val="24"/>
        </w:rPr>
        <w:lastRenderedPageBreak/>
        <w:t>Prasetyo</w:t>
      </w:r>
      <w:proofErr w:type="spellEnd"/>
      <w:r w:rsidRPr="00892C78">
        <w:rPr>
          <w:rFonts w:ascii="Times New Roman" w:hAnsi="Times New Roman" w:cs="Times New Roman"/>
          <w:sz w:val="24"/>
          <w:szCs w:val="24"/>
        </w:rPr>
        <w:t xml:space="preserve">, E. </w:t>
      </w:r>
      <w:proofErr w:type="spellStart"/>
      <w:proofErr w:type="gramStart"/>
      <w:r w:rsidRPr="00892C78">
        <w:rPr>
          <w:rFonts w:ascii="Times New Roman" w:hAnsi="Times New Roman" w:cs="Times New Roman"/>
          <w:sz w:val="24"/>
          <w:szCs w:val="24"/>
        </w:rPr>
        <w:t>Purwaningsihi,E</w:t>
      </w:r>
      <w:proofErr w:type="spellEnd"/>
      <w:r w:rsidRPr="00892C78">
        <w:rPr>
          <w:rFonts w:ascii="Times New Roman" w:hAnsi="Times New Roman" w:cs="Times New Roman"/>
          <w:sz w:val="24"/>
          <w:szCs w:val="24"/>
        </w:rPr>
        <w:t>.</w:t>
      </w:r>
      <w:proofErr w:type="gramEnd"/>
      <w:r w:rsidRPr="00892C78">
        <w:rPr>
          <w:rFonts w:ascii="Times New Roman" w:hAnsi="Times New Roman" w:cs="Times New Roman"/>
          <w:sz w:val="24"/>
          <w:szCs w:val="24"/>
        </w:rPr>
        <w:t xml:space="preserve"> and Astute W.  (2019). On the determination of manganese in the presence of iron in pregnant leach solution using derivative spectrophotometry. International Conference, Minerals Science and Engineering 478 (0120202) DOI 1088/1757. 1287-12954</w:t>
      </w:r>
    </w:p>
    <w:p w14:paraId="2CC9E78B"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proofErr w:type="spellStart"/>
      <w:r w:rsidRPr="00892C78">
        <w:rPr>
          <w:rFonts w:ascii="Times New Roman" w:hAnsi="Times New Roman" w:cs="Times New Roman"/>
          <w:sz w:val="24"/>
          <w:szCs w:val="24"/>
        </w:rPr>
        <w:t>RajniRohilla</w:t>
      </w:r>
      <w:proofErr w:type="spellEnd"/>
      <w:r w:rsidRPr="00892C78">
        <w:rPr>
          <w:rFonts w:ascii="Times New Roman" w:hAnsi="Times New Roman" w:cs="Times New Roman"/>
          <w:sz w:val="24"/>
          <w:szCs w:val="24"/>
        </w:rPr>
        <w:t xml:space="preserve"> and Usha Gupta (2012</w:t>
      </w:r>
      <w:proofErr w:type="gramStart"/>
      <w:r w:rsidRPr="00892C78">
        <w:rPr>
          <w:rFonts w:ascii="Times New Roman" w:hAnsi="Times New Roman" w:cs="Times New Roman"/>
          <w:sz w:val="24"/>
          <w:szCs w:val="24"/>
        </w:rPr>
        <w:t>).Simultaneous</w:t>
      </w:r>
      <w:proofErr w:type="gramEnd"/>
      <w:r w:rsidRPr="00892C78">
        <w:rPr>
          <w:rFonts w:ascii="Times New Roman" w:hAnsi="Times New Roman" w:cs="Times New Roman"/>
          <w:sz w:val="24"/>
          <w:szCs w:val="24"/>
        </w:rPr>
        <w:t xml:space="preserve"> Determination of Cobalt (II) and Nickel (II) by first order derivative spectrophotometry in micellar media. E – Journal of Chemistry 9(3), 1357 – 1363. ISSN: 0973 – 4945.</w:t>
      </w:r>
    </w:p>
    <w:p w14:paraId="58C4863A" w14:textId="77777777" w:rsidR="00892C78" w:rsidRDefault="00892C78" w:rsidP="00AD63EE">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Sani U and Yahaya M (2016). Synthesis, characterization and Antimicrobial Studies on </w:t>
      </w:r>
      <w:proofErr w:type="spellStart"/>
      <w:r w:rsidRPr="00AD63EE">
        <w:rPr>
          <w:rFonts w:ascii="Times New Roman" w:hAnsi="Times New Roman" w:cs="Times New Roman"/>
          <w:sz w:val="24"/>
          <w:szCs w:val="24"/>
        </w:rPr>
        <w:t>Hydroxypheyl</w:t>
      </w:r>
      <w:proofErr w:type="spellEnd"/>
      <w:r w:rsidRPr="00AD63EE">
        <w:rPr>
          <w:rFonts w:ascii="Times New Roman" w:hAnsi="Times New Roman" w:cs="Times New Roman"/>
          <w:sz w:val="24"/>
          <w:szCs w:val="24"/>
        </w:rPr>
        <w:t xml:space="preserve"> Methylidene} Hydrazine-1-Carbothioamide and its Ni (II) and Cu (II) Complexes. </w:t>
      </w:r>
      <w:proofErr w:type="spellStart"/>
      <w:r w:rsidRPr="00AD63EE">
        <w:rPr>
          <w:rFonts w:ascii="Times New Roman" w:hAnsi="Times New Roman" w:cs="Times New Roman"/>
          <w:i/>
          <w:sz w:val="24"/>
          <w:szCs w:val="24"/>
        </w:rPr>
        <w:t>ChemSearch</w:t>
      </w:r>
      <w:proofErr w:type="spellEnd"/>
      <w:r w:rsidRPr="00AD63EE">
        <w:rPr>
          <w:rFonts w:ascii="Times New Roman" w:hAnsi="Times New Roman" w:cs="Times New Roman"/>
          <w:i/>
          <w:sz w:val="24"/>
          <w:szCs w:val="24"/>
        </w:rPr>
        <w:t xml:space="preserve"> Journal,</w:t>
      </w:r>
      <w:r w:rsidRPr="00AD63EE">
        <w:rPr>
          <w:rFonts w:ascii="Times New Roman" w:hAnsi="Times New Roman" w:cs="Times New Roman"/>
          <w:sz w:val="24"/>
          <w:szCs w:val="24"/>
        </w:rPr>
        <w:t xml:space="preserve"> 7(2), 57-673</w:t>
      </w:r>
    </w:p>
    <w:p w14:paraId="065E4AE5" w14:textId="77777777" w:rsidR="00892C78" w:rsidRPr="00E90F5A" w:rsidRDefault="00892C78" w:rsidP="00892C78">
      <w:pPr>
        <w:spacing w:before="240" w:after="0" w:line="240" w:lineRule="auto"/>
        <w:ind w:left="720" w:hanging="720"/>
        <w:jc w:val="both"/>
        <w:rPr>
          <w:rFonts w:ascii="Arial" w:hAnsi="Arial"/>
          <w:sz w:val="24"/>
          <w:szCs w:val="24"/>
        </w:rPr>
      </w:pPr>
      <w:r w:rsidRPr="0030283A">
        <w:rPr>
          <w:rFonts w:ascii="Times New Roman" w:hAnsi="Times New Roman" w:cs="Times New Roman"/>
          <w:sz w:val="24"/>
          <w:szCs w:val="24"/>
        </w:rPr>
        <w:t>Scerri, E.R. (2011) A Vary Short Introduction on the Periodic Table, Oxford University Press</w:t>
      </w:r>
      <w:r w:rsidRPr="00E90F5A">
        <w:rPr>
          <w:rFonts w:ascii="Arial" w:hAnsi="Arial"/>
          <w:sz w:val="24"/>
          <w:szCs w:val="24"/>
        </w:rPr>
        <w:t>.</w:t>
      </w:r>
    </w:p>
    <w:p w14:paraId="6A6BF547" w14:textId="77777777" w:rsidR="00892C78" w:rsidRPr="0030283A" w:rsidRDefault="00892C78" w:rsidP="00892C78">
      <w:pPr>
        <w:spacing w:before="240" w:after="0" w:line="240" w:lineRule="auto"/>
        <w:ind w:left="720" w:hanging="720"/>
        <w:jc w:val="both"/>
        <w:rPr>
          <w:rFonts w:ascii="Times New Roman" w:hAnsi="Times New Roman" w:cs="Times New Roman"/>
          <w:sz w:val="24"/>
          <w:szCs w:val="24"/>
        </w:rPr>
      </w:pPr>
      <w:r w:rsidRPr="0030283A">
        <w:rPr>
          <w:rFonts w:ascii="Times New Roman" w:hAnsi="Times New Roman" w:cs="Times New Roman"/>
          <w:sz w:val="24"/>
          <w:szCs w:val="24"/>
        </w:rPr>
        <w:t>Scerri, Eric (2021). Provisional Report on Discussion on Group 3 of the Periodic Table. Chemistry International. 43(1):31-34</w:t>
      </w:r>
    </w:p>
    <w:p w14:paraId="4AAD8693" w14:textId="77777777" w:rsid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Skoog D.A, West D.M, Holler F.J. and Crouch, S.R. Principles of Instrumental Analysis 6</w:t>
      </w:r>
      <w:r w:rsidRPr="00892C78">
        <w:rPr>
          <w:rFonts w:ascii="Times New Roman" w:hAnsi="Times New Roman" w:cs="Times New Roman"/>
          <w:sz w:val="24"/>
          <w:szCs w:val="24"/>
          <w:vertAlign w:val="superscript"/>
        </w:rPr>
        <w:t>th</w:t>
      </w:r>
      <w:r w:rsidRPr="00892C78">
        <w:rPr>
          <w:rFonts w:ascii="Times New Roman" w:hAnsi="Times New Roman" w:cs="Times New Roman"/>
          <w:sz w:val="24"/>
          <w:szCs w:val="24"/>
        </w:rPr>
        <w:t xml:space="preserve"> Ed. 2007, Belmont, CA; Brooks/Cole.</w:t>
      </w:r>
    </w:p>
    <w:p w14:paraId="7E1090D0"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p>
    <w:p w14:paraId="5C906C7A" w14:textId="77777777" w:rsidR="00892C78" w:rsidRDefault="00892C78" w:rsidP="00B332FC">
      <w:pPr>
        <w:spacing w:after="0"/>
        <w:ind w:left="720" w:hanging="720"/>
        <w:jc w:val="both"/>
        <w:rPr>
          <w:rFonts w:ascii="Times New Roman" w:hAnsi="Times New Roman" w:cs="Times New Roman"/>
          <w:sz w:val="24"/>
          <w:szCs w:val="24"/>
        </w:rPr>
      </w:pPr>
      <w:r w:rsidRPr="00892C78">
        <w:rPr>
          <w:rFonts w:ascii="Times New Roman" w:hAnsi="Times New Roman" w:cs="Times New Roman"/>
          <w:sz w:val="24"/>
          <w:szCs w:val="24"/>
        </w:rPr>
        <w:t xml:space="preserve">Surendra Prasad Singh (2017) </w:t>
      </w:r>
      <w:proofErr w:type="spellStart"/>
      <w:r w:rsidRPr="00892C78">
        <w:rPr>
          <w:rFonts w:ascii="Times New Roman" w:hAnsi="Times New Roman" w:cs="Times New Roman"/>
          <w:i/>
          <w:sz w:val="24"/>
          <w:szCs w:val="24"/>
        </w:rPr>
        <w:t>Uv</w:t>
      </w:r>
      <w:proofErr w:type="spellEnd"/>
      <w:r w:rsidRPr="00892C78">
        <w:rPr>
          <w:rFonts w:ascii="Times New Roman" w:hAnsi="Times New Roman" w:cs="Times New Roman"/>
          <w:i/>
          <w:sz w:val="24"/>
          <w:szCs w:val="24"/>
        </w:rPr>
        <w:t xml:space="preserve">-Vis </w:t>
      </w:r>
      <w:proofErr w:type="spellStart"/>
      <w:r w:rsidRPr="00892C78">
        <w:rPr>
          <w:rFonts w:ascii="Times New Roman" w:hAnsi="Times New Roman" w:cs="Times New Roman"/>
          <w:sz w:val="24"/>
          <w:szCs w:val="24"/>
        </w:rPr>
        <w:t>Spectrophotmetric</w:t>
      </w:r>
      <w:proofErr w:type="spellEnd"/>
      <w:r w:rsidRPr="00892C78">
        <w:rPr>
          <w:rFonts w:ascii="Times New Roman" w:hAnsi="Times New Roman" w:cs="Times New Roman"/>
          <w:sz w:val="24"/>
          <w:szCs w:val="24"/>
        </w:rPr>
        <w:t xml:space="preserve"> Determination of Nickel (II) Using, 3,5-dimetioxy -4-hydroxy benzaldehyde </w:t>
      </w:r>
      <w:proofErr w:type="spellStart"/>
      <w:r w:rsidRPr="00892C78">
        <w:rPr>
          <w:rFonts w:ascii="Times New Roman" w:hAnsi="Times New Roman" w:cs="Times New Roman"/>
          <w:sz w:val="24"/>
          <w:szCs w:val="24"/>
        </w:rPr>
        <w:t>isonicotinoyl</w:t>
      </w:r>
      <w:proofErr w:type="spellEnd"/>
      <w:r w:rsidRPr="00892C78">
        <w:rPr>
          <w:rFonts w:ascii="Times New Roman" w:hAnsi="Times New Roman" w:cs="Times New Roman"/>
          <w:sz w:val="24"/>
          <w:szCs w:val="24"/>
        </w:rPr>
        <w:t xml:space="preserve"> hydrazone (DMHBUH) from Polluted Water of Bagmati River Kathmandu, Nepal. International Journal of Chemical Studies. 5(6): 2187-2189</w:t>
      </w:r>
    </w:p>
    <w:p w14:paraId="2B9E7A55"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 xml:space="preserve">Tan, CH, Moo, YC, </w:t>
      </w:r>
      <w:proofErr w:type="spellStart"/>
      <w:r w:rsidRPr="00892C78">
        <w:rPr>
          <w:rFonts w:ascii="Times New Roman" w:hAnsi="Times New Roman" w:cs="Times New Roman"/>
          <w:sz w:val="24"/>
          <w:szCs w:val="24"/>
        </w:rPr>
        <w:t>Matjatri</w:t>
      </w:r>
      <w:proofErr w:type="spellEnd"/>
      <w:r w:rsidRPr="00892C78">
        <w:rPr>
          <w:rFonts w:ascii="Times New Roman" w:hAnsi="Times New Roman" w:cs="Times New Roman"/>
          <w:sz w:val="24"/>
          <w:szCs w:val="24"/>
        </w:rPr>
        <w:t xml:space="preserve">, MZ and Lim, HS (2014) UV Spectroscopy Determination of Aqueous Lead and Cooper Ions in Water. International Society </w:t>
      </w:r>
      <w:proofErr w:type="gramStart"/>
      <w:r w:rsidRPr="00892C78">
        <w:rPr>
          <w:rFonts w:ascii="Times New Roman" w:hAnsi="Times New Roman" w:cs="Times New Roman"/>
          <w:sz w:val="24"/>
          <w:szCs w:val="24"/>
        </w:rPr>
        <w:t>For</w:t>
      </w:r>
      <w:proofErr w:type="gramEnd"/>
      <w:r w:rsidRPr="00892C78">
        <w:rPr>
          <w:rFonts w:ascii="Times New Roman" w:hAnsi="Times New Roman" w:cs="Times New Roman"/>
          <w:sz w:val="24"/>
          <w:szCs w:val="24"/>
        </w:rPr>
        <w:t xml:space="preserve"> Optical Engineering. Do1:10. 1117112.2052349</w:t>
      </w:r>
    </w:p>
    <w:p w14:paraId="79C7EBF0" w14:textId="77777777" w:rsid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Walker, R and Lupien, J.R (2000) Safety Evaluation of Monosodium Glutamate. Journal of Nutrition, 130:1049-1052</w:t>
      </w:r>
    </w:p>
    <w:sectPr w:rsidR="00892C78" w:rsidSect="002A6CD1">
      <w:pgSz w:w="12240" w:h="15840"/>
      <w:pgMar w:top="1260" w:right="27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6532" w14:textId="77777777" w:rsidR="001D0885" w:rsidRDefault="001D0885" w:rsidP="00B05E5F">
      <w:pPr>
        <w:spacing w:after="0" w:line="240" w:lineRule="auto"/>
      </w:pPr>
      <w:r>
        <w:separator/>
      </w:r>
    </w:p>
  </w:endnote>
  <w:endnote w:type="continuationSeparator" w:id="0">
    <w:p w14:paraId="38346CAF" w14:textId="77777777" w:rsidR="001D0885" w:rsidRDefault="001D0885" w:rsidP="00B0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A5B1" w14:textId="77777777" w:rsidR="001D0885" w:rsidRDefault="001D0885" w:rsidP="00B05E5F">
      <w:pPr>
        <w:spacing w:after="0" w:line="240" w:lineRule="auto"/>
      </w:pPr>
      <w:r>
        <w:separator/>
      </w:r>
    </w:p>
  </w:footnote>
  <w:footnote w:type="continuationSeparator" w:id="0">
    <w:p w14:paraId="7C5CBE97" w14:textId="77777777" w:rsidR="001D0885" w:rsidRDefault="001D0885" w:rsidP="00B0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D21B2"/>
    <w:multiLevelType w:val="hybridMultilevel"/>
    <w:tmpl w:val="7CB47D62"/>
    <w:lvl w:ilvl="0" w:tplc="48F8C7F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90176"/>
    <w:multiLevelType w:val="hybridMultilevel"/>
    <w:tmpl w:val="9B14D19C"/>
    <w:lvl w:ilvl="0" w:tplc="0AC6C60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570C3"/>
    <w:multiLevelType w:val="multilevel"/>
    <w:tmpl w:val="83D6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2457B6"/>
    <w:multiLevelType w:val="multilevel"/>
    <w:tmpl w:val="380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C3003F"/>
    <w:multiLevelType w:val="multilevel"/>
    <w:tmpl w:val="9850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055513">
    <w:abstractNumId w:val="4"/>
  </w:num>
  <w:num w:numId="2" w16cid:durableId="101075939">
    <w:abstractNumId w:val="2"/>
  </w:num>
  <w:num w:numId="3" w16cid:durableId="1306348063">
    <w:abstractNumId w:val="3"/>
  </w:num>
  <w:num w:numId="4" w16cid:durableId="1309289946">
    <w:abstractNumId w:val="1"/>
  </w:num>
  <w:num w:numId="5" w16cid:durableId="174078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3CE0"/>
    <w:rsid w:val="000017F8"/>
    <w:rsid w:val="000023BF"/>
    <w:rsid w:val="00002BEC"/>
    <w:rsid w:val="00010FFA"/>
    <w:rsid w:val="00021D0E"/>
    <w:rsid w:val="00024450"/>
    <w:rsid w:val="00025169"/>
    <w:rsid w:val="000333BA"/>
    <w:rsid w:val="0003621A"/>
    <w:rsid w:val="0004052D"/>
    <w:rsid w:val="00040A3D"/>
    <w:rsid w:val="000434F2"/>
    <w:rsid w:val="000450C6"/>
    <w:rsid w:val="0005680B"/>
    <w:rsid w:val="00063486"/>
    <w:rsid w:val="00067895"/>
    <w:rsid w:val="00067E38"/>
    <w:rsid w:val="00070D6A"/>
    <w:rsid w:val="0007592C"/>
    <w:rsid w:val="00080583"/>
    <w:rsid w:val="00082F07"/>
    <w:rsid w:val="00084683"/>
    <w:rsid w:val="00087263"/>
    <w:rsid w:val="00090231"/>
    <w:rsid w:val="00092A8A"/>
    <w:rsid w:val="00093087"/>
    <w:rsid w:val="000A1FB3"/>
    <w:rsid w:val="000A45F7"/>
    <w:rsid w:val="000A5753"/>
    <w:rsid w:val="000B3963"/>
    <w:rsid w:val="000B3EDB"/>
    <w:rsid w:val="000B42D5"/>
    <w:rsid w:val="000B5353"/>
    <w:rsid w:val="000B6E69"/>
    <w:rsid w:val="000C1247"/>
    <w:rsid w:val="000C3A4A"/>
    <w:rsid w:val="000C5E75"/>
    <w:rsid w:val="000C7F19"/>
    <w:rsid w:val="000D5BCC"/>
    <w:rsid w:val="000E1492"/>
    <w:rsid w:val="000E1FEB"/>
    <w:rsid w:val="000E4E3B"/>
    <w:rsid w:val="000E7E03"/>
    <w:rsid w:val="000F44F9"/>
    <w:rsid w:val="000F5356"/>
    <w:rsid w:val="000F7E56"/>
    <w:rsid w:val="0010111D"/>
    <w:rsid w:val="00104643"/>
    <w:rsid w:val="0011191A"/>
    <w:rsid w:val="001122DF"/>
    <w:rsid w:val="00114170"/>
    <w:rsid w:val="001154EC"/>
    <w:rsid w:val="0011716F"/>
    <w:rsid w:val="00121A75"/>
    <w:rsid w:val="001221E8"/>
    <w:rsid w:val="00124012"/>
    <w:rsid w:val="001244BE"/>
    <w:rsid w:val="00125C41"/>
    <w:rsid w:val="00135158"/>
    <w:rsid w:val="00135281"/>
    <w:rsid w:val="00136991"/>
    <w:rsid w:val="0014078E"/>
    <w:rsid w:val="00140F1A"/>
    <w:rsid w:val="001436E9"/>
    <w:rsid w:val="001470A0"/>
    <w:rsid w:val="00150282"/>
    <w:rsid w:val="00153F79"/>
    <w:rsid w:val="001608A1"/>
    <w:rsid w:val="001709B4"/>
    <w:rsid w:val="00170C80"/>
    <w:rsid w:val="00173115"/>
    <w:rsid w:val="0017344F"/>
    <w:rsid w:val="00175288"/>
    <w:rsid w:val="00176E61"/>
    <w:rsid w:val="00181489"/>
    <w:rsid w:val="0018231D"/>
    <w:rsid w:val="0018308B"/>
    <w:rsid w:val="0018474A"/>
    <w:rsid w:val="001849A0"/>
    <w:rsid w:val="00192E89"/>
    <w:rsid w:val="0019585C"/>
    <w:rsid w:val="00197809"/>
    <w:rsid w:val="00197977"/>
    <w:rsid w:val="00197C92"/>
    <w:rsid w:val="001A03CD"/>
    <w:rsid w:val="001A0C74"/>
    <w:rsid w:val="001A2D6D"/>
    <w:rsid w:val="001A53E3"/>
    <w:rsid w:val="001A7401"/>
    <w:rsid w:val="001B0979"/>
    <w:rsid w:val="001B3140"/>
    <w:rsid w:val="001B50A7"/>
    <w:rsid w:val="001B7C71"/>
    <w:rsid w:val="001C14E9"/>
    <w:rsid w:val="001C1B03"/>
    <w:rsid w:val="001C3DD0"/>
    <w:rsid w:val="001C4C75"/>
    <w:rsid w:val="001C6CF4"/>
    <w:rsid w:val="001C759F"/>
    <w:rsid w:val="001D0885"/>
    <w:rsid w:val="001D419A"/>
    <w:rsid w:val="001D631D"/>
    <w:rsid w:val="001D6824"/>
    <w:rsid w:val="001D7694"/>
    <w:rsid w:val="001E0DB3"/>
    <w:rsid w:val="001E11B4"/>
    <w:rsid w:val="001E2451"/>
    <w:rsid w:val="001E2ADE"/>
    <w:rsid w:val="001E3716"/>
    <w:rsid w:val="001E61BC"/>
    <w:rsid w:val="001F00FE"/>
    <w:rsid w:val="001F0C8C"/>
    <w:rsid w:val="001F1E80"/>
    <w:rsid w:val="002018F6"/>
    <w:rsid w:val="00202B44"/>
    <w:rsid w:val="00203D7B"/>
    <w:rsid w:val="00206190"/>
    <w:rsid w:val="002113FD"/>
    <w:rsid w:val="002123F3"/>
    <w:rsid w:val="0021441A"/>
    <w:rsid w:val="002163DA"/>
    <w:rsid w:val="00220619"/>
    <w:rsid w:val="00225E39"/>
    <w:rsid w:val="00227441"/>
    <w:rsid w:val="002278E5"/>
    <w:rsid w:val="00227FB2"/>
    <w:rsid w:val="00231B86"/>
    <w:rsid w:val="0023667F"/>
    <w:rsid w:val="00236B9B"/>
    <w:rsid w:val="00237EA4"/>
    <w:rsid w:val="0024312C"/>
    <w:rsid w:val="00243A33"/>
    <w:rsid w:val="00243D95"/>
    <w:rsid w:val="00244412"/>
    <w:rsid w:val="00250243"/>
    <w:rsid w:val="00256D5E"/>
    <w:rsid w:val="00257347"/>
    <w:rsid w:val="002602C7"/>
    <w:rsid w:val="00261DB7"/>
    <w:rsid w:val="00275C81"/>
    <w:rsid w:val="00284C13"/>
    <w:rsid w:val="002905B8"/>
    <w:rsid w:val="002911FB"/>
    <w:rsid w:val="002928F0"/>
    <w:rsid w:val="002A016E"/>
    <w:rsid w:val="002A112A"/>
    <w:rsid w:val="002A6CD1"/>
    <w:rsid w:val="002B12F3"/>
    <w:rsid w:val="002B63BE"/>
    <w:rsid w:val="002B6AD6"/>
    <w:rsid w:val="002B76D5"/>
    <w:rsid w:val="002C3145"/>
    <w:rsid w:val="002C72A6"/>
    <w:rsid w:val="002E2A7F"/>
    <w:rsid w:val="002E333A"/>
    <w:rsid w:val="002E547A"/>
    <w:rsid w:val="002E7A4B"/>
    <w:rsid w:val="002F453A"/>
    <w:rsid w:val="002F569D"/>
    <w:rsid w:val="002F5CAB"/>
    <w:rsid w:val="00301A1F"/>
    <w:rsid w:val="00301EF4"/>
    <w:rsid w:val="0030283A"/>
    <w:rsid w:val="00303014"/>
    <w:rsid w:val="00310818"/>
    <w:rsid w:val="0031114F"/>
    <w:rsid w:val="0031529F"/>
    <w:rsid w:val="0033230F"/>
    <w:rsid w:val="003350BB"/>
    <w:rsid w:val="00336C4C"/>
    <w:rsid w:val="00344527"/>
    <w:rsid w:val="00346BC6"/>
    <w:rsid w:val="00350720"/>
    <w:rsid w:val="00354878"/>
    <w:rsid w:val="0035755A"/>
    <w:rsid w:val="0035762D"/>
    <w:rsid w:val="00357669"/>
    <w:rsid w:val="0036337D"/>
    <w:rsid w:val="003735C7"/>
    <w:rsid w:val="0039144C"/>
    <w:rsid w:val="00394350"/>
    <w:rsid w:val="003952F0"/>
    <w:rsid w:val="00396B7E"/>
    <w:rsid w:val="003A40BC"/>
    <w:rsid w:val="003A783A"/>
    <w:rsid w:val="003C3577"/>
    <w:rsid w:val="003C4833"/>
    <w:rsid w:val="003D1C30"/>
    <w:rsid w:val="003D2E69"/>
    <w:rsid w:val="003E3169"/>
    <w:rsid w:val="003F3E84"/>
    <w:rsid w:val="003F5667"/>
    <w:rsid w:val="00405646"/>
    <w:rsid w:val="00411C4F"/>
    <w:rsid w:val="00412302"/>
    <w:rsid w:val="00413993"/>
    <w:rsid w:val="00414A4C"/>
    <w:rsid w:val="00414DC9"/>
    <w:rsid w:val="00431FE6"/>
    <w:rsid w:val="00433644"/>
    <w:rsid w:val="004410D0"/>
    <w:rsid w:val="0044363B"/>
    <w:rsid w:val="0044382F"/>
    <w:rsid w:val="00450A6C"/>
    <w:rsid w:val="004522A1"/>
    <w:rsid w:val="00452BE7"/>
    <w:rsid w:val="0045546C"/>
    <w:rsid w:val="004559A1"/>
    <w:rsid w:val="00456AA6"/>
    <w:rsid w:val="0045710A"/>
    <w:rsid w:val="00462C02"/>
    <w:rsid w:val="004648CE"/>
    <w:rsid w:val="00465F75"/>
    <w:rsid w:val="00466255"/>
    <w:rsid w:val="004715A7"/>
    <w:rsid w:val="0047318F"/>
    <w:rsid w:val="004773FC"/>
    <w:rsid w:val="00481151"/>
    <w:rsid w:val="00486164"/>
    <w:rsid w:val="004920F7"/>
    <w:rsid w:val="00497C1E"/>
    <w:rsid w:val="004A09C3"/>
    <w:rsid w:val="004A1776"/>
    <w:rsid w:val="004A5CE6"/>
    <w:rsid w:val="004A637A"/>
    <w:rsid w:val="004B0C74"/>
    <w:rsid w:val="004B61B2"/>
    <w:rsid w:val="004B7723"/>
    <w:rsid w:val="004B79C6"/>
    <w:rsid w:val="004C449C"/>
    <w:rsid w:val="004C5E47"/>
    <w:rsid w:val="004C616D"/>
    <w:rsid w:val="004C7553"/>
    <w:rsid w:val="004D0340"/>
    <w:rsid w:val="004D7FC1"/>
    <w:rsid w:val="004E0812"/>
    <w:rsid w:val="004E19F2"/>
    <w:rsid w:val="004E2160"/>
    <w:rsid w:val="004E2472"/>
    <w:rsid w:val="004E5B55"/>
    <w:rsid w:val="004E7F50"/>
    <w:rsid w:val="004F39DE"/>
    <w:rsid w:val="00502AC0"/>
    <w:rsid w:val="00505EB0"/>
    <w:rsid w:val="00510784"/>
    <w:rsid w:val="00511DCF"/>
    <w:rsid w:val="00513C1A"/>
    <w:rsid w:val="005141DC"/>
    <w:rsid w:val="005143D9"/>
    <w:rsid w:val="0051585D"/>
    <w:rsid w:val="0051769B"/>
    <w:rsid w:val="00523543"/>
    <w:rsid w:val="00526019"/>
    <w:rsid w:val="0052768F"/>
    <w:rsid w:val="00531908"/>
    <w:rsid w:val="00533AD5"/>
    <w:rsid w:val="00537AB3"/>
    <w:rsid w:val="00550245"/>
    <w:rsid w:val="005522F6"/>
    <w:rsid w:val="005527FF"/>
    <w:rsid w:val="00555195"/>
    <w:rsid w:val="0056040B"/>
    <w:rsid w:val="005726A7"/>
    <w:rsid w:val="005729DC"/>
    <w:rsid w:val="00583CFF"/>
    <w:rsid w:val="0058414F"/>
    <w:rsid w:val="005842A1"/>
    <w:rsid w:val="005877DE"/>
    <w:rsid w:val="00590701"/>
    <w:rsid w:val="00592A15"/>
    <w:rsid w:val="00593CDE"/>
    <w:rsid w:val="00596B98"/>
    <w:rsid w:val="005A01BA"/>
    <w:rsid w:val="005A378C"/>
    <w:rsid w:val="005A3B7D"/>
    <w:rsid w:val="005A430A"/>
    <w:rsid w:val="005A47EA"/>
    <w:rsid w:val="005B1A95"/>
    <w:rsid w:val="005B1D02"/>
    <w:rsid w:val="005B2750"/>
    <w:rsid w:val="005B45BB"/>
    <w:rsid w:val="005B4716"/>
    <w:rsid w:val="005C0055"/>
    <w:rsid w:val="005D1662"/>
    <w:rsid w:val="005D4219"/>
    <w:rsid w:val="005D4C04"/>
    <w:rsid w:val="005E09AC"/>
    <w:rsid w:val="005F02A5"/>
    <w:rsid w:val="005F33A5"/>
    <w:rsid w:val="005F3790"/>
    <w:rsid w:val="005F4D74"/>
    <w:rsid w:val="005F662E"/>
    <w:rsid w:val="00600621"/>
    <w:rsid w:val="00604905"/>
    <w:rsid w:val="006062A7"/>
    <w:rsid w:val="00606B11"/>
    <w:rsid w:val="0061740F"/>
    <w:rsid w:val="00622916"/>
    <w:rsid w:val="00623E8C"/>
    <w:rsid w:val="00632D82"/>
    <w:rsid w:val="00633F7D"/>
    <w:rsid w:val="0063470C"/>
    <w:rsid w:val="00635874"/>
    <w:rsid w:val="00635947"/>
    <w:rsid w:val="0064039F"/>
    <w:rsid w:val="0064138E"/>
    <w:rsid w:val="00641975"/>
    <w:rsid w:val="00644DDE"/>
    <w:rsid w:val="00646B99"/>
    <w:rsid w:val="0064787E"/>
    <w:rsid w:val="00647946"/>
    <w:rsid w:val="006505A9"/>
    <w:rsid w:val="0066012E"/>
    <w:rsid w:val="0066093A"/>
    <w:rsid w:val="00661A69"/>
    <w:rsid w:val="00664F29"/>
    <w:rsid w:val="00666C53"/>
    <w:rsid w:val="006747EF"/>
    <w:rsid w:val="00676F6D"/>
    <w:rsid w:val="00677657"/>
    <w:rsid w:val="0068025A"/>
    <w:rsid w:val="00684499"/>
    <w:rsid w:val="00687686"/>
    <w:rsid w:val="006877F1"/>
    <w:rsid w:val="006917F3"/>
    <w:rsid w:val="006920CD"/>
    <w:rsid w:val="00692EC2"/>
    <w:rsid w:val="00694587"/>
    <w:rsid w:val="006A189F"/>
    <w:rsid w:val="006A4C78"/>
    <w:rsid w:val="006A7501"/>
    <w:rsid w:val="006B1EDC"/>
    <w:rsid w:val="006B37D6"/>
    <w:rsid w:val="006C5428"/>
    <w:rsid w:val="006C71CE"/>
    <w:rsid w:val="006C7627"/>
    <w:rsid w:val="006D0C7C"/>
    <w:rsid w:val="006D24F1"/>
    <w:rsid w:val="006D3E94"/>
    <w:rsid w:val="006E0ACA"/>
    <w:rsid w:val="006E1654"/>
    <w:rsid w:val="006E3419"/>
    <w:rsid w:val="006F07C6"/>
    <w:rsid w:val="006F1966"/>
    <w:rsid w:val="006F2D12"/>
    <w:rsid w:val="006F500B"/>
    <w:rsid w:val="006F7F0F"/>
    <w:rsid w:val="00711EFD"/>
    <w:rsid w:val="00713653"/>
    <w:rsid w:val="007145DC"/>
    <w:rsid w:val="00715833"/>
    <w:rsid w:val="007158B4"/>
    <w:rsid w:val="00716326"/>
    <w:rsid w:val="00725617"/>
    <w:rsid w:val="00726FC8"/>
    <w:rsid w:val="00737639"/>
    <w:rsid w:val="0074005B"/>
    <w:rsid w:val="00740721"/>
    <w:rsid w:val="00742945"/>
    <w:rsid w:val="00754839"/>
    <w:rsid w:val="0075576E"/>
    <w:rsid w:val="0075665B"/>
    <w:rsid w:val="00757666"/>
    <w:rsid w:val="00762D45"/>
    <w:rsid w:val="0076317A"/>
    <w:rsid w:val="00765841"/>
    <w:rsid w:val="00766619"/>
    <w:rsid w:val="00767FE5"/>
    <w:rsid w:val="007711E2"/>
    <w:rsid w:val="0077157C"/>
    <w:rsid w:val="00777610"/>
    <w:rsid w:val="007801A0"/>
    <w:rsid w:val="007817EA"/>
    <w:rsid w:val="00783650"/>
    <w:rsid w:val="007842E7"/>
    <w:rsid w:val="00785CB6"/>
    <w:rsid w:val="00786B5C"/>
    <w:rsid w:val="00786BC5"/>
    <w:rsid w:val="00790BF2"/>
    <w:rsid w:val="00793165"/>
    <w:rsid w:val="00794769"/>
    <w:rsid w:val="00795513"/>
    <w:rsid w:val="007A04B4"/>
    <w:rsid w:val="007A1A13"/>
    <w:rsid w:val="007A3730"/>
    <w:rsid w:val="007A3B8E"/>
    <w:rsid w:val="007A3C33"/>
    <w:rsid w:val="007B17D6"/>
    <w:rsid w:val="007B64B4"/>
    <w:rsid w:val="007B7C73"/>
    <w:rsid w:val="007C07AF"/>
    <w:rsid w:val="007C1451"/>
    <w:rsid w:val="007C20C2"/>
    <w:rsid w:val="007C2CEA"/>
    <w:rsid w:val="007C4D3D"/>
    <w:rsid w:val="007C699B"/>
    <w:rsid w:val="007D0BE8"/>
    <w:rsid w:val="007D3B0E"/>
    <w:rsid w:val="007D4BAC"/>
    <w:rsid w:val="007E021A"/>
    <w:rsid w:val="007E33DA"/>
    <w:rsid w:val="007E6F90"/>
    <w:rsid w:val="007E7C93"/>
    <w:rsid w:val="007E7FE8"/>
    <w:rsid w:val="007F1D0E"/>
    <w:rsid w:val="007F3867"/>
    <w:rsid w:val="007F73A6"/>
    <w:rsid w:val="0080753A"/>
    <w:rsid w:val="00817D1F"/>
    <w:rsid w:val="0082027D"/>
    <w:rsid w:val="0082280D"/>
    <w:rsid w:val="008246CA"/>
    <w:rsid w:val="00824D9D"/>
    <w:rsid w:val="0082563E"/>
    <w:rsid w:val="00834AA5"/>
    <w:rsid w:val="00837096"/>
    <w:rsid w:val="00840FC5"/>
    <w:rsid w:val="008445AB"/>
    <w:rsid w:val="0084673E"/>
    <w:rsid w:val="008509C9"/>
    <w:rsid w:val="00856BFD"/>
    <w:rsid w:val="00857EDA"/>
    <w:rsid w:val="008608A4"/>
    <w:rsid w:val="0086152D"/>
    <w:rsid w:val="00865342"/>
    <w:rsid w:val="00872C13"/>
    <w:rsid w:val="00877F6E"/>
    <w:rsid w:val="00881490"/>
    <w:rsid w:val="00887CFE"/>
    <w:rsid w:val="00891BA3"/>
    <w:rsid w:val="00892C78"/>
    <w:rsid w:val="00895316"/>
    <w:rsid w:val="008961B8"/>
    <w:rsid w:val="008A0636"/>
    <w:rsid w:val="008A09A2"/>
    <w:rsid w:val="008A11D1"/>
    <w:rsid w:val="008A4FB2"/>
    <w:rsid w:val="008A676E"/>
    <w:rsid w:val="008A7D53"/>
    <w:rsid w:val="008B0323"/>
    <w:rsid w:val="008C6710"/>
    <w:rsid w:val="008D0FC3"/>
    <w:rsid w:val="008E53DD"/>
    <w:rsid w:val="008F4759"/>
    <w:rsid w:val="008F7D44"/>
    <w:rsid w:val="008F7F59"/>
    <w:rsid w:val="00900529"/>
    <w:rsid w:val="00904FEC"/>
    <w:rsid w:val="009122DB"/>
    <w:rsid w:val="00916ADA"/>
    <w:rsid w:val="00917641"/>
    <w:rsid w:val="00921590"/>
    <w:rsid w:val="00935340"/>
    <w:rsid w:val="009400A2"/>
    <w:rsid w:val="0094160D"/>
    <w:rsid w:val="00941728"/>
    <w:rsid w:val="00944925"/>
    <w:rsid w:val="00945185"/>
    <w:rsid w:val="009451D3"/>
    <w:rsid w:val="009461B7"/>
    <w:rsid w:val="00947D3B"/>
    <w:rsid w:val="00955272"/>
    <w:rsid w:val="009648F7"/>
    <w:rsid w:val="00971A61"/>
    <w:rsid w:val="00974470"/>
    <w:rsid w:val="00981D0F"/>
    <w:rsid w:val="00987182"/>
    <w:rsid w:val="00991E10"/>
    <w:rsid w:val="0099357C"/>
    <w:rsid w:val="0099460C"/>
    <w:rsid w:val="00994D97"/>
    <w:rsid w:val="009973C8"/>
    <w:rsid w:val="009A04E7"/>
    <w:rsid w:val="009A2075"/>
    <w:rsid w:val="009A45CE"/>
    <w:rsid w:val="009A71BF"/>
    <w:rsid w:val="009A7A6E"/>
    <w:rsid w:val="009B0775"/>
    <w:rsid w:val="009B115B"/>
    <w:rsid w:val="009B4117"/>
    <w:rsid w:val="009B438F"/>
    <w:rsid w:val="009B5DDB"/>
    <w:rsid w:val="009B7E19"/>
    <w:rsid w:val="009C02CD"/>
    <w:rsid w:val="009C1151"/>
    <w:rsid w:val="009C3ACA"/>
    <w:rsid w:val="009C4706"/>
    <w:rsid w:val="009D084B"/>
    <w:rsid w:val="009D268C"/>
    <w:rsid w:val="009D49D1"/>
    <w:rsid w:val="009D7769"/>
    <w:rsid w:val="009E2DA7"/>
    <w:rsid w:val="009E3C6B"/>
    <w:rsid w:val="009F297C"/>
    <w:rsid w:val="009F53D6"/>
    <w:rsid w:val="009F6682"/>
    <w:rsid w:val="00A01AA3"/>
    <w:rsid w:val="00A02D4C"/>
    <w:rsid w:val="00A03FA0"/>
    <w:rsid w:val="00A10C20"/>
    <w:rsid w:val="00A1247E"/>
    <w:rsid w:val="00A132D1"/>
    <w:rsid w:val="00A1408B"/>
    <w:rsid w:val="00A239BC"/>
    <w:rsid w:val="00A24FA7"/>
    <w:rsid w:val="00A3108A"/>
    <w:rsid w:val="00A33FC4"/>
    <w:rsid w:val="00A34D9D"/>
    <w:rsid w:val="00A368AB"/>
    <w:rsid w:val="00A41497"/>
    <w:rsid w:val="00A43A0E"/>
    <w:rsid w:val="00A4658F"/>
    <w:rsid w:val="00A46F40"/>
    <w:rsid w:val="00A5202B"/>
    <w:rsid w:val="00A52802"/>
    <w:rsid w:val="00A52B98"/>
    <w:rsid w:val="00A54E78"/>
    <w:rsid w:val="00A55227"/>
    <w:rsid w:val="00A572F8"/>
    <w:rsid w:val="00A60445"/>
    <w:rsid w:val="00A617E0"/>
    <w:rsid w:val="00A67FA2"/>
    <w:rsid w:val="00A7216B"/>
    <w:rsid w:val="00A723AF"/>
    <w:rsid w:val="00A73E52"/>
    <w:rsid w:val="00A770A8"/>
    <w:rsid w:val="00A77CB8"/>
    <w:rsid w:val="00A82187"/>
    <w:rsid w:val="00A84342"/>
    <w:rsid w:val="00A8546A"/>
    <w:rsid w:val="00A85EB0"/>
    <w:rsid w:val="00A915E2"/>
    <w:rsid w:val="00A92F5D"/>
    <w:rsid w:val="00A93DEA"/>
    <w:rsid w:val="00A9588D"/>
    <w:rsid w:val="00A96D81"/>
    <w:rsid w:val="00AA0D5B"/>
    <w:rsid w:val="00AA2F13"/>
    <w:rsid w:val="00AA5C62"/>
    <w:rsid w:val="00AB26AB"/>
    <w:rsid w:val="00AB7204"/>
    <w:rsid w:val="00AC073F"/>
    <w:rsid w:val="00AC2B7E"/>
    <w:rsid w:val="00AD00CB"/>
    <w:rsid w:val="00AD4283"/>
    <w:rsid w:val="00AD4734"/>
    <w:rsid w:val="00AD5A30"/>
    <w:rsid w:val="00AD63EE"/>
    <w:rsid w:val="00AE2526"/>
    <w:rsid w:val="00AE409A"/>
    <w:rsid w:val="00AE410F"/>
    <w:rsid w:val="00AE6231"/>
    <w:rsid w:val="00AE6233"/>
    <w:rsid w:val="00AE68F4"/>
    <w:rsid w:val="00AF3E6B"/>
    <w:rsid w:val="00AF579D"/>
    <w:rsid w:val="00AF680E"/>
    <w:rsid w:val="00B02A11"/>
    <w:rsid w:val="00B04EFB"/>
    <w:rsid w:val="00B05E5F"/>
    <w:rsid w:val="00B1313D"/>
    <w:rsid w:val="00B137A8"/>
    <w:rsid w:val="00B15567"/>
    <w:rsid w:val="00B17C41"/>
    <w:rsid w:val="00B20FD3"/>
    <w:rsid w:val="00B21D7E"/>
    <w:rsid w:val="00B27137"/>
    <w:rsid w:val="00B31B9C"/>
    <w:rsid w:val="00B326DE"/>
    <w:rsid w:val="00B332FC"/>
    <w:rsid w:val="00B33705"/>
    <w:rsid w:val="00B33895"/>
    <w:rsid w:val="00B409B4"/>
    <w:rsid w:val="00B40C2C"/>
    <w:rsid w:val="00B44415"/>
    <w:rsid w:val="00B46C68"/>
    <w:rsid w:val="00B5237B"/>
    <w:rsid w:val="00B52FEA"/>
    <w:rsid w:val="00B559E2"/>
    <w:rsid w:val="00B60063"/>
    <w:rsid w:val="00B7121A"/>
    <w:rsid w:val="00B72F46"/>
    <w:rsid w:val="00B73DE2"/>
    <w:rsid w:val="00B80D52"/>
    <w:rsid w:val="00B81DB5"/>
    <w:rsid w:val="00B83F04"/>
    <w:rsid w:val="00B90868"/>
    <w:rsid w:val="00B9164A"/>
    <w:rsid w:val="00B92EE9"/>
    <w:rsid w:val="00B96636"/>
    <w:rsid w:val="00B967B0"/>
    <w:rsid w:val="00B97294"/>
    <w:rsid w:val="00B97EA2"/>
    <w:rsid w:val="00B97EE8"/>
    <w:rsid w:val="00BA3939"/>
    <w:rsid w:val="00BA4562"/>
    <w:rsid w:val="00BA460F"/>
    <w:rsid w:val="00BA4F8B"/>
    <w:rsid w:val="00BB4359"/>
    <w:rsid w:val="00BC0FD6"/>
    <w:rsid w:val="00BC485C"/>
    <w:rsid w:val="00BD005A"/>
    <w:rsid w:val="00BE5B61"/>
    <w:rsid w:val="00BE61DF"/>
    <w:rsid w:val="00BE693F"/>
    <w:rsid w:val="00BF0FD4"/>
    <w:rsid w:val="00BF53A0"/>
    <w:rsid w:val="00C0339C"/>
    <w:rsid w:val="00C03756"/>
    <w:rsid w:val="00C03CE0"/>
    <w:rsid w:val="00C04096"/>
    <w:rsid w:val="00C04F99"/>
    <w:rsid w:val="00C10842"/>
    <w:rsid w:val="00C1214D"/>
    <w:rsid w:val="00C14712"/>
    <w:rsid w:val="00C1533E"/>
    <w:rsid w:val="00C17216"/>
    <w:rsid w:val="00C177EA"/>
    <w:rsid w:val="00C2119C"/>
    <w:rsid w:val="00C2145D"/>
    <w:rsid w:val="00C23EA7"/>
    <w:rsid w:val="00C250F6"/>
    <w:rsid w:val="00C25C26"/>
    <w:rsid w:val="00C2797A"/>
    <w:rsid w:val="00C36387"/>
    <w:rsid w:val="00C3705F"/>
    <w:rsid w:val="00C40F41"/>
    <w:rsid w:val="00C43531"/>
    <w:rsid w:val="00C52CD9"/>
    <w:rsid w:val="00C54432"/>
    <w:rsid w:val="00C57526"/>
    <w:rsid w:val="00C650CB"/>
    <w:rsid w:val="00C6567B"/>
    <w:rsid w:val="00C66B16"/>
    <w:rsid w:val="00C70559"/>
    <w:rsid w:val="00C7108A"/>
    <w:rsid w:val="00C71714"/>
    <w:rsid w:val="00C77263"/>
    <w:rsid w:val="00C778EC"/>
    <w:rsid w:val="00C77C48"/>
    <w:rsid w:val="00C80773"/>
    <w:rsid w:val="00C8258B"/>
    <w:rsid w:val="00C845CF"/>
    <w:rsid w:val="00C850FF"/>
    <w:rsid w:val="00C85334"/>
    <w:rsid w:val="00C906E6"/>
    <w:rsid w:val="00C910A9"/>
    <w:rsid w:val="00C93354"/>
    <w:rsid w:val="00C93DD2"/>
    <w:rsid w:val="00CA2EC5"/>
    <w:rsid w:val="00CB2499"/>
    <w:rsid w:val="00CB4C84"/>
    <w:rsid w:val="00CB562C"/>
    <w:rsid w:val="00CC2319"/>
    <w:rsid w:val="00CC38B9"/>
    <w:rsid w:val="00CC68F8"/>
    <w:rsid w:val="00CD445A"/>
    <w:rsid w:val="00CD735E"/>
    <w:rsid w:val="00CE1A58"/>
    <w:rsid w:val="00CE4947"/>
    <w:rsid w:val="00CE4E9C"/>
    <w:rsid w:val="00CF133A"/>
    <w:rsid w:val="00CF56E7"/>
    <w:rsid w:val="00D14857"/>
    <w:rsid w:val="00D160E3"/>
    <w:rsid w:val="00D16AB0"/>
    <w:rsid w:val="00D17154"/>
    <w:rsid w:val="00D17B68"/>
    <w:rsid w:val="00D23DED"/>
    <w:rsid w:val="00D2467C"/>
    <w:rsid w:val="00D247E6"/>
    <w:rsid w:val="00D25C66"/>
    <w:rsid w:val="00D25FF6"/>
    <w:rsid w:val="00D27B3B"/>
    <w:rsid w:val="00D31424"/>
    <w:rsid w:val="00D31DA9"/>
    <w:rsid w:val="00D32DCC"/>
    <w:rsid w:val="00D32FE2"/>
    <w:rsid w:val="00D33394"/>
    <w:rsid w:val="00D35003"/>
    <w:rsid w:val="00D36579"/>
    <w:rsid w:val="00D404DD"/>
    <w:rsid w:val="00D43D08"/>
    <w:rsid w:val="00D506E7"/>
    <w:rsid w:val="00D57816"/>
    <w:rsid w:val="00D6355A"/>
    <w:rsid w:val="00D707F9"/>
    <w:rsid w:val="00D713F3"/>
    <w:rsid w:val="00D74167"/>
    <w:rsid w:val="00D775C3"/>
    <w:rsid w:val="00D779EA"/>
    <w:rsid w:val="00D81CCE"/>
    <w:rsid w:val="00D86374"/>
    <w:rsid w:val="00D92C41"/>
    <w:rsid w:val="00D9338D"/>
    <w:rsid w:val="00D9441B"/>
    <w:rsid w:val="00D95E6B"/>
    <w:rsid w:val="00DA3066"/>
    <w:rsid w:val="00DA5B27"/>
    <w:rsid w:val="00DB0CEA"/>
    <w:rsid w:val="00DB62C1"/>
    <w:rsid w:val="00DC196D"/>
    <w:rsid w:val="00DC274F"/>
    <w:rsid w:val="00DD0CB0"/>
    <w:rsid w:val="00DD0EDD"/>
    <w:rsid w:val="00DD2DBD"/>
    <w:rsid w:val="00DD3CAA"/>
    <w:rsid w:val="00DD4383"/>
    <w:rsid w:val="00DD4E64"/>
    <w:rsid w:val="00DD5738"/>
    <w:rsid w:val="00DE093C"/>
    <w:rsid w:val="00DE3F0F"/>
    <w:rsid w:val="00DE5CFE"/>
    <w:rsid w:val="00DE61AB"/>
    <w:rsid w:val="00DE76C5"/>
    <w:rsid w:val="00DF1D46"/>
    <w:rsid w:val="00DF258D"/>
    <w:rsid w:val="00DF2FAD"/>
    <w:rsid w:val="00DF5C03"/>
    <w:rsid w:val="00DF69AB"/>
    <w:rsid w:val="00E101EF"/>
    <w:rsid w:val="00E10BB7"/>
    <w:rsid w:val="00E12896"/>
    <w:rsid w:val="00E15496"/>
    <w:rsid w:val="00E15FA1"/>
    <w:rsid w:val="00E16466"/>
    <w:rsid w:val="00E1650C"/>
    <w:rsid w:val="00E24433"/>
    <w:rsid w:val="00E257C2"/>
    <w:rsid w:val="00E25F29"/>
    <w:rsid w:val="00E277C8"/>
    <w:rsid w:val="00E325A2"/>
    <w:rsid w:val="00E3519D"/>
    <w:rsid w:val="00E41135"/>
    <w:rsid w:val="00E42A36"/>
    <w:rsid w:val="00E44947"/>
    <w:rsid w:val="00E46EDA"/>
    <w:rsid w:val="00E539C7"/>
    <w:rsid w:val="00E57B8E"/>
    <w:rsid w:val="00E61FBB"/>
    <w:rsid w:val="00E71661"/>
    <w:rsid w:val="00E7209F"/>
    <w:rsid w:val="00E72721"/>
    <w:rsid w:val="00E74BF2"/>
    <w:rsid w:val="00E74DD4"/>
    <w:rsid w:val="00E77781"/>
    <w:rsid w:val="00E82D3A"/>
    <w:rsid w:val="00E90E32"/>
    <w:rsid w:val="00E91BF8"/>
    <w:rsid w:val="00E93ABA"/>
    <w:rsid w:val="00E944D2"/>
    <w:rsid w:val="00E94F8E"/>
    <w:rsid w:val="00E96AD1"/>
    <w:rsid w:val="00EA00E3"/>
    <w:rsid w:val="00EA01A6"/>
    <w:rsid w:val="00EA2E4C"/>
    <w:rsid w:val="00EA56E4"/>
    <w:rsid w:val="00EB3B9C"/>
    <w:rsid w:val="00EB4EB2"/>
    <w:rsid w:val="00EB6DBF"/>
    <w:rsid w:val="00EC16DD"/>
    <w:rsid w:val="00EC6E89"/>
    <w:rsid w:val="00EC779C"/>
    <w:rsid w:val="00ED2ED3"/>
    <w:rsid w:val="00ED316D"/>
    <w:rsid w:val="00ED55EA"/>
    <w:rsid w:val="00ED58D3"/>
    <w:rsid w:val="00EE0A5D"/>
    <w:rsid w:val="00EE0E54"/>
    <w:rsid w:val="00EE2166"/>
    <w:rsid w:val="00EE32FF"/>
    <w:rsid w:val="00EF02E6"/>
    <w:rsid w:val="00EF50C8"/>
    <w:rsid w:val="00EF5947"/>
    <w:rsid w:val="00EF6977"/>
    <w:rsid w:val="00F00784"/>
    <w:rsid w:val="00F007BD"/>
    <w:rsid w:val="00F0162F"/>
    <w:rsid w:val="00F02428"/>
    <w:rsid w:val="00F10847"/>
    <w:rsid w:val="00F253F8"/>
    <w:rsid w:val="00F2649D"/>
    <w:rsid w:val="00F30C66"/>
    <w:rsid w:val="00F420CB"/>
    <w:rsid w:val="00F42824"/>
    <w:rsid w:val="00F442ED"/>
    <w:rsid w:val="00F443E4"/>
    <w:rsid w:val="00F44C00"/>
    <w:rsid w:val="00F44EF7"/>
    <w:rsid w:val="00F526ED"/>
    <w:rsid w:val="00F56460"/>
    <w:rsid w:val="00F56948"/>
    <w:rsid w:val="00F6166A"/>
    <w:rsid w:val="00F63D0E"/>
    <w:rsid w:val="00F65530"/>
    <w:rsid w:val="00F70345"/>
    <w:rsid w:val="00F7650C"/>
    <w:rsid w:val="00F863BE"/>
    <w:rsid w:val="00F913AF"/>
    <w:rsid w:val="00F93039"/>
    <w:rsid w:val="00F93C0C"/>
    <w:rsid w:val="00F94C08"/>
    <w:rsid w:val="00F976BA"/>
    <w:rsid w:val="00FA0952"/>
    <w:rsid w:val="00FA7294"/>
    <w:rsid w:val="00FA780B"/>
    <w:rsid w:val="00FB2641"/>
    <w:rsid w:val="00FB3888"/>
    <w:rsid w:val="00FB45D8"/>
    <w:rsid w:val="00FB4ED9"/>
    <w:rsid w:val="00FB57F2"/>
    <w:rsid w:val="00FC01AF"/>
    <w:rsid w:val="00FC5994"/>
    <w:rsid w:val="00FD03F8"/>
    <w:rsid w:val="00FD0883"/>
    <w:rsid w:val="00FD19A6"/>
    <w:rsid w:val="00FD4072"/>
    <w:rsid w:val="00FE19ED"/>
    <w:rsid w:val="00FE6C0B"/>
    <w:rsid w:val="00FF072E"/>
    <w:rsid w:val="00FF2106"/>
    <w:rsid w:val="00FF3F51"/>
    <w:rsid w:val="00FF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BED6"/>
  <w15:docId w15:val="{F9243BFE-EB4F-489C-9A4C-2CC06C8B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1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7182"/>
    <w:rPr>
      <w:color w:val="0000FF" w:themeColor="hyperlink"/>
      <w:u w:val="single"/>
    </w:rPr>
  </w:style>
  <w:style w:type="paragraph" w:styleId="BalloonText">
    <w:name w:val="Balloon Text"/>
    <w:basedOn w:val="Normal"/>
    <w:link w:val="BalloonTextChar"/>
    <w:uiPriority w:val="99"/>
    <w:semiHidden/>
    <w:unhideWhenUsed/>
    <w:rsid w:val="00987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82"/>
    <w:rPr>
      <w:rFonts w:ascii="Tahoma" w:hAnsi="Tahoma" w:cs="Tahoma"/>
      <w:sz w:val="16"/>
      <w:szCs w:val="16"/>
    </w:rPr>
  </w:style>
  <w:style w:type="character" w:customStyle="1" w:styleId="apple-converted-space">
    <w:name w:val="apple-converted-space"/>
    <w:basedOn w:val="DefaultParagraphFont"/>
    <w:rsid w:val="008B0323"/>
  </w:style>
  <w:style w:type="character" w:customStyle="1" w:styleId="csscomponentcssinlinecomponent-sc-1oskqb9-1">
    <w:name w:val="csscomponent__cssinlinecomponent-sc-1oskqb9-1"/>
    <w:basedOn w:val="DefaultParagraphFont"/>
    <w:rsid w:val="008B0323"/>
  </w:style>
  <w:style w:type="character" w:customStyle="1" w:styleId="q-box">
    <w:name w:val="q-box"/>
    <w:basedOn w:val="DefaultParagraphFont"/>
    <w:rsid w:val="008B0323"/>
  </w:style>
  <w:style w:type="paragraph" w:customStyle="1" w:styleId="q-text">
    <w:name w:val="q-text"/>
    <w:basedOn w:val="Normal"/>
    <w:rsid w:val="008B0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omponent-sc-1oskqb9-0">
    <w:name w:val="csscomponent-sc-1oskqb9-0"/>
    <w:basedOn w:val="DefaultParagraphFont"/>
    <w:rsid w:val="008B0323"/>
  </w:style>
  <w:style w:type="paragraph" w:styleId="NormalWeb">
    <w:name w:val="Normal (Web)"/>
    <w:basedOn w:val="Normal"/>
    <w:uiPriority w:val="99"/>
    <w:unhideWhenUsed/>
    <w:rsid w:val="008B032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74A"/>
    <w:pPr>
      <w:spacing w:after="0" w:line="240" w:lineRule="auto"/>
    </w:pPr>
  </w:style>
  <w:style w:type="table" w:styleId="TableGrid">
    <w:name w:val="Table Grid"/>
    <w:basedOn w:val="TableNormal"/>
    <w:uiPriority w:val="59"/>
    <w:rsid w:val="001E24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05E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5E5F"/>
  </w:style>
  <w:style w:type="paragraph" w:styleId="Footer">
    <w:name w:val="footer"/>
    <w:basedOn w:val="Normal"/>
    <w:link w:val="FooterChar"/>
    <w:uiPriority w:val="99"/>
    <w:semiHidden/>
    <w:unhideWhenUsed/>
    <w:rsid w:val="00B05E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5E5F"/>
  </w:style>
  <w:style w:type="paragraph" w:styleId="ListParagraph">
    <w:name w:val="List Paragraph"/>
    <w:basedOn w:val="Normal"/>
    <w:uiPriority w:val="34"/>
    <w:qFormat/>
    <w:rsid w:val="00C23EA7"/>
    <w:pPr>
      <w:ind w:left="720"/>
      <w:contextualSpacing/>
    </w:pPr>
  </w:style>
  <w:style w:type="paragraph" w:customStyle="1" w:styleId="MHeading1">
    <w:name w:val="M_Heading1"/>
    <w:basedOn w:val="Normal"/>
    <w:rsid w:val="00786B5C"/>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Pa8">
    <w:name w:val="Pa8"/>
    <w:basedOn w:val="Default"/>
    <w:next w:val="Default"/>
    <w:uiPriority w:val="99"/>
    <w:rsid w:val="00664F29"/>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319">
      <w:bodyDiv w:val="1"/>
      <w:marLeft w:val="0"/>
      <w:marRight w:val="0"/>
      <w:marTop w:val="0"/>
      <w:marBottom w:val="0"/>
      <w:divBdr>
        <w:top w:val="none" w:sz="0" w:space="0" w:color="auto"/>
        <w:left w:val="none" w:sz="0" w:space="0" w:color="auto"/>
        <w:bottom w:val="none" w:sz="0" w:space="0" w:color="auto"/>
        <w:right w:val="none" w:sz="0" w:space="0" w:color="auto"/>
      </w:divBdr>
    </w:div>
    <w:div w:id="147937867">
      <w:bodyDiv w:val="1"/>
      <w:marLeft w:val="0"/>
      <w:marRight w:val="0"/>
      <w:marTop w:val="0"/>
      <w:marBottom w:val="0"/>
      <w:divBdr>
        <w:top w:val="none" w:sz="0" w:space="0" w:color="auto"/>
        <w:left w:val="none" w:sz="0" w:space="0" w:color="auto"/>
        <w:bottom w:val="none" w:sz="0" w:space="0" w:color="auto"/>
        <w:right w:val="none" w:sz="0" w:space="0" w:color="auto"/>
      </w:divBdr>
      <w:divsChild>
        <w:div w:id="665060129">
          <w:marLeft w:val="0"/>
          <w:marRight w:val="0"/>
          <w:marTop w:val="0"/>
          <w:marBottom w:val="0"/>
          <w:divBdr>
            <w:top w:val="none" w:sz="0" w:space="0" w:color="auto"/>
            <w:left w:val="none" w:sz="0" w:space="0" w:color="auto"/>
            <w:bottom w:val="none" w:sz="0" w:space="0" w:color="auto"/>
            <w:right w:val="none" w:sz="0" w:space="0" w:color="auto"/>
          </w:divBdr>
          <w:divsChild>
            <w:div w:id="1167595973">
              <w:marLeft w:val="0"/>
              <w:marRight w:val="0"/>
              <w:marTop w:val="0"/>
              <w:marBottom w:val="0"/>
              <w:divBdr>
                <w:top w:val="none" w:sz="0" w:space="0" w:color="auto"/>
                <w:left w:val="none" w:sz="0" w:space="0" w:color="auto"/>
                <w:bottom w:val="none" w:sz="0" w:space="0" w:color="auto"/>
                <w:right w:val="none" w:sz="0" w:space="0" w:color="auto"/>
              </w:divBdr>
            </w:div>
          </w:divsChild>
        </w:div>
        <w:div w:id="2102795540">
          <w:marLeft w:val="0"/>
          <w:marRight w:val="0"/>
          <w:marTop w:val="120"/>
          <w:marBottom w:val="0"/>
          <w:divBdr>
            <w:top w:val="none" w:sz="0" w:space="0" w:color="auto"/>
            <w:left w:val="none" w:sz="0" w:space="0" w:color="auto"/>
            <w:bottom w:val="none" w:sz="0" w:space="0" w:color="auto"/>
            <w:right w:val="none" w:sz="0" w:space="0" w:color="auto"/>
          </w:divBdr>
          <w:divsChild>
            <w:div w:id="1103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5671">
      <w:bodyDiv w:val="1"/>
      <w:marLeft w:val="0"/>
      <w:marRight w:val="0"/>
      <w:marTop w:val="0"/>
      <w:marBottom w:val="0"/>
      <w:divBdr>
        <w:top w:val="none" w:sz="0" w:space="0" w:color="auto"/>
        <w:left w:val="none" w:sz="0" w:space="0" w:color="auto"/>
        <w:bottom w:val="none" w:sz="0" w:space="0" w:color="auto"/>
        <w:right w:val="none" w:sz="0" w:space="0" w:color="auto"/>
      </w:divBdr>
      <w:divsChild>
        <w:div w:id="1351882406">
          <w:marLeft w:val="0"/>
          <w:marRight w:val="0"/>
          <w:marTop w:val="0"/>
          <w:marBottom w:val="180"/>
          <w:divBdr>
            <w:top w:val="none" w:sz="0" w:space="0" w:color="auto"/>
            <w:left w:val="none" w:sz="0" w:space="0" w:color="auto"/>
            <w:bottom w:val="none" w:sz="0" w:space="0" w:color="auto"/>
            <w:right w:val="none" w:sz="0" w:space="0" w:color="auto"/>
          </w:divBdr>
        </w:div>
      </w:divsChild>
    </w:div>
    <w:div w:id="608438256">
      <w:bodyDiv w:val="1"/>
      <w:marLeft w:val="0"/>
      <w:marRight w:val="0"/>
      <w:marTop w:val="0"/>
      <w:marBottom w:val="0"/>
      <w:divBdr>
        <w:top w:val="none" w:sz="0" w:space="0" w:color="auto"/>
        <w:left w:val="none" w:sz="0" w:space="0" w:color="auto"/>
        <w:bottom w:val="none" w:sz="0" w:space="0" w:color="auto"/>
        <w:right w:val="none" w:sz="0" w:space="0" w:color="auto"/>
      </w:divBdr>
    </w:div>
    <w:div w:id="714618795">
      <w:bodyDiv w:val="1"/>
      <w:marLeft w:val="0"/>
      <w:marRight w:val="0"/>
      <w:marTop w:val="0"/>
      <w:marBottom w:val="0"/>
      <w:divBdr>
        <w:top w:val="none" w:sz="0" w:space="0" w:color="auto"/>
        <w:left w:val="none" w:sz="0" w:space="0" w:color="auto"/>
        <w:bottom w:val="none" w:sz="0" w:space="0" w:color="auto"/>
        <w:right w:val="none" w:sz="0" w:space="0" w:color="auto"/>
      </w:divBdr>
    </w:div>
    <w:div w:id="904101801">
      <w:bodyDiv w:val="1"/>
      <w:marLeft w:val="0"/>
      <w:marRight w:val="0"/>
      <w:marTop w:val="0"/>
      <w:marBottom w:val="0"/>
      <w:divBdr>
        <w:top w:val="none" w:sz="0" w:space="0" w:color="auto"/>
        <w:left w:val="none" w:sz="0" w:space="0" w:color="auto"/>
        <w:bottom w:val="none" w:sz="0" w:space="0" w:color="auto"/>
        <w:right w:val="none" w:sz="0" w:space="0" w:color="auto"/>
      </w:divBdr>
      <w:divsChild>
        <w:div w:id="49771172">
          <w:marLeft w:val="0"/>
          <w:marRight w:val="0"/>
          <w:marTop w:val="0"/>
          <w:marBottom w:val="0"/>
          <w:divBdr>
            <w:top w:val="none" w:sz="0" w:space="0" w:color="auto"/>
            <w:left w:val="none" w:sz="0" w:space="0" w:color="auto"/>
            <w:bottom w:val="none" w:sz="0" w:space="0" w:color="auto"/>
            <w:right w:val="none" w:sz="0" w:space="0" w:color="auto"/>
          </w:divBdr>
        </w:div>
        <w:div w:id="507987754">
          <w:marLeft w:val="0"/>
          <w:marRight w:val="0"/>
          <w:marTop w:val="0"/>
          <w:marBottom w:val="0"/>
          <w:divBdr>
            <w:top w:val="none" w:sz="0" w:space="0" w:color="auto"/>
            <w:left w:val="none" w:sz="0" w:space="0" w:color="auto"/>
            <w:bottom w:val="none" w:sz="0" w:space="0" w:color="auto"/>
            <w:right w:val="none" w:sz="0" w:space="0" w:color="auto"/>
          </w:divBdr>
        </w:div>
      </w:divsChild>
    </w:div>
    <w:div w:id="1095250380">
      <w:bodyDiv w:val="1"/>
      <w:marLeft w:val="0"/>
      <w:marRight w:val="0"/>
      <w:marTop w:val="0"/>
      <w:marBottom w:val="0"/>
      <w:divBdr>
        <w:top w:val="none" w:sz="0" w:space="0" w:color="auto"/>
        <w:left w:val="none" w:sz="0" w:space="0" w:color="auto"/>
        <w:bottom w:val="none" w:sz="0" w:space="0" w:color="auto"/>
        <w:right w:val="none" w:sz="0" w:space="0" w:color="auto"/>
      </w:divBdr>
      <w:divsChild>
        <w:div w:id="914436531">
          <w:marLeft w:val="0"/>
          <w:marRight w:val="0"/>
          <w:marTop w:val="0"/>
          <w:marBottom w:val="0"/>
          <w:divBdr>
            <w:top w:val="none" w:sz="0" w:space="0" w:color="auto"/>
            <w:left w:val="none" w:sz="0" w:space="0" w:color="auto"/>
            <w:bottom w:val="none" w:sz="0" w:space="0" w:color="auto"/>
            <w:right w:val="none" w:sz="0" w:space="0" w:color="auto"/>
          </w:divBdr>
        </w:div>
      </w:divsChild>
    </w:div>
    <w:div w:id="1215046706">
      <w:bodyDiv w:val="1"/>
      <w:marLeft w:val="0"/>
      <w:marRight w:val="0"/>
      <w:marTop w:val="0"/>
      <w:marBottom w:val="0"/>
      <w:divBdr>
        <w:top w:val="none" w:sz="0" w:space="0" w:color="auto"/>
        <w:left w:val="none" w:sz="0" w:space="0" w:color="auto"/>
        <w:bottom w:val="none" w:sz="0" w:space="0" w:color="auto"/>
        <w:right w:val="none" w:sz="0" w:space="0" w:color="auto"/>
      </w:divBdr>
      <w:divsChild>
        <w:div w:id="440761231">
          <w:marLeft w:val="0"/>
          <w:marRight w:val="0"/>
          <w:marTop w:val="0"/>
          <w:marBottom w:val="0"/>
          <w:divBdr>
            <w:top w:val="none" w:sz="0" w:space="0" w:color="auto"/>
            <w:left w:val="none" w:sz="0" w:space="0" w:color="auto"/>
            <w:bottom w:val="none" w:sz="0" w:space="0" w:color="auto"/>
            <w:right w:val="none" w:sz="0" w:space="0" w:color="auto"/>
          </w:divBdr>
          <w:divsChild>
            <w:div w:id="1712414370">
              <w:marLeft w:val="0"/>
              <w:marRight w:val="0"/>
              <w:marTop w:val="0"/>
              <w:marBottom w:val="0"/>
              <w:divBdr>
                <w:top w:val="none" w:sz="0" w:space="0" w:color="auto"/>
                <w:left w:val="none" w:sz="0" w:space="0" w:color="auto"/>
                <w:bottom w:val="none" w:sz="0" w:space="0" w:color="auto"/>
                <w:right w:val="none" w:sz="0" w:space="0" w:color="auto"/>
              </w:divBdr>
              <w:divsChild>
                <w:div w:id="607080423">
                  <w:marLeft w:val="0"/>
                  <w:marRight w:val="0"/>
                  <w:marTop w:val="0"/>
                  <w:marBottom w:val="0"/>
                  <w:divBdr>
                    <w:top w:val="none" w:sz="0" w:space="0" w:color="auto"/>
                    <w:left w:val="none" w:sz="0" w:space="0" w:color="auto"/>
                    <w:bottom w:val="none" w:sz="0" w:space="0" w:color="auto"/>
                    <w:right w:val="none" w:sz="0" w:space="0" w:color="auto"/>
                  </w:divBdr>
                  <w:divsChild>
                    <w:div w:id="1296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47573">
          <w:marLeft w:val="0"/>
          <w:marRight w:val="0"/>
          <w:marTop w:val="0"/>
          <w:marBottom w:val="0"/>
          <w:divBdr>
            <w:top w:val="none" w:sz="0" w:space="0" w:color="auto"/>
            <w:left w:val="none" w:sz="0" w:space="0" w:color="auto"/>
            <w:bottom w:val="none" w:sz="0" w:space="0" w:color="auto"/>
            <w:right w:val="none" w:sz="0" w:space="0" w:color="auto"/>
          </w:divBdr>
          <w:divsChild>
            <w:div w:id="1531262818">
              <w:marLeft w:val="0"/>
              <w:marRight w:val="0"/>
              <w:marTop w:val="0"/>
              <w:marBottom w:val="60"/>
              <w:divBdr>
                <w:top w:val="none" w:sz="0" w:space="0" w:color="auto"/>
                <w:left w:val="none" w:sz="0" w:space="0" w:color="auto"/>
                <w:bottom w:val="none" w:sz="0" w:space="0" w:color="auto"/>
                <w:right w:val="none" w:sz="0" w:space="0" w:color="auto"/>
              </w:divBdr>
              <w:divsChild>
                <w:div w:id="1805348334">
                  <w:marLeft w:val="0"/>
                  <w:marRight w:val="0"/>
                  <w:marTop w:val="0"/>
                  <w:marBottom w:val="0"/>
                  <w:divBdr>
                    <w:top w:val="none" w:sz="0" w:space="0" w:color="auto"/>
                    <w:left w:val="none" w:sz="0" w:space="0" w:color="auto"/>
                    <w:bottom w:val="none" w:sz="0" w:space="0" w:color="auto"/>
                    <w:right w:val="none" w:sz="0" w:space="0" w:color="auto"/>
                  </w:divBdr>
                  <w:divsChild>
                    <w:div w:id="1061829482">
                      <w:marLeft w:val="0"/>
                      <w:marRight w:val="0"/>
                      <w:marTop w:val="0"/>
                      <w:marBottom w:val="0"/>
                      <w:divBdr>
                        <w:top w:val="none" w:sz="0" w:space="0" w:color="auto"/>
                        <w:left w:val="none" w:sz="0" w:space="0" w:color="auto"/>
                        <w:bottom w:val="none" w:sz="0" w:space="0" w:color="auto"/>
                        <w:right w:val="none" w:sz="0" w:space="0" w:color="auto"/>
                      </w:divBdr>
                      <w:divsChild>
                        <w:div w:id="2059010934">
                          <w:marLeft w:val="0"/>
                          <w:marRight w:val="0"/>
                          <w:marTop w:val="0"/>
                          <w:marBottom w:val="0"/>
                          <w:divBdr>
                            <w:top w:val="none" w:sz="0" w:space="0" w:color="auto"/>
                            <w:left w:val="none" w:sz="0" w:space="0" w:color="auto"/>
                            <w:bottom w:val="none" w:sz="0" w:space="0" w:color="auto"/>
                            <w:right w:val="none" w:sz="0" w:space="0" w:color="auto"/>
                          </w:divBdr>
                          <w:divsChild>
                            <w:div w:id="10460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456320">
      <w:bodyDiv w:val="1"/>
      <w:marLeft w:val="0"/>
      <w:marRight w:val="0"/>
      <w:marTop w:val="0"/>
      <w:marBottom w:val="0"/>
      <w:divBdr>
        <w:top w:val="none" w:sz="0" w:space="0" w:color="auto"/>
        <w:left w:val="none" w:sz="0" w:space="0" w:color="auto"/>
        <w:bottom w:val="none" w:sz="0" w:space="0" w:color="auto"/>
        <w:right w:val="none" w:sz="0" w:space="0" w:color="auto"/>
      </w:divBdr>
    </w:div>
    <w:div w:id="2050958939">
      <w:bodyDiv w:val="1"/>
      <w:marLeft w:val="0"/>
      <w:marRight w:val="0"/>
      <w:marTop w:val="0"/>
      <w:marBottom w:val="0"/>
      <w:divBdr>
        <w:top w:val="none" w:sz="0" w:space="0" w:color="auto"/>
        <w:left w:val="none" w:sz="0" w:space="0" w:color="auto"/>
        <w:bottom w:val="none" w:sz="0" w:space="0" w:color="auto"/>
        <w:right w:val="none" w:sz="0" w:space="0" w:color="auto"/>
      </w:divBdr>
    </w:div>
    <w:div w:id="21423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c\AppData\Local\Microsoft\Windows\INetCache\IE\DXZLU1G8\ZINC_Zn%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c\AppData\Local\Microsoft\Windows\INetCache\IE\DXZLU1G8\ZINC_Zn%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c\AppData\Local\Microsoft\Windows\INetCache\IE\DXZLU1G8\ZINC_Zn%5b1%5d.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Dr.%20Ibrahim%20Abdulmaj\Documents\Molar%20Ratio.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r.%20Ibrahim%20Abdulmaj\Documents\Ligands-EDTA.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r.%20Ibrahim%20Abdulmaj\Documents\Ligands%20Phenothroline.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MSG </a:t>
            </a:r>
          </a:p>
        </c:rich>
      </c:tx>
      <c:overlay val="0"/>
      <c:spPr>
        <a:noFill/>
        <a:ln>
          <a:noFill/>
        </a:ln>
        <a:effectLst/>
      </c:spPr>
    </c:title>
    <c:autoTitleDeleted val="0"/>
    <c:plotArea>
      <c:layout/>
      <c:scatterChart>
        <c:scatterStyle val="lineMarker"/>
        <c:varyColors val="0"/>
        <c:ser>
          <c:idx val="0"/>
          <c:order val="0"/>
          <c:tx>
            <c:strRef>
              <c:f>'[ZINC_Zn(1).xlsx]Sheet1'!$B$1</c:f>
              <c:strCache>
                <c:ptCount val="1"/>
                <c:pt idx="0">
                  <c:v>Absorbance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'[ZINC_Zn(1).xlsx]Sheet1'!$A$2:$A$7</c:f>
              <c:numCache>
                <c:formatCode>General</c:formatCode>
                <c:ptCount val="6"/>
                <c:pt idx="0">
                  <c:v>700</c:v>
                </c:pt>
                <c:pt idx="1">
                  <c:v>600</c:v>
                </c:pt>
                <c:pt idx="2">
                  <c:v>500</c:v>
                </c:pt>
                <c:pt idx="3">
                  <c:v>400</c:v>
                </c:pt>
                <c:pt idx="4">
                  <c:v>300</c:v>
                </c:pt>
                <c:pt idx="5">
                  <c:v>200</c:v>
                </c:pt>
              </c:numCache>
            </c:numRef>
          </c:xVal>
          <c:yVal>
            <c:numRef>
              <c:f>'[ZINC_Zn(1).xlsx]Sheet1'!$B$2:$B$7</c:f>
              <c:numCache>
                <c:formatCode>General</c:formatCode>
                <c:ptCount val="6"/>
                <c:pt idx="0">
                  <c:v>5.80000000000001E-2</c:v>
                </c:pt>
                <c:pt idx="1">
                  <c:v>6.3000000000000014E-2</c:v>
                </c:pt>
                <c:pt idx="2">
                  <c:v>7.1000000000000021E-2</c:v>
                </c:pt>
                <c:pt idx="3">
                  <c:v>9.4000000000000264E-2</c:v>
                </c:pt>
                <c:pt idx="4">
                  <c:v>0.14600000000000021</c:v>
                </c:pt>
                <c:pt idx="5">
                  <c:v>3.4209999999999998</c:v>
                </c:pt>
              </c:numCache>
            </c:numRef>
          </c:yVal>
          <c:smooth val="0"/>
          <c:extLst>
            <c:ext xmlns:c16="http://schemas.microsoft.com/office/drawing/2014/chart" uri="{C3380CC4-5D6E-409C-BE32-E72D297353CC}">
              <c16:uniqueId val="{00000000-E800-4669-9680-9B8E468BF286}"/>
            </c:ext>
          </c:extLst>
        </c:ser>
        <c:dLbls>
          <c:showLegendKey val="0"/>
          <c:showVal val="0"/>
          <c:showCatName val="0"/>
          <c:showSerName val="0"/>
          <c:showPercent val="0"/>
          <c:showBubbleSize val="0"/>
        </c:dLbls>
        <c:axId val="55361920"/>
        <c:axId val="55384320"/>
      </c:scatterChart>
      <c:valAx>
        <c:axId val="55361920"/>
        <c:scaling>
          <c:orientation val="minMax"/>
          <c:max val="7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84320"/>
        <c:crosses val="autoZero"/>
        <c:crossBetween val="midCat"/>
      </c:valAx>
      <c:valAx>
        <c:axId val="55384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192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EDTA </a:t>
            </a:r>
          </a:p>
        </c:rich>
      </c:tx>
      <c:overlay val="0"/>
      <c:spPr>
        <a:noFill/>
        <a:ln>
          <a:noFill/>
        </a:ln>
        <a:effectLst/>
      </c:spPr>
    </c:title>
    <c:autoTitleDeleted val="0"/>
    <c:plotArea>
      <c:layout/>
      <c:scatterChart>
        <c:scatterStyle val="lineMarker"/>
        <c:varyColors val="0"/>
        <c:ser>
          <c:idx val="0"/>
          <c:order val="0"/>
          <c:tx>
            <c:strRef>
              <c:f>'[ZINC_Zn(1).xlsx]Sheet5'!$B$1</c:f>
              <c:strCache>
                <c:ptCount val="1"/>
                <c:pt idx="0">
                  <c:v>Absorbance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'[ZINC_Zn(1).xlsx]Sheet5'!$A$2:$A$7</c:f>
              <c:numCache>
                <c:formatCode>General</c:formatCode>
                <c:ptCount val="6"/>
                <c:pt idx="0">
                  <c:v>700</c:v>
                </c:pt>
                <c:pt idx="1">
                  <c:v>600</c:v>
                </c:pt>
                <c:pt idx="2">
                  <c:v>500</c:v>
                </c:pt>
                <c:pt idx="3">
                  <c:v>400</c:v>
                </c:pt>
                <c:pt idx="4">
                  <c:v>300</c:v>
                </c:pt>
                <c:pt idx="5">
                  <c:v>200</c:v>
                </c:pt>
              </c:numCache>
            </c:numRef>
          </c:xVal>
          <c:yVal>
            <c:numRef>
              <c:f>'[ZINC_Zn(1).xlsx]Sheet5'!$B$2:$B$7</c:f>
              <c:numCache>
                <c:formatCode>General</c:formatCode>
                <c:ptCount val="6"/>
                <c:pt idx="0">
                  <c:v>5.9000000000000434E-2</c:v>
                </c:pt>
                <c:pt idx="1">
                  <c:v>6.5000000000000002E-2</c:v>
                </c:pt>
                <c:pt idx="2">
                  <c:v>7.3999999999999996E-2</c:v>
                </c:pt>
                <c:pt idx="3">
                  <c:v>9.2000000000000026E-2</c:v>
                </c:pt>
                <c:pt idx="4">
                  <c:v>0.15100000000000041</c:v>
                </c:pt>
                <c:pt idx="5">
                  <c:v>2.7290000000000001</c:v>
                </c:pt>
              </c:numCache>
            </c:numRef>
          </c:yVal>
          <c:smooth val="0"/>
          <c:extLst>
            <c:ext xmlns:c16="http://schemas.microsoft.com/office/drawing/2014/chart" uri="{C3380CC4-5D6E-409C-BE32-E72D297353CC}">
              <c16:uniqueId val="{00000000-C8D1-4EED-B1E5-B2B90B654815}"/>
            </c:ext>
          </c:extLst>
        </c:ser>
        <c:dLbls>
          <c:showLegendKey val="0"/>
          <c:showVal val="0"/>
          <c:showCatName val="0"/>
          <c:showSerName val="0"/>
          <c:showPercent val="0"/>
          <c:showBubbleSize val="0"/>
        </c:dLbls>
        <c:axId val="55575680"/>
        <c:axId val="55679232"/>
      </c:scatterChart>
      <c:valAx>
        <c:axId val="55575680"/>
        <c:scaling>
          <c:orientation val="minMax"/>
          <c:max val="7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79232"/>
        <c:crosses val="autoZero"/>
        <c:crossBetween val="midCat"/>
      </c:valAx>
      <c:valAx>
        <c:axId val="55679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756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 10 Phenotrolein </a:t>
            </a:r>
          </a:p>
        </c:rich>
      </c:tx>
      <c:overlay val="0"/>
      <c:spPr>
        <a:noFill/>
        <a:ln>
          <a:noFill/>
        </a:ln>
        <a:effectLst/>
      </c:spPr>
    </c:title>
    <c:autoTitleDeleted val="0"/>
    <c:plotArea>
      <c:layout/>
      <c:scatterChart>
        <c:scatterStyle val="lineMarker"/>
        <c:varyColors val="0"/>
        <c:ser>
          <c:idx val="0"/>
          <c:order val="0"/>
          <c:tx>
            <c:strRef>
              <c:f>'[ZINC_Zn(1).xlsx]Sheet3'!$B$1</c:f>
              <c:strCache>
                <c:ptCount val="1"/>
                <c:pt idx="0">
                  <c:v>Absorbance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'[ZINC_Zn(1).xlsx]Sheet3'!$A$2:$A$7</c:f>
              <c:numCache>
                <c:formatCode>General</c:formatCode>
                <c:ptCount val="6"/>
                <c:pt idx="0">
                  <c:v>700</c:v>
                </c:pt>
                <c:pt idx="1">
                  <c:v>600</c:v>
                </c:pt>
                <c:pt idx="2">
                  <c:v>500</c:v>
                </c:pt>
                <c:pt idx="3">
                  <c:v>400</c:v>
                </c:pt>
                <c:pt idx="4">
                  <c:v>300</c:v>
                </c:pt>
                <c:pt idx="5">
                  <c:v>200</c:v>
                </c:pt>
              </c:numCache>
            </c:numRef>
          </c:xVal>
          <c:yVal>
            <c:numRef>
              <c:f>'[ZINC_Zn(1).xlsx]Sheet3'!$B$2:$B$7</c:f>
              <c:numCache>
                <c:formatCode>General</c:formatCode>
                <c:ptCount val="6"/>
                <c:pt idx="0">
                  <c:v>5.8000000000000003E-2</c:v>
                </c:pt>
                <c:pt idx="1">
                  <c:v>6.7000000000000004E-2</c:v>
                </c:pt>
                <c:pt idx="2">
                  <c:v>7.1999999999999995E-2</c:v>
                </c:pt>
                <c:pt idx="3">
                  <c:v>8.9000000000000065E-2</c:v>
                </c:pt>
                <c:pt idx="4">
                  <c:v>2.4159999999999977</c:v>
                </c:pt>
                <c:pt idx="5">
                  <c:v>2.718</c:v>
                </c:pt>
              </c:numCache>
            </c:numRef>
          </c:yVal>
          <c:smooth val="0"/>
          <c:extLst>
            <c:ext xmlns:c16="http://schemas.microsoft.com/office/drawing/2014/chart" uri="{C3380CC4-5D6E-409C-BE32-E72D297353CC}">
              <c16:uniqueId val="{00000000-877D-4C76-A715-546026CBC0D5}"/>
            </c:ext>
          </c:extLst>
        </c:ser>
        <c:dLbls>
          <c:showLegendKey val="0"/>
          <c:showVal val="0"/>
          <c:showCatName val="0"/>
          <c:showSerName val="0"/>
          <c:showPercent val="0"/>
          <c:showBubbleSize val="0"/>
        </c:dLbls>
        <c:axId val="58342400"/>
        <c:axId val="58669696"/>
      </c:scatterChart>
      <c:valAx>
        <c:axId val="58342400"/>
        <c:scaling>
          <c:orientation val="minMax"/>
          <c:max val="7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69696"/>
        <c:crosses val="autoZero"/>
        <c:crossBetween val="midCat"/>
      </c:valAx>
      <c:valAx>
        <c:axId val="58669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240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Molar Ratio Zn/MSG</a:t>
            </a:r>
          </a:p>
        </c:rich>
      </c:tx>
      <c:overlay val="0"/>
      <c:spPr>
        <a:noFill/>
        <a:ln>
          <a:noFill/>
        </a:ln>
        <a:effectLst/>
      </c:spPr>
    </c:title>
    <c:autoTitleDeleted val="0"/>
    <c:plotArea>
      <c:layout/>
      <c:scatterChart>
        <c:scatterStyle val="lineMarker"/>
        <c:varyColors val="0"/>
        <c:ser>
          <c:idx val="1"/>
          <c:order val="1"/>
          <c:tx>
            <c:strRef>
              <c:f>Sheet4!$B$1</c:f>
            </c:strRef>
          </c:tx>
          <c:spPr>
            <a:ln w="19050" cap="rnd">
              <a:solidFill>
                <a:schemeClr val="accent1"/>
              </a:solidFill>
              <a:round/>
            </a:ln>
            <a:effectLst/>
          </c:spPr>
          <c:xVal>
            <c:numRef>
              <c:f>Sheet4!$A$2:$A$6</c:f>
            </c:numRef>
          </c:xVal>
          <c:yVal>
            <c:numRef>
              <c:f>Sheet4!$B$2:$B$6</c:f>
            </c:numRef>
          </c:yVal>
          <c:smooth val="0"/>
          <c:extLst>
            <c:ext xmlns:c16="http://schemas.microsoft.com/office/drawing/2014/chart" uri="{C3380CC4-5D6E-409C-BE32-E72D297353CC}">
              <c16:uniqueId val="{00000000-82B7-4BF9-9C05-2BCC48569E1F}"/>
            </c:ext>
          </c:extLst>
        </c:ser>
        <c:ser>
          <c:idx val="0"/>
          <c:order val="0"/>
          <c:tx>
            <c:strRef>
              <c:f>Sheet5!$B$1</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Sheet5!$A$2:$A$7</c:f>
              <c:numCache>
                <c:formatCode>General</c:formatCode>
                <c:ptCount val="6"/>
                <c:pt idx="0">
                  <c:v>2</c:v>
                </c:pt>
                <c:pt idx="1">
                  <c:v>4</c:v>
                </c:pt>
                <c:pt idx="2">
                  <c:v>5</c:v>
                </c:pt>
                <c:pt idx="3">
                  <c:v>6</c:v>
                </c:pt>
                <c:pt idx="4">
                  <c:v>8</c:v>
                </c:pt>
              </c:numCache>
            </c:numRef>
          </c:xVal>
          <c:yVal>
            <c:numRef>
              <c:f>Sheet5!$B$2:$B$7</c:f>
              <c:numCache>
                <c:formatCode>General</c:formatCode>
                <c:ptCount val="6"/>
                <c:pt idx="0">
                  <c:v>7.8000000000000014E-2</c:v>
                </c:pt>
                <c:pt idx="1">
                  <c:v>7.5000000000000011E-2</c:v>
                </c:pt>
                <c:pt idx="2">
                  <c:v>8.2000000000000003E-2</c:v>
                </c:pt>
                <c:pt idx="3">
                  <c:v>2.64</c:v>
                </c:pt>
                <c:pt idx="4">
                  <c:v>7.8000000000000014E-2</c:v>
                </c:pt>
              </c:numCache>
            </c:numRef>
          </c:yVal>
          <c:smooth val="0"/>
          <c:extLst>
            <c:ext xmlns:c16="http://schemas.microsoft.com/office/drawing/2014/chart" uri="{C3380CC4-5D6E-409C-BE32-E72D297353CC}">
              <c16:uniqueId val="{00000000-C52B-40B8-B459-04D4687679DF}"/>
            </c:ext>
          </c:extLst>
        </c:ser>
        <c:dLbls>
          <c:showLegendKey val="0"/>
          <c:showVal val="0"/>
          <c:showCatName val="0"/>
          <c:showSerName val="0"/>
          <c:showPercent val="0"/>
          <c:showBubbleSize val="0"/>
        </c:dLbls>
        <c:axId val="58930688"/>
        <c:axId val="59777024"/>
      </c:scatterChart>
      <c:valAx>
        <c:axId val="58930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Zn-MSG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77024"/>
        <c:crosses val="autoZero"/>
        <c:crossBetween val="midCat"/>
      </c:valAx>
      <c:valAx>
        <c:axId val="59777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3068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Molar Ratio Zn/EDTA</a:t>
            </a:r>
          </a:p>
        </c:rich>
      </c:tx>
      <c:overlay val="0"/>
      <c:spPr>
        <a:noFill/>
        <a:ln>
          <a:noFill/>
        </a:ln>
        <a:effectLst/>
      </c:spPr>
    </c:title>
    <c:autoTitleDeleted val="0"/>
    <c:plotArea>
      <c:layout/>
      <c:scatterChart>
        <c:scatterStyle val="lineMarker"/>
        <c:varyColors val="0"/>
        <c:ser>
          <c:idx val="0"/>
          <c:order val="0"/>
          <c:tx>
            <c:strRef>
              <c:f>Sheet5!$B$1</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Sheet5!$A$2:$A$6</c:f>
              <c:numCache>
                <c:formatCode>General</c:formatCode>
                <c:ptCount val="5"/>
                <c:pt idx="0">
                  <c:v>2</c:v>
                </c:pt>
                <c:pt idx="1">
                  <c:v>4</c:v>
                </c:pt>
                <c:pt idx="2">
                  <c:v>5</c:v>
                </c:pt>
                <c:pt idx="3">
                  <c:v>6</c:v>
                </c:pt>
                <c:pt idx="4">
                  <c:v>8</c:v>
                </c:pt>
              </c:numCache>
            </c:numRef>
          </c:xVal>
          <c:yVal>
            <c:numRef>
              <c:f>Sheet5!$B$2:$B$6</c:f>
              <c:numCache>
                <c:formatCode>General</c:formatCode>
                <c:ptCount val="5"/>
                <c:pt idx="0">
                  <c:v>0.20600000000000004</c:v>
                </c:pt>
                <c:pt idx="1">
                  <c:v>0.21900000000000044</c:v>
                </c:pt>
                <c:pt idx="2">
                  <c:v>0.18800000000000044</c:v>
                </c:pt>
                <c:pt idx="3">
                  <c:v>1.0469999999999902</c:v>
                </c:pt>
                <c:pt idx="4">
                  <c:v>0.77000000000000546</c:v>
                </c:pt>
              </c:numCache>
            </c:numRef>
          </c:yVal>
          <c:smooth val="0"/>
          <c:extLst>
            <c:ext xmlns:c16="http://schemas.microsoft.com/office/drawing/2014/chart" uri="{C3380CC4-5D6E-409C-BE32-E72D297353CC}">
              <c16:uniqueId val="{00000000-C2DE-4D89-AE27-764AB2AD9227}"/>
            </c:ext>
          </c:extLst>
        </c:ser>
        <c:dLbls>
          <c:showLegendKey val="0"/>
          <c:showVal val="0"/>
          <c:showCatName val="0"/>
          <c:showSerName val="0"/>
          <c:showPercent val="0"/>
          <c:showBubbleSize val="0"/>
        </c:dLbls>
        <c:axId val="63407232"/>
        <c:axId val="63414656"/>
      </c:scatterChart>
      <c:valAx>
        <c:axId val="6340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Zn-EDTA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14656"/>
        <c:crosses val="autoZero"/>
        <c:crossBetween val="midCat"/>
      </c:valAx>
      <c:valAx>
        <c:axId val="63414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0723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Molar Ratio</a:t>
            </a:r>
            <a:r>
              <a:rPr lang="en-US" baseline="0"/>
              <a:t> Zn/Phenothroline</a:t>
            </a:r>
            <a:endParaRPr lang="en-US"/>
          </a:p>
        </c:rich>
      </c:tx>
      <c:overlay val="0"/>
      <c:spPr>
        <a:noFill/>
        <a:ln>
          <a:noFill/>
        </a:ln>
        <a:effectLst/>
      </c:spPr>
    </c:title>
    <c:autoTitleDeleted val="0"/>
    <c:plotArea>
      <c:layout/>
      <c:scatterChart>
        <c:scatterStyle val="lineMarker"/>
        <c:varyColors val="0"/>
        <c:ser>
          <c:idx val="0"/>
          <c:order val="0"/>
          <c:tx>
            <c:strRef>
              <c:f>Sheet5!$B$1</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Sheet5!$A$2:$A$6</c:f>
              <c:numCache>
                <c:formatCode>General</c:formatCode>
                <c:ptCount val="5"/>
                <c:pt idx="0">
                  <c:v>2</c:v>
                </c:pt>
                <c:pt idx="1">
                  <c:v>4</c:v>
                </c:pt>
                <c:pt idx="2">
                  <c:v>5</c:v>
                </c:pt>
                <c:pt idx="3">
                  <c:v>6</c:v>
                </c:pt>
                <c:pt idx="4">
                  <c:v>8</c:v>
                </c:pt>
              </c:numCache>
            </c:numRef>
          </c:xVal>
          <c:yVal>
            <c:numRef>
              <c:f>Sheet5!$B$2:$B$6</c:f>
              <c:numCache>
                <c:formatCode>General</c:formatCode>
                <c:ptCount val="5"/>
                <c:pt idx="0">
                  <c:v>0.15400000000000041</c:v>
                </c:pt>
                <c:pt idx="1">
                  <c:v>0.71600000000000064</c:v>
                </c:pt>
                <c:pt idx="2">
                  <c:v>0.70600000000000063</c:v>
                </c:pt>
                <c:pt idx="3">
                  <c:v>0.67800000000000582</c:v>
                </c:pt>
                <c:pt idx="4">
                  <c:v>8.8000000000000064E-2</c:v>
                </c:pt>
              </c:numCache>
            </c:numRef>
          </c:yVal>
          <c:smooth val="0"/>
          <c:extLst>
            <c:ext xmlns:c16="http://schemas.microsoft.com/office/drawing/2014/chart" uri="{C3380CC4-5D6E-409C-BE32-E72D297353CC}">
              <c16:uniqueId val="{00000000-3885-4D0D-95A4-2BC9E34E7592}"/>
            </c:ext>
          </c:extLst>
        </c:ser>
        <c:dLbls>
          <c:showLegendKey val="0"/>
          <c:showVal val="0"/>
          <c:showCatName val="0"/>
          <c:showSerName val="0"/>
          <c:showPercent val="0"/>
          <c:showBubbleSize val="0"/>
        </c:dLbls>
        <c:axId val="55630080"/>
        <c:axId val="58360576"/>
      </c:scatterChart>
      <c:valAx>
        <c:axId val="55630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Metal-Ligand</a:t>
                </a:r>
                <a:r>
                  <a:rPr lang="en-US" baseline="0"/>
                  <a:t> Ratio</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60576"/>
        <c:crosses val="autoZero"/>
        <c:crossBetween val="midCat"/>
      </c:valAx>
      <c:valAx>
        <c:axId val="58360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300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83A9-A2FF-443F-BD78-4C5173AE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6113</TotalTime>
  <Pages>14</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DANLADI</dc:creator>
  <cp:lastModifiedBy>Riya Tayal</cp:lastModifiedBy>
  <cp:revision>17</cp:revision>
  <dcterms:created xsi:type="dcterms:W3CDTF">2021-02-15T20:46:00Z</dcterms:created>
  <dcterms:modified xsi:type="dcterms:W3CDTF">2026-04-11T12:17:00Z</dcterms:modified>
</cp:coreProperties>
</file>