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AI-CIS-P: A Human-in-the-Loop Artificial Intelligence Curriculum Intelligence Platform for Governance Enhancement in Higher Education</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roofErr w:type="spellStart"/>
      <w:r w:rsidRPr="00CA746C">
        <w:rPr>
          <w:rFonts w:ascii="Times New Roman" w:hAnsi="Times New Roman" w:cs="Times New Roman"/>
          <w:sz w:val="24"/>
          <w:szCs w:val="24"/>
        </w:rPr>
        <w:t>Avinash</w:t>
      </w:r>
      <w:proofErr w:type="spellEnd"/>
      <w:r w:rsidRPr="00CA746C">
        <w:rPr>
          <w:rFonts w:ascii="Times New Roman" w:hAnsi="Times New Roman" w:cs="Times New Roman"/>
          <w:sz w:val="24"/>
          <w:szCs w:val="24"/>
        </w:rPr>
        <w:t xml:space="preserve"> </w:t>
      </w:r>
      <w:proofErr w:type="spellStart"/>
      <w:r w:rsidRPr="00CA746C">
        <w:rPr>
          <w:rFonts w:ascii="Times New Roman" w:hAnsi="Times New Roman" w:cs="Times New Roman"/>
          <w:sz w:val="24"/>
          <w:szCs w:val="24"/>
        </w:rPr>
        <w:t>Harendra</w:t>
      </w:r>
      <w:proofErr w:type="spellEnd"/>
      <w:r w:rsidRPr="00CA746C">
        <w:rPr>
          <w:rFonts w:ascii="Times New Roman" w:hAnsi="Times New Roman" w:cs="Times New Roman"/>
          <w:sz w:val="24"/>
          <w:szCs w:val="24"/>
        </w:rPr>
        <w:t xml:space="preserve"> </w:t>
      </w:r>
      <w:proofErr w:type="spellStart"/>
      <w:r w:rsidRPr="00CA746C">
        <w:rPr>
          <w:rFonts w:ascii="Times New Roman" w:hAnsi="Times New Roman" w:cs="Times New Roman"/>
          <w:sz w:val="24"/>
          <w:szCs w:val="24"/>
        </w:rPr>
        <w:t>Hedaoo</w:t>
      </w:r>
      <w:proofErr w:type="spellEnd"/>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Department of Computer Science</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Mahatma </w:t>
      </w:r>
      <w:proofErr w:type="spellStart"/>
      <w:r w:rsidRPr="00CA746C">
        <w:rPr>
          <w:rFonts w:ascii="Times New Roman" w:hAnsi="Times New Roman" w:cs="Times New Roman"/>
          <w:sz w:val="24"/>
          <w:szCs w:val="24"/>
        </w:rPr>
        <w:t>Basweshwar</w:t>
      </w:r>
      <w:proofErr w:type="spellEnd"/>
      <w:r w:rsidRPr="00CA746C">
        <w:rPr>
          <w:rFonts w:ascii="Times New Roman" w:hAnsi="Times New Roman" w:cs="Times New Roman"/>
          <w:sz w:val="24"/>
          <w:szCs w:val="24"/>
        </w:rPr>
        <w:t xml:space="preserve"> </w:t>
      </w:r>
      <w:proofErr w:type="spellStart"/>
      <w:r w:rsidRPr="00CA746C">
        <w:rPr>
          <w:rFonts w:ascii="Times New Roman" w:hAnsi="Times New Roman" w:cs="Times New Roman"/>
          <w:sz w:val="24"/>
          <w:szCs w:val="24"/>
        </w:rPr>
        <w:t>Mahavidyalaya</w:t>
      </w:r>
      <w:proofErr w:type="spellEnd"/>
      <w:r w:rsidRPr="00CA746C">
        <w:rPr>
          <w:rFonts w:ascii="Times New Roman" w:hAnsi="Times New Roman" w:cs="Times New Roman"/>
          <w:sz w:val="24"/>
          <w:szCs w:val="24"/>
        </w:rPr>
        <w:t xml:space="preserve">, </w:t>
      </w:r>
      <w:proofErr w:type="spellStart"/>
      <w:r w:rsidRPr="00CA746C">
        <w:rPr>
          <w:rFonts w:ascii="Times New Roman" w:hAnsi="Times New Roman" w:cs="Times New Roman"/>
          <w:sz w:val="24"/>
          <w:szCs w:val="24"/>
        </w:rPr>
        <w:t>Latur</w:t>
      </w:r>
      <w:proofErr w:type="spellEnd"/>
      <w:r w:rsidRPr="00CA746C">
        <w:rPr>
          <w:rFonts w:ascii="Times New Roman" w:hAnsi="Times New Roman" w:cs="Times New Roman"/>
          <w:sz w:val="24"/>
          <w:szCs w:val="24"/>
        </w:rPr>
        <w:t>, Maharashtra, India</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Email: avinashhedaoo@gmail.com</w:t>
      </w:r>
    </w:p>
    <w:p w:rsidR="00CA746C" w:rsidRDefault="00CA746C" w:rsidP="00CA746C">
      <w:pPr>
        <w:spacing w:after="0" w:line="360" w:lineRule="auto"/>
        <w:contextualSpacing/>
        <w:jc w:val="both"/>
        <w:rPr>
          <w:rFonts w:ascii="Times New Roman" w:hAnsi="Times New Roman" w:cs="Times New Roman"/>
          <w:sz w:val="24"/>
          <w:szCs w:val="24"/>
        </w:rPr>
      </w:pPr>
      <w:bookmarkStart w:id="0" w:name="_GoBack"/>
      <w:bookmarkEnd w:id="0"/>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Abstract</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When we talk about artificial intelligence in higher education, the conversation almost always goes to the same places: tutoring systems that adapt to students, software that grades papers, or tools that predict which students might fall behind [1, 2]. These are all important, but I kept noticing something missing. Nobody seemed to be talking about using AI to help with the behind-the-scenes work that faculty do—the work of governing the curriculum itself. The meetings where we debate whether a course still fits the program, the painstaking process of making sure our documentation matches what we teach, the struggle to make sense of hundreds of student comments before accreditation visits. </w:t>
      </w:r>
      <w:proofErr w:type="gramStart"/>
      <w:r w:rsidRPr="00CA746C">
        <w:rPr>
          <w:rFonts w:ascii="Times New Roman" w:hAnsi="Times New Roman" w:cs="Times New Roman"/>
          <w:sz w:val="24"/>
          <w:szCs w:val="24"/>
        </w:rPr>
        <w:t>That work is essential, but it's largely manual and time-consuming [3].</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I decided to build something to help. I created a platform called AI-CIS-P—a tool designed to work alongside faculty, not replace them. We tried it out in our own Computer Science department. The system did three things: it checked whether course goals aligned with program goals, it grouped years of student feedback into clear themes, and it projected future demand for elective courses.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What I found was encouraging. Faculty caught alignment issues they had missed before. They found the themed feedback genuinely useful. And they started planning electives proactively. But the most important thing was this: they trusted the system because it never made final decisions. Not a single person wanted the system to make decisions automatically. That told me everything.</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Keywords</w:t>
      </w:r>
      <w:r w:rsidRPr="00CA746C">
        <w:rPr>
          <w:rFonts w:ascii="Times New Roman" w:hAnsi="Times New Roman" w:cs="Times New Roman"/>
          <w:sz w:val="24"/>
          <w:szCs w:val="24"/>
        </w:rPr>
        <w:t>: artificial intelligence in education, curriculum governance, higher education, outcome-based education, human-in-the-loop systems</w:t>
      </w: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lastRenderedPageBreak/>
        <w:t>1. Introduction</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If you look at how artificial intelligence is being used in higher education today, you will see it everywhere—but almost always in the same places. There are dashboards that track student engagement [4]. There are systems that try to grade essays automatically [5]. There is software to catch plagiarism [6]. And now there are generative text platforms like </w:t>
      </w:r>
      <w:proofErr w:type="spellStart"/>
      <w:r w:rsidRPr="00CA746C">
        <w:rPr>
          <w:rFonts w:ascii="Times New Roman" w:hAnsi="Times New Roman" w:cs="Times New Roman"/>
          <w:sz w:val="24"/>
          <w:szCs w:val="24"/>
        </w:rPr>
        <w:t>ChatGPT</w:t>
      </w:r>
      <w:proofErr w:type="spellEnd"/>
      <w:r w:rsidRPr="00CA746C">
        <w:rPr>
          <w:rFonts w:ascii="Times New Roman" w:hAnsi="Times New Roman" w:cs="Times New Roman"/>
          <w:sz w:val="24"/>
          <w:szCs w:val="24"/>
        </w:rPr>
        <w:t xml:space="preserve"> [7]. All of this work is valuable. But here is what I noticed: almost all of it is focused on students. </w:t>
      </w:r>
      <w:proofErr w:type="spellStart"/>
      <w:r w:rsidRPr="00CA746C">
        <w:rPr>
          <w:rFonts w:ascii="Times New Roman" w:hAnsi="Times New Roman" w:cs="Times New Roman"/>
          <w:sz w:val="24"/>
          <w:szCs w:val="24"/>
        </w:rPr>
        <w:t>Zawacki</w:t>
      </w:r>
      <w:proofErr w:type="spellEnd"/>
      <w:r w:rsidRPr="00CA746C">
        <w:rPr>
          <w:rFonts w:ascii="Times New Roman" w:hAnsi="Times New Roman" w:cs="Times New Roman"/>
          <w:sz w:val="24"/>
          <w:szCs w:val="24"/>
        </w:rPr>
        <w:t>-Richter and colleagues pointed this out in their big review—the overwhelming majority of AI research in higher education is about student-facing applications [8].</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What is missing is the work that happens when students are not in the room. </w:t>
      </w:r>
      <w:proofErr w:type="gramStart"/>
      <w:r w:rsidRPr="00CA746C">
        <w:rPr>
          <w:rFonts w:ascii="Times New Roman" w:hAnsi="Times New Roman" w:cs="Times New Roman"/>
          <w:sz w:val="24"/>
          <w:szCs w:val="24"/>
        </w:rPr>
        <w:t>The curriculum work.</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The governance work.</w:t>
      </w:r>
      <w:proofErr w:type="gramEnd"/>
      <w:r w:rsidRPr="00CA746C">
        <w:rPr>
          <w:rFonts w:ascii="Times New Roman" w:hAnsi="Times New Roman" w:cs="Times New Roman"/>
          <w:sz w:val="24"/>
          <w:szCs w:val="24"/>
        </w:rPr>
        <w:t xml:space="preserve"> The meetings where faculty decide what students should learn, whether courses still make sense together, whether what we are teaching matches what we said we would teach. That work is central to accreditation and institutional accountability. But it is still mostly done manually, with </w:t>
      </w:r>
      <w:proofErr w:type="spellStart"/>
      <w:r w:rsidRPr="00CA746C">
        <w:rPr>
          <w:rFonts w:ascii="Times New Roman" w:hAnsi="Times New Roman" w:cs="Times New Roman"/>
          <w:sz w:val="24"/>
          <w:szCs w:val="24"/>
        </w:rPr>
        <w:t>spreadsheets</w:t>
      </w:r>
      <w:proofErr w:type="spellEnd"/>
      <w:r w:rsidRPr="00CA746C">
        <w:rPr>
          <w:rFonts w:ascii="Times New Roman" w:hAnsi="Times New Roman" w:cs="Times New Roman"/>
          <w:sz w:val="24"/>
          <w:szCs w:val="24"/>
        </w:rPr>
        <w:t xml:space="preserve"> and documents, and it is incredibly time-consuming [3].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Here is the thing about outcome-based education—the framework most of us use now. It requires careful alignment between what each course promises (Course Outcomes) and what the whole program promises (Program Outcomes) [9]. </w:t>
      </w:r>
      <w:proofErr w:type="gramStart"/>
      <w:r w:rsidRPr="00CA746C">
        <w:rPr>
          <w:rFonts w:ascii="Times New Roman" w:hAnsi="Times New Roman" w:cs="Times New Roman"/>
          <w:sz w:val="24"/>
          <w:szCs w:val="24"/>
        </w:rPr>
        <w:t>But in practice, maintaining that alignment is a mess.</w:t>
      </w:r>
      <w:proofErr w:type="gramEnd"/>
      <w:r w:rsidRPr="00CA746C">
        <w:rPr>
          <w:rFonts w:ascii="Times New Roman" w:hAnsi="Times New Roman" w:cs="Times New Roman"/>
          <w:sz w:val="24"/>
          <w:szCs w:val="24"/>
        </w:rPr>
        <w:t xml:space="preserve"> It is </w:t>
      </w:r>
      <w:proofErr w:type="spellStart"/>
      <w:r w:rsidRPr="00CA746C">
        <w:rPr>
          <w:rFonts w:ascii="Times New Roman" w:hAnsi="Times New Roman" w:cs="Times New Roman"/>
          <w:sz w:val="24"/>
          <w:szCs w:val="24"/>
        </w:rPr>
        <w:t>spreadsheet</w:t>
      </w:r>
      <w:proofErr w:type="spellEnd"/>
      <w:r w:rsidRPr="00CA746C">
        <w:rPr>
          <w:rFonts w:ascii="Times New Roman" w:hAnsi="Times New Roman" w:cs="Times New Roman"/>
          <w:sz w:val="24"/>
          <w:szCs w:val="24"/>
        </w:rPr>
        <w:t>-based, inconsistent, and usually only gets checked when accreditation rolls around every few years [10, 11]. Bond and colleagues found that governance applications are dramatically underrepresented in the educational technology literature [12]. It is like this whole area of work has been invisible to the people building AI tools.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So that is where this project comes in. I wanted to build something that could sit alongside faculty committees and help with that hidden work—not by taking over, but by offering support. </w:t>
      </w:r>
      <w:proofErr w:type="spellStart"/>
      <w:r w:rsidRPr="00CA746C">
        <w:rPr>
          <w:rFonts w:ascii="Times New Roman" w:hAnsi="Times New Roman" w:cs="Times New Roman"/>
          <w:sz w:val="24"/>
          <w:szCs w:val="24"/>
        </w:rPr>
        <w:t>Luckin</w:t>
      </w:r>
      <w:proofErr w:type="spellEnd"/>
      <w:r w:rsidRPr="00CA746C">
        <w:rPr>
          <w:rFonts w:ascii="Times New Roman" w:hAnsi="Times New Roman" w:cs="Times New Roman"/>
          <w:sz w:val="24"/>
          <w:szCs w:val="24"/>
        </w:rPr>
        <w:t xml:space="preserve"> and her team wrote about empowering educators to be AI-ready, and that is exactly what I had in mind [13]. Holmes and colleagues made the case that responsible AI means keeping humans meaningfully involved [14]. UNESCO's guidance said the same thing: AI should augment human capability, not replace human judgment [15].</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lastRenderedPageBreak/>
        <w:t>Research Questions:</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 Can AI-supported semantic analysis </w:t>
      </w:r>
      <w:proofErr w:type="gramStart"/>
      <w:r w:rsidRPr="00CA746C">
        <w:rPr>
          <w:rFonts w:ascii="Times New Roman" w:hAnsi="Times New Roman" w:cs="Times New Roman"/>
          <w:sz w:val="24"/>
          <w:szCs w:val="24"/>
        </w:rPr>
        <w:t>enhance</w:t>
      </w:r>
      <w:proofErr w:type="gramEnd"/>
      <w:r w:rsidRPr="00CA746C">
        <w:rPr>
          <w:rFonts w:ascii="Times New Roman" w:hAnsi="Times New Roman" w:cs="Times New Roman"/>
          <w:sz w:val="24"/>
          <w:szCs w:val="24"/>
        </w:rPr>
        <w:t xml:space="preserve"> CO-PO alignment consistency?</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2. Can feedback analytics improve interpretive clarity in curriculum review?</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 Can elective simulation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support forward-looking planning?</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2. Literature Review</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When I started digging into the scholarship, one thing became clear. There is a lot of talk about responsible AI in education, especially around "human-in-the-loop" frameworks [16]. The basic idea is simple: keep humans involved in the loop for important decisions. At the same time, predictive learning analytics has really taken off [17]. But Bond and colleagues pointed out </w:t>
      </w:r>
      <w:proofErr w:type="gramStart"/>
      <w:r w:rsidRPr="00CA746C">
        <w:rPr>
          <w:rFonts w:ascii="Times New Roman" w:hAnsi="Times New Roman" w:cs="Times New Roman"/>
          <w:sz w:val="24"/>
          <w:szCs w:val="24"/>
        </w:rPr>
        <w:t>that governance-level applications</w:t>
      </w:r>
      <w:proofErr w:type="gramEnd"/>
      <w:r w:rsidRPr="00CA746C">
        <w:rPr>
          <w:rFonts w:ascii="Times New Roman" w:hAnsi="Times New Roman" w:cs="Times New Roman"/>
          <w:sz w:val="24"/>
          <w:szCs w:val="24"/>
        </w:rPr>
        <w:t xml:space="preserve"> are still dramatically underexplored [12].</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And that is a problem because there are real ethical dimensions here. </w:t>
      </w:r>
      <w:proofErr w:type="spellStart"/>
      <w:r w:rsidRPr="00CA746C">
        <w:rPr>
          <w:rFonts w:ascii="Times New Roman" w:hAnsi="Times New Roman" w:cs="Times New Roman"/>
          <w:sz w:val="24"/>
          <w:szCs w:val="24"/>
        </w:rPr>
        <w:t>Akgun</w:t>
      </w:r>
      <w:proofErr w:type="spellEnd"/>
      <w:r w:rsidRPr="00CA746C">
        <w:rPr>
          <w:rFonts w:ascii="Times New Roman" w:hAnsi="Times New Roman" w:cs="Times New Roman"/>
          <w:sz w:val="24"/>
          <w:szCs w:val="24"/>
        </w:rPr>
        <w:t xml:space="preserve"> and Greenhow made a point that stuck with me: transparency and human oversight are essential for building trust [18]. If faculty do not trust the system, they will not use it.</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Now, if you look at the research on outcome-based education, you will see a recurring theme. Alignment drifts over time [11]. Courses change, faculty come and go, and soon what we are teaching does not quite match what we said we would teach. The problem is that manual documentation practices hide subtle inconsistencies [19]. </w:t>
      </w:r>
      <w:proofErr w:type="spellStart"/>
      <w:r w:rsidRPr="00CA746C">
        <w:rPr>
          <w:rFonts w:ascii="Times New Roman" w:hAnsi="Times New Roman" w:cs="Times New Roman"/>
          <w:sz w:val="24"/>
          <w:szCs w:val="24"/>
        </w:rPr>
        <w:t>Mazlan</w:t>
      </w:r>
      <w:proofErr w:type="spellEnd"/>
      <w:r w:rsidRPr="00CA746C">
        <w:rPr>
          <w:rFonts w:ascii="Times New Roman" w:hAnsi="Times New Roman" w:cs="Times New Roman"/>
          <w:sz w:val="24"/>
          <w:szCs w:val="24"/>
        </w:rPr>
        <w:t xml:space="preserve"> and his team found that technology support was a key factor in success [20]. Chen and colleagues showed that automated approaches can surface patterns that humans might miss [21].</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The advances in natural language processing have been remarkable. Devlin and his team published the BERT paper in 2019, and it changed everything [22]. </w:t>
      </w:r>
      <w:proofErr w:type="spellStart"/>
      <w:r w:rsidRPr="00CA746C">
        <w:rPr>
          <w:rFonts w:ascii="Times New Roman" w:hAnsi="Times New Roman" w:cs="Times New Roman"/>
          <w:sz w:val="24"/>
          <w:szCs w:val="24"/>
        </w:rPr>
        <w:t>Reimers</w:t>
      </w:r>
      <w:proofErr w:type="spellEnd"/>
      <w:r w:rsidRPr="00CA746C">
        <w:rPr>
          <w:rFonts w:ascii="Times New Roman" w:hAnsi="Times New Roman" w:cs="Times New Roman"/>
          <w:sz w:val="24"/>
          <w:szCs w:val="24"/>
        </w:rPr>
        <w:t xml:space="preserve"> and </w:t>
      </w:r>
      <w:proofErr w:type="spellStart"/>
      <w:r w:rsidRPr="00CA746C">
        <w:rPr>
          <w:rFonts w:ascii="Times New Roman" w:hAnsi="Times New Roman" w:cs="Times New Roman"/>
          <w:sz w:val="24"/>
          <w:szCs w:val="24"/>
        </w:rPr>
        <w:t>Gurevych</w:t>
      </w:r>
      <w:proofErr w:type="spellEnd"/>
      <w:r w:rsidRPr="00CA746C">
        <w:rPr>
          <w:rFonts w:ascii="Times New Roman" w:hAnsi="Times New Roman" w:cs="Times New Roman"/>
          <w:sz w:val="24"/>
          <w:szCs w:val="24"/>
        </w:rPr>
        <w:t xml:space="preserve"> followed up with Sentence-BERT, making embedding-based semantic comparison practical [23]. </w:t>
      </w:r>
      <w:proofErr w:type="spellStart"/>
      <w:r w:rsidRPr="00CA746C">
        <w:rPr>
          <w:rFonts w:ascii="Times New Roman" w:hAnsi="Times New Roman" w:cs="Times New Roman"/>
          <w:sz w:val="24"/>
          <w:szCs w:val="24"/>
        </w:rPr>
        <w:t>Alabdulhadi</w:t>
      </w:r>
      <w:proofErr w:type="spellEnd"/>
      <w:r w:rsidRPr="00CA746C">
        <w:rPr>
          <w:rFonts w:ascii="Times New Roman" w:hAnsi="Times New Roman" w:cs="Times New Roman"/>
          <w:sz w:val="24"/>
          <w:szCs w:val="24"/>
        </w:rPr>
        <w:t xml:space="preserve"> and Faisal used these techniques for curriculum alignment and found that semantic approaches revealed mismatches that keyword matching missed entirely [24].</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The same thing has happened with student feedback analytics. </w:t>
      </w:r>
      <w:proofErr w:type="spellStart"/>
      <w:r w:rsidRPr="00CA746C">
        <w:rPr>
          <w:rFonts w:ascii="Times New Roman" w:hAnsi="Times New Roman" w:cs="Times New Roman"/>
          <w:sz w:val="24"/>
          <w:szCs w:val="24"/>
        </w:rPr>
        <w:t>Blei</w:t>
      </w:r>
      <w:proofErr w:type="spellEnd"/>
      <w:r w:rsidRPr="00CA746C">
        <w:rPr>
          <w:rFonts w:ascii="Times New Roman" w:hAnsi="Times New Roman" w:cs="Times New Roman"/>
          <w:sz w:val="24"/>
          <w:szCs w:val="24"/>
        </w:rPr>
        <w:t xml:space="preserve"> wrote a comprehensive overview of topic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[25]. Liu published the definitive guide to sentiment analysis [26]. And van der </w:t>
      </w:r>
      <w:proofErr w:type="spellStart"/>
      <w:r w:rsidRPr="00CA746C">
        <w:rPr>
          <w:rFonts w:ascii="Times New Roman" w:hAnsi="Times New Roman" w:cs="Times New Roman"/>
          <w:sz w:val="24"/>
          <w:szCs w:val="24"/>
        </w:rPr>
        <w:t>Zanden</w:t>
      </w:r>
      <w:proofErr w:type="spellEnd"/>
      <w:r w:rsidRPr="00CA746C">
        <w:rPr>
          <w:rFonts w:ascii="Times New Roman" w:hAnsi="Times New Roman" w:cs="Times New Roman"/>
          <w:sz w:val="24"/>
          <w:szCs w:val="24"/>
        </w:rPr>
        <w:t xml:space="preserve"> and colleagues showed that thematic analysis yields insights that </w:t>
      </w:r>
      <w:r w:rsidRPr="00CA746C">
        <w:rPr>
          <w:rFonts w:ascii="Times New Roman" w:hAnsi="Times New Roman" w:cs="Times New Roman"/>
          <w:sz w:val="24"/>
          <w:szCs w:val="24"/>
        </w:rPr>
        <w:lastRenderedPageBreak/>
        <w:t>simple sentiment scores miss entirely [27]. You do not just want to know that students are 72% satisfied. You want to know why.</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But here is the gap. </w:t>
      </w:r>
      <w:proofErr w:type="spellStart"/>
      <w:r w:rsidRPr="00CA746C">
        <w:rPr>
          <w:rFonts w:ascii="Times New Roman" w:hAnsi="Times New Roman" w:cs="Times New Roman"/>
          <w:sz w:val="24"/>
          <w:szCs w:val="24"/>
        </w:rPr>
        <w:t>Merceron</w:t>
      </w:r>
      <w:proofErr w:type="spellEnd"/>
      <w:r w:rsidRPr="00CA746C">
        <w:rPr>
          <w:rFonts w:ascii="Times New Roman" w:hAnsi="Times New Roman" w:cs="Times New Roman"/>
          <w:sz w:val="24"/>
          <w:szCs w:val="24"/>
        </w:rPr>
        <w:t xml:space="preserve"> and her team pointed out that integration of these analytics into governance processes is still limited [28]. The tools exist, but they are not being used where they could make a difference.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So that is what this study tries to do. It brings together semantic auditing, thematic clustering, and probabilistic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into a single governance architecture. Kleinberg and colleagues explored how machine predictions can complement human decisions [29]. And </w:t>
      </w:r>
      <w:proofErr w:type="spellStart"/>
      <w:r w:rsidRPr="00CA746C">
        <w:rPr>
          <w:rFonts w:ascii="Times New Roman" w:hAnsi="Times New Roman" w:cs="Times New Roman"/>
          <w:sz w:val="24"/>
          <w:szCs w:val="24"/>
        </w:rPr>
        <w:t>Grønsund</w:t>
      </w:r>
      <w:proofErr w:type="spellEnd"/>
      <w:r w:rsidRPr="00CA746C">
        <w:rPr>
          <w:rFonts w:ascii="Times New Roman" w:hAnsi="Times New Roman" w:cs="Times New Roman"/>
          <w:sz w:val="24"/>
          <w:szCs w:val="24"/>
        </w:rPr>
        <w:t xml:space="preserve"> and </w:t>
      </w:r>
      <w:proofErr w:type="spellStart"/>
      <w:r w:rsidRPr="00CA746C">
        <w:rPr>
          <w:rFonts w:ascii="Times New Roman" w:hAnsi="Times New Roman" w:cs="Times New Roman"/>
          <w:sz w:val="24"/>
          <w:szCs w:val="24"/>
        </w:rPr>
        <w:t>Aanestad</w:t>
      </w:r>
      <w:proofErr w:type="spellEnd"/>
      <w:r w:rsidRPr="00CA746C">
        <w:rPr>
          <w:rFonts w:ascii="Times New Roman" w:hAnsi="Times New Roman" w:cs="Times New Roman"/>
          <w:sz w:val="24"/>
          <w:szCs w:val="24"/>
        </w:rPr>
        <w:t xml:space="preserve"> studied human-in-the-loop configurations, showing that augmentation rather than automation is often the most effective approach [30].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 Methodology</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3.1 Overall Approach</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For the overall approach, I turned to design-based research [31]. You are not just testing a finished product in a lab. You are developing something in a real setting, learning from what works, and refining as you go. For evaluation, Creswell and </w:t>
      </w:r>
      <w:proofErr w:type="spellStart"/>
      <w:r w:rsidRPr="00CA746C">
        <w:rPr>
          <w:rFonts w:ascii="Times New Roman" w:hAnsi="Times New Roman" w:cs="Times New Roman"/>
          <w:sz w:val="24"/>
          <w:szCs w:val="24"/>
        </w:rPr>
        <w:t>Poth's</w:t>
      </w:r>
      <w:proofErr w:type="spellEnd"/>
      <w:r w:rsidRPr="00CA746C">
        <w:rPr>
          <w:rFonts w:ascii="Times New Roman" w:hAnsi="Times New Roman" w:cs="Times New Roman"/>
          <w:sz w:val="24"/>
          <w:szCs w:val="24"/>
        </w:rPr>
        <w:t xml:space="preserve"> guide to qualitative research was invaluable [32].</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3.2 Data Sources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I worked with three main sources of data, all carefully </w:t>
      </w:r>
      <w:proofErr w:type="spellStart"/>
      <w:r w:rsidRPr="00CA746C">
        <w:rPr>
          <w:rFonts w:ascii="Times New Roman" w:hAnsi="Times New Roman" w:cs="Times New Roman"/>
          <w:sz w:val="24"/>
          <w:szCs w:val="24"/>
        </w:rPr>
        <w:t>anonymized</w:t>
      </w:r>
      <w:proofErr w:type="spellEnd"/>
      <w:r w:rsidRPr="00CA746C">
        <w:rPr>
          <w:rFonts w:ascii="Times New Roman" w:hAnsi="Times New Roman" w:cs="Times New Roman"/>
          <w:sz w:val="24"/>
          <w:szCs w:val="24"/>
        </w:rPr>
        <w:t>.</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First, curriculum documents: 112 Course Outcome statements from across our three-year program, plus 12 Program Outcome statements aligned with our accreditation framework.</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Second, student feedback: 847 anonymous end-of-semester responses spanning three years, each with rating scales and open-ended comments.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Third, </w:t>
      </w:r>
      <w:proofErr w:type="spellStart"/>
      <w:r w:rsidRPr="00CA746C">
        <w:rPr>
          <w:rFonts w:ascii="Times New Roman" w:hAnsi="Times New Roman" w:cs="Times New Roman"/>
          <w:sz w:val="24"/>
          <w:szCs w:val="24"/>
        </w:rPr>
        <w:t>enrollment</w:t>
      </w:r>
      <w:proofErr w:type="spellEnd"/>
      <w:r w:rsidRPr="00CA746C">
        <w:rPr>
          <w:rFonts w:ascii="Times New Roman" w:hAnsi="Times New Roman" w:cs="Times New Roman"/>
          <w:sz w:val="24"/>
          <w:szCs w:val="24"/>
        </w:rPr>
        <w:t xml:space="preserve"> records: Four years of data on which electives students chose and how many enrolled.</w:t>
      </w: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Following ethical guidelines, no personally identifiable data ever entered the system [33]. Following Yin's work on case study research, I acknowledge that single-site studies give depth but not breadth [34].</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3.3 The Three Modules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Semantic Alignment Module</w:t>
      </w:r>
      <w:r w:rsidRPr="00CA746C">
        <w:rPr>
          <w:rFonts w:ascii="Times New Roman" w:hAnsi="Times New Roman" w:cs="Times New Roman"/>
          <w:sz w:val="24"/>
          <w:szCs w:val="24"/>
        </w:rPr>
        <w:t>: This module checked whether Course Outcomes actually matched the Program Outcomes they were supposed to align with. I converted each outcome statement into an embedding vector using Sentence-BERT [23]. Then I calculated cosine similarity scores. When I found a documented alignment that was semantically weak or an undocumented alignment that was semantically strong, I flagged it for faculty review following the human-in-the-loop framework [16].</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Feedback Analytics Module</w:t>
      </w:r>
      <w:r w:rsidRPr="00CA746C">
        <w:rPr>
          <w:rFonts w:ascii="Times New Roman" w:hAnsi="Times New Roman" w:cs="Times New Roman"/>
          <w:sz w:val="24"/>
          <w:szCs w:val="24"/>
        </w:rPr>
        <w:t xml:space="preserve">: For qualitative comments, I used topic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to group them into themes [25]. The goal was to identify recurring themes that could inform curriculum improvement discussions [27].</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Elective Simulation Module</w:t>
      </w:r>
      <w:r w:rsidRPr="00CA746C">
        <w:rPr>
          <w:rFonts w:ascii="Times New Roman" w:hAnsi="Times New Roman" w:cs="Times New Roman"/>
          <w:sz w:val="24"/>
          <w:szCs w:val="24"/>
        </w:rPr>
        <w:t>: This module used Monte Carlo simulation techniques to run probabilistic models under different growth scenarios [35]. The idea was to generate ranges, not false certainties.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3.4 Platform Architecture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The platform had four layers. Layer 1 handled data ingestion and </w:t>
      </w:r>
      <w:proofErr w:type="spellStart"/>
      <w:r w:rsidRPr="00CA746C">
        <w:rPr>
          <w:rFonts w:ascii="Times New Roman" w:hAnsi="Times New Roman" w:cs="Times New Roman"/>
          <w:sz w:val="24"/>
          <w:szCs w:val="24"/>
        </w:rPr>
        <w:t>anonymization</w:t>
      </w:r>
      <w:proofErr w:type="spellEnd"/>
      <w:r w:rsidRPr="00CA746C">
        <w:rPr>
          <w:rFonts w:ascii="Times New Roman" w:hAnsi="Times New Roman" w:cs="Times New Roman"/>
          <w:sz w:val="24"/>
          <w:szCs w:val="24"/>
        </w:rPr>
        <w:t xml:space="preserve"> following privacy guidelines [6]. Layer 2 was the analytics engine: semantic similarity [23], topic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[25], and probabilistic forecasting [35]. Layer 3 was an interpretive dashboard with visualizations and notes about how numbers were generated [28]. Layer 4 was the most important—the faculty committee. They received the dashboard outputs, deliberated, and made final decisions. This followed the human-in-the-loop framework [14, 16].</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b/>
          <w:sz w:val="24"/>
          <w:szCs w:val="24"/>
        </w:rPr>
      </w:pPr>
      <w:r w:rsidRPr="00CA746C">
        <w:rPr>
          <w:rFonts w:ascii="Times New Roman" w:hAnsi="Times New Roman" w:cs="Times New Roman"/>
          <w:b/>
          <w:sz w:val="24"/>
          <w:szCs w:val="24"/>
        </w:rPr>
        <w:t>4. Results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b/>
          <w:sz w:val="24"/>
          <w:szCs w:val="24"/>
        </w:rPr>
        <w:t>CO-PO Alignment:</w:t>
      </w:r>
      <w:r w:rsidRPr="00CA746C">
        <w:rPr>
          <w:rFonts w:ascii="Times New Roman" w:hAnsi="Times New Roman" w:cs="Times New Roman"/>
          <w:sz w:val="24"/>
          <w:szCs w:val="24"/>
        </w:rPr>
        <w:t xml:space="preserve"> 77.7% of mappings showed high consistency (cosine similarity &gt; 0.7). 5.3% were flagged for review based on similarity scores below 0.5. 3.6% were revised after </w:t>
      </w:r>
      <w:r w:rsidRPr="00CA746C">
        <w:rPr>
          <w:rFonts w:ascii="Times New Roman" w:hAnsi="Times New Roman" w:cs="Times New Roman"/>
          <w:sz w:val="24"/>
          <w:szCs w:val="24"/>
        </w:rPr>
        <w:lastRenderedPageBreak/>
        <w:t>faculty deliberation. Two flagged cases were retained based on faculty judgment, illustrating the importance of human oversight [14]. Faculty confidence in alignment documentation increased from 64% expressing uncertainty before the pilot to only 18% after, consistent with findings about the importance of confidence in governance processes [10].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Feedback Themes:</w:t>
      </w:r>
      <w:r w:rsidRPr="00CA746C">
        <w:rPr>
          <w:rFonts w:ascii="Times New Roman" w:hAnsi="Times New Roman" w:cs="Times New Roman"/>
          <w:sz w:val="24"/>
          <w:szCs w:val="24"/>
        </w:rPr>
        <w:t xml:space="preserve"> Practical exposure (27% of comments) and industry relevance emerged as dominant recurring concerns. Assessment clarity (19%) improved across years following alignment refinements. Instructional quality (16%), course pacing (9%), and resource availability (7%) were also significant themes. This matches what van der </w:t>
      </w:r>
      <w:proofErr w:type="spellStart"/>
      <w:r w:rsidRPr="00CA746C">
        <w:rPr>
          <w:rFonts w:ascii="Times New Roman" w:hAnsi="Times New Roman" w:cs="Times New Roman"/>
          <w:sz w:val="24"/>
          <w:szCs w:val="24"/>
        </w:rPr>
        <w:t>Zanden</w:t>
      </w:r>
      <w:proofErr w:type="spellEnd"/>
      <w:r w:rsidRPr="00CA746C">
        <w:rPr>
          <w:rFonts w:ascii="Times New Roman" w:hAnsi="Times New Roman" w:cs="Times New Roman"/>
          <w:sz w:val="24"/>
          <w:szCs w:val="24"/>
        </w:rPr>
        <w:t xml:space="preserve"> and colleagues found: thematic analysis yields richer insights than simple metrics [27].</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 xml:space="preserve">Elective </w:t>
      </w:r>
      <w:proofErr w:type="spellStart"/>
      <w:r w:rsidRPr="00763CC4">
        <w:rPr>
          <w:rFonts w:ascii="Times New Roman" w:hAnsi="Times New Roman" w:cs="Times New Roman"/>
          <w:b/>
          <w:sz w:val="24"/>
          <w:szCs w:val="24"/>
        </w:rPr>
        <w:t>Modeling</w:t>
      </w:r>
      <w:proofErr w:type="spellEnd"/>
      <w:r w:rsidRPr="00CA746C">
        <w:rPr>
          <w:rFonts w:ascii="Times New Roman" w:hAnsi="Times New Roman" w:cs="Times New Roman"/>
          <w:sz w:val="24"/>
          <w:szCs w:val="24"/>
        </w:rPr>
        <w:t xml:space="preserve">: Data-oriented electives showed upward trend projections with 12.4% average annual growth. </w:t>
      </w:r>
      <w:proofErr w:type="gramStart"/>
      <w:r w:rsidRPr="00CA746C">
        <w:rPr>
          <w:rFonts w:ascii="Times New Roman" w:hAnsi="Times New Roman" w:cs="Times New Roman"/>
          <w:sz w:val="24"/>
          <w:szCs w:val="24"/>
        </w:rPr>
        <w:t>Under</w:t>
      </w:r>
      <w:proofErr w:type="gramEnd"/>
      <w:r w:rsidRPr="00CA746C">
        <w:rPr>
          <w:rFonts w:ascii="Times New Roman" w:hAnsi="Times New Roman" w:cs="Times New Roman"/>
          <w:sz w:val="24"/>
          <w:szCs w:val="24"/>
        </w:rPr>
        <w:t xml:space="preserve"> 10% growth scenarios, three electives were projected to exceed capacity within two years. Two electives showed declining trends with projected utilization below 60%. This supports the argument that simulation-based forecasting enables proactive planning [35].</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763CC4">
        <w:rPr>
          <w:rFonts w:ascii="Times New Roman" w:hAnsi="Times New Roman" w:cs="Times New Roman"/>
          <w:b/>
          <w:sz w:val="24"/>
          <w:szCs w:val="24"/>
        </w:rPr>
        <w:t>Faculty Perception</w:t>
      </w:r>
      <w:r w:rsidRPr="00CA746C">
        <w:rPr>
          <w:rFonts w:ascii="Times New Roman" w:hAnsi="Times New Roman" w:cs="Times New Roman"/>
          <w:sz w:val="24"/>
          <w:szCs w:val="24"/>
        </w:rPr>
        <w:t xml:space="preserve">: 82% reported improved alignment confidence. 91% valued thematic clustering for efficiency. 0% supported full automation. This zero </w:t>
      </w:r>
      <w:proofErr w:type="spellStart"/>
      <w:r w:rsidRPr="00CA746C">
        <w:rPr>
          <w:rFonts w:ascii="Times New Roman" w:hAnsi="Times New Roman" w:cs="Times New Roman"/>
          <w:sz w:val="24"/>
          <w:szCs w:val="24"/>
        </w:rPr>
        <w:t>percent</w:t>
      </w:r>
      <w:proofErr w:type="spellEnd"/>
      <w:r w:rsidRPr="00CA746C">
        <w:rPr>
          <w:rFonts w:ascii="Times New Roman" w:hAnsi="Times New Roman" w:cs="Times New Roman"/>
          <w:sz w:val="24"/>
          <w:szCs w:val="24"/>
        </w:rPr>
        <w:t xml:space="preserve"> finding aligns with arguments that faculty resist AI threatening professional autonomy but welcome AI supporting their work [36, 13].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t>5. Discussion</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So what did I actually learn from all this?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main thing is that curriculum governance really can benefit from analytical support. Nothing suggested that AI should be making decisions. But the system did something useful: it gave faculty things to think about. It flagged potential issues they might have missed. It showed them patterns in student comments they had not noticed. It gave them ranges to consider when planning electives. Then they took those prompts and did what faculty do best—they discussed, debated, and applied their judgment. That combination felt right. This matches findings that in complex decision-making contexts, human-machine collaboration often works better than either alone [30].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I also learned that ethical safeguards are essential. The transparency of the system mattered enormously for trust [37]. When faculty understood why the system flagged something, they were willing to engage with it. The human confirmation requirement was equally important. Every recommendation required faculty sign-off. Holmes and colleagues argued for this [14], and I saw why. Faculty needed to know they were still in charge.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Here is a number that still sticks with me: zero </w:t>
      </w:r>
      <w:proofErr w:type="spellStart"/>
      <w:r w:rsidRPr="00CA746C">
        <w:rPr>
          <w:rFonts w:ascii="Times New Roman" w:hAnsi="Times New Roman" w:cs="Times New Roman"/>
          <w:sz w:val="24"/>
          <w:szCs w:val="24"/>
        </w:rPr>
        <w:t>percent</w:t>
      </w:r>
      <w:proofErr w:type="spellEnd"/>
      <w:r w:rsidRPr="00CA746C">
        <w:rPr>
          <w:rFonts w:ascii="Times New Roman" w:hAnsi="Times New Roman" w:cs="Times New Roman"/>
          <w:sz w:val="24"/>
          <w:szCs w:val="24"/>
        </w:rPr>
        <w:t xml:space="preserve"> support for full automation. Not a single faculty member wanted the system to make decisions automatically. This echoes warnings about the risks of over-automation in educational contexts [33]. Faculty do not want to be replaced. They want to be supported.</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And when they felt supported, the results were striking. Eighty-two </w:t>
      </w:r>
      <w:proofErr w:type="spellStart"/>
      <w:r w:rsidRPr="00CA746C">
        <w:rPr>
          <w:rFonts w:ascii="Times New Roman" w:hAnsi="Times New Roman" w:cs="Times New Roman"/>
          <w:sz w:val="24"/>
          <w:szCs w:val="24"/>
        </w:rPr>
        <w:t>percent</w:t>
      </w:r>
      <w:proofErr w:type="spellEnd"/>
      <w:r w:rsidRPr="00CA746C">
        <w:rPr>
          <w:rFonts w:ascii="Times New Roman" w:hAnsi="Times New Roman" w:cs="Times New Roman"/>
          <w:sz w:val="24"/>
          <w:szCs w:val="24"/>
        </w:rPr>
        <w:t xml:space="preserve"> reported improved confidence. Ninety-one </w:t>
      </w:r>
      <w:proofErr w:type="spellStart"/>
      <w:r w:rsidRPr="00CA746C">
        <w:rPr>
          <w:rFonts w:ascii="Times New Roman" w:hAnsi="Times New Roman" w:cs="Times New Roman"/>
          <w:sz w:val="24"/>
          <w:szCs w:val="24"/>
        </w:rPr>
        <w:t>percent</w:t>
      </w:r>
      <w:proofErr w:type="spellEnd"/>
      <w:r w:rsidRPr="00CA746C">
        <w:rPr>
          <w:rFonts w:ascii="Times New Roman" w:hAnsi="Times New Roman" w:cs="Times New Roman"/>
          <w:sz w:val="24"/>
          <w:szCs w:val="24"/>
        </w:rPr>
        <w:t xml:space="preserve"> found the thematic clustering helpful. This suggests that when you build something that respects faculty autonomy, faculty actually want to use it. This supports the augmentation model—AI as something that empowers educators rather than undermining them [13].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The transparency piece kept coming up. Faculty told me things like, "I don't need to understand the math, but I need to trust that the system is looking at the right things." Trust is not automatic. You have to earn it.</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Now, I need to be honest about limitations. This was one institution, one department, one national context [34]. What worked here might not work elsewhere. The dataset was adequate but not massive. Landers and </w:t>
      </w:r>
      <w:proofErr w:type="spellStart"/>
      <w:r w:rsidRPr="00CA746C">
        <w:rPr>
          <w:rFonts w:ascii="Times New Roman" w:hAnsi="Times New Roman" w:cs="Times New Roman"/>
          <w:sz w:val="24"/>
          <w:szCs w:val="24"/>
        </w:rPr>
        <w:t>Behrend</w:t>
      </w:r>
      <w:proofErr w:type="spellEnd"/>
      <w:r w:rsidRPr="00CA746C">
        <w:rPr>
          <w:rFonts w:ascii="Times New Roman" w:hAnsi="Times New Roman" w:cs="Times New Roman"/>
          <w:sz w:val="24"/>
          <w:szCs w:val="24"/>
        </w:rPr>
        <w:t xml:space="preserve"> recommended longitudinal and multi-institution replication [38]. </w:t>
      </w:r>
      <w:proofErr w:type="spellStart"/>
      <w:r w:rsidRPr="00CA746C">
        <w:rPr>
          <w:rFonts w:ascii="Times New Roman" w:hAnsi="Times New Roman" w:cs="Times New Roman"/>
          <w:sz w:val="24"/>
          <w:szCs w:val="24"/>
        </w:rPr>
        <w:t>Senthilkumar</w:t>
      </w:r>
      <w:proofErr w:type="spellEnd"/>
      <w:r w:rsidRPr="00CA746C">
        <w:rPr>
          <w:rFonts w:ascii="Times New Roman" w:hAnsi="Times New Roman" w:cs="Times New Roman"/>
          <w:sz w:val="24"/>
          <w:szCs w:val="24"/>
        </w:rPr>
        <w:t xml:space="preserve"> and </w:t>
      </w:r>
      <w:proofErr w:type="spellStart"/>
      <w:r w:rsidRPr="00CA746C">
        <w:rPr>
          <w:rFonts w:ascii="Times New Roman" w:hAnsi="Times New Roman" w:cs="Times New Roman"/>
          <w:sz w:val="24"/>
          <w:szCs w:val="24"/>
        </w:rPr>
        <w:t>Kannammal</w:t>
      </w:r>
      <w:proofErr w:type="spellEnd"/>
      <w:r w:rsidRPr="00CA746C">
        <w:rPr>
          <w:rFonts w:ascii="Times New Roman" w:hAnsi="Times New Roman" w:cs="Times New Roman"/>
          <w:sz w:val="24"/>
          <w:szCs w:val="24"/>
        </w:rPr>
        <w:t xml:space="preserve"> found significant variation across disciplines [19]. Someone should find out whether these findings hold up elsewhere.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But for now, I am encouraged. The experience showed that AI can play a useful role in governance—not as a decision-maker, but as something that helps people see more clearly. </w:t>
      </w:r>
      <w:proofErr w:type="gramStart"/>
      <w:r w:rsidRPr="00CA746C">
        <w:rPr>
          <w:rFonts w:ascii="Times New Roman" w:hAnsi="Times New Roman" w:cs="Times New Roman"/>
          <w:sz w:val="24"/>
          <w:szCs w:val="24"/>
        </w:rPr>
        <w:t>A mirror, not a judge.</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lastRenderedPageBreak/>
        <w:t>6. Conclusion</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Here is where I landed after all of this.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Curriculum governance has always been two things at once. It is procedural—you have to check the boxes, maintain documentation, </w:t>
      </w:r>
      <w:proofErr w:type="gramStart"/>
      <w:r w:rsidRPr="00CA746C">
        <w:rPr>
          <w:rFonts w:ascii="Times New Roman" w:hAnsi="Times New Roman" w:cs="Times New Roman"/>
          <w:sz w:val="24"/>
          <w:szCs w:val="24"/>
        </w:rPr>
        <w:t>keep</w:t>
      </w:r>
      <w:proofErr w:type="gramEnd"/>
      <w:r w:rsidRPr="00CA746C">
        <w:rPr>
          <w:rFonts w:ascii="Times New Roman" w:hAnsi="Times New Roman" w:cs="Times New Roman"/>
          <w:sz w:val="24"/>
          <w:szCs w:val="24"/>
        </w:rPr>
        <w:t xml:space="preserve"> accreditation people happy. But it is also reflective. It is about stepping back and asking: does this still make sense? Are our students getting what they need?</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What AI-CIS-P showed me is that artificial intelligence can help with that reflective part without getting in the way of faculty judgment. The system did not make decisions. It just gave people better information. And because I built in those human-in-the-loop safeguards—transparency, confirmation requirements, audit trails—it aligned well with what Holmes and colleagues argued for [14] and what UNESCO laid out [15].</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If there is a contribution here, it is not in the algorithms. Honestly, the models I used are pretty standard. </w:t>
      </w:r>
      <w:proofErr w:type="gramStart"/>
      <w:r w:rsidRPr="00CA746C">
        <w:rPr>
          <w:rFonts w:ascii="Times New Roman" w:hAnsi="Times New Roman" w:cs="Times New Roman"/>
          <w:sz w:val="24"/>
          <w:szCs w:val="24"/>
        </w:rPr>
        <w:t xml:space="preserve">Sentence-BERT for </w:t>
      </w:r>
      <w:proofErr w:type="spellStart"/>
      <w:r w:rsidRPr="00CA746C">
        <w:rPr>
          <w:rFonts w:ascii="Times New Roman" w:hAnsi="Times New Roman" w:cs="Times New Roman"/>
          <w:sz w:val="24"/>
          <w:szCs w:val="24"/>
        </w:rPr>
        <w:t>embeddings</w:t>
      </w:r>
      <w:proofErr w:type="spellEnd"/>
      <w:r w:rsidRPr="00CA746C">
        <w:rPr>
          <w:rFonts w:ascii="Times New Roman" w:hAnsi="Times New Roman" w:cs="Times New Roman"/>
          <w:sz w:val="24"/>
          <w:szCs w:val="24"/>
        </w:rPr>
        <w:t xml:space="preserve"> [23], topic </w:t>
      </w:r>
      <w:proofErr w:type="spellStart"/>
      <w:r w:rsidRPr="00CA746C">
        <w:rPr>
          <w:rFonts w:ascii="Times New Roman" w:hAnsi="Times New Roman" w:cs="Times New Roman"/>
          <w:sz w:val="24"/>
          <w:szCs w:val="24"/>
        </w:rPr>
        <w:t>modeling</w:t>
      </w:r>
      <w:proofErr w:type="spellEnd"/>
      <w:r w:rsidRPr="00CA746C">
        <w:rPr>
          <w:rFonts w:ascii="Times New Roman" w:hAnsi="Times New Roman" w:cs="Times New Roman"/>
          <w:sz w:val="24"/>
          <w:szCs w:val="24"/>
        </w:rPr>
        <w:t xml:space="preserve"> for feedback [25], Monte Carlo for simulations [35]—nothing </w:t>
      </w:r>
      <w:proofErr w:type="spellStart"/>
      <w:r w:rsidRPr="00CA746C">
        <w:rPr>
          <w:rFonts w:ascii="Times New Roman" w:hAnsi="Times New Roman" w:cs="Times New Roman"/>
          <w:sz w:val="24"/>
          <w:szCs w:val="24"/>
        </w:rPr>
        <w:t>groundbreaking</w:t>
      </w:r>
      <w:proofErr w:type="spellEnd"/>
      <w:r w:rsidRPr="00CA746C">
        <w:rPr>
          <w:rFonts w:ascii="Times New Roman" w:hAnsi="Times New Roman" w:cs="Times New Roman"/>
          <w:sz w:val="24"/>
          <w:szCs w:val="24"/>
        </w:rPr>
        <w:t>.</w:t>
      </w:r>
      <w:proofErr w:type="gramEnd"/>
      <w:r w:rsidRPr="00CA746C">
        <w:rPr>
          <w:rFonts w:ascii="Times New Roman" w:hAnsi="Times New Roman" w:cs="Times New Roman"/>
          <w:sz w:val="24"/>
          <w:szCs w:val="24"/>
        </w:rPr>
        <w:t xml:space="preserve"> The real contribution is in the architecture. </w:t>
      </w:r>
      <w:proofErr w:type="gramStart"/>
      <w:r w:rsidRPr="00CA746C">
        <w:rPr>
          <w:rFonts w:ascii="Times New Roman" w:hAnsi="Times New Roman" w:cs="Times New Roman"/>
          <w:sz w:val="24"/>
          <w:szCs w:val="24"/>
        </w:rPr>
        <w:t>The integration.</w:t>
      </w:r>
      <w:proofErr w:type="gramEnd"/>
      <w:r w:rsidRPr="00CA746C">
        <w:rPr>
          <w:rFonts w:ascii="Times New Roman" w:hAnsi="Times New Roman" w:cs="Times New Roman"/>
          <w:sz w:val="24"/>
          <w:szCs w:val="24"/>
        </w:rPr>
        <w:t xml:space="preserve"> The way it fit into actual governance processes and got used by real faculty.</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roofErr w:type="spellStart"/>
      <w:r w:rsidRPr="00CA746C">
        <w:rPr>
          <w:rFonts w:ascii="Times New Roman" w:hAnsi="Times New Roman" w:cs="Times New Roman"/>
          <w:sz w:val="24"/>
          <w:szCs w:val="24"/>
        </w:rPr>
        <w:t>Zawacki</w:t>
      </w:r>
      <w:proofErr w:type="spellEnd"/>
      <w:r w:rsidRPr="00CA746C">
        <w:rPr>
          <w:rFonts w:ascii="Times New Roman" w:hAnsi="Times New Roman" w:cs="Times New Roman"/>
          <w:sz w:val="24"/>
          <w:szCs w:val="24"/>
        </w:rPr>
        <w:t>-Richter and colleagues pointed out that governance applications have been largely overlooked [8]. So this study offers one model for what a governance-focused system might look like—and more importantly, how to design it in ways faculty actually want to use.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I think governance applications deserve more attention. They are not as flashy as personalized tutors or automated graders. But they touch something fundamental. They shape the curricula that shape what students learn. If we can get this right—if we can build tools that support faculty without trying to replace them—then AI might help us build programs that are more coherent, more responsive to student needs, and more worthy of the students they serve.</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763CC4" w:rsidRDefault="00763CC4" w:rsidP="00CA746C">
      <w:pPr>
        <w:spacing w:after="0" w:line="360" w:lineRule="auto"/>
        <w:contextualSpacing/>
        <w:jc w:val="both"/>
        <w:rPr>
          <w:rFonts w:ascii="Times New Roman" w:hAnsi="Times New Roman" w:cs="Times New Roman"/>
          <w:sz w:val="24"/>
          <w:szCs w:val="24"/>
        </w:rPr>
      </w:pPr>
    </w:p>
    <w:p w:rsidR="00763CC4" w:rsidRDefault="00763CC4" w:rsidP="00CA746C">
      <w:pPr>
        <w:spacing w:after="0" w:line="360" w:lineRule="auto"/>
        <w:contextualSpacing/>
        <w:jc w:val="both"/>
        <w:rPr>
          <w:rFonts w:ascii="Times New Roman" w:hAnsi="Times New Roman" w:cs="Times New Roman"/>
          <w:sz w:val="24"/>
          <w:szCs w:val="24"/>
        </w:rPr>
      </w:pPr>
    </w:p>
    <w:p w:rsidR="00CA746C" w:rsidRPr="00763CC4" w:rsidRDefault="00CA746C" w:rsidP="00CA746C">
      <w:pPr>
        <w:spacing w:after="0" w:line="360" w:lineRule="auto"/>
        <w:contextualSpacing/>
        <w:jc w:val="both"/>
        <w:rPr>
          <w:rFonts w:ascii="Times New Roman" w:hAnsi="Times New Roman" w:cs="Times New Roman"/>
          <w:b/>
          <w:sz w:val="24"/>
          <w:szCs w:val="24"/>
        </w:rPr>
      </w:pPr>
      <w:r w:rsidRPr="00763CC4">
        <w:rPr>
          <w:rFonts w:ascii="Times New Roman" w:hAnsi="Times New Roman" w:cs="Times New Roman"/>
          <w:b/>
          <w:sz w:val="24"/>
          <w:szCs w:val="24"/>
        </w:rPr>
        <w:lastRenderedPageBreak/>
        <w:t xml:space="preserve"> References</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 </w:t>
      </w:r>
      <w:proofErr w:type="spellStart"/>
      <w:r w:rsidRPr="00CA746C">
        <w:rPr>
          <w:rFonts w:ascii="Times New Roman" w:hAnsi="Times New Roman" w:cs="Times New Roman"/>
          <w:sz w:val="24"/>
          <w:szCs w:val="24"/>
        </w:rPr>
        <w:t>Viberg</w:t>
      </w:r>
      <w:proofErr w:type="spellEnd"/>
      <w:r w:rsidRPr="00CA746C">
        <w:rPr>
          <w:rFonts w:ascii="Times New Roman" w:hAnsi="Times New Roman" w:cs="Times New Roman"/>
          <w:sz w:val="24"/>
          <w:szCs w:val="24"/>
        </w:rPr>
        <w:t xml:space="preserve">, O., </w:t>
      </w:r>
      <w:proofErr w:type="spellStart"/>
      <w:r w:rsidRPr="00CA746C">
        <w:rPr>
          <w:rFonts w:ascii="Times New Roman" w:hAnsi="Times New Roman" w:cs="Times New Roman"/>
          <w:sz w:val="24"/>
          <w:szCs w:val="24"/>
        </w:rPr>
        <w:t>Hatakka</w:t>
      </w:r>
      <w:proofErr w:type="spellEnd"/>
      <w:r w:rsidRPr="00CA746C">
        <w:rPr>
          <w:rFonts w:ascii="Times New Roman" w:hAnsi="Times New Roman" w:cs="Times New Roman"/>
          <w:sz w:val="24"/>
          <w:szCs w:val="24"/>
        </w:rPr>
        <w:t xml:space="preserve">, M., </w:t>
      </w:r>
      <w:proofErr w:type="spellStart"/>
      <w:r w:rsidRPr="00CA746C">
        <w:rPr>
          <w:rFonts w:ascii="Times New Roman" w:hAnsi="Times New Roman" w:cs="Times New Roman"/>
          <w:sz w:val="24"/>
          <w:szCs w:val="24"/>
        </w:rPr>
        <w:t>Bälter</w:t>
      </w:r>
      <w:proofErr w:type="spellEnd"/>
      <w:r w:rsidRPr="00CA746C">
        <w:rPr>
          <w:rFonts w:ascii="Times New Roman" w:hAnsi="Times New Roman" w:cs="Times New Roman"/>
          <w:sz w:val="24"/>
          <w:szCs w:val="24"/>
        </w:rPr>
        <w:t xml:space="preserve">, O., &amp; </w:t>
      </w:r>
      <w:proofErr w:type="spellStart"/>
      <w:r w:rsidRPr="00CA746C">
        <w:rPr>
          <w:rFonts w:ascii="Times New Roman" w:hAnsi="Times New Roman" w:cs="Times New Roman"/>
          <w:sz w:val="24"/>
          <w:szCs w:val="24"/>
        </w:rPr>
        <w:t>Mavroudi</w:t>
      </w:r>
      <w:proofErr w:type="spellEnd"/>
      <w:r w:rsidRPr="00CA746C">
        <w:rPr>
          <w:rFonts w:ascii="Times New Roman" w:hAnsi="Times New Roman" w:cs="Times New Roman"/>
          <w:sz w:val="24"/>
          <w:szCs w:val="24"/>
        </w:rPr>
        <w:t xml:space="preserve">, M. (2023). </w:t>
      </w:r>
      <w:proofErr w:type="gramStart"/>
      <w:r w:rsidRPr="00CA746C">
        <w:rPr>
          <w:rFonts w:ascii="Times New Roman" w:hAnsi="Times New Roman" w:cs="Times New Roman"/>
          <w:sz w:val="24"/>
          <w:szCs w:val="24"/>
        </w:rPr>
        <w:t xml:space="preserve">The current landscape of learning </w:t>
      </w:r>
      <w:r w:rsidR="00763CC4">
        <w:rPr>
          <w:rFonts w:ascii="Times New Roman" w:hAnsi="Times New Roman" w:cs="Times New Roman"/>
          <w:sz w:val="24"/>
          <w:szCs w:val="24"/>
        </w:rPr>
        <w:t>analytics in higher education.</w:t>
      </w:r>
      <w:proofErr w:type="gramEnd"/>
      <w:r w:rsidR="00763CC4">
        <w:rPr>
          <w:rFonts w:ascii="Times New Roman" w:hAnsi="Times New Roman" w:cs="Times New Roman"/>
          <w:sz w:val="24"/>
          <w:szCs w:val="24"/>
        </w:rPr>
        <w:t xml:space="preserve"> </w:t>
      </w:r>
      <w:r w:rsidRPr="00CA746C">
        <w:rPr>
          <w:rFonts w:ascii="Times New Roman" w:hAnsi="Times New Roman" w:cs="Times New Roman"/>
          <w:sz w:val="24"/>
          <w:szCs w:val="24"/>
        </w:rPr>
        <w:t xml:space="preserve">Computers in Human </w:t>
      </w:r>
      <w:proofErr w:type="spellStart"/>
      <w:r w:rsidRPr="00CA746C">
        <w:rPr>
          <w:rFonts w:ascii="Times New Roman" w:hAnsi="Times New Roman" w:cs="Times New Roman"/>
          <w:sz w:val="24"/>
          <w:szCs w:val="24"/>
        </w:rPr>
        <w:t>Behavior</w:t>
      </w:r>
      <w:proofErr w:type="spellEnd"/>
      <w:r w:rsidRPr="00CA746C">
        <w:rPr>
          <w:rFonts w:ascii="Times New Roman" w:hAnsi="Times New Roman" w:cs="Times New Roman"/>
          <w:sz w:val="24"/>
          <w:szCs w:val="24"/>
        </w:rPr>
        <w:t>, 89, 98–110.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roofErr w:type="gramStart"/>
      <w:r w:rsidRPr="00CA746C">
        <w:rPr>
          <w:rFonts w:ascii="Times New Roman" w:hAnsi="Times New Roman" w:cs="Times New Roman"/>
          <w:sz w:val="24"/>
          <w:szCs w:val="24"/>
        </w:rPr>
        <w:t xml:space="preserve">[2] Burrows, S., </w:t>
      </w:r>
      <w:proofErr w:type="spellStart"/>
      <w:r w:rsidRPr="00CA746C">
        <w:rPr>
          <w:rFonts w:ascii="Times New Roman" w:hAnsi="Times New Roman" w:cs="Times New Roman"/>
          <w:sz w:val="24"/>
          <w:szCs w:val="24"/>
        </w:rPr>
        <w:t>Gurevych</w:t>
      </w:r>
      <w:proofErr w:type="spellEnd"/>
      <w:r w:rsidRPr="00CA746C">
        <w:rPr>
          <w:rFonts w:ascii="Times New Roman" w:hAnsi="Times New Roman" w:cs="Times New Roman"/>
          <w:sz w:val="24"/>
          <w:szCs w:val="24"/>
        </w:rPr>
        <w:t>, I., &amp; Stein, B. (2022).</w:t>
      </w:r>
      <w:proofErr w:type="gramEnd"/>
      <w:r w:rsidRPr="00CA746C">
        <w:rPr>
          <w:rFonts w:ascii="Times New Roman" w:hAnsi="Times New Roman" w:cs="Times New Roman"/>
          <w:sz w:val="24"/>
          <w:szCs w:val="24"/>
        </w:rPr>
        <w:t xml:space="preserve"> The eras and trends of automatic short answer grading. International Journal of Artificial Intelligence in Education, 32(2), 341–388.</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roofErr w:type="gramStart"/>
      <w:r w:rsidRPr="00CA746C">
        <w:rPr>
          <w:rFonts w:ascii="Times New Roman" w:hAnsi="Times New Roman" w:cs="Times New Roman"/>
          <w:sz w:val="24"/>
          <w:szCs w:val="24"/>
        </w:rPr>
        <w:t xml:space="preserve">[3] </w:t>
      </w:r>
      <w:proofErr w:type="spellStart"/>
      <w:r w:rsidRPr="00CA746C">
        <w:rPr>
          <w:rFonts w:ascii="Times New Roman" w:hAnsi="Times New Roman" w:cs="Times New Roman"/>
          <w:sz w:val="24"/>
          <w:szCs w:val="24"/>
        </w:rPr>
        <w:t>Tlili</w:t>
      </w:r>
      <w:proofErr w:type="spellEnd"/>
      <w:r w:rsidRPr="00CA746C">
        <w:rPr>
          <w:rFonts w:ascii="Times New Roman" w:hAnsi="Times New Roman" w:cs="Times New Roman"/>
          <w:sz w:val="24"/>
          <w:szCs w:val="24"/>
        </w:rPr>
        <w:t xml:space="preserve">, A., </w:t>
      </w:r>
      <w:proofErr w:type="spellStart"/>
      <w:r w:rsidRPr="00CA746C">
        <w:rPr>
          <w:rFonts w:ascii="Times New Roman" w:hAnsi="Times New Roman" w:cs="Times New Roman"/>
          <w:sz w:val="24"/>
          <w:szCs w:val="24"/>
        </w:rPr>
        <w:t>Shehata</w:t>
      </w:r>
      <w:proofErr w:type="spellEnd"/>
      <w:r w:rsidRPr="00CA746C">
        <w:rPr>
          <w:rFonts w:ascii="Times New Roman" w:hAnsi="Times New Roman" w:cs="Times New Roman"/>
          <w:sz w:val="24"/>
          <w:szCs w:val="24"/>
        </w:rPr>
        <w:t xml:space="preserve">, B., </w:t>
      </w:r>
      <w:proofErr w:type="spellStart"/>
      <w:r w:rsidRPr="00CA746C">
        <w:rPr>
          <w:rFonts w:ascii="Times New Roman" w:hAnsi="Times New Roman" w:cs="Times New Roman"/>
          <w:sz w:val="24"/>
          <w:szCs w:val="24"/>
        </w:rPr>
        <w:t>Adarkwah</w:t>
      </w:r>
      <w:proofErr w:type="spellEnd"/>
      <w:r w:rsidRPr="00CA746C">
        <w:rPr>
          <w:rFonts w:ascii="Times New Roman" w:hAnsi="Times New Roman" w:cs="Times New Roman"/>
          <w:sz w:val="24"/>
          <w:szCs w:val="24"/>
        </w:rPr>
        <w:t xml:space="preserve">, M. A., </w:t>
      </w:r>
      <w:proofErr w:type="spellStart"/>
      <w:r w:rsidRPr="00CA746C">
        <w:rPr>
          <w:rFonts w:ascii="Times New Roman" w:hAnsi="Times New Roman" w:cs="Times New Roman"/>
          <w:sz w:val="24"/>
          <w:szCs w:val="24"/>
        </w:rPr>
        <w:t>Bozkurt</w:t>
      </w:r>
      <w:proofErr w:type="spellEnd"/>
      <w:r w:rsidRPr="00CA746C">
        <w:rPr>
          <w:rFonts w:ascii="Times New Roman" w:hAnsi="Times New Roman" w:cs="Times New Roman"/>
          <w:sz w:val="24"/>
          <w:szCs w:val="24"/>
        </w:rPr>
        <w:t xml:space="preserve">, A., Hickey, D. T., Huang, R., &amp; </w:t>
      </w:r>
      <w:proofErr w:type="spellStart"/>
      <w:r w:rsidRPr="00CA746C">
        <w:rPr>
          <w:rFonts w:ascii="Times New Roman" w:hAnsi="Times New Roman" w:cs="Times New Roman"/>
          <w:sz w:val="24"/>
          <w:szCs w:val="24"/>
        </w:rPr>
        <w:t>Agyemang</w:t>
      </w:r>
      <w:proofErr w:type="spellEnd"/>
      <w:r w:rsidRPr="00CA746C">
        <w:rPr>
          <w:rFonts w:ascii="Times New Roman" w:hAnsi="Times New Roman" w:cs="Times New Roman"/>
          <w:sz w:val="24"/>
          <w:szCs w:val="24"/>
        </w:rPr>
        <w:t>, B. (2023).</w:t>
      </w:r>
      <w:proofErr w:type="gramEnd"/>
      <w:r w:rsidRPr="00CA746C">
        <w:rPr>
          <w:rFonts w:ascii="Times New Roman" w:hAnsi="Times New Roman" w:cs="Times New Roman"/>
          <w:sz w:val="24"/>
          <w:szCs w:val="24"/>
        </w:rPr>
        <w:t xml:space="preserve"> What if the devil is my guardian angel? </w:t>
      </w:r>
      <w:proofErr w:type="spellStart"/>
      <w:proofErr w:type="gramStart"/>
      <w:r w:rsidRPr="00CA746C">
        <w:rPr>
          <w:rFonts w:ascii="Times New Roman" w:hAnsi="Times New Roman" w:cs="Times New Roman"/>
          <w:sz w:val="24"/>
          <w:szCs w:val="24"/>
        </w:rPr>
        <w:t>ChatGPT</w:t>
      </w:r>
      <w:proofErr w:type="spellEnd"/>
      <w:r w:rsidRPr="00CA746C">
        <w:rPr>
          <w:rFonts w:ascii="Times New Roman" w:hAnsi="Times New Roman" w:cs="Times New Roman"/>
          <w:sz w:val="24"/>
          <w:szCs w:val="24"/>
        </w:rPr>
        <w:t xml:space="preserve"> as a case study of using </w:t>
      </w:r>
      <w:proofErr w:type="spellStart"/>
      <w:r w:rsidRPr="00CA746C">
        <w:rPr>
          <w:rFonts w:ascii="Times New Roman" w:hAnsi="Times New Roman" w:cs="Times New Roman"/>
          <w:sz w:val="24"/>
          <w:szCs w:val="24"/>
        </w:rPr>
        <w:t>chatbots</w:t>
      </w:r>
      <w:proofErr w:type="spellEnd"/>
      <w:r w:rsidRPr="00CA746C">
        <w:rPr>
          <w:rFonts w:ascii="Times New Roman" w:hAnsi="Times New Roman" w:cs="Times New Roman"/>
          <w:sz w:val="24"/>
          <w:szCs w:val="24"/>
        </w:rPr>
        <w:t xml:space="preserve"> in education.</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Smart Learning Environments, 10(1), 15.</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[4] </w:t>
      </w:r>
      <w:proofErr w:type="spellStart"/>
      <w:r w:rsidRPr="00CA746C">
        <w:rPr>
          <w:rFonts w:ascii="Times New Roman" w:hAnsi="Times New Roman" w:cs="Times New Roman"/>
          <w:sz w:val="24"/>
          <w:szCs w:val="24"/>
        </w:rPr>
        <w:t>Viberg</w:t>
      </w:r>
      <w:proofErr w:type="spellEnd"/>
      <w:r w:rsidRPr="00CA746C">
        <w:rPr>
          <w:rFonts w:ascii="Times New Roman" w:hAnsi="Times New Roman" w:cs="Times New Roman"/>
          <w:sz w:val="24"/>
          <w:szCs w:val="24"/>
        </w:rPr>
        <w:t xml:space="preserve">, O., </w:t>
      </w:r>
      <w:proofErr w:type="spellStart"/>
      <w:r w:rsidRPr="00CA746C">
        <w:rPr>
          <w:rFonts w:ascii="Times New Roman" w:hAnsi="Times New Roman" w:cs="Times New Roman"/>
          <w:sz w:val="24"/>
          <w:szCs w:val="24"/>
        </w:rPr>
        <w:t>Hatakka</w:t>
      </w:r>
      <w:proofErr w:type="spellEnd"/>
      <w:r w:rsidRPr="00CA746C">
        <w:rPr>
          <w:rFonts w:ascii="Times New Roman" w:hAnsi="Times New Roman" w:cs="Times New Roman"/>
          <w:sz w:val="24"/>
          <w:szCs w:val="24"/>
        </w:rPr>
        <w:t xml:space="preserve">, M., </w:t>
      </w:r>
      <w:proofErr w:type="spellStart"/>
      <w:r w:rsidRPr="00CA746C">
        <w:rPr>
          <w:rFonts w:ascii="Times New Roman" w:hAnsi="Times New Roman" w:cs="Times New Roman"/>
          <w:sz w:val="24"/>
          <w:szCs w:val="24"/>
        </w:rPr>
        <w:t>Bälter</w:t>
      </w:r>
      <w:proofErr w:type="spellEnd"/>
      <w:r w:rsidRPr="00CA746C">
        <w:rPr>
          <w:rFonts w:ascii="Times New Roman" w:hAnsi="Times New Roman" w:cs="Times New Roman"/>
          <w:sz w:val="24"/>
          <w:szCs w:val="24"/>
        </w:rPr>
        <w:t xml:space="preserve">, O., &amp; </w:t>
      </w:r>
      <w:proofErr w:type="spellStart"/>
      <w:r w:rsidRPr="00CA746C">
        <w:rPr>
          <w:rFonts w:ascii="Times New Roman" w:hAnsi="Times New Roman" w:cs="Times New Roman"/>
          <w:sz w:val="24"/>
          <w:szCs w:val="24"/>
        </w:rPr>
        <w:t>Mavroudi</w:t>
      </w:r>
      <w:proofErr w:type="spellEnd"/>
      <w:r w:rsidRPr="00CA746C">
        <w:rPr>
          <w:rFonts w:ascii="Times New Roman" w:hAnsi="Times New Roman" w:cs="Times New Roman"/>
          <w:sz w:val="24"/>
          <w:szCs w:val="24"/>
        </w:rPr>
        <w:t xml:space="preserve">, M. (2023). </w:t>
      </w:r>
      <w:proofErr w:type="gramStart"/>
      <w:r w:rsidRPr="00CA746C">
        <w:rPr>
          <w:rFonts w:ascii="Times New Roman" w:hAnsi="Times New Roman" w:cs="Times New Roman"/>
          <w:sz w:val="24"/>
          <w:szCs w:val="24"/>
        </w:rPr>
        <w:t>The current landscape of learning analytics in higher education.</w:t>
      </w:r>
      <w:proofErr w:type="gramEnd"/>
      <w:r w:rsidRPr="00CA746C">
        <w:rPr>
          <w:rFonts w:ascii="Times New Roman" w:hAnsi="Times New Roman" w:cs="Times New Roman"/>
          <w:sz w:val="24"/>
          <w:szCs w:val="24"/>
        </w:rPr>
        <w:t xml:space="preserve"> Computers in Human </w:t>
      </w:r>
      <w:proofErr w:type="spellStart"/>
      <w:r w:rsidRPr="00CA746C">
        <w:rPr>
          <w:rFonts w:ascii="Times New Roman" w:hAnsi="Times New Roman" w:cs="Times New Roman"/>
          <w:sz w:val="24"/>
          <w:szCs w:val="24"/>
        </w:rPr>
        <w:t>Behavior</w:t>
      </w:r>
      <w:proofErr w:type="spellEnd"/>
      <w:r w:rsidRPr="00CA746C">
        <w:rPr>
          <w:rFonts w:ascii="Times New Roman" w:hAnsi="Times New Roman" w:cs="Times New Roman"/>
          <w:sz w:val="24"/>
          <w:szCs w:val="24"/>
        </w:rPr>
        <w:t>, 89, 98–110.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proofErr w:type="gramStart"/>
      <w:r w:rsidRPr="00CA746C">
        <w:rPr>
          <w:rFonts w:ascii="Times New Roman" w:hAnsi="Times New Roman" w:cs="Times New Roman"/>
          <w:sz w:val="24"/>
          <w:szCs w:val="24"/>
        </w:rPr>
        <w:t xml:space="preserve">[5] Burrows, S., </w:t>
      </w:r>
      <w:proofErr w:type="spellStart"/>
      <w:r w:rsidRPr="00CA746C">
        <w:rPr>
          <w:rFonts w:ascii="Times New Roman" w:hAnsi="Times New Roman" w:cs="Times New Roman"/>
          <w:sz w:val="24"/>
          <w:szCs w:val="24"/>
        </w:rPr>
        <w:t>Gurevych</w:t>
      </w:r>
      <w:proofErr w:type="spellEnd"/>
      <w:r w:rsidRPr="00CA746C">
        <w:rPr>
          <w:rFonts w:ascii="Times New Roman" w:hAnsi="Times New Roman" w:cs="Times New Roman"/>
          <w:sz w:val="24"/>
          <w:szCs w:val="24"/>
        </w:rPr>
        <w:t>, I., &amp; Stein, B. (2022).</w:t>
      </w:r>
      <w:proofErr w:type="gramEnd"/>
      <w:r w:rsidRPr="00CA746C">
        <w:rPr>
          <w:rFonts w:ascii="Times New Roman" w:hAnsi="Times New Roman" w:cs="Times New Roman"/>
          <w:sz w:val="24"/>
          <w:szCs w:val="24"/>
        </w:rPr>
        <w:t xml:space="preserve"> The eras and trends of automatic short answer grading. International Journal of Artificial Intelligence in Education, 32(2), 341–388.</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[6] </w:t>
      </w:r>
      <w:proofErr w:type="spellStart"/>
      <w:r w:rsidRPr="00CA746C">
        <w:rPr>
          <w:rFonts w:ascii="Times New Roman" w:hAnsi="Times New Roman" w:cs="Times New Roman"/>
          <w:sz w:val="24"/>
          <w:szCs w:val="24"/>
        </w:rPr>
        <w:t>Foltynek</w:t>
      </w:r>
      <w:proofErr w:type="spellEnd"/>
      <w:r w:rsidRPr="00CA746C">
        <w:rPr>
          <w:rFonts w:ascii="Times New Roman" w:hAnsi="Times New Roman" w:cs="Times New Roman"/>
          <w:sz w:val="24"/>
          <w:szCs w:val="24"/>
        </w:rPr>
        <w:t xml:space="preserve">, T., </w:t>
      </w:r>
      <w:proofErr w:type="spellStart"/>
      <w:r w:rsidRPr="00CA746C">
        <w:rPr>
          <w:rFonts w:ascii="Times New Roman" w:hAnsi="Times New Roman" w:cs="Times New Roman"/>
          <w:sz w:val="24"/>
          <w:szCs w:val="24"/>
        </w:rPr>
        <w:t>Meuschke</w:t>
      </w:r>
      <w:proofErr w:type="spellEnd"/>
      <w:r w:rsidRPr="00CA746C">
        <w:rPr>
          <w:rFonts w:ascii="Times New Roman" w:hAnsi="Times New Roman" w:cs="Times New Roman"/>
          <w:sz w:val="24"/>
          <w:szCs w:val="24"/>
        </w:rPr>
        <w:t xml:space="preserve">, N., &amp; </w:t>
      </w:r>
      <w:proofErr w:type="spellStart"/>
      <w:r w:rsidRPr="00CA746C">
        <w:rPr>
          <w:rFonts w:ascii="Times New Roman" w:hAnsi="Times New Roman" w:cs="Times New Roman"/>
          <w:sz w:val="24"/>
          <w:szCs w:val="24"/>
        </w:rPr>
        <w:t>Gipp</w:t>
      </w:r>
      <w:proofErr w:type="spellEnd"/>
      <w:r w:rsidRPr="00CA746C">
        <w:rPr>
          <w:rFonts w:ascii="Times New Roman" w:hAnsi="Times New Roman" w:cs="Times New Roman"/>
          <w:sz w:val="24"/>
          <w:szCs w:val="24"/>
        </w:rPr>
        <w:t xml:space="preserve">, B. (2023). Academic plagiarism detection: A systematic review. </w:t>
      </w:r>
      <w:proofErr w:type="gramStart"/>
      <w:r w:rsidRPr="00CA746C">
        <w:rPr>
          <w:rFonts w:ascii="Times New Roman" w:hAnsi="Times New Roman" w:cs="Times New Roman"/>
          <w:sz w:val="24"/>
          <w:szCs w:val="24"/>
        </w:rPr>
        <w:t>ACM Computing Surveys, 55(4), 1–38.</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[7] </w:t>
      </w:r>
      <w:proofErr w:type="spellStart"/>
      <w:r w:rsidRPr="00CA746C">
        <w:rPr>
          <w:rFonts w:ascii="Times New Roman" w:hAnsi="Times New Roman" w:cs="Times New Roman"/>
          <w:sz w:val="24"/>
          <w:szCs w:val="24"/>
        </w:rPr>
        <w:t>Kasneci</w:t>
      </w:r>
      <w:proofErr w:type="spellEnd"/>
      <w:r w:rsidRPr="00CA746C">
        <w:rPr>
          <w:rFonts w:ascii="Times New Roman" w:hAnsi="Times New Roman" w:cs="Times New Roman"/>
          <w:sz w:val="24"/>
          <w:szCs w:val="24"/>
        </w:rPr>
        <w:t xml:space="preserve">, E., </w:t>
      </w:r>
      <w:proofErr w:type="spellStart"/>
      <w:r w:rsidRPr="00CA746C">
        <w:rPr>
          <w:rFonts w:ascii="Times New Roman" w:hAnsi="Times New Roman" w:cs="Times New Roman"/>
          <w:sz w:val="24"/>
          <w:szCs w:val="24"/>
        </w:rPr>
        <w:t>Seßler</w:t>
      </w:r>
      <w:proofErr w:type="spellEnd"/>
      <w:r w:rsidRPr="00CA746C">
        <w:rPr>
          <w:rFonts w:ascii="Times New Roman" w:hAnsi="Times New Roman" w:cs="Times New Roman"/>
          <w:sz w:val="24"/>
          <w:szCs w:val="24"/>
        </w:rPr>
        <w:t xml:space="preserve">, K., </w:t>
      </w:r>
      <w:proofErr w:type="spellStart"/>
      <w:r w:rsidRPr="00CA746C">
        <w:rPr>
          <w:rFonts w:ascii="Times New Roman" w:hAnsi="Times New Roman" w:cs="Times New Roman"/>
          <w:sz w:val="24"/>
          <w:szCs w:val="24"/>
        </w:rPr>
        <w:t>Küchemann</w:t>
      </w:r>
      <w:proofErr w:type="spellEnd"/>
      <w:r w:rsidRPr="00CA746C">
        <w:rPr>
          <w:rFonts w:ascii="Times New Roman" w:hAnsi="Times New Roman" w:cs="Times New Roman"/>
          <w:sz w:val="24"/>
          <w:szCs w:val="24"/>
        </w:rPr>
        <w:t xml:space="preserve">, S., </w:t>
      </w:r>
      <w:proofErr w:type="spellStart"/>
      <w:r w:rsidRPr="00CA746C">
        <w:rPr>
          <w:rFonts w:ascii="Times New Roman" w:hAnsi="Times New Roman" w:cs="Times New Roman"/>
          <w:sz w:val="24"/>
          <w:szCs w:val="24"/>
        </w:rPr>
        <w:t>Bannert</w:t>
      </w:r>
      <w:proofErr w:type="spellEnd"/>
      <w:r w:rsidRPr="00CA746C">
        <w:rPr>
          <w:rFonts w:ascii="Times New Roman" w:hAnsi="Times New Roman" w:cs="Times New Roman"/>
          <w:sz w:val="24"/>
          <w:szCs w:val="24"/>
        </w:rPr>
        <w:t xml:space="preserve">, M., </w:t>
      </w:r>
      <w:proofErr w:type="spellStart"/>
      <w:r w:rsidRPr="00CA746C">
        <w:rPr>
          <w:rFonts w:ascii="Times New Roman" w:hAnsi="Times New Roman" w:cs="Times New Roman"/>
          <w:sz w:val="24"/>
          <w:szCs w:val="24"/>
        </w:rPr>
        <w:t>Dementieva</w:t>
      </w:r>
      <w:proofErr w:type="spellEnd"/>
      <w:r w:rsidRPr="00CA746C">
        <w:rPr>
          <w:rFonts w:ascii="Times New Roman" w:hAnsi="Times New Roman" w:cs="Times New Roman"/>
          <w:sz w:val="24"/>
          <w:szCs w:val="24"/>
        </w:rPr>
        <w:t>, D., Fischer, F</w:t>
      </w:r>
      <w:proofErr w:type="gramStart"/>
      <w:r w:rsidRPr="00CA746C">
        <w:rPr>
          <w:rFonts w:ascii="Times New Roman" w:hAnsi="Times New Roman" w:cs="Times New Roman"/>
          <w:sz w:val="24"/>
          <w:szCs w:val="24"/>
        </w:rPr>
        <w:t>., ...</w:t>
      </w:r>
      <w:proofErr w:type="gramEnd"/>
      <w:r w:rsidRPr="00CA746C">
        <w:rPr>
          <w:rFonts w:ascii="Times New Roman" w:hAnsi="Times New Roman" w:cs="Times New Roman"/>
          <w:sz w:val="24"/>
          <w:szCs w:val="24"/>
        </w:rPr>
        <w:t xml:space="preserve"> &amp; </w:t>
      </w:r>
      <w:proofErr w:type="spellStart"/>
      <w:r w:rsidRPr="00CA746C">
        <w:rPr>
          <w:rFonts w:ascii="Times New Roman" w:hAnsi="Times New Roman" w:cs="Times New Roman"/>
          <w:sz w:val="24"/>
          <w:szCs w:val="24"/>
        </w:rPr>
        <w:t>Kasneci</w:t>
      </w:r>
      <w:proofErr w:type="spellEnd"/>
      <w:r w:rsidRPr="00CA746C">
        <w:rPr>
          <w:rFonts w:ascii="Times New Roman" w:hAnsi="Times New Roman" w:cs="Times New Roman"/>
          <w:sz w:val="24"/>
          <w:szCs w:val="24"/>
        </w:rPr>
        <w:t xml:space="preserve">, G. (2023). </w:t>
      </w:r>
      <w:proofErr w:type="spellStart"/>
      <w:proofErr w:type="gramStart"/>
      <w:r w:rsidRPr="00CA746C">
        <w:rPr>
          <w:rFonts w:ascii="Times New Roman" w:hAnsi="Times New Roman" w:cs="Times New Roman"/>
          <w:sz w:val="24"/>
          <w:szCs w:val="24"/>
        </w:rPr>
        <w:t>ChatGPT</w:t>
      </w:r>
      <w:proofErr w:type="spellEnd"/>
      <w:r w:rsidRPr="00CA746C">
        <w:rPr>
          <w:rFonts w:ascii="Times New Roman" w:hAnsi="Times New Roman" w:cs="Times New Roman"/>
          <w:sz w:val="24"/>
          <w:szCs w:val="24"/>
        </w:rPr>
        <w:t xml:space="preserve"> for good?</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Opportunities and challenges of large language models for education.</w:t>
      </w:r>
      <w:proofErr w:type="gramEnd"/>
      <w:r w:rsidRPr="00CA746C">
        <w:rPr>
          <w:rFonts w:ascii="Times New Roman" w:hAnsi="Times New Roman" w:cs="Times New Roman"/>
          <w:sz w:val="24"/>
          <w:szCs w:val="24"/>
        </w:rPr>
        <w:t xml:space="preserve"> Learning and Individual Differences, 103, 102274.</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[8] </w:t>
      </w:r>
      <w:proofErr w:type="spellStart"/>
      <w:r w:rsidRPr="00CA746C">
        <w:rPr>
          <w:rFonts w:ascii="Times New Roman" w:hAnsi="Times New Roman" w:cs="Times New Roman"/>
          <w:sz w:val="24"/>
          <w:szCs w:val="24"/>
        </w:rPr>
        <w:t>Zawacki</w:t>
      </w:r>
      <w:proofErr w:type="spellEnd"/>
      <w:r w:rsidRPr="00CA746C">
        <w:rPr>
          <w:rFonts w:ascii="Times New Roman" w:hAnsi="Times New Roman" w:cs="Times New Roman"/>
          <w:sz w:val="24"/>
          <w:szCs w:val="24"/>
        </w:rPr>
        <w:t xml:space="preserve">-Richter, O., </w:t>
      </w:r>
      <w:proofErr w:type="spellStart"/>
      <w:r w:rsidRPr="00CA746C">
        <w:rPr>
          <w:rFonts w:ascii="Times New Roman" w:hAnsi="Times New Roman" w:cs="Times New Roman"/>
          <w:sz w:val="24"/>
          <w:szCs w:val="24"/>
        </w:rPr>
        <w:t>Marín</w:t>
      </w:r>
      <w:proofErr w:type="spellEnd"/>
      <w:r w:rsidRPr="00CA746C">
        <w:rPr>
          <w:rFonts w:ascii="Times New Roman" w:hAnsi="Times New Roman" w:cs="Times New Roman"/>
          <w:sz w:val="24"/>
          <w:szCs w:val="24"/>
        </w:rPr>
        <w:t xml:space="preserve">, V. I., Bond, M., &amp; </w:t>
      </w:r>
      <w:proofErr w:type="spellStart"/>
      <w:r w:rsidRPr="00CA746C">
        <w:rPr>
          <w:rFonts w:ascii="Times New Roman" w:hAnsi="Times New Roman" w:cs="Times New Roman"/>
          <w:sz w:val="24"/>
          <w:szCs w:val="24"/>
        </w:rPr>
        <w:t>Gouverneur</w:t>
      </w:r>
      <w:proofErr w:type="spellEnd"/>
      <w:r w:rsidRPr="00CA746C">
        <w:rPr>
          <w:rFonts w:ascii="Times New Roman" w:hAnsi="Times New Roman" w:cs="Times New Roman"/>
          <w:sz w:val="24"/>
          <w:szCs w:val="24"/>
        </w:rPr>
        <w:t xml:space="preserve">, F. (2019). </w:t>
      </w:r>
      <w:proofErr w:type="gramStart"/>
      <w:r w:rsidRPr="00CA746C">
        <w:rPr>
          <w:rFonts w:ascii="Times New Roman" w:hAnsi="Times New Roman" w:cs="Times New Roman"/>
          <w:sz w:val="24"/>
          <w:szCs w:val="24"/>
        </w:rPr>
        <w:t>Systematic review of research on artificial intelligence applications in higher education.</w:t>
      </w:r>
      <w:proofErr w:type="gramEnd"/>
      <w:r w:rsidRPr="00CA746C">
        <w:rPr>
          <w:rFonts w:ascii="Times New Roman" w:hAnsi="Times New Roman" w:cs="Times New Roman"/>
          <w:sz w:val="24"/>
          <w:szCs w:val="24"/>
        </w:rPr>
        <w:t xml:space="preserve"> International Journal of Educational Technology in Higher Education, 16(1), 1–27.</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[9] Biggs, J., &amp; Tang, C. (2011). Teaching for quality learning at university (4th </w:t>
      </w:r>
      <w:proofErr w:type="gramStart"/>
      <w:r w:rsidRPr="00CA746C">
        <w:rPr>
          <w:rFonts w:ascii="Times New Roman" w:hAnsi="Times New Roman" w:cs="Times New Roman"/>
          <w:sz w:val="24"/>
          <w:szCs w:val="24"/>
        </w:rPr>
        <w:t>ed</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McGraw-Hill Education.</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[10] Oliver, B. (2019). </w:t>
      </w:r>
      <w:proofErr w:type="gramStart"/>
      <w:r w:rsidRPr="00CA746C">
        <w:rPr>
          <w:rFonts w:ascii="Times New Roman" w:hAnsi="Times New Roman" w:cs="Times New Roman"/>
          <w:sz w:val="24"/>
          <w:szCs w:val="24"/>
        </w:rPr>
        <w:t>Making sense of learning analytics.</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Springer.</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 xml:space="preserve">[11] </w:t>
      </w:r>
      <w:proofErr w:type="spellStart"/>
      <w:r w:rsidRPr="00CA746C">
        <w:rPr>
          <w:rFonts w:ascii="Times New Roman" w:hAnsi="Times New Roman" w:cs="Times New Roman"/>
          <w:sz w:val="24"/>
          <w:szCs w:val="24"/>
        </w:rPr>
        <w:t>Razzak</w:t>
      </w:r>
      <w:proofErr w:type="spellEnd"/>
      <w:r w:rsidRPr="00CA746C">
        <w:rPr>
          <w:rFonts w:ascii="Times New Roman" w:hAnsi="Times New Roman" w:cs="Times New Roman"/>
          <w:sz w:val="24"/>
          <w:szCs w:val="24"/>
        </w:rPr>
        <w:t xml:space="preserve">, F., &amp; </w:t>
      </w:r>
      <w:proofErr w:type="spellStart"/>
      <w:r w:rsidRPr="00CA746C">
        <w:rPr>
          <w:rFonts w:ascii="Times New Roman" w:hAnsi="Times New Roman" w:cs="Times New Roman"/>
          <w:sz w:val="24"/>
          <w:szCs w:val="24"/>
        </w:rPr>
        <w:t>Saeed</w:t>
      </w:r>
      <w:proofErr w:type="spellEnd"/>
      <w:r w:rsidRPr="00CA746C">
        <w:rPr>
          <w:rFonts w:ascii="Times New Roman" w:hAnsi="Times New Roman" w:cs="Times New Roman"/>
          <w:sz w:val="24"/>
          <w:szCs w:val="24"/>
        </w:rPr>
        <w:t>, M. (2023). Outcome-based education and accreditation: A systematic review. Quality Assurance in Education, 31(2), 189–205.</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[12] Bond, M., </w:t>
      </w:r>
      <w:proofErr w:type="spellStart"/>
      <w:r w:rsidRPr="00CA746C">
        <w:rPr>
          <w:rFonts w:ascii="Times New Roman" w:hAnsi="Times New Roman" w:cs="Times New Roman"/>
          <w:sz w:val="24"/>
          <w:szCs w:val="24"/>
        </w:rPr>
        <w:t>Zawacki</w:t>
      </w:r>
      <w:proofErr w:type="spellEnd"/>
      <w:r w:rsidRPr="00CA746C">
        <w:rPr>
          <w:rFonts w:ascii="Times New Roman" w:hAnsi="Times New Roman" w:cs="Times New Roman"/>
          <w:sz w:val="24"/>
          <w:szCs w:val="24"/>
        </w:rPr>
        <w:t xml:space="preserve">-Richter, O., &amp; Nichols, M. (2020). </w:t>
      </w:r>
      <w:proofErr w:type="gramStart"/>
      <w:r w:rsidRPr="00CA746C">
        <w:rPr>
          <w:rFonts w:ascii="Times New Roman" w:hAnsi="Times New Roman" w:cs="Times New Roman"/>
          <w:sz w:val="24"/>
          <w:szCs w:val="24"/>
        </w:rPr>
        <w:t>Revisiting five decades of educational technology research.</w:t>
      </w:r>
      <w:proofErr w:type="gramEnd"/>
      <w:r w:rsidRPr="00CA746C">
        <w:rPr>
          <w:rFonts w:ascii="Times New Roman" w:hAnsi="Times New Roman" w:cs="Times New Roman"/>
          <w:sz w:val="24"/>
          <w:szCs w:val="24"/>
        </w:rPr>
        <w:t xml:space="preserve"> British Journal of Educational Technology, 51(4), 1221–1243.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[13] </w:t>
      </w:r>
      <w:proofErr w:type="spellStart"/>
      <w:r w:rsidRPr="00CA746C">
        <w:rPr>
          <w:rFonts w:ascii="Times New Roman" w:hAnsi="Times New Roman" w:cs="Times New Roman"/>
          <w:sz w:val="24"/>
          <w:szCs w:val="24"/>
        </w:rPr>
        <w:t>Luckin</w:t>
      </w:r>
      <w:proofErr w:type="spellEnd"/>
      <w:r w:rsidRPr="00CA746C">
        <w:rPr>
          <w:rFonts w:ascii="Times New Roman" w:hAnsi="Times New Roman" w:cs="Times New Roman"/>
          <w:sz w:val="24"/>
          <w:szCs w:val="24"/>
        </w:rPr>
        <w:t xml:space="preserve">, R., </w:t>
      </w:r>
      <w:proofErr w:type="spellStart"/>
      <w:r w:rsidRPr="00CA746C">
        <w:rPr>
          <w:rFonts w:ascii="Times New Roman" w:hAnsi="Times New Roman" w:cs="Times New Roman"/>
          <w:sz w:val="24"/>
          <w:szCs w:val="24"/>
        </w:rPr>
        <w:t>Cukurova</w:t>
      </w:r>
      <w:proofErr w:type="spellEnd"/>
      <w:r w:rsidRPr="00CA746C">
        <w:rPr>
          <w:rFonts w:ascii="Times New Roman" w:hAnsi="Times New Roman" w:cs="Times New Roman"/>
          <w:sz w:val="24"/>
          <w:szCs w:val="24"/>
        </w:rPr>
        <w:t xml:space="preserve">, M., Kent, C., &amp; du </w:t>
      </w:r>
      <w:proofErr w:type="spellStart"/>
      <w:r w:rsidRPr="00CA746C">
        <w:rPr>
          <w:rFonts w:ascii="Times New Roman" w:hAnsi="Times New Roman" w:cs="Times New Roman"/>
          <w:sz w:val="24"/>
          <w:szCs w:val="24"/>
        </w:rPr>
        <w:t>Boulay</w:t>
      </w:r>
      <w:proofErr w:type="spellEnd"/>
      <w:r w:rsidRPr="00CA746C">
        <w:rPr>
          <w:rFonts w:ascii="Times New Roman" w:hAnsi="Times New Roman" w:cs="Times New Roman"/>
          <w:sz w:val="24"/>
          <w:szCs w:val="24"/>
        </w:rPr>
        <w:t xml:space="preserve">, B. (2022). </w:t>
      </w:r>
      <w:proofErr w:type="gramStart"/>
      <w:r w:rsidRPr="00CA746C">
        <w:rPr>
          <w:rFonts w:ascii="Times New Roman" w:hAnsi="Times New Roman" w:cs="Times New Roman"/>
          <w:sz w:val="24"/>
          <w:szCs w:val="24"/>
        </w:rPr>
        <w:t>Empowering educators to be AI-ready.</w:t>
      </w:r>
      <w:proofErr w:type="gramEnd"/>
      <w:r w:rsidRPr="00CA746C">
        <w:rPr>
          <w:rFonts w:ascii="Times New Roman" w:hAnsi="Times New Roman" w:cs="Times New Roman"/>
          <w:sz w:val="24"/>
          <w:szCs w:val="24"/>
        </w:rPr>
        <w:t xml:space="preserve"> Computers and Education: Artificial Intelligence, 3, 100076.</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[14] Holmes, W., </w:t>
      </w:r>
      <w:proofErr w:type="spellStart"/>
      <w:r w:rsidRPr="00CA746C">
        <w:rPr>
          <w:rFonts w:ascii="Times New Roman" w:hAnsi="Times New Roman" w:cs="Times New Roman"/>
          <w:sz w:val="24"/>
          <w:szCs w:val="24"/>
        </w:rPr>
        <w:t>Porayska-Pomsta</w:t>
      </w:r>
      <w:proofErr w:type="spellEnd"/>
      <w:r w:rsidRPr="00CA746C">
        <w:rPr>
          <w:rFonts w:ascii="Times New Roman" w:hAnsi="Times New Roman" w:cs="Times New Roman"/>
          <w:sz w:val="24"/>
          <w:szCs w:val="24"/>
        </w:rPr>
        <w:t>, K., Holstein, K., Sutherland, E., Baker, T., Shum, S. B</w:t>
      </w:r>
      <w:proofErr w:type="gramStart"/>
      <w:r w:rsidRPr="00CA746C">
        <w:rPr>
          <w:rFonts w:ascii="Times New Roman" w:hAnsi="Times New Roman" w:cs="Times New Roman"/>
          <w:sz w:val="24"/>
          <w:szCs w:val="24"/>
        </w:rPr>
        <w:t>., ...</w:t>
      </w:r>
      <w:proofErr w:type="gramEnd"/>
      <w:r w:rsidRPr="00CA746C">
        <w:rPr>
          <w:rFonts w:ascii="Times New Roman" w:hAnsi="Times New Roman" w:cs="Times New Roman"/>
          <w:sz w:val="24"/>
          <w:szCs w:val="24"/>
        </w:rPr>
        <w:t xml:space="preserve"> &amp; </w:t>
      </w:r>
      <w:proofErr w:type="spellStart"/>
      <w:r w:rsidRPr="00CA746C">
        <w:rPr>
          <w:rFonts w:ascii="Times New Roman" w:hAnsi="Times New Roman" w:cs="Times New Roman"/>
          <w:sz w:val="24"/>
          <w:szCs w:val="24"/>
        </w:rPr>
        <w:t>Koedinger</w:t>
      </w:r>
      <w:proofErr w:type="spellEnd"/>
      <w:r w:rsidRPr="00CA746C">
        <w:rPr>
          <w:rFonts w:ascii="Times New Roman" w:hAnsi="Times New Roman" w:cs="Times New Roman"/>
          <w:sz w:val="24"/>
          <w:szCs w:val="24"/>
        </w:rPr>
        <w:t>, K. R. (2022). Ethics of AI in education: Towards a community-wide framework.</w:t>
      </w:r>
      <w:r w:rsidR="004B26AB">
        <w:rPr>
          <w:rFonts w:ascii="Times New Roman" w:hAnsi="Times New Roman" w:cs="Times New Roman"/>
          <w:sz w:val="24"/>
          <w:szCs w:val="24"/>
        </w:rPr>
        <w:t xml:space="preserve"> </w:t>
      </w:r>
      <w:r w:rsidRPr="00CA746C">
        <w:rPr>
          <w:rFonts w:ascii="Times New Roman" w:hAnsi="Times New Roman" w:cs="Times New Roman"/>
          <w:sz w:val="24"/>
          <w:szCs w:val="24"/>
        </w:rPr>
        <w:t>International Journal of Artificial Intelligence in Education, 32(3), 504–526.</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[15] UNESCO. </w:t>
      </w:r>
      <w:proofErr w:type="gramStart"/>
      <w:r w:rsidRPr="00CA746C">
        <w:rPr>
          <w:rFonts w:ascii="Times New Roman" w:hAnsi="Times New Roman" w:cs="Times New Roman"/>
          <w:sz w:val="24"/>
          <w:szCs w:val="24"/>
        </w:rPr>
        <w:t>(2023). Guidance for generative AI in education and research.</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UNESCO Publishing.</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[16] Wu, X., Xiao, L., Sun, Y., Zhang, J., Ma, T., &amp; He, L. (2022). </w:t>
      </w:r>
      <w:proofErr w:type="gramStart"/>
      <w:r w:rsidRPr="00CA746C">
        <w:rPr>
          <w:rFonts w:ascii="Times New Roman" w:hAnsi="Times New Roman" w:cs="Times New Roman"/>
          <w:sz w:val="24"/>
          <w:szCs w:val="24"/>
        </w:rPr>
        <w:t>A survey of human-in-the-loop for machine learning.</w:t>
      </w:r>
      <w:proofErr w:type="gramEnd"/>
      <w:r w:rsidRPr="00CA746C">
        <w:rPr>
          <w:rFonts w:ascii="Times New Roman" w:hAnsi="Times New Roman" w:cs="Times New Roman"/>
          <w:sz w:val="24"/>
          <w:szCs w:val="24"/>
        </w:rPr>
        <w:t xml:space="preserve"> Future Generation Computer Systems, 135, 364–381.</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[17] </w:t>
      </w:r>
      <w:proofErr w:type="spellStart"/>
      <w:r w:rsidRPr="00CA746C">
        <w:rPr>
          <w:rFonts w:ascii="Times New Roman" w:hAnsi="Times New Roman" w:cs="Times New Roman"/>
          <w:sz w:val="24"/>
          <w:szCs w:val="24"/>
        </w:rPr>
        <w:t>Ifenthaler</w:t>
      </w:r>
      <w:proofErr w:type="spellEnd"/>
      <w:r w:rsidRPr="00CA746C">
        <w:rPr>
          <w:rFonts w:ascii="Times New Roman" w:hAnsi="Times New Roman" w:cs="Times New Roman"/>
          <w:sz w:val="24"/>
          <w:szCs w:val="24"/>
        </w:rPr>
        <w:t xml:space="preserve">, D., &amp; </w:t>
      </w:r>
      <w:proofErr w:type="spellStart"/>
      <w:r w:rsidRPr="00CA746C">
        <w:rPr>
          <w:rFonts w:ascii="Times New Roman" w:hAnsi="Times New Roman" w:cs="Times New Roman"/>
          <w:sz w:val="24"/>
          <w:szCs w:val="24"/>
        </w:rPr>
        <w:t>Yau</w:t>
      </w:r>
      <w:proofErr w:type="spellEnd"/>
      <w:r w:rsidRPr="00CA746C">
        <w:rPr>
          <w:rFonts w:ascii="Times New Roman" w:hAnsi="Times New Roman" w:cs="Times New Roman"/>
          <w:sz w:val="24"/>
          <w:szCs w:val="24"/>
        </w:rPr>
        <w:t>, J. Y. K. (2020). Utilising learning analytics to support study success in higher education. Educational Technology Research and Development, 68(4), 1961–1990.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[18] </w:t>
      </w:r>
      <w:proofErr w:type="spellStart"/>
      <w:r w:rsidRPr="00CA746C">
        <w:rPr>
          <w:rFonts w:ascii="Times New Roman" w:hAnsi="Times New Roman" w:cs="Times New Roman"/>
          <w:sz w:val="24"/>
          <w:szCs w:val="24"/>
        </w:rPr>
        <w:t>Akgun</w:t>
      </w:r>
      <w:proofErr w:type="spellEnd"/>
      <w:r w:rsidRPr="00CA746C">
        <w:rPr>
          <w:rFonts w:ascii="Times New Roman" w:hAnsi="Times New Roman" w:cs="Times New Roman"/>
          <w:sz w:val="24"/>
          <w:szCs w:val="24"/>
        </w:rPr>
        <w:t>, S., &amp; Greenhow, C. (2022). Artificial intelligence in education: Addressing ethical challenges in K-12 settings. AI and Ethics, 2(3), 431–440.</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[19] </w:t>
      </w:r>
      <w:proofErr w:type="spellStart"/>
      <w:r w:rsidRPr="00CA746C">
        <w:rPr>
          <w:rFonts w:ascii="Times New Roman" w:hAnsi="Times New Roman" w:cs="Times New Roman"/>
          <w:sz w:val="24"/>
          <w:szCs w:val="24"/>
        </w:rPr>
        <w:t>Senthilkumar</w:t>
      </w:r>
      <w:proofErr w:type="spellEnd"/>
      <w:r w:rsidRPr="00CA746C">
        <w:rPr>
          <w:rFonts w:ascii="Times New Roman" w:hAnsi="Times New Roman" w:cs="Times New Roman"/>
          <w:sz w:val="24"/>
          <w:szCs w:val="24"/>
        </w:rPr>
        <w:t xml:space="preserve">, R., &amp; </w:t>
      </w:r>
      <w:proofErr w:type="spellStart"/>
      <w:r w:rsidRPr="00CA746C">
        <w:rPr>
          <w:rFonts w:ascii="Times New Roman" w:hAnsi="Times New Roman" w:cs="Times New Roman"/>
          <w:sz w:val="24"/>
          <w:szCs w:val="24"/>
        </w:rPr>
        <w:t>Kannammal</w:t>
      </w:r>
      <w:proofErr w:type="spellEnd"/>
      <w:r w:rsidRPr="00CA746C">
        <w:rPr>
          <w:rFonts w:ascii="Times New Roman" w:hAnsi="Times New Roman" w:cs="Times New Roman"/>
          <w:sz w:val="24"/>
          <w:szCs w:val="24"/>
        </w:rPr>
        <w:t xml:space="preserve">, A. (2023). </w:t>
      </w:r>
      <w:proofErr w:type="gramStart"/>
      <w:r w:rsidRPr="00CA746C">
        <w:rPr>
          <w:rFonts w:ascii="Times New Roman" w:hAnsi="Times New Roman" w:cs="Times New Roman"/>
          <w:sz w:val="24"/>
          <w:szCs w:val="24"/>
        </w:rPr>
        <w:t>Challenges in outcome-based education implementation.</w:t>
      </w:r>
      <w:proofErr w:type="gramEnd"/>
      <w:r w:rsidRPr="00CA746C">
        <w:rPr>
          <w:rFonts w:ascii="Times New Roman" w:hAnsi="Times New Roman" w:cs="Times New Roman"/>
          <w:sz w:val="24"/>
          <w:szCs w:val="24"/>
        </w:rPr>
        <w:t xml:space="preserve"> Journal of Engineering Education Transformations, 36(2), 45–53.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[20] </w:t>
      </w:r>
      <w:proofErr w:type="spellStart"/>
      <w:r w:rsidRPr="00CA746C">
        <w:rPr>
          <w:rFonts w:ascii="Times New Roman" w:hAnsi="Times New Roman" w:cs="Times New Roman"/>
          <w:sz w:val="24"/>
          <w:szCs w:val="24"/>
        </w:rPr>
        <w:t>Mazlan</w:t>
      </w:r>
      <w:proofErr w:type="spellEnd"/>
      <w:r w:rsidRPr="00CA746C">
        <w:rPr>
          <w:rFonts w:ascii="Times New Roman" w:hAnsi="Times New Roman" w:cs="Times New Roman"/>
          <w:sz w:val="24"/>
          <w:szCs w:val="24"/>
        </w:rPr>
        <w:t xml:space="preserve">, A. N., </w:t>
      </w:r>
      <w:proofErr w:type="spellStart"/>
      <w:r w:rsidRPr="00CA746C">
        <w:rPr>
          <w:rFonts w:ascii="Times New Roman" w:hAnsi="Times New Roman" w:cs="Times New Roman"/>
          <w:sz w:val="24"/>
          <w:szCs w:val="24"/>
        </w:rPr>
        <w:t>Rosli</w:t>
      </w:r>
      <w:proofErr w:type="spellEnd"/>
      <w:r w:rsidRPr="00CA746C">
        <w:rPr>
          <w:rFonts w:ascii="Times New Roman" w:hAnsi="Times New Roman" w:cs="Times New Roman"/>
          <w:sz w:val="24"/>
          <w:szCs w:val="24"/>
        </w:rPr>
        <w:t xml:space="preserve">, M. S., &amp; Abdullah, N. (2022). </w:t>
      </w:r>
      <w:proofErr w:type="gramStart"/>
      <w:r w:rsidRPr="00CA746C">
        <w:rPr>
          <w:rFonts w:ascii="Times New Roman" w:hAnsi="Times New Roman" w:cs="Times New Roman"/>
          <w:sz w:val="24"/>
          <w:szCs w:val="24"/>
        </w:rPr>
        <w:t>A systematic review on outcome-based education implementation.</w:t>
      </w:r>
      <w:proofErr w:type="gramEnd"/>
      <w:r w:rsidRPr="00CA746C">
        <w:rPr>
          <w:rFonts w:ascii="Times New Roman" w:hAnsi="Times New Roman" w:cs="Times New Roman"/>
          <w:sz w:val="24"/>
          <w:szCs w:val="24"/>
        </w:rPr>
        <w:t xml:space="preserve"> International Journal of Evaluation and Research in Education, 11(3), 1192–1201.</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 xml:space="preserve">[21] Chen, Y., </w:t>
      </w:r>
      <w:proofErr w:type="spellStart"/>
      <w:r w:rsidRPr="00CA746C">
        <w:rPr>
          <w:rFonts w:ascii="Times New Roman" w:hAnsi="Times New Roman" w:cs="Times New Roman"/>
          <w:sz w:val="24"/>
          <w:szCs w:val="24"/>
        </w:rPr>
        <w:t>Johri</w:t>
      </w:r>
      <w:proofErr w:type="spellEnd"/>
      <w:r w:rsidRPr="00CA746C">
        <w:rPr>
          <w:rFonts w:ascii="Times New Roman" w:hAnsi="Times New Roman" w:cs="Times New Roman"/>
          <w:sz w:val="24"/>
          <w:szCs w:val="24"/>
        </w:rPr>
        <w:t xml:space="preserve">, A., &amp; </w:t>
      </w:r>
      <w:proofErr w:type="spellStart"/>
      <w:r w:rsidRPr="00CA746C">
        <w:rPr>
          <w:rFonts w:ascii="Times New Roman" w:hAnsi="Times New Roman" w:cs="Times New Roman"/>
          <w:sz w:val="24"/>
          <w:szCs w:val="24"/>
        </w:rPr>
        <w:t>Rangwala</w:t>
      </w:r>
      <w:proofErr w:type="spellEnd"/>
      <w:r w:rsidRPr="00CA746C">
        <w:rPr>
          <w:rFonts w:ascii="Times New Roman" w:hAnsi="Times New Roman" w:cs="Times New Roman"/>
          <w:sz w:val="24"/>
          <w:szCs w:val="24"/>
        </w:rPr>
        <w:t>, H. (2022). Mining curriculum maps for program-level learning outcomes assessment. Journal of Educational Data Mining, 14(2), 1–28.</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[22] Devlin, J., Chang, M. W., Lee, K., &amp; </w:t>
      </w:r>
      <w:proofErr w:type="spellStart"/>
      <w:r w:rsidRPr="00CA746C">
        <w:rPr>
          <w:rFonts w:ascii="Times New Roman" w:hAnsi="Times New Roman" w:cs="Times New Roman"/>
          <w:sz w:val="24"/>
          <w:szCs w:val="24"/>
        </w:rPr>
        <w:t>Toutanova</w:t>
      </w:r>
      <w:proofErr w:type="spellEnd"/>
      <w:r w:rsidRPr="00CA746C">
        <w:rPr>
          <w:rFonts w:ascii="Times New Roman" w:hAnsi="Times New Roman" w:cs="Times New Roman"/>
          <w:sz w:val="24"/>
          <w:szCs w:val="24"/>
        </w:rPr>
        <w:t xml:space="preserve">, K. (2019). BERT: Pre-training of deep bidirectional transformers for language understanding. </w:t>
      </w:r>
      <w:proofErr w:type="gramStart"/>
      <w:r w:rsidRPr="00CA746C">
        <w:rPr>
          <w:rFonts w:ascii="Times New Roman" w:hAnsi="Times New Roman" w:cs="Times New Roman"/>
          <w:sz w:val="24"/>
          <w:szCs w:val="24"/>
        </w:rPr>
        <w:t>Proceedings of NAACL, 4171–4186.</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[23] </w:t>
      </w:r>
      <w:proofErr w:type="spellStart"/>
      <w:r w:rsidRPr="00CA746C">
        <w:rPr>
          <w:rFonts w:ascii="Times New Roman" w:hAnsi="Times New Roman" w:cs="Times New Roman"/>
          <w:sz w:val="24"/>
          <w:szCs w:val="24"/>
        </w:rPr>
        <w:t>Reimers</w:t>
      </w:r>
      <w:proofErr w:type="spellEnd"/>
      <w:r w:rsidRPr="00CA746C">
        <w:rPr>
          <w:rFonts w:ascii="Times New Roman" w:hAnsi="Times New Roman" w:cs="Times New Roman"/>
          <w:sz w:val="24"/>
          <w:szCs w:val="24"/>
        </w:rPr>
        <w:t xml:space="preserve">, N., &amp; </w:t>
      </w:r>
      <w:proofErr w:type="spellStart"/>
      <w:r w:rsidRPr="00CA746C">
        <w:rPr>
          <w:rFonts w:ascii="Times New Roman" w:hAnsi="Times New Roman" w:cs="Times New Roman"/>
          <w:sz w:val="24"/>
          <w:szCs w:val="24"/>
        </w:rPr>
        <w:t>Gurevych</w:t>
      </w:r>
      <w:proofErr w:type="spellEnd"/>
      <w:r w:rsidRPr="00CA746C">
        <w:rPr>
          <w:rFonts w:ascii="Times New Roman" w:hAnsi="Times New Roman" w:cs="Times New Roman"/>
          <w:sz w:val="24"/>
          <w:szCs w:val="24"/>
        </w:rPr>
        <w:t xml:space="preserve">, I. (2019). Sentence-BERT: Sentence </w:t>
      </w:r>
      <w:proofErr w:type="spellStart"/>
      <w:r w:rsidRPr="00CA746C">
        <w:rPr>
          <w:rFonts w:ascii="Times New Roman" w:hAnsi="Times New Roman" w:cs="Times New Roman"/>
          <w:sz w:val="24"/>
          <w:szCs w:val="24"/>
        </w:rPr>
        <w:t>embeddings</w:t>
      </w:r>
      <w:proofErr w:type="spellEnd"/>
      <w:r w:rsidRPr="00CA746C">
        <w:rPr>
          <w:rFonts w:ascii="Times New Roman" w:hAnsi="Times New Roman" w:cs="Times New Roman"/>
          <w:sz w:val="24"/>
          <w:szCs w:val="24"/>
        </w:rPr>
        <w:t xml:space="preserve"> using Siamese BERT-networks. </w:t>
      </w:r>
      <w:proofErr w:type="gramStart"/>
      <w:r w:rsidRPr="00CA746C">
        <w:rPr>
          <w:rFonts w:ascii="Times New Roman" w:hAnsi="Times New Roman" w:cs="Times New Roman"/>
          <w:sz w:val="24"/>
          <w:szCs w:val="24"/>
        </w:rPr>
        <w:t>Proceedings of EMNLP, 3982–3992.</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[24] </w:t>
      </w:r>
      <w:proofErr w:type="spellStart"/>
      <w:r w:rsidRPr="00CA746C">
        <w:rPr>
          <w:rFonts w:ascii="Times New Roman" w:hAnsi="Times New Roman" w:cs="Times New Roman"/>
          <w:sz w:val="24"/>
          <w:szCs w:val="24"/>
        </w:rPr>
        <w:t>Alabdulhadi</w:t>
      </w:r>
      <w:proofErr w:type="spellEnd"/>
      <w:r w:rsidRPr="00CA746C">
        <w:rPr>
          <w:rFonts w:ascii="Times New Roman" w:hAnsi="Times New Roman" w:cs="Times New Roman"/>
          <w:sz w:val="24"/>
          <w:szCs w:val="24"/>
        </w:rPr>
        <w:t xml:space="preserve">, A., &amp; Faisal, M. (2022). </w:t>
      </w:r>
      <w:proofErr w:type="gramStart"/>
      <w:r w:rsidRPr="00CA746C">
        <w:rPr>
          <w:rFonts w:ascii="Times New Roman" w:hAnsi="Times New Roman" w:cs="Times New Roman"/>
          <w:sz w:val="24"/>
          <w:szCs w:val="24"/>
        </w:rPr>
        <w:t>Semantic analysis for curriculum alignment using natural language processing techniques.</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Education and Information Technologies, 27(5), 6873–6894.</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[25] </w:t>
      </w:r>
      <w:proofErr w:type="spellStart"/>
      <w:r w:rsidRPr="00CA746C">
        <w:rPr>
          <w:rFonts w:ascii="Times New Roman" w:hAnsi="Times New Roman" w:cs="Times New Roman"/>
          <w:sz w:val="24"/>
          <w:szCs w:val="24"/>
        </w:rPr>
        <w:t>Blei</w:t>
      </w:r>
      <w:proofErr w:type="spellEnd"/>
      <w:r w:rsidRPr="00CA746C">
        <w:rPr>
          <w:rFonts w:ascii="Times New Roman" w:hAnsi="Times New Roman" w:cs="Times New Roman"/>
          <w:sz w:val="24"/>
          <w:szCs w:val="24"/>
        </w:rPr>
        <w:t xml:space="preserve">, D. M. (2022). </w:t>
      </w:r>
      <w:proofErr w:type="gramStart"/>
      <w:r w:rsidRPr="00CA746C">
        <w:rPr>
          <w:rFonts w:ascii="Times New Roman" w:hAnsi="Times New Roman" w:cs="Times New Roman"/>
          <w:sz w:val="24"/>
          <w:szCs w:val="24"/>
        </w:rPr>
        <w:t>Probabilistic topic models.</w:t>
      </w:r>
      <w:proofErr w:type="gramEnd"/>
      <w:r w:rsidRPr="00CA746C">
        <w:rPr>
          <w:rFonts w:ascii="Times New Roman" w:hAnsi="Times New Roman" w:cs="Times New Roman"/>
          <w:sz w:val="24"/>
          <w:szCs w:val="24"/>
        </w:rPr>
        <w:t xml:space="preserve"> Communications of the ACM, 65(4), 72–81.</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[26] Liu, B. (2022). </w:t>
      </w:r>
      <w:proofErr w:type="gramStart"/>
      <w:r w:rsidRPr="00CA746C">
        <w:rPr>
          <w:rFonts w:ascii="Times New Roman" w:hAnsi="Times New Roman" w:cs="Times New Roman"/>
          <w:sz w:val="24"/>
          <w:szCs w:val="24"/>
        </w:rPr>
        <w:t>Sentiment analysis and opinion mining.</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Morgan &amp; Claypool.</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proofErr w:type="gramStart"/>
      <w:r w:rsidRPr="00CA746C">
        <w:rPr>
          <w:rFonts w:ascii="Times New Roman" w:hAnsi="Times New Roman" w:cs="Times New Roman"/>
          <w:sz w:val="24"/>
          <w:szCs w:val="24"/>
        </w:rPr>
        <w:t xml:space="preserve">[27] van der </w:t>
      </w:r>
      <w:proofErr w:type="spellStart"/>
      <w:r w:rsidRPr="00CA746C">
        <w:rPr>
          <w:rFonts w:ascii="Times New Roman" w:hAnsi="Times New Roman" w:cs="Times New Roman"/>
          <w:sz w:val="24"/>
          <w:szCs w:val="24"/>
        </w:rPr>
        <w:t>Zanden</w:t>
      </w:r>
      <w:proofErr w:type="spellEnd"/>
      <w:r w:rsidRPr="00CA746C">
        <w:rPr>
          <w:rFonts w:ascii="Times New Roman" w:hAnsi="Times New Roman" w:cs="Times New Roman"/>
          <w:sz w:val="24"/>
          <w:szCs w:val="24"/>
        </w:rPr>
        <w:t xml:space="preserve">, P. J., </w:t>
      </w:r>
      <w:proofErr w:type="spellStart"/>
      <w:r w:rsidRPr="00CA746C">
        <w:rPr>
          <w:rFonts w:ascii="Times New Roman" w:hAnsi="Times New Roman" w:cs="Times New Roman"/>
          <w:sz w:val="24"/>
          <w:szCs w:val="24"/>
        </w:rPr>
        <w:t>Denessen</w:t>
      </w:r>
      <w:proofErr w:type="spellEnd"/>
      <w:r w:rsidRPr="00CA746C">
        <w:rPr>
          <w:rFonts w:ascii="Times New Roman" w:hAnsi="Times New Roman" w:cs="Times New Roman"/>
          <w:sz w:val="24"/>
          <w:szCs w:val="24"/>
        </w:rPr>
        <w:t xml:space="preserve">, E., </w:t>
      </w:r>
      <w:proofErr w:type="spellStart"/>
      <w:r w:rsidRPr="00CA746C">
        <w:rPr>
          <w:rFonts w:ascii="Times New Roman" w:hAnsi="Times New Roman" w:cs="Times New Roman"/>
          <w:sz w:val="24"/>
          <w:szCs w:val="24"/>
        </w:rPr>
        <w:t>Cillessen</w:t>
      </w:r>
      <w:proofErr w:type="spellEnd"/>
      <w:r w:rsidRPr="00CA746C">
        <w:rPr>
          <w:rFonts w:ascii="Times New Roman" w:hAnsi="Times New Roman" w:cs="Times New Roman"/>
          <w:sz w:val="24"/>
          <w:szCs w:val="24"/>
        </w:rPr>
        <w:t>, A. H., &amp; Meijer, P. C. (2022).</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Domains and predictors of first-year student success.</w:t>
      </w:r>
      <w:proofErr w:type="gramEnd"/>
      <w:r w:rsidRPr="00CA746C">
        <w:rPr>
          <w:rFonts w:ascii="Times New Roman" w:hAnsi="Times New Roman" w:cs="Times New Roman"/>
          <w:sz w:val="24"/>
          <w:szCs w:val="24"/>
        </w:rPr>
        <w:t xml:space="preserve"> Educational Research Review, 25, 57–77.</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[28] </w:t>
      </w:r>
      <w:proofErr w:type="spellStart"/>
      <w:r w:rsidRPr="00CA746C">
        <w:rPr>
          <w:rFonts w:ascii="Times New Roman" w:hAnsi="Times New Roman" w:cs="Times New Roman"/>
          <w:sz w:val="24"/>
          <w:szCs w:val="24"/>
        </w:rPr>
        <w:t>Merceron</w:t>
      </w:r>
      <w:proofErr w:type="spellEnd"/>
      <w:r w:rsidRPr="00CA746C">
        <w:rPr>
          <w:rFonts w:ascii="Times New Roman" w:hAnsi="Times New Roman" w:cs="Times New Roman"/>
          <w:sz w:val="24"/>
          <w:szCs w:val="24"/>
        </w:rPr>
        <w:t xml:space="preserve">, A., </w:t>
      </w:r>
      <w:proofErr w:type="spellStart"/>
      <w:r w:rsidRPr="00CA746C">
        <w:rPr>
          <w:rFonts w:ascii="Times New Roman" w:hAnsi="Times New Roman" w:cs="Times New Roman"/>
          <w:sz w:val="24"/>
          <w:szCs w:val="24"/>
        </w:rPr>
        <w:t>Blikstein</w:t>
      </w:r>
      <w:proofErr w:type="spellEnd"/>
      <w:r w:rsidRPr="00CA746C">
        <w:rPr>
          <w:rFonts w:ascii="Times New Roman" w:hAnsi="Times New Roman" w:cs="Times New Roman"/>
          <w:sz w:val="24"/>
          <w:szCs w:val="24"/>
        </w:rPr>
        <w:t xml:space="preserve">, P., &amp; Siemens, G. (2023). Learning analytics: From theory to practice. </w:t>
      </w:r>
      <w:proofErr w:type="gramStart"/>
      <w:r w:rsidRPr="00CA746C">
        <w:rPr>
          <w:rFonts w:ascii="Times New Roman" w:hAnsi="Times New Roman" w:cs="Times New Roman"/>
          <w:sz w:val="24"/>
          <w:szCs w:val="24"/>
        </w:rPr>
        <w:t>In Learning, design, and technology (pp. 1–34).</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Springer.</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[29] Kleinberg, J., </w:t>
      </w:r>
      <w:proofErr w:type="spellStart"/>
      <w:r w:rsidRPr="00CA746C">
        <w:rPr>
          <w:rFonts w:ascii="Times New Roman" w:hAnsi="Times New Roman" w:cs="Times New Roman"/>
          <w:sz w:val="24"/>
          <w:szCs w:val="24"/>
        </w:rPr>
        <w:t>Lakkaraju</w:t>
      </w:r>
      <w:proofErr w:type="spellEnd"/>
      <w:r w:rsidRPr="00CA746C">
        <w:rPr>
          <w:rFonts w:ascii="Times New Roman" w:hAnsi="Times New Roman" w:cs="Times New Roman"/>
          <w:sz w:val="24"/>
          <w:szCs w:val="24"/>
        </w:rPr>
        <w:t xml:space="preserve">, H., </w:t>
      </w:r>
      <w:proofErr w:type="spellStart"/>
      <w:r w:rsidRPr="00CA746C">
        <w:rPr>
          <w:rFonts w:ascii="Times New Roman" w:hAnsi="Times New Roman" w:cs="Times New Roman"/>
          <w:sz w:val="24"/>
          <w:szCs w:val="24"/>
        </w:rPr>
        <w:t>Leskovec</w:t>
      </w:r>
      <w:proofErr w:type="spellEnd"/>
      <w:r w:rsidRPr="00CA746C">
        <w:rPr>
          <w:rFonts w:ascii="Times New Roman" w:hAnsi="Times New Roman" w:cs="Times New Roman"/>
          <w:sz w:val="24"/>
          <w:szCs w:val="24"/>
        </w:rPr>
        <w:t xml:space="preserve">, J., Ludwig, J., &amp; </w:t>
      </w:r>
      <w:proofErr w:type="spellStart"/>
      <w:r w:rsidRPr="00CA746C">
        <w:rPr>
          <w:rFonts w:ascii="Times New Roman" w:hAnsi="Times New Roman" w:cs="Times New Roman"/>
          <w:sz w:val="24"/>
          <w:szCs w:val="24"/>
        </w:rPr>
        <w:t>Mullainathan</w:t>
      </w:r>
      <w:proofErr w:type="spellEnd"/>
      <w:r w:rsidRPr="00CA746C">
        <w:rPr>
          <w:rFonts w:ascii="Times New Roman" w:hAnsi="Times New Roman" w:cs="Times New Roman"/>
          <w:sz w:val="24"/>
          <w:szCs w:val="24"/>
        </w:rPr>
        <w:t xml:space="preserve">, S. (2023). </w:t>
      </w:r>
      <w:proofErr w:type="gramStart"/>
      <w:r w:rsidRPr="00CA746C">
        <w:rPr>
          <w:rFonts w:ascii="Times New Roman" w:hAnsi="Times New Roman" w:cs="Times New Roman"/>
          <w:sz w:val="24"/>
          <w:szCs w:val="24"/>
        </w:rPr>
        <w:t>Human decisions and machine predictions.</w:t>
      </w:r>
      <w:proofErr w:type="gramEnd"/>
      <w:r w:rsidRPr="00CA746C">
        <w:rPr>
          <w:rFonts w:ascii="Times New Roman" w:hAnsi="Times New Roman" w:cs="Times New Roman"/>
          <w:sz w:val="24"/>
          <w:szCs w:val="24"/>
        </w:rPr>
        <w:t xml:space="preserve"> Quarterly Journal of Economics, 133(1), 237–293.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[30] </w:t>
      </w:r>
      <w:proofErr w:type="spellStart"/>
      <w:r w:rsidRPr="00CA746C">
        <w:rPr>
          <w:rFonts w:ascii="Times New Roman" w:hAnsi="Times New Roman" w:cs="Times New Roman"/>
          <w:sz w:val="24"/>
          <w:szCs w:val="24"/>
        </w:rPr>
        <w:t>Grønsund</w:t>
      </w:r>
      <w:proofErr w:type="spellEnd"/>
      <w:r w:rsidRPr="00CA746C">
        <w:rPr>
          <w:rFonts w:ascii="Times New Roman" w:hAnsi="Times New Roman" w:cs="Times New Roman"/>
          <w:sz w:val="24"/>
          <w:szCs w:val="24"/>
        </w:rPr>
        <w:t xml:space="preserve">, T., &amp; </w:t>
      </w:r>
      <w:proofErr w:type="spellStart"/>
      <w:r w:rsidRPr="00CA746C">
        <w:rPr>
          <w:rFonts w:ascii="Times New Roman" w:hAnsi="Times New Roman" w:cs="Times New Roman"/>
          <w:sz w:val="24"/>
          <w:szCs w:val="24"/>
        </w:rPr>
        <w:t>Aanestad</w:t>
      </w:r>
      <w:proofErr w:type="spellEnd"/>
      <w:r w:rsidRPr="00CA746C">
        <w:rPr>
          <w:rFonts w:ascii="Times New Roman" w:hAnsi="Times New Roman" w:cs="Times New Roman"/>
          <w:sz w:val="24"/>
          <w:szCs w:val="24"/>
        </w:rPr>
        <w:t xml:space="preserve">, M. (2020). </w:t>
      </w:r>
      <w:proofErr w:type="gramStart"/>
      <w:r w:rsidRPr="00CA746C">
        <w:rPr>
          <w:rFonts w:ascii="Times New Roman" w:hAnsi="Times New Roman" w:cs="Times New Roman"/>
          <w:sz w:val="24"/>
          <w:szCs w:val="24"/>
        </w:rPr>
        <w:t>Augmenting the algorithm: Emerging human-in-the-loop work configurations.</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Journal of Strategic Information Systems, 29(2), 101614.</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[31] </w:t>
      </w:r>
      <w:proofErr w:type="spellStart"/>
      <w:r w:rsidRPr="00CA746C">
        <w:rPr>
          <w:rFonts w:ascii="Times New Roman" w:hAnsi="Times New Roman" w:cs="Times New Roman"/>
          <w:sz w:val="24"/>
          <w:szCs w:val="24"/>
        </w:rPr>
        <w:t>McKenney</w:t>
      </w:r>
      <w:proofErr w:type="spellEnd"/>
      <w:r w:rsidRPr="00CA746C">
        <w:rPr>
          <w:rFonts w:ascii="Times New Roman" w:hAnsi="Times New Roman" w:cs="Times New Roman"/>
          <w:sz w:val="24"/>
          <w:szCs w:val="24"/>
        </w:rPr>
        <w:t xml:space="preserve">, S., &amp; Reeves, T. C. (2019). Conducting educational design research (2nd </w:t>
      </w:r>
      <w:proofErr w:type="gramStart"/>
      <w:r w:rsidRPr="00CA746C">
        <w:rPr>
          <w:rFonts w:ascii="Times New Roman" w:hAnsi="Times New Roman" w:cs="Times New Roman"/>
          <w:sz w:val="24"/>
          <w:szCs w:val="24"/>
        </w:rPr>
        <w:t>ed</w:t>
      </w:r>
      <w:proofErr w:type="gramEnd"/>
      <w:r w:rsidRPr="00CA746C">
        <w:rPr>
          <w:rFonts w:ascii="Times New Roman" w:hAnsi="Times New Roman" w:cs="Times New Roman"/>
          <w:sz w:val="24"/>
          <w:szCs w:val="24"/>
        </w:rPr>
        <w:t xml:space="preserve">.). </w:t>
      </w:r>
      <w:proofErr w:type="spellStart"/>
      <w:proofErr w:type="gramStart"/>
      <w:r w:rsidRPr="00CA746C">
        <w:rPr>
          <w:rFonts w:ascii="Times New Roman" w:hAnsi="Times New Roman" w:cs="Times New Roman"/>
          <w:sz w:val="24"/>
          <w:szCs w:val="24"/>
        </w:rPr>
        <w:t>Routledge</w:t>
      </w:r>
      <w:proofErr w:type="spellEnd"/>
      <w:r w:rsidRPr="00CA746C">
        <w:rPr>
          <w:rFonts w:ascii="Times New Roman" w:hAnsi="Times New Roman" w:cs="Times New Roman"/>
          <w:sz w:val="24"/>
          <w:szCs w:val="24"/>
        </w:rPr>
        <w:t>.</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[32] Creswell, J. W., &amp; </w:t>
      </w:r>
      <w:proofErr w:type="spellStart"/>
      <w:r w:rsidRPr="00CA746C">
        <w:rPr>
          <w:rFonts w:ascii="Times New Roman" w:hAnsi="Times New Roman" w:cs="Times New Roman"/>
          <w:sz w:val="24"/>
          <w:szCs w:val="24"/>
        </w:rPr>
        <w:t>Poth</w:t>
      </w:r>
      <w:proofErr w:type="spellEnd"/>
      <w:r w:rsidRPr="00CA746C">
        <w:rPr>
          <w:rFonts w:ascii="Times New Roman" w:hAnsi="Times New Roman" w:cs="Times New Roman"/>
          <w:sz w:val="24"/>
          <w:szCs w:val="24"/>
        </w:rPr>
        <w:t xml:space="preserve">, C. N. (2018). Qualitative inquiry and research design (4th </w:t>
      </w:r>
      <w:proofErr w:type="gramStart"/>
      <w:r w:rsidRPr="00CA746C">
        <w:rPr>
          <w:rFonts w:ascii="Times New Roman" w:hAnsi="Times New Roman" w:cs="Times New Roman"/>
          <w:sz w:val="24"/>
          <w:szCs w:val="24"/>
        </w:rPr>
        <w:t>ed</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SAGE.</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lastRenderedPageBreak/>
        <w:t xml:space="preserve">[33] Baker, R. S., &amp; Hawn, A. (2022). </w:t>
      </w:r>
      <w:proofErr w:type="gramStart"/>
      <w:r w:rsidRPr="00CA746C">
        <w:rPr>
          <w:rFonts w:ascii="Times New Roman" w:hAnsi="Times New Roman" w:cs="Times New Roman"/>
          <w:sz w:val="24"/>
          <w:szCs w:val="24"/>
        </w:rPr>
        <w:t>Algorithmic bias in education.</w:t>
      </w:r>
      <w:proofErr w:type="gramEnd"/>
      <w:r w:rsidRPr="00CA746C">
        <w:rPr>
          <w:rFonts w:ascii="Times New Roman" w:hAnsi="Times New Roman" w:cs="Times New Roman"/>
          <w:sz w:val="24"/>
          <w:szCs w:val="24"/>
        </w:rPr>
        <w:t xml:space="preserve"> International Journal of Artificial Intelligence in Education, 32(4), 1052–1092.</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[34] Yin, R. K. (2018). Case study research and applications (6th </w:t>
      </w:r>
      <w:proofErr w:type="gramStart"/>
      <w:r w:rsidRPr="00CA746C">
        <w:rPr>
          <w:rFonts w:ascii="Times New Roman" w:hAnsi="Times New Roman" w:cs="Times New Roman"/>
          <w:sz w:val="24"/>
          <w:szCs w:val="24"/>
        </w:rPr>
        <w:t>ed</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SAGE.</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4B26AB">
      <w:pPr>
        <w:spacing w:after="0" w:line="240" w:lineRule="auto"/>
        <w:contextualSpacing/>
        <w:rPr>
          <w:rFonts w:ascii="Times New Roman" w:hAnsi="Times New Roman" w:cs="Times New Roman"/>
          <w:sz w:val="24"/>
          <w:szCs w:val="24"/>
        </w:rPr>
      </w:pPr>
      <w:r w:rsidRPr="00CA746C">
        <w:rPr>
          <w:rFonts w:ascii="Times New Roman" w:hAnsi="Times New Roman" w:cs="Times New Roman"/>
          <w:sz w:val="24"/>
          <w:szCs w:val="24"/>
        </w:rPr>
        <w:t xml:space="preserve">[35] Wang, Z., Zhu, J., &amp; Chen, Y. (2022). </w:t>
      </w:r>
      <w:proofErr w:type="gramStart"/>
      <w:r w:rsidRPr="00CA746C">
        <w:rPr>
          <w:rFonts w:ascii="Times New Roman" w:hAnsi="Times New Roman" w:cs="Times New Roman"/>
          <w:sz w:val="24"/>
          <w:szCs w:val="24"/>
        </w:rPr>
        <w:t xml:space="preserve">Simulation-based </w:t>
      </w:r>
      <w:proofErr w:type="spellStart"/>
      <w:r w:rsidRPr="00CA746C">
        <w:rPr>
          <w:rFonts w:ascii="Times New Roman" w:hAnsi="Times New Roman" w:cs="Times New Roman"/>
          <w:sz w:val="24"/>
          <w:szCs w:val="24"/>
        </w:rPr>
        <w:t>enrollment</w:t>
      </w:r>
      <w:proofErr w:type="spellEnd"/>
      <w:r w:rsidRPr="00CA746C">
        <w:rPr>
          <w:rFonts w:ascii="Times New Roman" w:hAnsi="Times New Roman" w:cs="Times New Roman"/>
          <w:sz w:val="24"/>
          <w:szCs w:val="24"/>
        </w:rPr>
        <w:t xml:space="preserve"> forecasting in higher education.</w:t>
      </w:r>
      <w:proofErr w:type="gramEnd"/>
      <w:r w:rsidRPr="00CA746C">
        <w:rPr>
          <w:rFonts w:ascii="Times New Roman" w:hAnsi="Times New Roman" w:cs="Times New Roman"/>
          <w:sz w:val="24"/>
          <w:szCs w:val="24"/>
        </w:rPr>
        <w:t xml:space="preserve"> Journal of Higher Education Policy and Management, 44(3), 278–293.</w:t>
      </w:r>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[36] Selwyn, N. (2022). Education and technology: Key issues and debates (3rd </w:t>
      </w:r>
      <w:proofErr w:type="gramStart"/>
      <w:r w:rsidRPr="00CA746C">
        <w:rPr>
          <w:rFonts w:ascii="Times New Roman" w:hAnsi="Times New Roman" w:cs="Times New Roman"/>
          <w:sz w:val="24"/>
          <w:szCs w:val="24"/>
        </w:rPr>
        <w:t>ed</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Bloomsbury.</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[37] </w:t>
      </w:r>
      <w:proofErr w:type="spellStart"/>
      <w:r w:rsidRPr="00CA746C">
        <w:rPr>
          <w:rFonts w:ascii="Times New Roman" w:hAnsi="Times New Roman" w:cs="Times New Roman"/>
          <w:sz w:val="24"/>
          <w:szCs w:val="24"/>
        </w:rPr>
        <w:t>Diakopoulos</w:t>
      </w:r>
      <w:proofErr w:type="spellEnd"/>
      <w:r w:rsidRPr="00CA746C">
        <w:rPr>
          <w:rFonts w:ascii="Times New Roman" w:hAnsi="Times New Roman" w:cs="Times New Roman"/>
          <w:sz w:val="24"/>
          <w:szCs w:val="24"/>
        </w:rPr>
        <w:t xml:space="preserve">, N. (2020). </w:t>
      </w:r>
      <w:proofErr w:type="gramStart"/>
      <w:r w:rsidRPr="00CA746C">
        <w:rPr>
          <w:rFonts w:ascii="Times New Roman" w:hAnsi="Times New Roman" w:cs="Times New Roman"/>
          <w:sz w:val="24"/>
          <w:szCs w:val="24"/>
        </w:rPr>
        <w:t>Transparency.</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In Oxford handbook of digital technology and society (pp. 432–452).</w:t>
      </w:r>
      <w:proofErr w:type="gramEnd"/>
      <w:r w:rsidRPr="00CA746C">
        <w:rPr>
          <w:rFonts w:ascii="Times New Roman" w:hAnsi="Times New Roman" w:cs="Times New Roman"/>
          <w:sz w:val="24"/>
          <w:szCs w:val="24"/>
        </w:rPr>
        <w:t xml:space="preserve"> </w:t>
      </w:r>
      <w:proofErr w:type="gramStart"/>
      <w:r w:rsidRPr="00CA746C">
        <w:rPr>
          <w:rFonts w:ascii="Times New Roman" w:hAnsi="Times New Roman" w:cs="Times New Roman"/>
          <w:sz w:val="24"/>
          <w:szCs w:val="24"/>
        </w:rPr>
        <w:t>Oxford University Press.</w:t>
      </w:r>
      <w:proofErr w:type="gramEnd"/>
    </w:p>
    <w:p w:rsidR="00CA746C" w:rsidRPr="00CA746C" w:rsidRDefault="00CA746C" w:rsidP="00CA746C">
      <w:pPr>
        <w:spacing w:after="0" w:line="360" w:lineRule="auto"/>
        <w:contextualSpacing/>
        <w:jc w:val="both"/>
        <w:rPr>
          <w:rFonts w:ascii="Times New Roman" w:hAnsi="Times New Roman" w:cs="Times New Roman"/>
          <w:sz w:val="24"/>
          <w:szCs w:val="24"/>
        </w:rPr>
      </w:pPr>
    </w:p>
    <w:p w:rsidR="00CA746C" w:rsidRPr="00CA746C" w:rsidRDefault="00CA746C" w:rsidP="00CA746C">
      <w:pPr>
        <w:spacing w:after="0" w:line="360" w:lineRule="auto"/>
        <w:contextualSpacing/>
        <w:jc w:val="both"/>
        <w:rPr>
          <w:rFonts w:ascii="Times New Roman" w:hAnsi="Times New Roman" w:cs="Times New Roman"/>
          <w:sz w:val="24"/>
          <w:szCs w:val="24"/>
        </w:rPr>
      </w:pPr>
      <w:r w:rsidRPr="00CA746C">
        <w:rPr>
          <w:rFonts w:ascii="Times New Roman" w:hAnsi="Times New Roman" w:cs="Times New Roman"/>
          <w:sz w:val="24"/>
          <w:szCs w:val="24"/>
        </w:rPr>
        <w:t xml:space="preserve">[38] Landers, R. N., &amp; </w:t>
      </w:r>
      <w:proofErr w:type="spellStart"/>
      <w:r w:rsidRPr="00CA746C">
        <w:rPr>
          <w:rFonts w:ascii="Times New Roman" w:hAnsi="Times New Roman" w:cs="Times New Roman"/>
          <w:sz w:val="24"/>
          <w:szCs w:val="24"/>
        </w:rPr>
        <w:t>Behrend</w:t>
      </w:r>
      <w:proofErr w:type="spellEnd"/>
      <w:r w:rsidRPr="00CA746C">
        <w:rPr>
          <w:rFonts w:ascii="Times New Roman" w:hAnsi="Times New Roman" w:cs="Times New Roman"/>
          <w:sz w:val="24"/>
          <w:szCs w:val="24"/>
        </w:rPr>
        <w:t>, T. S. (2023). An inconvenient truth: Arbitrary distinctions between organizational and convenience samples. Industrial and Organizational Psychology, 16(1), 91–109.</w:t>
      </w:r>
    </w:p>
    <w:sectPr w:rsidR="00CA746C" w:rsidRPr="00CA746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87" w:rsidRDefault="00BE0987" w:rsidP="00FB7A2F">
      <w:pPr>
        <w:spacing w:after="0" w:line="240" w:lineRule="auto"/>
      </w:pPr>
      <w:r>
        <w:separator/>
      </w:r>
    </w:p>
  </w:endnote>
  <w:endnote w:type="continuationSeparator" w:id="0">
    <w:p w:rsidR="00BE0987" w:rsidRDefault="00BE0987" w:rsidP="00FB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99455"/>
      <w:docPartObj>
        <w:docPartGallery w:val="Page Numbers (Bottom of Page)"/>
        <w:docPartUnique/>
      </w:docPartObj>
    </w:sdtPr>
    <w:sdtEndPr>
      <w:rPr>
        <w:noProof/>
      </w:rPr>
    </w:sdtEndPr>
    <w:sdtContent>
      <w:p w:rsidR="00CA746C" w:rsidRDefault="00CA746C">
        <w:pPr>
          <w:pStyle w:val="Footer"/>
          <w:jc w:val="right"/>
        </w:pPr>
        <w:r>
          <w:fldChar w:fldCharType="begin"/>
        </w:r>
        <w:r>
          <w:instrText xml:space="preserve"> PAGE   \* MERGEFORMAT </w:instrText>
        </w:r>
        <w:r>
          <w:fldChar w:fldCharType="separate"/>
        </w:r>
        <w:r w:rsidR="00D05D3F">
          <w:rPr>
            <w:noProof/>
          </w:rPr>
          <w:t>1</w:t>
        </w:r>
        <w:r>
          <w:rPr>
            <w:noProof/>
          </w:rPr>
          <w:fldChar w:fldCharType="end"/>
        </w:r>
      </w:p>
    </w:sdtContent>
  </w:sdt>
  <w:p w:rsidR="00FB7A2F" w:rsidRDefault="00FB7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87" w:rsidRDefault="00BE0987" w:rsidP="00FB7A2F">
      <w:pPr>
        <w:spacing w:after="0" w:line="240" w:lineRule="auto"/>
      </w:pPr>
      <w:r>
        <w:separator/>
      </w:r>
    </w:p>
  </w:footnote>
  <w:footnote w:type="continuationSeparator" w:id="0">
    <w:p w:rsidR="00BE0987" w:rsidRDefault="00BE0987" w:rsidP="00FB7A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7C"/>
    <w:rsid w:val="001079A0"/>
    <w:rsid w:val="00200B1C"/>
    <w:rsid w:val="002E4357"/>
    <w:rsid w:val="003B6C7C"/>
    <w:rsid w:val="003C66C5"/>
    <w:rsid w:val="00406607"/>
    <w:rsid w:val="004117BE"/>
    <w:rsid w:val="00447BCD"/>
    <w:rsid w:val="00466CD2"/>
    <w:rsid w:val="004B26AB"/>
    <w:rsid w:val="005A0AF6"/>
    <w:rsid w:val="00611156"/>
    <w:rsid w:val="00635064"/>
    <w:rsid w:val="0067664C"/>
    <w:rsid w:val="00763CC4"/>
    <w:rsid w:val="008C0AF5"/>
    <w:rsid w:val="00A67BDE"/>
    <w:rsid w:val="00B51A99"/>
    <w:rsid w:val="00B9601E"/>
    <w:rsid w:val="00BE0987"/>
    <w:rsid w:val="00CA746C"/>
    <w:rsid w:val="00CB5D99"/>
    <w:rsid w:val="00D05D3F"/>
    <w:rsid w:val="00D31562"/>
    <w:rsid w:val="00DB6C52"/>
    <w:rsid w:val="00E96EA1"/>
    <w:rsid w:val="00EC41E3"/>
    <w:rsid w:val="00FB7A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A2F"/>
  </w:style>
  <w:style w:type="paragraph" w:styleId="Footer">
    <w:name w:val="footer"/>
    <w:basedOn w:val="Normal"/>
    <w:link w:val="FooterChar"/>
    <w:uiPriority w:val="99"/>
    <w:unhideWhenUsed/>
    <w:rsid w:val="00FB7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A2F"/>
  </w:style>
  <w:style w:type="paragraph" w:styleId="Footer">
    <w:name w:val="footer"/>
    <w:basedOn w:val="Normal"/>
    <w:link w:val="FooterChar"/>
    <w:uiPriority w:val="99"/>
    <w:unhideWhenUsed/>
    <w:rsid w:val="00FB7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3298</Words>
  <Characters>18799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2026-04-05T16:21:00Z</dcterms:created>
  <dcterms:modified xsi:type="dcterms:W3CDTF">2026-04-05T16:21:00Z</dcterms:modified>
</cp:coreProperties>
</file>