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FCC03" w14:textId="0616BDDC" w:rsidR="00BF01D1" w:rsidRDefault="00CC4A25" w:rsidP="000C11D6">
      <w:pPr>
        <w:jc w:val="center"/>
        <w:rPr>
          <w:rFonts w:ascii="Times New Roman" w:hAnsi="Times New Roman" w:cs="Times New Roman"/>
          <w:b/>
          <w:bCs/>
          <w:sz w:val="36"/>
          <w:szCs w:val="36"/>
        </w:rPr>
      </w:pPr>
      <w:r w:rsidRPr="00CC4A25">
        <w:rPr>
          <w:rFonts w:ascii="Times New Roman" w:hAnsi="Times New Roman" w:cs="Times New Roman"/>
          <w:b/>
          <w:bCs/>
          <w:sz w:val="36"/>
          <w:szCs w:val="36"/>
        </w:rPr>
        <w:t>Material Design and Performance Evaluation of 3D-Printed Lightweight Foamed Concrete Using a PVA-Stabilized Sodium Lauryl Sulfate Foaming System</w:t>
      </w:r>
    </w:p>
    <w:p w14:paraId="37C5C2AC" w14:textId="6485EBE3" w:rsidR="000C11D6" w:rsidRPr="000C11D6" w:rsidRDefault="000C11D6" w:rsidP="000C11D6">
      <w:pPr>
        <w:jc w:val="center"/>
        <w:rPr>
          <w:rFonts w:ascii="Times New Roman" w:hAnsi="Times New Roman" w:cs="Times New Roman"/>
          <w:b/>
          <w:bCs/>
          <w:vertAlign w:val="superscript"/>
        </w:rPr>
      </w:pPr>
      <w:r w:rsidRPr="000C11D6">
        <w:rPr>
          <w:rFonts w:ascii="Times New Roman" w:hAnsi="Times New Roman" w:cs="Times New Roman"/>
          <w:b/>
          <w:bCs/>
        </w:rPr>
        <w:t>Ariel Bongabong</w:t>
      </w:r>
      <w:r>
        <w:rPr>
          <w:rFonts w:ascii="Times New Roman" w:hAnsi="Times New Roman" w:cs="Times New Roman"/>
          <w:b/>
          <w:bCs/>
          <w:vertAlign w:val="superscript"/>
        </w:rPr>
        <w:t>1</w:t>
      </w:r>
      <w:r w:rsidRPr="000C11D6">
        <w:rPr>
          <w:rFonts w:ascii="Times New Roman" w:hAnsi="Times New Roman" w:cs="Times New Roman"/>
          <w:b/>
          <w:bCs/>
        </w:rPr>
        <w:t>*, Maria Sheila Ramos</w:t>
      </w:r>
      <w:r>
        <w:rPr>
          <w:rFonts w:ascii="Times New Roman" w:hAnsi="Times New Roman" w:cs="Times New Roman"/>
          <w:b/>
          <w:bCs/>
          <w:vertAlign w:val="superscript"/>
        </w:rPr>
        <w:t>1,2</w:t>
      </w:r>
      <w:r w:rsidRPr="000C11D6">
        <w:rPr>
          <w:rFonts w:ascii="Times New Roman" w:hAnsi="Times New Roman" w:cs="Times New Roman"/>
          <w:b/>
          <w:bCs/>
        </w:rPr>
        <w:t>, Wei-Ting Lin</w:t>
      </w:r>
      <w:r>
        <w:rPr>
          <w:rFonts w:ascii="Times New Roman" w:hAnsi="Times New Roman" w:cs="Times New Roman"/>
          <w:b/>
          <w:bCs/>
          <w:vertAlign w:val="superscript"/>
        </w:rPr>
        <w:t>3</w:t>
      </w:r>
      <w:r w:rsidRPr="000C11D6">
        <w:rPr>
          <w:rFonts w:ascii="Times New Roman" w:hAnsi="Times New Roman" w:cs="Times New Roman"/>
          <w:b/>
          <w:bCs/>
        </w:rPr>
        <w:t>, Fortia Louise Adeliene Alfeche</w:t>
      </w:r>
      <w:r>
        <w:rPr>
          <w:rFonts w:ascii="Times New Roman" w:hAnsi="Times New Roman" w:cs="Times New Roman"/>
          <w:b/>
          <w:bCs/>
          <w:vertAlign w:val="superscript"/>
        </w:rPr>
        <w:t>1,2</w:t>
      </w:r>
      <w:r>
        <w:rPr>
          <w:rFonts w:ascii="Times New Roman" w:hAnsi="Times New Roman" w:cs="Times New Roman"/>
          <w:b/>
          <w:bCs/>
        </w:rPr>
        <w:t>,</w:t>
      </w:r>
      <w:r w:rsidRPr="000C11D6">
        <w:rPr>
          <w:rFonts w:ascii="Times New Roman" w:hAnsi="Times New Roman" w:cs="Times New Roman"/>
          <w:b/>
          <w:bCs/>
        </w:rPr>
        <w:t xml:space="preserve"> Brian Christian Magalong</w:t>
      </w:r>
      <w:r>
        <w:rPr>
          <w:rFonts w:ascii="Times New Roman" w:hAnsi="Times New Roman" w:cs="Times New Roman"/>
          <w:b/>
          <w:bCs/>
          <w:vertAlign w:val="superscript"/>
        </w:rPr>
        <w:t>1,2</w:t>
      </w:r>
      <w:r w:rsidRPr="000C11D6">
        <w:rPr>
          <w:rFonts w:ascii="Times New Roman" w:hAnsi="Times New Roman" w:cs="Times New Roman"/>
          <w:b/>
          <w:bCs/>
        </w:rPr>
        <w:t>, Nicholas Lasquite</w:t>
      </w:r>
      <w:r>
        <w:rPr>
          <w:rFonts w:ascii="Times New Roman" w:hAnsi="Times New Roman" w:cs="Times New Roman"/>
          <w:b/>
          <w:bCs/>
          <w:vertAlign w:val="superscript"/>
        </w:rPr>
        <w:t>1</w:t>
      </w:r>
      <w:r w:rsidRPr="000C11D6">
        <w:rPr>
          <w:rFonts w:ascii="Times New Roman" w:hAnsi="Times New Roman" w:cs="Times New Roman"/>
          <w:b/>
          <w:bCs/>
        </w:rPr>
        <w:t>, Al Niño Bura-ay</w:t>
      </w:r>
      <w:r>
        <w:rPr>
          <w:rFonts w:ascii="Times New Roman" w:hAnsi="Times New Roman" w:cs="Times New Roman"/>
          <w:b/>
          <w:bCs/>
          <w:vertAlign w:val="superscript"/>
        </w:rPr>
        <w:t>1</w:t>
      </w:r>
      <w:r w:rsidRPr="000C11D6">
        <w:rPr>
          <w:rFonts w:ascii="Times New Roman" w:hAnsi="Times New Roman" w:cs="Times New Roman"/>
          <w:b/>
          <w:bCs/>
        </w:rPr>
        <w:t>, Raul Lucero Jr</w:t>
      </w:r>
      <w:r>
        <w:rPr>
          <w:rFonts w:ascii="Times New Roman" w:hAnsi="Times New Roman" w:cs="Times New Roman"/>
          <w:b/>
          <w:bCs/>
          <w:vertAlign w:val="superscript"/>
        </w:rPr>
        <w:t>1</w:t>
      </w:r>
    </w:p>
    <w:p w14:paraId="67DA6239" w14:textId="197A1998" w:rsidR="000C11D6" w:rsidRPr="000C11D6" w:rsidRDefault="000C11D6" w:rsidP="000C11D6">
      <w:pPr>
        <w:jc w:val="center"/>
        <w:rPr>
          <w:rFonts w:ascii="Times New Roman" w:hAnsi="Times New Roman" w:cs="Times New Roman"/>
        </w:rPr>
      </w:pPr>
      <w:r>
        <w:rPr>
          <w:rFonts w:ascii="Times New Roman" w:hAnsi="Times New Roman" w:cs="Times New Roman"/>
          <w:vertAlign w:val="superscript"/>
        </w:rPr>
        <w:t>1</w:t>
      </w:r>
      <w:r w:rsidRPr="000C11D6">
        <w:rPr>
          <w:rFonts w:ascii="Times New Roman" w:hAnsi="Times New Roman" w:cs="Times New Roman"/>
        </w:rPr>
        <w:t>Graduate School of Engineering, Mindanao-State University – Iligan Institute of Technology, Andres Bonifacio Ave, Iligan City, Lanao del Norte, 9200, Philippines</w:t>
      </w:r>
    </w:p>
    <w:p w14:paraId="3FF708E3" w14:textId="07CF7F79" w:rsidR="000C11D6" w:rsidRPr="000C11D6" w:rsidRDefault="000C11D6" w:rsidP="000C11D6">
      <w:pPr>
        <w:jc w:val="center"/>
        <w:rPr>
          <w:rFonts w:ascii="Times New Roman" w:hAnsi="Times New Roman" w:cs="Times New Roman"/>
        </w:rPr>
      </w:pPr>
      <w:r>
        <w:rPr>
          <w:rFonts w:ascii="Times New Roman" w:hAnsi="Times New Roman" w:cs="Times New Roman"/>
          <w:vertAlign w:val="superscript"/>
        </w:rPr>
        <w:t>2</w:t>
      </w:r>
      <w:r w:rsidRPr="000C11D6">
        <w:rPr>
          <w:rFonts w:ascii="Times New Roman" w:hAnsi="Times New Roman" w:cs="Times New Roman"/>
        </w:rPr>
        <w:t>BPRL, Mindanao-State University – Iligan Institute of Technology, Andres Bonifacio Ave, Iligan City, Lanao del Norte, 9200, Philippines</w:t>
      </w:r>
    </w:p>
    <w:p w14:paraId="62082E12" w14:textId="1CD049AC" w:rsidR="000C11D6" w:rsidRDefault="000C11D6" w:rsidP="000C11D6">
      <w:pPr>
        <w:jc w:val="center"/>
        <w:rPr>
          <w:rFonts w:ascii="Times New Roman" w:hAnsi="Times New Roman" w:cs="Times New Roman"/>
        </w:rPr>
      </w:pPr>
      <w:r>
        <w:rPr>
          <w:rFonts w:ascii="Times New Roman" w:hAnsi="Times New Roman" w:cs="Times New Roman"/>
          <w:vertAlign w:val="superscript"/>
        </w:rPr>
        <w:t>3</w:t>
      </w:r>
      <w:r w:rsidRPr="000C11D6">
        <w:rPr>
          <w:rFonts w:ascii="Times New Roman" w:hAnsi="Times New Roman" w:cs="Times New Roman"/>
        </w:rPr>
        <w:t>Department of Civil Engineering, National Ilan University, Yilan County, Yilan, Taiwan</w:t>
      </w:r>
    </w:p>
    <w:p w14:paraId="5F104CEC" w14:textId="6D92C1B2" w:rsidR="000C11D6" w:rsidRDefault="000C11D6" w:rsidP="000C11D6">
      <w:pPr>
        <w:jc w:val="center"/>
        <w:rPr>
          <w:rFonts w:ascii="Times New Roman" w:hAnsi="Times New Roman" w:cs="Times New Roman"/>
        </w:rPr>
      </w:pPr>
      <w:r>
        <w:rPr>
          <w:rFonts w:ascii="Times New Roman" w:hAnsi="Times New Roman" w:cs="Times New Roman"/>
        </w:rPr>
        <w:t>*</w:t>
      </w:r>
      <w:r w:rsidR="00064269">
        <w:rPr>
          <w:rFonts w:ascii="Times New Roman" w:hAnsi="Times New Roman" w:cs="Times New Roman"/>
        </w:rPr>
        <w:t>Corresponding</w:t>
      </w:r>
      <w:r>
        <w:rPr>
          <w:rFonts w:ascii="Times New Roman" w:hAnsi="Times New Roman" w:cs="Times New Roman"/>
        </w:rPr>
        <w:t xml:space="preserve"> </w:t>
      </w:r>
      <w:r w:rsidR="00064269">
        <w:rPr>
          <w:rFonts w:ascii="Times New Roman" w:hAnsi="Times New Roman" w:cs="Times New Roman"/>
        </w:rPr>
        <w:t>A</w:t>
      </w:r>
      <w:r>
        <w:rPr>
          <w:rFonts w:ascii="Times New Roman" w:hAnsi="Times New Roman" w:cs="Times New Roman"/>
        </w:rPr>
        <w:t>uthor: Ariel Bongabong</w:t>
      </w:r>
    </w:p>
    <w:p w14:paraId="033725E6" w14:textId="08A2A082" w:rsidR="000C11D6" w:rsidRDefault="000C11D6" w:rsidP="000C11D6">
      <w:pPr>
        <w:jc w:val="both"/>
        <w:rPr>
          <w:rFonts w:ascii="Times New Roman" w:hAnsi="Times New Roman" w:cs="Times New Roman"/>
        </w:rPr>
      </w:pPr>
      <w:r w:rsidRPr="000C11D6">
        <w:rPr>
          <w:rFonts w:ascii="Times New Roman" w:hAnsi="Times New Roman" w:cs="Times New Roman"/>
          <w:b/>
          <w:bCs/>
          <w:sz w:val="28"/>
          <w:szCs w:val="28"/>
        </w:rPr>
        <w:t>ABSTRACT</w:t>
      </w:r>
      <w:r>
        <w:rPr>
          <w:rFonts w:ascii="Times New Roman" w:hAnsi="Times New Roman" w:cs="Times New Roman"/>
        </w:rPr>
        <w:br/>
      </w:r>
      <w:r w:rsidR="00AD189C" w:rsidRPr="00AD189C">
        <w:rPr>
          <w:rFonts w:ascii="Times New Roman" w:hAnsi="Times New Roman" w:cs="Times New Roman"/>
        </w:rPr>
        <w:t xml:space="preserve">Three-dimensional printing of lightweight foamed concrete (3DP-LFC) offers a sustainable construction approach by reducing material waste, minimizing labor requirements and job-site risks, and enabling greater architectural flexibility for complex geometries. Most existing studies on 3D-printed LFC employ protein-based foaming agents; however, studies on conventionally cast LFC suggest that stabilized synthetic foaming systems can achieve comparable performance. This study investigates the feasibility of using a cost-efficient and readily available polyvinyl alcohol (PVA)–stabilized sodium lauryl sulfate (SLS) foaming system for the production of 3D-printed LFC. All mixtures were designed with a fixed calcium-to-silicon (Ca/Si) ratio of 0.8865 to maintain chemical consistency. Key mixture parameters, including mixing speed, water-to-cementitious ratio (W/C), and foam-to-mortar ratio (F/M), were systematically varied to identify formulations suitable for extrusion-based additive manufacturing. The selected mixtures were subsequently evaluated through mechanical, physical, and thermal characterization. The developed mixtures achieved dry densities ranging from 1.0124 to 1.2415 g/cm³, porosity values between 33.53% and 66.77%, compressive strengths of 4.52–8.26 MPa, and thermal conductivity values of 0.15–0.17 </w:t>
      </w:r>
      <m:oMath>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m·K</m:t>
            </m:r>
          </m:den>
        </m:f>
      </m:oMath>
      <w:r w:rsidR="00AD189C" w:rsidRPr="00AD189C">
        <w:rPr>
          <w:rFonts w:ascii="Times New Roman" w:hAnsi="Times New Roman" w:cs="Times New Roman"/>
        </w:rPr>
        <w:t>. These results demonstrate that the PVA-stabilized SLS foaming system is an effective alternative foaming agent for 3D-printed LFC. In addition, mixing speed was found to significantly influence compressive strength primarily through its effect on pore formation rather than hydration product development. An inverse relationship between the W/C ratio and the F/M ratio was also observed in achieving mixtures with suitable printability and target density. Overall, this study provides practical mixture design insights for producing structurally stable and thermally efficient 3D-printed lightweight foamed concrete, highlighting the potential of stabilized synthetic foaming systems for additive manufacturing applications in construction.</w:t>
      </w:r>
    </w:p>
    <w:p w14:paraId="0DFE2686" w14:textId="35329C6C" w:rsidR="00694BC7" w:rsidRDefault="000C11D6" w:rsidP="000C11D6">
      <w:pPr>
        <w:jc w:val="both"/>
        <w:rPr>
          <w:rFonts w:ascii="Times New Roman" w:hAnsi="Times New Roman" w:cs="Times New Roman"/>
          <w:b/>
          <w:bCs/>
        </w:rPr>
      </w:pPr>
      <w:r w:rsidRPr="000C11D6">
        <w:rPr>
          <w:rFonts w:ascii="Times New Roman" w:hAnsi="Times New Roman" w:cs="Times New Roman"/>
          <w:b/>
          <w:bCs/>
        </w:rPr>
        <w:t xml:space="preserve">Keywords: 3D printing, </w:t>
      </w:r>
      <w:r w:rsidR="001B08A5" w:rsidRPr="000C11D6">
        <w:rPr>
          <w:rFonts w:ascii="Times New Roman" w:hAnsi="Times New Roman" w:cs="Times New Roman"/>
          <w:b/>
          <w:bCs/>
        </w:rPr>
        <w:t>Lightweight Foam Concrete</w:t>
      </w:r>
      <w:r w:rsidRPr="000C11D6">
        <w:rPr>
          <w:rFonts w:ascii="Times New Roman" w:hAnsi="Times New Roman" w:cs="Times New Roman"/>
          <w:b/>
          <w:bCs/>
        </w:rPr>
        <w:t xml:space="preserve">, </w:t>
      </w:r>
      <w:r w:rsidR="00CC4A25" w:rsidRPr="00CC4A25">
        <w:rPr>
          <w:rFonts w:ascii="Times New Roman" w:hAnsi="Times New Roman" w:cs="Times New Roman"/>
          <w:b/>
          <w:bCs/>
        </w:rPr>
        <w:t>Sodium Lauryl Sulfate</w:t>
      </w:r>
      <w:r w:rsidRPr="000C11D6">
        <w:rPr>
          <w:rFonts w:ascii="Times New Roman" w:hAnsi="Times New Roman" w:cs="Times New Roman"/>
          <w:b/>
          <w:bCs/>
        </w:rPr>
        <w:t xml:space="preserve">, </w:t>
      </w:r>
      <w:r w:rsidR="00FA0F37">
        <w:rPr>
          <w:rFonts w:ascii="Times New Roman" w:hAnsi="Times New Roman" w:cs="Times New Roman"/>
          <w:b/>
          <w:bCs/>
        </w:rPr>
        <w:t>PVA</w:t>
      </w:r>
      <w:r w:rsidRPr="000C11D6">
        <w:rPr>
          <w:rFonts w:ascii="Times New Roman" w:hAnsi="Times New Roman" w:cs="Times New Roman"/>
          <w:b/>
          <w:bCs/>
        </w:rPr>
        <w:t xml:space="preserve">, </w:t>
      </w:r>
      <w:r w:rsidR="00CC4A25">
        <w:rPr>
          <w:rFonts w:ascii="Times New Roman" w:hAnsi="Times New Roman" w:cs="Times New Roman"/>
          <w:b/>
          <w:bCs/>
        </w:rPr>
        <w:t>P</w:t>
      </w:r>
      <w:r w:rsidRPr="000C11D6">
        <w:rPr>
          <w:rFonts w:ascii="Times New Roman" w:hAnsi="Times New Roman" w:cs="Times New Roman"/>
          <w:b/>
          <w:bCs/>
        </w:rPr>
        <w:t>rintability</w:t>
      </w:r>
    </w:p>
    <w:p w14:paraId="4E3F3771" w14:textId="640CC485" w:rsidR="00694BC7" w:rsidRPr="00694BC7" w:rsidRDefault="00694BC7" w:rsidP="00694BC7">
      <w:pPr>
        <w:spacing w:before="240" w:after="240"/>
        <w:jc w:val="both"/>
        <w:rPr>
          <w:rFonts w:ascii="Times New Roman" w:hAnsi="Times New Roman" w:cs="Times New Roman"/>
          <w:b/>
          <w:bCs/>
          <w:sz w:val="28"/>
          <w:szCs w:val="28"/>
        </w:rPr>
      </w:pPr>
      <w:r w:rsidRPr="00694BC7">
        <w:rPr>
          <w:rFonts w:ascii="Times New Roman" w:hAnsi="Times New Roman" w:cs="Times New Roman"/>
          <w:b/>
          <w:bCs/>
          <w:sz w:val="28"/>
          <w:szCs w:val="28"/>
        </w:rPr>
        <w:t>INTRODUCTION</w:t>
      </w:r>
    </w:p>
    <w:p w14:paraId="117C2B30" w14:textId="77C14AB0" w:rsidR="00694BC7" w:rsidRPr="00694BC7" w:rsidRDefault="00694BC7" w:rsidP="00694BC7">
      <w:pPr>
        <w:spacing w:before="240" w:after="240" w:line="240" w:lineRule="auto"/>
        <w:jc w:val="both"/>
        <w:rPr>
          <w:rFonts w:ascii="Times New Roman" w:hAnsi="Times New Roman" w:cs="Times New Roman"/>
        </w:rPr>
      </w:pPr>
      <w:r w:rsidRPr="00694BC7">
        <w:rPr>
          <w:rFonts w:ascii="Times New Roman" w:hAnsi="Times New Roman" w:cs="Times New Roman"/>
        </w:rPr>
        <w:t xml:space="preserve">Lightweight Foam Concrete (LFC) is a highly porous cementitious material containing stable air voids, which reduces density and enhances thermal and acoustic properties. Its density typically ranges from 400 to 1850 kg/m³ </w:t>
      </w:r>
      <w:sdt>
        <w:sdtPr>
          <w:rPr>
            <w:rFonts w:ascii="Times New Roman" w:hAnsi="Times New Roman" w:cs="Times New Roman"/>
            <w:color w:val="000000"/>
          </w:rPr>
          <w:tag w:val="MENDELEY_CITATION_v3_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"/>
          <w:id w:val="137229190"/>
          <w:placeholder>
            <w:docPart w:val="DefaultPlaceholder_-1854013440"/>
          </w:placeholder>
        </w:sdtPr>
        <w:sdtContent>
          <w:r w:rsidR="00A4338A" w:rsidRPr="00A4338A">
            <w:rPr>
              <w:rFonts w:ascii="Times New Roman" w:hAnsi="Times New Roman" w:cs="Times New Roman"/>
              <w:color w:val="000000"/>
            </w:rPr>
            <w:t>(Amran et al., 2015)</w:t>
          </w:r>
        </w:sdtContent>
      </w:sdt>
      <w:r w:rsidRPr="00694BC7">
        <w:rPr>
          <w:rFonts w:ascii="Times New Roman" w:hAnsi="Times New Roman" w:cs="Times New Roman"/>
        </w:rPr>
        <w:t xml:space="preserve">, depending on the mix composition and entrained air. LFC can be produced via the pre-formed foaming method, where foam is added to the cement slurry, or the mixed foaming method, where foam forms during mixing </w:t>
      </w:r>
      <w:sdt>
        <w:sdtPr>
          <w:rPr>
            <w:rFonts w:ascii="Times New Roman" w:hAnsi="Times New Roman" w:cs="Times New Roman"/>
            <w:color w:val="000000"/>
          </w:rPr>
          <w:tag w:val="MENDELEY_CITATION_v3_eyJjaXRhdGlvbklEIjoiTUVOREVMRVlfQ0lUQVRJT05fMmEzZmRmZTgtMWIyOC00MzMzLThlNmEtNWI1NTNjMjNhZWNm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
          <w:id w:val="-569345266"/>
          <w:placeholder>
            <w:docPart w:val="DefaultPlaceholder_-1854013440"/>
          </w:placeholder>
        </w:sdtPr>
        <w:sdtContent>
          <w:r w:rsidR="00A4338A" w:rsidRPr="00A4338A">
            <w:rPr>
              <w:rFonts w:ascii="Times New Roman" w:hAnsi="Times New Roman" w:cs="Times New Roman"/>
              <w:color w:val="000000"/>
            </w:rPr>
            <w:t>(Markin et al., 2019)</w:t>
          </w:r>
        </w:sdtContent>
      </w:sdt>
      <w:r w:rsidRPr="00694BC7">
        <w:rPr>
          <w:rFonts w:ascii="Times New Roman" w:hAnsi="Times New Roman" w:cs="Times New Roman"/>
        </w:rPr>
        <w:t>. Both approaches improve the physical and mechanical performance of the material, and ongoing research continues to explore alternative foaming agents to optimize foam stability and structural characteristics.</w:t>
      </w:r>
    </w:p>
    <w:p w14:paraId="61788E6D" w14:textId="3DF51888" w:rsidR="00694BC7" w:rsidRPr="00694BC7" w:rsidRDefault="00694BC7" w:rsidP="00694BC7">
      <w:pPr>
        <w:spacing w:before="240" w:after="240" w:line="240" w:lineRule="auto"/>
        <w:jc w:val="both"/>
        <w:rPr>
          <w:rFonts w:ascii="Times New Roman" w:hAnsi="Times New Roman" w:cs="Times New Roman"/>
        </w:rPr>
      </w:pPr>
      <w:r w:rsidRPr="00694BC7">
        <w:rPr>
          <w:rFonts w:ascii="Times New Roman" w:hAnsi="Times New Roman" w:cs="Times New Roman"/>
        </w:rPr>
        <w:lastRenderedPageBreak/>
        <w:t xml:space="preserve">Two main types of foaming agents are widely used in LFC: protein-based and synthetic. Protein-based foams, derived from animal by-products such as horns, blood, and bones, can produce optimized concrete properties at densities around 1200 kg/m³ </w:t>
      </w:r>
      <w:sdt>
        <w:sdtPr>
          <w:rPr>
            <w:rFonts w:ascii="Times New Roman" w:hAnsi="Times New Roman" w:cs="Times New Roman"/>
            <w:color w:val="000000"/>
          </w:rPr>
          <w:tag w:val="MENDELEY_CITATION_v3_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"/>
          <w:id w:val="-1014385614"/>
          <w:placeholder>
            <w:docPart w:val="DefaultPlaceholder_-1854013440"/>
          </w:placeholder>
        </w:sdtPr>
        <w:sdtContent>
          <w:r w:rsidR="00A4338A" w:rsidRPr="00A4338A">
            <w:rPr>
              <w:rFonts w:ascii="Times New Roman" w:eastAsia="Times New Roman" w:hAnsi="Times New Roman" w:cs="Times New Roman"/>
              <w:color w:val="000000"/>
            </w:rPr>
            <w:t>(Hashim &amp; Tantray, 2021)</w:t>
          </w:r>
        </w:sdtContent>
      </w:sdt>
      <w:r w:rsidRPr="00694BC7">
        <w:rPr>
          <w:rFonts w:ascii="Times New Roman" w:hAnsi="Times New Roman" w:cs="Times New Roman"/>
        </w:rPr>
        <w:t xml:space="preserve">. Synthetic foams, including sodium lauryl sulfate (SLS) and hydrogen peroxide (H₂O₂), generate stable air bubbles and maintain adequate compressive strength in mixtures above 1000 kg/m³ </w:t>
      </w:r>
      <w:sdt>
        <w:sdtPr>
          <w:rPr>
            <w:rFonts w:ascii="Times New Roman" w:hAnsi="Times New Roman" w:cs="Times New Roman"/>
            <w:color w:val="000000"/>
          </w:rPr>
          <w:tag w:val="MENDELEY_CITATION_v3_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"/>
          <w:id w:val="-1160226678"/>
          <w:placeholder>
            <w:docPart w:val="DefaultPlaceholder_-1854013440"/>
          </w:placeholder>
        </w:sdtPr>
        <w:sdtContent>
          <w:r w:rsidR="00A4338A" w:rsidRPr="00A4338A">
            <w:rPr>
              <w:rFonts w:ascii="Times New Roman" w:eastAsia="Times New Roman" w:hAnsi="Times New Roman" w:cs="Times New Roman"/>
              <w:color w:val="000000"/>
            </w:rPr>
            <w:t>(Alexandra H. &amp; Istvan K., 2020; Indu et al., 2010; Liu et al., 2019; Munachiso &amp; Nimisoere, n.d.; Siva et al., 2015)</w:t>
          </w:r>
        </w:sdtContent>
      </w:sdt>
      <w:r w:rsidRPr="00694BC7">
        <w:rPr>
          <w:rFonts w:ascii="Times New Roman" w:hAnsi="Times New Roman" w:cs="Times New Roman"/>
        </w:rPr>
        <w:t xml:space="preserve">. Recent studies have shown that combining SLS with stabilizing polymers such as polyvinyl alcohol (PVA) enhances foam stability and uniformity, producing mechanical performance comparable to protein-based agents </w:t>
      </w:r>
      <w:sdt>
        <w:sdtPr>
          <w:rPr>
            <w:rFonts w:ascii="Times New Roman" w:hAnsi="Times New Roman" w:cs="Times New Roman"/>
            <w:color w:val="000000"/>
          </w:rPr>
          <w:tag w:val="MENDELEY_CITATION_v3_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"/>
          <w:id w:val="-957258756"/>
          <w:placeholder>
            <w:docPart w:val="DefaultPlaceholder_-1854013440"/>
          </w:placeholder>
        </w:sdtPr>
        <w:sdtContent>
          <w:r w:rsidR="00A4338A" w:rsidRPr="00A4338A">
            <w:rPr>
              <w:rFonts w:ascii="Times New Roman" w:hAnsi="Times New Roman" w:cs="Times New Roman"/>
              <w:color w:val="000000"/>
            </w:rPr>
            <w:t>(Falliano et al., 2020; Kirubajiny Pasupathy, 2022)</w:t>
          </w:r>
        </w:sdtContent>
      </w:sdt>
      <w:r w:rsidRPr="00694BC7">
        <w:rPr>
          <w:rFonts w:ascii="Times New Roman" w:hAnsi="Times New Roman" w:cs="Times New Roman"/>
        </w:rPr>
        <w:t xml:space="preserve">. These characteristics make LFC attractive in construction due to its low density, thermal insulation, acoustic absorption, fire resistance, and cost-efficiency </w:t>
      </w:r>
      <w:sdt>
        <w:sdtPr>
          <w:rPr>
            <w:rFonts w:ascii="Times New Roman" w:hAnsi="Times New Roman" w:cs="Times New Roman"/>
            <w:color w:val="000000"/>
          </w:rPr>
          <w:tag w:val="MENDELEY_CITATION_v3_eyJjaXRhdGlvbklEIjoiTUVOREVMRVlfQ0lUQVRJT05fZDBjMWM1ZDQtNDk2NS00YTZiLTgwODEtYWE0Y2U2MWFhZDM2IiwicHJvcGVydGllcyI6eyJub3RlSW5kZXgiOjB9LCJpc0VkaXRlZCI6ZmFsc2UsIm1hbnVhbE92ZXJyaWRlIjp7ImlzTWFudWFsbHlPdmVycmlkZGVuIjpmYWxzZSwiY2l0ZXByb2NUZXh0IjoiKEZhbGxpYW5vIGV0IGFsLiwgMjAxOTsgTWFya2luIGV0IGFsLiwgMjAxOSkiLCJtYW51YWxPdmVycmlkZVRleHQiOiIifSwiY2l0YXRpb25JdGVtcyI6W3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LH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XX0="/>
          <w:id w:val="-791125089"/>
          <w:placeholder>
            <w:docPart w:val="DefaultPlaceholder_-1854013440"/>
          </w:placeholder>
        </w:sdtPr>
        <w:sdtContent>
          <w:r w:rsidR="00A4338A" w:rsidRPr="00A4338A">
            <w:rPr>
              <w:rFonts w:ascii="Times New Roman" w:hAnsi="Times New Roman" w:cs="Times New Roman"/>
              <w:color w:val="000000"/>
            </w:rPr>
            <w:t>(Falliano et al., 2019; Markin et al., 2019)</w:t>
          </w:r>
        </w:sdtContent>
      </w:sdt>
      <w:r w:rsidRPr="00694BC7">
        <w:rPr>
          <w:rFonts w:ascii="Times New Roman" w:hAnsi="Times New Roman" w:cs="Times New Roman"/>
        </w:rPr>
        <w:t>.</w:t>
      </w:r>
    </w:p>
    <w:p w14:paraId="47E0E0D0" w14:textId="4E6328A2" w:rsidR="00694BC7" w:rsidRPr="00694BC7" w:rsidRDefault="00694BC7" w:rsidP="00694BC7">
      <w:pPr>
        <w:spacing w:before="240" w:after="240" w:line="240" w:lineRule="auto"/>
        <w:jc w:val="both"/>
        <w:rPr>
          <w:rFonts w:ascii="Times New Roman" w:hAnsi="Times New Roman" w:cs="Times New Roman"/>
        </w:rPr>
      </w:pPr>
      <w:r w:rsidRPr="00694BC7">
        <w:rPr>
          <w:rFonts w:ascii="Times New Roman" w:hAnsi="Times New Roman" w:cs="Times New Roman"/>
        </w:rPr>
        <w:t xml:space="preserve">Despite these advantages, conventional LFC (C-LFC) production still generates construction waste, requires significant labor, and poses safety risks </w:t>
      </w:r>
      <w:sdt>
        <w:sdtPr>
          <w:rPr>
            <w:rFonts w:ascii="Times New Roman" w:hAnsi="Times New Roman" w:cs="Times New Roman"/>
            <w:color w:val="000000"/>
          </w:rPr>
          <w:tag w:val="MENDELEY_CITATION_v3_eyJjaXRhdGlvbklEIjoiTUVOREVMRVlfQ0lUQVRJT05fYTk2MTIwOTctMjFiNy00M2Y0LTgyZDgtNjFjZTQ5OTcyZWQ0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V19"/>
          <w:id w:val="1150710658"/>
          <w:placeholder>
            <w:docPart w:val="DefaultPlaceholder_-1854013440"/>
          </w:placeholder>
        </w:sdtPr>
        <w:sdtContent>
          <w:r w:rsidR="00A4338A" w:rsidRPr="00A4338A">
            <w:rPr>
              <w:rFonts w:ascii="Times New Roman" w:hAnsi="Times New Roman" w:cs="Times New Roman"/>
              <w:color w:val="000000"/>
            </w:rPr>
            <w:t>(Markin et al., 2019)</w:t>
          </w:r>
        </w:sdtContent>
      </w:sdt>
      <w:r w:rsidRPr="00694BC7">
        <w:rPr>
          <w:rFonts w:ascii="Times New Roman" w:hAnsi="Times New Roman" w:cs="Times New Roman"/>
        </w:rPr>
        <w:t xml:space="preserve">. Three-dimensional printing (3DP) offers a solution by reducing waste, labor, and accident risks while enabling complex and intricate architectural designs </w:t>
      </w:r>
      <w:sdt>
        <w:sdtPr>
          <w:rPr>
            <w:rFonts w:ascii="Times New Roman" w:hAnsi="Times New Roman" w:cs="Times New Roman"/>
            <w:color w:val="000000"/>
          </w:rPr>
          <w:tag w:val="MENDELEY_CITATION_v3_eyJjaXRhdGlvbklEIjoiTUVOREVMRVlfQ0lUQVRJT05fZmNmNmRkOGYtODVjMC00NmM4LWFhNTEtZTFiNTE1ZjBmNDQ3IiwicHJvcGVydGllcyI6eyJub3RlSW5kZXgiOjB9LCJpc0VkaXRlZCI6ZmFsc2UsIm1hbnVhbE92ZXJyaWRlIjp7ImlzTWFudWFsbHlPdmVycmlkZGVuIjpmYWxzZSwiY2l0ZXByb2NUZXh0IjoiKE1hcmtpbiBldCBhbC4sIDIwMjEpIiwibWFudWFsT3ZlcnJpZGVUZXh0IjoiIn0sImNpdGF0aW9uSXRlbXMiOlt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LCJzdXBwcmVzcy1hdXRob3IiOmZhbHNlLCJjb21wb3NpdGUiOmZhbHNlLCJhdXRob3Itb25seSI6ZmFsc2V9XX0="/>
          <w:id w:val="1034004061"/>
          <w:placeholder>
            <w:docPart w:val="DefaultPlaceholder_-1854013440"/>
          </w:placeholder>
        </w:sdtPr>
        <w:sdtContent>
          <w:r w:rsidR="00A4338A" w:rsidRPr="00A4338A">
            <w:rPr>
              <w:rFonts w:ascii="Times New Roman" w:hAnsi="Times New Roman" w:cs="Times New Roman"/>
              <w:color w:val="000000"/>
            </w:rPr>
            <w:t>(Markin et al., 2021)</w:t>
          </w:r>
        </w:sdtContent>
      </w:sdt>
      <w:r w:rsidRPr="00694BC7">
        <w:rPr>
          <w:rFonts w:ascii="Times New Roman" w:hAnsi="Times New Roman" w:cs="Times New Roman"/>
        </w:rPr>
        <w:t>. However, research on 3DP-LFC is limited, and most studies rely on protein-based foaming agents such as Foamin C and Oxal PLB6</w:t>
      </w:r>
      <w:r w:rsidR="00D9341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jQ5NjkzOTktOWFhYS00MzdkLWI2ODUtMTcxYWRhNGI1NGU0IiwicHJvcGVydGllcyI6eyJub3RlSW5kZXgiOjB9LCJpc0VkaXRlZCI6ZmFsc2UsIm1hbnVhbE92ZXJyaWRlIjp7ImlzTWFudWFsbHlPdmVycmlkZGVuIjpmYWxzZSwiY2l0ZXByb2NUZXh0IjoiKEZhbGxpYW5vIGV0IGFsLiwgMjAxOTsgTWFya2luIGV0IGFsLiwgMjAxOTsgT3NwYW5vdmEgZXQgYWwuLCAyMDE0OyBPdSBldCBhbC4sIDIwMjI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XX0="/>
          <w:id w:val="1630826597"/>
          <w:placeholder>
            <w:docPart w:val="DefaultPlaceholder_-1854013440"/>
          </w:placeholder>
        </w:sdtPr>
        <w:sdtContent>
          <w:r w:rsidR="00A4338A" w:rsidRPr="00A4338A">
            <w:rPr>
              <w:rFonts w:ascii="Times New Roman" w:hAnsi="Times New Roman" w:cs="Times New Roman"/>
              <w:color w:val="000000"/>
            </w:rPr>
            <w:t>(Falliano et al., 2019; Markin et al., 2019; Ospanova et al., 2014; Ou et al., 2022)</w:t>
          </w:r>
        </w:sdtContent>
      </w:sdt>
      <w:r w:rsidR="00D9341C">
        <w:rPr>
          <w:rFonts w:ascii="Times New Roman" w:hAnsi="Times New Roman" w:cs="Times New Roman"/>
        </w:rPr>
        <w:t xml:space="preserve">. </w:t>
      </w:r>
      <w:r w:rsidRPr="00694BC7">
        <w:rPr>
          <w:rFonts w:ascii="Times New Roman" w:hAnsi="Times New Roman" w:cs="Times New Roman"/>
        </w:rPr>
        <w:t>In contrast, synthetic foaming agents, widely used in conventional LFC, have been scarcely investigated for 3D printing</w:t>
      </w:r>
      <w:r w:rsidR="00D9341C">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"/>
          <w:id w:val="1018273405"/>
          <w:placeholder>
            <w:docPart w:val="DefaultPlaceholder_-1854013440"/>
          </w:placeholder>
        </w:sdtPr>
        <w:sdtContent>
          <w:r w:rsidR="00A4338A" w:rsidRPr="00A4338A">
            <w:rPr>
              <w:rFonts w:ascii="Times New Roman" w:eastAsia="Times New Roman" w:hAnsi="Times New Roman" w:cs="Times New Roman"/>
              <w:color w:val="000000"/>
            </w:rPr>
            <w:t>(Kauffer &amp; May, 2010)</w:t>
          </w:r>
        </w:sdtContent>
      </w:sdt>
      <w:r w:rsidRPr="00694BC7">
        <w:rPr>
          <w:rFonts w:ascii="Times New Roman" w:hAnsi="Times New Roman" w:cs="Times New Roman"/>
        </w:rPr>
        <w:t>.</w:t>
      </w:r>
    </w:p>
    <w:p w14:paraId="0BE0CB23" w14:textId="191D57D8" w:rsidR="00694BC7" w:rsidRDefault="00694BC7" w:rsidP="00694BC7">
      <w:pPr>
        <w:spacing w:before="240" w:after="240" w:line="240" w:lineRule="auto"/>
        <w:jc w:val="both"/>
        <w:rPr>
          <w:rFonts w:ascii="Times New Roman" w:hAnsi="Times New Roman" w:cs="Times New Roman"/>
        </w:rPr>
      </w:pPr>
      <w:r w:rsidRPr="00694BC7">
        <w:rPr>
          <w:rFonts w:ascii="Times New Roman" w:hAnsi="Times New Roman" w:cs="Times New Roman"/>
        </w:rPr>
        <w:t>This study therefore explores the use of a formulated synthetic foaming agent in 3DP-LFC, aiming to improve foam stability, printability, and mechanical performance. By applying synthetic foam systems to 3D printing, this research seeks to address limitations in conventional cement-based construction while supporting the United Nations Sustainable Development Goals, particularly Industry, Innovation and Infrastructure (SDG 9) and Sustainable Cities and Communities (SDG 11).</w:t>
      </w:r>
    </w:p>
    <w:p w14:paraId="46602B9F" w14:textId="5CEDDB60" w:rsidR="00064269" w:rsidRPr="00694BC7" w:rsidRDefault="00064269" w:rsidP="00064269">
      <w:pPr>
        <w:spacing w:before="240" w:after="240"/>
        <w:jc w:val="both"/>
        <w:rPr>
          <w:rFonts w:ascii="Times New Roman" w:hAnsi="Times New Roman" w:cs="Times New Roman"/>
          <w:b/>
          <w:bCs/>
          <w:sz w:val="28"/>
          <w:szCs w:val="28"/>
        </w:rPr>
      </w:pPr>
      <w:r>
        <w:rPr>
          <w:rFonts w:ascii="Times New Roman" w:hAnsi="Times New Roman" w:cs="Times New Roman"/>
          <w:b/>
          <w:bCs/>
          <w:sz w:val="28"/>
          <w:szCs w:val="28"/>
        </w:rPr>
        <w:t>METHODOLOGY</w:t>
      </w:r>
    </w:p>
    <w:p w14:paraId="4A923519" w14:textId="597FC86C"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A Type-I Portland cement with a specific gravity of 3.15 and fineness of 331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num>
          <m:den>
            <m:r>
              <w:rPr>
                <w:rFonts w:ascii="Cambria Math" w:hAnsi="Cambria Math" w:cs="Times New Roman"/>
              </w:rPr>
              <m:t>kg</m:t>
            </m:r>
          </m:den>
        </m:f>
      </m:oMath>
      <w:r w:rsidRPr="00064269">
        <w:rPr>
          <w:rFonts w:ascii="Times New Roman" w:hAnsi="Times New Roman" w:cs="Times New Roman"/>
        </w:rPr>
        <w:t xml:space="preserve">, Ground Granulated Blast Furnace Slag (GGBS) of fineness 6000 Pa from CHC Resources Corporation, and Reactive Ultra-Fine Fly Ash (RUFA) (particle size of 0.1 μm to 10 μm) from Power Plants in Taiwan are utilized as dry materials are utilized. A synthetic foaming agent consisting of Lab-Grade Sodium Lauryl Sulfate and Polyvinyl Alchol Grade BP-24 with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w</m:t>
            </m:r>
          </m:sub>
        </m:sSub>
      </m:oMath>
      <w:r w:rsidR="00796733">
        <w:rPr>
          <w:rFonts w:ascii="Times New Roman" w:eastAsiaTheme="minorEastAsia" w:hAnsi="Times New Roman" w:cs="Times New Roman"/>
        </w:rPr>
        <w:t xml:space="preserve"> </w:t>
      </w:r>
      <w:r w:rsidRPr="00064269">
        <w:rPr>
          <w:rFonts w:ascii="Times New Roman" w:hAnsi="Times New Roman" w:cs="Times New Roman"/>
        </w:rPr>
        <w:t xml:space="preserve">= 101200, purchased from Dalkem. Moreover, laboratory apparatuses and equipment for concrete making was provided at National Ilan University, Civil Engineering Laboratory. A UM2205 3D Printer was used during the 3D printing process. </w:t>
      </w:r>
    </w:p>
    <w:p w14:paraId="660BD220" w14:textId="15FDBFA3"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Following the method of </w:t>
      </w:r>
      <w:sdt>
        <w:sdtPr>
          <w:rPr>
            <w:rFonts w:ascii="Times New Roman" w:hAnsi="Times New Roman" w:cs="Times New Roman"/>
            <w:color w:val="000000"/>
          </w:rPr>
          <w:tag w:val="MENDELEY_CITATION_v3_eyJjaXRhdGlvbklEIjoiTUVOREVMRVlfQ0lUQVRJT05fZjhjYzkzYTctOWE4MC00ZGZmLTlkNTUtMjA5MDk4NTE2MWZj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
          <w:id w:val="2034607172"/>
          <w:placeholder>
            <w:docPart w:val="DefaultPlaceholder_-1854013440"/>
          </w:placeholder>
        </w:sdtPr>
        <w:sdtContent>
          <w:r w:rsidR="00A4338A" w:rsidRPr="00A4338A">
            <w:rPr>
              <w:rFonts w:ascii="Times New Roman" w:hAnsi="Times New Roman" w:cs="Times New Roman"/>
              <w:color w:val="000000"/>
            </w:rPr>
            <w:t>(Markin et al., 2019)</w:t>
          </w:r>
        </w:sdtContent>
      </w:sdt>
      <w:r w:rsidRPr="00064269">
        <w:rPr>
          <w:rFonts w:ascii="Times New Roman" w:hAnsi="Times New Roman" w:cs="Times New Roman"/>
        </w:rPr>
        <w:t>, a preliminary investigation was performed to determine the effective range and printability of LFC mixtures. Through XRF and iteration, cementitious components or dry materials (GGBS, RUFA, OPC) composition was fixed to obtain a C/S ratio within 0.8 – 0.9 and obtain superior mechanical property</w:t>
      </w:r>
      <w:r w:rsidR="00376F6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DAxMzdjY2MtNTFhYi00MzE1LThkMGMtNTU4YzUxODM2NmMy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
          <w:id w:val="41645116"/>
          <w:placeholder>
            <w:docPart w:val="DefaultPlaceholder_-1854013440"/>
          </w:placeholder>
        </w:sdtPr>
        <w:sdtContent>
          <w:r w:rsidR="00A4338A" w:rsidRPr="00A4338A">
            <w:rPr>
              <w:rFonts w:ascii="Times New Roman" w:hAnsi="Times New Roman" w:cs="Times New Roman"/>
              <w:color w:val="000000"/>
            </w:rPr>
            <w:t>(Fan et al., 2023; Hou et al., 2021; Kunther et al., 2017)</w:t>
          </w:r>
        </w:sdtContent>
      </w:sdt>
      <w:r w:rsidRPr="00064269">
        <w:rPr>
          <w:rFonts w:ascii="Times New Roman" w:hAnsi="Times New Roman" w:cs="Times New Roman"/>
        </w:rPr>
        <w:t xml:space="preserve">. </w:t>
      </w:r>
    </w:p>
    <w:p w14:paraId="6E8911DB" w14:textId="0382A284"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For the process of foaming agent making, measurements of SLS and PVA will follow the effective concentrations in the related studies: a) the preparation of foaming agent will be prepared with a concentration molar ratio [SLS]/[PVA] of 0.25 where the SLS is 2 wt% concentration (note: 0.5% concentration is 1 part SLS and 200 parts water) and  PVA is fixed at </w:t>
      </w:r>
      <m:oMath>
        <m:r>
          <w:rPr>
            <w:rFonts w:ascii="Cambria Math" w:hAnsi="Cambria Math" w:cs="Times New Roman"/>
          </w:rPr>
          <m:t xml:space="preserve">0.3  </m:t>
        </m:r>
        <m:f>
          <m:fPr>
            <m:ctrlPr>
              <w:rPr>
                <w:rFonts w:ascii="Cambria Math" w:hAnsi="Cambria Math" w:cs="Times New Roman"/>
                <w:i/>
              </w:rPr>
            </m:ctrlPr>
          </m:fPr>
          <m:num>
            <m:r>
              <w:rPr>
                <w:rFonts w:ascii="Cambria Math" w:hAnsi="Cambria Math" w:cs="Times New Roman"/>
              </w:rPr>
              <m:t>base mol</m:t>
            </m:r>
          </m:num>
          <m:den>
            <m:r>
              <w:rPr>
                <w:rFonts w:ascii="Cambria Math" w:hAnsi="Cambria Math" w:cs="Times New Roman"/>
              </w:rPr>
              <m:t>L</m:t>
            </m:r>
          </m:den>
        </m:f>
      </m:oMath>
      <w:r w:rsidR="00CB5FF0">
        <w:rPr>
          <w:rFonts w:ascii="Times New Roman" w:hAnsi="Times New Roman" w:cs="Times New Roman"/>
        </w:rPr>
        <w:t xml:space="preserve"> </w:t>
      </w:r>
      <w:r w:rsidRPr="00064269">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GZhOWQ1NDYtNGUyMi00MzYzLWExZDItZjRlYTY1YTU2NTE2IiwicHJvcGVydGllcyI6eyJub3RlSW5kZXgiOjB9LCJpc0VkaXRlZCI6ZmFsc2UsIm1hbnVhbE92ZXJyaWRlIjp7ImlzTWFudWFsbHlPdmVycmlkZGVuIjpmYWxzZSwiY2l0ZXByb2NUZXh0IjoiKExpdSBldCBhbC4sIDIwMTk7IE1hcmtpbiBldCBhbC4sIDIwMTksIDIwMjE7IE9zcGFub3ZhIGV0IGFsLiwgMjAxNDsgU2l2YSBldCBhbC4sIDIwMTU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"/>
          <w:id w:val="-1300913118"/>
          <w:placeholder>
            <w:docPart w:val="DefaultPlaceholder_-1854013440"/>
          </w:placeholder>
        </w:sdtPr>
        <w:sdtContent>
          <w:r w:rsidR="00A4338A" w:rsidRPr="00A4338A">
            <w:rPr>
              <w:rFonts w:ascii="Times New Roman" w:hAnsi="Times New Roman" w:cs="Times New Roman"/>
              <w:color w:val="000000"/>
            </w:rPr>
            <w:t>(Liu et al., 2019; Markin et al., 2019, 2021; Ospanova et al., 2014; Siva et al., 2015)</w:t>
          </w:r>
        </w:sdtContent>
      </w:sdt>
      <w:r w:rsidRPr="00064269">
        <w:rPr>
          <w:rFonts w:ascii="Times New Roman" w:hAnsi="Times New Roman" w:cs="Times New Roman"/>
        </w:rPr>
        <w:t>. The water to cementitious ratio for preliminary experiment is set at 0.30 – 0.50 in accordance to literatures</w:t>
      </w:r>
      <w:r w:rsidR="00376F60">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WZkZDBiYTQtNTg2Mi00YzZmLWE0ZGItYjc2YmUyZjgxZjNmIiwicHJvcGVydGllcyI6eyJub3RlSW5kZXgiOjB9LCJpc0VkaXRlZCI6ZmFsc2UsIm1hbnVhbE92ZXJyaWRlIjp7ImlzTWFudWFsbHlPdmVycmlkZGVuIjpmYWxzZSwiY2l0ZXByb2NUZXh0IjoiKEZhbGxpYW5vIGV0IGFsLiwgMjAxOSwgMjAyMDsgTWFya2luIGV0IGFsLiwgMjAxOSwgMjAyMSkiLCJtYW51YWxPdmVycmlkZVRleHQiOiIifSwiY2l0YXRpb25JdGVtcyI6W3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LHsiaWQiOiIxY2UyYTRlMS01MDBkLTM5YzQtODBhNy03YjhkOGJjYzIyMDciLCJpdGVtRGF0YSI6eyJ0eXBlIjoiYXJ0aWNsZS1qb3VybmFsIiwiaWQiOiIxY2UyYTRlMS01MDBkLTM5YzQtODBhNy03YjhkOGJjYzIyMDciLCJ0aXRsZSI6IjNELXByaW50YWJsZSBsaWdodHdlaWdodCBmb2FtZWQgY29uY3JldGUgYW5kIGNvbXBhcmlzb24gd2l0aCBjbGFzc2ljYWwgZm9hbWVkIGNvbmNyZXRlIGluIHRlcm1zIG9mIGZyZXNoIHN0YXRlIHByb3BlcnRpZXMgYW5kIG1lY2hhbmljYWwgc3RyZW5ndGgiLCJhdXRob3IiOlt7ImZhbWlseSI6IkZhbGxpYW5vIiwiZ2l2ZW4iOiJEZXZpZC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XX0="/>
          <w:id w:val="263812947"/>
          <w:placeholder>
            <w:docPart w:val="DefaultPlaceholder_-1854013440"/>
          </w:placeholder>
        </w:sdtPr>
        <w:sdtContent>
          <w:r w:rsidR="00A4338A" w:rsidRPr="00A4338A">
            <w:rPr>
              <w:rFonts w:ascii="Times New Roman" w:hAnsi="Times New Roman" w:cs="Times New Roman"/>
              <w:color w:val="000000"/>
            </w:rPr>
            <w:t>(Falliano et al., 2019, 2020; Markin et al., 2019, 2021)</w:t>
          </w:r>
        </w:sdtContent>
      </w:sdt>
      <w:r w:rsidRPr="00064269">
        <w:rPr>
          <w:rFonts w:ascii="Times New Roman" w:hAnsi="Times New Roman" w:cs="Times New Roman"/>
        </w:rPr>
        <w:t xml:space="preserve"> and foam to mortar ratio is performed at 0.05 – 0.20.</w:t>
      </w:r>
    </w:p>
    <w:p w14:paraId="251D01EB" w14:textId="5139206E" w:rsidR="00AE7385"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Since LFC is to be applied in 3DP, it is imperative that the flow of mortar must be determined because a flowy mortar would result in collapse during printing. Hence, a flow table test and slump test need to be performed in accordance with ASTM C1437. Moreover, it is also necessary to determine the setting time of said mortar due to residues produced during printing — possibly damaging the 3D printer. Thus, the time of setting of LFC mortar will be determined based on the penetration resistance using a Vicat needle. If printability is not possible, </w:t>
      </w:r>
      <w:r w:rsidRPr="00064269">
        <w:rPr>
          <w:rFonts w:ascii="Times New Roman" w:hAnsi="Times New Roman" w:cs="Times New Roman"/>
        </w:rPr>
        <w:lastRenderedPageBreak/>
        <w:t>then mixing protocol needs to be adjusted until satisfied. A schematic diagram for the process is shown in Figure 1</w:t>
      </w:r>
      <w:r w:rsidR="00AE7385">
        <w:rPr>
          <w:rFonts w:ascii="Times New Roman" w:hAnsi="Times New Roman" w:cs="Times New Roman"/>
        </w:rPr>
        <w:t>.</w:t>
      </w:r>
    </w:p>
    <w:p w14:paraId="64DF636B" w14:textId="61CDBDB1" w:rsidR="00AE7385" w:rsidRPr="00AE7385" w:rsidRDefault="00AE7385" w:rsidP="00AE7385">
      <w:pPr>
        <w:rPr>
          <w:rFonts w:ascii="Times New Roman" w:eastAsiaTheme="minorEastAsia" w:hAnsi="Times New Roman" w:cs="Times New Roman"/>
          <w:b/>
          <w:bCs/>
          <w:color w:val="000000"/>
        </w:rPr>
      </w:pPr>
      <w:r w:rsidRPr="00AE7385">
        <w:rPr>
          <w:rFonts w:ascii="Times New Roman" w:eastAsiaTheme="minorEastAsia" w:hAnsi="Times New Roman" w:cs="Times New Roman"/>
          <w:b/>
          <w:bCs/>
          <w:color w:val="000000"/>
        </w:rPr>
        <w:t>Figure 1</w:t>
      </w:r>
      <w:r>
        <w:rPr>
          <w:rFonts w:ascii="Times New Roman" w:eastAsiaTheme="minorEastAsia" w:hAnsi="Times New Roman" w:cs="Times New Roman"/>
          <w:b/>
          <w:bCs/>
          <w:color w:val="000000"/>
        </w:rPr>
        <w:t>.</w:t>
      </w:r>
      <w:r w:rsidRPr="00AE7385">
        <w:rPr>
          <w:rFonts w:ascii="Times New Roman" w:eastAsiaTheme="minorEastAsia" w:hAnsi="Times New Roman" w:cs="Times New Roman"/>
          <w:b/>
          <w:bCs/>
          <w:color w:val="000000"/>
        </w:rPr>
        <w:t xml:space="preserve"> Mixture Design Methodology and Experimental Program</w:t>
      </w:r>
    </w:p>
    <w:p w14:paraId="4AFE6CD5" w14:textId="7AE7AE77" w:rsidR="00AE7385" w:rsidRPr="00064269" w:rsidRDefault="00AE7385" w:rsidP="00064269">
      <w:pPr>
        <w:spacing w:before="240" w:after="240" w:line="240" w:lineRule="auto"/>
        <w:jc w:val="both"/>
        <w:rPr>
          <w:rFonts w:ascii="Times New Roman" w:hAnsi="Times New Roman" w:cs="Times New Roman"/>
        </w:rPr>
      </w:pPr>
      <w:r w:rsidRPr="00FD17A9">
        <w:rPr>
          <w:rFonts w:eastAsiaTheme="minorEastAsia" w:cstheme="minorHAnsi"/>
          <w:noProof/>
          <w:color w:val="000000"/>
          <w:sz w:val="18"/>
          <w:szCs w:val="18"/>
        </w:rPr>
        <mc:AlternateContent>
          <mc:Choice Requires="wps">
            <w:drawing>
              <wp:inline distT="0" distB="0" distL="0" distR="0" wp14:anchorId="5DCFA677" wp14:editId="4AC60C5B">
                <wp:extent cx="6762307" cy="3306726"/>
                <wp:effectExtent l="0" t="0" r="635" b="825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307" cy="3306726"/>
                        </a:xfrm>
                        <a:prstGeom prst="rect">
                          <a:avLst/>
                        </a:prstGeom>
                        <a:solidFill>
                          <a:srgbClr val="FFFFFF"/>
                        </a:solidFill>
                        <a:ln w="9525">
                          <a:noFill/>
                          <a:miter lim="800000"/>
                          <a:headEnd/>
                          <a:tailEnd/>
                        </a:ln>
                      </wps:spPr>
                      <wps:txbx>
                        <w:txbxContent>
                          <w:p w14:paraId="4D521F6B" w14:textId="77777777" w:rsidR="00AE7385" w:rsidRDefault="00AE7385" w:rsidP="00AE7385">
                            <w:r>
                              <w:rPr>
                                <w:noProof/>
                              </w:rPr>
                              <w:drawing>
                                <wp:inline distT="0" distB="0" distL="0" distR="0" wp14:anchorId="27317C6F" wp14:editId="47310138">
                                  <wp:extent cx="6548699" cy="3211032"/>
                                  <wp:effectExtent l="0" t="0" r="0" b="8890"/>
                                  <wp:docPr id="105" name="Picture 10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0297" cy="3226525"/>
                                          </a:xfrm>
                                          <a:prstGeom prst="rect">
                                            <a:avLst/>
                                          </a:prstGeom>
                                          <a:noFill/>
                                        </pic:spPr>
                                      </pic:pic>
                                    </a:graphicData>
                                  </a:graphic>
                                </wp:inline>
                              </w:drawing>
                            </w:r>
                          </w:p>
                          <w:p w14:paraId="36AEFBDB" w14:textId="77777777" w:rsidR="00AE7385" w:rsidRDefault="00AE7385" w:rsidP="00AE7385"/>
                        </w:txbxContent>
                      </wps:txbx>
                      <wps:bodyPr rot="0" vert="horz" wrap="square" lIns="91440" tIns="45720" rIns="91440" bIns="45720" anchor="t" anchorCtr="0">
                        <a:noAutofit/>
                      </wps:bodyPr>
                    </wps:wsp>
                  </a:graphicData>
                </a:graphic>
              </wp:inline>
            </w:drawing>
          </mc:Choice>
          <mc:Fallback>
            <w:pict>
              <v:shapetype w14:anchorId="5DCFA677" id="_x0000_t202" coordsize="21600,21600" o:spt="202" path="m,l,21600r21600,l21600,xe">
                <v:stroke joinstyle="miter"/>
                <v:path gradientshapeok="t" o:connecttype="rect"/>
              </v:shapetype>
              <v:shape id="Text Box 2" o:spid="_x0000_s1026" type="#_x0000_t202" style="width:532.45pt;height:26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" stroked="f">
                <v:textbox>
                  <w:txbxContent>
                    <w:p w14:paraId="4D521F6B" w14:textId="77777777" w:rsidR="00AE7385" w:rsidRDefault="00AE7385" w:rsidP="00AE7385">
                      <w:r>
                        <w:rPr>
                          <w:noProof/>
                        </w:rPr>
                        <w:drawing>
                          <wp:inline distT="0" distB="0" distL="0" distR="0" wp14:anchorId="27317C6F" wp14:editId="47310138">
                            <wp:extent cx="6548699" cy="3211032"/>
                            <wp:effectExtent l="0" t="0" r="0" b="8890"/>
                            <wp:docPr id="105" name="Picture 10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0297" cy="3226525"/>
                                    </a:xfrm>
                                    <a:prstGeom prst="rect">
                                      <a:avLst/>
                                    </a:prstGeom>
                                    <a:noFill/>
                                  </pic:spPr>
                                </pic:pic>
                              </a:graphicData>
                            </a:graphic>
                          </wp:inline>
                        </w:drawing>
                      </w:r>
                    </w:p>
                    <w:p w14:paraId="36AEFBDB" w14:textId="77777777" w:rsidR="00AE7385" w:rsidRDefault="00AE7385" w:rsidP="00AE7385"/>
                  </w:txbxContent>
                </v:textbox>
                <w10:anchorlock/>
              </v:shape>
            </w:pict>
          </mc:Fallback>
        </mc:AlternateContent>
      </w:r>
    </w:p>
    <w:p w14:paraId="6D2C4832" w14:textId="185E1928" w:rsid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In preliminary stage, dry materials at fixed ratio were thoroughly mixed for even distribution. Water to cementitious ratio is then employed at 0.30 – 0.50, alongside foam to mortar ratio of 0.05 – 0.2, to determine the effective range. Table </w:t>
      </w:r>
      <w:r w:rsidR="009532D7">
        <w:rPr>
          <w:rFonts w:ascii="Times New Roman" w:hAnsi="Times New Roman" w:cs="Times New Roman"/>
        </w:rPr>
        <w:t>1</w:t>
      </w:r>
      <w:r w:rsidRPr="00064269">
        <w:rPr>
          <w:rFonts w:ascii="Times New Roman" w:hAnsi="Times New Roman" w:cs="Times New Roman"/>
        </w:rPr>
        <w:t xml:space="preserve"> describes the mixing procedure.</w:t>
      </w:r>
    </w:p>
    <w:p w14:paraId="3ECFA332" w14:textId="7826BE71" w:rsidR="00AE7385" w:rsidRPr="00AE7385" w:rsidRDefault="00AE7385" w:rsidP="00064269">
      <w:pPr>
        <w:spacing w:before="240" w:after="240" w:line="240" w:lineRule="auto"/>
        <w:jc w:val="both"/>
        <w:rPr>
          <w:rFonts w:ascii="Times New Roman" w:hAnsi="Times New Roman" w:cs="Times New Roman"/>
          <w:b/>
          <w:bCs/>
        </w:rPr>
      </w:pPr>
      <w:r w:rsidRPr="00AE7385">
        <w:rPr>
          <w:rFonts w:ascii="Times New Roman" w:hAnsi="Times New Roman" w:cs="Times New Roman"/>
          <w:b/>
          <w:bCs/>
        </w:rPr>
        <w:t xml:space="preserve">Table </w:t>
      </w:r>
      <w:r w:rsidR="009532D7">
        <w:rPr>
          <w:rFonts w:ascii="Times New Roman" w:hAnsi="Times New Roman" w:cs="Times New Roman"/>
          <w:b/>
          <w:bCs/>
        </w:rPr>
        <w:t>1</w:t>
      </w:r>
      <w:r>
        <w:rPr>
          <w:rFonts w:ascii="Times New Roman" w:hAnsi="Times New Roman" w:cs="Times New Roman"/>
          <w:b/>
          <w:bCs/>
        </w:rPr>
        <w:t>.</w:t>
      </w:r>
      <w:r w:rsidRPr="00AE7385">
        <w:rPr>
          <w:rFonts w:ascii="Times New Roman" w:hAnsi="Times New Roman" w:cs="Times New Roman"/>
          <w:b/>
          <w:bCs/>
        </w:rPr>
        <w:t xml:space="preserve"> Mixing procedure for lightweight foam concretes</w:t>
      </w:r>
    </w:p>
    <w:tbl>
      <w:tblPr>
        <w:tblStyle w:val="TableGrid"/>
        <w:tblW w:w="0" w:type="auto"/>
        <w:tblLook w:val="04A0" w:firstRow="1" w:lastRow="0" w:firstColumn="1" w:lastColumn="0" w:noHBand="0" w:noVBand="1"/>
      </w:tblPr>
      <w:tblGrid>
        <w:gridCol w:w="2263"/>
        <w:gridCol w:w="1418"/>
        <w:gridCol w:w="3685"/>
        <w:gridCol w:w="2694"/>
      </w:tblGrid>
      <w:tr w:rsidR="00AE7385" w14:paraId="02428D0E" w14:textId="77777777" w:rsidTr="00B43D39">
        <w:tc>
          <w:tcPr>
            <w:tcW w:w="2263" w:type="dxa"/>
          </w:tcPr>
          <w:p w14:paraId="551BC844" w14:textId="7DC9BC7E"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Time [min:s] Action</w:t>
            </w:r>
          </w:p>
        </w:tc>
        <w:tc>
          <w:tcPr>
            <w:tcW w:w="1418" w:type="dxa"/>
          </w:tcPr>
          <w:p w14:paraId="25DEAB6D" w14:textId="3F512955"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Speed [rpm]</w:t>
            </w:r>
          </w:p>
        </w:tc>
        <w:tc>
          <w:tcPr>
            <w:tcW w:w="3685" w:type="dxa"/>
          </w:tcPr>
          <w:p w14:paraId="6A633C74" w14:textId="27AB6996"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Action</w:t>
            </w:r>
          </w:p>
        </w:tc>
        <w:tc>
          <w:tcPr>
            <w:tcW w:w="2694" w:type="dxa"/>
          </w:tcPr>
          <w:p w14:paraId="7C130F65" w14:textId="6D75C1B1"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Time [min:s] Action</w:t>
            </w:r>
          </w:p>
        </w:tc>
      </w:tr>
      <w:tr w:rsidR="00AE7385" w14:paraId="47A9E2DA" w14:textId="77777777" w:rsidTr="00B43D39">
        <w:trPr>
          <w:trHeight w:val="686"/>
        </w:trPr>
        <w:tc>
          <w:tcPr>
            <w:tcW w:w="2263" w:type="dxa"/>
          </w:tcPr>
          <w:p w14:paraId="4E2A1333" w14:textId="75FE72CF"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0:00 – 3:00</w:t>
            </w:r>
          </w:p>
        </w:tc>
        <w:tc>
          <w:tcPr>
            <w:tcW w:w="1418" w:type="dxa"/>
          </w:tcPr>
          <w:p w14:paraId="3F2F5F73" w14:textId="3D876ECD"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139</w:t>
            </w:r>
          </w:p>
        </w:tc>
        <w:tc>
          <w:tcPr>
            <w:tcW w:w="3685" w:type="dxa"/>
          </w:tcPr>
          <w:p w14:paraId="176D9A0B" w14:textId="0FB29534"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Mixing of dry materials until homogeneous</w:t>
            </w:r>
          </w:p>
        </w:tc>
        <w:tc>
          <w:tcPr>
            <w:tcW w:w="2694" w:type="dxa"/>
          </w:tcPr>
          <w:p w14:paraId="62BB549C" w14:textId="5994A6F3"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0:00 – 3:00</w:t>
            </w:r>
          </w:p>
        </w:tc>
      </w:tr>
      <w:tr w:rsidR="00AE7385" w14:paraId="473049E8" w14:textId="77777777" w:rsidTr="00B43D39">
        <w:tc>
          <w:tcPr>
            <w:tcW w:w="2263" w:type="dxa"/>
          </w:tcPr>
          <w:p w14:paraId="5B709A8A" w14:textId="5112A07D"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3:00 – 5:00</w:t>
            </w:r>
          </w:p>
        </w:tc>
        <w:tc>
          <w:tcPr>
            <w:tcW w:w="1418" w:type="dxa"/>
          </w:tcPr>
          <w:p w14:paraId="09E575B4" w14:textId="52A3C8E1"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139</w:t>
            </w:r>
          </w:p>
        </w:tc>
        <w:tc>
          <w:tcPr>
            <w:tcW w:w="3685" w:type="dxa"/>
          </w:tcPr>
          <w:p w14:paraId="42E13E80" w14:textId="705E4809"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Addition of water and mix until homogeneous</w:t>
            </w:r>
          </w:p>
        </w:tc>
        <w:tc>
          <w:tcPr>
            <w:tcW w:w="2694" w:type="dxa"/>
          </w:tcPr>
          <w:p w14:paraId="5627929C" w14:textId="36D5A333"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3:00 – 5:00</w:t>
            </w:r>
          </w:p>
        </w:tc>
      </w:tr>
      <w:tr w:rsidR="00AE7385" w14:paraId="6828679E" w14:textId="77777777" w:rsidTr="00B43D39">
        <w:tc>
          <w:tcPr>
            <w:tcW w:w="2263" w:type="dxa"/>
          </w:tcPr>
          <w:p w14:paraId="22901DF4" w14:textId="6BFE7B7A"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5:00 – 6:00</w:t>
            </w:r>
          </w:p>
        </w:tc>
        <w:tc>
          <w:tcPr>
            <w:tcW w:w="1418" w:type="dxa"/>
          </w:tcPr>
          <w:p w14:paraId="0DD9D6DC" w14:textId="1CD3DB0D"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285</w:t>
            </w:r>
          </w:p>
        </w:tc>
        <w:tc>
          <w:tcPr>
            <w:tcW w:w="3685" w:type="dxa"/>
          </w:tcPr>
          <w:p w14:paraId="791478C1" w14:textId="06875293"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Mixing at high speed</w:t>
            </w:r>
          </w:p>
        </w:tc>
        <w:tc>
          <w:tcPr>
            <w:tcW w:w="2694" w:type="dxa"/>
          </w:tcPr>
          <w:p w14:paraId="21698538" w14:textId="3CE2BD16"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5:00 – 6:00</w:t>
            </w:r>
          </w:p>
        </w:tc>
      </w:tr>
      <w:tr w:rsidR="00AE7385" w14:paraId="705D72CE" w14:textId="77777777" w:rsidTr="00B43D39">
        <w:tc>
          <w:tcPr>
            <w:tcW w:w="2263" w:type="dxa"/>
          </w:tcPr>
          <w:p w14:paraId="711C1407" w14:textId="10778482"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6:00 – 7:00</w:t>
            </w:r>
          </w:p>
        </w:tc>
        <w:tc>
          <w:tcPr>
            <w:tcW w:w="1418" w:type="dxa"/>
          </w:tcPr>
          <w:p w14:paraId="5D394581" w14:textId="54231E0E"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0</w:t>
            </w:r>
          </w:p>
        </w:tc>
        <w:tc>
          <w:tcPr>
            <w:tcW w:w="3685" w:type="dxa"/>
          </w:tcPr>
          <w:p w14:paraId="792C5487" w14:textId="6244ED14"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Rest and scrape</w:t>
            </w:r>
          </w:p>
        </w:tc>
        <w:tc>
          <w:tcPr>
            <w:tcW w:w="2694" w:type="dxa"/>
          </w:tcPr>
          <w:p w14:paraId="34B3CA1C" w14:textId="617CBB7F"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6:00 – 7:00</w:t>
            </w:r>
          </w:p>
        </w:tc>
      </w:tr>
      <w:tr w:rsidR="00AE7385" w14:paraId="29D85C34" w14:textId="77777777" w:rsidTr="00B43D39">
        <w:tc>
          <w:tcPr>
            <w:tcW w:w="2263" w:type="dxa"/>
          </w:tcPr>
          <w:p w14:paraId="4C0A327C" w14:textId="09480AFC"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7:00 – 8:00</w:t>
            </w:r>
          </w:p>
        </w:tc>
        <w:tc>
          <w:tcPr>
            <w:tcW w:w="1418" w:type="dxa"/>
          </w:tcPr>
          <w:p w14:paraId="3E3F9D62" w14:textId="2BDA1C8C"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285</w:t>
            </w:r>
          </w:p>
        </w:tc>
        <w:tc>
          <w:tcPr>
            <w:tcW w:w="3685" w:type="dxa"/>
          </w:tcPr>
          <w:p w14:paraId="29858661" w14:textId="6985E6C5"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Addition of 40% foaming agent</w:t>
            </w:r>
          </w:p>
        </w:tc>
        <w:tc>
          <w:tcPr>
            <w:tcW w:w="2694" w:type="dxa"/>
          </w:tcPr>
          <w:p w14:paraId="0280FF8C" w14:textId="0931F46C"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7:00 – 8:00</w:t>
            </w:r>
          </w:p>
        </w:tc>
      </w:tr>
      <w:tr w:rsidR="00AE7385" w14:paraId="68317E16" w14:textId="77777777" w:rsidTr="00B43D39">
        <w:tc>
          <w:tcPr>
            <w:tcW w:w="2263" w:type="dxa"/>
          </w:tcPr>
          <w:p w14:paraId="5D2ABFCD" w14:textId="50F31172"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8:00 – 9:00</w:t>
            </w:r>
          </w:p>
        </w:tc>
        <w:tc>
          <w:tcPr>
            <w:tcW w:w="1418" w:type="dxa"/>
          </w:tcPr>
          <w:p w14:paraId="4C0CFE27" w14:textId="17F12240"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285</w:t>
            </w:r>
          </w:p>
        </w:tc>
        <w:tc>
          <w:tcPr>
            <w:tcW w:w="3685" w:type="dxa"/>
          </w:tcPr>
          <w:p w14:paraId="297F007A" w14:textId="18BBB0F1"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Addition of 40% foaming agent</w:t>
            </w:r>
          </w:p>
        </w:tc>
        <w:tc>
          <w:tcPr>
            <w:tcW w:w="2694" w:type="dxa"/>
          </w:tcPr>
          <w:p w14:paraId="084207CA" w14:textId="5C7A7B52"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8:00 – 9:00</w:t>
            </w:r>
          </w:p>
        </w:tc>
      </w:tr>
      <w:tr w:rsidR="00AE7385" w14:paraId="36EDD67E" w14:textId="77777777" w:rsidTr="00B43D39">
        <w:trPr>
          <w:trHeight w:val="512"/>
        </w:trPr>
        <w:tc>
          <w:tcPr>
            <w:tcW w:w="2263" w:type="dxa"/>
          </w:tcPr>
          <w:p w14:paraId="64CE77E1" w14:textId="737FD029"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9:00 – 10:00</w:t>
            </w:r>
          </w:p>
        </w:tc>
        <w:tc>
          <w:tcPr>
            <w:tcW w:w="1418" w:type="dxa"/>
          </w:tcPr>
          <w:p w14:paraId="5FD9DCD6" w14:textId="0961A118"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285</w:t>
            </w:r>
          </w:p>
        </w:tc>
        <w:tc>
          <w:tcPr>
            <w:tcW w:w="3685" w:type="dxa"/>
          </w:tcPr>
          <w:p w14:paraId="43F9DF60" w14:textId="016DD44A"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Addition of 20% foaming agent</w:t>
            </w:r>
          </w:p>
        </w:tc>
        <w:tc>
          <w:tcPr>
            <w:tcW w:w="2694" w:type="dxa"/>
          </w:tcPr>
          <w:p w14:paraId="63FB3359" w14:textId="61D9D972" w:rsidR="00AE7385" w:rsidRDefault="00AE7385" w:rsidP="00AE7385">
            <w:pPr>
              <w:spacing w:before="240" w:after="240"/>
              <w:jc w:val="both"/>
              <w:rPr>
                <w:rFonts w:ascii="Times New Roman" w:hAnsi="Times New Roman" w:cs="Times New Roman"/>
              </w:rPr>
            </w:pPr>
            <w:r w:rsidRPr="00BE1BB0">
              <w:rPr>
                <w:rFonts w:ascii="Times New Roman" w:hAnsi="Times New Roman" w:cs="Times New Roman"/>
              </w:rPr>
              <w:t>9:00 – 10:00</w:t>
            </w:r>
          </w:p>
        </w:tc>
      </w:tr>
    </w:tbl>
    <w:p w14:paraId="22ABAA78" w14:textId="77777777"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lastRenderedPageBreak/>
        <w:t>It is important to mix the dry materials to improve homogeneity, as such, a whisk-like mixing apparatus is adapted instead of a spear-like to improve mixing capability under low rpms. Moreover, the addition of water with respect to the objective preliminary range was tested to determine the effective range. Alongside this, a foaming agent was added to the homogenized mortar under mixed-foaming method to incorporate air voids and obtain LFC. Mixtures and mixing parameters that satisfy the screening indicated by Figure 1 was subjected to 3D Printing.</w:t>
      </w:r>
    </w:p>
    <w:p w14:paraId="2EB78BAC" w14:textId="2CEFF06A"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Chosen mixtures from the best fit investigation </w:t>
      </w:r>
      <w:r w:rsidR="0075363F" w:rsidRPr="00064269">
        <w:rPr>
          <w:rFonts w:ascii="Times New Roman" w:hAnsi="Times New Roman" w:cs="Times New Roman"/>
        </w:rPr>
        <w:t>were</w:t>
      </w:r>
      <w:r w:rsidRPr="00064269">
        <w:rPr>
          <w:rFonts w:ascii="Times New Roman" w:hAnsi="Times New Roman" w:cs="Times New Roman"/>
        </w:rPr>
        <w:t xml:space="preserve"> subjected for 3D Printing and was prepared in bulk (approximately 8kg worth of mortar). It underwent extrusion method using the UM2205 3D Printer (NIU, Yilan, Taiwan). A feed hopper with cone shaped extension was used as extrusion medium having a 25mm tube with a 10mm nozzle outlet. A printing speed of 40 mm/s was selected based on preliminary extrudability investigations. Printing process was controlled via control board with pre-programmed script. Printed specimens have dimensions 5cm × 5cm × 25cm for width, height, and length respectively. A total of 4 - 5 samples was printed for material testing.</w:t>
      </w:r>
    </w:p>
    <w:p w14:paraId="65B5A431" w14:textId="77777777" w:rsidR="00AE7385"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After printing, the samples were left at a chamber at room temperature for setting. After 2 - 3 hours, the samples were cut to form a 5cm × 5cm × 5cm cube. The time chosen for cutting was intended for an easier cutting where the samples are hard enough to cut without damaging its structure. It was then cured at curing room with a temperature of 20 C, a relative humidity of 60%, and in the absence of wind and was labeled 3, 7, 14, and 28 days for compressive testing. Loading area was even-tempered with fast-setting gypsum. Refer to Figure 2.</w:t>
      </w:r>
    </w:p>
    <w:p w14:paraId="1B9522FC" w14:textId="0704E4E4" w:rsidR="00AE7385" w:rsidRPr="00AE7385" w:rsidRDefault="00AE7385" w:rsidP="00064269">
      <w:pPr>
        <w:spacing w:before="240" w:after="240" w:line="240" w:lineRule="auto"/>
        <w:jc w:val="both"/>
        <w:rPr>
          <w:rFonts w:ascii="Times New Roman" w:hAnsi="Times New Roman" w:cs="Times New Roman"/>
          <w:b/>
          <w:bCs/>
        </w:rPr>
      </w:pPr>
      <w:r w:rsidRPr="00AE7385">
        <w:rPr>
          <w:rFonts w:ascii="Times New Roman" w:hAnsi="Times New Roman" w:cs="Times New Roman"/>
          <w:b/>
          <w:bCs/>
        </w:rPr>
        <w:t>Figure 2</w:t>
      </w:r>
      <w:r>
        <w:rPr>
          <w:rFonts w:ascii="Times New Roman" w:hAnsi="Times New Roman" w:cs="Times New Roman"/>
          <w:b/>
          <w:bCs/>
        </w:rPr>
        <w:t>.</w:t>
      </w:r>
      <w:r w:rsidRPr="00AE7385">
        <w:rPr>
          <w:rFonts w:ascii="Times New Roman" w:hAnsi="Times New Roman" w:cs="Times New Roman"/>
          <w:b/>
          <w:bCs/>
        </w:rPr>
        <w:t xml:space="preserve"> Printing of 3DP-LFC Mixtures </w:t>
      </w:r>
    </w:p>
    <w:p w14:paraId="5276034D" w14:textId="447C0AC3" w:rsidR="00064269" w:rsidRPr="00064269" w:rsidRDefault="00AE7385" w:rsidP="00064269">
      <w:pPr>
        <w:spacing w:before="240" w:after="240" w:line="240" w:lineRule="auto"/>
        <w:jc w:val="both"/>
        <w:rPr>
          <w:rFonts w:ascii="Times New Roman" w:hAnsi="Times New Roman" w:cs="Times New Roman"/>
        </w:rPr>
      </w:pPr>
      <w:r w:rsidRPr="00AE7385">
        <w:rPr>
          <w:noProof/>
        </w:rPr>
        <w:t xml:space="preserve"> </w:t>
      </w:r>
      <w:r w:rsidRPr="009E38A0">
        <w:rPr>
          <w:noProof/>
        </w:rPr>
        <w:drawing>
          <wp:inline distT="0" distB="0" distL="0" distR="0" wp14:anchorId="3ECABC07" wp14:editId="085616C2">
            <wp:extent cx="6677246" cy="3786801"/>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5478" cy="3825497"/>
                    </a:xfrm>
                    <a:prstGeom prst="rect">
                      <a:avLst/>
                    </a:prstGeom>
                    <a:noFill/>
                    <a:ln>
                      <a:noFill/>
                    </a:ln>
                  </pic:spPr>
                </pic:pic>
              </a:graphicData>
            </a:graphic>
          </wp:inline>
        </w:drawing>
      </w:r>
    </w:p>
    <w:p w14:paraId="14697532" w14:textId="0B75FDA4"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A pycnometer was used to determine the porosity of the samples. Following the ASTM D5550-14, a helium gas was used by the pycnometer. For the sample preparation, the printed samples were saw-cut into dimension </w:t>
      </w:r>
      <w:r w:rsidR="0075363F" w:rsidRPr="00064269">
        <w:rPr>
          <w:rFonts w:ascii="Times New Roman" w:hAnsi="Times New Roman" w:cs="Times New Roman"/>
        </w:rPr>
        <w:t>of 1</w:t>
      </w:r>
      <w:r w:rsidRPr="00064269">
        <w:rPr>
          <w:rFonts w:ascii="Times New Roman" w:hAnsi="Times New Roman" w:cs="Times New Roman"/>
        </w:rPr>
        <w:t xml:space="preserve">×1×1 </w:t>
      </w:r>
      <m:oMath>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064269">
        <w:rPr>
          <w:rFonts w:ascii="Times New Roman" w:hAnsi="Times New Roman" w:cs="Times New Roman"/>
        </w:rPr>
        <w:t xml:space="preserve"> without using water and was dusted using an aspirator. The cut samples were then weighed before placing inside the pycnometer machine. A 2 cm diameter tube was utilized as sample holder for samples due to the volume of prepared samples. The program did 5 runs for every sample to obtain accurate results.</w:t>
      </w:r>
    </w:p>
    <w:p w14:paraId="2CC1B8EF" w14:textId="0F32F4A4" w:rsidR="00064269" w:rsidRP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 xml:space="preserve">The thermal conductivity of samples was determined using a FOX200 heat flow meter. A hollow specimen of 5×20×20 </w:t>
      </w:r>
      <m:oMath>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064269">
        <w:rPr>
          <w:rFonts w:ascii="Times New Roman" w:hAnsi="Times New Roman" w:cs="Times New Roman"/>
        </w:rPr>
        <w:t xml:space="preserve"> outer volume and a 5×5×5 </w:t>
      </w:r>
      <m:oMath>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064269">
        <w:rPr>
          <w:rFonts w:ascii="Times New Roman" w:hAnsi="Times New Roman" w:cs="Times New Roman"/>
        </w:rPr>
        <w:t xml:space="preserve">inner volume was used as a place holder for the printed 5×5×5 </w:t>
      </w:r>
      <m:oMath>
        <m:r>
          <w:rPr>
            <w:rFonts w:ascii="Cambria Math" w:hAnsi="Cambria Math" w:cs="Times New Roman"/>
          </w:rPr>
          <w:lastRenderedPageBreak/>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064269">
        <w:rPr>
          <w:rFonts w:ascii="Times New Roman" w:hAnsi="Times New Roman" w:cs="Times New Roman"/>
        </w:rPr>
        <w:t xml:space="preserve"> specimens. The hollow specimen was a spent LFC intended for a comparable thermal conductivity which is in accordance to ASTM C518. Each sample had a measurement period of approximately 60 – 180 minutes.  </w:t>
      </w:r>
    </w:p>
    <w:p w14:paraId="7F7854F5" w14:textId="1EE08464" w:rsidR="00064269" w:rsidRDefault="00064269" w:rsidP="00064269">
      <w:pPr>
        <w:spacing w:before="240" w:after="240" w:line="240" w:lineRule="auto"/>
        <w:jc w:val="both"/>
        <w:rPr>
          <w:rFonts w:ascii="Times New Roman" w:hAnsi="Times New Roman" w:cs="Times New Roman"/>
        </w:rPr>
      </w:pPr>
      <w:r w:rsidRPr="00064269">
        <w:rPr>
          <w:rFonts w:ascii="Times New Roman" w:hAnsi="Times New Roman" w:cs="Times New Roman"/>
        </w:rPr>
        <w:t>Scanning electron microscopy (SEM) was used to visualize the microstructure of the foam concrete. The SEM unit JSM-IT200, InTouchTm, JEOL Scanning Electron Microscope was operated at high vacuum and 10kV, whereby samples from compressive strength test aftermath were gold sputtered for 1 minute to induce conductivity and improve better imaging. Chosen samples were within the height range of 5mm&lt;x&lt;6mm.</w:t>
      </w:r>
    </w:p>
    <w:p w14:paraId="3BAA97DB" w14:textId="39095890" w:rsidR="003147C7" w:rsidRPr="00694BC7" w:rsidRDefault="003147C7" w:rsidP="003147C7">
      <w:pPr>
        <w:spacing w:before="240" w:after="240"/>
        <w:jc w:val="both"/>
        <w:rPr>
          <w:rFonts w:ascii="Times New Roman" w:hAnsi="Times New Roman" w:cs="Times New Roman"/>
          <w:b/>
          <w:bCs/>
          <w:sz w:val="28"/>
          <w:szCs w:val="28"/>
        </w:rPr>
      </w:pPr>
      <w:r>
        <w:rPr>
          <w:rFonts w:ascii="Times New Roman" w:hAnsi="Times New Roman" w:cs="Times New Roman"/>
          <w:b/>
          <w:bCs/>
          <w:sz w:val="28"/>
          <w:szCs w:val="28"/>
        </w:rPr>
        <w:t>RESULTS AND DISCUSSION</w:t>
      </w:r>
    </w:p>
    <w:p w14:paraId="39E55D55" w14:textId="4403B6FA" w:rsidR="003147C7" w:rsidRPr="003147C7" w:rsidRDefault="003147C7" w:rsidP="003147C7">
      <w:pPr>
        <w:spacing w:before="240" w:after="240" w:line="240" w:lineRule="auto"/>
        <w:jc w:val="both"/>
        <w:rPr>
          <w:rFonts w:ascii="Times New Roman" w:hAnsi="Times New Roman" w:cs="Times New Roman"/>
        </w:rPr>
      </w:pPr>
      <w:r w:rsidRPr="003147C7">
        <w:rPr>
          <w:rFonts w:ascii="Times New Roman" w:hAnsi="Times New Roman" w:cs="Times New Roman"/>
        </w:rPr>
        <w:t>Chemical composition or oxides shown in Table 1 and was used to obtain the best Ca/Si ratio for dry materials --- approximately in the range of 0.8 – 0.9. Upon multiple iteration using the excel solver, this produced a Ca/Si ratio of 0.8865 which is within the acceptable range of 0.8 - 0.9 for superior mechanical properties</w:t>
      </w:r>
      <w:r w:rsidR="004A7D5E">
        <w:rPr>
          <w:rFonts w:ascii="Times New Roman" w:hAnsi="Times New Roman" w:cs="Times New Roman"/>
        </w:rPr>
        <w:t xml:space="preserve"> </w:t>
      </w:r>
      <w:r w:rsidRPr="003147C7">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AzZmE0YjgtNTMwYi00M2RlLWFiMDgtYzYwNThmNTQzZTQx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
          <w:id w:val="729504055"/>
          <w:placeholder>
            <w:docPart w:val="10F80475A4E24F968390E12C84BC4E01"/>
          </w:placeholder>
        </w:sdtPr>
        <w:sdtContent>
          <w:r w:rsidR="00A4338A" w:rsidRPr="00A4338A">
            <w:rPr>
              <w:rFonts w:ascii="Times New Roman" w:hAnsi="Times New Roman" w:cs="Times New Roman"/>
              <w:color w:val="000000"/>
            </w:rPr>
            <w:t>(Fan et al., 2023; Hou et al., 2021; Kunther et al., 2017)</w:t>
          </w:r>
        </w:sdtContent>
      </w:sdt>
      <w:r w:rsidRPr="003147C7">
        <w:rPr>
          <w:rFonts w:ascii="Times New Roman" w:hAnsi="Times New Roman" w:cs="Times New Roman"/>
        </w:rPr>
        <w:t>. The obtained values for RUFA, GGBS, and OPC were 0.35, 0.40, and 0.25, respectively. The dry materials ratio was fixed for all samples and was categorized as mass ratio.</w:t>
      </w:r>
    </w:p>
    <w:p w14:paraId="5BA4885B" w14:textId="77777777" w:rsidR="004E07D1" w:rsidRDefault="003147C7" w:rsidP="003147C7">
      <w:pPr>
        <w:spacing w:before="240" w:after="240" w:line="240" w:lineRule="auto"/>
        <w:jc w:val="both"/>
        <w:rPr>
          <w:rFonts w:ascii="Times New Roman" w:hAnsi="Times New Roman" w:cs="Times New Roman"/>
        </w:rPr>
      </w:pPr>
      <w:r w:rsidRPr="003147C7">
        <w:rPr>
          <w:rFonts w:ascii="Times New Roman" w:hAnsi="Times New Roman" w:cs="Times New Roman"/>
        </w:rPr>
        <w:t xml:space="preserve">Following the procedure shown in Figure 1, a preliminary investigation was upheld to determine LFC mixture best suited for 3D Printing. The researcher aimed to obtain the parameters for printability lightweight foam concrete: (1) fresh density range: 0.5 - 1.1  </w:t>
      </w:r>
      <m:oMath>
        <m:f>
          <m:fPr>
            <m:ctrlPr>
              <w:rPr>
                <w:rFonts w:ascii="Cambria Math" w:hAnsi="Cambria Math" w:cs="Times New Roman"/>
                <w:i/>
              </w:rPr>
            </m:ctrlPr>
          </m:fPr>
          <m:num>
            <m:r>
              <w:rPr>
                <w:rFonts w:ascii="Cambria Math" w:hAnsi="Cambria Math" w:cs="Times New Roman"/>
              </w:rPr>
              <m:t>g</m:t>
            </m:r>
          </m:num>
          <m:den>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oMath>
      <w:r w:rsidRPr="003147C7">
        <w:rPr>
          <w:rFonts w:ascii="Times New Roman" w:hAnsi="Times New Roman" w:cs="Times New Roman"/>
        </w:rPr>
        <w:t xml:space="preserve">, (2) dry density range: 0.3 – 0.9 </w:t>
      </w:r>
      <m:oMath>
        <m:f>
          <m:fPr>
            <m:ctrlPr>
              <w:rPr>
                <w:rFonts w:ascii="Cambria Math" w:hAnsi="Cambria Math" w:cs="Times New Roman"/>
                <w:i/>
              </w:rPr>
            </m:ctrlPr>
          </m:fPr>
          <m:num>
            <m:r>
              <w:rPr>
                <w:rFonts w:ascii="Cambria Math" w:hAnsi="Cambria Math" w:cs="Times New Roman"/>
              </w:rPr>
              <m:t>g</m:t>
            </m:r>
          </m:num>
          <m:den>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den>
        </m:f>
      </m:oMath>
      <w:r w:rsidRPr="003147C7">
        <w:rPr>
          <w:rFonts w:ascii="Times New Roman" w:hAnsi="Times New Roman" w:cs="Times New Roman"/>
        </w:rPr>
        <w:t>, (3) flowability range: 60 - 100%, (4) setting time: 3 - 48 hrs., (5) slump range: 6 - 9 in. Using Design Expert v13.0 a best fit for constraints was obtained and is shown in Figure 3.</w:t>
      </w:r>
    </w:p>
    <w:p w14:paraId="25B61939" w14:textId="0F3CC4E1" w:rsidR="004E07D1" w:rsidRPr="004E07D1" w:rsidRDefault="004E07D1" w:rsidP="003147C7">
      <w:pPr>
        <w:spacing w:before="240" w:after="240" w:line="240" w:lineRule="auto"/>
        <w:jc w:val="both"/>
        <w:rPr>
          <w:rFonts w:ascii="Times New Roman" w:hAnsi="Times New Roman" w:cs="Times New Roman"/>
          <w:b/>
          <w:bCs/>
        </w:rPr>
      </w:pPr>
      <w:r w:rsidRPr="004E07D1">
        <w:rPr>
          <w:rFonts w:ascii="Times New Roman" w:hAnsi="Times New Roman" w:cs="Times New Roman"/>
          <w:b/>
          <w:bCs/>
        </w:rPr>
        <w:t>Figure 3</w:t>
      </w:r>
      <w:r>
        <w:rPr>
          <w:rFonts w:ascii="Times New Roman" w:hAnsi="Times New Roman" w:cs="Times New Roman"/>
          <w:b/>
          <w:bCs/>
        </w:rPr>
        <w:t>.</w:t>
      </w:r>
      <w:r w:rsidRPr="004E07D1">
        <w:rPr>
          <w:rFonts w:ascii="Times New Roman" w:hAnsi="Times New Roman" w:cs="Times New Roman"/>
          <w:b/>
          <w:bCs/>
        </w:rPr>
        <w:t xml:space="preserve"> Best Fit for Constrained Factors</w:t>
      </w:r>
    </w:p>
    <w:p w14:paraId="2F3A6198" w14:textId="52100065" w:rsidR="003147C7" w:rsidRPr="003147C7" w:rsidRDefault="004E07D1" w:rsidP="003147C7">
      <w:pPr>
        <w:spacing w:before="240" w:after="240" w:line="240" w:lineRule="auto"/>
        <w:jc w:val="both"/>
        <w:rPr>
          <w:rFonts w:ascii="Times New Roman" w:hAnsi="Times New Roman" w:cs="Times New Roman"/>
        </w:rPr>
      </w:pPr>
      <w:r>
        <w:rPr>
          <w:noProof/>
        </w:rPr>
        <w:drawing>
          <wp:inline distT="0" distB="0" distL="0" distR="0" wp14:anchorId="4AEC0DC3" wp14:editId="464BB9D2">
            <wp:extent cx="4959350" cy="4965700"/>
            <wp:effectExtent l="0" t="0" r="0" b="6350"/>
            <wp:docPr id="106" name="Picture 10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7852" cy="4994238"/>
                    </a:xfrm>
                    <a:prstGeom prst="rect">
                      <a:avLst/>
                    </a:prstGeom>
                    <a:noFill/>
                    <a:ln>
                      <a:noFill/>
                    </a:ln>
                  </pic:spPr>
                </pic:pic>
              </a:graphicData>
            </a:graphic>
          </wp:inline>
        </w:drawing>
      </w:r>
      <w:r>
        <w:rPr>
          <w:rFonts w:ascii="Times New Roman" w:hAnsi="Times New Roman" w:cs="Times New Roman"/>
        </w:rPr>
        <w:tab/>
      </w:r>
    </w:p>
    <w:p w14:paraId="7B1B954E" w14:textId="2E68F0B9"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lastRenderedPageBreak/>
        <w:t>The yellow region indicates the parameter combinations that satisfy the criteria for producing lightweight and printable foam concrete. The red markers represent the optimal solutions obtained at a mixing speed of 285 RPM; notably, no feasible solutions were identified at 139 RPM. This absence of viable solutions at the lower mixing speed is attributed to insufficient mechanical energy generated by the rotation, which limits effective foam formation and results in fresh and dry densities exceeding the specified constraints.</w:t>
      </w:r>
    </w:p>
    <w:p w14:paraId="5505BF34" w14:textId="77777777" w:rsid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A total of four feasible points were identified for a water–cement (W/C) ratio of 0.35, while three points were identified for a W/C ratio of 0.40. Based on these results, selected mixtures were used for the 3D printing trials. The mixtures chosen for printing correspond to (W/C, F/M) ratios of (0.35, 0.10), (0.35, 0.15), and (0.40, 0.10). Nevertheless, considering that printability of Lightweight Foam Concrete (LFC) may still be achieved at 139 RPM despite densities exceeding the target range, mixtures produced at this mixing speed were also printed for comparative evaluation. The selected mix designs used for the 3D printing of LFC are summarized in Table 2.</w:t>
      </w:r>
    </w:p>
    <w:p w14:paraId="06E4044E" w14:textId="4ECE2246" w:rsidR="00B27C08" w:rsidRPr="00B27C08" w:rsidRDefault="00FB3950" w:rsidP="00CB5FF0">
      <w:pPr>
        <w:spacing w:before="240" w:after="240" w:line="240" w:lineRule="auto"/>
        <w:jc w:val="both"/>
        <w:rPr>
          <w:rFonts w:ascii="Times New Roman" w:hAnsi="Times New Roman" w:cs="Times New Roman"/>
          <w:b/>
          <w:bCs/>
        </w:rPr>
      </w:pPr>
      <w:r w:rsidRPr="00FB3950">
        <w:rPr>
          <w:rFonts w:ascii="Times New Roman" w:hAnsi="Times New Roman" w:cs="Times New Roman"/>
          <w:b/>
          <w:bCs/>
        </w:rPr>
        <w:t xml:space="preserve">Table </w:t>
      </w:r>
      <w:r w:rsidR="009532D7">
        <w:rPr>
          <w:rFonts w:ascii="Times New Roman" w:hAnsi="Times New Roman" w:cs="Times New Roman"/>
          <w:b/>
          <w:bCs/>
        </w:rPr>
        <w:t>2.</w:t>
      </w:r>
      <w:r w:rsidRPr="00FB3950">
        <w:rPr>
          <w:rFonts w:ascii="Times New Roman" w:hAnsi="Times New Roman" w:cs="Times New Roman"/>
          <w:b/>
          <w:bCs/>
        </w:rPr>
        <w:t xml:space="preserve"> Mix Design of samples and their Fresh &amp; Dry density </w:t>
      </w:r>
    </w:p>
    <w:tbl>
      <w:tblPr>
        <w:tblStyle w:val="TableGrid"/>
        <w:tblW w:w="0" w:type="auto"/>
        <w:tblLook w:val="04A0" w:firstRow="1" w:lastRow="0" w:firstColumn="1" w:lastColumn="0" w:noHBand="0" w:noVBand="1"/>
      </w:tblPr>
      <w:tblGrid>
        <w:gridCol w:w="1217"/>
        <w:gridCol w:w="1183"/>
        <w:gridCol w:w="1182"/>
        <w:gridCol w:w="1184"/>
        <w:gridCol w:w="1183"/>
        <w:gridCol w:w="1182"/>
        <w:gridCol w:w="1184"/>
        <w:gridCol w:w="1186"/>
        <w:gridCol w:w="1186"/>
      </w:tblGrid>
      <w:tr w:rsidR="00B27C08" w14:paraId="3E7EAC79" w14:textId="77777777" w:rsidTr="00CB5FF0">
        <w:tc>
          <w:tcPr>
            <w:tcW w:w="1217" w:type="dxa"/>
            <w:vMerge w:val="restart"/>
            <w:vAlign w:val="center"/>
          </w:tcPr>
          <w:p w14:paraId="6C70CCA5" w14:textId="6338B245"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SAMPLE CODE</w:t>
            </w:r>
          </w:p>
        </w:tc>
        <w:tc>
          <w:tcPr>
            <w:tcW w:w="3549" w:type="dxa"/>
            <w:gridSpan w:val="3"/>
            <w:vAlign w:val="center"/>
          </w:tcPr>
          <w:p w14:paraId="15007766" w14:textId="4730A9BE"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CEMENTITOUS</w:t>
            </w:r>
          </w:p>
        </w:tc>
        <w:tc>
          <w:tcPr>
            <w:tcW w:w="1183" w:type="dxa"/>
            <w:vMerge w:val="restart"/>
            <w:vAlign w:val="center"/>
          </w:tcPr>
          <w:p w14:paraId="4DF13715" w14:textId="496EBED9"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W/C</w:t>
            </w:r>
          </w:p>
        </w:tc>
        <w:tc>
          <w:tcPr>
            <w:tcW w:w="1182" w:type="dxa"/>
            <w:vMerge w:val="restart"/>
            <w:vAlign w:val="center"/>
          </w:tcPr>
          <w:p w14:paraId="39DAEEDB" w14:textId="2F24C00F"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F/M</w:t>
            </w:r>
          </w:p>
        </w:tc>
        <w:tc>
          <w:tcPr>
            <w:tcW w:w="1184" w:type="dxa"/>
            <w:vMerge w:val="restart"/>
            <w:vAlign w:val="center"/>
          </w:tcPr>
          <w:p w14:paraId="1A76B9E7" w14:textId="77777777"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RPM</w:t>
            </w:r>
          </w:p>
          <w:p w14:paraId="1F0A1350" w14:textId="56191C90" w:rsidR="00B27C08" w:rsidRPr="00513D67" w:rsidRDefault="00B27C08" w:rsidP="00513D67">
            <w:pPr>
              <w:spacing w:before="240" w:after="240"/>
              <w:jc w:val="center"/>
              <w:rPr>
                <w:rFonts w:ascii="Times New Roman" w:hAnsi="Times New Roman" w:cs="Times New Roman"/>
                <w:b/>
                <w:bCs/>
              </w:rPr>
            </w:pPr>
          </w:p>
        </w:tc>
        <w:tc>
          <w:tcPr>
            <w:tcW w:w="1186" w:type="dxa"/>
            <w:vMerge w:val="restart"/>
            <w:vAlign w:val="center"/>
          </w:tcPr>
          <w:p w14:paraId="6093B00A" w14:textId="0A03C64A"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Fresh Density,</w:t>
            </w:r>
            <w:r w:rsidRPr="00513D67">
              <w:rPr>
                <w:rFonts w:ascii="Times New Roman" w:hAnsi="Times New Roman" w:cs="Times New Roman"/>
                <w:b/>
                <w:bCs/>
              </w:rPr>
              <w:br/>
            </w:r>
            <m:oMathPara>
              <m:oMath>
                <m:f>
                  <m:fPr>
                    <m:ctrlPr>
                      <w:rPr>
                        <w:rFonts w:ascii="Cambria Math" w:hAnsi="Cambria Math" w:cs="Times New Roman"/>
                        <w:b/>
                        <w:bCs/>
                        <w:i/>
                      </w:rPr>
                    </m:ctrlPr>
                  </m:fPr>
                  <m:num>
                    <m:r>
                      <m:rPr>
                        <m:sty m:val="bi"/>
                      </m:rPr>
                      <w:rPr>
                        <w:rFonts w:ascii="Cambria Math" w:hAnsi="Cambria Math" w:cs="Times New Roman"/>
                      </w:rPr>
                      <m:t>g</m:t>
                    </m:r>
                  </m:num>
                  <m:den>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den>
                </m:f>
              </m:oMath>
            </m:oMathPara>
          </w:p>
        </w:tc>
        <w:tc>
          <w:tcPr>
            <w:tcW w:w="1186" w:type="dxa"/>
            <w:vMerge w:val="restart"/>
            <w:vAlign w:val="center"/>
          </w:tcPr>
          <w:p w14:paraId="1CD55084" w14:textId="06198E80" w:rsidR="00B27C08" w:rsidRPr="00513D67" w:rsidRDefault="00B27C08" w:rsidP="00513D67">
            <w:pPr>
              <w:spacing w:before="240" w:after="240"/>
              <w:jc w:val="center"/>
              <w:rPr>
                <w:rFonts w:ascii="Times New Roman" w:hAnsi="Times New Roman" w:cs="Times New Roman"/>
                <w:b/>
                <w:bCs/>
              </w:rPr>
            </w:pPr>
            <w:r w:rsidRPr="00513D67">
              <w:rPr>
                <w:rFonts w:ascii="Times New Roman" w:hAnsi="Times New Roman" w:cs="Times New Roman"/>
                <w:b/>
                <w:bCs/>
              </w:rPr>
              <w:t>Dry Density,</w:t>
            </w:r>
            <w:r w:rsidRPr="00513D67">
              <w:rPr>
                <w:rFonts w:ascii="Times New Roman" w:hAnsi="Times New Roman" w:cs="Times New Roman"/>
                <w:b/>
                <w:bCs/>
              </w:rPr>
              <w:br/>
            </w:r>
            <m:oMathPara>
              <m:oMath>
                <m:f>
                  <m:fPr>
                    <m:ctrlPr>
                      <w:rPr>
                        <w:rFonts w:ascii="Cambria Math" w:hAnsi="Cambria Math" w:cs="Times New Roman"/>
                        <w:b/>
                        <w:bCs/>
                        <w:i/>
                      </w:rPr>
                    </m:ctrlPr>
                  </m:fPr>
                  <m:num>
                    <m:r>
                      <m:rPr>
                        <m:sty m:val="bi"/>
                      </m:rPr>
                      <w:rPr>
                        <w:rFonts w:ascii="Cambria Math" w:hAnsi="Cambria Math" w:cs="Times New Roman"/>
                      </w:rPr>
                      <m:t>g</m:t>
                    </m:r>
                  </m:num>
                  <m:den>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den>
                </m:f>
              </m:oMath>
            </m:oMathPara>
          </w:p>
        </w:tc>
      </w:tr>
      <w:tr w:rsidR="00B27C08" w14:paraId="37A585E2" w14:textId="1CB83FFE" w:rsidTr="00CB5FF0">
        <w:tc>
          <w:tcPr>
            <w:tcW w:w="1217" w:type="dxa"/>
            <w:vMerge/>
          </w:tcPr>
          <w:p w14:paraId="3BA9697C" w14:textId="77777777" w:rsidR="00B27C08" w:rsidRDefault="00B27C08" w:rsidP="003147C7">
            <w:pPr>
              <w:spacing w:before="240" w:after="240"/>
              <w:jc w:val="both"/>
              <w:rPr>
                <w:rFonts w:ascii="Times New Roman" w:hAnsi="Times New Roman" w:cs="Times New Roman"/>
              </w:rPr>
            </w:pPr>
          </w:p>
        </w:tc>
        <w:tc>
          <w:tcPr>
            <w:tcW w:w="1183" w:type="dxa"/>
          </w:tcPr>
          <w:p w14:paraId="6D40A079" w14:textId="2DF910C0" w:rsidR="00B27C08" w:rsidRPr="00513D67" w:rsidRDefault="00B27C08" w:rsidP="00B27C08">
            <w:pPr>
              <w:spacing w:before="240" w:after="240"/>
              <w:jc w:val="center"/>
              <w:rPr>
                <w:rFonts w:ascii="Times New Roman" w:hAnsi="Times New Roman" w:cs="Times New Roman"/>
                <w:b/>
                <w:bCs/>
              </w:rPr>
            </w:pPr>
            <w:r w:rsidRPr="00513D67">
              <w:rPr>
                <w:rFonts w:ascii="Times New Roman" w:hAnsi="Times New Roman" w:cs="Times New Roman"/>
                <w:b/>
                <w:bCs/>
              </w:rPr>
              <w:t>RUFA</w:t>
            </w:r>
          </w:p>
        </w:tc>
        <w:tc>
          <w:tcPr>
            <w:tcW w:w="1182" w:type="dxa"/>
          </w:tcPr>
          <w:p w14:paraId="63592768" w14:textId="2D2D403A" w:rsidR="00B27C08" w:rsidRPr="00513D67" w:rsidRDefault="00B27C08" w:rsidP="00B27C08">
            <w:pPr>
              <w:spacing w:before="240" w:after="240"/>
              <w:jc w:val="center"/>
              <w:rPr>
                <w:rFonts w:ascii="Times New Roman" w:hAnsi="Times New Roman" w:cs="Times New Roman"/>
                <w:b/>
                <w:bCs/>
              </w:rPr>
            </w:pPr>
            <w:r w:rsidRPr="00513D67">
              <w:rPr>
                <w:rFonts w:ascii="Times New Roman" w:hAnsi="Times New Roman" w:cs="Times New Roman"/>
                <w:b/>
                <w:bCs/>
              </w:rPr>
              <w:t>OPC</w:t>
            </w:r>
          </w:p>
        </w:tc>
        <w:tc>
          <w:tcPr>
            <w:tcW w:w="1184" w:type="dxa"/>
          </w:tcPr>
          <w:p w14:paraId="6E49BEE2" w14:textId="4806540B" w:rsidR="00B27C08" w:rsidRPr="00513D67" w:rsidRDefault="00B27C08" w:rsidP="00B27C08">
            <w:pPr>
              <w:spacing w:before="240" w:after="240"/>
              <w:jc w:val="center"/>
              <w:rPr>
                <w:rFonts w:ascii="Times New Roman" w:hAnsi="Times New Roman" w:cs="Times New Roman"/>
                <w:b/>
                <w:bCs/>
              </w:rPr>
            </w:pPr>
            <w:r w:rsidRPr="00513D67">
              <w:rPr>
                <w:rFonts w:ascii="Times New Roman" w:hAnsi="Times New Roman" w:cs="Times New Roman"/>
                <w:b/>
                <w:bCs/>
              </w:rPr>
              <w:t>GGBS</w:t>
            </w:r>
          </w:p>
        </w:tc>
        <w:tc>
          <w:tcPr>
            <w:tcW w:w="1183" w:type="dxa"/>
            <w:vMerge/>
          </w:tcPr>
          <w:p w14:paraId="1E2CD8D8" w14:textId="77777777" w:rsidR="00B27C08" w:rsidRDefault="00B27C08" w:rsidP="003147C7">
            <w:pPr>
              <w:spacing w:before="240" w:after="240"/>
              <w:jc w:val="both"/>
              <w:rPr>
                <w:rFonts w:ascii="Times New Roman" w:hAnsi="Times New Roman" w:cs="Times New Roman"/>
              </w:rPr>
            </w:pPr>
          </w:p>
        </w:tc>
        <w:tc>
          <w:tcPr>
            <w:tcW w:w="1182" w:type="dxa"/>
            <w:vMerge/>
          </w:tcPr>
          <w:p w14:paraId="398789F2" w14:textId="77777777" w:rsidR="00B27C08" w:rsidRDefault="00B27C08" w:rsidP="003147C7">
            <w:pPr>
              <w:spacing w:before="240" w:after="240"/>
              <w:jc w:val="both"/>
              <w:rPr>
                <w:rFonts w:ascii="Times New Roman" w:hAnsi="Times New Roman" w:cs="Times New Roman"/>
              </w:rPr>
            </w:pPr>
          </w:p>
        </w:tc>
        <w:tc>
          <w:tcPr>
            <w:tcW w:w="1184" w:type="dxa"/>
            <w:vMerge/>
          </w:tcPr>
          <w:p w14:paraId="1FC3DA97" w14:textId="77777777" w:rsidR="00B27C08" w:rsidRDefault="00B27C08" w:rsidP="003147C7">
            <w:pPr>
              <w:spacing w:before="240" w:after="240"/>
              <w:jc w:val="both"/>
              <w:rPr>
                <w:rFonts w:ascii="Times New Roman" w:hAnsi="Times New Roman" w:cs="Times New Roman"/>
              </w:rPr>
            </w:pPr>
          </w:p>
        </w:tc>
        <w:tc>
          <w:tcPr>
            <w:tcW w:w="1186" w:type="dxa"/>
            <w:vMerge/>
          </w:tcPr>
          <w:p w14:paraId="78CC42F5" w14:textId="77777777" w:rsidR="00B27C08" w:rsidRDefault="00B27C08" w:rsidP="003147C7">
            <w:pPr>
              <w:spacing w:before="240" w:after="240"/>
              <w:jc w:val="both"/>
              <w:rPr>
                <w:rFonts w:ascii="Times New Roman" w:hAnsi="Times New Roman" w:cs="Times New Roman"/>
              </w:rPr>
            </w:pPr>
          </w:p>
        </w:tc>
        <w:tc>
          <w:tcPr>
            <w:tcW w:w="1186" w:type="dxa"/>
            <w:vMerge/>
          </w:tcPr>
          <w:p w14:paraId="637BB3A3" w14:textId="77777777" w:rsidR="00B27C08" w:rsidRDefault="00B27C08" w:rsidP="003147C7">
            <w:pPr>
              <w:spacing w:before="240" w:after="240"/>
              <w:jc w:val="both"/>
              <w:rPr>
                <w:rFonts w:ascii="Times New Roman" w:hAnsi="Times New Roman" w:cs="Times New Roman"/>
              </w:rPr>
            </w:pPr>
          </w:p>
        </w:tc>
      </w:tr>
      <w:tr w:rsidR="00B27C08" w14:paraId="02DB9519" w14:textId="1BA74F2E" w:rsidTr="00CB5FF0">
        <w:tc>
          <w:tcPr>
            <w:tcW w:w="1217" w:type="dxa"/>
            <w:vAlign w:val="center"/>
          </w:tcPr>
          <w:p w14:paraId="640DFD53" w14:textId="5F8405A4" w:rsidR="00B27C08" w:rsidRDefault="00B27C08" w:rsidP="00513D67">
            <w:pPr>
              <w:spacing w:before="240" w:after="240"/>
              <w:rPr>
                <w:rFonts w:ascii="Times New Roman" w:hAnsi="Times New Roman" w:cs="Times New Roman"/>
              </w:rPr>
            </w:pPr>
            <w:r w:rsidRPr="00C917C2">
              <w:t>M1</w:t>
            </w:r>
          </w:p>
        </w:tc>
        <w:tc>
          <w:tcPr>
            <w:tcW w:w="1183" w:type="dxa"/>
            <w:vAlign w:val="center"/>
          </w:tcPr>
          <w:p w14:paraId="07BC4B46" w14:textId="3902CCCD"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5DA0620B" w14:textId="3B77A0AD"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6CDE20E0" w14:textId="775BDC45"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20A02C42" w14:textId="195E07DD" w:rsidR="00B27C08" w:rsidRDefault="00B27C08" w:rsidP="00513D67">
            <w:pPr>
              <w:spacing w:before="240" w:after="240"/>
              <w:rPr>
                <w:rFonts w:ascii="Times New Roman" w:hAnsi="Times New Roman" w:cs="Times New Roman"/>
              </w:rPr>
            </w:pPr>
            <w:r w:rsidRPr="003E582D">
              <w:t>0.35</w:t>
            </w:r>
          </w:p>
        </w:tc>
        <w:tc>
          <w:tcPr>
            <w:tcW w:w="1182" w:type="dxa"/>
            <w:vAlign w:val="center"/>
          </w:tcPr>
          <w:p w14:paraId="3BCEB59F" w14:textId="4760617B" w:rsidR="00B27C08" w:rsidRDefault="00B27C08" w:rsidP="00513D67">
            <w:pPr>
              <w:spacing w:before="240" w:after="240"/>
              <w:rPr>
                <w:rFonts w:ascii="Times New Roman" w:hAnsi="Times New Roman" w:cs="Times New Roman"/>
              </w:rPr>
            </w:pPr>
            <w:r w:rsidRPr="003E582D">
              <w:t>0.10</w:t>
            </w:r>
          </w:p>
        </w:tc>
        <w:tc>
          <w:tcPr>
            <w:tcW w:w="1184" w:type="dxa"/>
            <w:vAlign w:val="center"/>
          </w:tcPr>
          <w:p w14:paraId="041A5FD8" w14:textId="57888E5D" w:rsidR="00B27C08" w:rsidRDefault="00B27C08" w:rsidP="00513D67">
            <w:pPr>
              <w:spacing w:before="240" w:after="240"/>
              <w:rPr>
                <w:rFonts w:ascii="Times New Roman" w:hAnsi="Times New Roman" w:cs="Times New Roman"/>
              </w:rPr>
            </w:pPr>
            <w:r w:rsidRPr="003E582D">
              <w:t>139</w:t>
            </w:r>
          </w:p>
        </w:tc>
        <w:tc>
          <w:tcPr>
            <w:tcW w:w="1186" w:type="dxa"/>
            <w:vAlign w:val="center"/>
          </w:tcPr>
          <w:p w14:paraId="3F991950" w14:textId="2CCA6818" w:rsidR="00B27C08" w:rsidRDefault="00B27C08" w:rsidP="00513D67">
            <w:pPr>
              <w:spacing w:before="240" w:after="240"/>
              <w:rPr>
                <w:rFonts w:ascii="Times New Roman" w:hAnsi="Times New Roman" w:cs="Times New Roman"/>
              </w:rPr>
            </w:pPr>
            <w:r w:rsidRPr="003E582D">
              <w:t>1.5132</w:t>
            </w:r>
          </w:p>
        </w:tc>
        <w:tc>
          <w:tcPr>
            <w:tcW w:w="1186" w:type="dxa"/>
            <w:vAlign w:val="center"/>
          </w:tcPr>
          <w:p w14:paraId="7C955ED1" w14:textId="6C08202E" w:rsidR="00B27C08" w:rsidRDefault="00B27C08" w:rsidP="00513D67">
            <w:pPr>
              <w:spacing w:before="240" w:after="240"/>
              <w:rPr>
                <w:rFonts w:ascii="Times New Roman" w:hAnsi="Times New Roman" w:cs="Times New Roman"/>
              </w:rPr>
            </w:pPr>
            <w:r w:rsidRPr="003E582D">
              <w:t>1.3257</w:t>
            </w:r>
          </w:p>
        </w:tc>
      </w:tr>
      <w:tr w:rsidR="00B27C08" w14:paraId="194DA87F" w14:textId="0963603B" w:rsidTr="00CB5FF0">
        <w:tc>
          <w:tcPr>
            <w:tcW w:w="1217" w:type="dxa"/>
            <w:vAlign w:val="center"/>
          </w:tcPr>
          <w:p w14:paraId="3CF39954" w14:textId="66D948AE" w:rsidR="00B27C08" w:rsidRDefault="00B27C08" w:rsidP="00513D67">
            <w:pPr>
              <w:spacing w:before="240" w:after="240"/>
              <w:rPr>
                <w:rFonts w:ascii="Times New Roman" w:hAnsi="Times New Roman" w:cs="Times New Roman"/>
              </w:rPr>
            </w:pPr>
            <w:r w:rsidRPr="00C917C2">
              <w:t>M2</w:t>
            </w:r>
          </w:p>
        </w:tc>
        <w:tc>
          <w:tcPr>
            <w:tcW w:w="1183" w:type="dxa"/>
            <w:vAlign w:val="center"/>
          </w:tcPr>
          <w:p w14:paraId="684DFCAA" w14:textId="1A1E3197"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12E2EBBD" w14:textId="13611E56"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267A6D4E" w14:textId="0FD590BA"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41C0134A" w14:textId="0EC77F26" w:rsidR="00B27C08" w:rsidRDefault="00B27C08" w:rsidP="00513D67">
            <w:pPr>
              <w:spacing w:before="240" w:after="240"/>
              <w:rPr>
                <w:rFonts w:ascii="Times New Roman" w:hAnsi="Times New Roman" w:cs="Times New Roman"/>
              </w:rPr>
            </w:pPr>
            <w:r w:rsidRPr="003E582D">
              <w:t>0.35</w:t>
            </w:r>
          </w:p>
        </w:tc>
        <w:tc>
          <w:tcPr>
            <w:tcW w:w="1182" w:type="dxa"/>
            <w:vAlign w:val="center"/>
          </w:tcPr>
          <w:p w14:paraId="00B0E271" w14:textId="166580CA" w:rsidR="00B27C08" w:rsidRDefault="00B27C08" w:rsidP="00513D67">
            <w:pPr>
              <w:spacing w:before="240" w:after="240"/>
              <w:rPr>
                <w:rFonts w:ascii="Times New Roman" w:hAnsi="Times New Roman" w:cs="Times New Roman"/>
              </w:rPr>
            </w:pPr>
            <w:r w:rsidRPr="003E582D">
              <w:t>0.15</w:t>
            </w:r>
          </w:p>
        </w:tc>
        <w:tc>
          <w:tcPr>
            <w:tcW w:w="1184" w:type="dxa"/>
            <w:vAlign w:val="center"/>
          </w:tcPr>
          <w:p w14:paraId="1CEBB363" w14:textId="4F0A90C3" w:rsidR="00B27C08" w:rsidRDefault="00B27C08" w:rsidP="00513D67">
            <w:pPr>
              <w:spacing w:before="240" w:after="240"/>
              <w:rPr>
                <w:rFonts w:ascii="Times New Roman" w:hAnsi="Times New Roman" w:cs="Times New Roman"/>
              </w:rPr>
            </w:pPr>
            <w:r w:rsidRPr="003E582D">
              <w:t>139</w:t>
            </w:r>
          </w:p>
        </w:tc>
        <w:tc>
          <w:tcPr>
            <w:tcW w:w="1186" w:type="dxa"/>
            <w:vAlign w:val="center"/>
          </w:tcPr>
          <w:p w14:paraId="4015F4ED" w14:textId="63605856" w:rsidR="00B27C08" w:rsidRDefault="00B27C08" w:rsidP="00513D67">
            <w:pPr>
              <w:spacing w:before="240" w:after="240"/>
              <w:rPr>
                <w:rFonts w:ascii="Times New Roman" w:hAnsi="Times New Roman" w:cs="Times New Roman"/>
              </w:rPr>
            </w:pPr>
            <w:r w:rsidRPr="003E582D">
              <w:t>1.4445</w:t>
            </w:r>
          </w:p>
        </w:tc>
        <w:tc>
          <w:tcPr>
            <w:tcW w:w="1186" w:type="dxa"/>
            <w:vAlign w:val="center"/>
          </w:tcPr>
          <w:p w14:paraId="446F64EA" w14:textId="0229D0BC" w:rsidR="00B27C08" w:rsidRDefault="00B27C08" w:rsidP="00513D67">
            <w:pPr>
              <w:spacing w:before="240" w:after="240"/>
              <w:rPr>
                <w:rFonts w:ascii="Times New Roman" w:hAnsi="Times New Roman" w:cs="Times New Roman"/>
              </w:rPr>
            </w:pPr>
            <w:r w:rsidRPr="003E582D">
              <w:t>1.3144</w:t>
            </w:r>
          </w:p>
        </w:tc>
      </w:tr>
      <w:tr w:rsidR="00B27C08" w14:paraId="5A2A26D6" w14:textId="007F48AB" w:rsidTr="00CB5FF0">
        <w:tc>
          <w:tcPr>
            <w:tcW w:w="1217" w:type="dxa"/>
            <w:vAlign w:val="center"/>
          </w:tcPr>
          <w:p w14:paraId="5345D2B6" w14:textId="38C62ED3" w:rsidR="00B27C08" w:rsidRDefault="00B27C08" w:rsidP="00513D67">
            <w:pPr>
              <w:spacing w:before="240" w:after="240"/>
              <w:rPr>
                <w:rFonts w:ascii="Times New Roman" w:hAnsi="Times New Roman" w:cs="Times New Roman"/>
              </w:rPr>
            </w:pPr>
            <w:r w:rsidRPr="00C917C2">
              <w:t>M3</w:t>
            </w:r>
          </w:p>
        </w:tc>
        <w:tc>
          <w:tcPr>
            <w:tcW w:w="1183" w:type="dxa"/>
            <w:vAlign w:val="center"/>
          </w:tcPr>
          <w:p w14:paraId="38B165A6" w14:textId="0F1DEDFD"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08956514" w14:textId="0A3FC227"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66536696" w14:textId="4B081155"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28937CC8" w14:textId="19396895" w:rsidR="00B27C08" w:rsidRDefault="00B27C08" w:rsidP="00513D67">
            <w:pPr>
              <w:spacing w:before="240" w:after="240"/>
              <w:rPr>
                <w:rFonts w:ascii="Times New Roman" w:hAnsi="Times New Roman" w:cs="Times New Roman"/>
              </w:rPr>
            </w:pPr>
            <w:r w:rsidRPr="003E582D">
              <w:t>0.4</w:t>
            </w:r>
          </w:p>
        </w:tc>
        <w:tc>
          <w:tcPr>
            <w:tcW w:w="1182" w:type="dxa"/>
            <w:vAlign w:val="center"/>
          </w:tcPr>
          <w:p w14:paraId="3D26DAE6" w14:textId="4A6DDD05" w:rsidR="00B27C08" w:rsidRDefault="00B27C08" w:rsidP="00513D67">
            <w:pPr>
              <w:spacing w:before="240" w:after="240"/>
              <w:rPr>
                <w:rFonts w:ascii="Times New Roman" w:hAnsi="Times New Roman" w:cs="Times New Roman"/>
              </w:rPr>
            </w:pPr>
            <w:r w:rsidRPr="003E582D">
              <w:t>0.10</w:t>
            </w:r>
          </w:p>
        </w:tc>
        <w:tc>
          <w:tcPr>
            <w:tcW w:w="1184" w:type="dxa"/>
            <w:vAlign w:val="center"/>
          </w:tcPr>
          <w:p w14:paraId="16A88605" w14:textId="73C4DED5" w:rsidR="00B27C08" w:rsidRDefault="00B27C08" w:rsidP="00513D67">
            <w:pPr>
              <w:spacing w:before="240" w:after="240"/>
              <w:rPr>
                <w:rFonts w:ascii="Times New Roman" w:hAnsi="Times New Roman" w:cs="Times New Roman"/>
              </w:rPr>
            </w:pPr>
            <w:r w:rsidRPr="003E582D">
              <w:t>139</w:t>
            </w:r>
          </w:p>
        </w:tc>
        <w:tc>
          <w:tcPr>
            <w:tcW w:w="1186" w:type="dxa"/>
            <w:vAlign w:val="center"/>
          </w:tcPr>
          <w:p w14:paraId="3D66D50C" w14:textId="62A57F4C" w:rsidR="00B27C08" w:rsidRDefault="00B27C08" w:rsidP="00513D67">
            <w:pPr>
              <w:spacing w:before="240" w:after="240"/>
              <w:rPr>
                <w:rFonts w:ascii="Times New Roman" w:hAnsi="Times New Roman" w:cs="Times New Roman"/>
              </w:rPr>
            </w:pPr>
            <w:r w:rsidRPr="003E582D">
              <w:t>1.7568</w:t>
            </w:r>
          </w:p>
        </w:tc>
        <w:tc>
          <w:tcPr>
            <w:tcW w:w="1186" w:type="dxa"/>
            <w:vAlign w:val="center"/>
          </w:tcPr>
          <w:p w14:paraId="2E136B90" w14:textId="0211726F" w:rsidR="00B27C08" w:rsidRDefault="00B27C08" w:rsidP="00513D67">
            <w:pPr>
              <w:spacing w:before="240" w:after="240"/>
              <w:rPr>
                <w:rFonts w:ascii="Times New Roman" w:hAnsi="Times New Roman" w:cs="Times New Roman"/>
              </w:rPr>
            </w:pPr>
            <w:r w:rsidRPr="003E582D">
              <w:t>1.5139</w:t>
            </w:r>
          </w:p>
        </w:tc>
      </w:tr>
      <w:tr w:rsidR="00B27C08" w14:paraId="532123B9" w14:textId="3A1249EE" w:rsidTr="00CB5FF0">
        <w:tc>
          <w:tcPr>
            <w:tcW w:w="1217" w:type="dxa"/>
            <w:vAlign w:val="center"/>
          </w:tcPr>
          <w:p w14:paraId="1E20C25A" w14:textId="25FF38E9" w:rsidR="00B27C08" w:rsidRDefault="00B27C08" w:rsidP="00513D67">
            <w:pPr>
              <w:spacing w:before="240" w:after="240"/>
              <w:rPr>
                <w:rFonts w:ascii="Times New Roman" w:hAnsi="Times New Roman" w:cs="Times New Roman"/>
              </w:rPr>
            </w:pPr>
            <w:r w:rsidRPr="00C917C2">
              <w:t>M4</w:t>
            </w:r>
          </w:p>
        </w:tc>
        <w:tc>
          <w:tcPr>
            <w:tcW w:w="1183" w:type="dxa"/>
            <w:vAlign w:val="center"/>
          </w:tcPr>
          <w:p w14:paraId="69CCABAB" w14:textId="0F8DC871"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6BE2A911" w14:textId="4D4F535E"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717CEB3B" w14:textId="773E1F74"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60593297" w14:textId="725FCE69" w:rsidR="00B27C08" w:rsidRDefault="00B27C08" w:rsidP="00513D67">
            <w:pPr>
              <w:spacing w:before="240" w:after="240"/>
              <w:rPr>
                <w:rFonts w:ascii="Times New Roman" w:hAnsi="Times New Roman" w:cs="Times New Roman"/>
              </w:rPr>
            </w:pPr>
            <w:r w:rsidRPr="003E582D">
              <w:t>0.4</w:t>
            </w:r>
          </w:p>
        </w:tc>
        <w:tc>
          <w:tcPr>
            <w:tcW w:w="1182" w:type="dxa"/>
            <w:vAlign w:val="center"/>
          </w:tcPr>
          <w:p w14:paraId="58F6A3F2" w14:textId="607E73ED" w:rsidR="00B27C08" w:rsidRDefault="00B27C08" w:rsidP="00513D67">
            <w:pPr>
              <w:spacing w:before="240" w:after="240"/>
              <w:rPr>
                <w:rFonts w:ascii="Times New Roman" w:hAnsi="Times New Roman" w:cs="Times New Roman"/>
              </w:rPr>
            </w:pPr>
            <w:r w:rsidRPr="003E582D">
              <w:t>0.10</w:t>
            </w:r>
          </w:p>
        </w:tc>
        <w:tc>
          <w:tcPr>
            <w:tcW w:w="1184" w:type="dxa"/>
            <w:vAlign w:val="center"/>
          </w:tcPr>
          <w:p w14:paraId="08FC53A2" w14:textId="6E323D83" w:rsidR="00B27C08" w:rsidRDefault="00B27C08" w:rsidP="00513D67">
            <w:pPr>
              <w:spacing w:before="240" w:after="240"/>
              <w:rPr>
                <w:rFonts w:ascii="Times New Roman" w:hAnsi="Times New Roman" w:cs="Times New Roman"/>
              </w:rPr>
            </w:pPr>
            <w:r w:rsidRPr="003E582D">
              <w:t>285</w:t>
            </w:r>
          </w:p>
        </w:tc>
        <w:tc>
          <w:tcPr>
            <w:tcW w:w="1186" w:type="dxa"/>
            <w:vAlign w:val="center"/>
          </w:tcPr>
          <w:p w14:paraId="282B7FA6" w14:textId="186EB271" w:rsidR="00B27C08" w:rsidRDefault="00B27C08" w:rsidP="00513D67">
            <w:pPr>
              <w:spacing w:before="240" w:after="240"/>
              <w:rPr>
                <w:rFonts w:ascii="Times New Roman" w:hAnsi="Times New Roman" w:cs="Times New Roman"/>
              </w:rPr>
            </w:pPr>
            <w:r w:rsidRPr="003E582D">
              <w:t>1.1124</w:t>
            </w:r>
          </w:p>
        </w:tc>
        <w:tc>
          <w:tcPr>
            <w:tcW w:w="1186" w:type="dxa"/>
            <w:vAlign w:val="center"/>
          </w:tcPr>
          <w:p w14:paraId="6AAB13E6" w14:textId="69C06999" w:rsidR="00B27C08" w:rsidRDefault="00B27C08" w:rsidP="00513D67">
            <w:pPr>
              <w:spacing w:before="240" w:after="240"/>
              <w:rPr>
                <w:rFonts w:ascii="Times New Roman" w:hAnsi="Times New Roman" w:cs="Times New Roman"/>
              </w:rPr>
            </w:pPr>
            <w:r w:rsidRPr="003E582D">
              <w:t>1.0845</w:t>
            </w:r>
          </w:p>
        </w:tc>
      </w:tr>
      <w:tr w:rsidR="00B27C08" w14:paraId="77D053C8" w14:textId="40275E62" w:rsidTr="00CB5FF0">
        <w:tc>
          <w:tcPr>
            <w:tcW w:w="1217" w:type="dxa"/>
            <w:vAlign w:val="center"/>
          </w:tcPr>
          <w:p w14:paraId="3964610D" w14:textId="4B36F778" w:rsidR="00B27C08" w:rsidRDefault="00B27C08" w:rsidP="00513D67">
            <w:pPr>
              <w:spacing w:before="240" w:after="240"/>
              <w:rPr>
                <w:rFonts w:ascii="Times New Roman" w:hAnsi="Times New Roman" w:cs="Times New Roman"/>
              </w:rPr>
            </w:pPr>
            <w:r w:rsidRPr="00C917C2">
              <w:t>M5</w:t>
            </w:r>
          </w:p>
        </w:tc>
        <w:tc>
          <w:tcPr>
            <w:tcW w:w="1183" w:type="dxa"/>
            <w:vAlign w:val="center"/>
          </w:tcPr>
          <w:p w14:paraId="5AEBF854" w14:textId="25498AF8"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29A288BB" w14:textId="1165203E"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5B643C15" w14:textId="6F929D52"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2F61DCC7" w14:textId="159FF68A" w:rsidR="00B27C08" w:rsidRDefault="00B27C08" w:rsidP="00513D67">
            <w:pPr>
              <w:spacing w:before="240" w:after="240"/>
              <w:rPr>
                <w:rFonts w:ascii="Times New Roman" w:hAnsi="Times New Roman" w:cs="Times New Roman"/>
              </w:rPr>
            </w:pPr>
            <w:r w:rsidRPr="003E582D">
              <w:t>0.35</w:t>
            </w:r>
          </w:p>
        </w:tc>
        <w:tc>
          <w:tcPr>
            <w:tcW w:w="1182" w:type="dxa"/>
            <w:vAlign w:val="center"/>
          </w:tcPr>
          <w:p w14:paraId="585F8E64" w14:textId="34C1CB73" w:rsidR="00B27C08" w:rsidRDefault="00B27C08" w:rsidP="00513D67">
            <w:pPr>
              <w:spacing w:before="240" w:after="240"/>
              <w:rPr>
                <w:rFonts w:ascii="Times New Roman" w:hAnsi="Times New Roman" w:cs="Times New Roman"/>
              </w:rPr>
            </w:pPr>
            <w:r w:rsidRPr="003E582D">
              <w:t>0.15</w:t>
            </w:r>
          </w:p>
        </w:tc>
        <w:tc>
          <w:tcPr>
            <w:tcW w:w="1184" w:type="dxa"/>
            <w:vAlign w:val="center"/>
          </w:tcPr>
          <w:p w14:paraId="64E672D5" w14:textId="09A6C0EA" w:rsidR="00B27C08" w:rsidRDefault="00B27C08" w:rsidP="00513D67">
            <w:pPr>
              <w:spacing w:before="240" w:after="240"/>
              <w:rPr>
                <w:rFonts w:ascii="Times New Roman" w:hAnsi="Times New Roman" w:cs="Times New Roman"/>
              </w:rPr>
            </w:pPr>
            <w:r w:rsidRPr="003E582D">
              <w:t>285</w:t>
            </w:r>
          </w:p>
        </w:tc>
        <w:tc>
          <w:tcPr>
            <w:tcW w:w="1186" w:type="dxa"/>
            <w:vAlign w:val="center"/>
          </w:tcPr>
          <w:p w14:paraId="7791FA07" w14:textId="5D438515" w:rsidR="00B27C08" w:rsidRDefault="00B27C08" w:rsidP="00513D67">
            <w:pPr>
              <w:spacing w:before="240" w:after="240"/>
              <w:rPr>
                <w:rFonts w:ascii="Times New Roman" w:hAnsi="Times New Roman" w:cs="Times New Roman"/>
              </w:rPr>
            </w:pPr>
            <w:r w:rsidRPr="003E582D">
              <w:t>1.0658</w:t>
            </w:r>
          </w:p>
        </w:tc>
        <w:tc>
          <w:tcPr>
            <w:tcW w:w="1186" w:type="dxa"/>
            <w:vAlign w:val="center"/>
          </w:tcPr>
          <w:p w14:paraId="415CAACC" w14:textId="025559B0" w:rsidR="00B27C08" w:rsidRDefault="00B27C08" w:rsidP="00513D67">
            <w:pPr>
              <w:spacing w:before="240" w:after="240"/>
              <w:rPr>
                <w:rFonts w:ascii="Times New Roman" w:hAnsi="Times New Roman" w:cs="Times New Roman"/>
              </w:rPr>
            </w:pPr>
            <w:r w:rsidRPr="003E582D">
              <w:t>1.0124</w:t>
            </w:r>
          </w:p>
        </w:tc>
      </w:tr>
      <w:tr w:rsidR="00B27C08" w14:paraId="43CB26ED" w14:textId="77777777" w:rsidTr="00CB5FF0">
        <w:tc>
          <w:tcPr>
            <w:tcW w:w="1217" w:type="dxa"/>
            <w:vAlign w:val="center"/>
          </w:tcPr>
          <w:p w14:paraId="1D4603CC" w14:textId="16C0929C" w:rsidR="00B27C08" w:rsidRDefault="00B27C08" w:rsidP="00513D67">
            <w:pPr>
              <w:spacing w:before="240" w:after="240"/>
              <w:rPr>
                <w:rFonts w:ascii="Times New Roman" w:hAnsi="Times New Roman" w:cs="Times New Roman"/>
              </w:rPr>
            </w:pPr>
            <w:r w:rsidRPr="00C917C2">
              <w:t>M6</w:t>
            </w:r>
          </w:p>
        </w:tc>
        <w:tc>
          <w:tcPr>
            <w:tcW w:w="1183" w:type="dxa"/>
            <w:vAlign w:val="center"/>
          </w:tcPr>
          <w:p w14:paraId="220C796F" w14:textId="66AA58D5" w:rsidR="00B27C08" w:rsidRDefault="00B27C08" w:rsidP="00513D67">
            <w:pPr>
              <w:spacing w:before="240" w:after="240"/>
              <w:rPr>
                <w:rFonts w:ascii="Times New Roman" w:hAnsi="Times New Roman" w:cs="Times New Roman"/>
              </w:rPr>
            </w:pPr>
            <w:r w:rsidRPr="0057702C">
              <w:t>0.35</w:t>
            </w:r>
          </w:p>
        </w:tc>
        <w:tc>
          <w:tcPr>
            <w:tcW w:w="1182" w:type="dxa"/>
            <w:vAlign w:val="center"/>
          </w:tcPr>
          <w:p w14:paraId="539B665F" w14:textId="301EE1EF" w:rsidR="00B27C08" w:rsidRDefault="00B27C08" w:rsidP="00513D67">
            <w:pPr>
              <w:spacing w:before="240" w:after="240"/>
              <w:rPr>
                <w:rFonts w:ascii="Times New Roman" w:hAnsi="Times New Roman" w:cs="Times New Roman"/>
              </w:rPr>
            </w:pPr>
            <w:r w:rsidRPr="0057702C">
              <w:t>0.25</w:t>
            </w:r>
          </w:p>
        </w:tc>
        <w:tc>
          <w:tcPr>
            <w:tcW w:w="1184" w:type="dxa"/>
            <w:vAlign w:val="center"/>
          </w:tcPr>
          <w:p w14:paraId="0BB33C8E" w14:textId="2BCE5FA6" w:rsidR="00B27C08" w:rsidRDefault="00B27C08" w:rsidP="00513D67">
            <w:pPr>
              <w:spacing w:before="240" w:after="240"/>
              <w:rPr>
                <w:rFonts w:ascii="Times New Roman" w:hAnsi="Times New Roman" w:cs="Times New Roman"/>
              </w:rPr>
            </w:pPr>
            <w:r w:rsidRPr="0057702C">
              <w:t>0.40</w:t>
            </w:r>
          </w:p>
        </w:tc>
        <w:tc>
          <w:tcPr>
            <w:tcW w:w="1183" w:type="dxa"/>
            <w:vAlign w:val="center"/>
          </w:tcPr>
          <w:p w14:paraId="7626D898" w14:textId="1F5E6D5C" w:rsidR="00B27C08" w:rsidRDefault="00B27C08" w:rsidP="00513D67">
            <w:pPr>
              <w:spacing w:before="240" w:after="240"/>
              <w:rPr>
                <w:rFonts w:ascii="Times New Roman" w:hAnsi="Times New Roman" w:cs="Times New Roman"/>
              </w:rPr>
            </w:pPr>
            <w:r w:rsidRPr="003E582D">
              <w:t>0.35</w:t>
            </w:r>
          </w:p>
        </w:tc>
        <w:tc>
          <w:tcPr>
            <w:tcW w:w="1182" w:type="dxa"/>
            <w:vAlign w:val="center"/>
          </w:tcPr>
          <w:p w14:paraId="4B502439" w14:textId="049633A7" w:rsidR="00B27C08" w:rsidRDefault="00B27C08" w:rsidP="00513D67">
            <w:pPr>
              <w:spacing w:before="240" w:after="240"/>
              <w:rPr>
                <w:rFonts w:ascii="Times New Roman" w:hAnsi="Times New Roman" w:cs="Times New Roman"/>
              </w:rPr>
            </w:pPr>
            <w:r w:rsidRPr="003E582D">
              <w:t>0.10</w:t>
            </w:r>
          </w:p>
        </w:tc>
        <w:tc>
          <w:tcPr>
            <w:tcW w:w="1184" w:type="dxa"/>
            <w:vAlign w:val="center"/>
          </w:tcPr>
          <w:p w14:paraId="5C8A72DA" w14:textId="11482DE4" w:rsidR="00B27C08" w:rsidRDefault="00B27C08" w:rsidP="00513D67">
            <w:pPr>
              <w:spacing w:before="240" w:after="240"/>
              <w:rPr>
                <w:rFonts w:ascii="Times New Roman" w:hAnsi="Times New Roman" w:cs="Times New Roman"/>
              </w:rPr>
            </w:pPr>
            <w:r w:rsidRPr="003E582D">
              <w:t>285</w:t>
            </w:r>
          </w:p>
        </w:tc>
        <w:tc>
          <w:tcPr>
            <w:tcW w:w="1186" w:type="dxa"/>
            <w:vAlign w:val="center"/>
          </w:tcPr>
          <w:p w14:paraId="4664EE5C" w14:textId="19153B5A" w:rsidR="00B27C08" w:rsidRDefault="00B27C08" w:rsidP="00513D67">
            <w:pPr>
              <w:spacing w:before="240" w:after="240"/>
              <w:rPr>
                <w:rFonts w:ascii="Times New Roman" w:hAnsi="Times New Roman" w:cs="Times New Roman"/>
              </w:rPr>
            </w:pPr>
            <w:r w:rsidRPr="003E582D">
              <w:t>1.4189</w:t>
            </w:r>
          </w:p>
        </w:tc>
        <w:tc>
          <w:tcPr>
            <w:tcW w:w="1186" w:type="dxa"/>
            <w:vAlign w:val="center"/>
          </w:tcPr>
          <w:p w14:paraId="29191F1B" w14:textId="5E92B606" w:rsidR="00B27C08" w:rsidRDefault="00B27C08" w:rsidP="00513D67">
            <w:pPr>
              <w:spacing w:before="240" w:after="240"/>
              <w:rPr>
                <w:rFonts w:ascii="Times New Roman" w:hAnsi="Times New Roman" w:cs="Times New Roman"/>
              </w:rPr>
            </w:pPr>
            <w:r w:rsidRPr="003E582D">
              <w:t>1.2415</w:t>
            </w:r>
          </w:p>
        </w:tc>
      </w:tr>
    </w:tbl>
    <w:p w14:paraId="1404D400" w14:textId="5C04DA66"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Although identical water-to-cement (W/C) and foam-to-mortar (F/M) ratios were applied across several mixtures, the samples mixed at lower rotational speeds (M1, M2, and M3) exhibited relatively higher fresh and dry densities. This observation can be attributed to the requirement for sufficient mixing energy when producing foam concrete, particularly under the mixed-foaming method adopted in this study. At lower rotational speeds, the mixing energy is inadequate to promote effective air entrainment within the cementitious matrix, thereby limiting foam generation and resulting in mixtures with higher density. In contrast, samples mixed at higher rotational speeds (M4, M5, and M6) demonstrated lower densities, indicating more effective foam incorporation during mixing.</w:t>
      </w:r>
    </w:p>
    <w:p w14:paraId="482BF781" w14:textId="69B3B663"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 xml:space="preserve">Among the mixtures prepared at higher rotational speeds, M6 (W/C = 0.35, F/M = 0.10) exhibited the highest density. This behavior can be attributed primarily to its relatively lower water content, which contributes to the formation of a denser cementitious matrix. Although the lower foam content would generally lead to reduced density through air entrainment, the denser matrix in M6 likely caused partial instability and rupture of some entrained bubbles during mixing, thereby maintaining a comparatively higher density. During the 3D printing process, however, mixture M4 experienced structural collapse after the deposition of the fourth layer. This behavior is likely associated with a supersaturated lightweight foam concrete (LFC) mixture, in which excessive </w:t>
      </w:r>
      <w:r w:rsidRPr="00CB5FF0">
        <w:rPr>
          <w:rFonts w:ascii="Times New Roman" w:hAnsi="Times New Roman" w:cs="Times New Roman"/>
        </w:rPr>
        <w:lastRenderedPageBreak/>
        <w:t>pore formation during mixing resulted in internal instability and bubble rupture as additional layers were deposited. The collapse may also be related to an inappropriate extrusion rate that exceeded the fresh structural capacity of the highly porous mixture.</w:t>
      </w:r>
    </w:p>
    <w:p w14:paraId="28668F37" w14:textId="23D08613"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Furthermore, it was observed that the dry densities of several samples exceeded the target density range. This outcome may be attributed to the extrusion-based printing process, wherein the foam structure is subjected to pressure as the material passes through the nozzle. Such pressure can destabilize the entrained bubbles, leading to partial foam collapse and consequently higher final density.</w:t>
      </w:r>
    </w:p>
    <w:p w14:paraId="32A3FF9F" w14:textId="11B44133"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The compressive strength of the printed specimens at different curing ages is presented in Figure 4. Among the mixtures prepared at 139 RPM, the mixture with W/C = 0.40 and F/M = 0.10 (M3) exhibited the highest compressive strength. However, its counterpart mixed at 285 RPM (M4) showed one of the lowest compressive strengths, comparable to that of M5. This reduction in strength at higher rotational speed can be explained by the increased interaction between water and the foaming agent during high-speed mixing, which promotes greater foam generation. The resulting increase in air voids reduces the overall density of the material, thereby decreasing its compressive strength.</w:t>
      </w:r>
    </w:p>
    <w:p w14:paraId="7C3CEE61" w14:textId="413B6035"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Interestingly, mixtures M1 and M2 exhibited similar compressive strengths despite having different F/M ratios. This suggests that, at lower rotational speeds, the structural framework of the 3D printed lightweight foam concrete (3DP-LFC) is largely established prior to significant foam incorporation. Consequently, the influence of the foaming agent on compressive strength is relatively limited at low mixing speeds. In contrast, at higher rotational speeds, the foaming agent plays a more substantial role in determining the compressive strength of the printed specimens. As previously noted, the excessive bubble formation in mixture M4 resulted in printing failure after the fourth layer, indicating high porosity, low density, and consequently reduced strength. Mixture M5 exhibited a compressive strength similar to that of M4 but was successfully printed without structural collapse.</w:t>
      </w:r>
    </w:p>
    <w:p w14:paraId="367ABB2A" w14:textId="77777777" w:rsid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Among the high-RPM mixtures, M6 demonstrated the highest compressive strength and even exceeded the strength values obtained for M1 and M2. This finding indicates that the combination of W/C = 0.35 and F/M = 0.10 at higher rotational speed promotes the formation of a more stable and mechanically robust microstructure. As a result, mixture M6 achieved the peak compressive strength among the tested high-RPM samples, reaching a value of 8.25 MPa.</w:t>
      </w:r>
    </w:p>
    <w:p w14:paraId="1948C7B4" w14:textId="1DE6B356" w:rsidR="004A7D5E" w:rsidRPr="004A7D5E" w:rsidRDefault="004A7D5E" w:rsidP="00CB5FF0">
      <w:pPr>
        <w:spacing w:before="240" w:after="240" w:line="240" w:lineRule="auto"/>
        <w:jc w:val="both"/>
        <w:rPr>
          <w:rFonts w:ascii="Times New Roman" w:hAnsi="Times New Roman" w:cs="Times New Roman"/>
          <w:b/>
          <w:bCs/>
        </w:rPr>
      </w:pPr>
      <w:r w:rsidRPr="004A7D5E">
        <w:rPr>
          <w:rFonts w:ascii="Times New Roman" w:hAnsi="Times New Roman" w:cs="Times New Roman"/>
          <w:b/>
          <w:bCs/>
        </w:rPr>
        <w:t>Figure 4</w:t>
      </w:r>
      <w:r>
        <w:rPr>
          <w:rFonts w:ascii="Times New Roman" w:hAnsi="Times New Roman" w:cs="Times New Roman"/>
          <w:b/>
          <w:bCs/>
        </w:rPr>
        <w:t>.</w:t>
      </w:r>
      <w:r w:rsidRPr="004A7D5E">
        <w:rPr>
          <w:rFonts w:ascii="Times New Roman" w:hAnsi="Times New Roman" w:cs="Times New Roman"/>
          <w:b/>
          <w:bCs/>
        </w:rPr>
        <w:t xml:space="preserve"> Compressive Strength of 3DP-LFC samples</w:t>
      </w:r>
    </w:p>
    <w:p w14:paraId="412F242E" w14:textId="488BDC11" w:rsidR="004A7D5E" w:rsidRDefault="004A7D5E" w:rsidP="003147C7">
      <w:pPr>
        <w:spacing w:before="240" w:after="240" w:line="240" w:lineRule="auto"/>
        <w:jc w:val="both"/>
        <w:rPr>
          <w:rFonts w:ascii="Times New Roman" w:hAnsi="Times New Roman" w:cs="Times New Roman"/>
        </w:rPr>
      </w:pPr>
      <w:r>
        <w:rPr>
          <w:rFonts w:ascii="Times New Roman" w:eastAsia="Times New Roman" w:hAnsi="Times New Roman" w:cs="Times New Roman"/>
          <w:b/>
          <w:noProof/>
        </w:rPr>
        <w:drawing>
          <wp:inline distT="114300" distB="114300" distL="114300" distR="114300" wp14:anchorId="38864C79" wp14:editId="6DAF6501">
            <wp:extent cx="5667154" cy="3668232"/>
            <wp:effectExtent l="0" t="0" r="0" b="889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a:srcRect l="14773"/>
                    <a:stretch/>
                  </pic:blipFill>
                  <pic:spPr bwMode="auto">
                    <a:xfrm>
                      <a:off x="0" y="0"/>
                      <a:ext cx="5751430" cy="3722782"/>
                    </a:xfrm>
                    <a:prstGeom prst="rect">
                      <a:avLst/>
                    </a:prstGeom>
                    <a:ln>
                      <a:noFill/>
                    </a:ln>
                    <a:extLst>
                      <a:ext uri="{53640926-AAD7-44D8-BBD7-CCE9431645EC}">
                        <a14:shadowObscured xmlns:a14="http://schemas.microsoft.com/office/drawing/2010/main"/>
                      </a:ext>
                    </a:extLst>
                  </pic:spPr>
                </pic:pic>
              </a:graphicData>
            </a:graphic>
          </wp:inline>
        </w:drawing>
      </w:r>
    </w:p>
    <w:p w14:paraId="5D11063B" w14:textId="0568CA2B"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lastRenderedPageBreak/>
        <w:t>Porosity measurements were conducted using a pycnometer (ULTRAPYC 1200e) in accordance with ASTM D5550. To ensure measurement reliability, each specimen was tested through five consecutive runs. The samples were cut into approximately 1 cm × 1 cm × 1 cm cubes to accurately determine their geometric (bulk) volume.</w:t>
      </w:r>
    </w:p>
    <w:p w14:paraId="49A27FBD" w14:textId="547CED44"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The pycnometer determines the true solid volume of the specimen by measuring the volume occupied by the solid phase while excluding internal pores. Porosity was then calculated based on the difference between the bulk volume of the sample and the true volume measured by the pycnometer. The resulting porosity values for each mixture are presented in Table 3.</w:t>
      </w:r>
    </w:p>
    <w:p w14:paraId="1D6EC4C3" w14:textId="57A71FCB"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Samples produced at lower mixing speeds (M1, M2, and M3) exhibited comparatively lower porosity values, which correspond to their higher measured densities. Among these, M3 showed the lowest porosity, a characteristic that significantly contributed to its improved mechanical performance. As illustrated in Figure 4, this mixture demonstrated superior compressive strength relative to the other samples, likely due to its denser and more rigid microstructure.</w:t>
      </w:r>
    </w:p>
    <w:p w14:paraId="643A43E2" w14:textId="3D7F3765" w:rsidR="003147C7"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Conversely, mixture M5, despite exhibiting the lowest density and compressive strength, recorded a relatively high porosity value of 66.77%, with M4 showing a similar trend under comparable mixing conditions. This behavior indicates that increased foam incorporation during higher-RPM mixing promotes the formation of a more porous internal structure, which consequently reduces both density and mechanical strength.</w:t>
      </w:r>
      <w:r w:rsidR="003147C7" w:rsidRPr="003147C7">
        <w:rPr>
          <w:rFonts w:ascii="Times New Roman" w:hAnsi="Times New Roman" w:cs="Times New Roman"/>
        </w:rPr>
        <w:t xml:space="preserve"> </w:t>
      </w:r>
    </w:p>
    <w:p w14:paraId="60E85D64" w14:textId="10C7DD57" w:rsidR="004A7D5E" w:rsidRPr="004A7D5E" w:rsidRDefault="004A7D5E" w:rsidP="003147C7">
      <w:pPr>
        <w:spacing w:before="240" w:after="240" w:line="240" w:lineRule="auto"/>
        <w:jc w:val="both"/>
        <w:rPr>
          <w:rFonts w:ascii="Times New Roman" w:hAnsi="Times New Roman" w:cs="Times New Roman"/>
          <w:b/>
          <w:bCs/>
        </w:rPr>
      </w:pPr>
      <w:r w:rsidRPr="004A7D5E">
        <w:rPr>
          <w:rFonts w:ascii="Times New Roman" w:hAnsi="Times New Roman" w:cs="Times New Roman"/>
          <w:b/>
          <w:bCs/>
        </w:rPr>
        <w:t xml:space="preserve">Table </w:t>
      </w:r>
      <w:r w:rsidR="009532D7">
        <w:rPr>
          <w:rFonts w:ascii="Times New Roman" w:hAnsi="Times New Roman" w:cs="Times New Roman"/>
          <w:b/>
          <w:bCs/>
        </w:rPr>
        <w:t>3</w:t>
      </w:r>
      <w:r>
        <w:rPr>
          <w:rFonts w:ascii="Times New Roman" w:hAnsi="Times New Roman" w:cs="Times New Roman"/>
          <w:b/>
          <w:bCs/>
        </w:rPr>
        <w:t>.</w:t>
      </w:r>
      <w:r w:rsidRPr="004A7D5E">
        <w:rPr>
          <w:rFonts w:ascii="Times New Roman" w:hAnsi="Times New Roman" w:cs="Times New Roman"/>
          <w:b/>
          <w:bCs/>
        </w:rPr>
        <w:t xml:space="preserve"> Porosity </w:t>
      </w:r>
      <w:r w:rsidR="00E30057">
        <w:rPr>
          <w:rFonts w:ascii="Times New Roman" w:hAnsi="Times New Roman" w:cs="Times New Roman"/>
          <w:b/>
          <w:bCs/>
        </w:rPr>
        <w:t xml:space="preserve">and Thermal Conductivity </w:t>
      </w:r>
      <w:r w:rsidRPr="004A7D5E">
        <w:rPr>
          <w:rFonts w:ascii="Times New Roman" w:hAnsi="Times New Roman" w:cs="Times New Roman"/>
          <w:b/>
          <w:bCs/>
        </w:rPr>
        <w:t>of printed samples</w:t>
      </w:r>
    </w:p>
    <w:tbl>
      <w:tblPr>
        <w:tblStyle w:val="TableGrid"/>
        <w:tblW w:w="0" w:type="auto"/>
        <w:tblLook w:val="04A0" w:firstRow="1" w:lastRow="0" w:firstColumn="1" w:lastColumn="0" w:noHBand="0" w:noVBand="1"/>
      </w:tblPr>
      <w:tblGrid>
        <w:gridCol w:w="988"/>
        <w:gridCol w:w="1701"/>
        <w:gridCol w:w="1559"/>
        <w:gridCol w:w="1276"/>
        <w:gridCol w:w="1417"/>
        <w:gridCol w:w="1701"/>
        <w:gridCol w:w="2045"/>
      </w:tblGrid>
      <w:tr w:rsidR="00E30057" w14:paraId="3656622E" w14:textId="08B831FC" w:rsidTr="009532D7">
        <w:trPr>
          <w:trHeight w:val="750"/>
        </w:trPr>
        <w:tc>
          <w:tcPr>
            <w:tcW w:w="988" w:type="dxa"/>
            <w:vAlign w:val="center"/>
          </w:tcPr>
          <w:p w14:paraId="6BEF30C5" w14:textId="48A3DB49"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Sample Code</w:t>
            </w:r>
          </w:p>
        </w:tc>
        <w:tc>
          <w:tcPr>
            <w:tcW w:w="1701" w:type="dxa"/>
            <w:vAlign w:val="center"/>
          </w:tcPr>
          <w:p w14:paraId="522EE18A" w14:textId="05C274A3"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 xml:space="preserve">Actual Volume, </w:t>
            </w:r>
            <m:oMath>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oMath>
          </w:p>
        </w:tc>
        <w:tc>
          <w:tcPr>
            <w:tcW w:w="1559" w:type="dxa"/>
            <w:vAlign w:val="center"/>
          </w:tcPr>
          <w:p w14:paraId="6B8F3B3B" w14:textId="4438971C"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 xml:space="preserve">Solids Volume, </w:t>
            </w:r>
            <m:oMath>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oMath>
          </w:p>
        </w:tc>
        <w:tc>
          <w:tcPr>
            <w:tcW w:w="1276" w:type="dxa"/>
            <w:vAlign w:val="center"/>
          </w:tcPr>
          <w:p w14:paraId="70E026F0" w14:textId="32F06AD3"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Std dev, Porosity</w:t>
            </w:r>
          </w:p>
        </w:tc>
        <w:tc>
          <w:tcPr>
            <w:tcW w:w="1417" w:type="dxa"/>
            <w:vAlign w:val="center"/>
          </w:tcPr>
          <w:p w14:paraId="6242C397" w14:textId="071670FC"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Porosity, %</w:t>
            </w:r>
          </w:p>
        </w:tc>
        <w:tc>
          <w:tcPr>
            <w:tcW w:w="1701" w:type="dxa"/>
            <w:vAlign w:val="center"/>
          </w:tcPr>
          <w:p w14:paraId="4B8970BE" w14:textId="3C9DD1ED"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 xml:space="preserve">Thermal Conductivity, </w:t>
            </w:r>
            <m:oMath>
              <m:f>
                <m:fPr>
                  <m:ctrlPr>
                    <w:rPr>
                      <w:rFonts w:ascii="Cambria Math" w:hAnsi="Cambria Math" w:cs="Times New Roman"/>
                      <w:b/>
                      <w:bCs/>
                      <w:i/>
                    </w:rPr>
                  </m:ctrlPr>
                </m:fPr>
                <m:num>
                  <m:r>
                    <m:rPr>
                      <m:sty m:val="bi"/>
                    </m:rPr>
                    <w:rPr>
                      <w:rFonts w:ascii="Cambria Math" w:hAnsi="Cambria Math" w:cs="Times New Roman"/>
                    </w:rPr>
                    <m:t>W</m:t>
                  </m:r>
                </m:num>
                <m:den>
                  <m:r>
                    <m:rPr>
                      <m:sty m:val="bi"/>
                    </m:rPr>
                    <w:rPr>
                      <w:rFonts w:ascii="Cambria Math" w:hAnsi="Cambria Math" w:cs="Times New Roman"/>
                    </w:rPr>
                    <m:t>mK</m:t>
                  </m:r>
                </m:den>
              </m:f>
            </m:oMath>
          </w:p>
        </w:tc>
        <w:tc>
          <w:tcPr>
            <w:tcW w:w="2045" w:type="dxa"/>
            <w:vAlign w:val="center"/>
          </w:tcPr>
          <w:p w14:paraId="1D6240BA" w14:textId="77C8A165" w:rsidR="00E30057" w:rsidRPr="009532D7" w:rsidRDefault="00E30057" w:rsidP="009532D7">
            <w:pPr>
              <w:spacing w:before="240" w:after="240"/>
              <w:jc w:val="center"/>
              <w:rPr>
                <w:rFonts w:ascii="Times New Roman" w:hAnsi="Times New Roman" w:cs="Times New Roman"/>
                <w:b/>
                <w:bCs/>
              </w:rPr>
            </w:pPr>
            <w:r w:rsidRPr="009532D7">
              <w:rPr>
                <w:rFonts w:ascii="Times New Roman" w:hAnsi="Times New Roman" w:cs="Times New Roman"/>
                <w:b/>
                <w:bCs/>
              </w:rPr>
              <w:t>Std dev, Thermal conductivity</w:t>
            </w:r>
          </w:p>
        </w:tc>
      </w:tr>
      <w:tr w:rsidR="00E30057" w14:paraId="2BF0C49C" w14:textId="5D59F18A" w:rsidTr="00E30057">
        <w:tc>
          <w:tcPr>
            <w:tcW w:w="988" w:type="dxa"/>
          </w:tcPr>
          <w:p w14:paraId="2B014EE3" w14:textId="1A562EF8"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M1</w:t>
            </w:r>
          </w:p>
        </w:tc>
        <w:tc>
          <w:tcPr>
            <w:tcW w:w="1701" w:type="dxa"/>
          </w:tcPr>
          <w:p w14:paraId="6C3C1B93" w14:textId="77549404"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1.0500</w:t>
            </w:r>
          </w:p>
        </w:tc>
        <w:tc>
          <w:tcPr>
            <w:tcW w:w="1559" w:type="dxa"/>
          </w:tcPr>
          <w:p w14:paraId="58FAD0AF" w14:textId="02BF58F0"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0.8138</w:t>
            </w:r>
          </w:p>
        </w:tc>
        <w:tc>
          <w:tcPr>
            <w:tcW w:w="1276" w:type="dxa"/>
          </w:tcPr>
          <w:p w14:paraId="2924B433" w14:textId="01C3AFDB"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0.0123</w:t>
            </w:r>
          </w:p>
        </w:tc>
        <w:tc>
          <w:tcPr>
            <w:tcW w:w="1417" w:type="dxa"/>
          </w:tcPr>
          <w:p w14:paraId="0021CE37" w14:textId="4B3E0EAC"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22.50</w:t>
            </w:r>
          </w:p>
        </w:tc>
        <w:tc>
          <w:tcPr>
            <w:tcW w:w="1701" w:type="dxa"/>
          </w:tcPr>
          <w:p w14:paraId="71FB69B2" w14:textId="7ABBDC2F"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0.1697</w:t>
            </w:r>
          </w:p>
        </w:tc>
        <w:tc>
          <w:tcPr>
            <w:tcW w:w="2045" w:type="dxa"/>
          </w:tcPr>
          <w:p w14:paraId="5E943065" w14:textId="565FE045"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0.0231</w:t>
            </w:r>
          </w:p>
        </w:tc>
      </w:tr>
      <w:tr w:rsidR="00E30057" w14:paraId="27BB93A7" w14:textId="761176CB" w:rsidTr="00E30057">
        <w:tc>
          <w:tcPr>
            <w:tcW w:w="988" w:type="dxa"/>
          </w:tcPr>
          <w:p w14:paraId="4EB36A17" w14:textId="26C5AA1B"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M2</w:t>
            </w:r>
          </w:p>
        </w:tc>
        <w:tc>
          <w:tcPr>
            <w:tcW w:w="1701" w:type="dxa"/>
          </w:tcPr>
          <w:p w14:paraId="53F9DF47" w14:textId="081BA6E7"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1.2100</w:t>
            </w:r>
          </w:p>
        </w:tc>
        <w:tc>
          <w:tcPr>
            <w:tcW w:w="1559" w:type="dxa"/>
          </w:tcPr>
          <w:p w14:paraId="33F7885A" w14:textId="27DE9E46"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0.9555</w:t>
            </w:r>
          </w:p>
        </w:tc>
        <w:tc>
          <w:tcPr>
            <w:tcW w:w="1276" w:type="dxa"/>
          </w:tcPr>
          <w:p w14:paraId="3A36AB34" w14:textId="226A994E"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0.0074</w:t>
            </w:r>
          </w:p>
        </w:tc>
        <w:tc>
          <w:tcPr>
            <w:tcW w:w="1417" w:type="dxa"/>
          </w:tcPr>
          <w:p w14:paraId="5E52C0CE" w14:textId="6E880FD0"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21.03</w:t>
            </w:r>
          </w:p>
        </w:tc>
        <w:tc>
          <w:tcPr>
            <w:tcW w:w="1701" w:type="dxa"/>
          </w:tcPr>
          <w:p w14:paraId="4CBC9266" w14:textId="13FAF63B"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0.1720</w:t>
            </w:r>
          </w:p>
        </w:tc>
        <w:tc>
          <w:tcPr>
            <w:tcW w:w="2045" w:type="dxa"/>
          </w:tcPr>
          <w:p w14:paraId="17073D5D" w14:textId="13077D7B"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0.0089</w:t>
            </w:r>
          </w:p>
        </w:tc>
      </w:tr>
      <w:tr w:rsidR="00E30057" w14:paraId="023D98E6" w14:textId="0BC9D6C1" w:rsidTr="00E30057">
        <w:tc>
          <w:tcPr>
            <w:tcW w:w="988" w:type="dxa"/>
          </w:tcPr>
          <w:p w14:paraId="621C27F6" w14:textId="74D38D87"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M3</w:t>
            </w:r>
          </w:p>
        </w:tc>
        <w:tc>
          <w:tcPr>
            <w:tcW w:w="1701" w:type="dxa"/>
          </w:tcPr>
          <w:p w14:paraId="6D35EE58" w14:textId="72E974B1"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1.100</w:t>
            </w:r>
          </w:p>
        </w:tc>
        <w:tc>
          <w:tcPr>
            <w:tcW w:w="1559" w:type="dxa"/>
          </w:tcPr>
          <w:p w14:paraId="490587FA" w14:textId="012EA5DD"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0.9654</w:t>
            </w:r>
          </w:p>
        </w:tc>
        <w:tc>
          <w:tcPr>
            <w:tcW w:w="1276" w:type="dxa"/>
          </w:tcPr>
          <w:p w14:paraId="743E4BC6" w14:textId="759DB0A0"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0.0077</w:t>
            </w:r>
          </w:p>
        </w:tc>
        <w:tc>
          <w:tcPr>
            <w:tcW w:w="1417" w:type="dxa"/>
          </w:tcPr>
          <w:p w14:paraId="14EDCF7D" w14:textId="3D8DE3CF"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12.24</w:t>
            </w:r>
          </w:p>
        </w:tc>
        <w:tc>
          <w:tcPr>
            <w:tcW w:w="1701" w:type="dxa"/>
          </w:tcPr>
          <w:p w14:paraId="052CD74F" w14:textId="1DC4F25A"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0.2011</w:t>
            </w:r>
          </w:p>
        </w:tc>
        <w:tc>
          <w:tcPr>
            <w:tcW w:w="2045" w:type="dxa"/>
          </w:tcPr>
          <w:p w14:paraId="594065E8" w14:textId="6971D2D4"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0.0191</w:t>
            </w:r>
          </w:p>
        </w:tc>
      </w:tr>
      <w:tr w:rsidR="00E30057" w14:paraId="39196321" w14:textId="16924D2D" w:rsidTr="00E30057">
        <w:tc>
          <w:tcPr>
            <w:tcW w:w="988" w:type="dxa"/>
          </w:tcPr>
          <w:p w14:paraId="101F62A9" w14:textId="076960FB"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M4</w:t>
            </w:r>
          </w:p>
        </w:tc>
        <w:tc>
          <w:tcPr>
            <w:tcW w:w="1701" w:type="dxa"/>
          </w:tcPr>
          <w:p w14:paraId="1F189C3B" w14:textId="70BA3C6C"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1.7940</w:t>
            </w:r>
          </w:p>
        </w:tc>
        <w:tc>
          <w:tcPr>
            <w:tcW w:w="1559" w:type="dxa"/>
          </w:tcPr>
          <w:p w14:paraId="0E2E3BB5" w14:textId="33ACE0C3"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0.6745</w:t>
            </w:r>
          </w:p>
        </w:tc>
        <w:tc>
          <w:tcPr>
            <w:tcW w:w="1276" w:type="dxa"/>
          </w:tcPr>
          <w:p w14:paraId="1EB5520B" w14:textId="0A37777A"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0.0077</w:t>
            </w:r>
          </w:p>
        </w:tc>
        <w:tc>
          <w:tcPr>
            <w:tcW w:w="1417" w:type="dxa"/>
          </w:tcPr>
          <w:p w14:paraId="2D1927D2" w14:textId="0CEF469C"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62.40</w:t>
            </w:r>
          </w:p>
        </w:tc>
        <w:tc>
          <w:tcPr>
            <w:tcW w:w="1701" w:type="dxa"/>
          </w:tcPr>
          <w:p w14:paraId="2D18AD9F" w14:textId="27923406"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0.1640</w:t>
            </w:r>
          </w:p>
        </w:tc>
        <w:tc>
          <w:tcPr>
            <w:tcW w:w="2045" w:type="dxa"/>
          </w:tcPr>
          <w:p w14:paraId="05A76D4D" w14:textId="5802D045"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0.0081</w:t>
            </w:r>
          </w:p>
        </w:tc>
      </w:tr>
      <w:tr w:rsidR="00E30057" w14:paraId="6DFF9ADE" w14:textId="0318CE0F" w:rsidTr="00E30057">
        <w:tc>
          <w:tcPr>
            <w:tcW w:w="988" w:type="dxa"/>
          </w:tcPr>
          <w:p w14:paraId="1DFCB98A" w14:textId="5274867E"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M5</w:t>
            </w:r>
          </w:p>
        </w:tc>
        <w:tc>
          <w:tcPr>
            <w:tcW w:w="1701" w:type="dxa"/>
          </w:tcPr>
          <w:p w14:paraId="0366A0BA" w14:textId="5B5875F9"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1.3200</w:t>
            </w:r>
          </w:p>
        </w:tc>
        <w:tc>
          <w:tcPr>
            <w:tcW w:w="1559" w:type="dxa"/>
          </w:tcPr>
          <w:p w14:paraId="1330BEE3" w14:textId="6BB2C85E"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0.4387</w:t>
            </w:r>
          </w:p>
        </w:tc>
        <w:tc>
          <w:tcPr>
            <w:tcW w:w="1276" w:type="dxa"/>
          </w:tcPr>
          <w:p w14:paraId="5017D099" w14:textId="44BDA21A"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0.0071</w:t>
            </w:r>
          </w:p>
        </w:tc>
        <w:tc>
          <w:tcPr>
            <w:tcW w:w="1417" w:type="dxa"/>
          </w:tcPr>
          <w:p w14:paraId="3CAA5805" w14:textId="3A00A546"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66.77</w:t>
            </w:r>
          </w:p>
        </w:tc>
        <w:tc>
          <w:tcPr>
            <w:tcW w:w="1701" w:type="dxa"/>
          </w:tcPr>
          <w:p w14:paraId="1B859BE6" w14:textId="2EE28F0A"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0.1566</w:t>
            </w:r>
          </w:p>
        </w:tc>
        <w:tc>
          <w:tcPr>
            <w:tcW w:w="2045" w:type="dxa"/>
          </w:tcPr>
          <w:p w14:paraId="69A5D9EE" w14:textId="055352DD"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0.0091</w:t>
            </w:r>
          </w:p>
        </w:tc>
      </w:tr>
      <w:tr w:rsidR="00E30057" w14:paraId="231B8308" w14:textId="1AA6806B" w:rsidTr="00513D67">
        <w:tc>
          <w:tcPr>
            <w:tcW w:w="988" w:type="dxa"/>
          </w:tcPr>
          <w:p w14:paraId="2D6399B7" w14:textId="45D14280"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M6</w:t>
            </w:r>
          </w:p>
        </w:tc>
        <w:tc>
          <w:tcPr>
            <w:tcW w:w="1701" w:type="dxa"/>
          </w:tcPr>
          <w:p w14:paraId="610CD686" w14:textId="07F0FAB3"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0.9500</w:t>
            </w:r>
          </w:p>
        </w:tc>
        <w:tc>
          <w:tcPr>
            <w:tcW w:w="1559" w:type="dxa"/>
          </w:tcPr>
          <w:p w14:paraId="448EB2BD" w14:textId="42CE6278"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0.6125</w:t>
            </w:r>
          </w:p>
        </w:tc>
        <w:tc>
          <w:tcPr>
            <w:tcW w:w="1276" w:type="dxa"/>
          </w:tcPr>
          <w:p w14:paraId="316BD141" w14:textId="02A46D57"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0.0086</w:t>
            </w:r>
          </w:p>
        </w:tc>
        <w:tc>
          <w:tcPr>
            <w:tcW w:w="1417" w:type="dxa"/>
          </w:tcPr>
          <w:p w14:paraId="1047873A" w14:textId="79034A9D"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35.53</w:t>
            </w:r>
          </w:p>
        </w:tc>
        <w:tc>
          <w:tcPr>
            <w:tcW w:w="1701" w:type="dxa"/>
          </w:tcPr>
          <w:p w14:paraId="5F1F1FA1" w14:textId="10610875"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0.1691</w:t>
            </w:r>
          </w:p>
        </w:tc>
        <w:tc>
          <w:tcPr>
            <w:tcW w:w="2045" w:type="dxa"/>
          </w:tcPr>
          <w:p w14:paraId="00994425" w14:textId="6955EFFA" w:rsidR="00E30057" w:rsidRPr="009532D7" w:rsidRDefault="00E30057" w:rsidP="00E30057">
            <w:pPr>
              <w:spacing w:before="240" w:after="240"/>
              <w:jc w:val="both"/>
              <w:rPr>
                <w:rFonts w:ascii="Times New Roman" w:hAnsi="Times New Roman" w:cs="Times New Roman"/>
              </w:rPr>
            </w:pPr>
            <w:r w:rsidRPr="009532D7">
              <w:rPr>
                <w:rFonts w:ascii="Times New Roman" w:hAnsi="Times New Roman" w:cs="Times New Roman"/>
              </w:rPr>
              <w:t>0.0103</w:t>
            </w:r>
          </w:p>
        </w:tc>
      </w:tr>
    </w:tbl>
    <w:p w14:paraId="3A91DDA2" w14:textId="345D75A7"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 xml:space="preserve">Previous studies have reported that the thermal conductivity of lightweight concrete generally ranges from 0.2 to 1.9 W/m·K, while that of normal weight concrete (NWC) ranges from 0.6 to 3.3 </w:t>
      </w:r>
      <m:oMath>
        <m:f>
          <m:fPr>
            <m:ctrlPr>
              <w:rPr>
                <w:rFonts w:ascii="Cambria Math" w:hAnsi="Cambria Math" w:cs="Times New Roman"/>
                <w:i/>
              </w:rPr>
            </m:ctrlPr>
          </m:fPr>
          <m:num>
            <m:r>
              <w:rPr>
                <w:rFonts w:ascii="Cambria Math" w:hAnsi="Cambria Math" w:cs="Times New Roman"/>
              </w:rPr>
              <m:t>W</m:t>
            </m:r>
          </m:num>
          <m:den>
            <m:r>
              <w:rPr>
                <w:rFonts w:ascii="Cambria Math" w:hAnsi="Cambria Math" w:cs="Times New Roman"/>
              </w:rPr>
              <m:t>m·K</m:t>
            </m:r>
          </m:den>
        </m:f>
      </m:oMath>
      <w:r w:rsidRPr="00CB5FF0">
        <w:rPr>
          <w:rFonts w:ascii="Times New Roman" w:hAnsi="Times New Roman" w:cs="Times New Roman"/>
        </w:rPr>
        <w:t xml:space="preserve"> </w:t>
      </w:r>
      <w:sdt>
        <w:sdtPr>
          <w:rPr>
            <w:rFonts w:ascii="Cambria Math" w:hAnsi="Cambria Math" w:cs="Times New Roman"/>
            <w:i/>
            <w:color w:val="000000"/>
          </w:rPr>
          <w:tag w:val="MENDELEY_CITATION_v3_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"/>
          <w:id w:val="10655306"/>
          <w:placeholder>
            <w:docPart w:val="A3C391D07CC14D5DB6D20D6D1281D69C"/>
          </w:placeholder>
        </w:sdtPr>
        <w:sdtContent>
          <m:oMath>
            <m:r>
              <w:rPr>
                <w:rFonts w:ascii="Cambria Math" w:hAnsi="Cambria Math" w:cs="Times New Roman"/>
                <w:color w:val="000000"/>
              </w:rPr>
              <m:t>(Real et al., 2016; Yun et al., 2013)</m:t>
            </m:r>
          </m:oMath>
        </w:sdtContent>
      </w:sdt>
      <w:r w:rsidRPr="00CB5FF0">
        <w:rPr>
          <w:rFonts w:ascii="Times New Roman" w:hAnsi="Times New Roman" w:cs="Times New Roman"/>
        </w:rPr>
        <w:t xml:space="preserve"> In comparison, foamed concrete typically exhibits significantly lower thermal conductivity values, ranging from 0.021 to 0.042 W/m·K, depending on its density. The thermal conductivity of the printed samples in this study is presented in Table 3 and was measured using a FOX 200 Heat Flow Meter. Previous investigations have demonstrated a strong correlation between porosity and thermal conductivity, where higher porosity generally results in lower thermal conductivity due to the increased presence of entrained air within the material.</w:t>
      </w:r>
    </w:p>
    <w:p w14:paraId="0A8957AD" w14:textId="286E8E7F"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lastRenderedPageBreak/>
        <w:t xml:space="preserve">Microstructural analysis of the 3D-printed lightweight foamed concrete (3DP-LFC) was conducted, with particular emphasis on mixture M5, as illustrated in Figure 5. Foam concrete typically contains several types of pores, including gel pores, capillary pores, and entrained or entrapped air voids, as discussed by </w:t>
      </w:r>
      <w:sdt>
        <w:sdtPr>
          <w:rPr>
            <w:rFonts w:ascii="Times New Roman" w:hAnsi="Times New Roman" w:cs="Times New Roman"/>
            <w:color w:val="000000"/>
          </w:rPr>
          <w:tag w:val="MENDELEY_CITATION_v3_eyJjaXRhdGlvbklEIjoiTUVOREVMRVlfQ0lUQVRJT05fOTljNjZhOTAtZDQ4NC00ZWRiLTg1ODgtYjlkNTFkYjk4ZmI5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
          <w:id w:val="-1710795919"/>
          <w:placeholder>
            <w:docPart w:val="793218B2AB2E4A778AE3897D8178CF9B"/>
          </w:placeholder>
        </w:sdtPr>
        <w:sdtContent>
          <w:r w:rsidRPr="00A4338A">
            <w:rPr>
              <w:rFonts w:ascii="Times New Roman" w:hAnsi="Times New Roman" w:cs="Times New Roman"/>
              <w:color w:val="000000"/>
            </w:rPr>
            <w:t>Markin et al., 2019</w:t>
          </w:r>
        </w:sdtContent>
      </w:sdt>
      <w:r w:rsidRPr="00CB5FF0">
        <w:rPr>
          <w:rFonts w:ascii="Times New Roman" w:hAnsi="Times New Roman" w:cs="Times New Roman"/>
        </w:rPr>
        <w:t xml:space="preserve">. In the present study, the analysis focused specifically </w:t>
      </w:r>
      <w:r w:rsidR="006A5106" w:rsidRPr="00CB5FF0">
        <w:rPr>
          <w:rFonts w:ascii="Times New Roman" w:hAnsi="Times New Roman" w:cs="Times New Roman"/>
        </w:rPr>
        <w:t>on-air</w:t>
      </w:r>
      <w:r w:rsidRPr="00CB5FF0">
        <w:rPr>
          <w:rFonts w:ascii="Times New Roman" w:hAnsi="Times New Roman" w:cs="Times New Roman"/>
        </w:rPr>
        <w:t xml:space="preserve"> voids with diameters exceeding 10 μm, while gel and capillary pores were not considered. Figure 5, obtained through scanning electron microscopy (SEM), provides a detailed visualization of the surface morphology and pore distribution within the sample.</w:t>
      </w:r>
    </w:p>
    <w:p w14:paraId="458D6C5F" w14:textId="1DE65599"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The SEM images clearly demonstrate the effectiveness of the stabilized sodium lauryl sulfate (SLS) foaming agent in generating air voids capable of withstanding the extrusion forces associated with the 3D printing process. The entrained air bubbles exhibit varied geometries, with diameters ranging from tens to several hundreds of micrometers. These voids are distributed discretely throughout the cementitious matrix rather than forming a continuous interconnected pore network (see Figure 5a–b). The surrounding matrix regions display a relatively dense microstructure with minimal capillary porosity, which can be attributed to the reduced residual water content employed during aggregate hydration. Furthermore, the SEM observations reveal the presence of hydration products such as calcium silicate hydrate (C-S-H) and calcium hydroxide (C-H), along with residual anhydrous spherical particles of reactive ultra-fine ash (RUFA) and ground granulated blast furnace slag (GGBS), which are commonly observed after a 28-day curing period.</w:t>
      </w:r>
    </w:p>
    <w:p w14:paraId="113A8109" w14:textId="747DEC7C"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 xml:space="preserve">In addition, Figure 5b highlights the presence of crystalline formations within the pore spaces, a phenomenon similarly reported by </w:t>
      </w:r>
      <w:r w:rsidR="006A5106" w:rsidRPr="00A4338A">
        <w:rPr>
          <w:rFonts w:ascii="Times New Roman" w:hAnsi="Times New Roman" w:cs="Times New Roman"/>
          <w:color w:val="000000"/>
        </w:rPr>
        <w:t>Chen et al., 2021; Yun et al., 2013</w:t>
      </w:r>
      <w:r w:rsidRPr="00CB5FF0">
        <w:rPr>
          <w:rFonts w:ascii="Times New Roman" w:hAnsi="Times New Roman" w:cs="Times New Roman"/>
        </w:rPr>
        <w:t>. These crystalline structures contribute to a distinctive surface morphology within the concrete matrix. The consistent occurrence of such crystalline formations across the examined specimens suggests complex physicochemical interactions between the supplementary cementitious materials (RUFA and GGBS) and the SLS-based foaming system, warranting further investigation into their formation mechanisms and potential influence on material properties.</w:t>
      </w:r>
    </w:p>
    <w:p w14:paraId="7D4929C5" w14:textId="5C9252C3" w:rsidR="00CB5FF0" w:rsidRPr="00CB5FF0" w:rsidRDefault="00CB5FF0" w:rsidP="00CB5FF0">
      <w:pPr>
        <w:spacing w:before="240" w:after="240" w:line="240" w:lineRule="auto"/>
        <w:jc w:val="both"/>
        <w:rPr>
          <w:rFonts w:ascii="Times New Roman" w:hAnsi="Times New Roman" w:cs="Times New Roman"/>
        </w:rPr>
      </w:pPr>
      <w:r w:rsidRPr="00CB5FF0">
        <w:rPr>
          <w:rFonts w:ascii="Times New Roman" w:hAnsi="Times New Roman" w:cs="Times New Roman"/>
        </w:rPr>
        <w:t>The primary load-bearing framework in foam concrete is formed by the solid matrix walls separating the entrained air voids, as illustrated in Figure 3.3d. Within these matrix walls, a woven and flower-like microstructure is observed, which contributes to microstructural densification and enhances the mechanical performance of the material. This dense matrix network, combined with the presence of isolated large air voids generated during the foaming process, plays a significant role in providing foam concrete with high thermal insulation capacity, improved compressive strength, and relatively low permeability, as reported by V. Markin.</w:t>
      </w:r>
    </w:p>
    <w:p w14:paraId="168C2D34" w14:textId="77777777" w:rsidR="006A5106" w:rsidRDefault="00CB5FF0" w:rsidP="003147C7">
      <w:pPr>
        <w:spacing w:before="240" w:after="240" w:line="240" w:lineRule="auto"/>
        <w:jc w:val="both"/>
        <w:rPr>
          <w:rFonts w:ascii="Times New Roman" w:hAnsi="Times New Roman" w:cs="Times New Roman"/>
        </w:rPr>
      </w:pPr>
      <w:r w:rsidRPr="00CB5FF0">
        <w:rPr>
          <w:rFonts w:ascii="Times New Roman" w:hAnsi="Times New Roman" w:cs="Times New Roman"/>
        </w:rPr>
        <w:t xml:space="preserve">However, the SEM analysis also reveals the presence of very small voids embedded within the matrix (Figure 5c). Similar observations have been reported by </w:t>
      </w:r>
      <w:sdt>
        <w:sdtPr>
          <w:rPr>
            <w:rFonts w:ascii="Times New Roman" w:hAnsi="Times New Roman" w:cs="Times New Roman"/>
            <w:color w:val="000000"/>
          </w:rPr>
          <w:tag w:val="MENDELEY_CITATION_v3_eyJjaXRhdGlvbklEIjoiTUVOREVMRVlfQ0lUQVRJT05fOTljNjZhOTAtZDQ4NC00ZWRiLTg1ODgtYjlkNTFkYjk4ZmI5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
          <w:id w:val="-84153740"/>
          <w:placeholder>
            <w:docPart w:val="B81EEBE542A841709E3D4872C5A000B4"/>
          </w:placeholder>
        </w:sdtPr>
        <w:sdtContent>
          <w:r w:rsidR="006A5106" w:rsidRPr="00A4338A">
            <w:rPr>
              <w:rFonts w:ascii="Times New Roman" w:hAnsi="Times New Roman" w:cs="Times New Roman"/>
              <w:color w:val="000000"/>
            </w:rPr>
            <w:t>Markin et al., 2019</w:t>
          </w:r>
        </w:sdtContent>
      </w:sdt>
      <w:r w:rsidRPr="00CB5FF0">
        <w:rPr>
          <w:rFonts w:ascii="Times New Roman" w:hAnsi="Times New Roman" w:cs="Times New Roman"/>
        </w:rPr>
        <w:t>, indicating that these microvoids may introduce weak or non-cohesive interfaces within the hardened structure. Such features could potentially compromise the physical and mechanical integrity of foam concrete. Consequently, further research aimed at controlling or minimizing the formation of these microvoids is necessary to optimize the long-term performance and durability of 3D-printed foam concrete materials.</w:t>
      </w:r>
    </w:p>
    <w:p w14:paraId="2D3D77CE" w14:textId="3F47114E" w:rsidR="00E30057" w:rsidRDefault="00E30057" w:rsidP="003147C7">
      <w:pPr>
        <w:spacing w:before="240" w:after="240" w:line="240" w:lineRule="auto"/>
        <w:jc w:val="both"/>
        <w:rPr>
          <w:rFonts w:ascii="Times New Roman" w:hAnsi="Times New Roman" w:cs="Times New Roman"/>
        </w:rPr>
      </w:pPr>
    </w:p>
    <w:p w14:paraId="6CEFC9B9" w14:textId="77777777" w:rsidR="006A5106" w:rsidRDefault="006A5106" w:rsidP="003147C7">
      <w:pPr>
        <w:spacing w:before="240" w:after="240" w:line="240" w:lineRule="auto"/>
        <w:jc w:val="both"/>
        <w:rPr>
          <w:rFonts w:ascii="Times New Roman" w:hAnsi="Times New Roman" w:cs="Times New Roman"/>
        </w:rPr>
      </w:pPr>
    </w:p>
    <w:p w14:paraId="0A891996" w14:textId="77777777" w:rsidR="006A5106" w:rsidRDefault="006A5106" w:rsidP="003147C7">
      <w:pPr>
        <w:spacing w:before="240" w:after="240" w:line="240" w:lineRule="auto"/>
        <w:jc w:val="both"/>
        <w:rPr>
          <w:rFonts w:ascii="Times New Roman" w:hAnsi="Times New Roman" w:cs="Times New Roman"/>
        </w:rPr>
      </w:pPr>
    </w:p>
    <w:p w14:paraId="53289C9E" w14:textId="77777777" w:rsidR="006A5106" w:rsidRDefault="006A5106" w:rsidP="003147C7">
      <w:pPr>
        <w:spacing w:before="240" w:after="240" w:line="240" w:lineRule="auto"/>
        <w:jc w:val="both"/>
        <w:rPr>
          <w:rFonts w:ascii="Times New Roman" w:hAnsi="Times New Roman" w:cs="Times New Roman"/>
        </w:rPr>
      </w:pPr>
    </w:p>
    <w:p w14:paraId="115EAFB3" w14:textId="77777777" w:rsidR="006A5106" w:rsidRDefault="006A5106" w:rsidP="003147C7">
      <w:pPr>
        <w:spacing w:before="240" w:after="240" w:line="240" w:lineRule="auto"/>
        <w:jc w:val="both"/>
        <w:rPr>
          <w:rFonts w:ascii="Times New Roman" w:hAnsi="Times New Roman" w:cs="Times New Roman"/>
        </w:rPr>
      </w:pPr>
    </w:p>
    <w:p w14:paraId="74C73A8E" w14:textId="77777777" w:rsidR="006A5106" w:rsidRDefault="006A5106" w:rsidP="003147C7">
      <w:pPr>
        <w:spacing w:before="240" w:after="240" w:line="240" w:lineRule="auto"/>
        <w:jc w:val="both"/>
        <w:rPr>
          <w:rFonts w:ascii="Times New Roman" w:hAnsi="Times New Roman" w:cs="Times New Roman"/>
        </w:rPr>
      </w:pPr>
    </w:p>
    <w:p w14:paraId="32E6CB40" w14:textId="77777777" w:rsidR="006A5106" w:rsidRDefault="006A5106" w:rsidP="003147C7">
      <w:pPr>
        <w:spacing w:before="240" w:after="240" w:line="240" w:lineRule="auto"/>
        <w:jc w:val="both"/>
        <w:rPr>
          <w:rFonts w:ascii="Times New Roman" w:hAnsi="Times New Roman" w:cs="Times New Roman"/>
        </w:rPr>
      </w:pPr>
    </w:p>
    <w:p w14:paraId="159924F9" w14:textId="77777777" w:rsidR="006A5106" w:rsidRDefault="006A5106" w:rsidP="003147C7">
      <w:pPr>
        <w:spacing w:before="240" w:after="240" w:line="240" w:lineRule="auto"/>
        <w:jc w:val="both"/>
        <w:rPr>
          <w:rFonts w:ascii="Times New Roman" w:hAnsi="Times New Roman" w:cs="Times New Roman"/>
        </w:rPr>
      </w:pPr>
    </w:p>
    <w:p w14:paraId="222BF6ED" w14:textId="09130CA1" w:rsidR="00E30057" w:rsidRPr="00176D4A" w:rsidRDefault="00E30057" w:rsidP="003147C7">
      <w:pPr>
        <w:spacing w:before="240" w:after="240" w:line="240" w:lineRule="auto"/>
        <w:jc w:val="both"/>
        <w:rPr>
          <w:rFonts w:ascii="Times New Roman" w:hAnsi="Times New Roman" w:cs="Times New Roman"/>
          <w:b/>
          <w:bCs/>
        </w:rPr>
      </w:pPr>
      <w:r w:rsidRPr="00176D4A">
        <w:rPr>
          <w:rFonts w:ascii="Times New Roman" w:hAnsi="Times New Roman" w:cs="Times New Roman"/>
          <w:b/>
          <w:bCs/>
        </w:rPr>
        <w:lastRenderedPageBreak/>
        <w:t xml:space="preserve">Figure 5 a-d. Scanning Electron Microscopy of M5. a) Pore at </w:t>
      </w:r>
      <m:oMath>
        <m:r>
          <m:rPr>
            <m:sty m:val="bi"/>
          </m:rPr>
          <w:rPr>
            <w:rFonts w:ascii="Cambria Math" w:eastAsiaTheme="minorEastAsia" w:hAnsi="Cambria Math" w:cs="Times New Roman"/>
          </w:rPr>
          <m:t>×1000</m:t>
        </m:r>
      </m:oMath>
      <w:r w:rsidRPr="00176D4A">
        <w:rPr>
          <w:rFonts w:ascii="Times New Roman" w:hAnsi="Times New Roman" w:cs="Times New Roman"/>
          <w:b/>
          <w:bCs/>
        </w:rPr>
        <w:t xml:space="preserve"> magnification, b) Pore wall and Pore surface at </w:t>
      </w:r>
      <m:oMath>
        <m:r>
          <m:rPr>
            <m:sty m:val="bi"/>
          </m:rPr>
          <w:rPr>
            <w:rFonts w:ascii="Cambria Math" w:eastAsiaTheme="minorEastAsia" w:hAnsi="Cambria Math" w:cs="Times New Roman"/>
          </w:rPr>
          <m:t>×</m:t>
        </m:r>
        <m:r>
          <m:rPr>
            <m:sty m:val="bi"/>
          </m:rPr>
          <w:rPr>
            <w:rFonts w:ascii="Cambria Math" w:hAnsi="Cambria Math" w:cs="Times New Roman"/>
          </w:rPr>
          <m:t>3000</m:t>
        </m:r>
      </m:oMath>
      <w:r w:rsidRPr="00176D4A">
        <w:rPr>
          <w:rFonts w:ascii="Times New Roman" w:hAnsi="Times New Roman" w:cs="Times New Roman"/>
          <w:b/>
          <w:bCs/>
        </w:rPr>
        <w:t xml:space="preserve"> magnification, c) Pores </w:t>
      </w:r>
      <m:oMath>
        <m:r>
          <m:rPr>
            <m:sty m:val="bi"/>
          </m:rPr>
          <w:rPr>
            <w:rFonts w:ascii="Cambria Math" w:hAnsi="Cambria Math" w:cs="Times New Roman"/>
          </w:rPr>
          <m:t>&lt;1</m:t>
        </m:r>
        <m:r>
          <m:rPr>
            <m:sty m:val="bi"/>
          </m:rPr>
          <w:rPr>
            <w:rFonts w:ascii="Cambria Math" w:hAnsi="Cambria Math" w:cs="Times New Roman"/>
          </w:rPr>
          <m:t>μm</m:t>
        </m:r>
      </m:oMath>
      <w:r w:rsidRPr="00176D4A">
        <w:rPr>
          <w:rFonts w:ascii="Times New Roman" w:eastAsiaTheme="minorEastAsia" w:hAnsi="Times New Roman" w:cs="Times New Roman"/>
          <w:b/>
          <w:bCs/>
        </w:rPr>
        <w:t xml:space="preserve"> at </w:t>
      </w:r>
      <m:oMath>
        <m:r>
          <m:rPr>
            <m:sty m:val="bi"/>
          </m:rPr>
          <w:rPr>
            <w:rFonts w:ascii="Cambria Math" w:eastAsiaTheme="minorEastAsia" w:hAnsi="Cambria Math" w:cs="Times New Roman"/>
          </w:rPr>
          <m:t>×10</m:t>
        </m:r>
        <m:r>
          <m:rPr>
            <m:sty m:val="bi"/>
          </m:rPr>
          <w:rPr>
            <w:rFonts w:ascii="Cambria Math" w:eastAsiaTheme="minorEastAsia" w:hAnsi="Cambria Math" w:cs="Times New Roman"/>
          </w:rPr>
          <m:t>k</m:t>
        </m:r>
      </m:oMath>
      <w:r w:rsidRPr="00176D4A">
        <w:rPr>
          <w:rFonts w:ascii="Times New Roman" w:eastAsiaTheme="minorEastAsia" w:hAnsi="Times New Roman" w:cs="Times New Roman"/>
          <w:b/>
          <w:bCs/>
        </w:rPr>
        <w:t xml:space="preserve"> magnification, and d) Flower-like structure</w:t>
      </w:r>
    </w:p>
    <w:p w14:paraId="6A97EF6D" w14:textId="61C91FE2" w:rsidR="00E30057" w:rsidRPr="003147C7" w:rsidRDefault="00E30057" w:rsidP="003147C7">
      <w:pPr>
        <w:spacing w:before="240" w:after="240" w:line="240" w:lineRule="auto"/>
        <w:jc w:val="both"/>
        <w:rPr>
          <w:rFonts w:ascii="Times New Roman" w:hAnsi="Times New Roman" w:cs="Times New Roman"/>
        </w:rPr>
      </w:pPr>
      <w:r>
        <w:rPr>
          <w:noProof/>
        </w:rPr>
        <w:drawing>
          <wp:inline distT="0" distB="0" distL="0" distR="0" wp14:anchorId="7BD90188" wp14:editId="1889150F">
            <wp:extent cx="6732896" cy="5390866"/>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7010" cy="5418180"/>
                    </a:xfrm>
                    <a:prstGeom prst="rect">
                      <a:avLst/>
                    </a:prstGeom>
                    <a:noFill/>
                    <a:ln>
                      <a:noFill/>
                    </a:ln>
                  </pic:spPr>
                </pic:pic>
              </a:graphicData>
            </a:graphic>
          </wp:inline>
        </w:drawing>
      </w:r>
    </w:p>
    <w:p w14:paraId="7251EE2E" w14:textId="4A86BAE6" w:rsidR="006A5106" w:rsidRPr="006A5106" w:rsidRDefault="006A5106" w:rsidP="006A5106">
      <w:pPr>
        <w:spacing w:before="240" w:after="240" w:line="240" w:lineRule="auto"/>
        <w:jc w:val="both"/>
        <w:rPr>
          <w:rFonts w:ascii="Times New Roman" w:hAnsi="Times New Roman" w:cs="Times New Roman"/>
        </w:rPr>
      </w:pPr>
      <w:r w:rsidRPr="006A5106">
        <w:rPr>
          <w:rFonts w:ascii="Times New Roman" w:hAnsi="Times New Roman" w:cs="Times New Roman"/>
        </w:rPr>
        <w:t>The energy-dispersive X-ray spectroscopy (EDS) results presented in Figure 6 were obtained from samples prepared at mixing speeds of 139 RPM (M3) and 285 RPM (M5) to evaluate the influence of mixing speed on the material’s mechanical performance. These samples were selected due to their contrasting compressive strengths, with M3 exhibiting the highest strength and M5 the lowest among the tested mixtures. Although both samples possessed identical water-to-cement (W/C) and foam-to-mortar (F/M) ratios, the analysis aimed to determine whether variations in mixing speed affected the formation of strength-contributing hydration products, particularly calcium silicate hydrate (C–S–H) generated from the hydration of alite and belite phases.</w:t>
      </w:r>
    </w:p>
    <w:p w14:paraId="32F5DB3E" w14:textId="4F38A109" w:rsidR="006A5106" w:rsidRPr="006A5106" w:rsidRDefault="006A5106" w:rsidP="006A5106">
      <w:pPr>
        <w:spacing w:before="240" w:after="240" w:line="240" w:lineRule="auto"/>
        <w:jc w:val="both"/>
        <w:rPr>
          <w:rFonts w:ascii="Times New Roman" w:hAnsi="Times New Roman" w:cs="Times New Roman"/>
        </w:rPr>
      </w:pPr>
      <w:r w:rsidRPr="006A5106">
        <w:rPr>
          <w:rFonts w:ascii="Times New Roman" w:hAnsi="Times New Roman" w:cs="Times New Roman"/>
        </w:rPr>
        <w:t>The results indicate that the formation of these hydration products showed minimal variation between the two mixing conditions, suggesting that mixing speed does not significantly influence the chemical development of the primary strength-bearing phases. However, the structural integrity of the material was notably affected by mixing speed. Higher rotational speeds promoted increased air entrainment and pore formation, which in turn reduced the compressive strength of the material. This observation is consistent with the compressive strength results for M3 and M5 shown in Figure 4, where mixtures with similar W/C and F/M ratios exhibited significantly different strengths due primarily to differences in pore structure induced by mixing speed.</w:t>
      </w:r>
    </w:p>
    <w:p w14:paraId="21EE99BB" w14:textId="7BED0729" w:rsidR="006A5106" w:rsidRPr="006A5106" w:rsidRDefault="006A5106" w:rsidP="006A5106">
      <w:pPr>
        <w:spacing w:before="240" w:after="240" w:line="240" w:lineRule="auto"/>
        <w:jc w:val="both"/>
        <w:rPr>
          <w:rFonts w:ascii="Times New Roman" w:hAnsi="Times New Roman" w:cs="Times New Roman"/>
        </w:rPr>
      </w:pPr>
      <w:r w:rsidRPr="006A5106">
        <w:rPr>
          <w:rFonts w:ascii="Times New Roman" w:hAnsi="Times New Roman" w:cs="Times New Roman"/>
        </w:rPr>
        <w:t xml:space="preserve">Further elemental analysis revealed that both the bulk matrix and the pore regions contained similar elemental constituents, although their relative concentrations varied. In particular, sodium (Na) concentrations were significantly higher within the pore regions, which is consistent with the sodium-based composition of the </w:t>
      </w:r>
      <w:r w:rsidRPr="006A5106">
        <w:rPr>
          <w:rFonts w:ascii="Times New Roman" w:hAnsi="Times New Roman" w:cs="Times New Roman"/>
        </w:rPr>
        <w:lastRenderedPageBreak/>
        <w:t>foaming agent sodium lauryl sulfate (SLS) used in this study. Additionally, the presence of strong oxygen signals suggests the existence of hydroxides or unreacted oxides originating from supplementary cementitious materials such as ground granulated blast furnace slag (GGBS) and reactive ultra-fine ash (RUFA).</w:t>
      </w:r>
    </w:p>
    <w:p w14:paraId="158A87C2" w14:textId="77777777" w:rsidR="00B43D39" w:rsidRDefault="006A5106" w:rsidP="006A5106">
      <w:pPr>
        <w:spacing w:before="240" w:after="240" w:line="240" w:lineRule="auto"/>
        <w:jc w:val="both"/>
        <w:rPr>
          <w:rFonts w:ascii="Times New Roman" w:hAnsi="Times New Roman" w:cs="Times New Roman"/>
        </w:rPr>
      </w:pPr>
      <w:r w:rsidRPr="006A5106">
        <w:rPr>
          <w:rFonts w:ascii="Times New Roman" w:hAnsi="Times New Roman" w:cs="Times New Roman"/>
        </w:rPr>
        <w:t>Notably, sulfur (S) was also detected in the samples, likely originating from the SLS foaming agent. Interestingly, sulfur was not significantly detected within the primary concrete matrix phase, suggesting that it may have been partially volatilized during the preparation of the foaming agent or during the production process of the 3D-printed lightweight foamed concrete (3DP-LFC) mortar. This observation may indicate a reduced likelihood of sulfur-containing gaseous emissions under conditions involving combustion or elevated temperatures.</w:t>
      </w:r>
    </w:p>
    <w:p w14:paraId="122DE450" w14:textId="02B5DA76" w:rsidR="00E30057" w:rsidRPr="00E30057" w:rsidRDefault="00E30057" w:rsidP="006A5106">
      <w:pPr>
        <w:spacing w:before="240" w:after="240" w:line="240" w:lineRule="auto"/>
        <w:jc w:val="both"/>
        <w:rPr>
          <w:rFonts w:ascii="Times New Roman" w:hAnsi="Times New Roman" w:cs="Times New Roman"/>
          <w:b/>
          <w:bCs/>
        </w:rPr>
      </w:pPr>
      <w:r w:rsidRPr="00E30057">
        <w:rPr>
          <w:rFonts w:ascii="Times New Roman" w:hAnsi="Times New Roman" w:cs="Times New Roman"/>
          <w:b/>
          <w:bCs/>
        </w:rPr>
        <w:t>Figure 6</w:t>
      </w:r>
      <w:r>
        <w:rPr>
          <w:rFonts w:ascii="Times New Roman" w:hAnsi="Times New Roman" w:cs="Times New Roman"/>
          <w:b/>
          <w:bCs/>
        </w:rPr>
        <w:t>.</w:t>
      </w:r>
      <w:r w:rsidRPr="00E30057">
        <w:rPr>
          <w:rFonts w:ascii="Times New Roman" w:hAnsi="Times New Roman" w:cs="Times New Roman"/>
          <w:b/>
          <w:bCs/>
        </w:rPr>
        <w:t xml:space="preserve"> Energy Dispersive X-ray Spectroscopy</w:t>
      </w:r>
    </w:p>
    <w:p w14:paraId="7E8FEB90" w14:textId="724CF828" w:rsidR="00E30057" w:rsidRDefault="00E30057" w:rsidP="003147C7">
      <w:pPr>
        <w:spacing w:before="240" w:after="240" w:line="240" w:lineRule="auto"/>
        <w:jc w:val="both"/>
        <w:rPr>
          <w:rFonts w:ascii="Times New Roman" w:hAnsi="Times New Roman" w:cs="Times New Roman"/>
        </w:rPr>
      </w:pPr>
      <w:r w:rsidRPr="00942CE1">
        <w:rPr>
          <w:rFonts w:cstheme="minorHAnsi"/>
          <w:noProof/>
          <w:sz w:val="16"/>
          <w:szCs w:val="16"/>
        </w:rPr>
        <w:drawing>
          <wp:inline distT="0" distB="0" distL="0" distR="0" wp14:anchorId="0DD918AF" wp14:editId="44797622">
            <wp:extent cx="5204298" cy="326419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714" cy="3302089"/>
                    </a:xfrm>
                    <a:prstGeom prst="rect">
                      <a:avLst/>
                    </a:prstGeom>
                    <a:noFill/>
                    <a:ln>
                      <a:noFill/>
                    </a:ln>
                  </pic:spPr>
                </pic:pic>
              </a:graphicData>
            </a:graphic>
          </wp:inline>
        </w:drawing>
      </w:r>
    </w:p>
    <w:p w14:paraId="3D40D735" w14:textId="37E27F6A" w:rsidR="00E30057" w:rsidRPr="00694BC7" w:rsidRDefault="00513D67" w:rsidP="00E30057">
      <w:pPr>
        <w:spacing w:before="240" w:after="240"/>
        <w:jc w:val="both"/>
        <w:rPr>
          <w:rFonts w:ascii="Times New Roman" w:hAnsi="Times New Roman" w:cs="Times New Roman"/>
          <w:b/>
          <w:bCs/>
          <w:sz w:val="28"/>
          <w:szCs w:val="28"/>
        </w:rPr>
      </w:pPr>
      <w:r>
        <w:rPr>
          <w:rFonts w:ascii="Times New Roman" w:hAnsi="Times New Roman" w:cs="Times New Roman"/>
          <w:b/>
          <w:bCs/>
          <w:sz w:val="28"/>
          <w:szCs w:val="28"/>
        </w:rPr>
        <w:t>C</w:t>
      </w:r>
      <w:r w:rsidRPr="0065596E">
        <w:rPr>
          <w:rFonts w:ascii="Times New Roman" w:hAnsi="Times New Roman" w:cs="Times New Roman"/>
          <w:b/>
          <w:bCs/>
          <w:sz w:val="28"/>
          <w:szCs w:val="28"/>
        </w:rPr>
        <w:t>ONCLUSION</w:t>
      </w:r>
    </w:p>
    <w:p w14:paraId="236BDD3A" w14:textId="2DFB0F44" w:rsidR="006A5106" w:rsidRPr="006A5106" w:rsidRDefault="006A5106" w:rsidP="006A5106">
      <w:pPr>
        <w:spacing w:before="240" w:after="240"/>
        <w:jc w:val="both"/>
        <w:rPr>
          <w:rFonts w:ascii="Times New Roman" w:hAnsi="Times New Roman" w:cs="Times New Roman"/>
        </w:rPr>
      </w:pPr>
      <w:r w:rsidRPr="006A5106">
        <w:rPr>
          <w:rFonts w:ascii="Times New Roman" w:hAnsi="Times New Roman" w:cs="Times New Roman"/>
        </w:rPr>
        <w:t>The study demonstrated that the combination of reactive ultra-fine ash (RUFA), ground granulated blast furnace slag (GGBS), and ordinary Portland cement (OPC), together with polyvinyl alcohol (PVA)-stabilized sodium lauryl sulfate (SLS) as the foaming system, can produce printable lightweight foam concrete with desirable properties. The resulting 3D-printed lightweight foamed concrete (3DP-LFC) exhibited dry densities ranging from 1.0124 to 1.2415 g/cm³, porosity values between 33.53% and 66.77%, compressive strengths of 4.52–8.26 MPa, and thermal conductivity values between 0.15 and 0.17 W/m·K.</w:t>
      </w:r>
    </w:p>
    <w:p w14:paraId="7786B844" w14:textId="13857980" w:rsidR="006A5106" w:rsidRPr="0065596E" w:rsidRDefault="006A5106" w:rsidP="0065596E">
      <w:pPr>
        <w:pStyle w:val="ListParagraph"/>
        <w:numPr>
          <w:ilvl w:val="0"/>
          <w:numId w:val="4"/>
        </w:numPr>
        <w:spacing w:before="240" w:after="240"/>
        <w:jc w:val="both"/>
        <w:rPr>
          <w:rFonts w:ascii="Times New Roman" w:hAnsi="Times New Roman" w:cs="Times New Roman"/>
        </w:rPr>
      </w:pPr>
      <w:r w:rsidRPr="0065596E">
        <w:rPr>
          <w:rFonts w:ascii="Times New Roman" w:hAnsi="Times New Roman" w:cs="Times New Roman"/>
        </w:rPr>
        <w:t>The results further indicate that the production of LFC is more effective at higher mixing speeds, as these conditions enable the mixtures to achieve the targeted performance range (see Figure 3). In addition, an increase in the water-to-cement (W/C) ratio was observed to reduce the required foam-to-mortar (F/M) ratio, indicating an inverse relationship between these parameters in achieving optimal mixture characteristics.</w:t>
      </w:r>
    </w:p>
    <w:p w14:paraId="76D9A660" w14:textId="0292D628" w:rsidR="006A5106" w:rsidRPr="0065596E" w:rsidRDefault="006A5106" w:rsidP="0065596E">
      <w:pPr>
        <w:pStyle w:val="ListParagraph"/>
        <w:numPr>
          <w:ilvl w:val="0"/>
          <w:numId w:val="4"/>
        </w:numPr>
        <w:spacing w:before="240" w:after="240"/>
        <w:jc w:val="both"/>
        <w:rPr>
          <w:rFonts w:ascii="Times New Roman" w:hAnsi="Times New Roman" w:cs="Times New Roman"/>
        </w:rPr>
      </w:pPr>
      <w:r w:rsidRPr="0065596E">
        <w:rPr>
          <w:rFonts w:ascii="Times New Roman" w:hAnsi="Times New Roman" w:cs="Times New Roman"/>
        </w:rPr>
        <w:t>Elemental analysis using energy-dispersive X-ray spectroscopy (EDS) revealed that mixing speed does not significantly affect the formation of strength-contributing hydration products in 3DP-LFC. Instead, its primary influence lies in modifying the internal structure of the material, particularly by promoting increased void formation at higher rotational speeds. This structural change ultimately leads to a reduction in mechanical strength due to increased porosity.</w:t>
      </w:r>
    </w:p>
    <w:p w14:paraId="5D5752E8" w14:textId="562E67EA" w:rsidR="006A5106" w:rsidRPr="0065596E" w:rsidRDefault="006A5106" w:rsidP="0065596E">
      <w:pPr>
        <w:pStyle w:val="ListParagraph"/>
        <w:numPr>
          <w:ilvl w:val="0"/>
          <w:numId w:val="4"/>
        </w:numPr>
        <w:spacing w:before="240" w:after="240"/>
        <w:jc w:val="both"/>
        <w:rPr>
          <w:rFonts w:ascii="Times New Roman" w:hAnsi="Times New Roman" w:cs="Times New Roman"/>
        </w:rPr>
      </w:pPr>
      <w:r w:rsidRPr="0065596E">
        <w:rPr>
          <w:rFonts w:ascii="Times New Roman" w:hAnsi="Times New Roman" w:cs="Times New Roman"/>
        </w:rPr>
        <w:lastRenderedPageBreak/>
        <w:t>The use of a Ca/Si ratio of 0.8890 was found to facilitate the formation of hydration products such as calcium silicate hydrate (C–S–H) and calcium hydroxide (C–H) crystals, which contributed to the mechanical performance of the LFC within the targeted density range. Microstructural observations further revealed that the pore walls consist of a relatively dense cementitious matrix, which plays a significant role in enhancing the material’s mechanical properties.</w:t>
      </w:r>
    </w:p>
    <w:p w14:paraId="7FA2B420" w14:textId="4D555C5E" w:rsidR="006A5106" w:rsidRPr="0065596E" w:rsidRDefault="006A5106" w:rsidP="0065596E">
      <w:pPr>
        <w:pStyle w:val="ListParagraph"/>
        <w:numPr>
          <w:ilvl w:val="0"/>
          <w:numId w:val="4"/>
        </w:numPr>
        <w:spacing w:before="240" w:after="240"/>
        <w:jc w:val="both"/>
        <w:rPr>
          <w:rFonts w:ascii="Times New Roman" w:hAnsi="Times New Roman" w:cs="Times New Roman"/>
        </w:rPr>
      </w:pPr>
      <w:r w:rsidRPr="0065596E">
        <w:rPr>
          <w:rFonts w:ascii="Times New Roman" w:hAnsi="Times New Roman" w:cs="Times New Roman"/>
        </w:rPr>
        <w:t>The observed pore sizes ranged from approximately 10 μm to 100 μm, indicating that the stabilization of the SLS foaming system by PVA was effective in maintaining bubble integrity during both the extrusion process and the subsequent curing period. This confirms the suitability of the PVA-stabilized SLS system for application in 3D-printed lightweight foamed concrete.</w:t>
      </w:r>
    </w:p>
    <w:p w14:paraId="33270F45" w14:textId="5EC56341" w:rsidR="006A5106" w:rsidRPr="0065596E" w:rsidRDefault="006A5106" w:rsidP="0065596E">
      <w:pPr>
        <w:pStyle w:val="ListParagraph"/>
        <w:numPr>
          <w:ilvl w:val="0"/>
          <w:numId w:val="4"/>
        </w:numPr>
        <w:spacing w:before="240" w:after="240"/>
        <w:jc w:val="both"/>
        <w:rPr>
          <w:rFonts w:ascii="Times New Roman" w:hAnsi="Times New Roman" w:cs="Times New Roman"/>
        </w:rPr>
      </w:pPr>
      <w:r w:rsidRPr="0065596E">
        <w:rPr>
          <w:rFonts w:ascii="Times New Roman" w:hAnsi="Times New Roman" w:cs="Times New Roman"/>
        </w:rPr>
        <w:t>Additionally, the microstructural analysis revealed interesting features on the pore surfaces, including crystalline formations—possibly vaterite or aragonite—as well as the presence of microvoids smaller than 1 μm within the matrix. These observations suggest complex physicochemical interactions within the material system and warrant further investigation to better understand their formation mechanisms and potential influence on long-term material performance.</w:t>
      </w:r>
    </w:p>
    <w:p w14:paraId="46606DFC" w14:textId="557D9E09" w:rsidR="00DB2C69" w:rsidRPr="0065596E" w:rsidRDefault="006A5106" w:rsidP="0065596E">
      <w:pPr>
        <w:pStyle w:val="ListParagraph"/>
        <w:numPr>
          <w:ilvl w:val="0"/>
          <w:numId w:val="4"/>
        </w:numPr>
        <w:spacing w:before="240" w:after="240"/>
        <w:jc w:val="both"/>
        <w:rPr>
          <w:rFonts w:ascii="Times New Roman" w:hAnsi="Times New Roman" w:cs="Times New Roman"/>
          <w:b/>
          <w:bCs/>
          <w:sz w:val="28"/>
          <w:szCs w:val="28"/>
        </w:rPr>
      </w:pPr>
      <w:r w:rsidRPr="0065596E">
        <w:rPr>
          <w:rFonts w:ascii="Times New Roman" w:hAnsi="Times New Roman" w:cs="Times New Roman"/>
        </w:rPr>
        <w:t>Finally, it should be noted that only three mixture points within the identified feasible region (yellow area) of the best-fit graph, along with their lower-RPM counterparts, were selected for experimental testing and printing trials. Therefore, it is recommended that future studies investigate additional mixture combinations within this feasible region to obtain more comprehensive data and to further optimize the performance of 3DP-LFC mixtures.</w:t>
      </w:r>
    </w:p>
    <w:p w14:paraId="1EF1A407" w14:textId="4C1193C3" w:rsidR="00DB2C69" w:rsidRPr="00DB2C69" w:rsidRDefault="00DB2C69" w:rsidP="00DB2C69">
      <w:pPr>
        <w:spacing w:before="240" w:after="240"/>
        <w:jc w:val="both"/>
        <w:rPr>
          <w:rFonts w:ascii="Times New Roman" w:hAnsi="Times New Roman" w:cs="Times New Roman"/>
          <w:b/>
          <w:bCs/>
          <w:sz w:val="28"/>
          <w:szCs w:val="28"/>
        </w:rPr>
      </w:pPr>
      <w:r w:rsidRPr="00DB2C69">
        <w:rPr>
          <w:rFonts w:ascii="Times New Roman" w:hAnsi="Times New Roman" w:cs="Times New Roman"/>
          <w:b/>
          <w:bCs/>
          <w:sz w:val="28"/>
          <w:szCs w:val="28"/>
        </w:rPr>
        <w:t>R</w:t>
      </w:r>
      <w:r w:rsidR="00640E7C">
        <w:rPr>
          <w:rFonts w:ascii="Times New Roman" w:hAnsi="Times New Roman" w:cs="Times New Roman"/>
          <w:b/>
          <w:bCs/>
          <w:sz w:val="28"/>
          <w:szCs w:val="28"/>
        </w:rPr>
        <w:t>EFERENCES</w:t>
      </w:r>
    </w:p>
    <w:p w14:paraId="5180D9C6" w14:textId="70126D4C"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Alexandra, H. and Istvan, K., “The investigation of sodium lauryl sulphate as foam stabilizer in cement foams,” Materials Science and Engineering. Accessed: Jan. 14, 2025. doi: 10.32974.mse.2020.011</w:t>
      </w:r>
    </w:p>
    <w:p w14:paraId="4E0AB120" w14:textId="0DF7E1EA"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Amran, Y. H. M., N. Farzadnia, and A. A. A. Ali, “Properties and applications of foamed concrete; A review,” Elsevier Ltd., Dec. 30, 2015. doi: 10.1016/j.conbuildmat.2015.10.112</w:t>
      </w:r>
    </w:p>
    <w:p w14:paraId="4C33CD14" w14:textId="6879A99C"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Chen, G., F. Li, P. Jing, J. Geng, and Z. Si, “Effect of Pore Structure on Thermal Conductivity and Mechanical Properties of Autoclaved Aerated Concrete,” Materials, vol. 14, no. 2, p. 339, Jan. 2021. doi: 10.3390/MA14020339</w:t>
      </w:r>
    </w:p>
    <w:p w14:paraId="5163B817" w14:textId="1600DA78"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Fan, M. X., F. X. Chen, X. Y. Zhang, R. K. Wang, and R. Yu, “Effect of Ca/Si ratio on the characteristics of alkali-activated ultra-</w:t>
      </w:r>
      <w:r w:rsidR="00F063DA" w:rsidRPr="00640E7C">
        <w:rPr>
          <w:rFonts w:ascii="Times New Roman" w:hAnsi="Times New Roman" w:cs="Times New Roman"/>
        </w:rPr>
        <w:t>high-performance</w:t>
      </w:r>
      <w:r w:rsidRPr="00640E7C">
        <w:rPr>
          <w:rFonts w:ascii="Times New Roman" w:hAnsi="Times New Roman" w:cs="Times New Roman"/>
        </w:rPr>
        <w:t xml:space="preserve"> concrete (A-UHPC): From hydration kinetics to microscopic structure development,” Constr. Build. Mater., vol. 394, p. 132158, Aug. 2023. doi: 10.1016/J.CONBUILDMAT.2023.132158</w:t>
      </w:r>
    </w:p>
    <w:p w14:paraId="2A9C1621" w14:textId="6DA11D70"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Falliano, D., D. De Domenico, G. Ricciardi, and E. Gugliandolo, “3D-printable lightweight foamed concrete and comparison with classical foamed concrete in terms of fresh state properties and mechanical strength,” Constr. Build. Mater., vol. 254, Sep. 2020. doi: 10.1016/j.conbuildmat.2020.119271</w:t>
      </w:r>
    </w:p>
    <w:p w14:paraId="2D463612" w14:textId="58F33305"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Falliano, D., E. Gugliandolo, D. De Domenico, and G. Ricciardi, “Experimental investigation on the mechanical strength and thermal conductivity of extrudable foamed concrete and preliminary views on its potential application in 3D printed multilayer insulating panels,” in RILEM Bookseries, vol. 19, Springer Netherlands, 2019, pp. 277–286. doi: 10.1007/978-3-319-99519-9_26</w:t>
      </w:r>
    </w:p>
    <w:p w14:paraId="69F7E360" w14:textId="04F91EDC"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Hashim, M. and M. Tantray, “Comparative study on the performance of protein and synthetic-based foaming agents used in foamed concrete,” Case Studies in Construction Materials, vol. 14, p. e00524, Jun. 2021. doi: 10.1016/J.CSCM.2021.E00524</w:t>
      </w:r>
    </w:p>
    <w:p w14:paraId="143E2D5C" w14:textId="6B201B87"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Hou, L., J. Li, Z. Lu, and Y. Niu, “Influence of foaming agent on cement and foam concrete,” Constr. Build. Mater., vol. 280, p. 122399, Apr. 2021. doi: 10.1016/J.CONBUILDMAT.2021.122399.</w:t>
      </w:r>
    </w:p>
    <w:p w14:paraId="42885B7C" w14:textId="6421A1CE"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Indu, G., S. Ranjani, and K. Ramamurthy, “Analysis of the Foam Generated Using Surfactant Sodium Lauryl Sulfate,” Int. J. Concr. Struct. Mater., vol. 4, no. 1, pp. 55–62, Jun. 2010. doi: 10.4334/IJCSM.2010.4.1.055</w:t>
      </w:r>
    </w:p>
    <w:p w14:paraId="6BB0D035" w14:textId="4F53AED5"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Kauffer, Z. and P. May, “Sodium lauryl sulfate</w:t>
      </w:r>
      <w:r w:rsidR="00F063DA">
        <w:rPr>
          <w:rFonts w:ascii="Times New Roman" w:hAnsi="Times New Roman" w:cs="Times New Roman"/>
        </w:rPr>
        <w:t xml:space="preserve">: </w:t>
      </w:r>
      <w:r w:rsidRPr="00640E7C">
        <w:rPr>
          <w:rFonts w:ascii="Times New Roman" w:hAnsi="Times New Roman" w:cs="Times New Roman"/>
        </w:rPr>
        <w:t>The main cleaning agent in soap and detergent,” 2010. doi: 10.6084/m9.figshare.5255146</w:t>
      </w:r>
    </w:p>
    <w:p w14:paraId="501AAE58" w14:textId="0BDE9A05"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lastRenderedPageBreak/>
        <w:t>Kirubajiny Pasupathy, S. R. J. S., “Enhancing the properties of foam concrete 3D printing using porous aggregates,” Cem. Concr. Compos., vol. 133, Jul. 2022</w:t>
      </w:r>
    </w:p>
    <w:p w14:paraId="39FDFE45" w14:textId="75C75EFF"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Kunther, W., S. Ferreiro, and J. Skibsted, “Influence of the Ca/Si ratio on the compressive strength of cementitious calcium–silicate–hydrate binders,” J. Mater. Chem. A, vol. 5, no. 33, pp. 17401–17412, Aug. 2017. doi: 10.1039/C7TA06104H</w:t>
      </w:r>
    </w:p>
    <w:p w14:paraId="709D8BBF" w14:textId="7C944AC7"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Liu, T., G. Shi, G. Li, and Z. Wang, “Lightweight foamed concrete with foam agent addition,” in IOP Conference Series: Materials Science and Engineering, Apr. 2019. doi: 10.1088/1757-899X/490/3/032033</w:t>
      </w:r>
    </w:p>
    <w:p w14:paraId="15C328E6" w14:textId="6005B518" w:rsidR="00DB2C69" w:rsidRPr="008F3CE6" w:rsidRDefault="00DB2C69" w:rsidP="00DB2C69">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Markin, V., V. N. Nerella, C. Schröfl, G. Guseynova, and V. Mechtcherine, “Material design and performance evaluation of foam concrete for digital fabrication,” Materials, vol. 12, no. 15, Aug. 2019. doi: 10.3390/ma12152433</w:t>
      </w:r>
    </w:p>
    <w:p w14:paraId="0262BCE5" w14:textId="56013CD9"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Markin, V., M. Krause, J. Otto, C. Schröfl, and V. Mechtcherine, “3D-printing with foam concrete: From material design and testing to application and sustainability,” Journal of Building Engineering, vol. 43, Nov. 2021. doi: 10.1016/j.jobe.2021.102870</w:t>
      </w:r>
    </w:p>
    <w:p w14:paraId="7F5AF3D3" w14:textId="2CD80AA0"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 xml:space="preserve">Munachiso, O. and B. O. Nimisoere, “Comparative Study </w:t>
      </w:r>
      <w:r w:rsidR="00F063DA" w:rsidRPr="00640E7C">
        <w:rPr>
          <w:rFonts w:ascii="Times New Roman" w:hAnsi="Times New Roman" w:cs="Times New Roman"/>
        </w:rPr>
        <w:t>on</w:t>
      </w:r>
      <w:r w:rsidRPr="00640E7C">
        <w:rPr>
          <w:rFonts w:ascii="Times New Roman" w:hAnsi="Times New Roman" w:cs="Times New Roman"/>
        </w:rPr>
        <w:t xml:space="preserve"> The Strength </w:t>
      </w:r>
      <w:r w:rsidR="00F063DA" w:rsidRPr="00640E7C">
        <w:rPr>
          <w:rFonts w:ascii="Times New Roman" w:hAnsi="Times New Roman" w:cs="Times New Roman"/>
        </w:rPr>
        <w:t>of</w:t>
      </w:r>
      <w:r w:rsidRPr="00640E7C">
        <w:rPr>
          <w:rFonts w:ascii="Times New Roman" w:hAnsi="Times New Roman" w:cs="Times New Roman"/>
        </w:rPr>
        <w:t xml:space="preserve"> Lightweight Foamed Concrete Prepared Using Different Reagents,” International Journal of Advanced Research and Publications.www.ijarp.org</w:t>
      </w:r>
    </w:p>
    <w:p w14:paraId="0A92B524" w14:textId="08883697"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Ospanova, Z. B., K. B. Musabekov, and M. M. Asadov, “An effect of surfactants of different nature on stabilization of foaming systems containing polyvinyl alcohol,” Russian Journal of Applied Chemistry, vol. 87, no. 3, pp. 355–359, 2014. doi: 10.1134/S1070427214030185</w:t>
      </w:r>
    </w:p>
    <w:p w14:paraId="46979F75" w14:textId="6CA2E597"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Ou, X. et al., “Animal-Protein-Based and Synthetic-Based Foamed Mixture Lightweight Soil Doped with Bauxite Tailings: Macro and Microscopic Properties,” Materials, vol. 15, no. 18, Sep. 2022. doi: 10.3390/ma15186377</w:t>
      </w:r>
    </w:p>
    <w:p w14:paraId="77B3C067" w14:textId="404ECE89"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Real, S., M. G. Gomes, A. Moret Rodrigues, and J. A. Bogas, “Contribution of structural lightweight aggregate concrete to the reduction of thermal bridging effect in buildings,” Constr. Build. Mater., vol. 121, pp. 460–470, Sep. 2016. doi: 10.1016/J.CONBUILDMAT.2016.06.018</w:t>
      </w:r>
    </w:p>
    <w:p w14:paraId="1CEBE310" w14:textId="2A564133" w:rsidR="00DB2C69" w:rsidRPr="00640E7C" w:rsidRDefault="00DB2C69" w:rsidP="00640E7C">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Siva, M., K. Ramamurthy, and R. Dhamodharan, “Sodium salt admixtures for enhancing the foaming characteristics of sodium lauryl sulphate,” Cem. Concr. Compos., vol. 57, pp. 133–141, Mar. 2015. doi: 10.1016/J.CEMCONCOMP.2014.12.011</w:t>
      </w:r>
    </w:p>
    <w:p w14:paraId="0527FE5D" w14:textId="4A101CCA" w:rsidR="00B34198" w:rsidRPr="00A4338A" w:rsidRDefault="00DB2C69" w:rsidP="00A4338A">
      <w:pPr>
        <w:pStyle w:val="ListParagraph"/>
        <w:numPr>
          <w:ilvl w:val="0"/>
          <w:numId w:val="2"/>
        </w:numPr>
        <w:spacing w:before="240" w:after="240" w:line="240" w:lineRule="auto"/>
        <w:jc w:val="both"/>
        <w:rPr>
          <w:rFonts w:ascii="Times New Roman" w:hAnsi="Times New Roman" w:cs="Times New Roman"/>
        </w:rPr>
      </w:pPr>
      <w:r w:rsidRPr="00640E7C">
        <w:rPr>
          <w:rFonts w:ascii="Times New Roman" w:hAnsi="Times New Roman" w:cs="Times New Roman"/>
        </w:rPr>
        <w:t>Yun, T. S., Y. J. Jeong, T. S. Han, and K. S. Youm, “Evaluation of thermal conductivity for thermally insulated concretes,” Energy Build., vol. 61, pp. 125–132, Jun. 2013. doi: 10.1016/J.ENBUILD.2013.01.043</w:t>
      </w:r>
    </w:p>
    <w:sectPr w:rsidR="00B34198" w:rsidRPr="00A4338A" w:rsidSect="00037161">
      <w:pgSz w:w="11907" w:h="16840" w:code="9"/>
      <w:pgMar w:top="1077"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B417C" w14:textId="77777777" w:rsidR="00A03C6C" w:rsidRDefault="00A03C6C" w:rsidP="00037161">
      <w:pPr>
        <w:spacing w:after="0" w:line="240" w:lineRule="auto"/>
      </w:pPr>
      <w:r>
        <w:separator/>
      </w:r>
    </w:p>
  </w:endnote>
  <w:endnote w:type="continuationSeparator" w:id="0">
    <w:p w14:paraId="62A1A262" w14:textId="77777777" w:rsidR="00A03C6C" w:rsidRDefault="00A03C6C" w:rsidP="00037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1834CE" w14:textId="77777777" w:rsidR="00A03C6C" w:rsidRDefault="00A03C6C" w:rsidP="00037161">
      <w:pPr>
        <w:spacing w:after="0" w:line="240" w:lineRule="auto"/>
      </w:pPr>
      <w:r>
        <w:separator/>
      </w:r>
    </w:p>
  </w:footnote>
  <w:footnote w:type="continuationSeparator" w:id="0">
    <w:p w14:paraId="291CF44B" w14:textId="77777777" w:rsidR="00A03C6C" w:rsidRDefault="00A03C6C" w:rsidP="00037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82788"/>
    <w:multiLevelType w:val="hybridMultilevel"/>
    <w:tmpl w:val="714605F8"/>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41B7882"/>
    <w:multiLevelType w:val="hybridMultilevel"/>
    <w:tmpl w:val="E0082B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3507158A"/>
    <w:multiLevelType w:val="hybridMultilevel"/>
    <w:tmpl w:val="1E0C07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F14158A"/>
    <w:multiLevelType w:val="hybridMultilevel"/>
    <w:tmpl w:val="CA34EB4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652681524">
    <w:abstractNumId w:val="0"/>
  </w:num>
  <w:num w:numId="2" w16cid:durableId="630476479">
    <w:abstractNumId w:val="3"/>
  </w:num>
  <w:num w:numId="3" w16cid:durableId="134956140">
    <w:abstractNumId w:val="1"/>
  </w:num>
  <w:num w:numId="4" w16cid:durableId="410542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61"/>
    <w:rsid w:val="00037161"/>
    <w:rsid w:val="00064269"/>
    <w:rsid w:val="000C11D6"/>
    <w:rsid w:val="00107AD8"/>
    <w:rsid w:val="00176D4A"/>
    <w:rsid w:val="001774EF"/>
    <w:rsid w:val="001B08A5"/>
    <w:rsid w:val="00285676"/>
    <w:rsid w:val="003147C7"/>
    <w:rsid w:val="00376F60"/>
    <w:rsid w:val="00377B2A"/>
    <w:rsid w:val="004A7D5E"/>
    <w:rsid w:val="004E07D1"/>
    <w:rsid w:val="00513D67"/>
    <w:rsid w:val="00560CD4"/>
    <w:rsid w:val="00640E7C"/>
    <w:rsid w:val="0065596E"/>
    <w:rsid w:val="00694BC7"/>
    <w:rsid w:val="006951BB"/>
    <w:rsid w:val="0069701E"/>
    <w:rsid w:val="006A5106"/>
    <w:rsid w:val="006E5575"/>
    <w:rsid w:val="0075363F"/>
    <w:rsid w:val="00796733"/>
    <w:rsid w:val="007E5E3A"/>
    <w:rsid w:val="00883D8B"/>
    <w:rsid w:val="008F3CE6"/>
    <w:rsid w:val="009532D7"/>
    <w:rsid w:val="00956F42"/>
    <w:rsid w:val="009838D7"/>
    <w:rsid w:val="00A03C6C"/>
    <w:rsid w:val="00A07859"/>
    <w:rsid w:val="00A4338A"/>
    <w:rsid w:val="00A50454"/>
    <w:rsid w:val="00AD189C"/>
    <w:rsid w:val="00AE7385"/>
    <w:rsid w:val="00B27C08"/>
    <w:rsid w:val="00B34198"/>
    <w:rsid w:val="00B43D39"/>
    <w:rsid w:val="00BB7B75"/>
    <w:rsid w:val="00BF01D1"/>
    <w:rsid w:val="00C72689"/>
    <w:rsid w:val="00CB5FF0"/>
    <w:rsid w:val="00CC4A25"/>
    <w:rsid w:val="00D12A2F"/>
    <w:rsid w:val="00D73E3A"/>
    <w:rsid w:val="00D9341C"/>
    <w:rsid w:val="00DB2C69"/>
    <w:rsid w:val="00DE3122"/>
    <w:rsid w:val="00E30057"/>
    <w:rsid w:val="00F063DA"/>
    <w:rsid w:val="00F27A76"/>
    <w:rsid w:val="00F43735"/>
    <w:rsid w:val="00F76A31"/>
    <w:rsid w:val="00FA0F37"/>
    <w:rsid w:val="00FB3950"/>
    <w:rsid w:val="00FB71A6"/>
    <w:rsid w:val="00FE376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5EF4B"/>
  <w15:chartTrackingRefBased/>
  <w15:docId w15:val="{DAF69F02-4BA4-498B-9868-CA57EA685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71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371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3716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3716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3716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371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71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71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71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716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3716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3716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3716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3716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371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71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71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7161"/>
    <w:rPr>
      <w:rFonts w:eastAsiaTheme="majorEastAsia" w:cstheme="majorBidi"/>
      <w:color w:val="272727" w:themeColor="text1" w:themeTint="D8"/>
    </w:rPr>
  </w:style>
  <w:style w:type="paragraph" w:styleId="Title">
    <w:name w:val="Title"/>
    <w:basedOn w:val="Normal"/>
    <w:next w:val="Normal"/>
    <w:link w:val="TitleChar"/>
    <w:uiPriority w:val="10"/>
    <w:qFormat/>
    <w:rsid w:val="000371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71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71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71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7161"/>
    <w:pPr>
      <w:spacing w:before="160"/>
      <w:jc w:val="center"/>
    </w:pPr>
    <w:rPr>
      <w:i/>
      <w:iCs/>
      <w:color w:val="404040" w:themeColor="text1" w:themeTint="BF"/>
    </w:rPr>
  </w:style>
  <w:style w:type="character" w:customStyle="1" w:styleId="QuoteChar">
    <w:name w:val="Quote Char"/>
    <w:basedOn w:val="DefaultParagraphFont"/>
    <w:link w:val="Quote"/>
    <w:uiPriority w:val="29"/>
    <w:rsid w:val="00037161"/>
    <w:rPr>
      <w:i/>
      <w:iCs/>
      <w:color w:val="404040" w:themeColor="text1" w:themeTint="BF"/>
    </w:rPr>
  </w:style>
  <w:style w:type="paragraph" w:styleId="ListParagraph">
    <w:name w:val="List Paragraph"/>
    <w:basedOn w:val="Normal"/>
    <w:uiPriority w:val="34"/>
    <w:qFormat/>
    <w:rsid w:val="00037161"/>
    <w:pPr>
      <w:ind w:left="720"/>
      <w:contextualSpacing/>
    </w:pPr>
  </w:style>
  <w:style w:type="character" w:styleId="IntenseEmphasis">
    <w:name w:val="Intense Emphasis"/>
    <w:basedOn w:val="DefaultParagraphFont"/>
    <w:uiPriority w:val="21"/>
    <w:qFormat/>
    <w:rsid w:val="00037161"/>
    <w:rPr>
      <w:i/>
      <w:iCs/>
      <w:color w:val="2F5496" w:themeColor="accent1" w:themeShade="BF"/>
    </w:rPr>
  </w:style>
  <w:style w:type="paragraph" w:styleId="IntenseQuote">
    <w:name w:val="Intense Quote"/>
    <w:basedOn w:val="Normal"/>
    <w:next w:val="Normal"/>
    <w:link w:val="IntenseQuoteChar"/>
    <w:uiPriority w:val="30"/>
    <w:qFormat/>
    <w:rsid w:val="000371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37161"/>
    <w:rPr>
      <w:i/>
      <w:iCs/>
      <w:color w:val="2F5496" w:themeColor="accent1" w:themeShade="BF"/>
    </w:rPr>
  </w:style>
  <w:style w:type="character" w:styleId="IntenseReference">
    <w:name w:val="Intense Reference"/>
    <w:basedOn w:val="DefaultParagraphFont"/>
    <w:uiPriority w:val="32"/>
    <w:qFormat/>
    <w:rsid w:val="00037161"/>
    <w:rPr>
      <w:b/>
      <w:bCs/>
      <w:smallCaps/>
      <w:color w:val="2F5496" w:themeColor="accent1" w:themeShade="BF"/>
      <w:spacing w:val="5"/>
    </w:rPr>
  </w:style>
  <w:style w:type="paragraph" w:styleId="Header">
    <w:name w:val="header"/>
    <w:basedOn w:val="Normal"/>
    <w:link w:val="HeaderChar"/>
    <w:uiPriority w:val="99"/>
    <w:unhideWhenUsed/>
    <w:rsid w:val="00037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161"/>
  </w:style>
  <w:style w:type="paragraph" w:styleId="Footer">
    <w:name w:val="footer"/>
    <w:basedOn w:val="Normal"/>
    <w:link w:val="FooterChar"/>
    <w:uiPriority w:val="99"/>
    <w:unhideWhenUsed/>
    <w:rsid w:val="00037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161"/>
  </w:style>
  <w:style w:type="character" w:styleId="PlaceholderText">
    <w:name w:val="Placeholder Text"/>
    <w:basedOn w:val="DefaultParagraphFont"/>
    <w:uiPriority w:val="99"/>
    <w:semiHidden/>
    <w:rsid w:val="00D9341C"/>
    <w:rPr>
      <w:color w:val="666666"/>
    </w:rPr>
  </w:style>
  <w:style w:type="table" w:styleId="TableGrid">
    <w:name w:val="Table Grid"/>
    <w:basedOn w:val="TableNormal"/>
    <w:uiPriority w:val="39"/>
    <w:rsid w:val="00AE7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4494">
      <w:marLeft w:val="640"/>
      <w:marRight w:val="0"/>
      <w:marTop w:val="0"/>
      <w:marBottom w:val="0"/>
      <w:divBdr>
        <w:top w:val="none" w:sz="0" w:space="0" w:color="auto"/>
        <w:left w:val="none" w:sz="0" w:space="0" w:color="auto"/>
        <w:bottom w:val="none" w:sz="0" w:space="0" w:color="auto"/>
        <w:right w:val="none" w:sz="0" w:space="0" w:color="auto"/>
      </w:divBdr>
    </w:div>
    <w:div w:id="393698084">
      <w:marLeft w:val="640"/>
      <w:marRight w:val="0"/>
      <w:marTop w:val="0"/>
      <w:marBottom w:val="0"/>
      <w:divBdr>
        <w:top w:val="none" w:sz="0" w:space="0" w:color="auto"/>
        <w:left w:val="none" w:sz="0" w:space="0" w:color="auto"/>
        <w:bottom w:val="none" w:sz="0" w:space="0" w:color="auto"/>
        <w:right w:val="none" w:sz="0" w:space="0" w:color="auto"/>
      </w:divBdr>
    </w:div>
    <w:div w:id="511072631">
      <w:marLeft w:val="640"/>
      <w:marRight w:val="0"/>
      <w:marTop w:val="0"/>
      <w:marBottom w:val="0"/>
      <w:divBdr>
        <w:top w:val="none" w:sz="0" w:space="0" w:color="auto"/>
        <w:left w:val="none" w:sz="0" w:space="0" w:color="auto"/>
        <w:bottom w:val="none" w:sz="0" w:space="0" w:color="auto"/>
        <w:right w:val="none" w:sz="0" w:space="0" w:color="auto"/>
      </w:divBdr>
    </w:div>
    <w:div w:id="676811221">
      <w:marLeft w:val="640"/>
      <w:marRight w:val="0"/>
      <w:marTop w:val="0"/>
      <w:marBottom w:val="0"/>
      <w:divBdr>
        <w:top w:val="none" w:sz="0" w:space="0" w:color="auto"/>
        <w:left w:val="none" w:sz="0" w:space="0" w:color="auto"/>
        <w:bottom w:val="none" w:sz="0" w:space="0" w:color="auto"/>
        <w:right w:val="none" w:sz="0" w:space="0" w:color="auto"/>
      </w:divBdr>
    </w:div>
    <w:div w:id="772482598">
      <w:marLeft w:val="640"/>
      <w:marRight w:val="0"/>
      <w:marTop w:val="0"/>
      <w:marBottom w:val="0"/>
      <w:divBdr>
        <w:top w:val="none" w:sz="0" w:space="0" w:color="auto"/>
        <w:left w:val="none" w:sz="0" w:space="0" w:color="auto"/>
        <w:bottom w:val="none" w:sz="0" w:space="0" w:color="auto"/>
        <w:right w:val="none" w:sz="0" w:space="0" w:color="auto"/>
      </w:divBdr>
    </w:div>
    <w:div w:id="870727341">
      <w:marLeft w:val="640"/>
      <w:marRight w:val="0"/>
      <w:marTop w:val="0"/>
      <w:marBottom w:val="0"/>
      <w:divBdr>
        <w:top w:val="none" w:sz="0" w:space="0" w:color="auto"/>
        <w:left w:val="none" w:sz="0" w:space="0" w:color="auto"/>
        <w:bottom w:val="none" w:sz="0" w:space="0" w:color="auto"/>
        <w:right w:val="none" w:sz="0" w:space="0" w:color="auto"/>
      </w:divBdr>
    </w:div>
    <w:div w:id="900139256">
      <w:marLeft w:val="640"/>
      <w:marRight w:val="0"/>
      <w:marTop w:val="0"/>
      <w:marBottom w:val="0"/>
      <w:divBdr>
        <w:top w:val="none" w:sz="0" w:space="0" w:color="auto"/>
        <w:left w:val="none" w:sz="0" w:space="0" w:color="auto"/>
        <w:bottom w:val="none" w:sz="0" w:space="0" w:color="auto"/>
        <w:right w:val="none" w:sz="0" w:space="0" w:color="auto"/>
      </w:divBdr>
    </w:div>
    <w:div w:id="1012754824">
      <w:marLeft w:val="640"/>
      <w:marRight w:val="0"/>
      <w:marTop w:val="0"/>
      <w:marBottom w:val="0"/>
      <w:divBdr>
        <w:top w:val="none" w:sz="0" w:space="0" w:color="auto"/>
        <w:left w:val="none" w:sz="0" w:space="0" w:color="auto"/>
        <w:bottom w:val="none" w:sz="0" w:space="0" w:color="auto"/>
        <w:right w:val="none" w:sz="0" w:space="0" w:color="auto"/>
      </w:divBdr>
    </w:div>
    <w:div w:id="1179346119">
      <w:marLeft w:val="640"/>
      <w:marRight w:val="0"/>
      <w:marTop w:val="0"/>
      <w:marBottom w:val="0"/>
      <w:divBdr>
        <w:top w:val="none" w:sz="0" w:space="0" w:color="auto"/>
        <w:left w:val="none" w:sz="0" w:space="0" w:color="auto"/>
        <w:bottom w:val="none" w:sz="0" w:space="0" w:color="auto"/>
        <w:right w:val="none" w:sz="0" w:space="0" w:color="auto"/>
      </w:divBdr>
    </w:div>
    <w:div w:id="1226913550">
      <w:marLeft w:val="640"/>
      <w:marRight w:val="0"/>
      <w:marTop w:val="0"/>
      <w:marBottom w:val="0"/>
      <w:divBdr>
        <w:top w:val="none" w:sz="0" w:space="0" w:color="auto"/>
        <w:left w:val="none" w:sz="0" w:space="0" w:color="auto"/>
        <w:bottom w:val="none" w:sz="0" w:space="0" w:color="auto"/>
        <w:right w:val="none" w:sz="0" w:space="0" w:color="auto"/>
      </w:divBdr>
    </w:div>
    <w:div w:id="1433210773">
      <w:marLeft w:val="640"/>
      <w:marRight w:val="0"/>
      <w:marTop w:val="0"/>
      <w:marBottom w:val="0"/>
      <w:divBdr>
        <w:top w:val="none" w:sz="0" w:space="0" w:color="auto"/>
        <w:left w:val="none" w:sz="0" w:space="0" w:color="auto"/>
        <w:bottom w:val="none" w:sz="0" w:space="0" w:color="auto"/>
        <w:right w:val="none" w:sz="0" w:space="0" w:color="auto"/>
      </w:divBdr>
    </w:div>
    <w:div w:id="1510487070">
      <w:marLeft w:val="640"/>
      <w:marRight w:val="0"/>
      <w:marTop w:val="0"/>
      <w:marBottom w:val="0"/>
      <w:divBdr>
        <w:top w:val="none" w:sz="0" w:space="0" w:color="auto"/>
        <w:left w:val="none" w:sz="0" w:space="0" w:color="auto"/>
        <w:bottom w:val="none" w:sz="0" w:space="0" w:color="auto"/>
        <w:right w:val="none" w:sz="0" w:space="0" w:color="auto"/>
      </w:divBdr>
    </w:div>
    <w:div w:id="1539389625">
      <w:marLeft w:val="640"/>
      <w:marRight w:val="0"/>
      <w:marTop w:val="0"/>
      <w:marBottom w:val="0"/>
      <w:divBdr>
        <w:top w:val="none" w:sz="0" w:space="0" w:color="auto"/>
        <w:left w:val="none" w:sz="0" w:space="0" w:color="auto"/>
        <w:bottom w:val="none" w:sz="0" w:space="0" w:color="auto"/>
        <w:right w:val="none" w:sz="0" w:space="0" w:color="auto"/>
      </w:divBdr>
    </w:div>
    <w:div w:id="1568107451">
      <w:marLeft w:val="640"/>
      <w:marRight w:val="0"/>
      <w:marTop w:val="0"/>
      <w:marBottom w:val="0"/>
      <w:divBdr>
        <w:top w:val="none" w:sz="0" w:space="0" w:color="auto"/>
        <w:left w:val="none" w:sz="0" w:space="0" w:color="auto"/>
        <w:bottom w:val="none" w:sz="0" w:space="0" w:color="auto"/>
        <w:right w:val="none" w:sz="0" w:space="0" w:color="auto"/>
      </w:divBdr>
    </w:div>
    <w:div w:id="1712457863">
      <w:marLeft w:val="640"/>
      <w:marRight w:val="0"/>
      <w:marTop w:val="0"/>
      <w:marBottom w:val="0"/>
      <w:divBdr>
        <w:top w:val="none" w:sz="0" w:space="0" w:color="auto"/>
        <w:left w:val="none" w:sz="0" w:space="0" w:color="auto"/>
        <w:bottom w:val="none" w:sz="0" w:space="0" w:color="auto"/>
        <w:right w:val="none" w:sz="0" w:space="0" w:color="auto"/>
      </w:divBdr>
    </w:div>
    <w:div w:id="1783380353">
      <w:marLeft w:val="640"/>
      <w:marRight w:val="0"/>
      <w:marTop w:val="0"/>
      <w:marBottom w:val="0"/>
      <w:divBdr>
        <w:top w:val="none" w:sz="0" w:space="0" w:color="auto"/>
        <w:left w:val="none" w:sz="0" w:space="0" w:color="auto"/>
        <w:bottom w:val="none" w:sz="0" w:space="0" w:color="auto"/>
        <w:right w:val="none" w:sz="0" w:space="0" w:color="auto"/>
      </w:divBdr>
    </w:div>
    <w:div w:id="1814717939">
      <w:marLeft w:val="640"/>
      <w:marRight w:val="0"/>
      <w:marTop w:val="0"/>
      <w:marBottom w:val="0"/>
      <w:divBdr>
        <w:top w:val="none" w:sz="0" w:space="0" w:color="auto"/>
        <w:left w:val="none" w:sz="0" w:space="0" w:color="auto"/>
        <w:bottom w:val="none" w:sz="0" w:space="0" w:color="auto"/>
        <w:right w:val="none" w:sz="0" w:space="0" w:color="auto"/>
      </w:divBdr>
    </w:div>
    <w:div w:id="1899825659">
      <w:marLeft w:val="640"/>
      <w:marRight w:val="0"/>
      <w:marTop w:val="0"/>
      <w:marBottom w:val="0"/>
      <w:divBdr>
        <w:top w:val="none" w:sz="0" w:space="0" w:color="auto"/>
        <w:left w:val="none" w:sz="0" w:space="0" w:color="auto"/>
        <w:bottom w:val="none" w:sz="0" w:space="0" w:color="auto"/>
        <w:right w:val="none" w:sz="0" w:space="0" w:color="auto"/>
      </w:divBdr>
    </w:div>
    <w:div w:id="1945654168">
      <w:marLeft w:val="640"/>
      <w:marRight w:val="0"/>
      <w:marTop w:val="0"/>
      <w:marBottom w:val="0"/>
      <w:divBdr>
        <w:top w:val="none" w:sz="0" w:space="0" w:color="auto"/>
        <w:left w:val="none" w:sz="0" w:space="0" w:color="auto"/>
        <w:bottom w:val="none" w:sz="0" w:space="0" w:color="auto"/>
        <w:right w:val="none" w:sz="0" w:space="0" w:color="auto"/>
      </w:divBdr>
    </w:div>
    <w:div w:id="2127045193">
      <w:marLeft w:val="640"/>
      <w:marRight w:val="0"/>
      <w:marTop w:val="0"/>
      <w:marBottom w:val="0"/>
      <w:divBdr>
        <w:top w:val="none" w:sz="0" w:space="0" w:color="auto"/>
        <w:left w:val="none" w:sz="0" w:space="0" w:color="auto"/>
        <w:bottom w:val="none" w:sz="0" w:space="0" w:color="auto"/>
        <w:right w:val="none" w:sz="0" w:space="0" w:color="auto"/>
      </w:divBdr>
    </w:div>
    <w:div w:id="2140688566">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DAA721C-1BBD-495E-8AF2-ACF41EFE0DAA}"/>
      </w:docPartPr>
      <w:docPartBody>
        <w:p w:rsidR="005A57E4" w:rsidRDefault="00D25A50">
          <w:r w:rsidRPr="003E68CA">
            <w:rPr>
              <w:rStyle w:val="PlaceholderText"/>
            </w:rPr>
            <w:t>Click or tap here to enter text.</w:t>
          </w:r>
        </w:p>
      </w:docPartBody>
    </w:docPart>
    <w:docPart>
      <w:docPartPr>
        <w:name w:val="10F80475A4E24F968390E12C84BC4E01"/>
        <w:category>
          <w:name w:val="General"/>
          <w:gallery w:val="placeholder"/>
        </w:category>
        <w:types>
          <w:type w:val="bbPlcHdr"/>
        </w:types>
        <w:behaviors>
          <w:behavior w:val="content"/>
        </w:behaviors>
        <w:guid w:val="{7819B40B-C0D4-40BA-A05D-EDC898A637F7}"/>
      </w:docPartPr>
      <w:docPartBody>
        <w:p w:rsidR="00424A53" w:rsidRDefault="00036D9F" w:rsidP="00036D9F">
          <w:pPr>
            <w:pStyle w:val="10F80475A4E24F968390E12C84BC4E01"/>
          </w:pPr>
          <w:r w:rsidRPr="003E68CA">
            <w:rPr>
              <w:rStyle w:val="PlaceholderText"/>
            </w:rPr>
            <w:t>Click or tap here to enter text.</w:t>
          </w:r>
        </w:p>
      </w:docPartBody>
    </w:docPart>
    <w:docPart>
      <w:docPartPr>
        <w:name w:val="A3C391D07CC14D5DB6D20D6D1281D69C"/>
        <w:category>
          <w:name w:val="General"/>
          <w:gallery w:val="placeholder"/>
        </w:category>
        <w:types>
          <w:type w:val="bbPlcHdr"/>
        </w:types>
        <w:behaviors>
          <w:behavior w:val="content"/>
        </w:behaviors>
        <w:guid w:val="{A095B441-0888-4F43-A4AB-0A9E55486674}"/>
      </w:docPartPr>
      <w:docPartBody>
        <w:p w:rsidR="00D10C14" w:rsidRDefault="00424A53" w:rsidP="00424A53">
          <w:pPr>
            <w:pStyle w:val="A3C391D07CC14D5DB6D20D6D1281D69C"/>
          </w:pPr>
          <w:r w:rsidRPr="003E68CA">
            <w:rPr>
              <w:rStyle w:val="PlaceholderText"/>
            </w:rPr>
            <w:t>Click or tap here to enter text.</w:t>
          </w:r>
        </w:p>
      </w:docPartBody>
    </w:docPart>
    <w:docPart>
      <w:docPartPr>
        <w:name w:val="793218B2AB2E4A778AE3897D8178CF9B"/>
        <w:category>
          <w:name w:val="General"/>
          <w:gallery w:val="placeholder"/>
        </w:category>
        <w:types>
          <w:type w:val="bbPlcHdr"/>
        </w:types>
        <w:behaviors>
          <w:behavior w:val="content"/>
        </w:behaviors>
        <w:guid w:val="{64BFFC56-5F9C-4AC5-90B4-20CA44AD6FB6}"/>
      </w:docPartPr>
      <w:docPartBody>
        <w:p w:rsidR="00D10C14" w:rsidRDefault="00424A53" w:rsidP="00424A53">
          <w:pPr>
            <w:pStyle w:val="793218B2AB2E4A778AE3897D8178CF9B"/>
          </w:pPr>
          <w:r w:rsidRPr="003E68CA">
            <w:rPr>
              <w:rStyle w:val="PlaceholderText"/>
            </w:rPr>
            <w:t>Click or tap here to enter text.</w:t>
          </w:r>
        </w:p>
      </w:docPartBody>
    </w:docPart>
    <w:docPart>
      <w:docPartPr>
        <w:name w:val="B81EEBE542A841709E3D4872C5A000B4"/>
        <w:category>
          <w:name w:val="General"/>
          <w:gallery w:val="placeholder"/>
        </w:category>
        <w:types>
          <w:type w:val="bbPlcHdr"/>
        </w:types>
        <w:behaviors>
          <w:behavior w:val="content"/>
        </w:behaviors>
        <w:guid w:val="{003E4BF4-58B1-4FE2-93BF-1203952BD7D0}"/>
      </w:docPartPr>
      <w:docPartBody>
        <w:p w:rsidR="00D10C14" w:rsidRDefault="00424A53" w:rsidP="00424A53">
          <w:pPr>
            <w:pStyle w:val="B81EEBE542A841709E3D4872C5A000B4"/>
          </w:pPr>
          <w:r w:rsidRPr="003E68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A50"/>
    <w:rsid w:val="00036D9F"/>
    <w:rsid w:val="001774EF"/>
    <w:rsid w:val="00285676"/>
    <w:rsid w:val="002E1995"/>
    <w:rsid w:val="00424A53"/>
    <w:rsid w:val="005A57E4"/>
    <w:rsid w:val="006F4697"/>
    <w:rsid w:val="00705D7B"/>
    <w:rsid w:val="007E545E"/>
    <w:rsid w:val="00883D8B"/>
    <w:rsid w:val="00A10377"/>
    <w:rsid w:val="00C90A68"/>
    <w:rsid w:val="00D10C14"/>
    <w:rsid w:val="00D12A2F"/>
    <w:rsid w:val="00D25A50"/>
    <w:rsid w:val="00DE3122"/>
    <w:rsid w:val="00E40A59"/>
    <w:rsid w:val="00FE376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A53"/>
    <w:rPr>
      <w:color w:val="666666"/>
    </w:rPr>
  </w:style>
  <w:style w:type="paragraph" w:customStyle="1" w:styleId="10F80475A4E24F968390E12C84BC4E01">
    <w:name w:val="10F80475A4E24F968390E12C84BC4E01"/>
    <w:rsid w:val="00036D9F"/>
  </w:style>
  <w:style w:type="paragraph" w:customStyle="1" w:styleId="A3C391D07CC14D5DB6D20D6D1281D69C">
    <w:name w:val="A3C391D07CC14D5DB6D20D6D1281D69C"/>
    <w:rsid w:val="00424A53"/>
  </w:style>
  <w:style w:type="paragraph" w:customStyle="1" w:styleId="793218B2AB2E4A778AE3897D8178CF9B">
    <w:name w:val="793218B2AB2E4A778AE3897D8178CF9B"/>
    <w:rsid w:val="00424A53"/>
  </w:style>
  <w:style w:type="paragraph" w:customStyle="1" w:styleId="B81EEBE542A841709E3D4872C5A000B4">
    <w:name w:val="B81EEBE542A841709E3D4872C5A000B4"/>
    <w:rsid w:val="00424A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3E36767-DA70-4290-AADD-F6624DEEAFE8}">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73146046568"/>
    <we:property name="MENDELEY_CITATIONS" value="[{&quot;citationID&quot;:&quot;MENDELEY_CITATION_de25de9f-add1-4e0b-919a-09c421cec8cd&quot;,&quot;properties&quot;:{&quot;noteIndex&quot;:0},&quot;isEdited&quot;:false,&quot;manualOverride&quot;:{&quot;isManuallyOverridden&quot;:false,&quot;citeprocText&quot;:&quot;(Amran et al., 2015)&quot;,&quot;manualOverrideText&quot;:&quot;&quot;},&quot;citationTag&quot;:&quot;MENDELEY_CITATION_v3_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&quot;,&quot;citationItems&quot;:[{&quot;id&quot;:&quot;6358759e-503c-3838-baaf-61b34dd4f45f&quot;,&quot;itemData&quot;:{&quot;type&quot;:&quot;article&quot;,&quot;id&quot;:&quot;6358759e-503c-3838-baaf-61b34dd4f45f&quot;,&quot;title&quot;:&quot;Properties and applications of foamed concrete; A review&quot;,&quot;author&quot;:[{&quot;family&quot;:&quot;Amran&quot;,&quot;given&quot;:&quot;Y. H.Mugahed&quot;,&quot;parse-names&quot;:false,&quot;dropping-particle&quot;:&quot;&quot;,&quot;non-dropping-particle&quot;:&quot;&quot;},{&quot;family&quot;:&quot;Farzadnia&quot;,&quot;given&quot;:&quot;Nima&quot;,&quot;parse-names&quot;:false,&quot;dropping-particle&quot;:&quot;&quot;,&quot;non-dropping-particle&quot;:&quot;&quot;},{&quot;family&quot;:&quot;Ali&quot;,&quot;given&quot;:&quot;A. A.Abang&quot;,&quot;parse-names&quot;:false,&quot;dropping-particle&quot;:&quot;&quot;,&quot;non-dropping-particle&quot;:&quot;&quot;}],&quot;container-title&quot;:&quot;Construction and Building Materials&quot;,&quot;container-title-short&quot;:&quot;Constr. Build. Mater.&quot;,&quot;DOI&quot;:&quot;10.1016/j.conbuildmat.2015.10.112&quot;,&quot;ISSN&quot;:&quot;09500618&quot;,&quot;issued&quot;:{&quot;date-parts&quot;:[[2015,12,30]]},&quot;page&quot;:&quot;990-1005&quot;,&quot;abstract&quot;:&quot;Foamed concrete possesses characteristics such as high strength-to-weight ratio and low density. Using foamed concrete reduces dead loads on the structure and foundation, contributes to energy conservation, and lowers the labor cost during construction. It also reduces the cost of production and transportation of building components compared to normal concrete and has the potential of being used as a structural material. This paper provides a review of foamed concrete constituents, fabrication techniques, and properties of foamed concrete. This literature review also aims to provide a comprehensive insight into possible applications of foamed concrete in the construction industry today.&quot;,&quot;publisher&quot;:&quot;Elsevier Ltd&quot;,&quot;volume&quot;:&quot;101&quot;},&quot;isTemporary&quot;:false,&quot;suppress-author&quot;:false,&quot;composite&quot;:false,&quot;author-only&quot;:false}]},{&quot;citationID&quot;:&quot;MENDELEY_CITATION_2a3fdfe8-1b28-4333-8e6a-5b553c23aecf&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mEzZmRmZTgtMWIyOC00MzMzLThlNmEtNWI1NTNjMjNhZWNm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1dc8f484-d4b8-483c-9244-c425a72f16b0&quot;,&quot;properties&quot;:{&quot;noteIndex&quot;:0},&quot;isEdited&quot;:false,&quot;manualOverride&quot;:{&quot;isManuallyOverridden&quot;:false,&quot;citeprocText&quot;:&quot;(Hashim &amp;#38; Tantray, 2021)&quot;,&quot;manualOverrideText&quot;:&quot;&quot;},&quot;citationTag&quot;:&quot;MENDELEY_CITATION_v3_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&quot;,&quot;citationItems&quot;:[{&quot;id&quot;:&quot;abc61909-c6f0-35e0-b91e-bd79759bd26c&quot;,&quot;itemData&quot;:{&quot;type&quot;:&quot;article-journal&quot;,&quot;id&quot;:&quot;abc61909-c6f0-35e0-b91e-bd79759bd26c&quot;,&quot;title&quot;:&quot;Comparative study on the performance of protein and synthetic-based foaming agents used in foamed concrete&quot;,&quot;author&quot;:[{&quot;family&quot;:&quot;Hashim&quot;,&quot;given&quot;:&quot;Manan&quot;,&quot;parse-names&quot;:false,&quot;dropping-particle&quot;:&quot;&quot;,&quot;non-dropping-particle&quot;:&quot;&quot;},{&quot;family&quot;:&quot;Tantray&quot;,&quot;given&quot;:&quot;Manzoor&quot;,&quot;parse-names&quot;:false,&quot;dropping-particle&quot;:&quot;&quot;,&quot;non-dropping-particle&quot;:&quot;&quot;}],&quot;container-title&quot;:&quot;Case Studies in Construction Materials&quot;,&quot;accessed&quot;:{&quot;date-parts&quot;:[[2025,1,14]]},&quot;DOI&quot;:&quot;10.1016/J.CSCM.2021.E00524&quot;,&quot;ISSN&quot;:&quot;2214-5095&quot;,&quot;issued&quot;:{&quot;date-parts&quot;:[[2021,6,1]]},&quot;page&quot;:&quot;e00524&quot;,&quot;abstract&quot;:&quot;Foamed concrete is a composite material with a density that is significantly lower than standard concrete. The property of being lightweight is due to tiny air voids produced by the addition of foaming agents in cement paste. The purpose of this research is to experimentally investigate the influence of various types of foaming agents i.e., protein versus synthetic-based foaming agents on the properties of foamed concrete. Foam stability, compressive strength, drying shrinkage of the foamed concrete specimen were experimentally studied and analyzed. Also, the characterization of the microstructure i.e. pores size and their distribution has been investigated in this study to gain insight into the impact of foaming agent on the properties of foam concrete. The study comprises 60 foamed concrete specimens cast using protein and synthetic-based foaming agents. The constituents of the concrete mix were kept uniform for both the cases and the quantity of foaming agents was increased from 30 to 112 kg/m3, this was done to produce foamed concrete of density varying from 600 kg/m3 to 1200 kg/m3. The foam stability and strength test depicted better results for protein-based foam rather than the synthetic-based foaming agent. The experimental results of the SEM analysis showed protein-based foamed concrete has unconnected isolated pores of smaller size, circular with a well-defined boundary as compared to synthetic-based. The compressive strength of both the foamed concrete had an increasing trend with a rise in density however the protein-based foamed concrete showed better results i.e., 13 % higher strength than synthetic-based foamed concrete at 1200 kg/m3 density, but an inverse trend in drying shrinkage with dry density was recorded. At low densities the shrinkage observed was less. The drying shrinkage of protein-based concrete was observed to be 29 % lower than the synthetic-based foamed concrete at the density of 1200 kg/m3. Hence this study reveals that the use of protein-based foaming agents would result in improved characteristics of foamed concrete.&quot;,&quot;publisher&quot;:&quot;Elsevier&quot;,&quot;volume&quot;:&quot;14&quot;,&quot;container-title-short&quot;:&quot;&quot;},&quot;isTemporary&quot;:false,&quot;suppress-author&quot;:false,&quot;composite&quot;:false,&quot;author-only&quot;:false}]},{&quot;citationID&quot;:&quot;MENDELEY_CITATION_816e070b-45e5-415f-98e0-1acdbd22d1c4&quot;,&quot;properties&quot;:{&quot;noteIndex&quot;:0},&quot;isEdited&quot;:false,&quot;manualOverride&quot;:{&quot;isManuallyOverridden&quot;:false,&quot;citeprocText&quot;:&quot;(Alexandra H. &amp;#38; Istvan K., 2020; Indu et al., 2010; Liu et al., 2019; Munachiso &amp;#38; Nimisoere, n.d.; Siva et al., 2015)&quot;,&quot;manualOverrideText&quot;:&quot;&quot;},&quot;citationTag&quot;:&quot;MENDELEY_CITATION_v3_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&quot;,&quot;citationItems&quot;:[{&quot;id&quot;:&quot;3b69f9de-caa8-3182-a5fb-a625c8ac69a6&quot;,&quot;itemData&quot;:{&quot;type&quot;:&quot;webpage&quot;,&quot;id&quot;:&quot;3b69f9de-caa8-3182-a5fb-a625c8ac69a6&quot;,&quot;title&quot;:&quot;The investigation of sodium lauryl sulphate as foam stabilizer in cement foams&quot;,&quot;author&quot;:[{&quot;family&quot;:&quot;Alexandra H.&quot;,&quot;given&quot;:&quot;&quot;,&quot;parse-names&quot;:false,&quot;dropping-particle&quot;:&quot;&quot;,&quot;non-dropping-particle&quot;:&quot;&quot;},{&quot;family&quot;:&quot;Istvan K.&quot;,&quot;given&quot;:&quot;&quot;,&quot;parse-names&quot;:false,&quot;dropping-particle&quot;:&quot;&quot;,&quot;non-dropping-particle&quot;:&quot;&quot;}],&quot;container-title&quot;:&quot;Materials Science and Engineering&quot;,&quot;accessed&quot;:{&quot;date-parts&quot;:[[2025,1,14]]},&quot;URL&quot;:&quot;10.32974.mse.2020.011&quot;,&quot;issued&quot;:{&quot;date-parts&quot;:[[2020]]},&quot;container-title-short&quot;:&quot;&quot;},&quot;isTemporary&quot;:false},{&quot;id&quot;:&quot;1b616919-97cd-3967-a92f-0cba3dc8ed39&quot;,&quot;itemData&quot;:{&quot;type&quot;:&quot;article-journal&quot;,&quot;id&quot;:&quot;1b616919-97cd-3967-a92f-0cba3dc8ed39&quot;,&quot;title&quot;:&quot;Analysis of the Foam Generated Using Surfactant Sodium Lauryl Sulfate&quot;,&quot;author&quot;:[{&quot;family&quot;:&quot;Indu&quot;,&quot;given&quot;:&quot;G&quot;,&quot;parse-names&quot;:false,&quot;dropping-particle&quot;:&quot;&quot;,&quot;non-dropping-particle&quot;:&quot;&quot;},{&quot;family&quot;:&quot;Ranjani&quot;,&quot;given&quot;:&quot;Siva&quot;,&quot;parse-names&quot;:false,&quot;dropping-particle&quot;:&quot;&quot;,&quot;non-dropping-particle&quot;:&quot;&quot;},{&quot;family&quot;:&quot;Ramamurthy&quot;,&quot;given&quot;:&quot;K&quot;,&quot;parse-names&quot;:false,&quot;dropping-particle&quot;:&quot;&quot;,&quot;non-dropping-particle&quot;:&quot;&quot;}],&quot;container-title&quot;:&quot;International Journal of Concrete Structures and Materials&quot;,&quot;container-title-short&quot;:&quot;Int. J. Concr. Struct. Mater.&quot;,&quot;accessed&quot;:{&quot;date-parts&quot;:[[2024,6,23]]},&quot;DOI&quot;:&quot;10.4334/IJCSM.2010.4.1.055&quot;,&quot;ISBN&quot;:&quot;3.0041470.06465&quot;,&quot;ISSN&quot;:&quot;1976-0485&quot;,&quot;issued&quot;:{&quot;date-parts&quot;:[[2010,6,30]]},&quot;page&quot;:&quot;55-62&quot;,&quot;abstract&quot;:&quot;The performance evaluation of a sodium lauryl sulfate to qualify as a foaming agent is presented in this paper. When new surfactants are used a systematic study of production parameters on the foam characteristics needs to be undertaken unlike proprietary foaming agents and foam generator for which manufacturer has predefined the parameters. The relative influence of the foam parameters and optimization of factors were carried out through a systematic experiment design. The foam production parameters namely foam generation pressure and dilution ratio of foaming agents are observed to have significant effect on all foam characteristics with the exception of foam output rate on which only foam generation pressure has influence. The foam with good initial foam density need not necessarily be stable foam. The optimum levels of foam production parameters are determined for the surfactant Sodium lauryl sulfate which can be used to produce stable foam for foam concrete production.&quot;,&quot;publisher&quot;:&quot;Korea Concrete Institute&quot;,&quot;issue&quot;:&quot;1&quot;,&quot;volume&quot;:&quot;4&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id&quot;:&quot;04e59cdc-e61e-3bc4-abc0-4b80a8903ce6&quot;,&quot;itemData&quot;:{&quot;type&quot;:&quot;article-journal&quot;,&quot;id&quot;:&quot;04e59cdc-e61e-3bc4-abc0-4b80a8903ce6&quot;,&quot;title&quot;:&quot;International Journal of Advanced Research and Publications Comparative Study On The Strength Of Lightweight Foamed Concrete Prepared Using Different Reagents&quot;,&quot;author&quot;:[{&quot;family&quot;:&quot;Munachiso&quot;,&quot;given&quot;:&quot;Ogbodo&quot;,&quot;parse-names&quot;:false,&quot;dropping-particle&quot;:&quot;&quot;,&quot;non-dropping-particle&quot;:&quot;&quot;},{&quot;family&quot;:&quot;Nimisoere&quot;,&quot;given&quot;:&quot;Bobmanuel Oprite&quot;,&quot;parse-names&quot;:false,&quot;dropping-particle&quot;:&quot;&quot;,&quot;non-dropping-particle&quot;:&quot;&quot;}],&quot;ISSN&quot;:&quot;2456-9992&quot;,&quot;URL&quot;:&quot;www.ijarp.org&quot;,&quot;abstract&quot;:&quot;This project presents the results of the investigation conducted on a lightweight foamed concrete using different reagents; Sodium Lauryl Sulphate (SLS) and Lithofoam, with a view to determining its potential as a construction material in Nigeria. The properties investigated on the foamed concrete having target density of 1800kg/m 3 were: workability, bulk density and compressive strength. The foamed concrete was developed using a w/c ratio of 0.5 and a mix ratio of 1:3:0.0025. Concrete specimens were produced using two different fine aggregate grades. Specimens were cured in water for 7, 21 and 28 days. The results revealed that the curing ages significantly affected the strength and that suitable strengths can be achieved using SLS as a foaming agent. The 28 th day strengths for the concrete specimens were 11.27N/mm 2 and 11.04N/mm 2 respectively. These strengths were about 23.2% and 25.8% less than that achieved using the Lithofoam as the reagent.&quot;,&quot;container-title-short&quot;:&quot;&quot;},&quot;isTemporary&quot;:false}]},{&quot;citationID&quot;:&quot;MENDELEY_CITATION_177971e9-b1c8-4373-a09b-7a6586201af1&quot;,&quot;properties&quot;:{&quot;noteIndex&quot;:0},&quot;isEdited&quot;:false,&quot;manualOverride&quot;:{&quot;isManuallyOverridden&quot;:false,&quot;citeprocText&quot;:&quot;(Falliano et al., 2020; Kirubajiny Pasupathy, 2022)&quot;,&quot;manualOverrideText&quot;:&quot;&quot;},&quot;citationTag&quot;:&quot;MENDELEY_CITATION_v3_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&quot;,&quot;citationItems&quot;:[{&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aa3e2036-66e9-3f76-a6bb-08c7d9c28d5b&quot;,&quot;itemData&quot;:{&quot;type&quot;:&quot;article-journal&quot;,&quot;id&quot;:&quot;aa3e2036-66e9-3f76-a6bb-08c7d9c28d5b&quot;,&quot;title&quot;:&quot;Enhancing the properties of foam concrete 3D printing using porous aggregates&quot;,&quot;author&quot;:[{&quot;family&quot;:&quot;Kirubajiny Pasupathy&quot;,&quot;given&quot;:&quot;Sayanthan Ramakrishnan, Jay Sanjayan&quot;,&quot;parse-names&quot;:false,&quot;dropping-particle&quot;:&quot;&quot;,&quot;non-dropping-particle&quot;:&quot;&quot;}],&quot;container-title&quot;:&quot;Cement and Concrete Composites&quot;,&quot;container-title-short&quot;:&quot;Cem. Concr. Compos.&quot;,&quot;issued&quot;:{&quot;date-parts&quot;:[[2022,7,12]]},&quot;abstract&quot;:&quot;The lightweight concrete (density &lt;1000 kg/m3) is generally attained by introducing a large amount of air voids into fresh concrete for making so-called foam concrete. Such foam concrete is quite challenging in 3D concrete printing due to the high flowability of fresh mixes affecting the printability and foam stability during extrusion process. To overcome these limitations, this study investigates a combination of lightweight aggregates and premade foam in foam concrete to attain a density below 1000 kg/m3 for 3D printing applications. The expanded perlite (EP) aggregate was used as a replacement for fine sand that substantially reduced the foam content in the mix. The effect of EP on the fresh state properties such as rheology and printability as well as hardened properties including, mechanical properties, porosity and pore size distribution were investigated. It was demonstrated that the introduction of combined lightweight aggregate and foam has significantly improved the fresh and hardened properties of produced lightweight concrete. For instance, fresh foam concrete containing EP aggregate displayed high yield strength and apparent viscosity compared to the foam concrete without EP at similar densities. The compressive strength of 3D printed specimens containing EP was determined as 12.95 MPa, 15.5 MPa and 10.6 MPa in the perpendicular, longitudinal, and lateral directions respectively, compared to 5.5 MPa, 8.4 MPa and 4.2 MPa for the sand group at the similar density. Moreover, fine and regular pore size distribution was observed for 3D printed foam concrete with EP aggregate.&quot;,&quot;volume&quot;:&quot;133&quot;},&quot;isTemporary&quot;:false}]},{&quot;citationID&quot;:&quot;MENDELEY_CITATION_d0c1c5d4-4965-4a6b-8081-aa4ce61aad36&quot;,&quot;properties&quot;:{&quot;noteIndex&quot;:0},&quot;isEdited&quot;:false,&quot;manualOverride&quot;:{&quot;isManuallyOverridden&quot;:false,&quot;citeprocText&quot;:&quot;(Falliano et al., 2019; Markin et al., 2019)&quot;,&quot;manualOverrideText&quot;:&quot;&quot;},&quot;citationTag&quot;:&quot;MENDELEY_CITATION_v3_eyJjaXRhdGlvbklEIjoiTUVOREVMRVlfQ0lUQVRJT05fZDBjMWM1ZDQtNDk2NS00YTZiLTgwODEtYWE0Y2U2MWFhZDM2IiwicHJvcGVydGllcyI6eyJub3RlSW5kZXgiOjB9LCJpc0VkaXRlZCI6ZmFsc2UsIm1hbnVhbE92ZXJyaWRlIjp7ImlzTWFudWFsbHlPdmVycmlkZGVuIjpmYWxzZSwiY2l0ZXByb2NUZXh0IjoiKEZhbGxpYW5vIGV0IGFsLiwgMjAxOTsgTWFya2luIGV0IGFsLiwgMjAxOSkiLCJtYW51YWxPdmVycmlkZVRleHQiOiIifSwiY2l0YXRpb25JdGVtcyI6W3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LH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XX0=&quot;,&quot;citationItems&quot;:[{&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a9612097-21b7-43f4-82d8-61ce49972ed4&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YTk2MTIwOTctMjFiNy00M2Y0LTgyZDgtNjFjZTQ5OTcyZWQ0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V19&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citationID&quot;:&quot;MENDELEY_CITATION_fcf6dd8f-85c0-46c8-aa51-e1b515f0f447&quot;,&quot;properties&quot;:{&quot;noteIndex&quot;:0},&quot;isEdited&quot;:false,&quot;manualOverride&quot;:{&quot;isManuallyOverridden&quot;:false,&quot;citeprocText&quot;:&quot;(Markin et al., 2021)&quot;,&quot;manualOverrideText&quot;:&quot;&quot;},&quot;citationTag&quot;:&quot;MENDELEY_CITATION_v3_eyJjaXRhdGlvbklEIjoiTUVOREVMRVlfQ0lUQVRJT05fZmNmNmRkOGYtODVjMC00NmM4LWFhNTEtZTFiNTE1ZjBmNDQ3IiwicHJvcGVydGllcyI6eyJub3RlSW5kZXgiOjB9LCJpc0VkaXRlZCI6ZmFsc2UsIm1hbnVhbE92ZXJyaWRlIjp7ImlzTWFudWFsbHlPdmVycmlkZGVuIjpmYWxzZSwiY2l0ZXByb2NUZXh0IjoiKE1hcmtpbiBldCBhbC4sIDIwMjEpIiwibWFudWFsT3ZlcnJpZGVUZXh0IjoiIn0sImNpdGF0aW9uSXRlbXMiOlt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LCJzdXBwcmVzcy1hdXRob3IiOmZhbHNlLCJjb21wb3NpdGUiOmZhbHNlLCJhdXRob3Itb25seSI6ZmFsc2V9XX0=&quot;,&quot;citationItems&quot;:[{&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suppress-author&quot;:false,&quot;composite&quot;:false,&quot;author-only&quot;:false}]},{&quot;citationID&quot;:&quot;MENDELEY_CITATION_f4969399-9aaa-437d-b685-171ada4b54e4&quot;,&quot;properties&quot;:{&quot;noteIndex&quot;:0},&quot;isEdited&quot;:false,&quot;manualOverride&quot;:{&quot;isManuallyOverridden&quot;:false,&quot;citeprocText&quot;:&quot;(Falliano et al., 2019; Markin et al., 2019; Ospanova et al., 2014; Ou et al., 2022)&quot;,&quot;manualOverrideText&quot;:&quot;&quot;},&quot;citationTag&quot;:&quot;MENDELEY_CITATION_v3_eyJjaXRhdGlvbklEIjoiTUVOREVMRVlfQ0lUQVRJT05fZjQ5NjkzOTktOWFhYS00MzdkLWI2ODUtMTcxYWRhNGI1NGU0IiwicHJvcGVydGllcyI6eyJub3RlSW5kZXgiOjB9LCJpc0VkaXRlZCI6ZmFsc2UsIm1hbnVhbE92ZXJyaWRlIjp7ImlzTWFudWFsbHlPdmVycmlkZGVuIjpmYWxzZSwiY2l0ZXByb2NUZXh0IjoiKEZhbGxpYW5vIGV0IGFsLiwgMjAxOTsgTWFya2luIGV0IGFsLiwgMjAxOTsgT3NwYW5vdmEgZXQgYWwuLCAyMDE0OyBPdSBldCBhbC4sIDIwMjI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id&quot;:&quot;a1e7ad95-c575-37a2-8504-a229b0bc28e8&quot;,&quot;itemData&quot;:{&quot;type&quot;:&quot;article-journal&quot;,&quot;id&quot;:&quot;a1e7ad95-c575-37a2-8504-a229b0bc28e8&quot;,&quot;title&quot;:&quot;Animal-Protein-Based and Synthetic-Based Foamed Mixture Lightweight Soil Doped with Bauxite Tailings: Macro and Microscopic Properties&quot;,&quot;author&quot;:[{&quot;family&quot;:&quot;Ou&quot;,&quot;given&quot;:&quot;Xiaoduo&quot;,&quot;parse-names&quot;:false,&quot;dropping-particle&quot;:&quot;&quot;,&quot;non-dropping-particle&quot;:&quot;&quot;},{&quot;family&quot;:&quot;Mo&quot;,&quot;given&quot;:&quot;Peng&quot;,&quot;parse-names&quot;:false,&quot;dropping-particle&quot;:&quot;&quot;,&quot;non-dropping-particle&quot;:&quot;&quot;},{&quot;family&quot;:&quot;Lyu&quot;,&quot;given&quot;:&quot;Zhengfan&quot;,&quot;parse-names&quot;:false,&quot;dropping-particle&quot;:&quot;&quot;,&quot;non-dropping-particle&quot;:&quot;&quot;},{&quot;family&quot;:&quot;Luo&quot;,&quot;given&quot;:&quot;Junhui&quot;,&quot;parse-names&quot;:false,&quot;dropping-particle&quot;:&quot;&quot;,&quot;non-dropping-particle&quot;:&quot;&quot;},{&quot;family&quot;:&quot;Jiang&quot;,&quot;given&quot;:&quot;Jie&quot;,&quot;parse-names&quot;:false,&quot;dropping-particle&quot;:&quot;&quot;,&quot;non-dropping-particle&quot;:&quot;&quot;},{&quot;family&quot;:&quot;Bai&quot;,&quot;given&quot;:&quot;Lu&quot;,&quot;parse-names&quot;:false,&quot;dropping-particle&quot;:&quot;&quot;,&quot;non-dropping-particle&quot;:&quot;&quot;},{&quot;family&quot;:&quot;Huang&quot;,&quot;given&quot;:&quot;Zhongzheng&quot;,&quot;parse-names&quot;:false,&quot;dropping-particle&quot;:&quot;&quot;,&quot;non-dropping-particle&quot;:&quot;&quot;}],&quot;container-title&quot;:&quot;Materials&quot;,&quot;DOI&quot;:&quot;10.3390/ma15186377&quot;,&quot;ISSN&quot;:&quot;19961944&quot;,&quot;issued&quot;:{&quot;date-parts&quot;:[[2022,9,1]]},&quot;abstract&quot;:&quot;In order to explore the effect of the foaming agent type on the properties of foamed mixture lightweight soil mixed with bauxite tailings (FMLSB), low-density (437.5 kg/m3 and 670 kg/m3) and high-density (902.5 kg/m3 and 1170 kg/m3) FMLSB were prepared using protein-based and synthetic-based foaming agents (AF and SF, respectively). The foam stability, micro characteristics, compressive strength, fluidity, and volume of water absorption of the FMLSB were investigated. The results showed that the foam made from AF had better strength and stability compared to SF. The internal pore sizes of both AF- and SF-FMLSB at low density were large, but at high density the internal pore sizes and area porosity of AF-FMLSB were smaller than those of SF-FMLSB. In terms of compressive strength, the compressive strength of AF-FMLSB was improved by 17.5% to 43.2% compared to SF-FMLSB. At low density, the fluidity of AF- and SF-FMLSB is similar, while at high density the fluidity of AF-FMLSB is much higher than that of SF-FMLSB. In addition, the stable volume of water absorption of SF-FMLSB is smaller than that of AF-FMLSB at low density, and the corresponding water resistance is better, but the situation is reversed at high density.&quot;,&quot;publisher&quot;:&quot;MDPI&quot;,&quot;issue&quot;:&quot;18&quot;,&quot;volume&quot;:&quot;15&quot;,&quot;container-title-short&quot;:&quot;&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citationID&quot;:&quot;MENDELEY_CITATION_df50b4f8-ea6a-4cf4-8c90-cce092cf2406&quot;,&quot;properties&quot;:{&quot;noteIndex&quot;:0},&quot;isEdited&quot;:false,&quot;manualOverride&quot;:{&quot;isManuallyOverridden&quot;:false,&quot;citeprocText&quot;:&quot;(Kauffer &amp;#38; May, 2010)&quot;,&quot;manualOverrideText&quot;:&quot;&quot;},&quot;citationTag&quot;:&quot;MENDELEY_CITATION_v3_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&quot;,&quot;citationItems&quot;:[{&quot;id&quot;:&quot;60448436-8cf2-3bb0-b2a4-c38a9aebafe9&quot;,&quot;itemData&quot;:{&quot;type&quot;:&quot;article-journal&quot;,&quot;id&quot;:&quot;60448436-8cf2-3bb0-b2a4-c38a9aebafe9&quot;,&quot;title&quot;:&quot;Sodium lauryl sulfate The main cleaning agent in soap and detergent&quot;,&quot;author&quot;:[{&quot;family&quot;:&quot;Kauffer&quot;,&quot;given&quot;:&quot;Zara&quot;,&quot;parse-names&quot;:false,&quot;dropping-particle&quot;:&quot;&quot;,&quot;non-dropping-particle&quot;:&quot;&quot;},{&quot;family&quot;:&quot;May&quot;,&quot;given&quot;:&quot;Paul&quot;,&quot;parse-names&quot;:false,&quot;dropping-particle&quot;:&quot;&quot;,&quot;non-dropping-particle&quot;:&quot;&quot;}],&quot;DOI&quot;:&quot;10.6084/m9.figshare.5255146&quot;,&quot;URL&quot;:&quot;http://en.epochtimes.com/news/7-10-12/60555.html&quot;,&quot;issued&quot;:{&quot;date-parts&quot;:[[2010]]},&quot;container-title-short&quot;:&quot;&quot;},&quot;isTemporary&quot;:false,&quot;suppress-author&quot;:false,&quot;composite&quot;:false,&quot;author-only&quot;:false}]},{&quot;citationID&quot;:&quot;MENDELEY_CITATION_f8cc93a7-9a80-4dff-9d55-2090985161fc&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ZjhjYzkzYTctOWE4MC00ZGZmLTlkNTUtMjA5MDk4NTE2MWZj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40137ccc-51ab-4315-8d0c-558c518366c2&quot;,&quot;properties&quot;:{&quot;noteIndex&quot;:0},&quot;isEdited&quot;:false,&quot;manualOverride&quot;:{&quot;isManuallyOverridden&quot;:false,&quot;citeprocText&quot;:&quot;(Fan et al., 2023; Hou et al., 2021; Kunther et al., 2017)&quot;,&quot;manualOverrideText&quot;:&quot;&quot;},&quot;citationTag&quot;:&quot;MENDELEY_CITATION_v3_eyJjaXRhdGlvbklEIjoiTUVOREVMRVlfQ0lUQVRJT05fNDAxMzdjY2MtNTFhYi00MzE1LThkMGMtNTU4YzUxODM2NmMy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ID&quot;:&quot;MENDELEY_CITATION_0fa9d546-4e22-4363-a1d2-f4ea65a56516&quot;,&quot;properties&quot;:{&quot;noteIndex&quot;:0},&quot;isEdited&quot;:false,&quot;manualOverride&quot;:{&quot;isManuallyOverridden&quot;:false,&quot;citeprocText&quot;:&quot;(Liu et al., 2019; Markin et al., 2019, 2021; Ospanova et al., 2014; Siva et al., 2015)&quot;,&quot;manualOverrideText&quot;:&quot;&quot;},&quot;citationTag&quot;:&quot;MENDELEY_CITATION_v3_eyJjaXRhdGlvbklEIjoiTUVOREVMRVlfQ0lUQVRJT05fMGZhOWQ1NDYtNGUyMi00MzYzLWExZDItZjRlYTY1YTU2NTE2IiwicHJvcGVydGllcyI6eyJub3RlSW5kZXgiOjB9LCJpc0VkaXRlZCI6ZmFsc2UsIm1hbnVhbE92ZXJyaWRlIjp7ImlzTWFudWFsbHlPdmVycmlkZGVuIjpmYWxzZSwiY2l0ZXByb2NUZXh0IjoiKExpdSBldCBhbC4sIDIwMTk7IE1hcmtpbiBldCBhbC4sIDIwMTksIDIwMjE7IE9zcGFub3ZhIGV0IGFsLiwgMjAxNDsgU2l2YSBldCBhbC4sIDIwMTU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&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8a5e2e84-b907-3f0c-9528-3934fbc9587e&quot;,&quot;itemData&quot;:{&quot;type&quot;:&quot;paper-conference&quot;,&quot;id&quot;:&quot;8a5e2e84-b907-3f0c-9528-3934fbc9587e&quot;,&quot;title&quot;:&quot;Lightweight foamed concrete with foam agent addition&quot;,&quot;author&quot;:[{&quot;family&quot;:&quot;Liu&quot;,&quot;given&quot;:&quot;Tongwei&quot;,&quot;parse-names&quot;:false,&quot;dropping-particle&quot;:&quot;&quot;,&quot;non-dropping-particle&quot;:&quot;&quot;},{&quot;family&quot;:&quot;Shi&quot;,&quot;given&quot;:&quot;Guopu&quot;,&quot;parse-names&quot;:false,&quot;dropping-particle&quot;:&quot;&quot;,&quot;non-dropping-particle&quot;:&quot;&quot;},{&quot;family&quot;:&quot;Li&quot;,&quot;given&quot;:&quot;Guozhong&quot;,&quot;parse-names&quot;:false,&quot;dropping-particle&quot;:&quot;&quot;,&quot;non-dropping-particle&quot;:&quot;&quot;},{&quot;family&quot;:&quot;Wang&quot;,&quot;given&quot;:&quot;Zhi&quot;,&quot;parse-names&quot;:false,&quot;dropping-particle&quot;:&quot;&quot;,&quot;non-dropping-particle&quot;:&quot;&quot;}],&quot;container-title&quot;:&quot;IOP Conference Series: Materials Science and Engineering&quot;,&quot;container-title-short&quot;:&quot;IOP Conf. Ser. Mater. Sci. Eng.&quot;,&quot;DOI&quot;:&quot;10.1088/1757-899X/490/3/032033&quot;,&quot;ISSN&quot;:&quot;1757899X&quot;,&quot;issued&quot;:{&quot;date-parts&quot;:[[2019,4,15]]},&quot;abstract&quot;:&quot;Lightweight foamed concrete with foam agent addition varied from 0 to 7wt% was fabricated and the influence of foam stabilizer and polypropylene fiber (PPF) addition on mechanical performance of lightweight foamed concrete was researched. The experimental data revealed that the density, thermal conductivity, flexural and compressive strength exhibited a rapidly downward trend with the increase of foam agent content due to generation of a large number of pores by decomposition of foam agent. The samples with foam stabilizer addition possessed better mechanical properties and lower thermal conductivity compared to the samples without foam stabilizer addition due to the improvement of pore structure. Besides, an appropriate amount of PPF could enhance flexural and compressive strength of specimens, while excess PPF was proven to be counterproductive.&quot;,&quot;publisher&quot;:&quot;Institute of Physics Publishing&quot;,&quot;issue&quot;:&quot;3&quot;,&quot;volume&quot;:&quot;490&quot;},&quot;isTemporary&quot;:false},{&quot;id&quot;:&quot;2a98a8e9-6e77-39c6-82af-e42b134b8949&quot;,&quot;itemData&quot;:{&quot;type&quot;:&quot;article-journal&quot;,&quot;id&quot;:&quot;2a98a8e9-6e77-39c6-82af-e42b134b8949&quot;,&quot;title&quot;:&quot;An effect of surfactants of different nature on stabilization of foaming systems containing polyvinyl alcohol&quot;,&quot;author&quot;:[{&quot;family&quot;:&quot;Ospanova&quot;,&quot;given&quot;:&quot;Zh B.&quot;,&quot;parse-names&quot;:false,&quot;dropping-particle&quot;:&quot;&quot;,&quot;non-dropping-particle&quot;:&quot;&quot;},{&quot;family&quot;:&quot;Musabekov&quot;,&quot;given&quot;:&quot;K. B.&quot;,&quot;parse-names&quot;:false,&quot;dropping-particle&quot;:&quot;&quot;,&quot;non-dropping-particle&quot;:&quot;&quot;},{&quot;family&quot;:&quot;Asadov&quot;,&quot;given&quot;:&quot;M. M.&quot;,&quot;parse-names&quot;:false,&quot;dropping-particle&quot;:&quot;&quot;,&quot;non-dropping-particle&quot;:&quot;&quot;}],&quot;container-title&quot;:&quot;Russian Journal of Applied Chemistry&quot;,&quot;DOI&quot;:&quot;10.1134/S1070427214030185&quot;,&quot;ISSN&quot;:&quot;10704272&quot;,&quot;issued&quot;:{&quot;date-parts&quot;:[[2014]]},&quot;page&quot;:&quot;355-359&quot;,&quot;abstract&quot;:&quot;The laws of the foam stabilization by mixtures of surfactant of different nature: sodium dodecyl sulfate C12H25OSO3Na and cetyltrimethylammonium bromide C16H33N(CH 3)3Br with a nonionic polymer, polyvinyl alcohol were established. High stability of foams from mixtures of surfactant-polyvinyl alcohol compared with the individual components can be related to the formation of mixed structured layers of surface active associates of polyvinyl alcohol with surfactant contributing to thickening of foam films. © Zh.B. Ospanova, K.B. Musabekov, M.M. Asadov, 2014.&quot;,&quot;publisher&quot;:&quot;Maik Nauka-Interperiodica Publishing&quot;,&quot;issue&quot;:&quot;3&quot;,&quot;volume&quot;:&quot;87&quot;,&quot;container-title-short&quot;:&quot;&quot;},&quot;isTemporary&quot;:false},{&quot;id&quot;:&quot;cb844a3a-ea0d-3a78-8a2d-b120e9683af1&quot;,&quot;itemData&quot;:{&quot;type&quot;:&quot;article-journal&quot;,&quot;id&quot;:&quot;cb844a3a-ea0d-3a78-8a2d-b120e9683af1&quot;,&quot;title&quot;:&quot;Sodium salt admixtures for enhancing the foaming characteristics of sodium lauryl sulphate&quot;,&quot;author&quot;:[{&quot;family&quot;:&quot;Siva&quot;,&quot;given&quot;:&quot;M.&quot;,&quot;parse-names&quot;:false,&quot;dropping-particle&quot;:&quot;&quot;,&quot;non-dropping-particle&quot;:&quot;&quot;},{&quot;family&quot;:&quot;Ramamurthy&quot;,&quot;given&quot;:&quot;K.&quot;,&quot;parse-names&quot;:false,&quot;dropping-particle&quot;:&quot;&quot;,&quot;non-dropping-particle&quot;:&quot;&quot;},{&quot;family&quot;:&quot;Dhamodharan&quot;,&quot;given&quot;:&quot;R.&quot;,&quot;parse-names&quot;:false,&quot;dropping-particle&quot;:&quot;&quot;,&quot;non-dropping-particle&quot;:&quot;&quot;}],&quot;container-title&quot;:&quot;Cement and Concrete Composites&quot;,&quot;container-title-short&quot;:&quot;Cem. Concr. Compos.&quot;,&quot;accessed&quot;:{&quot;date-parts&quot;:[[2024,6,2]]},&quot;DOI&quot;:&quot;10.1016/J.CEMCONCOMP.2014.12.011&quot;,&quot;ISSN&quot;:&quot;0958-9465&quot;,&quot;issued&quot;:{&quot;date-parts&quot;:[[2015,3,1]]},&quot;page&quot;:&quot;133-141&quot;,&quot;abstract&quot;:&quot;This study identifies admixtures to enhance the effectiveness of Sodium Lauryl Sulphate (SLS) as a foaming agent by increasing the foam density and stability. Sodium hydroxide, sodium carbonate and sodium chloride were chosen based on common ion effect to increase the viscosity of the foaming solution in order to achieve ASTM recommended range of foam density. Response surface methodology is used to study the responses like viscosity, foam density and foam stability of all the admixtures. Viscosity is observed to have a linear relationship with foam density, bubble size distribution and stability. Foam density increases with the dosage of admixture, irrespective of foam generation pressure (FGP). Use of appropriate dosage of these admixtures with SLS provides the foam density specified by ASTM. Relatively lesser dosage of NaOH is sufficient to achieve ASTM recommended foam density, which is attributed to the fact that mole percent of sodium in NaOH is higher than NaCl and Na2CO3. The stability of the foam has also been demonstrated through a typical mix of foam concrete.&quot;,&quot;publisher&quot;:&quot;Elsevier&quot;,&quot;volume&quot;:&quot;57&quot;},&quot;isTemporary&quot;:false}]},{&quot;citationID&quot;:&quot;MENDELEY_CITATION_5fdd0ba4-5862-4c6f-a4db-b76be2f81f3f&quot;,&quot;properties&quot;:{&quot;noteIndex&quot;:0},&quot;isEdited&quot;:false,&quot;manualOverride&quot;:{&quot;isManuallyOverridden&quot;:false,&quot;citeprocText&quot;:&quot;(Falliano et al., 2019, 2020; Markin et al., 2019, 2021)&quot;,&quot;manualOverrideText&quot;:&quot;&quot;},&quot;citationTag&quot;:&quot;MENDELEY_CITATION_v3_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id&quot;:&quot;1ce2a4e1-500d-39c4-80a7-7b8d8bcc2207&quot;,&quot;itemData&quot;:{&quot;type&quot;:&quot;article-journal&quot;,&quot;id&quot;:&quot;1ce2a4e1-500d-39c4-80a7-7b8d8bcc2207&quot;,&quot;title&quot;:&quot;3D-printable lightweight foamed concrete and comparison with classical foamed concrete in terms of fresh state properties and mechanical strength&quot;,&quot;author&quot;:[{&quot;family&quot;:&quot;Falliano&quot;,&quot;given&quot;:&quot;Devid&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family&quot;:&quot;Gugliandolo&quot;,&quot;given&quot;:&quot;Ernesto&quot;,&quot;parse-names&quot;:false,&quot;dropping-particle&quot;:&quot;&quot;,&quot;non-dropping-particle&quot;:&quot;&quot;}],&quot;container-title&quot;:&quot;Construction and Building Materials&quot;,&quot;container-title-short&quot;:&quot;Constr. Build. Mater.&quot;,&quot;DOI&quot;:&quot;10.1016/j.conbuildmat.2020.119271&quot;,&quot;ISSN&quot;:&quot;09500618&quot;,&quot;issued&quot;:{&quot;date-parts&quot;:[[2020,9,10]]},&quot;abstract&quot;:&quot;This paper presents a novel type of foamed concrete that is termed “3D-printable lightweight foamed concrete” (3DP-LWFC). Unlike classical lightweight foamed concrete (C-LWFC), this novel material is able to keep its shape at the fresh state due to enhanced consistency and viscosity. This peculiarity lends itself to being implemented in automated extrusion production process and 3D printing applications without the use of formwork, which is particularly convenient in the building industry. These unique fresh state properties of 3DP-LWFC are demonstrated through a specific extrusion test conceived and used in this experimental campaign, and highlighted by comparison with results related to C-LWFC. Despite the remarkably different behavior of the novel material at the fresh state, the mechanical strength of 3DP-LWFC is even slightly higher than C-LWFC. This is demonstrated through a wide experimental campaign focused on the compressive and flexural strength of 3DP-LWFC, which includes different dry densities, curing conditions, cement types, water/cement ratios. Additionally, the effect of the mixing conditions on the mechanical strength of 3DP-LWFC, in particular the rotational speed of the mixer during the preparation of the paste, is also analyzed and discussed. It is found that the increase of mixing intensity from 1200 rpm to 3000 rpm resulted in a considerable increase of mechanical strength values of 3DP-LWFC, up to more than 70% for the compressive strength and up to around 100% for the flexural strength.&quot;,&quot;publisher&quot;:&quot;Elsevier Ltd&quot;,&quot;volume&quot;:&quot;254&quot;},&quot;isTemporary&quot;:false},{&quot;id&quot;:&quot;286c158e-bfdc-34f8-b529-f3843d2148a9&quot;,&quot;itemData&quot;:{&quot;type&quot;:&quot;article-journal&quot;,&quot;id&quot;:&quot;286c158e-bfdc-34f8-b529-f3843d2148a9&quot;,&quot;title&quot;:&quot;3D-printing with foam concrete: From material design and testing to application and sustainability&quot;,&quot;author&quot;:[{&quot;family&quot;:&quot;Markin&quot;,&quot;given&quot;:&quot;Viacheslav&quot;,&quot;parse-names&quot;:false,&quot;dropping-particle&quot;:&quot;&quot;,&quot;non-dropping-particle&quot;:&quot;&quot;},{&quot;family&quot;:&quot;Krause&quot;,&quot;given&quot;:&quot;Martin&quot;,&quot;parse-names&quot;:false,&quot;dropping-particle&quot;:&quot;&quot;,&quot;non-dropping-particle&quot;:&quot;&quot;},{&quot;family&quot;:&quot;Otto&quot;,&quot;given&quot;:&quot;Jens&quot;,&quot;parse-names&quot;:false,&quot;dropping-particle&quot;:&quot;&quot;,&quot;non-dropping-particle&quot;:&quot;&quot;},{&quot;family&quot;:&quot;Schröfl&quot;,&quot;given&quot;:&quot;Christof&quot;,&quot;parse-names&quot;:false,&quot;dropping-particle&quot;:&quot;&quot;,&quot;non-dropping-particle&quot;:&quot;&quot;},{&quot;family&quot;:&quot;Mechtcherine&quot;,&quot;given&quot;:&quot;Viktor&quot;,&quot;parse-names&quot;:false,&quot;dropping-particle&quot;:&quot;&quot;,&quot;non-dropping-particle&quot;:&quot;&quot;}],&quot;container-title&quot;:&quot;Journal of Building Engineering&quot;,&quot;DOI&quot;:&quot;10.1016/j.jobe.2021.102870&quot;,&quot;ISSN&quot;:&quot;23527102&quot;,&quot;issued&quot;:{&quot;date-parts&quot;:[[2021,11,1]]},&quot;abstract&quot;:&quot;Foam concrete (FC) is known to be a versatile material with distinct material properties which make it useful in applications for structural as well as insulating purposes. Application of FC in large-scale additive manufacturing, also described as 3D-printing with foam concrete, is still uncommon and the research on printable FC is still in its initial phase. This article discusses experimentally determined material properties of four different printable FCs with densities ranging from 800 kg/m³ to 1200 kg/m³. The fresh-state properties of the FC developed were determined to be specifically relevant to the 3D-printing process time interval, i.e., an age span of 30 to 150 min after water addition. The reported material properties in the hardened state include porosity, compressive strength, and thermal conductivity. Finally, possible application of the FC in 3D-printing was assessed with respect to its economical, sociological, and ecological impacts.&quot;,&quot;publisher&quot;:&quot;Elsevier Ltd&quot;,&quot;volume&quot;:&quot;43&quot;,&quot;container-title-short&quot;:&quot;&quot;},&quot;isTemporary&quot;:false},{&quot;id&quot;:&quot;baf27711-247a-3bc5-af38-bc3ede116712&quot;,&quot;itemData&quot;:{&quot;type&quot;:&quot;chapter&quot;,&quot;id&quot;:&quot;baf27711-247a-3bc5-af38-bc3ede116712&quot;,&quot;title&quot;:&quot;Experimental investigation on the mechanical strength and thermal conductivity of extrudable foamed concrete and preliminary views on its potential application in 3D printed multilayer insulating panels&quot;,&quot;author&quot;:[{&quot;family&quot;:&quot;Falliano&quot;,&quot;given&quot;:&quot;Devid&quot;,&quot;parse-names&quot;:false,&quot;dropping-particle&quot;:&quot;&quot;,&quot;non-dropping-particle&quot;:&quot;&quot;},{&quot;family&quot;:&quot;Gugliandolo&quot;,&quot;given&quot;:&quot;Ernesto&quot;,&quot;parse-names&quot;:false,&quot;dropping-particle&quot;:&quot;&quot;,&quot;non-dropping-particle&quot;:&quot;&quot;},{&quot;family&quot;:&quot;Domenico&quot;,&quot;given&quot;:&quot;Dario&quot;,&quot;parse-names&quot;:false,&quot;dropping-particle&quot;:&quot;&quot;,&quot;non-dropping-particle&quot;:&quot;De&quot;},{&quot;family&quot;:&quot;Ricciardi&quot;,&quot;given&quot;:&quot;Giuseppe&quot;,&quot;parse-names&quot;:false,&quot;dropping-particle&quot;:&quot;&quot;,&quot;non-dropping-particle&quot;:&quot;&quot;}],&quot;container-title&quot;:&quot;RILEM Bookseries&quot;,&quot;DOI&quot;:&quot;10.1007/978-3-319-99519-9_26&quot;,&quot;ISSN&quot;:&quot;22110852&quot;,&quot;issued&quot;:{&quot;date-parts&quot;:[[2019]]},&quot;page&quot;:&quot;277-286&quot;,&quot;abstract&quot;:&quot;This contribution is focused on the properties of a particular type of foamed concrete, the extrudable foamed concrete, which is characterized by the dimensional stability in the green state, that is the ability to maintain its shape in the fresh state (green strength). In particular, after an overview of both the compressive and the indirect tensile strength, the effect of density on thermal conductivity values is presented. Interestingly, the thermal conductivity of this particular kind of lightweight cementitious material is lower compared to both classical foamed concrete and aerated autoclaved concrete (AAC) at comparable density. Moreover, the remarkable inherent green strength makes this material potentially suitable for in situ 3D printing applications in co-extruded elements with both thermal insulation and structural purposes.&quot;,&quot;publisher&quot;:&quot;Springer Netherlands&quot;,&quot;volume&quot;:&quot;19&quot;,&quot;container-title-short&quot;:&quot;&quot;},&quot;isTemporary&quot;:false}]},{&quot;citationID&quot;:&quot;MENDELEY_CITATION_003fa4b8-530b-43de-ab08-c6058f543e41&quot;,&quot;properties&quot;:{&quot;noteIndex&quot;:0},&quot;isEdited&quot;:false,&quot;manualOverride&quot;:{&quot;isManuallyOverridden&quot;:false,&quot;citeprocText&quot;:&quot;(Fan et al., 2023; Hou et al., 2021; Kunther et al., 2017)&quot;,&quot;manualOverrideText&quot;:&quot;&quot;},&quot;citationItems&quot;:[{&quot;id&quot;:&quot;1de06025-84ca-3ffc-b792-2c4d5b53808f&quot;,&quot;itemData&quot;:{&quot;type&quot;:&quot;article-journal&quot;,&quot;id&quot;:&quot;1de06025-84ca-3ffc-b792-2c4d5b53808f&quot;,&quot;title&quot;:&quot;Influence of foaming agent on cement and foam concrete&quot;,&quot;author&quot;:[{&quot;family&quot;:&quot;Hou&quot;,&quot;given&quot;:&quot;Li&quot;,&quot;parse-names&quot;:false,&quot;dropping-particle&quot;:&quot;&quot;,&quot;non-dropping-particle&quot;:&quot;&quot;},{&quot;family&quot;:&quot;Li&quot;,&quot;given&quot;:&quot;Jun&quot;,&quot;parse-names&quot;:false,&quot;dropping-particle&quot;:&quot;&quot;,&quot;non-dropping-particle&quot;:&quot;&quot;},{&quot;family&quot;:&quot;Lu&quot;,&quot;given&quot;:&quot;Zhongyuan&quot;,&quot;parse-names&quot;:false,&quot;dropping-particle&quot;:&quot;&quot;,&quot;non-dropping-particle&quot;:&quot;&quot;},{&quot;family&quot;:&quot;Niu&quot;,&quot;given&quot;:&quot;Yunhui&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1.122399&quot;,&quot;ISSN&quot;:&quot;0950-0618&quot;,&quot;issued&quot;:{&quot;date-parts&quot;:[[2021,4,19]]},&quot;page&quot;:&quot;122399&quot;,&quot;abstract&quot;:&quot;Foaming agent is an indispensable component in preparation of foam concrete by using prefabricated foams. In this study, four types of foaming agents were used to prepare foam concrete. Effect of foaming agent on properties of fresh and hardened foam concrete, interaction between foaming agent and cement, and the gas–liquid interface in foam concrete were studied. It is observed that the interaction between foaming agent and cement played a greater role in the formation process of foam concrete. The property of gas–liquid interface of foam concrete was the most important factor for the performance of in foam concrete, which determined the stability of fresh foam concrete, the pore structure and the products on the pore wall of hardened foam concrete. Finally, the evolution mechanism of foams in new foam concrete w discussed.&quot;,&quot;publisher&quot;:&quot;Elsevier&quot;,&quot;volume&quot;:&quot;280&quot;},&quot;isTemporary&quot;:false},{&quot;id&quot;:&quot;92ec3085-03e1-3c99-af28-02d06ab3bd47&quot;,&quot;itemData&quot;:{&quot;type&quot;:&quot;article-journal&quot;,&quot;id&quot;:&quot;92ec3085-03e1-3c99-af28-02d06ab3bd47&quot;,&quot;title&quot;:&quot;Influence of the Ca/Si ratio on the compressive strength of cementitious calcium–silicate–hydrate binders&quot;,&quot;author&quot;:[{&quot;family&quot;:&quot;Kunther&quot;,&quot;given&quot;:&quot;Wolfgang&quot;,&quot;parse-names&quot;:false,&quot;dropping-particle&quot;:&quot;&quot;,&quot;non-dropping-particle&quot;:&quot;&quot;},{&quot;family&quot;:&quot;Ferreiro&quot;,&quot;given&quot;:&quot;Sergio&quot;,&quot;parse-names&quot;:false,&quot;dropping-particle&quot;:&quot;&quot;,&quot;non-dropping-particle&quot;:&quot;&quot;},{&quot;family&quot;:&quot;Skibsted&quot;,&quot;given&quot;:&quot;Jørgen&quot;,&quot;parse-names&quot;:false,&quot;dropping-particle&quot;:&quot;&quot;,&quot;non-dropping-particle&quot;:&quot;&quot;}],&quot;container-title&quot;:&quot;Journal of Materials Chemistry A&quot;,&quot;container-title-short&quot;:&quot;J. Mater. Chem. A Mater.&quot;,&quot;accessed&quot;:{&quot;date-parts&quot;:[[2024,6,1]]},&quot;DOI&quot;:&quot;10.1039/C7TA06104H&quot;,&quot;ISSN&quot;:&quot;2050-7496&quot;,&quot;URL&quot;:&quot;https://pubs.rsc.org/en/content/articlehtml/2017/ta/c7ta06104h&quot;,&quot;issued&quot;:{&quot;date-parts&quot;:[[2017,8,22]]},&quot;page&quot;:&quot;17401-17412&quot;,&quot;abstract&quot;:&quot;The relation between the chemical composition of calcium–silicate–hydrate (C–S–H) phases and its influence on the compressive strength of cementitious materials is investigated by a new approach where prisms of C–S–H phases have been synthesized directly by the reaction of calcium hydroxide, amorphous SiO2 and water. The synthesized samples employ molar Ca/Si ratios of 0.83, 1.0, 1.25 and 1.50, and the compressive strengths and age-depending changes of the pastes have been followed for up to three months of hydration, after which the microstructures were characterized. The model pastes feature most characteristics of hydrated cements, including zones of different density but similar chemical composition. The experimental data demonstrates that the compressive strengths of the C–S–H pastes increase for decreasing Ca/Si ratio for all synthesized samples and testing ages. The molar volumes of the C–S–H phases decrease with decreasing Ca/Si ratio, which along with the related higher surface areas may partly explain the differences in strength development.&quot;,&quot;publisher&quot;:&quot;The Royal Society of Chemistry&quot;,&quot;issue&quot;:&quot;33&quot;,&quot;volume&quot;:&quot;5&quot;},&quot;isTemporary&quot;:false},{&quot;id&quot;:&quot;7fc8f3b2-56f2-3e2e-8e16-dc0cc5ce24e7&quot;,&quot;itemData&quot;:{&quot;type&quot;:&quot;article-journal&quot;,&quot;id&quot;:&quot;7fc8f3b2-56f2-3e2e-8e16-dc0cc5ce24e7&quot;,&quot;title&quot;:&quot;Effect of Ca/Si ratio on the characteristics of alkali-activated ultra-high performance concrete (A-UHPC): From hydration kinetics to microscopic structure development&quot;,&quot;author&quot;:[{&quot;family&quot;:&quot;Fan&quot;,&quot;given&quot;:&quot;M. X.&quot;,&quot;parse-names&quot;:false,&quot;dropping-particle&quot;:&quot;&quot;,&quot;non-dropping-particle&quot;:&quot;&quot;},{&quot;family&quot;:&quot;Chen&quot;,&quot;given&quot;:&quot;F. X.&quot;,&quot;parse-names&quot;:false,&quot;dropping-particle&quot;:&quot;&quot;,&quot;non-dropping-particle&quot;:&quot;&quot;},{&quot;family&quot;:&quot;Zhang&quot;,&quot;given&quot;:&quot;X. Y.&quot;,&quot;parse-names&quot;:false,&quot;dropping-particle&quot;:&quot;&quot;,&quot;non-dropping-particle&quot;:&quot;&quot;},{&quot;family&quot;:&quot;Wang&quot;,&quot;given&quot;:&quot;R. K.&quot;,&quot;parse-names&quot;:false,&quot;dropping-particle&quot;:&quot;&quot;,&quot;non-dropping-particle&quot;:&quot;&quot;},{&quot;family&quot;:&quot;Yu&quot;,&quot;given&quot;:&quot;R.&quot;,&quot;parse-names&quot;:false,&quot;dropping-particle&quot;:&quot;&quot;,&quot;non-dropping-particle&quot;:&quot;&quot;}],&quot;container-title&quot;:&quot;Construction and Building Materials&quot;,&quot;container-title-short&quot;:&quot;Constr. Build. Mater.&quot;,&quot;accessed&quot;:{&quot;date-parts&quot;:[[2024,6,1]]},&quot;DOI&quot;:&quot;10.1016/J.CONBUILDMAT.2023.132158&quot;,&quot;ISSN&quot;:&quot;0950-0618&quot;,&quot;issued&quot;:{&quot;date-parts&quot;:[[2023,8,29]]},&quot;page&quot;:&quot;132158&quot;,&quot;abstract&quot;:&quot;Ultra-high performance concrete (UHPC) produces higher carbon emissions than ordinary concrete. To achieve sustainable development of UHPC, this article explores the use of alkali-activated technology to create a low-carbon UHPC, in which the effect of different Ca/Si ratios (from 0.7 to 1.5) on the performance of alkali-activated UHPC (A-UHPC) is detailed analyzed. The obtained results show that with an increase of Ca/Si ratio, the properties of A-UHPC firstly increases and then gradually decreases. When the Ca/Si ratio is 1.2, the performance of the developed A-UHPC can be optimized, such as the 28-day compressive strength is 121.3 MPa, the relative content of C-(A)-S-H gel is 99.38%, the main chain length is 14.27, and the porosity is 4.28%. In general, this study can provide guidance for the formulation design and production of a new low carbon construction material in the future.&quot;,&quot;publisher&quot;:&quot;Elsevier&quot;,&quot;volume&quot;:&quot;394&quot;},&quot;isTemporary&quot;:false}],&quot;citationTag&quot;:&quot;MENDELEY_CITATION_v3_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&quot;},{&quot;citationID&quot;:&quot;MENDELEY_CITATION_365e549a-6b7e-43a9-a2f4-97773df5b7a4&quot;,&quot;properties&quot;:{&quot;noteIndex&quot;:0},&quot;isEdited&quot;:false,&quot;manualOverride&quot;:{&quot;isManuallyOverridden&quot;:true,&quot;citeprocText&quot;:&quot;(Real et al., 2016; Yun et al., 2013)&quot;,&quot;manualOverrideText&quot;:&quot;(𝑅𝑒𝑎𝑙 𝑒𝑡 𝑎𝑙., 2016; 𝑌𝑢𝑛 𝑒𝑡 𝑎𝑙., 2013)&quot;},&quot;citationTag&quot;:&quot;MENDELEY_CITATION_v3_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&quot;,&quot;citationItems&quot;:[{&quot;id&quot;:&quot;1e554301-3107-38d3-bb0d-a1b8e2bf57e7&quot;,&quot;itemData&quot;:{&quot;type&quot;:&quot;article-journal&quot;,&quot;id&quot;:&quot;1e554301-3107-38d3-bb0d-a1b8e2bf57e7&quot;,&quot;title&quot;:&quot;Contribution of structural lightweight aggregate concrete to the reduction of thermal bridging effect in buildings&quot;,&quot;author&quot;:[{&quot;family&quot;:&quot;Real&quot;,&quot;given&quot;:&quot;Sofia&quot;,&quot;parse-names&quot;:false,&quot;dropping-particle&quot;:&quot;&quot;,&quot;non-dropping-particle&quot;:&quot;&quot;},{&quot;family&quot;:&quot;Gomes&quot;,&quot;given&quot;:&quot;M. Glória&quot;,&quot;parse-names&quot;:false,&quot;dropping-particle&quot;:&quot;&quot;,&quot;non-dropping-particle&quot;:&quot;&quot;},{&quot;family&quot;:&quot;Moret Rodrigues&quot;,&quot;given&quot;:&quot;A.&quot;,&quot;parse-names&quot;:false,&quot;dropping-particle&quot;:&quot;&quot;,&quot;non-dropping-particle&quot;:&quot;&quot;},{&quot;family&quot;:&quot;Bogas&quot;,&quot;given&quot;:&quot;J. Alexandre&quot;,&quot;parse-names&quot;:false,&quot;dropping-particle&quot;:&quot;&quot;,&quot;non-dropping-particle&quot;:&quot;&quot;}],&quot;container-title&quot;:&quot;Construction and Building Materials&quot;,&quot;container-title-short&quot;:&quot;Constr. Build. Mater.&quot;,&quot;accessed&quot;:{&quot;date-parts&quot;:[[2024,6,23]]},&quot;DOI&quot;:&quot;10.1016/J.CONBUILDMAT.2016.06.018&quot;,&quot;ISSN&quot;:&quot;0950-0618&quot;,&quot;issued&quot;:{&quot;date-parts&quot;:[[2016,9,15]]},&quot;page&quot;:&quot;460-470&quot;,&quot;abstract&quot;:&quot;In recent years, Energy Performance Building Directives have been published and adopted by all EU member states in order to promote the improvement of the energy performance of buildings within the EU, and thus coping with the growing comfort needs and consequent increase in energy consumption for space heating and cooling. Structural lightweight aggregate concrete (SLWAC), due to its thermal properties, presents itself as an alternative to normal weight concrete (NWC) to reduce the thermal bridging effects as well as the building energy needs to maintain thermal comfort levels in buildings. In this paper, the potential of SLWAC to improve the energy performance of buildings was assessed. An experimental study was carried out in order to determine the thermal properties of five different concrete mixtures, four SLWAC and a reference NWC for comparison purposes. These thermal properties were then used in the two-dimensional heat transfer program Therm and in the whole-building energy simulation program EnergyPlus to assess the impact of SLWAC on the thermal bridge heat losses and building energy needs of a case study. Results showed that SLWAC can improve the energy efficiency of buildings and thus be an attractive alternative to the use of the traditional NWC.&quot;,&quot;publisher&quot;:&quot;Elsevier&quot;,&quot;volume&quot;:&quot;121&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e3425d33-a4c3-4579-926b-36351368ea30&quot;,&quot;properties&quot;:{&quot;noteIndex&quot;:0},&quot;isEdited&quot;:false,&quot;manualOverride&quot;:{&quot;isManuallyOverridden&quot;:false,&quot;citeprocText&quot;:&quot;(Chen et al., 2021; Yun et al., 2013)&quot;,&quot;manualOverrideText&quot;:&quot;&quot;},&quot;citationTag&quot;:&quot;MENDELEY_CITATION_v3_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&quot;,&quot;citationItems&quot;:[{&quot;id&quot;:&quot;bb10fb5f-9114-3298-948e-0b58c1b92adf&quot;,&quot;itemData&quot;:{&quot;type&quot;:&quot;article-journal&quot;,&quot;id&quot;:&quot;bb10fb5f-9114-3298-948e-0b58c1b92adf&quot;,&quot;title&quot;:&quot;Effect of Pore Structure on Thermal Conductivity and Mechanical Properties of Autoclaved Aerated Concrete&quot;,&quot;author&quot;:[{&quot;family&quot;:&quot;Chen&quot;,&quot;given&quot;:&quot;Gonglian&quot;,&quot;parse-names&quot;:false,&quot;dropping-particle&quot;:&quot;&quot;,&quot;non-dropping-particle&quot;:&quot;&quot;},{&quot;family&quot;:&quot;Li&quot;,&quot;given&quot;:&quot;Fenglan&quot;,&quot;parse-names&quot;:false,&quot;dropping-particle&quot;:&quot;&quot;,&quot;non-dropping-particle&quot;:&quot;&quot;},{&quot;family&quot;:&quot;Jing&quot;,&quot;given&quot;:&quot;Pengfei&quot;,&quot;parse-names&quot;:false,&quot;dropping-particle&quot;:&quot;&quot;,&quot;non-dropping-particle&quot;:&quot;&quot;},{&quot;family&quot;:&quot;Geng&quot;,&quot;given&quot;:&quot;Jingya&quot;,&quot;parse-names&quot;:false,&quot;dropping-particle&quot;:&quot;&quot;,&quot;non-dropping-particle&quot;:&quot;&quot;},{&quot;family&quot;:&quot;Si&quot;,&quot;given&quot;:&quot;Zhengkai&quot;,&quot;parse-names&quot;:false,&quot;dropping-particle&quot;:&quot;&quot;,&quot;non-dropping-particle&quot;:&quot;&quot;}],&quot;container-title&quot;:&quot;Materials 2021, Vol. 14, Page 339&quot;,&quot;accessed&quot;:{&quot;date-parts&quot;:[[2024,6,23]]},&quot;DOI&quot;:&quot;10.3390/MA14020339&quot;,&quot;ISSN&quot;:&quot;1996-1944&quot;,&quot;URL&quot;:&quot;https://www.mdpi.com/1996-1944/14/2/339/htm&quot;,&quot;issued&quot;:{&quot;date-parts&quot;:[[2021,1,11]]},&quot;page&quot;:&quot;339&quot;,&quot;abstract&quot;:&quot;With the premise of investigating mechanical properties, the thermal conductivity of autoclaved aerated concrete (AAC) is a key index of self-insulation block walls for building energy conservation. This study focused on the effect of pore structures on the mechanical performance and thermal conductivity of AAC with the comparison of AAC base materials. Different kinds of AAC and their base materials were prepared and experimentally investigated. While maintaining a consistent mix proportion of the AAC base material, the pore structure of AAC was changed by the dosage of aluminum power/paste, foam stabilizer, and varying the stirring time of aluminum paste. The steam curing systems of AAC and the base material were determined based on SEM (Scanning Electronic Microscopy) and XRD (X-ray Diffraction) tests. With almost the same apparent density, the pore size decreased with the increasing content of foam stabilizer, and the mixing time of aluminum paste and foam stabilizer has a great influence on pore size. The thermal conductivity test and compressive test results indicated that that pore size had an effect on the thermal conductivity, but it had little effect on the compressive strength, and the thermal conductivity of sand aeration AAC was 8.3% higher than that of fly ash aeration AAC; the compressive strength was 10.4% higher, too. With almost the same apparent density, the regression mathematical model indicates that the thermal conductivity of AAC increased gradually with the increase of pore size, but it had little effect on the compressive strength. From the test results of basic mechanical properties, the mechanical model of cubic compressive strength, elastic modulus, axial compressive strength, and splitting tensile strength was obtained. The proposed stress–strain relationship model could well describe the relationship of AAC and the base material at the rising section of the curve.&quot;,&quot;publisher&quot;:&quot;Multidisciplinary Digital Publishing Institute&quot;,&quot;issue&quot;:&quot;2&quot;,&quot;volume&quot;:&quot;14&quot;,&quot;container-title-short&quot;:&quot;&quot;},&quot;isTemporary&quot;:false},{&quot;id&quot;:&quot;530efd97-df85-3fcc-835d-eac83ed688e4&quot;,&quot;itemData&quot;:{&quot;type&quot;:&quot;article-journal&quot;,&quot;id&quot;:&quot;530efd97-df85-3fcc-835d-eac83ed688e4&quot;,&quot;title&quot;:&quot;Evaluation of thermal conductivity for thermally insulated concretes&quot;,&quot;author&quot;:[{&quot;family&quot;:&quot;Yun&quot;,&quot;given&quot;:&quot;Tae Sup&quot;,&quot;parse-names&quot;:false,&quot;dropping-particle&quot;:&quot;&quot;,&quot;non-dropping-particle&quot;:&quot;&quot;},{&quot;family&quot;:&quot;Jeong&quot;,&quot;given&quot;:&quot;Yeon Jong&quot;,&quot;parse-names&quot;:false,&quot;dropping-particle&quot;:&quot;&quot;,&quot;non-dropping-particle&quot;:&quot;&quot;},{&quot;family&quot;:&quot;Han&quot;,&quot;given&quot;:&quot;Tong Seok&quot;,&quot;parse-names&quot;:false,&quot;dropping-particle&quot;:&quot;&quot;,&quot;non-dropping-particle&quot;:&quot;&quot;},{&quot;family&quot;:&quot;Youm&quot;,&quot;given&quot;:&quot;Kwang Soo&quot;,&quot;parse-names&quot;:false,&quot;dropping-particle&quot;:&quot;&quot;,&quot;non-dropping-particle&quot;:&quot;&quot;}],&quot;container-title&quot;:&quot;Energy and Buildings&quot;,&quot;container-title-short&quot;:&quot;Energy Build.&quot;,&quot;accessed&quot;:{&quot;date-parts&quot;:[[2024,6,23]]},&quot;DOI&quot;:&quot;10.1016/J.ENBUILD.2013.01.043&quot;,&quot;ISSN&quot;:&quot;0378-7788&quot;,&quot;issued&quot;:{&quot;date-parts&quot;:[[2013,6,1]]},&quot;page&quot;:&quot;125-132&quot;,&quot;abstract&quot;:&quot;Passive energy-saving houses and buildings made of thermally insulated materials become popular in recent construction practices to address the demanding energy needs and to reduce the consumption of hydrocarbon energy resources. Thermally insulated concretes represent alternative construction materials to improve the thermal efficiency in a wide range of residential and commercial buildings. This study presents the experimental results of thermal conductivity values of lightweight concrete materials at ambient temperature conditions. Various lightweight aggregates and glass bubbles are selected as surrogates and replacement materials for coarse aggregates in order to reduce the thermal conduction in concretes. The linear and plane heat source methods are implemented to quantitatively obtain conductivity values for tested specimens. Results highlight that the thermal conductivity of concretes can be effectively reduced with increasing fraction of lightweight aggregates critically depending on the type of lightweight aggregates, thereby playing an important role in the thermal insulation. The addition of micro-meter sized hollow glass bubbles further decreases the thermal conductivity of specimens while its impact is less pronounced than the lightweight aggregates. The measurement of strength corroborates the soundness of mechanical applicability of tested concretes specimens as well. © 2013 Elsevier B.V.&quot;,&quot;publisher&quot;:&quot;Elsevier&quot;,&quot;volume&quot;:&quot;61&quot;},&quot;isTemporary&quot;:false}]},{&quot;citationID&quot;:&quot;MENDELEY_CITATION_240b5425-881f-4232-914e-a1332c7864cd&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MjQwYjU0MjUtODgxZi00MjMyLTkxNGUtYTEzMzJjNzg2NGNk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quot;citationID&quot;:&quot;MENDELEY_CITATION_99c66a90-d484-4edb-8588-b9d51db98fb9&quot;,&quot;properties&quot;:{&quot;noteIndex&quot;:0},&quot;isEdited&quot;:false,&quot;manualOverride&quot;:{&quot;isManuallyOverridden&quot;:false,&quot;citeprocText&quot;:&quot;(Markin et al., 2019)&quot;,&quot;manualOverrideText&quot;:&quot;&quot;},&quot;citationTag&quot;:&quot;MENDELEY_CITATION_v3_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&quot;,&quot;citationItems&quot;:[{&quot;id&quot;:&quot;b75b64ac-e18a-38ad-8bd1-10fd57b006b9&quot;,&quot;itemData&quot;:{&quot;type&quot;:&quot;article-journal&quot;,&quot;id&quot;:&quot;b75b64ac-e18a-38ad-8bd1-10fd57b006b9&quot;,&quot;title&quot;:&quot;Material design and performance evaluation of foam concrete for digital fabrication&quot;,&quot;author&quot;:[{&quot;family&quot;:&quot;Markin&quot;,&quot;given&quot;:&quot;Viacheslav&quot;,&quot;parse-names&quot;:false,&quot;dropping-particle&quot;:&quot;&quot;,&quot;non-dropping-particle&quot;:&quot;&quot;},{&quot;family&quot;:&quot;Nerella&quot;,&quot;given&quot;:&quot;Venkatesh Naidu&quot;,&quot;parse-names&quot;:false,&quot;dropping-particle&quot;:&quot;&quot;,&quot;non-dropping-particle&quot;:&quot;&quot;},{&quot;family&quot;:&quot;Schröfl&quot;,&quot;given&quot;:&quot;Christof&quot;,&quot;parse-names&quot;:false,&quot;dropping-particle&quot;:&quot;&quot;,&quot;non-dropping-particle&quot;:&quot;&quot;},{&quot;family&quot;:&quot;Guseynova&quot;,&quot;given&quot;:&quot;Gyunay&quot;,&quot;parse-names&quot;:false,&quot;dropping-particle&quot;:&quot;&quot;,&quot;non-dropping-particle&quot;:&quot;&quot;},{&quot;family&quot;:&quot;Mechtcherine&quot;,&quot;given&quot;:&quot;Viktor&quot;,&quot;parse-names&quot;:false,&quot;dropping-particle&quot;:&quot;&quot;,&quot;non-dropping-particle&quot;:&quot;&quot;}],&quot;container-title&quot;:&quot;Materials&quot;,&quot;DOI&quot;:&quot;10.3390/ma12152433&quot;,&quot;ISSN&quot;:&quot;19961944&quot;,&quot;issued&quot;:{&quot;date-parts&quot;:[[2019,8,1]]},&quot;abstract&quot;:&quot;Three-dimensional (3D) printing with foam concrete, which is known for its distinct physical and mechanical properties, has not yet been purposefully investigated. The article at hand presents a methodological approach for the mixture design of 3D-printable foam concretes and a systematic investigation of the potential application of this type of material in digital construction. Three different foam concrete compositions with water-to-binder ratios between 0.33-0.36 and densities of 1100 to 1580 kg/m3 in the fresh state were produced with a prefoaming technique using a protein-based foaming agent. Based on the fresh-state tests, including 3D printing as such, an optimum composition was identified, and its compressive and flexural strengths were characterized. The printable foam concrete showed low thermal conductivity and relatively high compressive strengths of above 10 MPa; therefore, it fulfilled the requirements for building materials used for load-bearing wall elements in multi-story houses. Thus, it is suitable for 3D-printing applications, while fulfilling both load-carrying and insulating functions.&quot;,&quot;publisher&quot;:&quot;MDPI AG&quot;,&quot;issue&quot;:&quot;15&quot;,&quot;volume&quot;:&quot;12&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99BF6-2BFC-40C6-B6B2-79CD059AA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Yel Yel</dc:creator>
  <cp:keywords/>
  <dc:description/>
  <cp:lastModifiedBy>Yel Yel</cp:lastModifiedBy>
  <cp:revision>33</cp:revision>
  <dcterms:created xsi:type="dcterms:W3CDTF">2026-03-07T04:23:00Z</dcterms:created>
  <dcterms:modified xsi:type="dcterms:W3CDTF">2026-03-14T08:00:00Z</dcterms:modified>
</cp:coreProperties>
</file>