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D5083" w14:textId="60182C6D" w:rsidR="00247059" w:rsidRPr="00771006" w:rsidRDefault="00771006" w:rsidP="00771006">
      <w:pPr>
        <w:pStyle w:val="Title"/>
        <w:spacing w:after="240"/>
        <w:rPr>
          <w:rFonts w:ascii="Times New Roman" w:hAnsi="Times New Roman" w:cs="Times New Roman"/>
          <w:sz w:val="36"/>
          <w:szCs w:val="36"/>
        </w:rPr>
      </w:pPr>
      <w:r w:rsidRPr="00771006">
        <w:rPr>
          <w:rFonts w:ascii="Times New Roman" w:hAnsi="Times New Roman" w:cs="Times New Roman"/>
          <w:b/>
          <w:bCs/>
          <w:sz w:val="36"/>
          <w:szCs w:val="36"/>
        </w:rPr>
        <w:t>Stabilized Progressive Fine-Tuning (</w:t>
      </w:r>
      <w:proofErr w:type="spellStart"/>
      <w:r w:rsidRPr="00771006">
        <w:rPr>
          <w:rFonts w:ascii="Times New Roman" w:hAnsi="Times New Roman" w:cs="Times New Roman"/>
          <w:b/>
          <w:bCs/>
          <w:sz w:val="36"/>
          <w:szCs w:val="36"/>
        </w:rPr>
        <w:t>Spft</w:t>
      </w:r>
      <w:proofErr w:type="spellEnd"/>
      <w:r w:rsidRPr="00771006">
        <w:rPr>
          <w:rFonts w:ascii="Times New Roman" w:hAnsi="Times New Roman" w:cs="Times New Roman"/>
          <w:b/>
          <w:bCs/>
          <w:sz w:val="36"/>
          <w:szCs w:val="36"/>
        </w:rPr>
        <w:t>)</w:t>
      </w:r>
    </w:p>
    <w:p w14:paraId="6AF3E29F" w14:textId="77777777" w:rsidR="001C48CB" w:rsidRPr="001C48CB" w:rsidRDefault="001C48CB" w:rsidP="001C48CB">
      <w:pPr>
        <w:pStyle w:val="BodyText"/>
        <w:spacing w:before="0" w:after="240"/>
        <w:jc w:val="center"/>
        <w:rPr>
          <w:rFonts w:ascii="Times New Roman" w:hAnsi="Times New Roman" w:cs="Times New Roman"/>
          <w:b/>
          <w:bCs/>
        </w:rPr>
      </w:pPr>
      <w:r w:rsidRPr="001C48CB">
        <w:rPr>
          <w:rFonts w:ascii="Times New Roman" w:hAnsi="Times New Roman" w:cs="Times New Roman"/>
          <w:b/>
          <w:bCs/>
        </w:rPr>
        <w:t xml:space="preserve">Vedant Jayant </w:t>
      </w:r>
      <w:proofErr w:type="spellStart"/>
      <w:r w:rsidRPr="001C48CB">
        <w:rPr>
          <w:rFonts w:ascii="Times New Roman" w:hAnsi="Times New Roman" w:cs="Times New Roman"/>
          <w:b/>
          <w:bCs/>
        </w:rPr>
        <w:t>Padole</w:t>
      </w:r>
      <w:proofErr w:type="spellEnd"/>
    </w:p>
    <w:p w14:paraId="626C7260" w14:textId="2949EA25" w:rsidR="001C48CB" w:rsidRPr="001C48CB" w:rsidRDefault="001C48CB" w:rsidP="001C48CB">
      <w:pPr>
        <w:pStyle w:val="BodyText"/>
        <w:spacing w:before="0" w:after="240"/>
        <w:jc w:val="center"/>
        <w:rPr>
          <w:rFonts w:ascii="Times New Roman" w:hAnsi="Times New Roman" w:cs="Times New Roman"/>
          <w:b/>
          <w:bCs/>
        </w:rPr>
      </w:pPr>
      <w:r w:rsidRPr="001C48CB">
        <w:rPr>
          <w:rFonts w:ascii="Times New Roman" w:hAnsi="Times New Roman" w:cs="Times New Roman"/>
          <w:b/>
          <w:bCs/>
        </w:rPr>
        <w:t>ASU School of Computing and Augmented Intelligence</w:t>
      </w:r>
    </w:p>
    <w:p w14:paraId="7A30DCD3" w14:textId="77777777" w:rsidR="00771006" w:rsidRPr="00771006" w:rsidRDefault="00771006" w:rsidP="00771006">
      <w:pPr>
        <w:spacing w:after="240"/>
        <w:jc w:val="center"/>
        <w:rPr>
          <w:rFonts w:ascii="Times New Roman" w:hAnsi="Times New Roman" w:cs="Times New Roman"/>
        </w:rPr>
      </w:pPr>
      <w:r w:rsidRPr="00771006">
        <w:rPr>
          <w:rFonts w:ascii="Times New Roman" w:hAnsi="Times New Roman" w:cs="Times New Roman"/>
          <w:b/>
          <w:bCs/>
        </w:rPr>
        <w:t xml:space="preserve">DOI: </w:t>
      </w:r>
      <w:hyperlink r:id="rId7" w:history="1">
        <w:r w:rsidRPr="00771006">
          <w:rPr>
            <w:rFonts w:ascii="Times New Roman" w:hAnsi="Times New Roman" w:cs="Times New Roman"/>
            <w:b/>
            <w:bCs/>
            <w:color w:val="467886"/>
            <w:u w:val="single"/>
          </w:rPr>
          <w:t>https://doi.org/10.47772/IJRISS.2026.10100046</w:t>
        </w:r>
      </w:hyperlink>
    </w:p>
    <w:p w14:paraId="3F948BFB" w14:textId="77777777" w:rsidR="00771006" w:rsidRPr="00771006" w:rsidRDefault="00771006" w:rsidP="00771006">
      <w:pPr>
        <w:tabs>
          <w:tab w:val="left" w:pos="180"/>
          <w:tab w:val="left" w:pos="270"/>
          <w:tab w:val="left" w:pos="360"/>
        </w:tabs>
        <w:spacing w:after="240"/>
        <w:jc w:val="center"/>
        <w:rPr>
          <w:rFonts w:ascii="Times New Roman" w:hAnsi="Times New Roman" w:cs="Times New Roman"/>
          <w:b/>
        </w:rPr>
      </w:pPr>
      <w:r w:rsidRPr="00771006">
        <w:rPr>
          <w:rFonts w:ascii="Times New Roman" w:hAnsi="Times New Roman" w:cs="Times New Roman"/>
          <w:b/>
          <w:bCs/>
        </w:rPr>
        <w:t>Received: 29 December 2025; Accepted: 06 January 2026; Published: 20 January 2026</w:t>
      </w:r>
    </w:p>
    <w:p w14:paraId="1EB07EED" w14:textId="45386B68" w:rsidR="00247059" w:rsidRPr="00771006" w:rsidRDefault="00771006" w:rsidP="00771006">
      <w:pPr>
        <w:pStyle w:val="AbstractTitle"/>
        <w:spacing w:before="0" w:after="240"/>
        <w:jc w:val="both"/>
        <w:rPr>
          <w:rFonts w:ascii="Times New Roman" w:hAnsi="Times New Roman" w:cs="Times New Roman"/>
          <w:sz w:val="28"/>
          <w:szCs w:val="28"/>
        </w:rPr>
      </w:pPr>
      <w:r w:rsidRPr="00771006">
        <w:rPr>
          <w:rFonts w:ascii="Times New Roman" w:hAnsi="Times New Roman" w:cs="Times New Roman"/>
          <w:sz w:val="28"/>
          <w:szCs w:val="28"/>
        </w:rPr>
        <w:t>ABSTRACT</w:t>
      </w:r>
    </w:p>
    <w:p w14:paraId="740214A6" w14:textId="77777777" w:rsidR="00247059" w:rsidRPr="00771006" w:rsidRDefault="00000000" w:rsidP="00771006">
      <w:pPr>
        <w:pStyle w:val="Abstract"/>
        <w:spacing w:before="0" w:after="240"/>
        <w:jc w:val="both"/>
        <w:rPr>
          <w:rFonts w:ascii="Times New Roman" w:hAnsi="Times New Roman" w:cs="Times New Roman"/>
          <w:sz w:val="24"/>
          <w:szCs w:val="24"/>
        </w:rPr>
      </w:pPr>
      <w:r w:rsidRPr="00771006">
        <w:rPr>
          <w:rFonts w:ascii="Times New Roman" w:hAnsi="Times New Roman" w:cs="Times New Roman"/>
          <w:sz w:val="24"/>
          <w:szCs w:val="24"/>
        </w:rPr>
        <w:t>Foundation models have demonstrated strong performance in medical imaging; however, their ability to generalize across heterogeneous datasets, imaging modalities, and downstream tasks remains limited. Existing approaches often rely on modality-specific architectures, task-specific training pipelines, or large-scale retraining, which hinder scalability and practical deployment in real-world clinical settings.</w:t>
      </w:r>
    </w:p>
    <w:p w14:paraId="0EDF1A3F" w14:textId="77777777" w:rsidR="00247059" w:rsidRPr="00771006" w:rsidRDefault="00000000" w:rsidP="00771006">
      <w:pPr>
        <w:pStyle w:val="Abstract"/>
        <w:spacing w:before="0" w:after="240"/>
        <w:jc w:val="both"/>
        <w:rPr>
          <w:rFonts w:ascii="Times New Roman" w:hAnsi="Times New Roman" w:cs="Times New Roman"/>
          <w:sz w:val="24"/>
          <w:szCs w:val="24"/>
        </w:rPr>
      </w:pPr>
      <w:r w:rsidRPr="00771006">
        <w:rPr>
          <w:rFonts w:ascii="Times New Roman" w:hAnsi="Times New Roman" w:cs="Times New Roman"/>
          <w:sz w:val="24"/>
          <w:szCs w:val="24"/>
        </w:rPr>
        <w:t>In this work, we present a unified and reproducible optimization-driven framework for improving cross-dataset, cross-modality, and cross-task generalization of foundation models in medical imaging. Rather than introducing new architectures, we investigate how principled optimization strategies can enhance performance, stability, and transferability across diverse vision tasks. Building on the observation that pretrained encoders capture modality-agnostic representations, we propose a lightweight adaptation strategy, termed Stabilized Progressive Fine-Tuning (SPFT), which combines staged fine-tuning, progressive layer unfreezing, class-aware loss weighting, and Exponential Moving Average (EMA) stabilization.</w:t>
      </w:r>
    </w:p>
    <w:p w14:paraId="1FFE92C5" w14:textId="77777777" w:rsidR="00247059" w:rsidRPr="00771006" w:rsidRDefault="00000000" w:rsidP="00771006">
      <w:pPr>
        <w:pStyle w:val="Abstract"/>
        <w:spacing w:before="0" w:after="240"/>
        <w:jc w:val="both"/>
        <w:rPr>
          <w:rFonts w:ascii="Times New Roman" w:hAnsi="Times New Roman" w:cs="Times New Roman"/>
          <w:sz w:val="24"/>
          <w:szCs w:val="24"/>
        </w:rPr>
      </w:pPr>
      <w:r w:rsidRPr="00771006">
        <w:rPr>
          <w:rFonts w:ascii="Times New Roman" w:hAnsi="Times New Roman" w:cs="Times New Roman"/>
          <w:sz w:val="24"/>
          <w:szCs w:val="24"/>
        </w:rPr>
        <w:t>We evaluate our approach across multiple datasets and tasks, including chest radiograph classification on ChestX-ray14 (Wang et al. 2017) and CheXpert (Irvin et al. 2019), dermoscopic image classification on HAM10000 (Tschandl et al. 2018), object detection on VinDr-CXR, and medical image segmentation using SAM-based models. Importantly, the same SPFT strategy is applied consistently across all tasks and architectures, including transformer-based and CNN-based models.</w:t>
      </w:r>
    </w:p>
    <w:p w14:paraId="045145AB" w14:textId="77777777" w:rsidR="00247059" w:rsidRPr="00771006" w:rsidRDefault="00000000" w:rsidP="00771006">
      <w:pPr>
        <w:pStyle w:val="Abstract"/>
        <w:spacing w:before="0" w:after="240"/>
        <w:jc w:val="both"/>
        <w:rPr>
          <w:rFonts w:ascii="Times New Roman" w:hAnsi="Times New Roman" w:cs="Times New Roman"/>
          <w:sz w:val="24"/>
          <w:szCs w:val="24"/>
        </w:rPr>
      </w:pPr>
      <w:r w:rsidRPr="00771006">
        <w:rPr>
          <w:rFonts w:ascii="Times New Roman" w:hAnsi="Times New Roman" w:cs="Times New Roman"/>
          <w:sz w:val="24"/>
          <w:szCs w:val="24"/>
        </w:rPr>
        <w:t>Experimental results demonstrate that our approach achieves strong and stable performance across classification (AUC up to 0.95), detection (mAP@50 up to 0.76), and segmentation (Dice up to 0.96), while maintaining low variance across runs. We further show that optimization plays a critical role in improving generalization and stability, even when architectural choices vary significantly.</w:t>
      </w:r>
    </w:p>
    <w:p w14:paraId="3CEA6A24" w14:textId="77777777" w:rsidR="00247059" w:rsidRPr="00771006" w:rsidRDefault="00000000" w:rsidP="00771006">
      <w:pPr>
        <w:pStyle w:val="Abstract"/>
        <w:spacing w:before="0" w:after="240"/>
        <w:jc w:val="both"/>
        <w:rPr>
          <w:rFonts w:ascii="Times New Roman" w:hAnsi="Times New Roman" w:cs="Times New Roman"/>
          <w:sz w:val="24"/>
          <w:szCs w:val="24"/>
        </w:rPr>
      </w:pPr>
      <w:r w:rsidRPr="00771006">
        <w:rPr>
          <w:rFonts w:ascii="Times New Roman" w:hAnsi="Times New Roman" w:cs="Times New Roman"/>
          <w:sz w:val="24"/>
          <w:szCs w:val="24"/>
        </w:rPr>
        <w:t>These findings highlight that carefully designed optimization strategies can serve as a scalable and effective alternative to task-specific architectural modifications, enabling unified and robust medical imaging systems across diverse datasets and problem settings.</w:t>
      </w:r>
    </w:p>
    <w:p w14:paraId="07F6C9B0" w14:textId="6A53F976" w:rsidR="00247059" w:rsidRPr="00771006" w:rsidRDefault="00771006" w:rsidP="00771006">
      <w:pPr>
        <w:pStyle w:val="Heading1"/>
        <w:spacing w:before="0" w:after="240"/>
        <w:jc w:val="both"/>
        <w:rPr>
          <w:rFonts w:ascii="Times New Roman" w:hAnsi="Times New Roman" w:cs="Times New Roman"/>
          <w:b/>
          <w:bCs/>
          <w:color w:val="auto"/>
          <w:sz w:val="28"/>
          <w:szCs w:val="28"/>
        </w:rPr>
      </w:pPr>
      <w:bookmarkStart w:id="0" w:name="introduction"/>
      <w:r w:rsidRPr="00771006">
        <w:rPr>
          <w:rFonts w:ascii="Times New Roman" w:hAnsi="Times New Roman" w:cs="Times New Roman"/>
          <w:b/>
          <w:bCs/>
          <w:color w:val="auto"/>
          <w:sz w:val="28"/>
          <w:szCs w:val="28"/>
        </w:rPr>
        <w:t>INTRODUCTION</w:t>
      </w:r>
    </w:p>
    <w:p w14:paraId="21A419EA"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Medical imaging has undergone rapid transformation with the emergence of large-scale foundation models, which leverage self-supervised learning to capture rich and transferable visual representations. Recent approaches such as RAD-DINO (Anonymous 2023) have demonstrated strong performance on chest X-ray classification tasks, achieving competitive results on widely used benchmarks such as ChestX-ray14 and CheXpert. However, despite these advances, effectively adapting foundation models across heterogeneous datasets, imaging modalities, and downstream tasks remains a significant challenge.</w:t>
      </w:r>
    </w:p>
    <w:p w14:paraId="2F82E998"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 xml:space="preserve">A central issue lies in the heterogeneity of medical data. Imaging modalities such as chest radiographs (grayscale) and dermatoscopic images (RGB) differ substantially in visual characteristics, label distributions, and noise patterns. Furthermore, even within the same modality, datasets such as ChestX-ray14 (Wang et al. 2017), CheXpert (Irvin et al. 2019), and VinDr-CXR exhibit notable distributional differences in annotation quality, </w:t>
      </w:r>
      <w:r w:rsidRPr="00771006">
        <w:rPr>
          <w:rFonts w:ascii="Times New Roman" w:hAnsi="Times New Roman" w:cs="Times New Roman"/>
        </w:rPr>
        <w:lastRenderedPageBreak/>
        <w:t>label sparsity, and clinical variability. As a result, models trained on one dataset or task often fail to generalize to others without substantial architectural modifications, task-specific pipelines, or large-scale retraining. While effective, such approaches increase computational cost and limit scalability in real-world clinical applications.</w:t>
      </w:r>
    </w:p>
    <w:p w14:paraId="4C483FEA"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In this work, we investigate whether a unified training strategy can enable cross-dataset, cross-modality, and cross-task generalization of foundation models without modifying the underlying architecture. We hypothesize that pretrained encoders capture modality-agnostic representations, and that the primary challenge lies in adapting these representations through effective optimization rather than increasing model or pipeline complexity. Based on this insight, we propose a unified adaptation framework, termed Stabilized Progressive Fine-Tuning (SPFT), which combines staged fine-tuning, progressive layer unfreezing, class-aware optimization, and Exponential Moving Average (EMA) stabilization to improve robustness and generalization.</w:t>
      </w:r>
    </w:p>
    <w:p w14:paraId="0AC8C9BB"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We evaluate our approach across multiple datasets and tasks spanning distinct medical imaging domains, including chest radiograph classification on ChestX-ray14 (Wang et al. 2017) and CheXpert (Irvin et al. 2019), dermoscopic image classification on HAM10000 (Tschandl et al. 2018), object detection on VinDr-CXR, and medical image segmentation using SAM-based models. These datasets and tasks exhibit substantial variation in modality, label structure, annotation granularity, and data distribution, providing a rigorous testbed for evaluating unified generalization.</w:t>
      </w:r>
    </w:p>
    <w:p w14:paraId="53EFB69E"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Experimental results demonstrate consistent improvements over baseline models across classification, detection, and segmentation tasks, achieving strong performance while maintaining low variance across runs. Importantly, the same optimization strategy is applied across all models and tasks, without requiring task-specific architectural modifications or complex augmentation pipelines.</w:t>
      </w:r>
    </w:p>
    <w:p w14:paraId="2E3DA145" w14:textId="77777777" w:rsidR="00247059" w:rsidRPr="00771006" w:rsidRDefault="00000000" w:rsidP="00771006">
      <w:pPr>
        <w:pStyle w:val="BodyText"/>
        <w:spacing w:before="0" w:after="240"/>
        <w:jc w:val="both"/>
        <w:rPr>
          <w:rFonts w:ascii="Times New Roman" w:hAnsi="Times New Roman" w:cs="Times New Roman"/>
          <w:b/>
          <w:bCs/>
        </w:rPr>
      </w:pPr>
      <w:r w:rsidRPr="00771006">
        <w:rPr>
          <w:rFonts w:ascii="Times New Roman" w:hAnsi="Times New Roman" w:cs="Times New Roman"/>
          <w:b/>
          <w:bCs/>
        </w:rPr>
        <w:t>The contributions of this work are summarized as follows:</w:t>
      </w:r>
    </w:p>
    <w:p w14:paraId="0D608DB1" w14:textId="77777777" w:rsidR="00247059" w:rsidRPr="00771006" w:rsidRDefault="00000000" w:rsidP="00771006">
      <w:pPr>
        <w:numPr>
          <w:ilvl w:val="0"/>
          <w:numId w:val="2"/>
        </w:numPr>
        <w:spacing w:after="240"/>
        <w:ind w:left="450"/>
        <w:jc w:val="both"/>
        <w:rPr>
          <w:rFonts w:ascii="Times New Roman" w:hAnsi="Times New Roman" w:cs="Times New Roman"/>
        </w:rPr>
      </w:pPr>
      <w:r w:rsidRPr="00771006">
        <w:rPr>
          <w:rFonts w:ascii="Times New Roman" w:hAnsi="Times New Roman" w:cs="Times New Roman"/>
        </w:rPr>
        <w:t>We propose a unified optimization-driven framework (SPFT) for adapting foundation models across heterogeneous medical imaging datasets, modalities, and tasks without architectural modifications.</w:t>
      </w:r>
    </w:p>
    <w:p w14:paraId="4C286690" w14:textId="77777777" w:rsidR="00247059" w:rsidRPr="00771006" w:rsidRDefault="00000000" w:rsidP="00771006">
      <w:pPr>
        <w:numPr>
          <w:ilvl w:val="0"/>
          <w:numId w:val="2"/>
        </w:numPr>
        <w:spacing w:after="240"/>
        <w:ind w:left="450"/>
        <w:jc w:val="both"/>
        <w:rPr>
          <w:rFonts w:ascii="Times New Roman" w:hAnsi="Times New Roman" w:cs="Times New Roman"/>
        </w:rPr>
      </w:pPr>
      <w:r w:rsidRPr="00771006">
        <w:rPr>
          <w:rFonts w:ascii="Times New Roman" w:hAnsi="Times New Roman" w:cs="Times New Roman"/>
        </w:rPr>
        <w:t>We demonstrate strong cross-dataset, cross-modality, and cross-task generalization across classification (ChestX-ray14, CheXpert, HAM10000), detection (VinDr-CXR), and segmentation tasks, using a single training strategy.</w:t>
      </w:r>
    </w:p>
    <w:p w14:paraId="44F3830C" w14:textId="77777777" w:rsidR="00247059" w:rsidRPr="00771006" w:rsidRDefault="00000000" w:rsidP="00771006">
      <w:pPr>
        <w:numPr>
          <w:ilvl w:val="0"/>
          <w:numId w:val="2"/>
        </w:numPr>
        <w:spacing w:after="240"/>
        <w:ind w:left="450"/>
        <w:jc w:val="both"/>
        <w:rPr>
          <w:rFonts w:ascii="Times New Roman" w:hAnsi="Times New Roman" w:cs="Times New Roman"/>
        </w:rPr>
      </w:pPr>
      <w:r w:rsidRPr="00771006">
        <w:rPr>
          <w:rFonts w:ascii="Times New Roman" w:hAnsi="Times New Roman" w:cs="Times New Roman"/>
        </w:rPr>
        <w:t>We show that principled optimization strategies can reduce reliance on task-specific pipelines and architectural complexity, highlighting the critical role of optimization in medical image modeling.</w:t>
      </w:r>
    </w:p>
    <w:p w14:paraId="4CF729F1" w14:textId="77777777" w:rsidR="00247059" w:rsidRPr="00771006" w:rsidRDefault="00000000" w:rsidP="00771006">
      <w:pPr>
        <w:numPr>
          <w:ilvl w:val="0"/>
          <w:numId w:val="2"/>
        </w:numPr>
        <w:spacing w:after="240"/>
        <w:ind w:left="450"/>
        <w:jc w:val="both"/>
        <w:rPr>
          <w:rFonts w:ascii="Times New Roman" w:hAnsi="Times New Roman" w:cs="Times New Roman"/>
        </w:rPr>
      </w:pPr>
      <w:r w:rsidRPr="00771006">
        <w:rPr>
          <w:rFonts w:ascii="Times New Roman" w:hAnsi="Times New Roman" w:cs="Times New Roman"/>
        </w:rPr>
        <w:t>We provide empirical insights into how training dynamics influence transferability, spatial reasoning, and stability across diverse medical imaging tasks and datasets.</w:t>
      </w:r>
    </w:p>
    <w:p w14:paraId="4110E070" w14:textId="41BBFA7F" w:rsidR="00247059" w:rsidRPr="00771006" w:rsidRDefault="00771006" w:rsidP="00771006">
      <w:pPr>
        <w:pStyle w:val="Heading1"/>
        <w:spacing w:before="0" w:after="240"/>
        <w:jc w:val="both"/>
        <w:rPr>
          <w:rFonts w:ascii="Times New Roman" w:hAnsi="Times New Roman" w:cs="Times New Roman"/>
          <w:b/>
          <w:bCs/>
          <w:color w:val="auto"/>
          <w:sz w:val="28"/>
          <w:szCs w:val="28"/>
        </w:rPr>
      </w:pPr>
      <w:bookmarkStart w:id="1" w:name="methodology"/>
      <w:bookmarkEnd w:id="0"/>
      <w:r w:rsidRPr="00771006">
        <w:rPr>
          <w:rFonts w:ascii="Times New Roman" w:hAnsi="Times New Roman" w:cs="Times New Roman"/>
          <w:b/>
          <w:bCs/>
          <w:color w:val="auto"/>
          <w:sz w:val="28"/>
          <w:szCs w:val="28"/>
        </w:rPr>
        <w:t>METHODOLOGY</w:t>
      </w:r>
    </w:p>
    <w:p w14:paraId="3F7EF304" w14:textId="7043DDF3"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2" w:name="backbone"/>
      <w:r w:rsidRPr="00771006">
        <w:rPr>
          <w:rFonts w:ascii="Times New Roman" w:hAnsi="Times New Roman" w:cs="Times New Roman"/>
          <w:b/>
          <w:bCs/>
          <w:color w:val="auto"/>
          <w:sz w:val="24"/>
          <w:szCs w:val="24"/>
        </w:rPr>
        <w:t>Backbone</w:t>
      </w:r>
    </w:p>
    <w:p w14:paraId="043DC17D"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We propose a unified optimization-driven framework for adapting foundation models across heterogeneous medical imaging modalities. Our approach, termed </w:t>
      </w:r>
      <w:r w:rsidRPr="00771006">
        <w:rPr>
          <w:rFonts w:ascii="Times New Roman" w:hAnsi="Times New Roman" w:cs="Times New Roman"/>
          <w:b/>
          <w:bCs/>
        </w:rPr>
        <w:t>Stabilized Progressive Fine-Tuning (SPFT)</w:t>
      </w:r>
      <w:r w:rsidRPr="00771006">
        <w:rPr>
          <w:rFonts w:ascii="Times New Roman" w:hAnsi="Times New Roman" w:cs="Times New Roman"/>
        </w:rPr>
        <w:t>, focuses on improving generalization through training strategy design rather than architectural modifications or extensive data augmentation.</w:t>
      </w:r>
    </w:p>
    <w:p w14:paraId="50349481"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We build our approach on top of RAD-DINO (Anonymous 2023), a vision foundation model trained using self-supervised learning. Such models have been shown to learn rich and transferable representations that generalize well across downstream tasks (Caron et al. 2021; Oquab et al. 2023). In the context of medical imaging, RAD-DINO has demonstrated strong performance on chest X-ray classification benchmarks, making it a suitable choice for feature extraction.</w:t>
      </w:r>
    </w:p>
    <w:p w14:paraId="0C31E645"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lastRenderedPageBreak/>
        <w:t>Instead of training a model from scratch, we leverage the pretrained encoder to benefit from its learned visual representations, thereby reducing computational cost and improving generalization.</w:t>
      </w:r>
    </w:p>
    <w:p w14:paraId="715B8A87" w14:textId="0E1CE965"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3" w:name="architecture"/>
      <w:bookmarkEnd w:id="2"/>
      <w:r w:rsidRPr="00771006">
        <w:rPr>
          <w:rFonts w:ascii="Times New Roman" w:hAnsi="Times New Roman" w:cs="Times New Roman"/>
          <w:b/>
          <w:bCs/>
          <w:color w:val="auto"/>
          <w:sz w:val="24"/>
          <w:szCs w:val="24"/>
        </w:rPr>
        <w:t>Architecture</w:t>
      </w:r>
    </w:p>
    <w:p w14:paraId="5FDE565A"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We build our model on top of the RAD-DINO encoder, followed by a feature aggregation module and a task-specific multi-layer perceptron (MLP) classification head. Given an input image </w:t>
      </w:r>
      <m:oMath>
        <m:r>
          <w:rPr>
            <w:rFonts w:ascii="Cambria Math" w:hAnsi="Cambria Math" w:cs="Times New Roman"/>
          </w:rPr>
          <m:t>x</m:t>
        </m:r>
      </m:oMath>
      <w:r w:rsidRPr="00771006">
        <w:rPr>
          <w:rFonts w:ascii="Times New Roman" w:hAnsi="Times New Roman" w:cs="Times New Roman"/>
        </w:rPr>
        <w:t>, the encoder produces token embeddings:</w:t>
      </w:r>
    </w:p>
    <w:p w14:paraId="6FA39787"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r>
            <m:rPr>
              <m:sty m:val="bi"/>
            </m:rPr>
            <w:rPr>
              <w:rFonts w:ascii="Cambria Math" w:hAnsi="Cambria Math" w:cs="Times New Roman"/>
            </w:rPr>
            <m:t>H</m:t>
          </m:r>
          <m:r>
            <m:rPr>
              <m:sty m:val="p"/>
            </m:rPr>
            <w:rPr>
              <w:rFonts w:ascii="Cambria Math" w:hAnsi="Cambria Math" w:cs="Times New Roman"/>
            </w:rPr>
            <m:t>=</m:t>
          </m:r>
          <m:r>
            <m:rPr>
              <m:nor/>
            </m:rPr>
            <w:rPr>
              <w:rFonts w:ascii="Times New Roman" w:hAnsi="Times New Roman" w:cs="Times New Roman"/>
            </w:rPr>
            <m:t>Encoder</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N</m:t>
              </m:r>
              <m:r>
                <m:rPr>
                  <m:sty m:val="p"/>
                </m:rPr>
                <w:rPr>
                  <w:rFonts w:ascii="Cambria Math" w:hAnsi="Cambria Math" w:cs="Times New Roman"/>
                </w:rPr>
                <m:t>×</m:t>
              </m:r>
              <m:r>
                <w:rPr>
                  <w:rFonts w:ascii="Cambria Math" w:hAnsi="Cambria Math" w:cs="Times New Roman"/>
                </w:rPr>
                <m:t>D</m:t>
              </m:r>
            </m:sup>
          </m:sSup>
        </m:oMath>
      </m:oMathPara>
    </w:p>
    <w:p w14:paraId="71F91844"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where </w:t>
      </w:r>
      <m:oMath>
        <m:r>
          <w:rPr>
            <w:rFonts w:ascii="Cambria Math" w:hAnsi="Cambria Math" w:cs="Times New Roman"/>
          </w:rPr>
          <m:t>N</m:t>
        </m:r>
      </m:oMath>
      <w:r w:rsidRPr="00771006">
        <w:rPr>
          <w:rFonts w:ascii="Times New Roman" w:hAnsi="Times New Roman" w:cs="Times New Roman"/>
        </w:rPr>
        <w:t xml:space="preserve"> is the number of tokens and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768</m:t>
        </m:r>
      </m:oMath>
      <w:r w:rsidRPr="00771006">
        <w:rPr>
          <w:rFonts w:ascii="Times New Roman" w:hAnsi="Times New Roman" w:cs="Times New Roman"/>
        </w:rPr>
        <w:t xml:space="preserve"> is the embedding dimension.</w:t>
      </w:r>
    </w:p>
    <w:p w14:paraId="7C24DD37"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Unlike standard transformer-based approaches that rely on the [CLS] token, we aggregate spatial information using global average pooling over patch tokens after removing the [CLS] token. This design encourages the model to capture distributed spatial cues, which is particularly important in medical imaging where pathological patterns are often diffuse and not confined to a single region:</w:t>
      </w:r>
    </w:p>
    <w:p w14:paraId="2D477234"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r>
            <m:rPr>
              <m:sty m:val="bi"/>
            </m:rPr>
            <w:rPr>
              <w:rFonts w:ascii="Cambria Math" w:hAnsi="Cambria Math" w:cs="Times New Roman"/>
            </w:rPr>
            <m:t>z</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r>
                <m:rPr>
                  <m:sty m:val="p"/>
                </m:rPr>
                <w:rPr>
                  <w:rFonts w:ascii="Cambria Math" w:hAnsi="Cambria Math" w:cs="Times New Roman"/>
                </w:rPr>
                <m:t>-</m:t>
              </m:r>
              <m:r>
                <w:rPr>
                  <w:rFonts w:ascii="Cambria Math" w:hAnsi="Cambria Math" w:cs="Times New Roman"/>
                </w:rPr>
                <m:t>1</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2</m:t>
              </m:r>
            </m:sub>
            <m:sup>
              <m:r>
                <w:rPr>
                  <w:rFonts w:ascii="Cambria Math" w:hAnsi="Cambria Math" w:cs="Times New Roman"/>
                </w:rPr>
                <m:t>N</m:t>
              </m:r>
            </m:sup>
            <m:e>
              <m:sSub>
                <m:sSubPr>
                  <m:ctrlPr>
                    <w:rPr>
                      <w:rFonts w:ascii="Cambria Math" w:hAnsi="Cambria Math" w:cs="Times New Roman"/>
                    </w:rPr>
                  </m:ctrlPr>
                </m:sSubPr>
                <m:e>
                  <m:r>
                    <m:rPr>
                      <m:sty m:val="bi"/>
                    </m:rPr>
                    <w:rPr>
                      <w:rFonts w:ascii="Cambria Math" w:hAnsi="Cambria Math" w:cs="Times New Roman"/>
                    </w:rPr>
                    <m:t>H</m:t>
                  </m:r>
                </m:e>
                <m:sub>
                  <m:r>
                    <w:rPr>
                      <w:rFonts w:ascii="Cambria Math" w:hAnsi="Cambria Math" w:cs="Times New Roman"/>
                    </w:rPr>
                    <m:t>i</m:t>
                  </m:r>
                </m:sub>
              </m:sSub>
            </m:e>
          </m:nary>
        </m:oMath>
      </m:oMathPara>
    </w:p>
    <w:p w14:paraId="28F50C09"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The aggregated feature vector </w:t>
      </w:r>
      <m:oMath>
        <m:r>
          <m:rPr>
            <m:sty m:val="bi"/>
          </m:rPr>
          <w:rPr>
            <w:rFonts w:ascii="Cambria Math" w:hAnsi="Cambria Math" w:cs="Times New Roman"/>
          </w:rPr>
          <m:t>z</m:t>
        </m:r>
      </m:oMath>
      <w:r w:rsidRPr="00771006">
        <w:rPr>
          <w:rFonts w:ascii="Times New Roman" w:hAnsi="Times New Roman" w:cs="Times New Roman"/>
        </w:rPr>
        <w:t xml:space="preserve"> is passed through a three-layer MLP head:</w:t>
      </w:r>
    </w:p>
    <w:p w14:paraId="5BDB7243"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r>
            <m:rPr>
              <m:sty m:val="bi"/>
            </m:rPr>
            <w:rPr>
              <w:rFonts w:ascii="Cambria Math" w:hAnsi="Cambria Math" w:cs="Times New Roman"/>
            </w:rPr>
            <m:t>y</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nor/>
                </m:rPr>
                <w:rPr>
                  <w:rFonts w:ascii="Times New Roman" w:hAnsi="Times New Roman" w:cs="Times New Roman"/>
                </w:rPr>
                <m:t>MLP</m:t>
              </m:r>
            </m:sub>
          </m:sSub>
          <m:r>
            <m:rPr>
              <m:sty m:val="p"/>
            </m:rPr>
            <w:rPr>
              <w:rFonts w:ascii="Cambria Math" w:hAnsi="Cambria Math" w:cs="Times New Roman"/>
            </w:rPr>
            <m:t>(</m:t>
          </m:r>
          <m:r>
            <m:rPr>
              <m:sty m:val="bi"/>
            </m:rPr>
            <w:rPr>
              <w:rFonts w:ascii="Cambria Math" w:hAnsi="Cambria Math" w:cs="Times New Roman"/>
            </w:rPr>
            <m:t>z</m:t>
          </m:r>
          <m:r>
            <m:rPr>
              <m:sty m:val="p"/>
            </m:rPr>
            <w:rPr>
              <w:rFonts w:ascii="Cambria Math" w:hAnsi="Cambria Math" w:cs="Times New Roman"/>
            </w:rPr>
            <m:t>)</m:t>
          </m:r>
        </m:oMath>
      </m:oMathPara>
    </w:p>
    <w:p w14:paraId="0CBB48A3"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The MLP consists of a layer normalization layer, two hidden layers of dimension 512 with GELU activation, dropout with a rate of 0.2, and a final linear layer mapping to output classes.</w:t>
      </w:r>
    </w:p>
    <w:p w14:paraId="07DE55F5" w14:textId="77777777" w:rsidR="00247059" w:rsidRPr="00771006" w:rsidRDefault="00000000" w:rsidP="00771006">
      <w:pPr>
        <w:pStyle w:val="CaptionedFigure"/>
        <w:spacing w:after="240"/>
        <w:jc w:val="both"/>
        <w:rPr>
          <w:rFonts w:ascii="Times New Roman" w:hAnsi="Times New Roman" w:cs="Times New Roman"/>
        </w:rPr>
      </w:pPr>
      <w:bookmarkStart w:id="4" w:name="fig:architecture"/>
      <w:r w:rsidRPr="00771006">
        <w:rPr>
          <w:rFonts w:ascii="Times New Roman" w:hAnsi="Times New Roman" w:cs="Times New Roman"/>
          <w:noProof/>
        </w:rPr>
        <w:drawing>
          <wp:inline distT="0" distB="0" distL="0" distR="0" wp14:anchorId="7361A65E" wp14:editId="5826A8E6">
            <wp:extent cx="6553200" cy="3527974"/>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3" name="Picture" descr="Screenshot 2026-04-08 032119.png"/>
                    <pic:cNvPicPr>
                      <a:picLocks noChangeAspect="1" noChangeArrowheads="1"/>
                    </pic:cNvPicPr>
                  </pic:nvPicPr>
                  <pic:blipFill>
                    <a:blip r:embed="rId8"/>
                    <a:stretch>
                      <a:fillRect/>
                    </a:stretch>
                  </pic:blipFill>
                  <pic:spPr bwMode="auto">
                    <a:xfrm>
                      <a:off x="0" y="0"/>
                      <a:ext cx="6579634" cy="3542205"/>
                    </a:xfrm>
                    <a:prstGeom prst="rect">
                      <a:avLst/>
                    </a:prstGeom>
                    <a:noFill/>
                    <a:ln w="9525">
                      <a:noFill/>
                      <a:headEnd/>
                      <a:tailEnd/>
                    </a:ln>
                  </pic:spPr>
                </pic:pic>
              </a:graphicData>
            </a:graphic>
          </wp:inline>
        </w:drawing>
      </w:r>
    </w:p>
    <w:p w14:paraId="77944914" w14:textId="77777777" w:rsidR="00247059" w:rsidRPr="00771006" w:rsidRDefault="00000000" w:rsidP="00771006">
      <w:pPr>
        <w:pStyle w:val="ImageCaption"/>
        <w:spacing w:after="240"/>
        <w:jc w:val="both"/>
        <w:rPr>
          <w:rFonts w:ascii="Times New Roman" w:hAnsi="Times New Roman" w:cs="Times New Roman"/>
          <w:i w:val="0"/>
          <w:iCs/>
        </w:rPr>
      </w:pPr>
      <w:r w:rsidRPr="00771006">
        <w:rPr>
          <w:rFonts w:ascii="Times New Roman" w:hAnsi="Times New Roman" w:cs="Times New Roman"/>
          <w:i w:val="0"/>
          <w:iCs/>
        </w:rPr>
        <w:t>Overview of the proposed RAD-DINO fine-tuning architecture. The encoder is partially unfrozen, and token representations are aggregated via global average pooling after removing the [CLS] token. The resulting feature vector is passed through an MLP head for multi-label classification.</w:t>
      </w:r>
    </w:p>
    <w:p w14:paraId="0EC4837F" w14:textId="26E1896C"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5" w:name="selective-layer-unfreezing"/>
      <w:bookmarkEnd w:id="3"/>
      <w:bookmarkEnd w:id="4"/>
      <w:r w:rsidRPr="00771006">
        <w:rPr>
          <w:rFonts w:ascii="Times New Roman" w:hAnsi="Times New Roman" w:cs="Times New Roman"/>
          <w:b/>
          <w:bCs/>
          <w:color w:val="auto"/>
          <w:sz w:val="24"/>
          <w:szCs w:val="24"/>
        </w:rPr>
        <w:lastRenderedPageBreak/>
        <w:t>Selective Layer Unfreezing</w:t>
      </w:r>
    </w:p>
    <w:p w14:paraId="23F56319"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Fine-tuning all layers of a large foundation model can lead to overfitting, particularly when the target dataset is limited or exhibits distributional shifts. Prior work has shown that partial fine-tuning can effectively balance the preservation of pretrained representations with task-specific adaptation (Howard and Ruder 2018; Kornblith et al. 2019).</w:t>
      </w:r>
    </w:p>
    <w:p w14:paraId="17E78642"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 xml:space="preserve">Motivated by this, we adopt a selective unfreezing strategy, where only the top </w:t>
      </w:r>
      <m:oMath>
        <m:r>
          <w:rPr>
            <w:rFonts w:ascii="Cambria Math" w:hAnsi="Cambria Math" w:cs="Times New Roman"/>
          </w:rPr>
          <m:t>k</m:t>
        </m:r>
      </m:oMath>
      <w:r w:rsidRPr="00771006">
        <w:rPr>
          <w:rFonts w:ascii="Times New Roman" w:hAnsi="Times New Roman" w:cs="Times New Roman"/>
        </w:rPr>
        <w:t xml:space="preserve"> layers of the encoder are unfrozen while earlier layers remain fixed. This enables the model to adapt higher-level semantic features that are more task-specific, while retaining low-level representations learned during pretraining, thereby improving generalization and training stability.</w:t>
      </w:r>
    </w:p>
    <w:p w14:paraId="28165317" w14:textId="3A1B214C"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6" w:name="hybrid-class-reweighting-strategy"/>
      <w:bookmarkEnd w:id="5"/>
      <w:r w:rsidRPr="00771006">
        <w:rPr>
          <w:rFonts w:ascii="Times New Roman" w:hAnsi="Times New Roman" w:cs="Times New Roman"/>
          <w:b/>
          <w:bCs/>
          <w:color w:val="auto"/>
          <w:sz w:val="24"/>
          <w:szCs w:val="24"/>
        </w:rPr>
        <w:t>Hybrid Class Reweighting Strategy</w:t>
      </w:r>
    </w:p>
    <w:p w14:paraId="7B7E6D46"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Medical imaging datasets often exhibit significant class imbalance, which can bias model training toward majority classes and degrade performance on clinically important but underrepresented conditions. To address this, we propose a hybrid class reweighting strategy that combines distribution-based initialization with adaptive refinement driven by model performance.</w:t>
      </w:r>
    </w:p>
    <w:p w14:paraId="3C33010E" w14:textId="4F179CCE" w:rsidR="00247059" w:rsidRPr="00771006" w:rsidRDefault="00000000" w:rsidP="00771006">
      <w:pPr>
        <w:pStyle w:val="Heading4"/>
        <w:spacing w:before="0" w:after="240"/>
        <w:jc w:val="both"/>
        <w:rPr>
          <w:rFonts w:ascii="Times New Roman" w:hAnsi="Times New Roman" w:cs="Times New Roman"/>
          <w:b/>
          <w:bCs/>
          <w:i w:val="0"/>
          <w:iCs w:val="0"/>
          <w:color w:val="auto"/>
        </w:rPr>
      </w:pPr>
      <w:bookmarkStart w:id="7" w:name="initial-class-weights"/>
      <w:r w:rsidRPr="00771006">
        <w:rPr>
          <w:rFonts w:ascii="Times New Roman" w:hAnsi="Times New Roman" w:cs="Times New Roman"/>
          <w:b/>
          <w:bCs/>
          <w:i w:val="0"/>
          <w:iCs w:val="0"/>
          <w:color w:val="auto"/>
        </w:rPr>
        <w:t>Initial Class Weights</w:t>
      </w:r>
    </w:p>
    <w:p w14:paraId="0BBC3BD9"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We first compute class weights based on label distribution:</w:t>
      </w:r>
    </w:p>
    <w:p w14:paraId="4F50AB6E"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c</m:t>
              </m:r>
            </m:sub>
            <m: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sup>
          </m:sSubSup>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neg</m:t>
                  </m:r>
                  <m:r>
                    <m:rPr>
                      <m:sty m:val="p"/>
                    </m:rPr>
                    <w:rPr>
                      <w:rFonts w:ascii="Cambria Math" w:hAnsi="Cambria Math" w:cs="Times New Roman"/>
                    </w:rPr>
                    <m:t>,</m:t>
                  </m:r>
                  <m:r>
                    <w:rPr>
                      <w:rFonts w:ascii="Cambria Math" w:hAnsi="Cambria Math" w:cs="Times New Roman"/>
                    </w:rPr>
                    <m:t>c</m:t>
                  </m:r>
                </m:sub>
              </m:sSub>
            </m:num>
            <m:den>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pos</m:t>
                  </m:r>
                  <m:r>
                    <m:rPr>
                      <m:sty m:val="p"/>
                    </m:rPr>
                    <w:rPr>
                      <w:rFonts w:ascii="Cambria Math" w:hAnsi="Cambria Math" w:cs="Times New Roman"/>
                    </w:rPr>
                    <m:t>,</m:t>
                  </m:r>
                  <m:r>
                    <w:rPr>
                      <w:rFonts w:ascii="Cambria Math" w:hAnsi="Cambria Math" w:cs="Times New Roman"/>
                    </w:rPr>
                    <m:t>c</m:t>
                  </m:r>
                </m:sub>
              </m:sSub>
            </m:den>
          </m:f>
        </m:oMath>
      </m:oMathPara>
    </w:p>
    <w:p w14:paraId="64CD6C42"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pos</m:t>
            </m:r>
            <m:r>
              <m:rPr>
                <m:sty m:val="p"/>
              </m:rPr>
              <w:rPr>
                <w:rFonts w:ascii="Cambria Math" w:hAnsi="Cambria Math" w:cs="Times New Roman"/>
              </w:rPr>
              <m:t>,</m:t>
            </m:r>
            <m:r>
              <w:rPr>
                <w:rFonts w:ascii="Cambria Math" w:hAnsi="Cambria Math" w:cs="Times New Roman"/>
              </w:rPr>
              <m:t>c</m:t>
            </m:r>
          </m:sub>
        </m:sSub>
      </m:oMath>
      <w:r w:rsidRPr="00771006">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neg</m:t>
            </m:r>
            <m:r>
              <m:rPr>
                <m:sty m:val="p"/>
              </m:rPr>
              <w:rPr>
                <w:rFonts w:ascii="Cambria Math" w:hAnsi="Cambria Math" w:cs="Times New Roman"/>
              </w:rPr>
              <m:t>,</m:t>
            </m:r>
            <m:r>
              <w:rPr>
                <w:rFonts w:ascii="Cambria Math" w:hAnsi="Cambria Math" w:cs="Times New Roman"/>
              </w:rPr>
              <m:t>c</m:t>
            </m:r>
          </m:sub>
        </m:sSub>
      </m:oMath>
      <w:r w:rsidRPr="00771006">
        <w:rPr>
          <w:rFonts w:ascii="Times New Roman" w:hAnsi="Times New Roman" w:cs="Times New Roman"/>
        </w:rPr>
        <w:t xml:space="preserve"> denote the number of positive and negative samples for class </w:t>
      </w:r>
      <m:oMath>
        <m:r>
          <w:rPr>
            <w:rFonts w:ascii="Cambria Math" w:hAnsi="Cambria Math" w:cs="Times New Roman"/>
          </w:rPr>
          <m:t>c</m:t>
        </m:r>
      </m:oMath>
      <w:r w:rsidRPr="00771006">
        <w:rPr>
          <w:rFonts w:ascii="Times New Roman" w:hAnsi="Times New Roman" w:cs="Times New Roman"/>
        </w:rPr>
        <w:t>, respectively.</w:t>
      </w:r>
    </w:p>
    <w:p w14:paraId="37BEFCE3" w14:textId="77777777" w:rsidR="00247059" w:rsidRPr="00771006" w:rsidRDefault="00000000" w:rsidP="00771006">
      <w:pPr>
        <w:pStyle w:val="Heading4"/>
        <w:spacing w:before="0" w:after="240"/>
        <w:jc w:val="both"/>
        <w:rPr>
          <w:rFonts w:ascii="Times New Roman" w:hAnsi="Times New Roman" w:cs="Times New Roman"/>
          <w:color w:val="auto"/>
        </w:rPr>
      </w:pPr>
      <w:bookmarkStart w:id="8" w:name="normalization"/>
      <w:bookmarkEnd w:id="7"/>
      <w:r w:rsidRPr="00771006">
        <w:rPr>
          <w:rStyle w:val="SectionNumber"/>
          <w:rFonts w:ascii="Times New Roman" w:hAnsi="Times New Roman" w:cs="Times New Roman"/>
          <w:color w:val="auto"/>
        </w:rPr>
        <w:t>2.4.0.2</w:t>
      </w:r>
      <w:r w:rsidRPr="00771006">
        <w:rPr>
          <w:rFonts w:ascii="Times New Roman" w:hAnsi="Times New Roman" w:cs="Times New Roman"/>
          <w:color w:val="auto"/>
        </w:rPr>
        <w:tab/>
        <w:t>Normalization</w:t>
      </w:r>
    </w:p>
    <w:p w14:paraId="34F8734C"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To ensure numerical stability and balanced scaling across classes, we normalize the weights:</w:t>
      </w:r>
    </w:p>
    <w:p w14:paraId="3A6BF47D"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c</m:t>
              </m:r>
            </m:sub>
          </m:sSub>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c</m:t>
                  </m:r>
                </m:sub>
                <m: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sup>
              </m:sSubSup>
            </m:num>
            <m:den>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C</m:t>
                  </m:r>
                </m:den>
              </m:f>
              <m:nary>
                <m:naryPr>
                  <m:chr m:val="∑"/>
                  <m:limLoc m:val="undOvr"/>
                  <m:ctrlPr>
                    <w:rPr>
                      <w:rFonts w:ascii="Cambria Math" w:hAnsi="Cambria Math" w:cs="Times New Roman"/>
                    </w:rPr>
                  </m:ctrlPr>
                </m:naryPr>
                <m:sub>
                  <m:r>
                    <w:rPr>
                      <w:rFonts w:ascii="Cambria Math" w:hAnsi="Cambria Math" w:cs="Times New Roman"/>
                    </w:rPr>
                    <m:t>c</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C</m:t>
                  </m:r>
                </m:sup>
                <m:e>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c</m:t>
                      </m:r>
                    </m:sub>
                    <m: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sup>
                  </m:sSubSup>
                </m:e>
              </m:nary>
            </m:den>
          </m:f>
        </m:oMath>
      </m:oMathPara>
    </w:p>
    <w:p w14:paraId="5A8F3CFF" w14:textId="653319D1" w:rsidR="00247059" w:rsidRPr="00771006" w:rsidRDefault="00000000" w:rsidP="00771006">
      <w:pPr>
        <w:pStyle w:val="Heading4"/>
        <w:spacing w:before="0" w:after="240"/>
        <w:jc w:val="both"/>
        <w:rPr>
          <w:rFonts w:ascii="Times New Roman" w:hAnsi="Times New Roman" w:cs="Times New Roman"/>
          <w:b/>
          <w:bCs/>
          <w:i w:val="0"/>
          <w:iCs w:val="0"/>
          <w:color w:val="auto"/>
        </w:rPr>
      </w:pPr>
      <w:bookmarkStart w:id="9" w:name="heuristic-adjustment-adaptive-refinement"/>
      <w:bookmarkEnd w:id="8"/>
      <w:r w:rsidRPr="00771006">
        <w:rPr>
          <w:rFonts w:ascii="Times New Roman" w:hAnsi="Times New Roman" w:cs="Times New Roman"/>
          <w:b/>
          <w:bCs/>
          <w:i w:val="0"/>
          <w:iCs w:val="0"/>
          <w:color w:val="auto"/>
        </w:rPr>
        <w:t>Heuristic Adjustment &amp; Adaptive Refinement</w:t>
      </w:r>
    </w:p>
    <w:p w14:paraId="4423D775"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We further adjust class weights for clinically significant or empirically difficult classes based on validation behavior. To account for dynamic training behavior, class weights are iteratively refined based on validation AUC, increasing emphasis on underperforming classes during training.</w:t>
      </w:r>
    </w:p>
    <w:p w14:paraId="2E0D6EA9"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The resulting weighted binary cross-entropy loss is defined as:</w:t>
      </w:r>
    </w:p>
    <w:p w14:paraId="545B03FD"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r>
            <m:rPr>
              <m:scr m:val="script"/>
              <m:sty m:val="p"/>
            </m:rPr>
            <w:rPr>
              <w:rFonts w:ascii="Cambria Math" w:hAnsi="Cambria Math" w:cs="Times New Roman"/>
            </w:rPr>
            <m:t>L=-</m:t>
          </m:r>
          <m:nary>
            <m:naryPr>
              <m:chr m:val="∑"/>
              <m:limLoc m:val="undOvr"/>
              <m:ctrlPr>
                <w:rPr>
                  <w:rFonts w:ascii="Cambria Math" w:hAnsi="Cambria Math" w:cs="Times New Roman"/>
                </w:rPr>
              </m:ctrlPr>
            </m:naryPr>
            <m:sub>
              <m:r>
                <w:rPr>
                  <w:rFonts w:ascii="Cambria Math" w:hAnsi="Cambria Math" w:cs="Times New Roman"/>
                </w:rPr>
                <m:t>c</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C</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c</m:t>
                  </m:r>
                </m:sub>
              </m:sSub>
            </m:e>
          </m:nary>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c</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c</m:t>
                  </m:r>
                </m:sub>
              </m:sSub>
              <m:r>
                <m:rPr>
                  <m:sty m:val="p"/>
                </m:rPr>
                <w:rPr>
                  <w:rFonts w:ascii="Cambria Math" w:hAnsi="Cambria Math" w:cs="Times New Roman"/>
                </w:rPr>
                <m:t>)log(</m:t>
              </m:r>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c</m:t>
                  </m:r>
                </m:sub>
              </m:sSub>
              <m:r>
                <m:rPr>
                  <m:sty m:val="p"/>
                </m:rPr>
                <w:rPr>
                  <w:rFonts w:ascii="Cambria Math" w:hAnsi="Cambria Math" w:cs="Times New Roman"/>
                </w:rPr>
                <m:t>)</m:t>
              </m:r>
            </m:e>
          </m:d>
        </m:oMath>
      </m:oMathPara>
    </w:p>
    <w:p w14:paraId="42B4DC66" w14:textId="0B68002B"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10" w:name="exponential-moving-average"/>
      <w:bookmarkEnd w:id="6"/>
      <w:bookmarkEnd w:id="9"/>
      <w:r w:rsidRPr="00771006">
        <w:rPr>
          <w:rFonts w:ascii="Times New Roman" w:hAnsi="Times New Roman" w:cs="Times New Roman"/>
          <w:b/>
          <w:bCs/>
          <w:color w:val="auto"/>
          <w:sz w:val="24"/>
          <w:szCs w:val="24"/>
        </w:rPr>
        <w:t>Exponential Moving Average</w:t>
      </w:r>
    </w:p>
    <w:p w14:paraId="2F780694"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To improve training stability and reduce variance across updates, we maintain an exponential moving average (EMA) of model parameters:</w:t>
      </w:r>
    </w:p>
    <w:p w14:paraId="2AA12738" w14:textId="77777777" w:rsidR="00247059" w:rsidRPr="00771006" w:rsidRDefault="00000000" w:rsidP="00771006">
      <w:pPr>
        <w:pStyle w:val="BodyText"/>
        <w:spacing w:before="0" w:after="240"/>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θ</m:t>
              </m:r>
            </m:e>
            <m:sub>
              <m:r>
                <m:rPr>
                  <m:nor/>
                </m:rPr>
                <w:rPr>
                  <w:rFonts w:ascii="Times New Roman" w:hAnsi="Times New Roman" w:cs="Times New Roman"/>
                </w:rPr>
                <m:t>EMA</m:t>
              </m:r>
            </m:sub>
          </m:sSub>
          <m:r>
            <m:rPr>
              <m:sty m:val="p"/>
            </m:rPr>
            <w:rPr>
              <w:rFonts w:ascii="Cambria Math" w:hAnsi="Cambria Math" w:cs="Times New Roman"/>
            </w:rPr>
            <m:t>=</m:t>
          </m:r>
          <m:r>
            <w:rPr>
              <w:rFonts w:ascii="Cambria Math" w:hAnsi="Cambria Math" w:cs="Times New Roman"/>
            </w:rPr>
            <m:t>α</m:t>
          </m:r>
          <m:sSub>
            <m:sSubPr>
              <m:ctrlPr>
                <w:rPr>
                  <w:rFonts w:ascii="Cambria Math" w:hAnsi="Cambria Math" w:cs="Times New Roman"/>
                </w:rPr>
              </m:ctrlPr>
            </m:sSubPr>
            <m:e>
              <m:r>
                <w:rPr>
                  <w:rFonts w:ascii="Cambria Math" w:hAnsi="Cambria Math" w:cs="Times New Roman"/>
                </w:rPr>
                <m:t>θ</m:t>
              </m:r>
            </m:e>
            <m:sub>
              <m:r>
                <m:rPr>
                  <m:nor/>
                </m:rPr>
                <w:rPr>
                  <w:rFonts w:ascii="Times New Roman" w:hAnsi="Times New Roman" w:cs="Times New Roman"/>
                </w:rPr>
                <m:t>EMA</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θ</m:t>
          </m:r>
        </m:oMath>
      </m:oMathPara>
    </w:p>
    <w:p w14:paraId="036A65D1"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 xml:space="preserve">where </w:t>
      </w:r>
      <m:oMath>
        <m:r>
          <w:rPr>
            <w:rFonts w:ascii="Cambria Math" w:hAnsi="Cambria Math" w:cs="Times New Roman"/>
          </w:rPr>
          <m:t>α</m:t>
        </m:r>
      </m:oMath>
      <w:r w:rsidRPr="00771006">
        <w:rPr>
          <w:rFonts w:ascii="Times New Roman" w:hAnsi="Times New Roman" w:cs="Times New Roman"/>
        </w:rPr>
        <w:t xml:space="preserve"> is the decay factor controlling the contribution of historical parameters. EMA acts as a temporal smoothing mechanism, mitigating the effect of noisy gradient updates during training.</w:t>
      </w:r>
    </w:p>
    <w:p w14:paraId="23D0A791" w14:textId="077B271E" w:rsidR="00247059" w:rsidRPr="00771006" w:rsidRDefault="00000000" w:rsidP="00771006">
      <w:pPr>
        <w:pStyle w:val="Heading1"/>
        <w:spacing w:before="0" w:after="240"/>
        <w:jc w:val="both"/>
        <w:rPr>
          <w:rFonts w:ascii="Times New Roman" w:hAnsi="Times New Roman" w:cs="Times New Roman"/>
          <w:b/>
          <w:bCs/>
          <w:color w:val="auto"/>
          <w:sz w:val="24"/>
          <w:szCs w:val="24"/>
        </w:rPr>
      </w:pPr>
      <w:bookmarkStart w:id="11" w:name="experimental-setup"/>
      <w:bookmarkEnd w:id="1"/>
      <w:bookmarkEnd w:id="10"/>
      <w:r w:rsidRPr="00771006">
        <w:rPr>
          <w:rFonts w:ascii="Times New Roman" w:hAnsi="Times New Roman" w:cs="Times New Roman"/>
          <w:b/>
          <w:bCs/>
          <w:color w:val="auto"/>
          <w:sz w:val="24"/>
          <w:szCs w:val="24"/>
        </w:rPr>
        <w:t>Experimental Setup</w:t>
      </w:r>
    </w:p>
    <w:p w14:paraId="16B938B3" w14:textId="6CC37FE0"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12" w:name="datasets"/>
      <w:r w:rsidRPr="00771006">
        <w:rPr>
          <w:rFonts w:ascii="Times New Roman" w:hAnsi="Times New Roman" w:cs="Times New Roman"/>
          <w:b/>
          <w:bCs/>
          <w:color w:val="auto"/>
          <w:sz w:val="24"/>
          <w:szCs w:val="24"/>
        </w:rPr>
        <w:t>Datasets</w:t>
      </w:r>
    </w:p>
    <w:p w14:paraId="5AC0E864"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We evaluate our framework across multiple datasets spanning diverse medical imaging modalities and tasks, including classification, detection, and segmentation.</w:t>
      </w:r>
    </w:p>
    <w:p w14:paraId="35A03B77"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b/>
          <w:bCs/>
        </w:rPr>
        <w:lastRenderedPageBreak/>
        <w:t>ChestX-ray14:</w:t>
      </w:r>
      <w:r w:rsidRPr="00771006">
        <w:rPr>
          <w:rFonts w:ascii="Times New Roman" w:hAnsi="Times New Roman" w:cs="Times New Roman"/>
        </w:rPr>
        <w:t xml:space="preserve"> Contains over 112,120 frontal-view chest radiographs annotated with 14 disease labels. It exhibits significant class imbalance and label noise.</w:t>
      </w:r>
    </w:p>
    <w:p w14:paraId="5F1616BA"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b/>
          <w:bCs/>
        </w:rPr>
        <w:t>CheXpert:</w:t>
      </w:r>
      <w:r w:rsidRPr="00771006">
        <w:rPr>
          <w:rFonts w:ascii="Times New Roman" w:hAnsi="Times New Roman" w:cs="Times New Roman"/>
        </w:rPr>
        <w:t xml:space="preserve"> Comprises 224,316 chest radiographs from 65,240 patients with uncertainty-aware annotations for 14 observations.</w:t>
      </w:r>
    </w:p>
    <w:p w14:paraId="6D72B6E2"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b/>
          <w:bCs/>
        </w:rPr>
        <w:t>HAM10000:</w:t>
      </w:r>
      <w:r w:rsidRPr="00771006">
        <w:rPr>
          <w:rFonts w:ascii="Times New Roman" w:hAnsi="Times New Roman" w:cs="Times New Roman"/>
        </w:rPr>
        <w:t xml:space="preserve"> Consists of 10,015 multi-source dermatoscopic RGB images across 7 diagnostic categories of skin lesions.</w:t>
      </w:r>
    </w:p>
    <w:p w14:paraId="64DEE9B8"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b/>
          <w:bCs/>
        </w:rPr>
        <w:t>VinDr-CXR:</w:t>
      </w:r>
      <w:r w:rsidRPr="00771006">
        <w:rPr>
          <w:rFonts w:ascii="Times New Roman" w:hAnsi="Times New Roman" w:cs="Times New Roman"/>
        </w:rPr>
        <w:t xml:space="preserve"> Provides 18,000 chest radiographs annotated with bounding boxes for 22 local abnormalities and 6 global labels.</w:t>
      </w:r>
    </w:p>
    <w:p w14:paraId="56B92E28"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b/>
          <w:bCs/>
        </w:rPr>
        <w:t>TBX-11K:</w:t>
      </w:r>
      <w:r w:rsidRPr="00771006">
        <w:rPr>
          <w:rFonts w:ascii="Times New Roman" w:hAnsi="Times New Roman" w:cs="Times New Roman"/>
        </w:rPr>
        <w:t xml:space="preserve"> Contains 11,200 chest X-rays annotated with bounding boxes specifically tracking active tuberculosis conditions.</w:t>
      </w:r>
    </w:p>
    <w:p w14:paraId="192C871B" w14:textId="6F1E3DB5"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13" w:name="metrics"/>
      <w:bookmarkEnd w:id="12"/>
      <w:r w:rsidRPr="00771006">
        <w:rPr>
          <w:rFonts w:ascii="Times New Roman" w:hAnsi="Times New Roman" w:cs="Times New Roman"/>
          <w:b/>
          <w:bCs/>
          <w:color w:val="auto"/>
          <w:sz w:val="24"/>
          <w:szCs w:val="24"/>
        </w:rPr>
        <w:t>Metrics</w:t>
      </w:r>
    </w:p>
    <w:p w14:paraId="5C47D0BA"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We utilize macro-averaged Area Under the Receiver Operating Characteristic Curve (AUC) as the primary classification metric. Object detection is evaluated using mean Average Precision at IoU thresholds of 0.50 (mAP@50) and 0.50:0.95 (mAP@50-95). Segmentation quality is evaluated via the Sorensen-Dice coefficient.</w:t>
      </w:r>
    </w:p>
    <w:p w14:paraId="4A1F5912" w14:textId="1BB1ED94"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14" w:name="implementation-hyperparameter-details"/>
      <w:bookmarkEnd w:id="13"/>
      <w:r w:rsidRPr="00771006">
        <w:rPr>
          <w:rFonts w:ascii="Times New Roman" w:hAnsi="Times New Roman" w:cs="Times New Roman"/>
          <w:b/>
          <w:bCs/>
          <w:color w:val="auto"/>
          <w:sz w:val="24"/>
          <w:szCs w:val="24"/>
        </w:rPr>
        <w:t>Implementation &amp; Hyperparameter Details</w:t>
      </w:r>
    </w:p>
    <w:p w14:paraId="2FA8D7CA"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To guarantee reproducibility, we apply rigorous standardized protocols across configurations. All datasets are divided into fixed 80/10/10 splits for training, validation, and testing, ensuring patient-level stratification to eliminate data leakage.</w:t>
      </w:r>
    </w:p>
    <w:p w14:paraId="7B6B2876"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 xml:space="preserve">Images for classification and segmentation are resized to </w:t>
      </w:r>
      <m:oMath>
        <m:r>
          <w:rPr>
            <w:rFonts w:ascii="Cambria Math" w:hAnsi="Cambria Math" w:cs="Times New Roman"/>
          </w:rPr>
          <m:t>224</m:t>
        </m:r>
        <m:r>
          <m:rPr>
            <m:sty m:val="p"/>
          </m:rPr>
          <w:rPr>
            <w:rFonts w:ascii="Cambria Math" w:hAnsi="Cambria Math" w:cs="Times New Roman"/>
          </w:rPr>
          <m:t>×</m:t>
        </m:r>
        <m:r>
          <w:rPr>
            <w:rFonts w:ascii="Cambria Math" w:hAnsi="Cambria Math" w:cs="Times New Roman"/>
          </w:rPr>
          <m:t>224</m:t>
        </m:r>
      </m:oMath>
      <w:r w:rsidRPr="00771006">
        <w:rPr>
          <w:rFonts w:ascii="Times New Roman" w:hAnsi="Times New Roman" w:cs="Times New Roman"/>
        </w:rPr>
        <w:t xml:space="preserve"> pixels, whereas object detection pipelines utilize </w:t>
      </w:r>
      <m:oMath>
        <m:r>
          <w:rPr>
            <w:rFonts w:ascii="Cambria Math" w:hAnsi="Cambria Math" w:cs="Times New Roman"/>
          </w:rPr>
          <m:t>640</m:t>
        </m:r>
        <m:r>
          <m:rPr>
            <m:sty m:val="p"/>
          </m:rPr>
          <w:rPr>
            <w:rFonts w:ascii="Cambria Math" w:hAnsi="Cambria Math" w:cs="Times New Roman"/>
          </w:rPr>
          <m:t>×</m:t>
        </m:r>
        <m:r>
          <w:rPr>
            <w:rFonts w:ascii="Cambria Math" w:hAnsi="Cambria Math" w:cs="Times New Roman"/>
          </w:rPr>
          <m:t>640</m:t>
        </m:r>
      </m:oMath>
      <w:r w:rsidRPr="00771006">
        <w:rPr>
          <w:rFonts w:ascii="Times New Roman" w:hAnsi="Times New Roman" w:cs="Times New Roman"/>
        </w:rPr>
        <w:t xml:space="preserve"> pixels. Models are optimized using AdamW with mixed-precision training. The parameter decay factor </w:t>
      </w:r>
      <m:oMath>
        <m:r>
          <w:rPr>
            <w:rFonts w:ascii="Cambria Math" w:hAnsi="Cambria Math" w:cs="Times New Roman"/>
          </w:rPr>
          <m:t>α</m:t>
        </m:r>
      </m:oMath>
      <w:r w:rsidRPr="00771006">
        <w:rPr>
          <w:rFonts w:ascii="Times New Roman" w:hAnsi="Times New Roman" w:cs="Times New Roman"/>
        </w:rPr>
        <w:t xml:space="preserve"> for EMA stabilization is fixed at </w:t>
      </w:r>
      <m:oMath>
        <m:r>
          <w:rPr>
            <w:rFonts w:ascii="Cambria Math" w:hAnsi="Cambria Math" w:cs="Times New Roman"/>
          </w:rPr>
          <m:t>0.999</m:t>
        </m:r>
      </m:oMath>
      <w:r w:rsidRPr="00771006">
        <w:rPr>
          <w:rFonts w:ascii="Times New Roman" w:hAnsi="Times New Roman" w:cs="Times New Roman"/>
        </w:rPr>
        <w:t xml:space="preserve">. Fine-tuning is sustained for a maximum of 50 epochs, constrained by an early stopping patience window of 7 validation epochs monitoring </w:t>
      </w:r>
      <w:proofErr w:type="gramStart"/>
      <w:r w:rsidRPr="00771006">
        <w:rPr>
          <w:rFonts w:ascii="Times New Roman" w:hAnsi="Times New Roman" w:cs="Times New Roman"/>
        </w:rPr>
        <w:t>macro AUC</w:t>
      </w:r>
      <w:proofErr w:type="gramEnd"/>
      <w:r w:rsidRPr="00771006">
        <w:rPr>
          <w:rFonts w:ascii="Times New Roman" w:hAnsi="Times New Roman" w:cs="Times New Roman"/>
        </w:rPr>
        <w:t>.</w:t>
      </w:r>
    </w:p>
    <w:p w14:paraId="58FC2D07" w14:textId="77777777" w:rsidR="00247059" w:rsidRPr="00771006" w:rsidRDefault="00000000" w:rsidP="00771006">
      <w:pPr>
        <w:pStyle w:val="TableCaption"/>
        <w:spacing w:after="240"/>
        <w:jc w:val="both"/>
        <w:rPr>
          <w:rFonts w:ascii="Times New Roman" w:hAnsi="Times New Roman" w:cs="Times New Roman"/>
          <w:b/>
          <w:bCs/>
          <w:i w:val="0"/>
          <w:iCs/>
        </w:rPr>
      </w:pPr>
      <w:bookmarkStart w:id="15" w:name="tab:hyperparameters"/>
      <w:r w:rsidRPr="00771006">
        <w:rPr>
          <w:rFonts w:ascii="Times New Roman" w:hAnsi="Times New Roman" w:cs="Times New Roman"/>
          <w:b/>
          <w:bCs/>
          <w:i w:val="0"/>
          <w:iCs/>
        </w:rPr>
        <w:t>Hyperparameter Configuration Matrix Across Models</w:t>
      </w:r>
    </w:p>
    <w:tbl>
      <w:tblPr>
        <w:tblStyle w:val="TableGrid"/>
        <w:tblW w:w="0" w:type="auto"/>
        <w:tblLook w:val="0020" w:firstRow="1" w:lastRow="0" w:firstColumn="0" w:lastColumn="0" w:noHBand="0" w:noVBand="0"/>
      </w:tblPr>
      <w:tblGrid>
        <w:gridCol w:w="2195"/>
        <w:gridCol w:w="1636"/>
        <w:gridCol w:w="2323"/>
        <w:gridCol w:w="2010"/>
      </w:tblGrid>
      <w:tr w:rsidR="00247059" w:rsidRPr="00771006" w14:paraId="18A1FA94" w14:textId="77777777" w:rsidTr="001C48CB">
        <w:tc>
          <w:tcPr>
            <w:tcW w:w="0" w:type="auto"/>
          </w:tcPr>
          <w:p w14:paraId="5D58509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Hyperparameter</w:t>
            </w:r>
          </w:p>
        </w:tc>
        <w:tc>
          <w:tcPr>
            <w:tcW w:w="0" w:type="auto"/>
          </w:tcPr>
          <w:p w14:paraId="2019868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Classification</w:t>
            </w:r>
          </w:p>
        </w:tc>
        <w:tc>
          <w:tcPr>
            <w:tcW w:w="0" w:type="auto"/>
          </w:tcPr>
          <w:p w14:paraId="0E4ACDA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Detection</w:t>
            </w:r>
          </w:p>
        </w:tc>
        <w:tc>
          <w:tcPr>
            <w:tcW w:w="0" w:type="auto"/>
          </w:tcPr>
          <w:p w14:paraId="66C1172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Segmentation</w:t>
            </w:r>
          </w:p>
        </w:tc>
      </w:tr>
      <w:tr w:rsidR="00247059" w:rsidRPr="00771006" w14:paraId="74072CDE" w14:textId="77777777" w:rsidTr="001C48CB">
        <w:tc>
          <w:tcPr>
            <w:tcW w:w="0" w:type="auto"/>
          </w:tcPr>
          <w:p w14:paraId="1916B73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Base Architecture</w:t>
            </w:r>
          </w:p>
        </w:tc>
        <w:tc>
          <w:tcPr>
            <w:tcW w:w="0" w:type="auto"/>
          </w:tcPr>
          <w:p w14:paraId="177F7C5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RAD-DINO</w:t>
            </w:r>
          </w:p>
        </w:tc>
        <w:tc>
          <w:tcPr>
            <w:tcW w:w="0" w:type="auto"/>
          </w:tcPr>
          <w:p w14:paraId="10D1FAC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YOLOv8 / RT-DETR</w:t>
            </w:r>
          </w:p>
        </w:tc>
        <w:tc>
          <w:tcPr>
            <w:tcW w:w="0" w:type="auto"/>
          </w:tcPr>
          <w:p w14:paraId="628DC68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SAMv2</w:t>
            </w:r>
          </w:p>
        </w:tc>
      </w:tr>
      <w:tr w:rsidR="00247059" w:rsidRPr="00771006" w14:paraId="48984F5A" w14:textId="77777777" w:rsidTr="001C48CB">
        <w:tc>
          <w:tcPr>
            <w:tcW w:w="0" w:type="auto"/>
          </w:tcPr>
          <w:p w14:paraId="5251477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Encoder LR</w:t>
            </w:r>
          </w:p>
        </w:tc>
        <w:tc>
          <w:tcPr>
            <w:tcW w:w="0" w:type="auto"/>
          </w:tcPr>
          <w:p w14:paraId="132EB191"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3</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6</m:t>
                    </m:r>
                  </m:sup>
                </m:sSup>
              </m:oMath>
            </m:oMathPara>
          </w:p>
        </w:tc>
        <w:tc>
          <w:tcPr>
            <w:tcW w:w="0" w:type="auto"/>
          </w:tcPr>
          <w:p w14:paraId="015EB04B"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5</m:t>
                    </m:r>
                  </m:sup>
                </m:sSup>
              </m:oMath>
            </m:oMathPara>
          </w:p>
        </w:tc>
        <w:tc>
          <w:tcPr>
            <w:tcW w:w="0" w:type="auto"/>
          </w:tcPr>
          <w:p w14:paraId="289DCB98"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5</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6</m:t>
                    </m:r>
                  </m:sup>
                </m:sSup>
              </m:oMath>
            </m:oMathPara>
          </w:p>
        </w:tc>
      </w:tr>
      <w:tr w:rsidR="00247059" w:rsidRPr="00771006" w14:paraId="3C2CE9FF" w14:textId="77777777" w:rsidTr="001C48CB">
        <w:tc>
          <w:tcPr>
            <w:tcW w:w="0" w:type="auto"/>
          </w:tcPr>
          <w:p w14:paraId="1628F97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Head/Decoder LR</w:t>
            </w:r>
          </w:p>
        </w:tc>
        <w:tc>
          <w:tcPr>
            <w:tcW w:w="0" w:type="auto"/>
          </w:tcPr>
          <w:p w14:paraId="3CF70A38"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5</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5</m:t>
                    </m:r>
                  </m:sup>
                </m:sSup>
              </m:oMath>
            </m:oMathPara>
          </w:p>
        </w:tc>
        <w:tc>
          <w:tcPr>
            <w:tcW w:w="0" w:type="auto"/>
          </w:tcPr>
          <w:p w14:paraId="6C4FE4D3"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3</m:t>
                    </m:r>
                  </m:sup>
                </m:sSup>
              </m:oMath>
            </m:oMathPara>
          </w:p>
        </w:tc>
        <w:tc>
          <w:tcPr>
            <w:tcW w:w="0" w:type="auto"/>
          </w:tcPr>
          <w:p w14:paraId="500A74BA"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4</m:t>
                    </m:r>
                  </m:sup>
                </m:sSup>
              </m:oMath>
            </m:oMathPara>
          </w:p>
        </w:tc>
      </w:tr>
      <w:tr w:rsidR="00247059" w:rsidRPr="00771006" w14:paraId="2EF7F37F" w14:textId="77777777" w:rsidTr="001C48CB">
        <w:tc>
          <w:tcPr>
            <w:tcW w:w="0" w:type="auto"/>
          </w:tcPr>
          <w:p w14:paraId="2219C11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Batch Size</w:t>
            </w:r>
          </w:p>
        </w:tc>
        <w:tc>
          <w:tcPr>
            <w:tcW w:w="0" w:type="auto"/>
          </w:tcPr>
          <w:p w14:paraId="511166F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64</w:t>
            </w:r>
          </w:p>
        </w:tc>
        <w:tc>
          <w:tcPr>
            <w:tcW w:w="0" w:type="auto"/>
          </w:tcPr>
          <w:p w14:paraId="23A738B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16</w:t>
            </w:r>
          </w:p>
        </w:tc>
        <w:tc>
          <w:tcPr>
            <w:tcW w:w="0" w:type="auto"/>
          </w:tcPr>
          <w:p w14:paraId="6137A66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8</w:t>
            </w:r>
          </w:p>
        </w:tc>
      </w:tr>
      <w:tr w:rsidR="00247059" w:rsidRPr="00771006" w14:paraId="603F2EEF" w14:textId="77777777" w:rsidTr="001C48CB">
        <w:tc>
          <w:tcPr>
            <w:tcW w:w="0" w:type="auto"/>
          </w:tcPr>
          <w:p w14:paraId="7945117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Unfrozen Layers (</w:t>
            </w:r>
            <m:oMath>
              <m:r>
                <w:rPr>
                  <w:rFonts w:ascii="Cambria Math" w:hAnsi="Cambria Math" w:cs="Times New Roman"/>
                </w:rPr>
                <m:t>k</m:t>
              </m:r>
            </m:oMath>
            <w:r w:rsidRPr="00771006">
              <w:rPr>
                <w:rFonts w:ascii="Times New Roman" w:hAnsi="Times New Roman" w:cs="Times New Roman"/>
              </w:rPr>
              <w:t>)</w:t>
            </w:r>
          </w:p>
        </w:tc>
        <w:tc>
          <w:tcPr>
            <w:tcW w:w="0" w:type="auto"/>
          </w:tcPr>
          <w:p w14:paraId="69BB391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Top 10 Layers</w:t>
            </w:r>
          </w:p>
        </w:tc>
        <w:tc>
          <w:tcPr>
            <w:tcW w:w="0" w:type="auto"/>
          </w:tcPr>
          <w:p w14:paraId="4E8A697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All Backbone</w:t>
            </w:r>
          </w:p>
        </w:tc>
        <w:tc>
          <w:tcPr>
            <w:tcW w:w="0" w:type="auto"/>
          </w:tcPr>
          <w:p w14:paraId="2EFDF8D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Memory Attention</w:t>
            </w:r>
          </w:p>
        </w:tc>
      </w:tr>
      <w:tr w:rsidR="00247059" w:rsidRPr="00771006" w14:paraId="1023635C" w14:textId="77777777" w:rsidTr="001C48CB">
        <w:tc>
          <w:tcPr>
            <w:tcW w:w="0" w:type="auto"/>
          </w:tcPr>
          <w:p w14:paraId="72F86BD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LR Scheduler</w:t>
            </w:r>
          </w:p>
        </w:tc>
        <w:tc>
          <w:tcPr>
            <w:tcW w:w="0" w:type="auto"/>
          </w:tcPr>
          <w:p w14:paraId="3F4D782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Cosine Anneal</w:t>
            </w:r>
          </w:p>
        </w:tc>
        <w:tc>
          <w:tcPr>
            <w:tcW w:w="0" w:type="auto"/>
          </w:tcPr>
          <w:p w14:paraId="1A07962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Linear Decay</w:t>
            </w:r>
          </w:p>
        </w:tc>
        <w:tc>
          <w:tcPr>
            <w:tcW w:w="0" w:type="auto"/>
          </w:tcPr>
          <w:p w14:paraId="30177D0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Cosine Anneal</w:t>
            </w:r>
          </w:p>
        </w:tc>
      </w:tr>
    </w:tbl>
    <w:p w14:paraId="44345F76" w14:textId="77777777" w:rsidR="00771006" w:rsidRDefault="00771006" w:rsidP="00771006">
      <w:pPr>
        <w:pStyle w:val="Heading1"/>
        <w:spacing w:before="0" w:after="240"/>
        <w:jc w:val="both"/>
        <w:rPr>
          <w:rStyle w:val="SectionNumber"/>
          <w:rFonts w:ascii="Times New Roman" w:hAnsi="Times New Roman" w:cs="Times New Roman"/>
          <w:color w:val="auto"/>
          <w:sz w:val="24"/>
          <w:szCs w:val="24"/>
        </w:rPr>
      </w:pPr>
      <w:bookmarkStart w:id="16" w:name="results"/>
      <w:bookmarkEnd w:id="11"/>
      <w:bookmarkEnd w:id="14"/>
      <w:bookmarkEnd w:id="15"/>
    </w:p>
    <w:p w14:paraId="38A78BA7" w14:textId="7DD735B5" w:rsidR="00247059" w:rsidRPr="00771006" w:rsidRDefault="00000000" w:rsidP="00771006">
      <w:pPr>
        <w:pStyle w:val="Heading1"/>
        <w:spacing w:before="0" w:after="240"/>
        <w:jc w:val="both"/>
        <w:rPr>
          <w:rFonts w:ascii="Times New Roman" w:hAnsi="Times New Roman" w:cs="Times New Roman"/>
          <w:b/>
          <w:bCs/>
          <w:color w:val="auto"/>
          <w:sz w:val="24"/>
          <w:szCs w:val="24"/>
        </w:rPr>
      </w:pPr>
      <w:r w:rsidRPr="00771006">
        <w:rPr>
          <w:rFonts w:ascii="Times New Roman" w:hAnsi="Times New Roman" w:cs="Times New Roman"/>
          <w:b/>
          <w:bCs/>
          <w:color w:val="auto"/>
          <w:sz w:val="24"/>
          <w:szCs w:val="24"/>
        </w:rPr>
        <w:t>Results</w:t>
      </w:r>
    </w:p>
    <w:p w14:paraId="0EA5473C" w14:textId="632D6496"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17" w:name="results-on-ham10000"/>
      <w:r w:rsidRPr="00771006">
        <w:rPr>
          <w:rFonts w:ascii="Times New Roman" w:hAnsi="Times New Roman" w:cs="Times New Roman"/>
          <w:b/>
          <w:bCs/>
          <w:color w:val="auto"/>
          <w:sz w:val="24"/>
          <w:szCs w:val="24"/>
        </w:rPr>
        <w:t>Results on HAM10000</w:t>
      </w:r>
    </w:p>
    <w:p w14:paraId="75AA79CC"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Table </w:t>
      </w:r>
      <w:hyperlink w:anchor="tab:ham_runs">
        <w:r w:rsidR="00247059" w:rsidRPr="00771006">
          <w:rPr>
            <w:rStyle w:val="Hyperlink"/>
            <w:rFonts w:ascii="Times New Roman" w:hAnsi="Times New Roman" w:cs="Times New Roman"/>
            <w:color w:val="auto"/>
          </w:rPr>
          <w:t>2</w:t>
        </w:r>
      </w:hyperlink>
      <w:r w:rsidRPr="00771006">
        <w:rPr>
          <w:rFonts w:ascii="Times New Roman" w:hAnsi="Times New Roman" w:cs="Times New Roman"/>
        </w:rPr>
        <w:t xml:space="preserve"> and Table </w:t>
      </w:r>
      <w:hyperlink w:anchor="tab:ham_mean">
        <w:r w:rsidR="00247059" w:rsidRPr="00771006">
          <w:rPr>
            <w:rStyle w:val="Hyperlink"/>
            <w:rFonts w:ascii="Times New Roman" w:hAnsi="Times New Roman" w:cs="Times New Roman"/>
            <w:color w:val="auto"/>
          </w:rPr>
          <w:t>3</w:t>
        </w:r>
      </w:hyperlink>
      <w:r w:rsidRPr="00771006">
        <w:rPr>
          <w:rFonts w:ascii="Times New Roman" w:hAnsi="Times New Roman" w:cs="Times New Roman"/>
        </w:rPr>
        <w:t xml:space="preserve"> detail performance statistics across three independent runs on the HAM10000 dataset. Our optimization framework achieves a </w:t>
      </w:r>
      <w:proofErr w:type="gramStart"/>
      <w:r w:rsidRPr="00771006">
        <w:rPr>
          <w:rFonts w:ascii="Times New Roman" w:hAnsi="Times New Roman" w:cs="Times New Roman"/>
        </w:rPr>
        <w:t>macro AUC</w:t>
      </w:r>
      <w:proofErr w:type="gramEnd"/>
      <w:r w:rsidRPr="00771006">
        <w:rPr>
          <w:rFonts w:ascii="Times New Roman" w:hAnsi="Times New Roman" w:cs="Times New Roman"/>
        </w:rPr>
        <w:t xml:space="preserve"> of </w:t>
      </w:r>
      <m:oMath>
        <m:r>
          <w:rPr>
            <w:rFonts w:ascii="Cambria Math" w:hAnsi="Cambria Math" w:cs="Times New Roman"/>
          </w:rPr>
          <m:t>0.9320</m:t>
        </m:r>
        <m:r>
          <m:rPr>
            <m:sty m:val="p"/>
          </m:rPr>
          <w:rPr>
            <w:rFonts w:ascii="Cambria Math" w:hAnsi="Cambria Math" w:cs="Times New Roman"/>
          </w:rPr>
          <m:t>±</m:t>
        </m:r>
        <m:r>
          <w:rPr>
            <w:rFonts w:ascii="Cambria Math" w:hAnsi="Cambria Math" w:cs="Times New Roman"/>
          </w:rPr>
          <m:t>0.0168</m:t>
        </m:r>
      </m:oMath>
      <w:r w:rsidRPr="00771006">
        <w:rPr>
          <w:rFonts w:ascii="Times New Roman" w:hAnsi="Times New Roman" w:cs="Times New Roman"/>
        </w:rPr>
        <w:t xml:space="preserve">. Performance metrics show strong stability across both high-frequency classes and sparse target entities, such as </w:t>
      </w:r>
      <w:r w:rsidRPr="00771006">
        <w:rPr>
          <w:rFonts w:ascii="Times New Roman" w:hAnsi="Times New Roman" w:cs="Times New Roman"/>
          <w:i/>
          <w:iCs/>
        </w:rPr>
        <w:t>bcc</w:t>
      </w:r>
      <w:r w:rsidRPr="00771006">
        <w:rPr>
          <w:rFonts w:ascii="Times New Roman" w:hAnsi="Times New Roman" w:cs="Times New Roman"/>
        </w:rPr>
        <w:t xml:space="preserve"> (</w:t>
      </w:r>
      <m:oMath>
        <m:r>
          <w:rPr>
            <w:rFonts w:ascii="Cambria Math" w:hAnsi="Cambria Math" w:cs="Times New Roman"/>
          </w:rPr>
          <m:t>0.9537</m:t>
        </m:r>
        <m:r>
          <m:rPr>
            <m:sty m:val="p"/>
          </m:rPr>
          <w:rPr>
            <w:rFonts w:ascii="Cambria Math" w:hAnsi="Cambria Math" w:cs="Times New Roman"/>
          </w:rPr>
          <m:t>±</m:t>
        </m:r>
        <m:r>
          <w:rPr>
            <w:rFonts w:ascii="Cambria Math" w:hAnsi="Cambria Math" w:cs="Times New Roman"/>
          </w:rPr>
          <m:t>0.0123</m:t>
        </m:r>
      </m:oMath>
      <w:r w:rsidRPr="00771006">
        <w:rPr>
          <w:rFonts w:ascii="Times New Roman" w:hAnsi="Times New Roman" w:cs="Times New Roman"/>
        </w:rPr>
        <w:t xml:space="preserve">) and </w:t>
      </w:r>
      <w:r w:rsidRPr="00771006">
        <w:rPr>
          <w:rFonts w:ascii="Times New Roman" w:hAnsi="Times New Roman" w:cs="Times New Roman"/>
          <w:i/>
          <w:iCs/>
        </w:rPr>
        <w:t>vasc</w:t>
      </w:r>
      <w:r w:rsidRPr="00771006">
        <w:rPr>
          <w:rFonts w:ascii="Times New Roman" w:hAnsi="Times New Roman" w:cs="Times New Roman"/>
        </w:rPr>
        <w:t xml:space="preserve"> (</w:t>
      </w:r>
      <m:oMath>
        <m:r>
          <w:rPr>
            <w:rFonts w:ascii="Cambria Math" w:hAnsi="Cambria Math" w:cs="Times New Roman"/>
          </w:rPr>
          <m:t>0.9548</m:t>
        </m:r>
        <m:r>
          <m:rPr>
            <m:sty m:val="p"/>
          </m:rPr>
          <w:rPr>
            <w:rFonts w:ascii="Cambria Math" w:hAnsi="Cambria Math" w:cs="Times New Roman"/>
          </w:rPr>
          <m:t>±</m:t>
        </m:r>
        <m:r>
          <w:rPr>
            <w:rFonts w:ascii="Cambria Math" w:hAnsi="Cambria Math" w:cs="Times New Roman"/>
          </w:rPr>
          <m:t>0.0182</m:t>
        </m:r>
      </m:oMath>
      <w:r w:rsidRPr="00771006">
        <w:rPr>
          <w:rFonts w:ascii="Times New Roman" w:hAnsi="Times New Roman" w:cs="Times New Roman"/>
        </w:rPr>
        <w:t>).</w:t>
      </w:r>
    </w:p>
    <w:p w14:paraId="280F7F5F" w14:textId="77777777" w:rsidR="00247059" w:rsidRPr="00771006" w:rsidRDefault="00000000" w:rsidP="00771006">
      <w:pPr>
        <w:pStyle w:val="TableCaption"/>
        <w:spacing w:after="240"/>
        <w:jc w:val="both"/>
        <w:rPr>
          <w:rFonts w:ascii="Times New Roman" w:hAnsi="Times New Roman" w:cs="Times New Roman"/>
          <w:b/>
          <w:bCs/>
          <w:i w:val="0"/>
          <w:iCs/>
        </w:rPr>
      </w:pPr>
      <w:bookmarkStart w:id="18" w:name="tab:ham_runs"/>
      <w:r w:rsidRPr="00771006">
        <w:rPr>
          <w:rFonts w:ascii="Times New Roman" w:hAnsi="Times New Roman" w:cs="Times New Roman"/>
          <w:b/>
          <w:bCs/>
          <w:i w:val="0"/>
          <w:iCs/>
        </w:rPr>
        <w:lastRenderedPageBreak/>
        <w:t>Performance comparison across multiple runs on HAM10000</w:t>
      </w:r>
    </w:p>
    <w:tbl>
      <w:tblPr>
        <w:tblStyle w:val="TableGrid"/>
        <w:tblW w:w="0" w:type="auto"/>
        <w:tblInd w:w="108" w:type="dxa"/>
        <w:tblLook w:val="0020" w:firstRow="1" w:lastRow="0" w:firstColumn="0" w:lastColumn="0" w:noHBand="0" w:noVBand="0"/>
      </w:tblPr>
      <w:tblGrid>
        <w:gridCol w:w="2875"/>
        <w:gridCol w:w="876"/>
        <w:gridCol w:w="876"/>
        <w:gridCol w:w="876"/>
      </w:tblGrid>
      <w:tr w:rsidR="00247059" w:rsidRPr="00771006" w14:paraId="2FC41D5B" w14:textId="77777777" w:rsidTr="00771006">
        <w:tc>
          <w:tcPr>
            <w:tcW w:w="0" w:type="auto"/>
          </w:tcPr>
          <w:p w14:paraId="7596278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Metric / Class</w:t>
            </w:r>
          </w:p>
        </w:tc>
        <w:tc>
          <w:tcPr>
            <w:tcW w:w="0" w:type="auto"/>
          </w:tcPr>
          <w:p w14:paraId="1C76E22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1</w:t>
            </w:r>
          </w:p>
        </w:tc>
        <w:tc>
          <w:tcPr>
            <w:tcW w:w="0" w:type="auto"/>
          </w:tcPr>
          <w:p w14:paraId="17CE949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2</w:t>
            </w:r>
          </w:p>
        </w:tc>
        <w:tc>
          <w:tcPr>
            <w:tcW w:w="0" w:type="auto"/>
          </w:tcPr>
          <w:p w14:paraId="6B261A1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3</w:t>
            </w:r>
          </w:p>
        </w:tc>
      </w:tr>
      <w:tr w:rsidR="00247059" w:rsidRPr="00771006" w14:paraId="7F2C83D7" w14:textId="77777777" w:rsidTr="00771006">
        <w:tc>
          <w:tcPr>
            <w:tcW w:w="0" w:type="auto"/>
          </w:tcPr>
          <w:p w14:paraId="11A6F1A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Macro AUC</w:t>
            </w:r>
          </w:p>
        </w:tc>
        <w:tc>
          <w:tcPr>
            <w:tcW w:w="0" w:type="auto"/>
          </w:tcPr>
          <w:p w14:paraId="4C91FD2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0.9243</w:t>
            </w:r>
          </w:p>
        </w:tc>
        <w:tc>
          <w:tcPr>
            <w:tcW w:w="0" w:type="auto"/>
          </w:tcPr>
          <w:p w14:paraId="17A94DF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0.9164</w:t>
            </w:r>
          </w:p>
        </w:tc>
        <w:tc>
          <w:tcPr>
            <w:tcW w:w="0" w:type="auto"/>
          </w:tcPr>
          <w:p w14:paraId="5521725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0.9554</w:t>
            </w:r>
          </w:p>
        </w:tc>
      </w:tr>
      <w:tr w:rsidR="00247059" w:rsidRPr="00771006" w14:paraId="09BD1DB3" w14:textId="77777777" w:rsidTr="00771006">
        <w:tc>
          <w:tcPr>
            <w:tcW w:w="0" w:type="auto"/>
          </w:tcPr>
          <w:p w14:paraId="69CAC23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Actinic Keratoses (akiec)</w:t>
            </w:r>
          </w:p>
        </w:tc>
        <w:tc>
          <w:tcPr>
            <w:tcW w:w="0" w:type="auto"/>
          </w:tcPr>
          <w:p w14:paraId="2288D20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0.9468</w:t>
            </w:r>
          </w:p>
        </w:tc>
        <w:tc>
          <w:tcPr>
            <w:tcW w:w="0" w:type="auto"/>
          </w:tcPr>
          <w:p w14:paraId="75ED420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0.9379</w:t>
            </w:r>
          </w:p>
        </w:tc>
        <w:tc>
          <w:tcPr>
            <w:tcW w:w="0" w:type="auto"/>
          </w:tcPr>
          <w:p w14:paraId="2A0B2CA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0.9604</w:t>
            </w:r>
          </w:p>
        </w:tc>
      </w:tr>
      <w:tr w:rsidR="00247059" w:rsidRPr="00771006" w14:paraId="0106F1F7" w14:textId="77777777" w:rsidTr="00771006">
        <w:tc>
          <w:tcPr>
            <w:tcW w:w="0" w:type="auto"/>
          </w:tcPr>
          <w:p w14:paraId="3729086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Basal Cell Carcinoma (bcc)</w:t>
            </w:r>
          </w:p>
        </w:tc>
        <w:tc>
          <w:tcPr>
            <w:tcW w:w="0" w:type="auto"/>
          </w:tcPr>
          <w:p w14:paraId="3C3385D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0.9379</w:t>
            </w:r>
          </w:p>
        </w:tc>
        <w:tc>
          <w:tcPr>
            <w:tcW w:w="0" w:type="auto"/>
          </w:tcPr>
          <w:p w14:paraId="1FA1AA8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0.9558</w:t>
            </w:r>
          </w:p>
        </w:tc>
        <w:tc>
          <w:tcPr>
            <w:tcW w:w="0" w:type="auto"/>
          </w:tcPr>
          <w:p w14:paraId="18188DD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0.9675</w:t>
            </w:r>
          </w:p>
        </w:tc>
      </w:tr>
      <w:tr w:rsidR="00247059" w:rsidRPr="00771006" w14:paraId="4FDFA36B" w14:textId="77777777" w:rsidTr="00771006">
        <w:tc>
          <w:tcPr>
            <w:tcW w:w="0" w:type="auto"/>
          </w:tcPr>
          <w:p w14:paraId="027D375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Benign Keratosis (bkl)</w:t>
            </w:r>
          </w:p>
        </w:tc>
        <w:tc>
          <w:tcPr>
            <w:tcW w:w="0" w:type="auto"/>
          </w:tcPr>
          <w:p w14:paraId="18C00D2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0.9185</w:t>
            </w:r>
          </w:p>
        </w:tc>
        <w:tc>
          <w:tcPr>
            <w:tcW w:w="0" w:type="auto"/>
          </w:tcPr>
          <w:p w14:paraId="1AC621C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0.8755</w:t>
            </w:r>
          </w:p>
        </w:tc>
        <w:tc>
          <w:tcPr>
            <w:tcW w:w="0" w:type="auto"/>
          </w:tcPr>
          <w:p w14:paraId="3E0B3AE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0.9318</w:t>
            </w:r>
          </w:p>
        </w:tc>
      </w:tr>
      <w:tr w:rsidR="00247059" w:rsidRPr="00771006" w14:paraId="35D50D61" w14:textId="77777777" w:rsidTr="00771006">
        <w:tc>
          <w:tcPr>
            <w:tcW w:w="0" w:type="auto"/>
          </w:tcPr>
          <w:p w14:paraId="518D2CD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Dermatofibroma (df)</w:t>
            </w:r>
          </w:p>
        </w:tc>
        <w:tc>
          <w:tcPr>
            <w:tcW w:w="0" w:type="auto"/>
          </w:tcPr>
          <w:p w14:paraId="2FFD2BD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0.9207</w:t>
            </w:r>
          </w:p>
        </w:tc>
        <w:tc>
          <w:tcPr>
            <w:tcW w:w="0" w:type="auto"/>
          </w:tcPr>
          <w:p w14:paraId="1E8694E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0.8935</w:t>
            </w:r>
          </w:p>
        </w:tc>
        <w:tc>
          <w:tcPr>
            <w:tcW w:w="0" w:type="auto"/>
          </w:tcPr>
          <w:p w14:paraId="2C0ACFD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0.9873</w:t>
            </w:r>
          </w:p>
        </w:tc>
      </w:tr>
      <w:tr w:rsidR="00247059" w:rsidRPr="00771006" w14:paraId="688A9FC5" w14:textId="77777777" w:rsidTr="00771006">
        <w:tc>
          <w:tcPr>
            <w:tcW w:w="0" w:type="auto"/>
          </w:tcPr>
          <w:p w14:paraId="496F0FA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Melanoma (mel)</w:t>
            </w:r>
          </w:p>
        </w:tc>
        <w:tc>
          <w:tcPr>
            <w:tcW w:w="0" w:type="auto"/>
          </w:tcPr>
          <w:p w14:paraId="44B7D26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0.8554</w:t>
            </w:r>
          </w:p>
        </w:tc>
        <w:tc>
          <w:tcPr>
            <w:tcW w:w="0" w:type="auto"/>
          </w:tcPr>
          <w:p w14:paraId="5B0FB2B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0.8893</w:t>
            </w:r>
          </w:p>
        </w:tc>
        <w:tc>
          <w:tcPr>
            <w:tcW w:w="0" w:type="auto"/>
          </w:tcPr>
          <w:p w14:paraId="0448665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0.9056</w:t>
            </w:r>
          </w:p>
        </w:tc>
      </w:tr>
      <w:tr w:rsidR="00247059" w:rsidRPr="00771006" w14:paraId="79605385" w14:textId="77777777" w:rsidTr="00771006">
        <w:tc>
          <w:tcPr>
            <w:tcW w:w="0" w:type="auto"/>
          </w:tcPr>
          <w:p w14:paraId="2920410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Melanocytic Nevi (nv)</w:t>
            </w:r>
          </w:p>
        </w:tc>
        <w:tc>
          <w:tcPr>
            <w:tcW w:w="0" w:type="auto"/>
          </w:tcPr>
          <w:p w14:paraId="556C6C8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0.9396</w:t>
            </w:r>
          </w:p>
        </w:tc>
        <w:tc>
          <w:tcPr>
            <w:tcW w:w="0" w:type="auto"/>
          </w:tcPr>
          <w:p w14:paraId="3B8D85D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0.9285</w:t>
            </w:r>
          </w:p>
        </w:tc>
        <w:tc>
          <w:tcPr>
            <w:tcW w:w="0" w:type="auto"/>
          </w:tcPr>
          <w:p w14:paraId="3F534A9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0.9566</w:t>
            </w:r>
          </w:p>
        </w:tc>
      </w:tr>
      <w:tr w:rsidR="00247059" w:rsidRPr="00771006" w14:paraId="03714A26" w14:textId="77777777" w:rsidTr="00771006">
        <w:tc>
          <w:tcPr>
            <w:tcW w:w="0" w:type="auto"/>
          </w:tcPr>
          <w:p w14:paraId="7F71140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Vascular Lesions (vasc)</w:t>
            </w:r>
          </w:p>
        </w:tc>
        <w:tc>
          <w:tcPr>
            <w:tcW w:w="0" w:type="auto"/>
          </w:tcPr>
          <w:p w14:paraId="3019E3A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0.9515</w:t>
            </w:r>
          </w:p>
        </w:tc>
        <w:tc>
          <w:tcPr>
            <w:tcW w:w="0" w:type="auto"/>
          </w:tcPr>
          <w:p w14:paraId="6C3F3D6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0.9342</w:t>
            </w:r>
          </w:p>
        </w:tc>
        <w:tc>
          <w:tcPr>
            <w:tcW w:w="0" w:type="auto"/>
          </w:tcPr>
          <w:p w14:paraId="512494E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0.9788</w:t>
            </w:r>
          </w:p>
        </w:tc>
      </w:tr>
    </w:tbl>
    <w:p w14:paraId="32B614FE" w14:textId="77777777" w:rsidR="00771006" w:rsidRPr="00771006" w:rsidRDefault="00771006" w:rsidP="00771006">
      <w:pPr>
        <w:pStyle w:val="TableCaption"/>
        <w:spacing w:after="240"/>
        <w:jc w:val="both"/>
        <w:rPr>
          <w:rFonts w:ascii="Times New Roman" w:hAnsi="Times New Roman" w:cs="Times New Roman"/>
          <w:b/>
          <w:bCs/>
          <w:i w:val="0"/>
          <w:iCs/>
        </w:rPr>
      </w:pPr>
      <w:bookmarkStart w:id="19" w:name="tab:ham_mean"/>
      <w:bookmarkEnd w:id="18"/>
    </w:p>
    <w:p w14:paraId="2C363A52" w14:textId="38F914A3" w:rsidR="00247059" w:rsidRPr="00771006" w:rsidRDefault="00000000" w:rsidP="00771006">
      <w:pPr>
        <w:pStyle w:val="TableCaption"/>
        <w:spacing w:after="240"/>
        <w:jc w:val="both"/>
        <w:rPr>
          <w:rFonts w:ascii="Times New Roman" w:hAnsi="Times New Roman" w:cs="Times New Roman"/>
          <w:b/>
          <w:bCs/>
          <w:i w:val="0"/>
          <w:iCs/>
        </w:rPr>
      </w:pPr>
      <w:r w:rsidRPr="00771006">
        <w:rPr>
          <w:rFonts w:ascii="Times New Roman" w:hAnsi="Times New Roman" w:cs="Times New Roman"/>
          <w:b/>
          <w:bCs/>
          <w:i w:val="0"/>
          <w:iCs/>
        </w:rPr>
        <w:t xml:space="preserve">Mean </w:t>
      </w:r>
      <m:oMath>
        <m:r>
          <m:rPr>
            <m:sty m:val="b"/>
          </m:rPr>
          <w:rPr>
            <w:rFonts w:ascii="Cambria Math" w:hAnsi="Cambria Math" w:cs="Times New Roman"/>
          </w:rPr>
          <m:t>±</m:t>
        </m:r>
      </m:oMath>
      <w:r w:rsidRPr="00771006">
        <w:rPr>
          <w:rFonts w:ascii="Times New Roman" w:hAnsi="Times New Roman" w:cs="Times New Roman"/>
          <w:b/>
          <w:bCs/>
          <w:i w:val="0"/>
          <w:iCs/>
        </w:rPr>
        <w:t xml:space="preserve"> standard deviation across three runs on HAM10000</w:t>
      </w:r>
    </w:p>
    <w:tbl>
      <w:tblPr>
        <w:tblStyle w:val="TableGrid"/>
        <w:tblW w:w="0" w:type="auto"/>
        <w:tblInd w:w="108" w:type="dxa"/>
        <w:tblLook w:val="0020" w:firstRow="1" w:lastRow="0" w:firstColumn="0" w:lastColumn="0" w:noHBand="0" w:noVBand="0"/>
      </w:tblPr>
      <w:tblGrid>
        <w:gridCol w:w="2875"/>
        <w:gridCol w:w="1930"/>
      </w:tblGrid>
      <w:tr w:rsidR="00247059" w:rsidRPr="00771006" w14:paraId="00B2ACEF" w14:textId="77777777" w:rsidTr="00771006">
        <w:tc>
          <w:tcPr>
            <w:tcW w:w="0" w:type="auto"/>
          </w:tcPr>
          <w:p w14:paraId="37681D3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Metric / Class</w:t>
            </w:r>
          </w:p>
        </w:tc>
        <w:tc>
          <w:tcPr>
            <w:tcW w:w="0" w:type="auto"/>
          </w:tcPr>
          <w:p w14:paraId="30351D5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 xml:space="preserve">Mean </w:t>
            </w:r>
            <m:oMath>
              <m:r>
                <m:rPr>
                  <m:sty m:val="p"/>
                </m:rPr>
                <w:rPr>
                  <w:rFonts w:ascii="Cambria Math" w:hAnsi="Cambria Math" w:cs="Times New Roman"/>
                </w:rPr>
                <m:t>±</m:t>
              </m:r>
            </m:oMath>
            <w:r w:rsidRPr="00771006">
              <w:rPr>
                <w:rFonts w:ascii="Times New Roman" w:hAnsi="Times New Roman" w:cs="Times New Roman"/>
                <w:b/>
                <w:bCs/>
              </w:rPr>
              <w:t xml:space="preserve"> Std</w:t>
            </w:r>
          </w:p>
        </w:tc>
      </w:tr>
      <w:tr w:rsidR="00247059" w:rsidRPr="00771006" w14:paraId="526CAF05" w14:textId="77777777" w:rsidTr="00771006">
        <w:tc>
          <w:tcPr>
            <w:tcW w:w="0" w:type="auto"/>
          </w:tcPr>
          <w:p w14:paraId="61A0EDA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Macro AUC</w:t>
            </w:r>
          </w:p>
        </w:tc>
        <w:tc>
          <w:tcPr>
            <w:tcW w:w="0" w:type="auto"/>
          </w:tcPr>
          <w:p w14:paraId="75C99BD8"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0.9320</m:t>
                </m:r>
                <m:r>
                  <m:rPr>
                    <m:sty m:val="p"/>
                  </m:rPr>
                  <w:rPr>
                    <w:rFonts w:ascii="Cambria Math" w:hAnsi="Cambria Math" w:cs="Times New Roman"/>
                  </w:rPr>
                  <m:t>±</m:t>
                </m:r>
                <m:r>
                  <w:rPr>
                    <w:rFonts w:ascii="Cambria Math" w:hAnsi="Cambria Math" w:cs="Times New Roman"/>
                  </w:rPr>
                  <m:t>0.0168</m:t>
                </m:r>
              </m:oMath>
            </m:oMathPara>
          </w:p>
        </w:tc>
      </w:tr>
      <w:tr w:rsidR="00247059" w:rsidRPr="00771006" w14:paraId="38630D80" w14:textId="77777777" w:rsidTr="00771006">
        <w:tc>
          <w:tcPr>
            <w:tcW w:w="0" w:type="auto"/>
          </w:tcPr>
          <w:p w14:paraId="2E832EE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Actinic Keratoses (akiec)</w:t>
            </w:r>
          </w:p>
        </w:tc>
        <w:tc>
          <w:tcPr>
            <w:tcW w:w="0" w:type="auto"/>
          </w:tcPr>
          <w:p w14:paraId="79AB36D2"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0.9484</m:t>
                </m:r>
                <m:r>
                  <m:rPr>
                    <m:sty m:val="p"/>
                  </m:rPr>
                  <w:rPr>
                    <w:rFonts w:ascii="Cambria Math" w:hAnsi="Cambria Math" w:cs="Times New Roman"/>
                  </w:rPr>
                  <m:t>±</m:t>
                </m:r>
                <m:r>
                  <w:rPr>
                    <w:rFonts w:ascii="Cambria Math" w:hAnsi="Cambria Math" w:cs="Times New Roman"/>
                  </w:rPr>
                  <m:t>0.0092</m:t>
                </m:r>
              </m:oMath>
            </m:oMathPara>
          </w:p>
        </w:tc>
      </w:tr>
      <w:tr w:rsidR="00247059" w:rsidRPr="00771006" w14:paraId="2E09ED9F" w14:textId="77777777" w:rsidTr="00771006">
        <w:tc>
          <w:tcPr>
            <w:tcW w:w="0" w:type="auto"/>
          </w:tcPr>
          <w:p w14:paraId="4B09C10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Basal Cell Carcinoma (bcc)</w:t>
            </w:r>
          </w:p>
        </w:tc>
        <w:tc>
          <w:tcPr>
            <w:tcW w:w="0" w:type="auto"/>
          </w:tcPr>
          <w:p w14:paraId="503F78CB"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0.9537</m:t>
                </m:r>
                <m:r>
                  <m:rPr>
                    <m:sty m:val="p"/>
                  </m:rPr>
                  <w:rPr>
                    <w:rFonts w:ascii="Cambria Math" w:hAnsi="Cambria Math" w:cs="Times New Roman"/>
                  </w:rPr>
                  <m:t>±</m:t>
                </m:r>
                <m:r>
                  <w:rPr>
                    <w:rFonts w:ascii="Cambria Math" w:hAnsi="Cambria Math" w:cs="Times New Roman"/>
                  </w:rPr>
                  <m:t>0.0123</m:t>
                </m:r>
              </m:oMath>
            </m:oMathPara>
          </w:p>
        </w:tc>
      </w:tr>
      <w:tr w:rsidR="00247059" w:rsidRPr="00771006" w14:paraId="5DE8CAEC" w14:textId="77777777" w:rsidTr="00771006">
        <w:tc>
          <w:tcPr>
            <w:tcW w:w="0" w:type="auto"/>
          </w:tcPr>
          <w:p w14:paraId="4DEDB97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Benign Keratosis (bkl)</w:t>
            </w:r>
          </w:p>
        </w:tc>
        <w:tc>
          <w:tcPr>
            <w:tcW w:w="0" w:type="auto"/>
          </w:tcPr>
          <w:p w14:paraId="33F1CA40"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0.9086</m:t>
                </m:r>
                <m:r>
                  <m:rPr>
                    <m:sty m:val="p"/>
                  </m:rPr>
                  <w:rPr>
                    <w:rFonts w:ascii="Cambria Math" w:hAnsi="Cambria Math" w:cs="Times New Roman"/>
                  </w:rPr>
                  <m:t>±</m:t>
                </m:r>
                <m:r>
                  <w:rPr>
                    <w:rFonts w:ascii="Cambria Math" w:hAnsi="Cambria Math" w:cs="Times New Roman"/>
                  </w:rPr>
                  <m:t>0.0238</m:t>
                </m:r>
              </m:oMath>
            </m:oMathPara>
          </w:p>
        </w:tc>
      </w:tr>
      <w:tr w:rsidR="00247059" w:rsidRPr="00771006" w14:paraId="391A2CF3" w14:textId="77777777" w:rsidTr="00771006">
        <w:tc>
          <w:tcPr>
            <w:tcW w:w="0" w:type="auto"/>
          </w:tcPr>
          <w:p w14:paraId="46BD992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Dermatofibroma (df)</w:t>
            </w:r>
          </w:p>
        </w:tc>
        <w:tc>
          <w:tcPr>
            <w:tcW w:w="0" w:type="auto"/>
          </w:tcPr>
          <w:p w14:paraId="72A82ED9"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0.9338</m:t>
                </m:r>
                <m:r>
                  <m:rPr>
                    <m:sty m:val="p"/>
                  </m:rPr>
                  <w:rPr>
                    <w:rFonts w:ascii="Cambria Math" w:hAnsi="Cambria Math" w:cs="Times New Roman"/>
                  </w:rPr>
                  <m:t>±</m:t>
                </m:r>
                <m:r>
                  <w:rPr>
                    <w:rFonts w:ascii="Cambria Math" w:hAnsi="Cambria Math" w:cs="Times New Roman"/>
                  </w:rPr>
                  <m:t>0.0397</m:t>
                </m:r>
              </m:oMath>
            </m:oMathPara>
          </w:p>
        </w:tc>
      </w:tr>
      <w:tr w:rsidR="00247059" w:rsidRPr="00771006" w14:paraId="0875EE8D" w14:textId="77777777" w:rsidTr="00771006">
        <w:tc>
          <w:tcPr>
            <w:tcW w:w="0" w:type="auto"/>
          </w:tcPr>
          <w:p w14:paraId="3C3B325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Melanoma (mel)</w:t>
            </w:r>
          </w:p>
        </w:tc>
        <w:tc>
          <w:tcPr>
            <w:tcW w:w="0" w:type="auto"/>
          </w:tcPr>
          <w:p w14:paraId="4606A85E"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0.8834</m:t>
                </m:r>
                <m:r>
                  <m:rPr>
                    <m:sty m:val="p"/>
                  </m:rPr>
                  <w:rPr>
                    <w:rFonts w:ascii="Cambria Math" w:hAnsi="Cambria Math" w:cs="Times New Roman"/>
                  </w:rPr>
                  <m:t>±</m:t>
                </m:r>
                <m:r>
                  <w:rPr>
                    <w:rFonts w:ascii="Cambria Math" w:hAnsi="Cambria Math" w:cs="Times New Roman"/>
                  </w:rPr>
                  <m:t>0.0209</m:t>
                </m:r>
              </m:oMath>
            </m:oMathPara>
          </w:p>
        </w:tc>
      </w:tr>
      <w:tr w:rsidR="00247059" w:rsidRPr="00771006" w14:paraId="4C3041FE" w14:textId="77777777" w:rsidTr="00771006">
        <w:tc>
          <w:tcPr>
            <w:tcW w:w="0" w:type="auto"/>
          </w:tcPr>
          <w:p w14:paraId="2F4D46E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Melanocytic Nevi (nv)</w:t>
            </w:r>
          </w:p>
        </w:tc>
        <w:tc>
          <w:tcPr>
            <w:tcW w:w="0" w:type="auto"/>
          </w:tcPr>
          <w:p w14:paraId="42A4ED4C"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0.9416</m:t>
                </m:r>
                <m:r>
                  <m:rPr>
                    <m:sty m:val="p"/>
                  </m:rPr>
                  <w:rPr>
                    <w:rFonts w:ascii="Cambria Math" w:hAnsi="Cambria Math" w:cs="Times New Roman"/>
                  </w:rPr>
                  <m:t>±</m:t>
                </m:r>
                <m:r>
                  <w:rPr>
                    <w:rFonts w:ascii="Cambria Math" w:hAnsi="Cambria Math" w:cs="Times New Roman"/>
                  </w:rPr>
                  <m:t>0.0116</m:t>
                </m:r>
              </m:oMath>
            </m:oMathPara>
          </w:p>
        </w:tc>
      </w:tr>
      <w:tr w:rsidR="00247059" w:rsidRPr="00771006" w14:paraId="37103C7E" w14:textId="77777777" w:rsidTr="00771006">
        <w:tc>
          <w:tcPr>
            <w:tcW w:w="0" w:type="auto"/>
          </w:tcPr>
          <w:p w14:paraId="72608EC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Vascular Lesions (vasc)</w:t>
            </w:r>
          </w:p>
        </w:tc>
        <w:tc>
          <w:tcPr>
            <w:tcW w:w="0" w:type="auto"/>
          </w:tcPr>
          <w:p w14:paraId="7D516803"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0.9548</m:t>
                </m:r>
                <m:r>
                  <m:rPr>
                    <m:sty m:val="p"/>
                  </m:rPr>
                  <w:rPr>
                    <w:rFonts w:ascii="Cambria Math" w:hAnsi="Cambria Math" w:cs="Times New Roman"/>
                  </w:rPr>
                  <m:t>±</m:t>
                </m:r>
                <m:r>
                  <w:rPr>
                    <w:rFonts w:ascii="Cambria Math" w:hAnsi="Cambria Math" w:cs="Times New Roman"/>
                  </w:rPr>
                  <m:t>0.0182</m:t>
                </m:r>
              </m:oMath>
            </m:oMathPara>
          </w:p>
        </w:tc>
      </w:tr>
      <w:bookmarkEnd w:id="19"/>
    </w:tbl>
    <w:p w14:paraId="6C3B8224" w14:textId="77777777" w:rsidR="00771006" w:rsidRDefault="00771006" w:rsidP="00771006">
      <w:pPr>
        <w:pStyle w:val="BodyText"/>
        <w:spacing w:before="0" w:after="240"/>
        <w:jc w:val="both"/>
        <w:rPr>
          <w:rFonts w:ascii="Times New Roman" w:hAnsi="Times New Roman" w:cs="Times New Roman"/>
        </w:rPr>
      </w:pPr>
    </w:p>
    <w:p w14:paraId="04ED7BED" w14:textId="3C3F876F"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Compared to standard baselines in Table </w:t>
      </w:r>
      <w:hyperlink w:anchor="tab:ham_baselines">
        <w:r w:rsidR="00247059" w:rsidRPr="00771006">
          <w:rPr>
            <w:rStyle w:val="Hyperlink"/>
            <w:rFonts w:ascii="Times New Roman" w:hAnsi="Times New Roman" w:cs="Times New Roman"/>
            <w:color w:val="auto"/>
          </w:rPr>
          <w:t>4</w:t>
        </w:r>
      </w:hyperlink>
      <w:r w:rsidRPr="00771006">
        <w:rPr>
          <w:rFonts w:ascii="Times New Roman" w:hAnsi="Times New Roman" w:cs="Times New Roman"/>
        </w:rPr>
        <w:t>, our unified optimization pipeline significantly outperforms ResNet50 (</w:t>
      </w:r>
      <m:oMath>
        <m:r>
          <w:rPr>
            <w:rFonts w:ascii="Cambria Math" w:hAnsi="Cambria Math" w:cs="Times New Roman"/>
          </w:rPr>
          <m:t>0.8388</m:t>
        </m:r>
      </m:oMath>
      <w:r w:rsidRPr="00771006">
        <w:rPr>
          <w:rFonts w:ascii="Times New Roman" w:hAnsi="Times New Roman" w:cs="Times New Roman"/>
        </w:rPr>
        <w:t>) and DenseNet121 (</w:t>
      </w:r>
      <m:oMath>
        <m:r>
          <w:rPr>
            <w:rFonts w:ascii="Cambria Math" w:hAnsi="Cambria Math" w:cs="Times New Roman"/>
          </w:rPr>
          <m:t>0.8967</m:t>
        </m:r>
      </m:oMath>
      <w:r w:rsidRPr="00771006">
        <w:rPr>
          <w:rFonts w:ascii="Times New Roman" w:hAnsi="Times New Roman" w:cs="Times New Roman"/>
        </w:rPr>
        <w:t>) without structural alterations.</w:t>
      </w:r>
    </w:p>
    <w:p w14:paraId="25B7F7E2" w14:textId="77777777" w:rsidR="00247059" w:rsidRPr="00771006" w:rsidRDefault="00000000" w:rsidP="00771006">
      <w:pPr>
        <w:pStyle w:val="TableCaption"/>
        <w:spacing w:after="240"/>
        <w:jc w:val="both"/>
        <w:rPr>
          <w:rFonts w:ascii="Times New Roman" w:hAnsi="Times New Roman" w:cs="Times New Roman"/>
          <w:b/>
          <w:bCs/>
          <w:i w:val="0"/>
          <w:iCs/>
        </w:rPr>
      </w:pPr>
      <w:bookmarkStart w:id="20" w:name="tab:ham_baselines"/>
      <w:r w:rsidRPr="00771006">
        <w:rPr>
          <w:rFonts w:ascii="Times New Roman" w:hAnsi="Times New Roman" w:cs="Times New Roman"/>
          <w:b/>
          <w:bCs/>
          <w:i w:val="0"/>
          <w:iCs/>
        </w:rPr>
        <w:t>Comparison with baseline models on HAM10000</w:t>
      </w:r>
    </w:p>
    <w:tbl>
      <w:tblPr>
        <w:tblStyle w:val="TableGrid"/>
        <w:tblW w:w="0" w:type="auto"/>
        <w:tblInd w:w="108" w:type="dxa"/>
        <w:tblLook w:val="0020" w:firstRow="1" w:lastRow="0" w:firstColumn="0" w:lastColumn="0" w:noHBand="0" w:noVBand="0"/>
      </w:tblPr>
      <w:tblGrid>
        <w:gridCol w:w="3929"/>
        <w:gridCol w:w="1270"/>
      </w:tblGrid>
      <w:tr w:rsidR="00247059" w:rsidRPr="00771006" w14:paraId="27ECF350" w14:textId="77777777" w:rsidTr="00771006">
        <w:tc>
          <w:tcPr>
            <w:tcW w:w="0" w:type="auto"/>
          </w:tcPr>
          <w:p w14:paraId="1DAD693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Model</w:t>
            </w:r>
          </w:p>
        </w:tc>
        <w:tc>
          <w:tcPr>
            <w:tcW w:w="0" w:type="auto"/>
          </w:tcPr>
          <w:p w14:paraId="20A9AA0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AUCROC</w:t>
            </w:r>
          </w:p>
        </w:tc>
      </w:tr>
      <w:tr w:rsidR="00247059" w:rsidRPr="00771006" w14:paraId="44386048" w14:textId="77777777" w:rsidTr="00771006">
        <w:tc>
          <w:tcPr>
            <w:tcW w:w="0" w:type="auto"/>
          </w:tcPr>
          <w:p w14:paraId="483F07F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InceptionV3 (Szegedy et al. 2016)</w:t>
            </w:r>
          </w:p>
        </w:tc>
        <w:tc>
          <w:tcPr>
            <w:tcW w:w="0" w:type="auto"/>
          </w:tcPr>
          <w:p w14:paraId="3520BE7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0.8589</w:t>
            </w:r>
          </w:p>
        </w:tc>
      </w:tr>
      <w:tr w:rsidR="00247059" w:rsidRPr="00771006" w14:paraId="36B7B446" w14:textId="77777777" w:rsidTr="00771006">
        <w:tc>
          <w:tcPr>
            <w:tcW w:w="0" w:type="auto"/>
          </w:tcPr>
          <w:p w14:paraId="41D27DB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ResNet50 (He et al. 2016)</w:t>
            </w:r>
          </w:p>
        </w:tc>
        <w:tc>
          <w:tcPr>
            <w:tcW w:w="0" w:type="auto"/>
          </w:tcPr>
          <w:p w14:paraId="432D2A2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0.8388</w:t>
            </w:r>
          </w:p>
        </w:tc>
      </w:tr>
      <w:tr w:rsidR="00247059" w:rsidRPr="00771006" w14:paraId="1AF377F1" w14:textId="77777777" w:rsidTr="00771006">
        <w:tc>
          <w:tcPr>
            <w:tcW w:w="0" w:type="auto"/>
          </w:tcPr>
          <w:p w14:paraId="408BB68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DenseNet121 (Huang et al. 2017)</w:t>
            </w:r>
          </w:p>
        </w:tc>
        <w:tc>
          <w:tcPr>
            <w:tcW w:w="0" w:type="auto"/>
          </w:tcPr>
          <w:p w14:paraId="4AE6FFE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0.8967</w:t>
            </w:r>
          </w:p>
        </w:tc>
      </w:tr>
      <w:tr w:rsidR="00247059" w:rsidRPr="00771006" w14:paraId="38FA88C7" w14:textId="77777777" w:rsidTr="00771006">
        <w:tc>
          <w:tcPr>
            <w:tcW w:w="0" w:type="auto"/>
          </w:tcPr>
          <w:p w14:paraId="094D0F2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ALBEF (Only Images) (Li et al. 2021)</w:t>
            </w:r>
          </w:p>
        </w:tc>
        <w:tc>
          <w:tcPr>
            <w:tcW w:w="0" w:type="auto"/>
          </w:tcPr>
          <w:p w14:paraId="6C4BF4C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0.9136</w:t>
            </w:r>
          </w:p>
        </w:tc>
      </w:tr>
      <w:tr w:rsidR="00247059" w:rsidRPr="00771006" w14:paraId="51549F98" w14:textId="77777777" w:rsidTr="00771006">
        <w:tc>
          <w:tcPr>
            <w:tcW w:w="0" w:type="auto"/>
          </w:tcPr>
          <w:p w14:paraId="7E5E185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Ours (Best SPFT)</w:t>
            </w:r>
          </w:p>
        </w:tc>
        <w:tc>
          <w:tcPr>
            <w:tcW w:w="0" w:type="auto"/>
          </w:tcPr>
          <w:p w14:paraId="7AD826C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0.9554</w:t>
            </w:r>
          </w:p>
        </w:tc>
      </w:tr>
    </w:tbl>
    <w:p w14:paraId="1ED0C4D1" w14:textId="77777777" w:rsidR="00771006" w:rsidRDefault="00771006" w:rsidP="00771006">
      <w:pPr>
        <w:pStyle w:val="Heading2"/>
        <w:spacing w:before="0" w:after="240"/>
        <w:jc w:val="both"/>
        <w:rPr>
          <w:rStyle w:val="SectionNumber"/>
          <w:rFonts w:ascii="Times New Roman" w:hAnsi="Times New Roman" w:cs="Times New Roman"/>
          <w:color w:val="auto"/>
          <w:sz w:val="24"/>
          <w:szCs w:val="24"/>
        </w:rPr>
      </w:pPr>
      <w:bookmarkStart w:id="21" w:name="results-on-chestxray14"/>
      <w:bookmarkEnd w:id="17"/>
      <w:bookmarkEnd w:id="20"/>
    </w:p>
    <w:p w14:paraId="367B7B70" w14:textId="453BB663" w:rsidR="00247059" w:rsidRPr="00771006" w:rsidRDefault="00000000" w:rsidP="00771006">
      <w:pPr>
        <w:pStyle w:val="Heading2"/>
        <w:spacing w:before="0" w:after="240"/>
        <w:jc w:val="both"/>
        <w:rPr>
          <w:rFonts w:ascii="Times New Roman" w:hAnsi="Times New Roman" w:cs="Times New Roman"/>
          <w:color w:val="auto"/>
          <w:sz w:val="24"/>
          <w:szCs w:val="24"/>
        </w:rPr>
      </w:pPr>
      <w:r w:rsidRPr="00771006">
        <w:rPr>
          <w:rFonts w:ascii="Times New Roman" w:hAnsi="Times New Roman" w:cs="Times New Roman"/>
          <w:color w:val="auto"/>
          <w:sz w:val="24"/>
          <w:szCs w:val="24"/>
        </w:rPr>
        <w:t>Results on ChestXray14</w:t>
      </w:r>
    </w:p>
    <w:p w14:paraId="3A3B3CC6"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Table </w:t>
      </w:r>
      <w:hyperlink w:anchor="tab:cxr_runs">
        <w:r w:rsidR="00247059" w:rsidRPr="00771006">
          <w:rPr>
            <w:rStyle w:val="Hyperlink"/>
            <w:rFonts w:ascii="Times New Roman" w:hAnsi="Times New Roman" w:cs="Times New Roman"/>
            <w:color w:val="auto"/>
          </w:rPr>
          <w:t>5</w:t>
        </w:r>
      </w:hyperlink>
      <w:r w:rsidRPr="00771006">
        <w:rPr>
          <w:rFonts w:ascii="Times New Roman" w:hAnsi="Times New Roman" w:cs="Times New Roman"/>
        </w:rPr>
        <w:t xml:space="preserve"> and Table </w:t>
      </w:r>
      <w:hyperlink w:anchor="tab:cxr_mean_std">
        <w:r w:rsidR="00247059" w:rsidRPr="00771006">
          <w:rPr>
            <w:rStyle w:val="Hyperlink"/>
            <w:rFonts w:ascii="Times New Roman" w:hAnsi="Times New Roman" w:cs="Times New Roman"/>
            <w:color w:val="auto"/>
          </w:rPr>
          <w:t>6</w:t>
        </w:r>
      </w:hyperlink>
      <w:r w:rsidRPr="00771006">
        <w:rPr>
          <w:rFonts w:ascii="Times New Roman" w:hAnsi="Times New Roman" w:cs="Times New Roman"/>
        </w:rPr>
        <w:t xml:space="preserve"> present performance across three independent runs on the ChestXray14 dataset. SPFT achieves a </w:t>
      </w:r>
      <w:proofErr w:type="gramStart"/>
      <w:r w:rsidRPr="00771006">
        <w:rPr>
          <w:rFonts w:ascii="Times New Roman" w:hAnsi="Times New Roman" w:cs="Times New Roman"/>
        </w:rPr>
        <w:t>macro AUC</w:t>
      </w:r>
      <w:proofErr w:type="gramEnd"/>
      <w:r w:rsidRPr="00771006">
        <w:rPr>
          <w:rFonts w:ascii="Times New Roman" w:hAnsi="Times New Roman" w:cs="Times New Roman"/>
        </w:rPr>
        <w:t xml:space="preserve"> of </w:t>
      </w:r>
      <m:oMath>
        <m:r>
          <w:rPr>
            <w:rFonts w:ascii="Cambria Math" w:hAnsi="Cambria Math" w:cs="Times New Roman"/>
          </w:rPr>
          <m:t>0.8314</m:t>
        </m:r>
        <m:r>
          <m:rPr>
            <m:sty m:val="p"/>
          </m:rPr>
          <w:rPr>
            <w:rFonts w:ascii="Cambria Math" w:hAnsi="Cambria Math" w:cs="Times New Roman"/>
          </w:rPr>
          <m:t>±</m:t>
        </m:r>
        <m:r>
          <w:rPr>
            <w:rFonts w:ascii="Cambria Math" w:hAnsi="Cambria Math" w:cs="Times New Roman"/>
          </w:rPr>
          <m:t>0.0015</m:t>
        </m:r>
      </m:oMath>
      <w:r w:rsidRPr="00771006">
        <w:rPr>
          <w:rFonts w:ascii="Times New Roman" w:hAnsi="Times New Roman" w:cs="Times New Roman"/>
        </w:rPr>
        <w:t>, maintaining minimal variance across evaluations.</w:t>
      </w:r>
    </w:p>
    <w:p w14:paraId="0D973D8B" w14:textId="77777777" w:rsidR="00247059" w:rsidRPr="00771006" w:rsidRDefault="00000000" w:rsidP="00771006">
      <w:pPr>
        <w:pStyle w:val="TableCaption"/>
        <w:spacing w:after="240"/>
        <w:jc w:val="both"/>
        <w:rPr>
          <w:rFonts w:ascii="Times New Roman" w:hAnsi="Times New Roman" w:cs="Times New Roman"/>
          <w:b/>
          <w:bCs/>
          <w:i w:val="0"/>
          <w:iCs/>
        </w:rPr>
      </w:pPr>
      <w:bookmarkStart w:id="22" w:name="tab:cxr_runs"/>
      <w:r w:rsidRPr="00771006">
        <w:rPr>
          <w:rFonts w:ascii="Times New Roman" w:hAnsi="Times New Roman" w:cs="Times New Roman"/>
          <w:b/>
          <w:bCs/>
          <w:i w:val="0"/>
          <w:iCs/>
        </w:rPr>
        <w:t>Performance across three independent runs on ChestXray14</w:t>
      </w:r>
    </w:p>
    <w:tbl>
      <w:tblPr>
        <w:tblStyle w:val="TableGrid"/>
        <w:tblW w:w="0" w:type="auto"/>
        <w:tblInd w:w="108" w:type="dxa"/>
        <w:tblLook w:val="0020" w:firstRow="1" w:lastRow="0" w:firstColumn="0" w:lastColumn="0" w:noHBand="0" w:noVBand="0"/>
      </w:tblPr>
      <w:tblGrid>
        <w:gridCol w:w="2049"/>
        <w:gridCol w:w="876"/>
        <w:gridCol w:w="876"/>
        <w:gridCol w:w="876"/>
      </w:tblGrid>
      <w:tr w:rsidR="00247059" w:rsidRPr="00771006" w14:paraId="3DD12DAF" w14:textId="77777777" w:rsidTr="00771006">
        <w:tc>
          <w:tcPr>
            <w:tcW w:w="0" w:type="auto"/>
          </w:tcPr>
          <w:p w14:paraId="7E20A72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Class</w:t>
            </w:r>
          </w:p>
        </w:tc>
        <w:tc>
          <w:tcPr>
            <w:tcW w:w="0" w:type="auto"/>
          </w:tcPr>
          <w:p w14:paraId="45B9831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1</w:t>
            </w:r>
          </w:p>
        </w:tc>
        <w:tc>
          <w:tcPr>
            <w:tcW w:w="0" w:type="auto"/>
          </w:tcPr>
          <w:p w14:paraId="78E625C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2</w:t>
            </w:r>
          </w:p>
        </w:tc>
        <w:tc>
          <w:tcPr>
            <w:tcW w:w="0" w:type="auto"/>
          </w:tcPr>
          <w:p w14:paraId="30440DC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Run 3</w:t>
            </w:r>
          </w:p>
        </w:tc>
      </w:tr>
      <w:tr w:rsidR="00247059" w:rsidRPr="00771006" w14:paraId="75FE26B6" w14:textId="77777777" w:rsidTr="00771006">
        <w:tc>
          <w:tcPr>
            <w:tcW w:w="0" w:type="auto"/>
          </w:tcPr>
          <w:p w14:paraId="1CD27AB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Macro AUC</w:t>
            </w:r>
          </w:p>
        </w:tc>
        <w:tc>
          <w:tcPr>
            <w:tcW w:w="0" w:type="auto"/>
          </w:tcPr>
          <w:p w14:paraId="51BAF77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0.8331</w:t>
            </w:r>
          </w:p>
        </w:tc>
        <w:tc>
          <w:tcPr>
            <w:tcW w:w="0" w:type="auto"/>
          </w:tcPr>
          <w:p w14:paraId="0CB4EF3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0.8302</w:t>
            </w:r>
          </w:p>
        </w:tc>
        <w:tc>
          <w:tcPr>
            <w:tcW w:w="0" w:type="auto"/>
          </w:tcPr>
          <w:p w14:paraId="144A006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0.8309</w:t>
            </w:r>
          </w:p>
        </w:tc>
      </w:tr>
      <w:tr w:rsidR="00247059" w:rsidRPr="00771006" w14:paraId="07941372" w14:textId="77777777" w:rsidTr="00771006">
        <w:tc>
          <w:tcPr>
            <w:tcW w:w="0" w:type="auto"/>
          </w:tcPr>
          <w:p w14:paraId="3220164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Atelectasis</w:t>
            </w:r>
          </w:p>
        </w:tc>
        <w:tc>
          <w:tcPr>
            <w:tcW w:w="0" w:type="auto"/>
          </w:tcPr>
          <w:p w14:paraId="14031C2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0.7857</w:t>
            </w:r>
          </w:p>
        </w:tc>
        <w:tc>
          <w:tcPr>
            <w:tcW w:w="0" w:type="auto"/>
          </w:tcPr>
          <w:p w14:paraId="565CAC4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0.7936</w:t>
            </w:r>
          </w:p>
        </w:tc>
        <w:tc>
          <w:tcPr>
            <w:tcW w:w="0" w:type="auto"/>
          </w:tcPr>
          <w:p w14:paraId="3C4A405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0.7977</w:t>
            </w:r>
          </w:p>
        </w:tc>
      </w:tr>
      <w:tr w:rsidR="00247059" w:rsidRPr="00771006" w14:paraId="4F8E9ADF" w14:textId="77777777" w:rsidTr="00771006">
        <w:tc>
          <w:tcPr>
            <w:tcW w:w="0" w:type="auto"/>
          </w:tcPr>
          <w:p w14:paraId="56BA9FD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Cardiomegaly</w:t>
            </w:r>
          </w:p>
        </w:tc>
        <w:tc>
          <w:tcPr>
            <w:tcW w:w="0" w:type="auto"/>
          </w:tcPr>
          <w:p w14:paraId="50936B2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0.9014</w:t>
            </w:r>
          </w:p>
        </w:tc>
        <w:tc>
          <w:tcPr>
            <w:tcW w:w="0" w:type="auto"/>
          </w:tcPr>
          <w:p w14:paraId="4283764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0.8956</w:t>
            </w:r>
          </w:p>
        </w:tc>
        <w:tc>
          <w:tcPr>
            <w:tcW w:w="0" w:type="auto"/>
          </w:tcPr>
          <w:p w14:paraId="485DBFA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0.8999</w:t>
            </w:r>
          </w:p>
        </w:tc>
      </w:tr>
      <w:tr w:rsidR="00247059" w:rsidRPr="00771006" w14:paraId="23C4B4BB" w14:textId="77777777" w:rsidTr="00771006">
        <w:tc>
          <w:tcPr>
            <w:tcW w:w="0" w:type="auto"/>
          </w:tcPr>
          <w:p w14:paraId="2CD84D1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Effusion</w:t>
            </w:r>
          </w:p>
        </w:tc>
        <w:tc>
          <w:tcPr>
            <w:tcW w:w="0" w:type="auto"/>
          </w:tcPr>
          <w:p w14:paraId="0112D47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0.8351</w:t>
            </w:r>
          </w:p>
        </w:tc>
        <w:tc>
          <w:tcPr>
            <w:tcW w:w="0" w:type="auto"/>
          </w:tcPr>
          <w:p w14:paraId="4A6D699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0.8380</w:t>
            </w:r>
          </w:p>
        </w:tc>
        <w:tc>
          <w:tcPr>
            <w:tcW w:w="0" w:type="auto"/>
          </w:tcPr>
          <w:p w14:paraId="6277AA1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0.8365</w:t>
            </w:r>
          </w:p>
        </w:tc>
      </w:tr>
      <w:tr w:rsidR="00247059" w:rsidRPr="00771006" w14:paraId="5C3EC301" w14:textId="77777777" w:rsidTr="00771006">
        <w:tc>
          <w:tcPr>
            <w:tcW w:w="0" w:type="auto"/>
          </w:tcPr>
          <w:p w14:paraId="4C56404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Infiltration</w:t>
            </w:r>
          </w:p>
        </w:tc>
        <w:tc>
          <w:tcPr>
            <w:tcW w:w="0" w:type="auto"/>
          </w:tcPr>
          <w:p w14:paraId="23EBBAA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0.7094</w:t>
            </w:r>
          </w:p>
        </w:tc>
        <w:tc>
          <w:tcPr>
            <w:tcW w:w="0" w:type="auto"/>
          </w:tcPr>
          <w:p w14:paraId="2565807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0.7088</w:t>
            </w:r>
          </w:p>
        </w:tc>
        <w:tc>
          <w:tcPr>
            <w:tcW w:w="0" w:type="auto"/>
          </w:tcPr>
          <w:p w14:paraId="41FE84F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0.7064</w:t>
            </w:r>
          </w:p>
        </w:tc>
      </w:tr>
      <w:tr w:rsidR="00247059" w:rsidRPr="00771006" w14:paraId="47AF45CB" w14:textId="77777777" w:rsidTr="00771006">
        <w:tc>
          <w:tcPr>
            <w:tcW w:w="0" w:type="auto"/>
          </w:tcPr>
          <w:p w14:paraId="6ECBD2B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lastRenderedPageBreak/>
              <w:t>Mass</w:t>
            </w:r>
          </w:p>
        </w:tc>
        <w:tc>
          <w:tcPr>
            <w:tcW w:w="0" w:type="auto"/>
          </w:tcPr>
          <w:p w14:paraId="1C5F3F5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0.8447</w:t>
            </w:r>
          </w:p>
        </w:tc>
        <w:tc>
          <w:tcPr>
            <w:tcW w:w="0" w:type="auto"/>
          </w:tcPr>
          <w:p w14:paraId="0D0D176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0.8416</w:t>
            </w:r>
          </w:p>
        </w:tc>
        <w:tc>
          <w:tcPr>
            <w:tcW w:w="0" w:type="auto"/>
          </w:tcPr>
          <w:p w14:paraId="4A48033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0.8471</w:t>
            </w:r>
          </w:p>
        </w:tc>
      </w:tr>
      <w:tr w:rsidR="00247059" w:rsidRPr="00771006" w14:paraId="3844B664" w14:textId="77777777" w:rsidTr="00771006">
        <w:tc>
          <w:tcPr>
            <w:tcW w:w="0" w:type="auto"/>
          </w:tcPr>
          <w:p w14:paraId="2A15522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Nodule</w:t>
            </w:r>
          </w:p>
        </w:tc>
        <w:tc>
          <w:tcPr>
            <w:tcW w:w="0" w:type="auto"/>
          </w:tcPr>
          <w:p w14:paraId="0EFDF1C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0.7785</w:t>
            </w:r>
          </w:p>
        </w:tc>
        <w:tc>
          <w:tcPr>
            <w:tcW w:w="0" w:type="auto"/>
          </w:tcPr>
          <w:p w14:paraId="3F31DF1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0.7804</w:t>
            </w:r>
          </w:p>
        </w:tc>
        <w:tc>
          <w:tcPr>
            <w:tcW w:w="0" w:type="auto"/>
          </w:tcPr>
          <w:p w14:paraId="7748A09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0.7804</w:t>
            </w:r>
          </w:p>
        </w:tc>
      </w:tr>
      <w:tr w:rsidR="00247059" w:rsidRPr="00771006" w14:paraId="313C8BDF" w14:textId="77777777" w:rsidTr="00771006">
        <w:tc>
          <w:tcPr>
            <w:tcW w:w="0" w:type="auto"/>
          </w:tcPr>
          <w:p w14:paraId="3F15DA6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Pneumonia</w:t>
            </w:r>
          </w:p>
        </w:tc>
        <w:tc>
          <w:tcPr>
            <w:tcW w:w="0" w:type="auto"/>
          </w:tcPr>
          <w:p w14:paraId="446813C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0.7507</w:t>
            </w:r>
          </w:p>
        </w:tc>
        <w:tc>
          <w:tcPr>
            <w:tcW w:w="0" w:type="auto"/>
          </w:tcPr>
          <w:p w14:paraId="67CBB73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0.7428</w:t>
            </w:r>
          </w:p>
        </w:tc>
        <w:tc>
          <w:tcPr>
            <w:tcW w:w="0" w:type="auto"/>
          </w:tcPr>
          <w:p w14:paraId="0D41D2B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0.7471</w:t>
            </w:r>
          </w:p>
        </w:tc>
      </w:tr>
      <w:tr w:rsidR="00247059" w:rsidRPr="00771006" w14:paraId="74D4BC05" w14:textId="77777777" w:rsidTr="00771006">
        <w:tc>
          <w:tcPr>
            <w:tcW w:w="0" w:type="auto"/>
          </w:tcPr>
          <w:p w14:paraId="7ACEACF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Pneumothorax</w:t>
            </w:r>
          </w:p>
        </w:tc>
        <w:tc>
          <w:tcPr>
            <w:tcW w:w="0" w:type="auto"/>
          </w:tcPr>
          <w:p w14:paraId="65CF9B4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0.8950</w:t>
            </w:r>
          </w:p>
        </w:tc>
        <w:tc>
          <w:tcPr>
            <w:tcW w:w="0" w:type="auto"/>
          </w:tcPr>
          <w:p w14:paraId="68861C7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0.8912</w:t>
            </w:r>
          </w:p>
        </w:tc>
        <w:tc>
          <w:tcPr>
            <w:tcW w:w="0" w:type="auto"/>
          </w:tcPr>
          <w:p w14:paraId="7BFEB0E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0.8921</w:t>
            </w:r>
          </w:p>
        </w:tc>
      </w:tr>
      <w:tr w:rsidR="00247059" w:rsidRPr="00771006" w14:paraId="5D599D9D" w14:textId="77777777" w:rsidTr="00771006">
        <w:tc>
          <w:tcPr>
            <w:tcW w:w="0" w:type="auto"/>
          </w:tcPr>
          <w:p w14:paraId="203DF7A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Consolidation</w:t>
            </w:r>
          </w:p>
        </w:tc>
        <w:tc>
          <w:tcPr>
            <w:tcW w:w="0" w:type="auto"/>
          </w:tcPr>
          <w:p w14:paraId="045210B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0.7680</w:t>
            </w:r>
          </w:p>
        </w:tc>
        <w:tc>
          <w:tcPr>
            <w:tcW w:w="0" w:type="auto"/>
          </w:tcPr>
          <w:p w14:paraId="5B590B6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0.7635</w:t>
            </w:r>
          </w:p>
        </w:tc>
        <w:tc>
          <w:tcPr>
            <w:tcW w:w="0" w:type="auto"/>
          </w:tcPr>
          <w:p w14:paraId="0217927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0.7718</w:t>
            </w:r>
          </w:p>
        </w:tc>
      </w:tr>
      <w:tr w:rsidR="00247059" w:rsidRPr="00771006" w14:paraId="5BDBFDDA" w14:textId="77777777" w:rsidTr="00771006">
        <w:tc>
          <w:tcPr>
            <w:tcW w:w="0" w:type="auto"/>
          </w:tcPr>
          <w:p w14:paraId="5200827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Edema</w:t>
            </w:r>
          </w:p>
        </w:tc>
        <w:tc>
          <w:tcPr>
            <w:tcW w:w="0" w:type="auto"/>
          </w:tcPr>
          <w:p w14:paraId="789974A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0.8627</w:t>
            </w:r>
          </w:p>
        </w:tc>
        <w:tc>
          <w:tcPr>
            <w:tcW w:w="0" w:type="auto"/>
          </w:tcPr>
          <w:p w14:paraId="321C322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0.8598</w:t>
            </w:r>
          </w:p>
        </w:tc>
        <w:tc>
          <w:tcPr>
            <w:tcW w:w="0" w:type="auto"/>
          </w:tcPr>
          <w:p w14:paraId="7EBE0BE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0.8636</w:t>
            </w:r>
          </w:p>
        </w:tc>
      </w:tr>
      <w:tr w:rsidR="00247059" w:rsidRPr="00771006" w14:paraId="021645A9" w14:textId="77777777" w:rsidTr="00771006">
        <w:tc>
          <w:tcPr>
            <w:tcW w:w="0" w:type="auto"/>
          </w:tcPr>
          <w:p w14:paraId="21A6792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Emphysema</w:t>
            </w:r>
          </w:p>
        </w:tc>
        <w:tc>
          <w:tcPr>
            <w:tcW w:w="0" w:type="auto"/>
          </w:tcPr>
          <w:p w14:paraId="0A818DC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0.9388</w:t>
            </w:r>
          </w:p>
        </w:tc>
        <w:tc>
          <w:tcPr>
            <w:tcW w:w="0" w:type="auto"/>
          </w:tcPr>
          <w:p w14:paraId="2729CEC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0.9359</w:t>
            </w:r>
          </w:p>
        </w:tc>
        <w:tc>
          <w:tcPr>
            <w:tcW w:w="0" w:type="auto"/>
          </w:tcPr>
          <w:p w14:paraId="09EDC7C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0.9364</w:t>
            </w:r>
          </w:p>
        </w:tc>
      </w:tr>
      <w:tr w:rsidR="00247059" w:rsidRPr="00771006" w14:paraId="295D99DE" w14:textId="77777777" w:rsidTr="00771006">
        <w:tc>
          <w:tcPr>
            <w:tcW w:w="0" w:type="auto"/>
          </w:tcPr>
          <w:p w14:paraId="2B7B1D7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Fibrosis</w:t>
            </w:r>
          </w:p>
        </w:tc>
        <w:tc>
          <w:tcPr>
            <w:tcW w:w="0" w:type="auto"/>
          </w:tcPr>
          <w:p w14:paraId="2D272DF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0.8468</w:t>
            </w:r>
          </w:p>
        </w:tc>
        <w:tc>
          <w:tcPr>
            <w:tcW w:w="0" w:type="auto"/>
          </w:tcPr>
          <w:p w14:paraId="531C0AC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0.8278</w:t>
            </w:r>
          </w:p>
        </w:tc>
        <w:tc>
          <w:tcPr>
            <w:tcW w:w="0" w:type="auto"/>
          </w:tcPr>
          <w:p w14:paraId="75D5E27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0.8382</w:t>
            </w:r>
          </w:p>
        </w:tc>
      </w:tr>
      <w:tr w:rsidR="00247059" w:rsidRPr="00771006" w14:paraId="200C82FB" w14:textId="77777777" w:rsidTr="00771006">
        <w:tc>
          <w:tcPr>
            <w:tcW w:w="0" w:type="auto"/>
          </w:tcPr>
          <w:p w14:paraId="06E49AC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Pleural Thickening</w:t>
            </w:r>
          </w:p>
        </w:tc>
        <w:tc>
          <w:tcPr>
            <w:tcW w:w="0" w:type="auto"/>
          </w:tcPr>
          <w:p w14:paraId="0B11FEC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0.8009</w:t>
            </w:r>
          </w:p>
        </w:tc>
        <w:tc>
          <w:tcPr>
            <w:tcW w:w="0" w:type="auto"/>
          </w:tcPr>
          <w:p w14:paraId="4C67431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0.7917</w:t>
            </w:r>
          </w:p>
        </w:tc>
        <w:tc>
          <w:tcPr>
            <w:tcW w:w="0" w:type="auto"/>
          </w:tcPr>
          <w:p w14:paraId="3086022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0.7998</w:t>
            </w:r>
          </w:p>
        </w:tc>
      </w:tr>
      <w:tr w:rsidR="00247059" w:rsidRPr="00771006" w14:paraId="46259BE6" w14:textId="77777777" w:rsidTr="00771006">
        <w:tc>
          <w:tcPr>
            <w:tcW w:w="0" w:type="auto"/>
          </w:tcPr>
          <w:p w14:paraId="1B09AC9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Hernia</w:t>
            </w:r>
          </w:p>
        </w:tc>
        <w:tc>
          <w:tcPr>
            <w:tcW w:w="0" w:type="auto"/>
          </w:tcPr>
          <w:p w14:paraId="5D2F6C7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0.9461</w:t>
            </w:r>
          </w:p>
        </w:tc>
        <w:tc>
          <w:tcPr>
            <w:tcW w:w="0" w:type="auto"/>
          </w:tcPr>
          <w:p w14:paraId="7F61910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0.9515</w:t>
            </w:r>
          </w:p>
        </w:tc>
        <w:tc>
          <w:tcPr>
            <w:tcW w:w="0" w:type="auto"/>
          </w:tcPr>
          <w:p w14:paraId="5D05E4C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0.9152</w:t>
            </w:r>
          </w:p>
        </w:tc>
      </w:tr>
    </w:tbl>
    <w:p w14:paraId="0C10C07D" w14:textId="77777777" w:rsidR="00771006" w:rsidRDefault="00771006" w:rsidP="00771006">
      <w:pPr>
        <w:pStyle w:val="TableCaption"/>
        <w:spacing w:after="240"/>
        <w:jc w:val="both"/>
        <w:rPr>
          <w:rFonts w:ascii="Times New Roman" w:hAnsi="Times New Roman" w:cs="Times New Roman"/>
        </w:rPr>
      </w:pPr>
      <w:bookmarkStart w:id="23" w:name="tab:cxr_mean_std"/>
      <w:bookmarkEnd w:id="22"/>
    </w:p>
    <w:p w14:paraId="2BDAB3F4" w14:textId="27874938" w:rsidR="00247059" w:rsidRPr="00771006" w:rsidRDefault="00000000" w:rsidP="00771006">
      <w:pPr>
        <w:pStyle w:val="TableCaption"/>
        <w:spacing w:after="240"/>
        <w:jc w:val="both"/>
        <w:rPr>
          <w:rFonts w:ascii="Times New Roman" w:hAnsi="Times New Roman" w:cs="Times New Roman"/>
          <w:b/>
          <w:bCs/>
          <w:i w:val="0"/>
          <w:iCs/>
        </w:rPr>
      </w:pPr>
      <w:r w:rsidRPr="00771006">
        <w:rPr>
          <w:rFonts w:ascii="Times New Roman" w:hAnsi="Times New Roman" w:cs="Times New Roman"/>
          <w:b/>
          <w:bCs/>
          <w:i w:val="0"/>
          <w:iCs/>
        </w:rPr>
        <w:t>Mean and standard deviation of AUC on ChestXray14</w:t>
      </w:r>
    </w:p>
    <w:tbl>
      <w:tblPr>
        <w:tblStyle w:val="TableGrid"/>
        <w:tblW w:w="0" w:type="auto"/>
        <w:tblInd w:w="108" w:type="dxa"/>
        <w:tblLook w:val="0020" w:firstRow="1" w:lastRow="0" w:firstColumn="0" w:lastColumn="0" w:noHBand="0" w:noVBand="0"/>
      </w:tblPr>
      <w:tblGrid>
        <w:gridCol w:w="2049"/>
        <w:gridCol w:w="1930"/>
      </w:tblGrid>
      <w:tr w:rsidR="00247059" w:rsidRPr="00771006" w14:paraId="4ACE0A7F" w14:textId="77777777" w:rsidTr="00771006">
        <w:tc>
          <w:tcPr>
            <w:tcW w:w="0" w:type="auto"/>
          </w:tcPr>
          <w:p w14:paraId="0036529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Class</w:t>
            </w:r>
          </w:p>
        </w:tc>
        <w:tc>
          <w:tcPr>
            <w:tcW w:w="0" w:type="auto"/>
          </w:tcPr>
          <w:p w14:paraId="3F0C02A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 xml:space="preserve">Mean </w:t>
            </w:r>
            <m:oMath>
              <m:r>
                <m:rPr>
                  <m:sty m:val="p"/>
                </m:rPr>
                <w:rPr>
                  <w:rFonts w:ascii="Cambria Math" w:hAnsi="Cambria Math" w:cs="Times New Roman"/>
                </w:rPr>
                <m:t>±</m:t>
              </m:r>
            </m:oMath>
            <w:r w:rsidRPr="00771006">
              <w:rPr>
                <w:rFonts w:ascii="Times New Roman" w:hAnsi="Times New Roman" w:cs="Times New Roman"/>
                <w:b/>
                <w:bCs/>
              </w:rPr>
              <w:t xml:space="preserve"> Std</w:t>
            </w:r>
          </w:p>
        </w:tc>
      </w:tr>
      <w:tr w:rsidR="00247059" w:rsidRPr="00771006" w14:paraId="17EF156F" w14:textId="77777777" w:rsidTr="00771006">
        <w:tc>
          <w:tcPr>
            <w:tcW w:w="0" w:type="auto"/>
          </w:tcPr>
          <w:p w14:paraId="5D7585D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Macro AUC</w:t>
            </w:r>
          </w:p>
        </w:tc>
        <w:tc>
          <w:tcPr>
            <w:tcW w:w="0" w:type="auto"/>
          </w:tcPr>
          <w:p w14:paraId="009CBC43"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0.8314</m:t>
                </m:r>
                <m:r>
                  <m:rPr>
                    <m:sty m:val="p"/>
                  </m:rPr>
                  <w:rPr>
                    <w:rFonts w:ascii="Cambria Math" w:hAnsi="Cambria Math" w:cs="Times New Roman"/>
                  </w:rPr>
                  <m:t>±</m:t>
                </m:r>
                <m:r>
                  <w:rPr>
                    <w:rFonts w:ascii="Cambria Math" w:hAnsi="Cambria Math" w:cs="Times New Roman"/>
                  </w:rPr>
                  <m:t>0.0015</m:t>
                </m:r>
              </m:oMath>
            </m:oMathPara>
          </w:p>
        </w:tc>
      </w:tr>
      <w:tr w:rsidR="00247059" w:rsidRPr="00771006" w14:paraId="71B48038" w14:textId="77777777" w:rsidTr="00771006">
        <w:tc>
          <w:tcPr>
            <w:tcW w:w="0" w:type="auto"/>
          </w:tcPr>
          <w:p w14:paraId="4A15F48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Atelectasis</w:t>
            </w:r>
          </w:p>
        </w:tc>
        <w:tc>
          <w:tcPr>
            <w:tcW w:w="0" w:type="auto"/>
          </w:tcPr>
          <w:p w14:paraId="4753B787"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0.7923</m:t>
                </m:r>
                <m:r>
                  <m:rPr>
                    <m:sty m:val="p"/>
                  </m:rPr>
                  <w:rPr>
                    <w:rFonts w:ascii="Cambria Math" w:hAnsi="Cambria Math" w:cs="Times New Roman"/>
                  </w:rPr>
                  <m:t>±</m:t>
                </m:r>
                <m:r>
                  <w:rPr>
                    <w:rFonts w:ascii="Cambria Math" w:hAnsi="Cambria Math" w:cs="Times New Roman"/>
                  </w:rPr>
                  <m:t>0.0060</m:t>
                </m:r>
              </m:oMath>
            </m:oMathPara>
          </w:p>
        </w:tc>
      </w:tr>
      <w:tr w:rsidR="00247059" w:rsidRPr="00771006" w14:paraId="1D180082" w14:textId="77777777" w:rsidTr="00771006">
        <w:tc>
          <w:tcPr>
            <w:tcW w:w="0" w:type="auto"/>
          </w:tcPr>
          <w:p w14:paraId="34A7DDC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Cardiomegaly</w:t>
            </w:r>
          </w:p>
        </w:tc>
        <w:tc>
          <w:tcPr>
            <w:tcW w:w="0" w:type="auto"/>
          </w:tcPr>
          <w:p w14:paraId="26F4EC3F"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0.8990</m:t>
                </m:r>
                <m:r>
                  <m:rPr>
                    <m:sty m:val="p"/>
                  </m:rPr>
                  <w:rPr>
                    <w:rFonts w:ascii="Cambria Math" w:hAnsi="Cambria Math" w:cs="Times New Roman"/>
                  </w:rPr>
                  <m:t>±</m:t>
                </m:r>
                <m:r>
                  <w:rPr>
                    <w:rFonts w:ascii="Cambria Math" w:hAnsi="Cambria Math" w:cs="Times New Roman"/>
                  </w:rPr>
                  <m:t>0.0030</m:t>
                </m:r>
              </m:oMath>
            </m:oMathPara>
          </w:p>
        </w:tc>
      </w:tr>
      <w:tr w:rsidR="00247059" w:rsidRPr="00771006" w14:paraId="5E76AC67" w14:textId="77777777" w:rsidTr="00771006">
        <w:tc>
          <w:tcPr>
            <w:tcW w:w="0" w:type="auto"/>
          </w:tcPr>
          <w:p w14:paraId="3CD849F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Effusion</w:t>
            </w:r>
          </w:p>
        </w:tc>
        <w:tc>
          <w:tcPr>
            <w:tcW w:w="0" w:type="auto"/>
          </w:tcPr>
          <w:p w14:paraId="509AD1FD"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0.8365</m:t>
                </m:r>
                <m:r>
                  <m:rPr>
                    <m:sty m:val="p"/>
                  </m:rPr>
                  <w:rPr>
                    <w:rFonts w:ascii="Cambria Math" w:hAnsi="Cambria Math" w:cs="Times New Roman"/>
                  </w:rPr>
                  <m:t>±</m:t>
                </m:r>
                <m:r>
                  <w:rPr>
                    <w:rFonts w:ascii="Cambria Math" w:hAnsi="Cambria Math" w:cs="Times New Roman"/>
                  </w:rPr>
                  <m:t>0.0015</m:t>
                </m:r>
              </m:oMath>
            </m:oMathPara>
          </w:p>
        </w:tc>
      </w:tr>
      <w:tr w:rsidR="00247059" w:rsidRPr="00771006" w14:paraId="578A8397" w14:textId="77777777" w:rsidTr="00771006">
        <w:tc>
          <w:tcPr>
            <w:tcW w:w="0" w:type="auto"/>
          </w:tcPr>
          <w:p w14:paraId="09C0CEE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Infiltration</w:t>
            </w:r>
          </w:p>
        </w:tc>
        <w:tc>
          <w:tcPr>
            <w:tcW w:w="0" w:type="auto"/>
          </w:tcPr>
          <w:p w14:paraId="44CF15F7"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0.7082</m:t>
                </m:r>
                <m:r>
                  <m:rPr>
                    <m:sty m:val="p"/>
                  </m:rPr>
                  <w:rPr>
                    <w:rFonts w:ascii="Cambria Math" w:hAnsi="Cambria Math" w:cs="Times New Roman"/>
                  </w:rPr>
                  <m:t>±</m:t>
                </m:r>
                <m:r>
                  <w:rPr>
                    <w:rFonts w:ascii="Cambria Math" w:hAnsi="Cambria Math" w:cs="Times New Roman"/>
                  </w:rPr>
                  <m:t>0.0016</m:t>
                </m:r>
              </m:oMath>
            </m:oMathPara>
          </w:p>
        </w:tc>
      </w:tr>
      <w:tr w:rsidR="00247059" w:rsidRPr="00771006" w14:paraId="4612C209" w14:textId="77777777" w:rsidTr="00771006">
        <w:tc>
          <w:tcPr>
            <w:tcW w:w="0" w:type="auto"/>
          </w:tcPr>
          <w:p w14:paraId="77E7100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Mass</w:t>
            </w:r>
          </w:p>
        </w:tc>
        <w:tc>
          <w:tcPr>
            <w:tcW w:w="0" w:type="auto"/>
          </w:tcPr>
          <w:p w14:paraId="765F6E2E"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0.8445</m:t>
                </m:r>
                <m:r>
                  <m:rPr>
                    <m:sty m:val="p"/>
                  </m:rPr>
                  <w:rPr>
                    <w:rFonts w:ascii="Cambria Math" w:hAnsi="Cambria Math" w:cs="Times New Roman"/>
                  </w:rPr>
                  <m:t>±</m:t>
                </m:r>
                <m:r>
                  <w:rPr>
                    <w:rFonts w:ascii="Cambria Math" w:hAnsi="Cambria Math" w:cs="Times New Roman"/>
                  </w:rPr>
                  <m:t>0.0028</m:t>
                </m:r>
              </m:oMath>
            </m:oMathPara>
          </w:p>
        </w:tc>
      </w:tr>
      <w:tr w:rsidR="00247059" w:rsidRPr="00771006" w14:paraId="7DBEB8BD" w14:textId="77777777" w:rsidTr="00771006">
        <w:tc>
          <w:tcPr>
            <w:tcW w:w="0" w:type="auto"/>
          </w:tcPr>
          <w:p w14:paraId="58AABFB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Nodule</w:t>
            </w:r>
          </w:p>
        </w:tc>
        <w:tc>
          <w:tcPr>
            <w:tcW w:w="0" w:type="auto"/>
          </w:tcPr>
          <w:p w14:paraId="2988BCC6"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0.7798</m:t>
                </m:r>
                <m:r>
                  <m:rPr>
                    <m:sty m:val="p"/>
                  </m:rPr>
                  <w:rPr>
                    <w:rFonts w:ascii="Cambria Math" w:hAnsi="Cambria Math" w:cs="Times New Roman"/>
                  </w:rPr>
                  <m:t>±</m:t>
                </m:r>
                <m:r>
                  <w:rPr>
                    <w:rFonts w:ascii="Cambria Math" w:hAnsi="Cambria Math" w:cs="Times New Roman"/>
                  </w:rPr>
                  <m:t>0.0011</m:t>
                </m:r>
              </m:oMath>
            </m:oMathPara>
          </w:p>
        </w:tc>
      </w:tr>
      <w:tr w:rsidR="00247059" w:rsidRPr="00771006" w14:paraId="329798BA" w14:textId="77777777" w:rsidTr="00771006">
        <w:tc>
          <w:tcPr>
            <w:tcW w:w="0" w:type="auto"/>
          </w:tcPr>
          <w:p w14:paraId="18C22F7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Pneumonia</w:t>
            </w:r>
          </w:p>
        </w:tc>
        <w:tc>
          <w:tcPr>
            <w:tcW w:w="0" w:type="auto"/>
          </w:tcPr>
          <w:p w14:paraId="6CA28A11"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0.7469</m:t>
                </m:r>
                <m:r>
                  <m:rPr>
                    <m:sty m:val="p"/>
                  </m:rPr>
                  <w:rPr>
                    <w:rFonts w:ascii="Cambria Math" w:hAnsi="Cambria Math" w:cs="Times New Roman"/>
                  </w:rPr>
                  <m:t>±</m:t>
                </m:r>
                <m:r>
                  <w:rPr>
                    <w:rFonts w:ascii="Cambria Math" w:hAnsi="Cambria Math" w:cs="Times New Roman"/>
                  </w:rPr>
                  <m:t>0.0040</m:t>
                </m:r>
              </m:oMath>
            </m:oMathPara>
          </w:p>
        </w:tc>
      </w:tr>
      <w:tr w:rsidR="00247059" w:rsidRPr="00771006" w14:paraId="3CB8B4D4" w14:textId="77777777" w:rsidTr="00771006">
        <w:tc>
          <w:tcPr>
            <w:tcW w:w="0" w:type="auto"/>
          </w:tcPr>
          <w:p w14:paraId="7CCAD66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Pneumothorax</w:t>
            </w:r>
          </w:p>
        </w:tc>
        <w:tc>
          <w:tcPr>
            <w:tcW w:w="0" w:type="auto"/>
          </w:tcPr>
          <w:p w14:paraId="0C914961"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0.8928</m:t>
                </m:r>
                <m:r>
                  <m:rPr>
                    <m:sty m:val="p"/>
                  </m:rPr>
                  <w:rPr>
                    <w:rFonts w:ascii="Cambria Math" w:hAnsi="Cambria Math" w:cs="Times New Roman"/>
                  </w:rPr>
                  <m:t>±</m:t>
                </m:r>
                <m:r>
                  <w:rPr>
                    <w:rFonts w:ascii="Cambria Math" w:hAnsi="Cambria Math" w:cs="Times New Roman"/>
                  </w:rPr>
                  <m:t>0.0020</m:t>
                </m:r>
              </m:oMath>
            </m:oMathPara>
          </w:p>
        </w:tc>
      </w:tr>
      <w:tr w:rsidR="00247059" w:rsidRPr="00771006" w14:paraId="63AF194C" w14:textId="77777777" w:rsidTr="00771006">
        <w:tc>
          <w:tcPr>
            <w:tcW w:w="0" w:type="auto"/>
          </w:tcPr>
          <w:p w14:paraId="14FDF16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Consolidation</w:t>
            </w:r>
          </w:p>
        </w:tc>
        <w:tc>
          <w:tcPr>
            <w:tcW w:w="0" w:type="auto"/>
          </w:tcPr>
          <w:p w14:paraId="6D229B5C"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0.7678</m:t>
                </m:r>
                <m:r>
                  <m:rPr>
                    <m:sty m:val="p"/>
                  </m:rPr>
                  <w:rPr>
                    <w:rFonts w:ascii="Cambria Math" w:hAnsi="Cambria Math" w:cs="Times New Roman"/>
                  </w:rPr>
                  <m:t>±</m:t>
                </m:r>
                <m:r>
                  <w:rPr>
                    <w:rFonts w:ascii="Cambria Math" w:hAnsi="Cambria Math" w:cs="Times New Roman"/>
                  </w:rPr>
                  <m:t>0.0042</m:t>
                </m:r>
              </m:oMath>
            </m:oMathPara>
          </w:p>
        </w:tc>
      </w:tr>
      <w:tr w:rsidR="00247059" w:rsidRPr="00771006" w14:paraId="7D64888C" w14:textId="77777777" w:rsidTr="00771006">
        <w:tc>
          <w:tcPr>
            <w:tcW w:w="0" w:type="auto"/>
          </w:tcPr>
          <w:p w14:paraId="4F6A62A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Edema</w:t>
            </w:r>
          </w:p>
        </w:tc>
        <w:tc>
          <w:tcPr>
            <w:tcW w:w="0" w:type="auto"/>
          </w:tcPr>
          <w:p w14:paraId="3F56BB84"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0.8620</m:t>
                </m:r>
                <m:r>
                  <m:rPr>
                    <m:sty m:val="p"/>
                  </m:rPr>
                  <w:rPr>
                    <w:rFonts w:ascii="Cambria Math" w:hAnsi="Cambria Math" w:cs="Times New Roman"/>
                  </w:rPr>
                  <m:t>±</m:t>
                </m:r>
                <m:r>
                  <w:rPr>
                    <w:rFonts w:ascii="Cambria Math" w:hAnsi="Cambria Math" w:cs="Times New Roman"/>
                  </w:rPr>
                  <m:t>0.0020</m:t>
                </m:r>
              </m:oMath>
            </m:oMathPara>
          </w:p>
        </w:tc>
      </w:tr>
      <w:tr w:rsidR="00247059" w:rsidRPr="00771006" w14:paraId="4AC93143" w14:textId="77777777" w:rsidTr="00771006">
        <w:tc>
          <w:tcPr>
            <w:tcW w:w="0" w:type="auto"/>
          </w:tcPr>
          <w:p w14:paraId="14D75BA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Emphysema</w:t>
            </w:r>
          </w:p>
        </w:tc>
        <w:tc>
          <w:tcPr>
            <w:tcW w:w="0" w:type="auto"/>
          </w:tcPr>
          <w:p w14:paraId="24E39B4A"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0.9370</m:t>
                </m:r>
                <m:r>
                  <m:rPr>
                    <m:sty m:val="p"/>
                  </m:rPr>
                  <w:rPr>
                    <w:rFonts w:ascii="Cambria Math" w:hAnsi="Cambria Math" w:cs="Times New Roman"/>
                  </w:rPr>
                  <m:t>±</m:t>
                </m:r>
                <m:r>
                  <w:rPr>
                    <w:rFonts w:ascii="Cambria Math" w:hAnsi="Cambria Math" w:cs="Times New Roman"/>
                  </w:rPr>
                  <m:t>0.0015</m:t>
                </m:r>
              </m:oMath>
            </m:oMathPara>
          </w:p>
        </w:tc>
      </w:tr>
      <w:tr w:rsidR="00247059" w:rsidRPr="00771006" w14:paraId="3AD68B15" w14:textId="77777777" w:rsidTr="00771006">
        <w:tc>
          <w:tcPr>
            <w:tcW w:w="0" w:type="auto"/>
          </w:tcPr>
          <w:p w14:paraId="2373A6D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Fibrosis</w:t>
            </w:r>
          </w:p>
        </w:tc>
        <w:tc>
          <w:tcPr>
            <w:tcW w:w="0" w:type="auto"/>
          </w:tcPr>
          <w:p w14:paraId="26D4553B"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0.8376</m:t>
                </m:r>
                <m:r>
                  <m:rPr>
                    <m:sty m:val="p"/>
                  </m:rPr>
                  <w:rPr>
                    <w:rFonts w:ascii="Cambria Math" w:hAnsi="Cambria Math" w:cs="Times New Roman"/>
                  </w:rPr>
                  <m:t>±</m:t>
                </m:r>
                <m:r>
                  <w:rPr>
                    <w:rFonts w:ascii="Cambria Math" w:hAnsi="Cambria Math" w:cs="Times New Roman"/>
                  </w:rPr>
                  <m:t>0.0095</m:t>
                </m:r>
              </m:oMath>
            </m:oMathPara>
          </w:p>
        </w:tc>
      </w:tr>
      <w:tr w:rsidR="00247059" w:rsidRPr="00771006" w14:paraId="39B8B381" w14:textId="77777777" w:rsidTr="00771006">
        <w:tc>
          <w:tcPr>
            <w:tcW w:w="0" w:type="auto"/>
          </w:tcPr>
          <w:p w14:paraId="53A2658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Pleural Thickening</w:t>
            </w:r>
          </w:p>
        </w:tc>
        <w:tc>
          <w:tcPr>
            <w:tcW w:w="0" w:type="auto"/>
          </w:tcPr>
          <w:p w14:paraId="181D5E55"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0.7975</m:t>
                </m:r>
                <m:r>
                  <m:rPr>
                    <m:sty m:val="p"/>
                  </m:rPr>
                  <w:rPr>
                    <w:rFonts w:ascii="Cambria Math" w:hAnsi="Cambria Math" w:cs="Times New Roman"/>
                  </w:rPr>
                  <m:t>±</m:t>
                </m:r>
                <m:r>
                  <w:rPr>
                    <w:rFonts w:ascii="Cambria Math" w:hAnsi="Cambria Math" w:cs="Times New Roman"/>
                  </w:rPr>
                  <m:t>0.0049</m:t>
                </m:r>
              </m:oMath>
            </m:oMathPara>
          </w:p>
        </w:tc>
      </w:tr>
      <w:tr w:rsidR="00247059" w:rsidRPr="00771006" w14:paraId="60362267" w14:textId="77777777" w:rsidTr="00771006">
        <w:tc>
          <w:tcPr>
            <w:tcW w:w="0" w:type="auto"/>
          </w:tcPr>
          <w:p w14:paraId="7DCB206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Hernia</w:t>
            </w:r>
          </w:p>
        </w:tc>
        <w:tc>
          <w:tcPr>
            <w:tcW w:w="0" w:type="auto"/>
          </w:tcPr>
          <w:p w14:paraId="74A7B0CA" w14:textId="77777777" w:rsidR="00247059" w:rsidRPr="00771006" w:rsidRDefault="00000000" w:rsidP="00771006">
            <w:pPr>
              <w:pStyle w:val="Compact"/>
              <w:spacing w:before="0" w:after="0"/>
              <w:jc w:val="both"/>
              <w:rPr>
                <w:rFonts w:ascii="Times New Roman" w:hAnsi="Times New Roman" w:cs="Times New Roman"/>
              </w:rPr>
            </w:pPr>
            <m:oMathPara>
              <m:oMath>
                <m:r>
                  <w:rPr>
                    <w:rFonts w:ascii="Cambria Math" w:hAnsi="Cambria Math" w:cs="Times New Roman"/>
                  </w:rPr>
                  <m:t>0.9376</m:t>
                </m:r>
                <m:r>
                  <m:rPr>
                    <m:sty m:val="p"/>
                  </m:rPr>
                  <w:rPr>
                    <w:rFonts w:ascii="Cambria Math" w:hAnsi="Cambria Math" w:cs="Times New Roman"/>
                  </w:rPr>
                  <m:t>±</m:t>
                </m:r>
                <m:r>
                  <w:rPr>
                    <w:rFonts w:ascii="Cambria Math" w:hAnsi="Cambria Math" w:cs="Times New Roman"/>
                  </w:rPr>
                  <m:t>0.0196</m:t>
                </m:r>
              </m:oMath>
            </m:oMathPara>
          </w:p>
        </w:tc>
      </w:tr>
      <w:bookmarkEnd w:id="23"/>
    </w:tbl>
    <w:p w14:paraId="74F1E9DB" w14:textId="77777777" w:rsidR="00771006" w:rsidRDefault="00771006" w:rsidP="00771006">
      <w:pPr>
        <w:pStyle w:val="BodyText"/>
        <w:spacing w:before="0" w:after="240"/>
        <w:jc w:val="both"/>
        <w:rPr>
          <w:rFonts w:ascii="Times New Roman" w:hAnsi="Times New Roman" w:cs="Times New Roman"/>
        </w:rPr>
      </w:pPr>
    </w:p>
    <w:p w14:paraId="17D2AE59" w14:textId="46A64D5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Table </w:t>
      </w:r>
      <w:hyperlink w:anchor="tab:ft_compare">
        <w:r w:rsidR="00247059" w:rsidRPr="00771006">
          <w:rPr>
            <w:rStyle w:val="Hyperlink"/>
            <w:rFonts w:ascii="Times New Roman" w:hAnsi="Times New Roman" w:cs="Times New Roman"/>
            <w:color w:val="auto"/>
          </w:rPr>
          <w:t>7</w:t>
        </w:r>
      </w:hyperlink>
      <w:r w:rsidRPr="00771006">
        <w:rPr>
          <w:rFonts w:ascii="Times New Roman" w:hAnsi="Times New Roman" w:cs="Times New Roman"/>
        </w:rPr>
        <w:t xml:space="preserve"> details the results of varying the fine-tuning depth. Limiting parameter relaxation to the terminal </w:t>
      </w:r>
      <m:oMath>
        <m:r>
          <w:rPr>
            <w:rFonts w:ascii="Cambria Math" w:hAnsi="Cambria Math" w:cs="Times New Roman"/>
          </w:rPr>
          <m:t>10</m:t>
        </m:r>
      </m:oMath>
      <w:r w:rsidRPr="00771006">
        <w:rPr>
          <w:rFonts w:ascii="Times New Roman" w:hAnsi="Times New Roman" w:cs="Times New Roman"/>
        </w:rPr>
        <w:t xml:space="preserve"> layers </w:t>
      </w:r>
      <w:proofErr w:type="gramStart"/>
      <w:r w:rsidRPr="00771006">
        <w:rPr>
          <w:rFonts w:ascii="Times New Roman" w:hAnsi="Times New Roman" w:cs="Times New Roman"/>
        </w:rPr>
        <w:t>outperforms</w:t>
      </w:r>
      <w:proofErr w:type="gramEnd"/>
      <w:r w:rsidRPr="00771006">
        <w:rPr>
          <w:rFonts w:ascii="Times New Roman" w:hAnsi="Times New Roman" w:cs="Times New Roman"/>
        </w:rPr>
        <w:t xml:space="preserve"> full unfreezing configurations by preventing over-adaptation.</w:t>
      </w:r>
    </w:p>
    <w:p w14:paraId="08775983" w14:textId="77777777" w:rsidR="00247059" w:rsidRPr="00771006" w:rsidRDefault="00000000" w:rsidP="00771006">
      <w:pPr>
        <w:pStyle w:val="TableCaption"/>
        <w:spacing w:after="240"/>
        <w:jc w:val="both"/>
        <w:rPr>
          <w:rFonts w:ascii="Times New Roman" w:hAnsi="Times New Roman" w:cs="Times New Roman"/>
          <w:b/>
          <w:bCs/>
          <w:i w:val="0"/>
          <w:iCs/>
        </w:rPr>
      </w:pPr>
      <w:bookmarkStart w:id="24" w:name="tab:ft_compare"/>
      <w:r w:rsidRPr="00771006">
        <w:rPr>
          <w:rFonts w:ascii="Times New Roman" w:hAnsi="Times New Roman" w:cs="Times New Roman"/>
          <w:b/>
          <w:bCs/>
          <w:i w:val="0"/>
          <w:iCs/>
        </w:rPr>
        <w:t>Comparison of different fine-tuning strategies on ChestXray14</w:t>
      </w:r>
    </w:p>
    <w:tbl>
      <w:tblPr>
        <w:tblStyle w:val="TableGrid"/>
        <w:tblW w:w="0" w:type="auto"/>
        <w:tblInd w:w="108" w:type="dxa"/>
        <w:tblLook w:val="0020" w:firstRow="1" w:lastRow="0" w:firstColumn="0" w:lastColumn="0" w:noHBand="0" w:noVBand="0"/>
      </w:tblPr>
      <w:tblGrid>
        <w:gridCol w:w="2049"/>
        <w:gridCol w:w="1796"/>
        <w:gridCol w:w="1810"/>
      </w:tblGrid>
      <w:tr w:rsidR="00247059" w:rsidRPr="00771006" w14:paraId="2F3C3F56" w14:textId="77777777" w:rsidTr="00771006">
        <w:tc>
          <w:tcPr>
            <w:tcW w:w="0" w:type="auto"/>
          </w:tcPr>
          <w:p w14:paraId="65B1AD8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Class</w:t>
            </w:r>
          </w:p>
        </w:tc>
        <w:tc>
          <w:tcPr>
            <w:tcW w:w="0" w:type="auto"/>
          </w:tcPr>
          <w:p w14:paraId="6C5A59E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SPFT-10 layers</w:t>
            </w:r>
          </w:p>
        </w:tc>
        <w:tc>
          <w:tcPr>
            <w:tcW w:w="0" w:type="auto"/>
          </w:tcPr>
          <w:p w14:paraId="6137A83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SPFT-all layers</w:t>
            </w:r>
          </w:p>
        </w:tc>
      </w:tr>
      <w:tr w:rsidR="00247059" w:rsidRPr="00771006" w14:paraId="49F049A2" w14:textId="77777777" w:rsidTr="00771006">
        <w:tc>
          <w:tcPr>
            <w:tcW w:w="0" w:type="auto"/>
          </w:tcPr>
          <w:p w14:paraId="3556906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Macro AUC</w:t>
            </w:r>
          </w:p>
        </w:tc>
        <w:tc>
          <w:tcPr>
            <w:tcW w:w="0" w:type="auto"/>
          </w:tcPr>
          <w:p w14:paraId="54EF525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0.8331</w:t>
            </w:r>
          </w:p>
        </w:tc>
        <w:tc>
          <w:tcPr>
            <w:tcW w:w="0" w:type="auto"/>
          </w:tcPr>
          <w:p w14:paraId="7C364B3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0.8320</w:t>
            </w:r>
          </w:p>
        </w:tc>
      </w:tr>
      <w:tr w:rsidR="00247059" w:rsidRPr="00771006" w14:paraId="1871ED68" w14:textId="77777777" w:rsidTr="00771006">
        <w:tc>
          <w:tcPr>
            <w:tcW w:w="0" w:type="auto"/>
          </w:tcPr>
          <w:p w14:paraId="22459EC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Atelectasis</w:t>
            </w:r>
          </w:p>
        </w:tc>
        <w:tc>
          <w:tcPr>
            <w:tcW w:w="0" w:type="auto"/>
          </w:tcPr>
          <w:p w14:paraId="63E9D4D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0.7857</w:t>
            </w:r>
          </w:p>
        </w:tc>
        <w:tc>
          <w:tcPr>
            <w:tcW w:w="0" w:type="auto"/>
          </w:tcPr>
          <w:p w14:paraId="1C9843E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0.7766</w:t>
            </w:r>
          </w:p>
        </w:tc>
      </w:tr>
      <w:tr w:rsidR="00247059" w:rsidRPr="00771006" w14:paraId="5FA63F00" w14:textId="77777777" w:rsidTr="00771006">
        <w:tc>
          <w:tcPr>
            <w:tcW w:w="0" w:type="auto"/>
          </w:tcPr>
          <w:p w14:paraId="65AD654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Cardiomegaly</w:t>
            </w:r>
          </w:p>
        </w:tc>
        <w:tc>
          <w:tcPr>
            <w:tcW w:w="0" w:type="auto"/>
          </w:tcPr>
          <w:p w14:paraId="48124A7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0.9014</w:t>
            </w:r>
          </w:p>
        </w:tc>
        <w:tc>
          <w:tcPr>
            <w:tcW w:w="0" w:type="auto"/>
          </w:tcPr>
          <w:p w14:paraId="00BFF85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0.8941</w:t>
            </w:r>
          </w:p>
        </w:tc>
      </w:tr>
      <w:tr w:rsidR="00247059" w:rsidRPr="00771006" w14:paraId="0803E905" w14:textId="77777777" w:rsidTr="00771006">
        <w:tc>
          <w:tcPr>
            <w:tcW w:w="0" w:type="auto"/>
          </w:tcPr>
          <w:p w14:paraId="07CBBB5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Effusion</w:t>
            </w:r>
          </w:p>
        </w:tc>
        <w:tc>
          <w:tcPr>
            <w:tcW w:w="0" w:type="auto"/>
          </w:tcPr>
          <w:p w14:paraId="2DDEE3D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0.8351</w:t>
            </w:r>
          </w:p>
        </w:tc>
        <w:tc>
          <w:tcPr>
            <w:tcW w:w="0" w:type="auto"/>
          </w:tcPr>
          <w:p w14:paraId="5AD7131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0.8302</w:t>
            </w:r>
          </w:p>
        </w:tc>
      </w:tr>
      <w:tr w:rsidR="00247059" w:rsidRPr="00771006" w14:paraId="699A595C" w14:textId="77777777" w:rsidTr="00771006">
        <w:tc>
          <w:tcPr>
            <w:tcW w:w="0" w:type="auto"/>
          </w:tcPr>
          <w:p w14:paraId="190F16D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Infiltration</w:t>
            </w:r>
          </w:p>
        </w:tc>
        <w:tc>
          <w:tcPr>
            <w:tcW w:w="0" w:type="auto"/>
          </w:tcPr>
          <w:p w14:paraId="72ED295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0.7094</w:t>
            </w:r>
          </w:p>
        </w:tc>
        <w:tc>
          <w:tcPr>
            <w:tcW w:w="0" w:type="auto"/>
          </w:tcPr>
          <w:p w14:paraId="0F5922D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0.7077</w:t>
            </w:r>
          </w:p>
        </w:tc>
      </w:tr>
      <w:tr w:rsidR="00247059" w:rsidRPr="00771006" w14:paraId="344429C2" w14:textId="77777777" w:rsidTr="00771006">
        <w:tc>
          <w:tcPr>
            <w:tcW w:w="0" w:type="auto"/>
          </w:tcPr>
          <w:p w14:paraId="616314A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Mass</w:t>
            </w:r>
          </w:p>
        </w:tc>
        <w:tc>
          <w:tcPr>
            <w:tcW w:w="0" w:type="auto"/>
          </w:tcPr>
          <w:p w14:paraId="311C630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0.8447</w:t>
            </w:r>
          </w:p>
        </w:tc>
        <w:tc>
          <w:tcPr>
            <w:tcW w:w="0" w:type="auto"/>
          </w:tcPr>
          <w:p w14:paraId="290EB50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0.8321</w:t>
            </w:r>
          </w:p>
        </w:tc>
      </w:tr>
      <w:tr w:rsidR="00247059" w:rsidRPr="00771006" w14:paraId="5E6039C2" w14:textId="77777777" w:rsidTr="00771006">
        <w:tc>
          <w:tcPr>
            <w:tcW w:w="0" w:type="auto"/>
          </w:tcPr>
          <w:p w14:paraId="3602CB3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Nodule</w:t>
            </w:r>
          </w:p>
        </w:tc>
        <w:tc>
          <w:tcPr>
            <w:tcW w:w="0" w:type="auto"/>
          </w:tcPr>
          <w:p w14:paraId="243C0C9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0.7785</w:t>
            </w:r>
          </w:p>
        </w:tc>
        <w:tc>
          <w:tcPr>
            <w:tcW w:w="0" w:type="auto"/>
          </w:tcPr>
          <w:p w14:paraId="2EBB315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0.7584</w:t>
            </w:r>
          </w:p>
        </w:tc>
      </w:tr>
      <w:tr w:rsidR="00247059" w:rsidRPr="00771006" w14:paraId="084DA148" w14:textId="77777777" w:rsidTr="00771006">
        <w:tc>
          <w:tcPr>
            <w:tcW w:w="0" w:type="auto"/>
          </w:tcPr>
          <w:p w14:paraId="2C94A3F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Pneumonia</w:t>
            </w:r>
          </w:p>
        </w:tc>
        <w:tc>
          <w:tcPr>
            <w:tcW w:w="0" w:type="auto"/>
          </w:tcPr>
          <w:p w14:paraId="5D620D9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0.7507</w:t>
            </w:r>
          </w:p>
        </w:tc>
        <w:tc>
          <w:tcPr>
            <w:tcW w:w="0" w:type="auto"/>
          </w:tcPr>
          <w:p w14:paraId="15AF7CA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0.7369</w:t>
            </w:r>
          </w:p>
        </w:tc>
      </w:tr>
      <w:tr w:rsidR="00247059" w:rsidRPr="00771006" w14:paraId="448E0C5C" w14:textId="77777777" w:rsidTr="00771006">
        <w:tc>
          <w:tcPr>
            <w:tcW w:w="0" w:type="auto"/>
          </w:tcPr>
          <w:p w14:paraId="25310AB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Pneumothorax</w:t>
            </w:r>
          </w:p>
        </w:tc>
        <w:tc>
          <w:tcPr>
            <w:tcW w:w="0" w:type="auto"/>
          </w:tcPr>
          <w:p w14:paraId="6575EEB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0.8950</w:t>
            </w:r>
          </w:p>
        </w:tc>
        <w:tc>
          <w:tcPr>
            <w:tcW w:w="0" w:type="auto"/>
          </w:tcPr>
          <w:p w14:paraId="7853DE8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0.8882</w:t>
            </w:r>
          </w:p>
        </w:tc>
      </w:tr>
      <w:tr w:rsidR="00247059" w:rsidRPr="00771006" w14:paraId="54C3455D" w14:textId="77777777" w:rsidTr="00771006">
        <w:tc>
          <w:tcPr>
            <w:tcW w:w="0" w:type="auto"/>
          </w:tcPr>
          <w:p w14:paraId="187CFB5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Consolidation</w:t>
            </w:r>
          </w:p>
        </w:tc>
        <w:tc>
          <w:tcPr>
            <w:tcW w:w="0" w:type="auto"/>
          </w:tcPr>
          <w:p w14:paraId="0DC405B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0.7680</w:t>
            </w:r>
          </w:p>
        </w:tc>
        <w:tc>
          <w:tcPr>
            <w:tcW w:w="0" w:type="auto"/>
          </w:tcPr>
          <w:p w14:paraId="341CED2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0.7508</w:t>
            </w:r>
          </w:p>
        </w:tc>
      </w:tr>
      <w:tr w:rsidR="00247059" w:rsidRPr="00771006" w14:paraId="0C47AAE7" w14:textId="77777777" w:rsidTr="00771006">
        <w:tc>
          <w:tcPr>
            <w:tcW w:w="0" w:type="auto"/>
          </w:tcPr>
          <w:p w14:paraId="6248EA3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Edema</w:t>
            </w:r>
          </w:p>
        </w:tc>
        <w:tc>
          <w:tcPr>
            <w:tcW w:w="0" w:type="auto"/>
          </w:tcPr>
          <w:p w14:paraId="224DE2E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0.8627</w:t>
            </w:r>
          </w:p>
        </w:tc>
        <w:tc>
          <w:tcPr>
            <w:tcW w:w="0" w:type="auto"/>
          </w:tcPr>
          <w:p w14:paraId="21065DC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0.8594</w:t>
            </w:r>
          </w:p>
        </w:tc>
      </w:tr>
      <w:tr w:rsidR="00247059" w:rsidRPr="00771006" w14:paraId="521DFC89" w14:textId="77777777" w:rsidTr="00771006">
        <w:tc>
          <w:tcPr>
            <w:tcW w:w="0" w:type="auto"/>
          </w:tcPr>
          <w:p w14:paraId="3474281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Emphysema</w:t>
            </w:r>
          </w:p>
        </w:tc>
        <w:tc>
          <w:tcPr>
            <w:tcW w:w="0" w:type="auto"/>
          </w:tcPr>
          <w:p w14:paraId="673237A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0.9388</w:t>
            </w:r>
          </w:p>
        </w:tc>
        <w:tc>
          <w:tcPr>
            <w:tcW w:w="0" w:type="auto"/>
          </w:tcPr>
          <w:p w14:paraId="0C8E820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0.9315</w:t>
            </w:r>
          </w:p>
        </w:tc>
      </w:tr>
      <w:tr w:rsidR="00247059" w:rsidRPr="00771006" w14:paraId="45D85E78" w14:textId="77777777" w:rsidTr="00771006">
        <w:tc>
          <w:tcPr>
            <w:tcW w:w="0" w:type="auto"/>
          </w:tcPr>
          <w:p w14:paraId="636DF8F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Fibrosis</w:t>
            </w:r>
          </w:p>
        </w:tc>
        <w:tc>
          <w:tcPr>
            <w:tcW w:w="0" w:type="auto"/>
          </w:tcPr>
          <w:p w14:paraId="0CF637B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0.8468</w:t>
            </w:r>
          </w:p>
        </w:tc>
        <w:tc>
          <w:tcPr>
            <w:tcW w:w="0" w:type="auto"/>
          </w:tcPr>
          <w:p w14:paraId="5CC327B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0.8232</w:t>
            </w:r>
          </w:p>
        </w:tc>
      </w:tr>
      <w:tr w:rsidR="00247059" w:rsidRPr="00771006" w14:paraId="49967B84" w14:textId="77777777" w:rsidTr="00771006">
        <w:tc>
          <w:tcPr>
            <w:tcW w:w="0" w:type="auto"/>
          </w:tcPr>
          <w:p w14:paraId="18ACEF2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lastRenderedPageBreak/>
              <w:t>Pleural Thickening</w:t>
            </w:r>
          </w:p>
        </w:tc>
        <w:tc>
          <w:tcPr>
            <w:tcW w:w="0" w:type="auto"/>
          </w:tcPr>
          <w:p w14:paraId="3D5F383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0.8009</w:t>
            </w:r>
          </w:p>
        </w:tc>
        <w:tc>
          <w:tcPr>
            <w:tcW w:w="0" w:type="auto"/>
          </w:tcPr>
          <w:p w14:paraId="08FC13F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0.7806</w:t>
            </w:r>
          </w:p>
        </w:tc>
      </w:tr>
      <w:tr w:rsidR="00247059" w:rsidRPr="00771006" w14:paraId="2A2D4733" w14:textId="77777777" w:rsidTr="00771006">
        <w:tc>
          <w:tcPr>
            <w:tcW w:w="0" w:type="auto"/>
          </w:tcPr>
          <w:p w14:paraId="2D0D44C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Hernia</w:t>
            </w:r>
          </w:p>
        </w:tc>
        <w:tc>
          <w:tcPr>
            <w:tcW w:w="0" w:type="auto"/>
          </w:tcPr>
          <w:p w14:paraId="7115621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0.9461</w:t>
            </w:r>
          </w:p>
        </w:tc>
        <w:tc>
          <w:tcPr>
            <w:tcW w:w="0" w:type="auto"/>
          </w:tcPr>
          <w:p w14:paraId="5C61ACC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0.9518</w:t>
            </w:r>
          </w:p>
        </w:tc>
      </w:tr>
    </w:tbl>
    <w:p w14:paraId="26113643" w14:textId="1FDA5F47" w:rsidR="00247059" w:rsidRPr="00771006" w:rsidRDefault="00247059" w:rsidP="00771006">
      <w:pPr>
        <w:pStyle w:val="CaptionedFigure"/>
        <w:spacing w:after="240"/>
        <w:jc w:val="both"/>
        <w:rPr>
          <w:rFonts w:ascii="Times New Roman" w:hAnsi="Times New Roman" w:cs="Times New Roman"/>
        </w:rPr>
      </w:pPr>
      <w:bookmarkStart w:id="25" w:name="fig:cxr_auc"/>
      <w:bookmarkEnd w:id="24"/>
    </w:p>
    <w:p w14:paraId="7E5F01EA" w14:textId="77777777" w:rsidR="00771006" w:rsidRDefault="00771006" w:rsidP="00771006">
      <w:pPr>
        <w:pStyle w:val="ImageCaption"/>
        <w:spacing w:after="240"/>
        <w:jc w:val="both"/>
        <w:rPr>
          <w:rFonts w:ascii="Times New Roman" w:hAnsi="Times New Roman" w:cs="Times New Roman"/>
        </w:rPr>
      </w:pPr>
      <w:r w:rsidRPr="00771006">
        <w:rPr>
          <w:rFonts w:ascii="Times New Roman" w:hAnsi="Times New Roman" w:cs="Times New Roman"/>
          <w:noProof/>
        </w:rPr>
        <w:drawing>
          <wp:inline distT="0" distB="0" distL="0" distR="0" wp14:anchorId="767484AD" wp14:editId="6671304F">
            <wp:extent cx="5897880" cy="397891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mean_std.png"/>
                    <pic:cNvPicPr>
                      <a:picLocks noChangeAspect="1" noChangeArrowheads="1"/>
                    </pic:cNvPicPr>
                  </pic:nvPicPr>
                  <pic:blipFill>
                    <a:blip r:embed="rId9"/>
                    <a:stretch>
                      <a:fillRect/>
                    </a:stretch>
                  </pic:blipFill>
                  <pic:spPr bwMode="auto">
                    <a:xfrm>
                      <a:off x="0" y="0"/>
                      <a:ext cx="5898507" cy="3979333"/>
                    </a:xfrm>
                    <a:prstGeom prst="rect">
                      <a:avLst/>
                    </a:prstGeom>
                    <a:noFill/>
                    <a:ln w="9525">
                      <a:noFill/>
                      <a:headEnd/>
                      <a:tailEnd/>
                    </a:ln>
                  </pic:spPr>
                </pic:pic>
              </a:graphicData>
            </a:graphic>
          </wp:inline>
        </w:drawing>
      </w:r>
    </w:p>
    <w:p w14:paraId="7D5B6DCC" w14:textId="40CC72DB" w:rsidR="00247059" w:rsidRPr="00771006" w:rsidRDefault="00000000" w:rsidP="00771006">
      <w:pPr>
        <w:pStyle w:val="ImageCaption"/>
        <w:spacing w:after="240"/>
        <w:jc w:val="both"/>
        <w:rPr>
          <w:rFonts w:ascii="Times New Roman" w:hAnsi="Times New Roman" w:cs="Times New Roman"/>
          <w:b/>
          <w:bCs/>
          <w:i w:val="0"/>
          <w:iCs/>
        </w:rPr>
      </w:pPr>
      <w:r w:rsidRPr="00771006">
        <w:rPr>
          <w:rFonts w:ascii="Times New Roman" w:hAnsi="Times New Roman" w:cs="Times New Roman"/>
          <w:b/>
          <w:bCs/>
          <w:i w:val="0"/>
          <w:iCs/>
        </w:rPr>
        <w:t>Per-class AUC on ChestXray14. Error bars denote standard deviation across runs.</w:t>
      </w:r>
    </w:p>
    <w:p w14:paraId="3790138F" w14:textId="77777777" w:rsidR="00247059" w:rsidRPr="00771006" w:rsidRDefault="00000000" w:rsidP="00771006">
      <w:pPr>
        <w:pStyle w:val="CaptionedFigure"/>
        <w:spacing w:after="240"/>
        <w:jc w:val="both"/>
        <w:rPr>
          <w:rFonts w:ascii="Times New Roman" w:hAnsi="Times New Roman" w:cs="Times New Roman"/>
        </w:rPr>
      </w:pPr>
      <w:bookmarkStart w:id="26" w:name="fig:cxr_line"/>
      <w:bookmarkEnd w:id="25"/>
      <w:r w:rsidRPr="00771006">
        <w:rPr>
          <w:rFonts w:ascii="Times New Roman" w:hAnsi="Times New Roman" w:cs="Times New Roman"/>
          <w:noProof/>
        </w:rPr>
        <w:drawing>
          <wp:inline distT="0" distB="0" distL="0" distR="0" wp14:anchorId="550CB43F" wp14:editId="0AB74EE2">
            <wp:extent cx="6050280" cy="2659236"/>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best_run.png"/>
                    <pic:cNvPicPr>
                      <a:picLocks noChangeAspect="1" noChangeArrowheads="1"/>
                    </pic:cNvPicPr>
                  </pic:nvPicPr>
                  <pic:blipFill>
                    <a:blip r:embed="rId10"/>
                    <a:stretch>
                      <a:fillRect/>
                    </a:stretch>
                  </pic:blipFill>
                  <pic:spPr bwMode="auto">
                    <a:xfrm>
                      <a:off x="0" y="0"/>
                      <a:ext cx="6068380" cy="2667191"/>
                    </a:xfrm>
                    <a:prstGeom prst="rect">
                      <a:avLst/>
                    </a:prstGeom>
                    <a:noFill/>
                    <a:ln w="9525">
                      <a:noFill/>
                      <a:headEnd/>
                      <a:tailEnd/>
                    </a:ln>
                  </pic:spPr>
                </pic:pic>
              </a:graphicData>
            </a:graphic>
          </wp:inline>
        </w:drawing>
      </w:r>
    </w:p>
    <w:p w14:paraId="2D4B36E2" w14:textId="77777777" w:rsidR="00247059" w:rsidRPr="00771006" w:rsidRDefault="00000000" w:rsidP="00771006">
      <w:pPr>
        <w:pStyle w:val="ImageCaption"/>
        <w:spacing w:after="240"/>
        <w:jc w:val="both"/>
        <w:rPr>
          <w:rFonts w:ascii="Times New Roman" w:hAnsi="Times New Roman" w:cs="Times New Roman"/>
          <w:b/>
          <w:bCs/>
          <w:i w:val="0"/>
          <w:iCs/>
        </w:rPr>
      </w:pPr>
      <w:r w:rsidRPr="00771006">
        <w:rPr>
          <w:rFonts w:ascii="Times New Roman" w:hAnsi="Times New Roman" w:cs="Times New Roman"/>
          <w:b/>
          <w:bCs/>
          <w:i w:val="0"/>
          <w:iCs/>
        </w:rPr>
        <w:t>Per-class AUC for the best-performing model on ChestXray14.</w:t>
      </w:r>
    </w:p>
    <w:p w14:paraId="39853F17" w14:textId="5937B8F0"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27" w:name="results-on-chexpert"/>
      <w:bookmarkEnd w:id="21"/>
      <w:bookmarkEnd w:id="26"/>
      <w:r w:rsidRPr="00771006">
        <w:rPr>
          <w:rFonts w:ascii="Times New Roman" w:hAnsi="Times New Roman" w:cs="Times New Roman"/>
          <w:b/>
          <w:bCs/>
          <w:color w:val="auto"/>
          <w:sz w:val="24"/>
          <w:szCs w:val="24"/>
        </w:rPr>
        <w:t xml:space="preserve">Results on </w:t>
      </w:r>
      <w:proofErr w:type="spellStart"/>
      <w:r w:rsidRPr="00771006">
        <w:rPr>
          <w:rFonts w:ascii="Times New Roman" w:hAnsi="Times New Roman" w:cs="Times New Roman"/>
          <w:b/>
          <w:bCs/>
          <w:color w:val="auto"/>
          <w:sz w:val="24"/>
          <w:szCs w:val="24"/>
        </w:rPr>
        <w:t>CheXpert</w:t>
      </w:r>
      <w:proofErr w:type="spellEnd"/>
    </w:p>
    <w:p w14:paraId="47D217AB"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Table </w:t>
      </w:r>
      <w:hyperlink w:anchor="tab:chexpert_comp">
        <w:r w:rsidR="00247059" w:rsidRPr="00771006">
          <w:rPr>
            <w:rStyle w:val="Hyperlink"/>
            <w:rFonts w:ascii="Times New Roman" w:hAnsi="Times New Roman" w:cs="Times New Roman"/>
            <w:color w:val="auto"/>
          </w:rPr>
          <w:t>8</w:t>
        </w:r>
      </w:hyperlink>
      <w:r w:rsidRPr="00771006">
        <w:rPr>
          <w:rFonts w:ascii="Times New Roman" w:hAnsi="Times New Roman" w:cs="Times New Roman"/>
        </w:rPr>
        <w:t xml:space="preserve"> presents the performance of our method on the CheXpert dataset compared to existing models. Our single optimization-based strategy yields a Macro AUC of 0.8420, matching single-model benchmarks without architectural alterations or multimodal training.</w:t>
      </w:r>
    </w:p>
    <w:p w14:paraId="61E2CB71" w14:textId="77777777" w:rsidR="00247059" w:rsidRPr="00771006" w:rsidRDefault="00000000" w:rsidP="00771006">
      <w:pPr>
        <w:pStyle w:val="TableCaption"/>
        <w:spacing w:after="240"/>
        <w:jc w:val="both"/>
        <w:rPr>
          <w:rFonts w:ascii="Times New Roman" w:hAnsi="Times New Roman" w:cs="Times New Roman"/>
          <w:b/>
          <w:bCs/>
          <w:i w:val="0"/>
          <w:iCs/>
        </w:rPr>
      </w:pPr>
      <w:bookmarkStart w:id="28" w:name="tab:chexpert_comp"/>
      <w:r w:rsidRPr="00771006">
        <w:rPr>
          <w:rFonts w:ascii="Times New Roman" w:hAnsi="Times New Roman" w:cs="Times New Roman"/>
          <w:b/>
          <w:bCs/>
          <w:i w:val="0"/>
          <w:iCs/>
        </w:rPr>
        <w:lastRenderedPageBreak/>
        <w:t>Comparison of representative models on the CheXpert dataset</w:t>
      </w:r>
    </w:p>
    <w:tbl>
      <w:tblPr>
        <w:tblStyle w:val="TableGrid"/>
        <w:tblW w:w="0" w:type="auto"/>
        <w:tblInd w:w="108" w:type="dxa"/>
        <w:tblLook w:val="0020" w:firstRow="1" w:lastRow="0" w:firstColumn="0" w:lastColumn="0" w:noHBand="0" w:noVBand="0"/>
      </w:tblPr>
      <w:tblGrid>
        <w:gridCol w:w="4242"/>
        <w:gridCol w:w="2582"/>
        <w:gridCol w:w="1383"/>
      </w:tblGrid>
      <w:tr w:rsidR="00247059" w:rsidRPr="00771006" w14:paraId="2E284DAC" w14:textId="77777777" w:rsidTr="00771006">
        <w:tc>
          <w:tcPr>
            <w:tcW w:w="0" w:type="auto"/>
          </w:tcPr>
          <w:p w14:paraId="54A3A37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Model</w:t>
            </w:r>
          </w:p>
        </w:tc>
        <w:tc>
          <w:tcPr>
            <w:tcW w:w="0" w:type="auto"/>
          </w:tcPr>
          <w:p w14:paraId="24C2D7E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Type</w:t>
            </w:r>
          </w:p>
        </w:tc>
        <w:tc>
          <w:tcPr>
            <w:tcW w:w="0" w:type="auto"/>
          </w:tcPr>
          <w:p w14:paraId="61E1CAA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Mean AUC</w:t>
            </w:r>
          </w:p>
        </w:tc>
      </w:tr>
      <w:tr w:rsidR="00247059" w:rsidRPr="00771006" w14:paraId="1ED242D0" w14:textId="77777777" w:rsidTr="00771006">
        <w:tc>
          <w:tcPr>
            <w:tcW w:w="0" w:type="auto"/>
          </w:tcPr>
          <w:p w14:paraId="5B3893A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DenseNet-121 Baseline (Irvin et al. 2019)</w:t>
            </w:r>
          </w:p>
        </w:tc>
        <w:tc>
          <w:tcPr>
            <w:tcW w:w="0" w:type="auto"/>
          </w:tcPr>
          <w:p w14:paraId="248460A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CNN (Supervised)</w:t>
            </w:r>
          </w:p>
        </w:tc>
        <w:tc>
          <w:tcPr>
            <w:tcW w:w="0" w:type="auto"/>
          </w:tcPr>
          <w:p w14:paraId="057CC65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0.8280</w:t>
            </w:r>
          </w:p>
        </w:tc>
      </w:tr>
      <w:tr w:rsidR="00247059" w:rsidRPr="00771006" w14:paraId="78BE080E" w14:textId="77777777" w:rsidTr="00771006">
        <w:tc>
          <w:tcPr>
            <w:tcW w:w="0" w:type="auto"/>
          </w:tcPr>
          <w:p w14:paraId="0359F06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CheXzero (Tiu et al. 2022)</w:t>
            </w:r>
          </w:p>
        </w:tc>
        <w:tc>
          <w:tcPr>
            <w:tcW w:w="0" w:type="auto"/>
          </w:tcPr>
          <w:p w14:paraId="2C68FDF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Vision-Language</w:t>
            </w:r>
          </w:p>
        </w:tc>
        <w:tc>
          <w:tcPr>
            <w:tcW w:w="0" w:type="auto"/>
          </w:tcPr>
          <w:p w14:paraId="52E3659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0.7510</w:t>
            </w:r>
          </w:p>
        </w:tc>
      </w:tr>
      <w:tr w:rsidR="00247059" w:rsidRPr="00771006" w14:paraId="62AA3B20" w14:textId="77777777" w:rsidTr="00771006">
        <w:tc>
          <w:tcPr>
            <w:tcW w:w="0" w:type="auto"/>
          </w:tcPr>
          <w:p w14:paraId="2D4800F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GLoRIA (Huang et al. 2021)</w:t>
            </w:r>
          </w:p>
        </w:tc>
        <w:tc>
          <w:tcPr>
            <w:tcW w:w="0" w:type="auto"/>
          </w:tcPr>
          <w:p w14:paraId="3E5AC62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Vision-Language</w:t>
            </w:r>
          </w:p>
        </w:tc>
        <w:tc>
          <w:tcPr>
            <w:tcW w:w="0" w:type="auto"/>
          </w:tcPr>
          <w:p w14:paraId="3B706A4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0.8730</w:t>
            </w:r>
          </w:p>
        </w:tc>
      </w:tr>
      <w:tr w:rsidR="00247059" w:rsidRPr="00771006" w14:paraId="17142AF1" w14:textId="77777777" w:rsidTr="00771006">
        <w:tc>
          <w:tcPr>
            <w:tcW w:w="0" w:type="auto"/>
          </w:tcPr>
          <w:p w14:paraId="37AB14D7"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BioViL (Boecking et al. 2022)</w:t>
            </w:r>
          </w:p>
        </w:tc>
        <w:tc>
          <w:tcPr>
            <w:tcW w:w="0" w:type="auto"/>
          </w:tcPr>
          <w:p w14:paraId="394B4A4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Vision-Language</w:t>
            </w:r>
          </w:p>
        </w:tc>
        <w:tc>
          <w:tcPr>
            <w:tcW w:w="0" w:type="auto"/>
          </w:tcPr>
          <w:p w14:paraId="186C8AC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0.8820</w:t>
            </w:r>
          </w:p>
        </w:tc>
      </w:tr>
      <w:tr w:rsidR="00247059" w:rsidRPr="00771006" w14:paraId="781AD4A7" w14:textId="77777777" w:rsidTr="00771006">
        <w:tc>
          <w:tcPr>
            <w:tcW w:w="0" w:type="auto"/>
          </w:tcPr>
          <w:p w14:paraId="7BC019B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MedCLIP (Wang et al. 2022)</w:t>
            </w:r>
          </w:p>
        </w:tc>
        <w:tc>
          <w:tcPr>
            <w:tcW w:w="0" w:type="auto"/>
          </w:tcPr>
          <w:p w14:paraId="13A699B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Vision-Language</w:t>
            </w:r>
          </w:p>
        </w:tc>
        <w:tc>
          <w:tcPr>
            <w:tcW w:w="0" w:type="auto"/>
          </w:tcPr>
          <w:p w14:paraId="796378B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0.8750</w:t>
            </w:r>
          </w:p>
        </w:tc>
      </w:tr>
      <w:tr w:rsidR="00247059" w:rsidRPr="00771006" w14:paraId="3EC95157" w14:textId="77777777" w:rsidTr="00771006">
        <w:tc>
          <w:tcPr>
            <w:tcW w:w="0" w:type="auto"/>
          </w:tcPr>
          <w:p w14:paraId="385CF24B"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SISTA (Ma et al. 2025)</w:t>
            </w:r>
          </w:p>
        </w:tc>
        <w:tc>
          <w:tcPr>
            <w:tcW w:w="0" w:type="auto"/>
          </w:tcPr>
          <w:p w14:paraId="60C8092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Representation Learning</w:t>
            </w:r>
          </w:p>
        </w:tc>
        <w:tc>
          <w:tcPr>
            <w:tcW w:w="0" w:type="auto"/>
          </w:tcPr>
          <w:p w14:paraId="7514ECB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0.8710</w:t>
            </w:r>
          </w:p>
        </w:tc>
      </w:tr>
      <w:tr w:rsidR="00247059" w:rsidRPr="00771006" w14:paraId="28B86448" w14:textId="77777777" w:rsidTr="00771006">
        <w:tc>
          <w:tcPr>
            <w:tcW w:w="0" w:type="auto"/>
          </w:tcPr>
          <w:p w14:paraId="4C42470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Ours (SPFT)</w:t>
            </w:r>
          </w:p>
        </w:tc>
        <w:tc>
          <w:tcPr>
            <w:tcW w:w="0" w:type="auto"/>
          </w:tcPr>
          <w:p w14:paraId="25AAC76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Optimization-based</w:t>
            </w:r>
          </w:p>
        </w:tc>
        <w:tc>
          <w:tcPr>
            <w:tcW w:w="0" w:type="auto"/>
          </w:tcPr>
          <w:p w14:paraId="23AFC22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0.8420</w:t>
            </w:r>
          </w:p>
        </w:tc>
      </w:tr>
    </w:tbl>
    <w:p w14:paraId="10AE9F26" w14:textId="77777777" w:rsidR="00771006" w:rsidRDefault="00771006" w:rsidP="00771006">
      <w:pPr>
        <w:pStyle w:val="TableCaption"/>
        <w:spacing w:after="240"/>
        <w:jc w:val="both"/>
        <w:rPr>
          <w:rFonts w:ascii="Times New Roman" w:hAnsi="Times New Roman" w:cs="Times New Roman"/>
        </w:rPr>
      </w:pPr>
      <w:bookmarkStart w:id="29" w:name="tab:chexpert_val"/>
      <w:bookmarkEnd w:id="28"/>
    </w:p>
    <w:p w14:paraId="44EBD946" w14:textId="257B9277" w:rsidR="00247059" w:rsidRPr="00771006" w:rsidRDefault="00000000" w:rsidP="00771006">
      <w:pPr>
        <w:pStyle w:val="TableCaption"/>
        <w:spacing w:after="240"/>
        <w:jc w:val="both"/>
        <w:rPr>
          <w:rFonts w:ascii="Times New Roman" w:hAnsi="Times New Roman" w:cs="Times New Roman"/>
          <w:b/>
          <w:bCs/>
          <w:i w:val="0"/>
          <w:iCs/>
        </w:rPr>
      </w:pPr>
      <w:r w:rsidRPr="00771006">
        <w:rPr>
          <w:rFonts w:ascii="Times New Roman" w:hAnsi="Times New Roman" w:cs="Times New Roman"/>
          <w:b/>
          <w:bCs/>
          <w:i w:val="0"/>
          <w:iCs/>
        </w:rPr>
        <w:t xml:space="preserve">Performance on the </w:t>
      </w:r>
      <w:proofErr w:type="spellStart"/>
      <w:r w:rsidRPr="00771006">
        <w:rPr>
          <w:rFonts w:ascii="Times New Roman" w:hAnsi="Times New Roman" w:cs="Times New Roman"/>
          <w:b/>
          <w:bCs/>
          <w:i w:val="0"/>
          <w:iCs/>
        </w:rPr>
        <w:t>CheXpert</w:t>
      </w:r>
      <w:proofErr w:type="spellEnd"/>
      <w:r w:rsidRPr="00771006">
        <w:rPr>
          <w:rFonts w:ascii="Times New Roman" w:hAnsi="Times New Roman" w:cs="Times New Roman"/>
          <w:b/>
          <w:bCs/>
          <w:i w:val="0"/>
          <w:iCs/>
        </w:rPr>
        <w:t xml:space="preserve"> validation set (AUC)</w:t>
      </w:r>
    </w:p>
    <w:tbl>
      <w:tblPr>
        <w:tblStyle w:val="TableGrid"/>
        <w:tblW w:w="0" w:type="auto"/>
        <w:tblInd w:w="108" w:type="dxa"/>
        <w:tblLook w:val="0020" w:firstRow="1" w:lastRow="0" w:firstColumn="0" w:lastColumn="0" w:noHBand="0" w:noVBand="0"/>
      </w:tblPr>
      <w:tblGrid>
        <w:gridCol w:w="3036"/>
        <w:gridCol w:w="876"/>
      </w:tblGrid>
      <w:tr w:rsidR="00247059" w:rsidRPr="00771006" w14:paraId="1B7CD873" w14:textId="77777777" w:rsidTr="00771006">
        <w:tc>
          <w:tcPr>
            <w:tcW w:w="0" w:type="auto"/>
          </w:tcPr>
          <w:p w14:paraId="26FB385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Class</w:t>
            </w:r>
          </w:p>
        </w:tc>
        <w:tc>
          <w:tcPr>
            <w:tcW w:w="0" w:type="auto"/>
          </w:tcPr>
          <w:p w14:paraId="0EACEFE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AUC</w:t>
            </w:r>
          </w:p>
        </w:tc>
      </w:tr>
      <w:tr w:rsidR="00247059" w:rsidRPr="00771006" w14:paraId="0C9CB0D3" w14:textId="77777777" w:rsidTr="00771006">
        <w:tc>
          <w:tcPr>
            <w:tcW w:w="0" w:type="auto"/>
          </w:tcPr>
          <w:p w14:paraId="1F88719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Atelectasis</w:t>
            </w:r>
          </w:p>
        </w:tc>
        <w:tc>
          <w:tcPr>
            <w:tcW w:w="0" w:type="auto"/>
          </w:tcPr>
          <w:p w14:paraId="507AA870"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0.8277</w:t>
            </w:r>
          </w:p>
        </w:tc>
      </w:tr>
      <w:tr w:rsidR="00247059" w:rsidRPr="00771006" w14:paraId="70C55957" w14:textId="77777777" w:rsidTr="00771006">
        <w:tc>
          <w:tcPr>
            <w:tcW w:w="0" w:type="auto"/>
          </w:tcPr>
          <w:p w14:paraId="723843D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Cardiomegaly</w:t>
            </w:r>
          </w:p>
        </w:tc>
        <w:tc>
          <w:tcPr>
            <w:tcW w:w="0" w:type="auto"/>
          </w:tcPr>
          <w:p w14:paraId="738FDAAF"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0.7884</w:t>
            </w:r>
          </w:p>
        </w:tc>
      </w:tr>
      <w:tr w:rsidR="00247059" w:rsidRPr="00771006" w14:paraId="3235065E" w14:textId="77777777" w:rsidTr="00771006">
        <w:tc>
          <w:tcPr>
            <w:tcW w:w="0" w:type="auto"/>
          </w:tcPr>
          <w:p w14:paraId="5E0162D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Consolidation</w:t>
            </w:r>
          </w:p>
        </w:tc>
        <w:tc>
          <w:tcPr>
            <w:tcW w:w="0" w:type="auto"/>
          </w:tcPr>
          <w:p w14:paraId="763A35F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0.8801</w:t>
            </w:r>
          </w:p>
        </w:tc>
      </w:tr>
      <w:tr w:rsidR="00247059" w:rsidRPr="00771006" w14:paraId="3225B2F6" w14:textId="77777777" w:rsidTr="00771006">
        <w:tc>
          <w:tcPr>
            <w:tcW w:w="0" w:type="auto"/>
          </w:tcPr>
          <w:p w14:paraId="3742227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Edema</w:t>
            </w:r>
          </w:p>
        </w:tc>
        <w:tc>
          <w:tcPr>
            <w:tcW w:w="0" w:type="auto"/>
          </w:tcPr>
          <w:p w14:paraId="7F31BCD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0.9175</w:t>
            </w:r>
          </w:p>
        </w:tc>
      </w:tr>
      <w:tr w:rsidR="00247059" w:rsidRPr="00771006" w14:paraId="18CB9C82" w14:textId="77777777" w:rsidTr="00771006">
        <w:tc>
          <w:tcPr>
            <w:tcW w:w="0" w:type="auto"/>
          </w:tcPr>
          <w:p w14:paraId="6B4F45C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Enlarged Cardiomediastinum</w:t>
            </w:r>
          </w:p>
        </w:tc>
        <w:tc>
          <w:tcPr>
            <w:tcW w:w="0" w:type="auto"/>
          </w:tcPr>
          <w:p w14:paraId="5B34EF42"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0.5146</w:t>
            </w:r>
          </w:p>
        </w:tc>
      </w:tr>
      <w:tr w:rsidR="00247059" w:rsidRPr="00771006" w14:paraId="060E3751" w14:textId="77777777" w:rsidTr="00771006">
        <w:tc>
          <w:tcPr>
            <w:tcW w:w="0" w:type="auto"/>
          </w:tcPr>
          <w:p w14:paraId="563FDF6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Fracture</w:t>
            </w:r>
          </w:p>
        </w:tc>
        <w:tc>
          <w:tcPr>
            <w:tcW w:w="0" w:type="auto"/>
          </w:tcPr>
          <w:p w14:paraId="6B6B14EA"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N/A</w:t>
            </w:r>
          </w:p>
        </w:tc>
      </w:tr>
      <w:tr w:rsidR="00247059" w:rsidRPr="00771006" w14:paraId="469814C0" w14:textId="77777777" w:rsidTr="00771006">
        <w:tc>
          <w:tcPr>
            <w:tcW w:w="0" w:type="auto"/>
          </w:tcPr>
          <w:p w14:paraId="6A6CDDE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Lung Lesion</w:t>
            </w:r>
          </w:p>
        </w:tc>
        <w:tc>
          <w:tcPr>
            <w:tcW w:w="0" w:type="auto"/>
          </w:tcPr>
          <w:p w14:paraId="6D8947E5"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0.6738</w:t>
            </w:r>
          </w:p>
        </w:tc>
      </w:tr>
      <w:tr w:rsidR="00247059" w:rsidRPr="00771006" w14:paraId="4E7226C8" w14:textId="77777777" w:rsidTr="00771006">
        <w:tc>
          <w:tcPr>
            <w:tcW w:w="0" w:type="auto"/>
          </w:tcPr>
          <w:p w14:paraId="5360EDA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Lung Opacity</w:t>
            </w:r>
          </w:p>
        </w:tc>
        <w:tc>
          <w:tcPr>
            <w:tcW w:w="0" w:type="auto"/>
          </w:tcPr>
          <w:p w14:paraId="4889183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0.9256</w:t>
            </w:r>
          </w:p>
        </w:tc>
      </w:tr>
      <w:tr w:rsidR="00247059" w:rsidRPr="00771006" w14:paraId="225A9143" w14:textId="77777777" w:rsidTr="00771006">
        <w:tc>
          <w:tcPr>
            <w:tcW w:w="0" w:type="auto"/>
          </w:tcPr>
          <w:p w14:paraId="0C46A0B9"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No Finding</w:t>
            </w:r>
          </w:p>
        </w:tc>
        <w:tc>
          <w:tcPr>
            <w:tcW w:w="0" w:type="auto"/>
          </w:tcPr>
          <w:p w14:paraId="0C90996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0.8739</w:t>
            </w:r>
          </w:p>
        </w:tc>
      </w:tr>
      <w:tr w:rsidR="00247059" w:rsidRPr="00771006" w14:paraId="4720974C" w14:textId="77777777" w:rsidTr="00771006">
        <w:tc>
          <w:tcPr>
            <w:tcW w:w="0" w:type="auto"/>
          </w:tcPr>
          <w:p w14:paraId="078386B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Pleural Effusion</w:t>
            </w:r>
          </w:p>
        </w:tc>
        <w:tc>
          <w:tcPr>
            <w:tcW w:w="0" w:type="auto"/>
          </w:tcPr>
          <w:p w14:paraId="5BD2F57D"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0.9209</w:t>
            </w:r>
          </w:p>
        </w:tc>
      </w:tr>
      <w:tr w:rsidR="00247059" w:rsidRPr="00771006" w14:paraId="341E8DB1" w14:textId="77777777" w:rsidTr="00771006">
        <w:tc>
          <w:tcPr>
            <w:tcW w:w="0" w:type="auto"/>
          </w:tcPr>
          <w:p w14:paraId="4859251C"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Pleural Other</w:t>
            </w:r>
          </w:p>
        </w:tc>
        <w:tc>
          <w:tcPr>
            <w:tcW w:w="0" w:type="auto"/>
          </w:tcPr>
          <w:p w14:paraId="1EF18F9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0.8584</w:t>
            </w:r>
          </w:p>
        </w:tc>
      </w:tr>
      <w:tr w:rsidR="00247059" w:rsidRPr="00771006" w14:paraId="627836A8" w14:textId="77777777" w:rsidTr="00771006">
        <w:tc>
          <w:tcPr>
            <w:tcW w:w="0" w:type="auto"/>
          </w:tcPr>
          <w:p w14:paraId="132E801E"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Pneumonia</w:t>
            </w:r>
          </w:p>
        </w:tc>
        <w:tc>
          <w:tcPr>
            <w:tcW w:w="0" w:type="auto"/>
          </w:tcPr>
          <w:p w14:paraId="79F5B6F1"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0.8092</w:t>
            </w:r>
          </w:p>
        </w:tc>
      </w:tr>
      <w:tr w:rsidR="00247059" w:rsidRPr="00771006" w14:paraId="0B494A7A" w14:textId="77777777" w:rsidTr="00771006">
        <w:tc>
          <w:tcPr>
            <w:tcW w:w="0" w:type="auto"/>
          </w:tcPr>
          <w:p w14:paraId="38D5B5A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Pneumothorax</w:t>
            </w:r>
          </w:p>
        </w:tc>
        <w:tc>
          <w:tcPr>
            <w:tcW w:w="0" w:type="auto"/>
          </w:tcPr>
          <w:p w14:paraId="79A6B3B6"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0.8850</w:t>
            </w:r>
          </w:p>
        </w:tc>
      </w:tr>
      <w:tr w:rsidR="00247059" w:rsidRPr="00771006" w14:paraId="568C5063" w14:textId="77777777" w:rsidTr="00771006">
        <w:tc>
          <w:tcPr>
            <w:tcW w:w="0" w:type="auto"/>
          </w:tcPr>
          <w:p w14:paraId="15BAD974"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Support Devices</w:t>
            </w:r>
          </w:p>
        </w:tc>
        <w:tc>
          <w:tcPr>
            <w:tcW w:w="0" w:type="auto"/>
          </w:tcPr>
          <w:p w14:paraId="3C34F44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rPr>
              <w:t>0.9705</w:t>
            </w:r>
          </w:p>
        </w:tc>
      </w:tr>
      <w:tr w:rsidR="00247059" w:rsidRPr="00771006" w14:paraId="5BB9F24A" w14:textId="77777777" w:rsidTr="00771006">
        <w:tc>
          <w:tcPr>
            <w:tcW w:w="0" w:type="auto"/>
          </w:tcPr>
          <w:p w14:paraId="5FF4C4D3"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Macro AUC</w:t>
            </w:r>
          </w:p>
        </w:tc>
        <w:tc>
          <w:tcPr>
            <w:tcW w:w="0" w:type="auto"/>
          </w:tcPr>
          <w:p w14:paraId="4C2FAAD8" w14:textId="77777777" w:rsidR="00247059" w:rsidRPr="00771006" w:rsidRDefault="00000000" w:rsidP="00771006">
            <w:pPr>
              <w:pStyle w:val="Compact"/>
              <w:spacing w:before="0" w:after="0"/>
              <w:jc w:val="both"/>
              <w:rPr>
                <w:rFonts w:ascii="Times New Roman" w:hAnsi="Times New Roman" w:cs="Times New Roman"/>
              </w:rPr>
            </w:pPr>
            <w:r w:rsidRPr="00771006">
              <w:rPr>
                <w:rFonts w:ascii="Times New Roman" w:hAnsi="Times New Roman" w:cs="Times New Roman"/>
                <w:b/>
                <w:bCs/>
              </w:rPr>
              <w:t>0.8420</w:t>
            </w:r>
          </w:p>
        </w:tc>
      </w:tr>
      <w:bookmarkEnd w:id="29"/>
    </w:tbl>
    <w:p w14:paraId="0B6FDE28" w14:textId="77777777" w:rsidR="00771006" w:rsidRDefault="00771006" w:rsidP="00771006">
      <w:pPr>
        <w:pStyle w:val="BodyText"/>
        <w:spacing w:before="0" w:after="240"/>
        <w:jc w:val="both"/>
        <w:rPr>
          <w:rFonts w:ascii="Times New Roman" w:hAnsi="Times New Roman" w:cs="Times New Roman"/>
        </w:rPr>
      </w:pPr>
    </w:p>
    <w:p w14:paraId="0790E836" w14:textId="1937C43C"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Table </w:t>
      </w:r>
      <w:hyperlink w:anchor="tab:chexpert_val">
        <w:r w:rsidR="00247059" w:rsidRPr="00771006">
          <w:rPr>
            <w:rStyle w:val="Hyperlink"/>
            <w:rFonts w:ascii="Times New Roman" w:hAnsi="Times New Roman" w:cs="Times New Roman"/>
            <w:color w:val="auto"/>
          </w:rPr>
          <w:t>9</w:t>
        </w:r>
      </w:hyperlink>
      <w:r w:rsidRPr="00771006">
        <w:rPr>
          <w:rFonts w:ascii="Times New Roman" w:hAnsi="Times New Roman" w:cs="Times New Roman"/>
        </w:rPr>
        <w:t xml:space="preserve"> breaks down the results by class. Undefined validation rows containing zero active evaluations (</w:t>
      </w:r>
      <w:r w:rsidRPr="00771006">
        <w:rPr>
          <w:rFonts w:ascii="Times New Roman" w:hAnsi="Times New Roman" w:cs="Times New Roman"/>
          <w:i/>
          <w:iCs/>
        </w:rPr>
        <w:t>Fracture</w:t>
      </w:r>
      <w:r w:rsidRPr="00771006">
        <w:rPr>
          <w:rFonts w:ascii="Times New Roman" w:hAnsi="Times New Roman" w:cs="Times New Roman"/>
        </w:rPr>
        <w:t>) were omitted from final aggregation scores.</w:t>
      </w:r>
    </w:p>
    <w:p w14:paraId="5D292599" w14:textId="6E0CF338" w:rsidR="00247059" w:rsidRPr="00771006" w:rsidRDefault="00000000" w:rsidP="00771006">
      <w:pPr>
        <w:pStyle w:val="Heading1"/>
        <w:spacing w:before="0" w:after="240"/>
        <w:jc w:val="both"/>
        <w:rPr>
          <w:rFonts w:ascii="Times New Roman" w:hAnsi="Times New Roman" w:cs="Times New Roman"/>
          <w:b/>
          <w:bCs/>
          <w:color w:val="auto"/>
          <w:sz w:val="24"/>
          <w:szCs w:val="24"/>
        </w:rPr>
      </w:pPr>
      <w:bookmarkStart w:id="30" w:name="unified-evaluation-across-tasks"/>
      <w:bookmarkEnd w:id="16"/>
      <w:bookmarkEnd w:id="27"/>
      <w:r w:rsidRPr="00771006">
        <w:rPr>
          <w:rFonts w:ascii="Times New Roman" w:hAnsi="Times New Roman" w:cs="Times New Roman"/>
          <w:b/>
          <w:bCs/>
          <w:color w:val="auto"/>
          <w:sz w:val="24"/>
          <w:szCs w:val="24"/>
        </w:rPr>
        <w:t>Unified Evaluation Across Tasks</w:t>
      </w:r>
    </w:p>
    <w:p w14:paraId="0E945173"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A key aspect of this work is the structural validation of SPFT across varied localization tasks, using consistent learning constraints.</w:t>
      </w:r>
    </w:p>
    <w:p w14:paraId="6B056DB6" w14:textId="5AFA7E4D" w:rsidR="00247059" w:rsidRPr="00771006" w:rsidRDefault="00000000" w:rsidP="00771006">
      <w:pPr>
        <w:pStyle w:val="Heading2"/>
        <w:spacing w:before="0" w:after="240"/>
        <w:jc w:val="both"/>
        <w:rPr>
          <w:rFonts w:ascii="Times New Roman" w:hAnsi="Times New Roman" w:cs="Times New Roman"/>
          <w:b/>
          <w:bCs/>
          <w:color w:val="auto"/>
          <w:sz w:val="24"/>
          <w:szCs w:val="24"/>
        </w:rPr>
      </w:pPr>
      <w:bookmarkStart w:id="31" w:name="segmentation-results-vindr-cxr"/>
      <w:r w:rsidRPr="00771006">
        <w:rPr>
          <w:rFonts w:ascii="Times New Roman" w:hAnsi="Times New Roman" w:cs="Times New Roman"/>
          <w:b/>
          <w:bCs/>
          <w:color w:val="auto"/>
          <w:sz w:val="24"/>
          <w:szCs w:val="24"/>
        </w:rPr>
        <w:t>Segmentation Results (</w:t>
      </w:r>
      <w:proofErr w:type="spellStart"/>
      <w:r w:rsidRPr="00771006">
        <w:rPr>
          <w:rFonts w:ascii="Times New Roman" w:hAnsi="Times New Roman" w:cs="Times New Roman"/>
          <w:b/>
          <w:bCs/>
          <w:color w:val="auto"/>
          <w:sz w:val="24"/>
          <w:szCs w:val="24"/>
        </w:rPr>
        <w:t>VinDr</w:t>
      </w:r>
      <w:proofErr w:type="spellEnd"/>
      <w:r w:rsidRPr="00771006">
        <w:rPr>
          <w:rFonts w:ascii="Times New Roman" w:hAnsi="Times New Roman" w:cs="Times New Roman"/>
          <w:b/>
          <w:bCs/>
          <w:color w:val="auto"/>
          <w:sz w:val="24"/>
          <w:szCs w:val="24"/>
        </w:rPr>
        <w:t>-CXR)</w:t>
      </w:r>
    </w:p>
    <w:p w14:paraId="4A4EBD27"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We integrate the SPFT training strategy into a SAMv2 segmentation pipeline on the VinDr-CXR dataset. Instead of using a classification head, the target parameter blocks are optimized against a combination of focal and dice losses. The model achieves competitive Dice scores across major anatomical structures:</w:t>
      </w:r>
    </w:p>
    <w:p w14:paraId="49BB5982" w14:textId="77777777" w:rsidR="00247059" w:rsidRPr="00771006" w:rsidRDefault="00000000" w:rsidP="00771006">
      <w:pPr>
        <w:numPr>
          <w:ilvl w:val="0"/>
          <w:numId w:val="3"/>
        </w:numPr>
        <w:spacing w:after="240"/>
        <w:ind w:left="450"/>
        <w:jc w:val="both"/>
        <w:rPr>
          <w:rFonts w:ascii="Times New Roman" w:hAnsi="Times New Roman" w:cs="Times New Roman"/>
        </w:rPr>
      </w:pPr>
      <w:r w:rsidRPr="00771006">
        <w:rPr>
          <w:rFonts w:ascii="Times New Roman" w:hAnsi="Times New Roman" w:cs="Times New Roman"/>
        </w:rPr>
        <w:t>Heart: 0.91</w:t>
      </w:r>
    </w:p>
    <w:p w14:paraId="3365AFFC" w14:textId="77777777" w:rsidR="00247059" w:rsidRPr="00771006" w:rsidRDefault="00000000" w:rsidP="00771006">
      <w:pPr>
        <w:numPr>
          <w:ilvl w:val="0"/>
          <w:numId w:val="3"/>
        </w:numPr>
        <w:spacing w:after="240"/>
        <w:ind w:left="450"/>
        <w:jc w:val="both"/>
        <w:rPr>
          <w:rFonts w:ascii="Times New Roman" w:hAnsi="Times New Roman" w:cs="Times New Roman"/>
        </w:rPr>
      </w:pPr>
      <w:r w:rsidRPr="00771006">
        <w:rPr>
          <w:rFonts w:ascii="Times New Roman" w:hAnsi="Times New Roman" w:cs="Times New Roman"/>
        </w:rPr>
        <w:t>Lungs: 0.95 (Left), 0.96 (Right)</w:t>
      </w:r>
    </w:p>
    <w:p w14:paraId="5F1D35A1" w14:textId="77777777" w:rsidR="00247059" w:rsidRPr="00771006" w:rsidRDefault="00000000" w:rsidP="00771006">
      <w:pPr>
        <w:pStyle w:val="CaptionedFigure"/>
        <w:spacing w:after="240"/>
        <w:jc w:val="both"/>
        <w:rPr>
          <w:rFonts w:ascii="Times New Roman" w:hAnsi="Times New Roman" w:cs="Times New Roman"/>
        </w:rPr>
      </w:pPr>
      <w:bookmarkStart w:id="32" w:name="fig:seg_results"/>
      <w:r w:rsidRPr="00771006">
        <w:rPr>
          <w:rFonts w:ascii="Times New Roman" w:hAnsi="Times New Roman" w:cs="Times New Roman"/>
          <w:noProof/>
        </w:rPr>
        <w:lastRenderedPageBreak/>
        <w:drawing>
          <wp:inline distT="0" distB="0" distL="0" distR="0" wp14:anchorId="34F588ED" wp14:editId="5806809A">
            <wp:extent cx="6712343" cy="339852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Screenshot 2026-05-01 191500.png"/>
                    <pic:cNvPicPr>
                      <a:picLocks noChangeAspect="1" noChangeArrowheads="1"/>
                    </pic:cNvPicPr>
                  </pic:nvPicPr>
                  <pic:blipFill>
                    <a:blip r:embed="rId11"/>
                    <a:stretch>
                      <a:fillRect/>
                    </a:stretch>
                  </pic:blipFill>
                  <pic:spPr bwMode="auto">
                    <a:xfrm>
                      <a:off x="0" y="0"/>
                      <a:ext cx="6759065" cy="3422176"/>
                    </a:xfrm>
                    <a:prstGeom prst="rect">
                      <a:avLst/>
                    </a:prstGeom>
                    <a:noFill/>
                    <a:ln w="9525">
                      <a:noFill/>
                      <a:headEnd/>
                      <a:tailEnd/>
                    </a:ln>
                  </pic:spPr>
                </pic:pic>
              </a:graphicData>
            </a:graphic>
          </wp:inline>
        </w:drawing>
      </w:r>
    </w:p>
    <w:p w14:paraId="7E9F4E95" w14:textId="77777777" w:rsidR="00247059" w:rsidRPr="00771006" w:rsidRDefault="00000000" w:rsidP="00771006">
      <w:pPr>
        <w:pStyle w:val="ImageCaption"/>
        <w:spacing w:after="240"/>
        <w:jc w:val="both"/>
        <w:rPr>
          <w:rFonts w:ascii="Times New Roman" w:hAnsi="Times New Roman" w:cs="Times New Roman"/>
          <w:i w:val="0"/>
          <w:iCs/>
        </w:rPr>
      </w:pPr>
      <w:r w:rsidRPr="00771006">
        <w:rPr>
          <w:rFonts w:ascii="Times New Roman" w:hAnsi="Times New Roman" w:cs="Times New Roman"/>
          <w:i w:val="0"/>
          <w:iCs/>
        </w:rPr>
        <w:t>Segmentation results on VinDr-CXR. Predicted masks align well with anatomical structures such as lungs and heart.</w:t>
      </w:r>
    </w:p>
    <w:p w14:paraId="409695F3" w14:textId="60AD6E26" w:rsidR="00247059" w:rsidRPr="00617BD9" w:rsidRDefault="00000000" w:rsidP="00771006">
      <w:pPr>
        <w:pStyle w:val="Heading2"/>
        <w:spacing w:before="0" w:after="240"/>
        <w:jc w:val="both"/>
        <w:rPr>
          <w:rFonts w:ascii="Times New Roman" w:hAnsi="Times New Roman" w:cs="Times New Roman"/>
          <w:b/>
          <w:bCs/>
          <w:color w:val="auto"/>
          <w:sz w:val="24"/>
          <w:szCs w:val="24"/>
        </w:rPr>
      </w:pPr>
      <w:bookmarkStart w:id="33" w:name="detection-results"/>
      <w:bookmarkEnd w:id="31"/>
      <w:bookmarkEnd w:id="32"/>
      <w:r w:rsidRPr="00617BD9">
        <w:rPr>
          <w:rFonts w:ascii="Times New Roman" w:hAnsi="Times New Roman" w:cs="Times New Roman"/>
          <w:b/>
          <w:bCs/>
          <w:color w:val="auto"/>
          <w:sz w:val="24"/>
          <w:szCs w:val="24"/>
        </w:rPr>
        <w:t>Detection Results</w:t>
      </w:r>
    </w:p>
    <w:p w14:paraId="6C0373CD"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Object detection capabilities are evaluated by incorporating the SPFT optimization constraints directly into the backbones of YOLOv8 and RT-DETR during dense coordinate training.</w:t>
      </w:r>
    </w:p>
    <w:p w14:paraId="5B7E6839" w14:textId="77777777" w:rsidR="00247059" w:rsidRPr="00617BD9" w:rsidRDefault="00000000" w:rsidP="00771006">
      <w:pPr>
        <w:pStyle w:val="TableCaption"/>
        <w:spacing w:after="240"/>
        <w:jc w:val="both"/>
        <w:rPr>
          <w:rFonts w:ascii="Times New Roman" w:hAnsi="Times New Roman" w:cs="Times New Roman"/>
          <w:b/>
          <w:bCs/>
          <w:i w:val="0"/>
          <w:iCs/>
        </w:rPr>
      </w:pPr>
      <w:bookmarkStart w:id="34" w:name="tab:detection_perf"/>
      <w:r w:rsidRPr="00617BD9">
        <w:rPr>
          <w:rFonts w:ascii="Times New Roman" w:hAnsi="Times New Roman" w:cs="Times New Roman"/>
          <w:b/>
          <w:bCs/>
          <w:i w:val="0"/>
          <w:iCs/>
        </w:rPr>
        <w:t>Detection performance comparison under unified SPFT training</w:t>
      </w:r>
    </w:p>
    <w:tbl>
      <w:tblPr>
        <w:tblStyle w:val="TableGrid"/>
        <w:tblW w:w="0" w:type="auto"/>
        <w:tblInd w:w="108" w:type="dxa"/>
        <w:tblLook w:val="0020" w:firstRow="1" w:lastRow="0" w:firstColumn="0" w:lastColumn="0" w:noHBand="0" w:noVBand="0"/>
      </w:tblPr>
      <w:tblGrid>
        <w:gridCol w:w="1230"/>
        <w:gridCol w:w="1171"/>
        <w:gridCol w:w="1491"/>
        <w:gridCol w:w="1110"/>
        <w:gridCol w:w="830"/>
      </w:tblGrid>
      <w:tr w:rsidR="00247059" w:rsidRPr="00771006" w14:paraId="2838A59C" w14:textId="77777777" w:rsidTr="00617BD9">
        <w:tc>
          <w:tcPr>
            <w:tcW w:w="0" w:type="auto"/>
          </w:tcPr>
          <w:p w14:paraId="1B712A27"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Model</w:t>
            </w:r>
          </w:p>
        </w:tc>
        <w:tc>
          <w:tcPr>
            <w:tcW w:w="0" w:type="auto"/>
          </w:tcPr>
          <w:p w14:paraId="5F6ACCAB"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mAP@50</w:t>
            </w:r>
          </w:p>
        </w:tc>
        <w:tc>
          <w:tcPr>
            <w:tcW w:w="0" w:type="auto"/>
          </w:tcPr>
          <w:p w14:paraId="1F3AA64C"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mAP@50-95</w:t>
            </w:r>
          </w:p>
        </w:tc>
        <w:tc>
          <w:tcPr>
            <w:tcW w:w="0" w:type="auto"/>
          </w:tcPr>
          <w:p w14:paraId="280A73D9"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Precision</w:t>
            </w:r>
          </w:p>
        </w:tc>
        <w:tc>
          <w:tcPr>
            <w:tcW w:w="0" w:type="auto"/>
          </w:tcPr>
          <w:p w14:paraId="340B1530"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Recall</w:t>
            </w:r>
          </w:p>
        </w:tc>
      </w:tr>
      <w:tr w:rsidR="00247059" w:rsidRPr="00771006" w14:paraId="7001BD6E" w14:textId="77777777" w:rsidTr="00617BD9">
        <w:tc>
          <w:tcPr>
            <w:tcW w:w="0" w:type="auto"/>
          </w:tcPr>
          <w:p w14:paraId="20361CFA"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YOLOv8</w:t>
            </w:r>
          </w:p>
        </w:tc>
        <w:tc>
          <w:tcPr>
            <w:tcW w:w="0" w:type="auto"/>
          </w:tcPr>
          <w:p w14:paraId="57026B5A"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0.76</w:t>
            </w:r>
          </w:p>
        </w:tc>
        <w:tc>
          <w:tcPr>
            <w:tcW w:w="0" w:type="auto"/>
          </w:tcPr>
          <w:p w14:paraId="12DD2EF2"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0.37</w:t>
            </w:r>
          </w:p>
        </w:tc>
        <w:tc>
          <w:tcPr>
            <w:tcW w:w="0" w:type="auto"/>
          </w:tcPr>
          <w:p w14:paraId="4A5EA5D2"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0.83</w:t>
            </w:r>
          </w:p>
        </w:tc>
        <w:tc>
          <w:tcPr>
            <w:tcW w:w="0" w:type="auto"/>
          </w:tcPr>
          <w:p w14:paraId="2C0C5410"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0.67</w:t>
            </w:r>
          </w:p>
        </w:tc>
      </w:tr>
      <w:tr w:rsidR="00247059" w:rsidRPr="00771006" w14:paraId="63A33E0C" w14:textId="77777777" w:rsidTr="00617BD9">
        <w:tc>
          <w:tcPr>
            <w:tcW w:w="0" w:type="auto"/>
          </w:tcPr>
          <w:p w14:paraId="0DCD1A14"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RT-DETR</w:t>
            </w:r>
          </w:p>
        </w:tc>
        <w:tc>
          <w:tcPr>
            <w:tcW w:w="0" w:type="auto"/>
          </w:tcPr>
          <w:p w14:paraId="106E2126"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0.16</w:t>
            </w:r>
          </w:p>
        </w:tc>
        <w:tc>
          <w:tcPr>
            <w:tcW w:w="0" w:type="auto"/>
          </w:tcPr>
          <w:p w14:paraId="6BFA64E7"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0.07</w:t>
            </w:r>
          </w:p>
        </w:tc>
        <w:tc>
          <w:tcPr>
            <w:tcW w:w="0" w:type="auto"/>
          </w:tcPr>
          <w:p w14:paraId="7FFDD14C"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0.19</w:t>
            </w:r>
          </w:p>
        </w:tc>
        <w:tc>
          <w:tcPr>
            <w:tcW w:w="0" w:type="auto"/>
          </w:tcPr>
          <w:p w14:paraId="475359A7"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0.36</w:t>
            </w:r>
          </w:p>
        </w:tc>
      </w:tr>
    </w:tbl>
    <w:p w14:paraId="08903F29" w14:textId="10F99673" w:rsidR="00247059" w:rsidRPr="00771006" w:rsidRDefault="00247059" w:rsidP="00771006">
      <w:pPr>
        <w:pStyle w:val="CaptionedFigure"/>
        <w:spacing w:after="240"/>
        <w:jc w:val="both"/>
        <w:rPr>
          <w:rFonts w:ascii="Times New Roman" w:hAnsi="Times New Roman" w:cs="Times New Roman"/>
        </w:rPr>
      </w:pPr>
      <w:bookmarkStart w:id="35" w:name="fig:det_results"/>
      <w:bookmarkEnd w:id="34"/>
    </w:p>
    <w:p w14:paraId="7178BC85" w14:textId="77777777" w:rsidR="00617BD9" w:rsidRDefault="00617BD9" w:rsidP="00771006">
      <w:pPr>
        <w:pStyle w:val="ImageCaption"/>
        <w:spacing w:after="240"/>
        <w:jc w:val="both"/>
        <w:rPr>
          <w:rFonts w:ascii="Times New Roman" w:hAnsi="Times New Roman" w:cs="Times New Roman"/>
        </w:rPr>
      </w:pPr>
      <w:r w:rsidRPr="00771006">
        <w:rPr>
          <w:rFonts w:ascii="Times New Roman" w:hAnsi="Times New Roman" w:cs="Times New Roman"/>
          <w:noProof/>
        </w:rPr>
        <w:drawing>
          <wp:inline distT="0" distB="0" distL="0" distR="0" wp14:anchorId="29FFBB76" wp14:editId="6C936E61">
            <wp:extent cx="3604260" cy="252984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Screenshot 2026-05-01 191315.png"/>
                    <pic:cNvPicPr>
                      <a:picLocks noChangeAspect="1" noChangeArrowheads="1"/>
                    </pic:cNvPicPr>
                  </pic:nvPicPr>
                  <pic:blipFill>
                    <a:blip r:embed="rId12"/>
                    <a:stretch>
                      <a:fillRect/>
                    </a:stretch>
                  </pic:blipFill>
                  <pic:spPr bwMode="auto">
                    <a:xfrm>
                      <a:off x="0" y="0"/>
                      <a:ext cx="3604820" cy="2530233"/>
                    </a:xfrm>
                    <a:prstGeom prst="rect">
                      <a:avLst/>
                    </a:prstGeom>
                    <a:noFill/>
                    <a:ln w="9525">
                      <a:noFill/>
                      <a:headEnd/>
                      <a:tailEnd/>
                    </a:ln>
                  </pic:spPr>
                </pic:pic>
              </a:graphicData>
            </a:graphic>
          </wp:inline>
        </w:drawing>
      </w:r>
    </w:p>
    <w:p w14:paraId="20D3B17B" w14:textId="45A1F675" w:rsidR="00247059" w:rsidRPr="00617BD9" w:rsidRDefault="00000000" w:rsidP="00771006">
      <w:pPr>
        <w:pStyle w:val="ImageCaption"/>
        <w:spacing w:after="240"/>
        <w:jc w:val="both"/>
        <w:rPr>
          <w:rFonts w:ascii="Times New Roman" w:hAnsi="Times New Roman" w:cs="Times New Roman"/>
          <w:b/>
          <w:bCs/>
          <w:i w:val="0"/>
          <w:iCs/>
        </w:rPr>
      </w:pPr>
      <w:r w:rsidRPr="00617BD9">
        <w:rPr>
          <w:rFonts w:ascii="Times New Roman" w:hAnsi="Times New Roman" w:cs="Times New Roman"/>
          <w:b/>
          <w:bCs/>
          <w:i w:val="0"/>
          <w:iCs/>
        </w:rPr>
        <w:t xml:space="preserve">Detection results on </w:t>
      </w:r>
      <w:proofErr w:type="spellStart"/>
      <w:r w:rsidRPr="00617BD9">
        <w:rPr>
          <w:rFonts w:ascii="Times New Roman" w:hAnsi="Times New Roman" w:cs="Times New Roman"/>
          <w:b/>
          <w:bCs/>
          <w:i w:val="0"/>
          <w:iCs/>
        </w:rPr>
        <w:t>VinDr</w:t>
      </w:r>
      <w:proofErr w:type="spellEnd"/>
      <w:r w:rsidRPr="00617BD9">
        <w:rPr>
          <w:rFonts w:ascii="Times New Roman" w:hAnsi="Times New Roman" w:cs="Times New Roman"/>
          <w:b/>
          <w:bCs/>
          <w:i w:val="0"/>
          <w:iCs/>
        </w:rPr>
        <w:t>-CXR. The SPFT-enhanced model produces more precise and stable bounding boxes compared to baseline models.</w:t>
      </w:r>
    </w:p>
    <w:bookmarkEnd w:id="35"/>
    <w:p w14:paraId="744C8E40" w14:textId="77777777"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lastRenderedPageBreak/>
        <w:t>As shown in Table </w:t>
      </w:r>
      <w:hyperlink w:anchor="tab:detection_perf">
        <w:r w:rsidR="00247059" w:rsidRPr="00771006">
          <w:rPr>
            <w:rStyle w:val="Hyperlink"/>
            <w:rFonts w:ascii="Times New Roman" w:hAnsi="Times New Roman" w:cs="Times New Roman"/>
            <w:color w:val="auto"/>
          </w:rPr>
          <w:t>10</w:t>
        </w:r>
      </w:hyperlink>
      <w:r w:rsidRPr="00771006">
        <w:rPr>
          <w:rFonts w:ascii="Times New Roman" w:hAnsi="Times New Roman" w:cs="Times New Roman"/>
        </w:rPr>
        <w:t>, YOLOv8 outperforms the transformer-based RT-DETR. This difference highlights the benefit of CNN spatial inductive biases when operating under sparse annotation limits typical of medical data.</w:t>
      </w:r>
    </w:p>
    <w:p w14:paraId="37FA33E6" w14:textId="153A2D2E" w:rsidR="00247059" w:rsidRPr="00617BD9" w:rsidRDefault="00000000" w:rsidP="00771006">
      <w:pPr>
        <w:pStyle w:val="Heading2"/>
        <w:spacing w:before="0" w:after="240"/>
        <w:jc w:val="both"/>
        <w:rPr>
          <w:rFonts w:ascii="Times New Roman" w:hAnsi="Times New Roman" w:cs="Times New Roman"/>
          <w:b/>
          <w:bCs/>
          <w:color w:val="auto"/>
          <w:sz w:val="24"/>
          <w:szCs w:val="24"/>
        </w:rPr>
      </w:pPr>
      <w:bookmarkStart w:id="36" w:name="key-insight-optimization-vs-architecture"/>
      <w:bookmarkEnd w:id="33"/>
      <w:r w:rsidRPr="00617BD9">
        <w:rPr>
          <w:rFonts w:ascii="Times New Roman" w:hAnsi="Times New Roman" w:cs="Times New Roman"/>
          <w:b/>
          <w:bCs/>
          <w:color w:val="auto"/>
          <w:sz w:val="24"/>
          <w:szCs w:val="24"/>
        </w:rPr>
        <w:t>Key Insight: Optimization vs Architecture</w:t>
      </w:r>
    </w:p>
    <w:p w14:paraId="14A5C1C5"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The core adaptation logic of SPFT remains identical across tasks. However, performance boundaries vary based on the underlying architecture’s suitability for a given task. While SPFT stabilizes representation adaptation, selecting an appropriate model architecture remains vital for handling data constraints.</w:t>
      </w:r>
    </w:p>
    <w:p w14:paraId="3607536C" w14:textId="0E18288A" w:rsidR="00247059" w:rsidRPr="00617BD9" w:rsidRDefault="00000000" w:rsidP="00771006">
      <w:pPr>
        <w:pStyle w:val="Heading1"/>
        <w:spacing w:before="0" w:after="240"/>
        <w:jc w:val="both"/>
        <w:rPr>
          <w:rFonts w:ascii="Times New Roman" w:hAnsi="Times New Roman" w:cs="Times New Roman"/>
          <w:b/>
          <w:bCs/>
          <w:color w:val="auto"/>
          <w:sz w:val="24"/>
          <w:szCs w:val="24"/>
        </w:rPr>
      </w:pPr>
      <w:bookmarkStart w:id="37" w:name="ablation-study"/>
      <w:bookmarkEnd w:id="30"/>
      <w:bookmarkEnd w:id="36"/>
      <w:r w:rsidRPr="00617BD9">
        <w:rPr>
          <w:rFonts w:ascii="Times New Roman" w:hAnsi="Times New Roman" w:cs="Times New Roman"/>
          <w:b/>
          <w:bCs/>
          <w:color w:val="auto"/>
          <w:sz w:val="24"/>
          <w:szCs w:val="24"/>
        </w:rPr>
        <w:t>Ablation Study</w:t>
      </w:r>
    </w:p>
    <w:p w14:paraId="52181A32"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To analyze the contribution of each component in the proposed training strategy, we conduct a systematic ablation study on ChestXray14 following a two-stage process (Figure </w:t>
      </w:r>
      <w:hyperlink w:anchor="fig:training_strategy">
        <w:r w:rsidR="00247059" w:rsidRPr="00771006">
          <w:rPr>
            <w:rStyle w:val="Hyperlink"/>
            <w:rFonts w:ascii="Times New Roman" w:hAnsi="Times New Roman" w:cs="Times New Roman"/>
            <w:color w:val="auto"/>
          </w:rPr>
          <w:t>6</w:t>
        </w:r>
      </w:hyperlink>
      <w:r w:rsidRPr="00771006">
        <w:rPr>
          <w:rFonts w:ascii="Times New Roman" w:hAnsi="Times New Roman" w:cs="Times New Roman"/>
        </w:rPr>
        <w:t>).</w:t>
      </w:r>
    </w:p>
    <w:p w14:paraId="01B1C057" w14:textId="77777777" w:rsidR="00247059" w:rsidRPr="00771006" w:rsidRDefault="00000000" w:rsidP="00771006">
      <w:pPr>
        <w:pStyle w:val="CaptionedFigure"/>
        <w:spacing w:after="240"/>
        <w:jc w:val="both"/>
        <w:rPr>
          <w:rFonts w:ascii="Times New Roman" w:hAnsi="Times New Roman" w:cs="Times New Roman"/>
        </w:rPr>
      </w:pPr>
      <w:bookmarkStart w:id="38" w:name="fig:training_strategy"/>
      <w:r w:rsidRPr="00771006">
        <w:rPr>
          <w:rFonts w:ascii="Times New Roman" w:hAnsi="Times New Roman" w:cs="Times New Roman"/>
          <w:noProof/>
        </w:rPr>
        <w:drawing>
          <wp:inline distT="0" distB="0" distL="0" distR="0" wp14:anchorId="4B97E991" wp14:editId="2637FF6F">
            <wp:extent cx="6042660" cy="610362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3" name="Picture" descr="training strategy.png"/>
                    <pic:cNvPicPr>
                      <a:picLocks noChangeAspect="1" noChangeArrowheads="1"/>
                    </pic:cNvPicPr>
                  </pic:nvPicPr>
                  <pic:blipFill>
                    <a:blip r:embed="rId13"/>
                    <a:stretch>
                      <a:fillRect/>
                    </a:stretch>
                  </pic:blipFill>
                  <pic:spPr bwMode="auto">
                    <a:xfrm>
                      <a:off x="0" y="0"/>
                      <a:ext cx="6043136" cy="6104101"/>
                    </a:xfrm>
                    <a:prstGeom prst="rect">
                      <a:avLst/>
                    </a:prstGeom>
                    <a:noFill/>
                    <a:ln w="9525">
                      <a:noFill/>
                      <a:headEnd/>
                      <a:tailEnd/>
                    </a:ln>
                  </pic:spPr>
                </pic:pic>
              </a:graphicData>
            </a:graphic>
          </wp:inline>
        </w:drawing>
      </w:r>
    </w:p>
    <w:p w14:paraId="1B2C8AB9" w14:textId="77777777" w:rsidR="00247059" w:rsidRPr="00617BD9" w:rsidRDefault="00000000" w:rsidP="00771006">
      <w:pPr>
        <w:pStyle w:val="ImageCaption"/>
        <w:spacing w:after="240"/>
        <w:jc w:val="both"/>
        <w:rPr>
          <w:rFonts w:ascii="Times New Roman" w:hAnsi="Times New Roman" w:cs="Times New Roman"/>
          <w:b/>
          <w:bCs/>
          <w:i w:val="0"/>
          <w:iCs/>
        </w:rPr>
      </w:pPr>
      <w:r w:rsidRPr="00617BD9">
        <w:rPr>
          <w:rFonts w:ascii="Times New Roman" w:hAnsi="Times New Roman" w:cs="Times New Roman"/>
          <w:b/>
          <w:bCs/>
          <w:i w:val="0"/>
          <w:iCs/>
        </w:rPr>
        <w:t>Overview of the proposed two-stage training strategy. The model is first trained using only the MLP head, followed by progressive unfreezing of encoder layers with class-aware weighting and EMA stabilization.</w:t>
      </w:r>
    </w:p>
    <w:p w14:paraId="16D288C5" w14:textId="77777777" w:rsidR="00247059" w:rsidRPr="00617BD9" w:rsidRDefault="00000000" w:rsidP="00771006">
      <w:pPr>
        <w:pStyle w:val="TableCaption"/>
        <w:spacing w:after="240"/>
        <w:jc w:val="both"/>
        <w:rPr>
          <w:rFonts w:ascii="Times New Roman" w:hAnsi="Times New Roman" w:cs="Times New Roman"/>
          <w:b/>
          <w:bCs/>
          <w:i w:val="0"/>
          <w:iCs/>
        </w:rPr>
      </w:pPr>
      <w:bookmarkStart w:id="39" w:name="tab:ablation"/>
      <w:bookmarkEnd w:id="38"/>
      <w:r w:rsidRPr="00617BD9">
        <w:rPr>
          <w:rFonts w:ascii="Times New Roman" w:hAnsi="Times New Roman" w:cs="Times New Roman"/>
          <w:b/>
          <w:bCs/>
          <w:i w:val="0"/>
          <w:iCs/>
        </w:rPr>
        <w:lastRenderedPageBreak/>
        <w:t>Ablation study of the proposed training strategy on ChestXray14</w:t>
      </w:r>
    </w:p>
    <w:tbl>
      <w:tblPr>
        <w:tblStyle w:val="TableGrid"/>
        <w:tblW w:w="0" w:type="auto"/>
        <w:tblInd w:w="108" w:type="dxa"/>
        <w:tblLook w:val="0020" w:firstRow="1" w:lastRow="0" w:firstColumn="0" w:lastColumn="0" w:noHBand="0" w:noVBand="0"/>
      </w:tblPr>
      <w:tblGrid>
        <w:gridCol w:w="2065"/>
        <w:gridCol w:w="663"/>
        <w:gridCol w:w="690"/>
        <w:gridCol w:w="776"/>
        <w:gridCol w:w="876"/>
      </w:tblGrid>
      <w:tr w:rsidR="00247059" w:rsidRPr="00771006" w14:paraId="6677178F" w14:textId="77777777" w:rsidTr="00617BD9">
        <w:tc>
          <w:tcPr>
            <w:tcW w:w="0" w:type="auto"/>
          </w:tcPr>
          <w:p w14:paraId="25D5A278"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Method</w:t>
            </w:r>
          </w:p>
        </w:tc>
        <w:tc>
          <w:tcPr>
            <w:tcW w:w="0" w:type="auto"/>
          </w:tcPr>
          <w:p w14:paraId="0FC69237"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Unf.</w:t>
            </w:r>
          </w:p>
        </w:tc>
        <w:tc>
          <w:tcPr>
            <w:tcW w:w="0" w:type="auto"/>
          </w:tcPr>
          <w:p w14:paraId="4FE3F96F"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Wts.</w:t>
            </w:r>
          </w:p>
        </w:tc>
        <w:tc>
          <w:tcPr>
            <w:tcW w:w="0" w:type="auto"/>
          </w:tcPr>
          <w:p w14:paraId="77E4ECAA"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EMA</w:t>
            </w:r>
          </w:p>
        </w:tc>
        <w:tc>
          <w:tcPr>
            <w:tcW w:w="0" w:type="auto"/>
          </w:tcPr>
          <w:p w14:paraId="245831B1"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AUC</w:t>
            </w:r>
          </w:p>
        </w:tc>
      </w:tr>
      <w:tr w:rsidR="00247059" w:rsidRPr="00771006" w14:paraId="6CF080B5" w14:textId="77777777" w:rsidTr="00617BD9">
        <w:tc>
          <w:tcPr>
            <w:tcW w:w="0" w:type="auto"/>
          </w:tcPr>
          <w:p w14:paraId="01CFB500"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MLP Head Only</w:t>
            </w:r>
          </w:p>
        </w:tc>
        <w:tc>
          <w:tcPr>
            <w:tcW w:w="0" w:type="auto"/>
          </w:tcPr>
          <w:p w14:paraId="185F71A2"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209702E9"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5C5771D2"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21B66294"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0.8095</w:t>
            </w:r>
          </w:p>
        </w:tc>
      </w:tr>
      <w:tr w:rsidR="00247059" w:rsidRPr="00771006" w14:paraId="423313F2" w14:textId="77777777" w:rsidTr="00617BD9">
        <w:tc>
          <w:tcPr>
            <w:tcW w:w="0" w:type="auto"/>
          </w:tcPr>
          <w:p w14:paraId="6186A1C1"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 Prog. Unfreezing</w:t>
            </w:r>
          </w:p>
        </w:tc>
        <w:tc>
          <w:tcPr>
            <w:tcW w:w="0" w:type="auto"/>
          </w:tcPr>
          <w:p w14:paraId="04F848A7"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4407D27C"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7B22B224"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7D18F9C6"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0.8216</w:t>
            </w:r>
          </w:p>
        </w:tc>
      </w:tr>
      <w:tr w:rsidR="00247059" w:rsidRPr="00771006" w14:paraId="26890C4A" w14:textId="77777777" w:rsidTr="00617BD9">
        <w:tc>
          <w:tcPr>
            <w:tcW w:w="0" w:type="auto"/>
          </w:tcPr>
          <w:p w14:paraId="3C90FDDC"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 Class Weights</w:t>
            </w:r>
          </w:p>
        </w:tc>
        <w:tc>
          <w:tcPr>
            <w:tcW w:w="0" w:type="auto"/>
          </w:tcPr>
          <w:p w14:paraId="2167BDAF"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23E4B778"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185F48B8"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Cambria Math" w:hAnsi="Cambria Math" w:cs="Times New Roman"/>
                  </w:rPr>
                  <m:t>×</m:t>
                </m:r>
              </m:oMath>
            </m:oMathPara>
          </w:p>
        </w:tc>
        <w:tc>
          <w:tcPr>
            <w:tcW w:w="0" w:type="auto"/>
          </w:tcPr>
          <w:p w14:paraId="1A757152"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0.8306</w:t>
            </w:r>
          </w:p>
        </w:tc>
      </w:tr>
      <w:tr w:rsidR="00247059" w:rsidRPr="00771006" w14:paraId="48108D0E" w14:textId="77777777" w:rsidTr="00617BD9">
        <w:tc>
          <w:tcPr>
            <w:tcW w:w="0" w:type="auto"/>
          </w:tcPr>
          <w:p w14:paraId="72A940E1"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rPr>
              <w:t>+ EMA (Full)</w:t>
            </w:r>
          </w:p>
        </w:tc>
        <w:tc>
          <w:tcPr>
            <w:tcW w:w="0" w:type="auto"/>
          </w:tcPr>
          <w:p w14:paraId="622AFB50"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25F80468"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36CDC32D" w14:textId="77777777" w:rsidR="00247059" w:rsidRPr="00771006" w:rsidRDefault="00000000" w:rsidP="00617BD9">
            <w:pPr>
              <w:pStyle w:val="Compact"/>
              <w:spacing w:before="0" w:after="0"/>
              <w:jc w:val="both"/>
              <w:rPr>
                <w:rFonts w:ascii="Times New Roman" w:hAnsi="Times New Roman" w:cs="Times New Roman"/>
              </w:rPr>
            </w:pPr>
            <m:oMathPara>
              <m:oMath>
                <m:r>
                  <m:rPr>
                    <m:sty m:val="p"/>
                  </m:rPr>
                  <w:rPr>
                    <w:rFonts w:ascii="Segoe UI Symbol" w:hAnsi="Segoe UI Symbol" w:cs="Segoe UI Symbol"/>
                  </w:rPr>
                  <m:t>✓</m:t>
                </m:r>
              </m:oMath>
            </m:oMathPara>
          </w:p>
        </w:tc>
        <w:tc>
          <w:tcPr>
            <w:tcW w:w="0" w:type="auto"/>
          </w:tcPr>
          <w:p w14:paraId="0EC5746F" w14:textId="77777777" w:rsidR="00247059" w:rsidRPr="00771006" w:rsidRDefault="00000000" w:rsidP="00617BD9">
            <w:pPr>
              <w:pStyle w:val="Compact"/>
              <w:spacing w:before="0" w:after="0"/>
              <w:jc w:val="both"/>
              <w:rPr>
                <w:rFonts w:ascii="Times New Roman" w:hAnsi="Times New Roman" w:cs="Times New Roman"/>
              </w:rPr>
            </w:pPr>
            <w:r w:rsidRPr="00771006">
              <w:rPr>
                <w:rFonts w:ascii="Times New Roman" w:hAnsi="Times New Roman" w:cs="Times New Roman"/>
                <w:b/>
                <w:bCs/>
              </w:rPr>
              <w:t>0.8331</w:t>
            </w:r>
          </w:p>
        </w:tc>
      </w:tr>
      <w:bookmarkEnd w:id="39"/>
    </w:tbl>
    <w:p w14:paraId="74D7B9AC" w14:textId="77777777" w:rsidR="00617BD9" w:rsidRDefault="00617BD9" w:rsidP="00771006">
      <w:pPr>
        <w:pStyle w:val="BodyText"/>
        <w:spacing w:before="0" w:after="240"/>
        <w:jc w:val="both"/>
        <w:rPr>
          <w:rFonts w:ascii="Times New Roman" w:hAnsi="Times New Roman" w:cs="Times New Roman"/>
        </w:rPr>
      </w:pPr>
    </w:p>
    <w:p w14:paraId="3E003DE8" w14:textId="61EA4EA3" w:rsidR="00247059" w:rsidRPr="00771006" w:rsidRDefault="00000000" w:rsidP="00771006">
      <w:pPr>
        <w:pStyle w:val="BodyText"/>
        <w:spacing w:before="0" w:after="240"/>
        <w:jc w:val="both"/>
        <w:rPr>
          <w:rFonts w:ascii="Times New Roman" w:hAnsi="Times New Roman" w:cs="Times New Roman"/>
        </w:rPr>
      </w:pPr>
      <w:r w:rsidRPr="00771006">
        <w:rPr>
          <w:rFonts w:ascii="Times New Roman" w:hAnsi="Times New Roman" w:cs="Times New Roman"/>
        </w:rPr>
        <w:t>Table </w:t>
      </w:r>
      <w:hyperlink w:anchor="tab:ablation">
        <w:r w:rsidR="00247059" w:rsidRPr="00771006">
          <w:rPr>
            <w:rStyle w:val="Hyperlink"/>
            <w:rFonts w:ascii="Times New Roman" w:hAnsi="Times New Roman" w:cs="Times New Roman"/>
            <w:color w:val="auto"/>
          </w:rPr>
          <w:t>11</w:t>
        </w:r>
      </w:hyperlink>
      <w:r w:rsidRPr="00771006">
        <w:rPr>
          <w:rFonts w:ascii="Times New Roman" w:hAnsi="Times New Roman" w:cs="Times New Roman"/>
        </w:rPr>
        <w:t xml:space="preserve"> shows that incremental integration of progressive unfreezing (+1.21%), hybrid class weighting (+0.90%), and parameter smoothing via EMA (+0.25%) yields consistent performance gains.</w:t>
      </w:r>
    </w:p>
    <w:p w14:paraId="2A53D5BC" w14:textId="214D8816" w:rsidR="00247059" w:rsidRPr="00617BD9" w:rsidRDefault="00000000" w:rsidP="00771006">
      <w:pPr>
        <w:pStyle w:val="Heading2"/>
        <w:spacing w:before="0" w:after="240"/>
        <w:jc w:val="both"/>
        <w:rPr>
          <w:rFonts w:ascii="Times New Roman" w:hAnsi="Times New Roman" w:cs="Times New Roman"/>
          <w:b/>
          <w:bCs/>
          <w:color w:val="auto"/>
          <w:sz w:val="24"/>
          <w:szCs w:val="24"/>
        </w:rPr>
      </w:pPr>
      <w:bookmarkStart w:id="40" w:name="effect-of-fine-tuning-across-datasets"/>
      <w:r w:rsidRPr="00617BD9">
        <w:rPr>
          <w:rFonts w:ascii="Times New Roman" w:hAnsi="Times New Roman" w:cs="Times New Roman"/>
          <w:b/>
          <w:bCs/>
          <w:color w:val="auto"/>
          <w:sz w:val="24"/>
          <w:szCs w:val="24"/>
        </w:rPr>
        <w:t>Effect of Fine-Tuning Across Datasets</w:t>
      </w:r>
    </w:p>
    <w:p w14:paraId="6D3B48B6"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On HAM10000, the frozen encoder achieved performance close to the fine-tuned configuration. This indicates that when initial parameters align well with the target domain, further parameter relaxation offers minimal benefit. Conversely, optimization strategies such as SPFT provide more substantial improvements on distribution-shifted target tasks.</w:t>
      </w:r>
    </w:p>
    <w:p w14:paraId="16616FE5" w14:textId="6ABB721E" w:rsidR="00247059" w:rsidRPr="00617BD9" w:rsidRDefault="00000000" w:rsidP="00771006">
      <w:pPr>
        <w:pStyle w:val="Heading2"/>
        <w:spacing w:before="0" w:after="240"/>
        <w:jc w:val="both"/>
        <w:rPr>
          <w:rFonts w:ascii="Times New Roman" w:hAnsi="Times New Roman" w:cs="Times New Roman"/>
          <w:b/>
          <w:bCs/>
          <w:color w:val="auto"/>
          <w:sz w:val="24"/>
          <w:szCs w:val="24"/>
        </w:rPr>
      </w:pPr>
      <w:bookmarkStart w:id="41" w:name="reproducibility"/>
      <w:bookmarkEnd w:id="40"/>
      <w:r w:rsidRPr="00617BD9">
        <w:rPr>
          <w:rFonts w:ascii="Times New Roman" w:hAnsi="Times New Roman" w:cs="Times New Roman"/>
          <w:b/>
          <w:bCs/>
          <w:color w:val="auto"/>
          <w:sz w:val="24"/>
          <w:szCs w:val="24"/>
        </w:rPr>
        <w:t>Reproducibility</w:t>
      </w:r>
    </w:p>
    <w:p w14:paraId="330E6EBF"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All implementation assets, configuration scripts, and parameter sets will be released in a public repository upon manuscript acceptance.</w:t>
      </w:r>
    </w:p>
    <w:p w14:paraId="4BBB64F6" w14:textId="551EA2C5" w:rsidR="00247059" w:rsidRPr="00617BD9" w:rsidRDefault="00617BD9" w:rsidP="00771006">
      <w:pPr>
        <w:pStyle w:val="Heading1"/>
        <w:spacing w:before="0" w:after="240"/>
        <w:jc w:val="both"/>
        <w:rPr>
          <w:rFonts w:ascii="Times New Roman" w:hAnsi="Times New Roman" w:cs="Times New Roman"/>
          <w:b/>
          <w:bCs/>
          <w:color w:val="auto"/>
          <w:sz w:val="28"/>
          <w:szCs w:val="28"/>
        </w:rPr>
      </w:pPr>
      <w:bookmarkStart w:id="42" w:name="discussion"/>
      <w:bookmarkEnd w:id="37"/>
      <w:bookmarkEnd w:id="41"/>
      <w:r w:rsidRPr="00617BD9">
        <w:rPr>
          <w:rFonts w:ascii="Times New Roman" w:hAnsi="Times New Roman" w:cs="Times New Roman"/>
          <w:b/>
          <w:bCs/>
          <w:color w:val="auto"/>
          <w:sz w:val="28"/>
          <w:szCs w:val="28"/>
        </w:rPr>
        <w:t>DISCUSSION</w:t>
      </w:r>
    </w:p>
    <w:p w14:paraId="6F1D0775"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Our results show that carefully designed optimization strategies can improve model adaptation without architectural modifications or intensive data augmentation. The ablation study highlights how progressive unfreezing, class-aware weighting, and EMA work together to stabilize training dynamics and improve overall performance.</w:t>
      </w:r>
    </w:p>
    <w:p w14:paraId="47B40864" w14:textId="2D6DBCA9" w:rsidR="00247059" w:rsidRPr="00617BD9" w:rsidRDefault="00000000" w:rsidP="00771006">
      <w:pPr>
        <w:pStyle w:val="Heading2"/>
        <w:spacing w:before="0" w:after="240"/>
        <w:jc w:val="both"/>
        <w:rPr>
          <w:rFonts w:ascii="Times New Roman" w:hAnsi="Times New Roman" w:cs="Times New Roman"/>
          <w:b/>
          <w:bCs/>
          <w:color w:val="auto"/>
          <w:sz w:val="24"/>
          <w:szCs w:val="24"/>
        </w:rPr>
      </w:pPr>
      <w:bookmarkStart w:id="43" w:name="limitations-and-clinical-applicability"/>
      <w:r w:rsidRPr="00617BD9">
        <w:rPr>
          <w:rFonts w:ascii="Times New Roman" w:hAnsi="Times New Roman" w:cs="Times New Roman"/>
          <w:b/>
          <w:bCs/>
          <w:color w:val="auto"/>
          <w:sz w:val="24"/>
          <w:szCs w:val="24"/>
        </w:rPr>
        <w:t>Limitations and Clinical Applicability</w:t>
      </w:r>
    </w:p>
    <w:p w14:paraId="60B2CBF4"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While our approach shows strong generalization, several limitations must be considered before real-world clinical deployment:</w:t>
      </w:r>
    </w:p>
    <w:p w14:paraId="4647317F" w14:textId="77777777" w:rsidR="00247059" w:rsidRPr="00771006" w:rsidRDefault="00000000" w:rsidP="00617BD9">
      <w:pPr>
        <w:numPr>
          <w:ilvl w:val="0"/>
          <w:numId w:val="4"/>
        </w:numPr>
        <w:spacing w:after="240"/>
        <w:ind w:left="360"/>
        <w:jc w:val="both"/>
        <w:rPr>
          <w:rFonts w:ascii="Times New Roman" w:hAnsi="Times New Roman" w:cs="Times New Roman"/>
        </w:rPr>
      </w:pPr>
      <w:r w:rsidRPr="00771006">
        <w:rPr>
          <w:rFonts w:ascii="Times New Roman" w:hAnsi="Times New Roman" w:cs="Times New Roman"/>
          <w:b/>
          <w:bCs/>
        </w:rPr>
        <w:t>Dataset Bias and Label Noise:</w:t>
      </w:r>
      <w:r w:rsidRPr="00771006">
        <w:rPr>
          <w:rFonts w:ascii="Times New Roman" w:hAnsi="Times New Roman" w:cs="Times New Roman"/>
        </w:rPr>
        <w:t xml:space="preserve"> Standard benchmarks contain localized annotation biases and label noise. Relying solely on these datasets without external clinical validation can lead to overfitting on institutional artifacts.</w:t>
      </w:r>
    </w:p>
    <w:p w14:paraId="3442B785" w14:textId="77777777" w:rsidR="00247059" w:rsidRPr="00771006" w:rsidRDefault="00000000" w:rsidP="00617BD9">
      <w:pPr>
        <w:numPr>
          <w:ilvl w:val="0"/>
          <w:numId w:val="4"/>
        </w:numPr>
        <w:spacing w:after="240"/>
        <w:ind w:left="360"/>
        <w:jc w:val="both"/>
        <w:rPr>
          <w:rFonts w:ascii="Times New Roman" w:hAnsi="Times New Roman" w:cs="Times New Roman"/>
        </w:rPr>
      </w:pPr>
      <w:r w:rsidRPr="00771006">
        <w:rPr>
          <w:rFonts w:ascii="Times New Roman" w:hAnsi="Times New Roman" w:cs="Times New Roman"/>
          <w:b/>
          <w:bCs/>
        </w:rPr>
        <w:t>Absence of Uncertainty Quantification:</w:t>
      </w:r>
      <w:r w:rsidRPr="00771006">
        <w:rPr>
          <w:rFonts w:ascii="Times New Roman" w:hAnsi="Times New Roman" w:cs="Times New Roman"/>
        </w:rPr>
        <w:t xml:space="preserve"> Our current framework provides deterministic outputs. Safe clinical deployment requires active confidence tracking and uncertainty analysis to identify out-of-distribution samples.</w:t>
      </w:r>
    </w:p>
    <w:p w14:paraId="7E872FBF" w14:textId="77777777" w:rsidR="00247059" w:rsidRPr="00771006" w:rsidRDefault="00000000" w:rsidP="00617BD9">
      <w:pPr>
        <w:numPr>
          <w:ilvl w:val="0"/>
          <w:numId w:val="4"/>
        </w:numPr>
        <w:spacing w:after="240"/>
        <w:ind w:left="360"/>
        <w:jc w:val="both"/>
        <w:rPr>
          <w:rFonts w:ascii="Times New Roman" w:hAnsi="Times New Roman" w:cs="Times New Roman"/>
        </w:rPr>
      </w:pPr>
      <w:r w:rsidRPr="00771006">
        <w:rPr>
          <w:rFonts w:ascii="Times New Roman" w:hAnsi="Times New Roman" w:cs="Times New Roman"/>
          <w:b/>
          <w:bCs/>
        </w:rPr>
        <w:t>Lack of Clinical Context:</w:t>
      </w:r>
      <w:r w:rsidRPr="00771006">
        <w:rPr>
          <w:rFonts w:ascii="Times New Roman" w:hAnsi="Times New Roman" w:cs="Times New Roman"/>
        </w:rPr>
        <w:t xml:space="preserve"> The model operates purely on pixel data, missing secondary indicators like patient history, longitudinal metrics, and multi-modal records.</w:t>
      </w:r>
    </w:p>
    <w:p w14:paraId="233FA8B3" w14:textId="77777777" w:rsidR="00247059" w:rsidRPr="00771006"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Future work will focus on integrating automated uncertainty quantification and validating our approach on external clinical datasets to ensure real-world robustness.</w:t>
      </w:r>
    </w:p>
    <w:p w14:paraId="5C37ADAC" w14:textId="0F024692" w:rsidR="00247059" w:rsidRPr="00617BD9" w:rsidRDefault="00617BD9" w:rsidP="00771006">
      <w:pPr>
        <w:pStyle w:val="Heading1"/>
        <w:spacing w:before="0" w:after="240"/>
        <w:jc w:val="both"/>
        <w:rPr>
          <w:rFonts w:ascii="Times New Roman" w:hAnsi="Times New Roman" w:cs="Times New Roman"/>
          <w:b/>
          <w:bCs/>
          <w:color w:val="auto"/>
          <w:sz w:val="28"/>
          <w:szCs w:val="28"/>
        </w:rPr>
      </w:pPr>
      <w:bookmarkStart w:id="44" w:name="conclusion"/>
      <w:bookmarkEnd w:id="42"/>
      <w:bookmarkEnd w:id="43"/>
      <w:r w:rsidRPr="00617BD9">
        <w:rPr>
          <w:rFonts w:ascii="Times New Roman" w:hAnsi="Times New Roman" w:cs="Times New Roman"/>
          <w:b/>
          <w:bCs/>
          <w:color w:val="auto"/>
          <w:sz w:val="28"/>
          <w:szCs w:val="28"/>
        </w:rPr>
        <w:lastRenderedPageBreak/>
        <w:t>CONCLUSION</w:t>
      </w:r>
    </w:p>
    <w:p w14:paraId="401CC77D" w14:textId="77777777" w:rsidR="00617BD9" w:rsidRDefault="00000000" w:rsidP="00771006">
      <w:pPr>
        <w:pStyle w:val="FirstParagraph"/>
        <w:spacing w:before="0" w:after="240"/>
        <w:jc w:val="both"/>
        <w:rPr>
          <w:rFonts w:ascii="Times New Roman" w:hAnsi="Times New Roman" w:cs="Times New Roman"/>
        </w:rPr>
      </w:pPr>
      <w:r w:rsidRPr="00771006">
        <w:rPr>
          <w:rFonts w:ascii="Times New Roman" w:hAnsi="Times New Roman" w:cs="Times New Roman"/>
        </w:rPr>
        <w:t>In this work, we present a unified optimization-driven framework (SPFT) for adapting foundation models across heterogeneous medical imaging tasks. By combining progressive layer unfreezing, hybrid class reweighting, and EMA stabilization, our approach achieves competitive performance across classification, detection, and segmentation tasks without modifying the underlying architecture. These findings suggest that optimization-driven adaptation is a scalable and practical approach for deploying foundation models in complex clinical settings.</w:t>
      </w:r>
    </w:p>
    <w:p w14:paraId="5F0E86BC" w14:textId="05781F47" w:rsidR="00247059" w:rsidRPr="00617BD9" w:rsidRDefault="00617BD9" w:rsidP="00771006">
      <w:pPr>
        <w:pStyle w:val="FirstParagraph"/>
        <w:spacing w:before="0" w:after="240"/>
        <w:jc w:val="both"/>
        <w:rPr>
          <w:rFonts w:ascii="Times New Roman" w:hAnsi="Times New Roman" w:cs="Times New Roman"/>
          <w:b/>
          <w:bCs/>
          <w:sz w:val="28"/>
          <w:szCs w:val="28"/>
        </w:rPr>
      </w:pPr>
      <w:r w:rsidRPr="00617BD9">
        <w:rPr>
          <w:rFonts w:ascii="Times New Roman" w:hAnsi="Times New Roman" w:cs="Times New Roman"/>
          <w:b/>
          <w:bCs/>
          <w:sz w:val="28"/>
          <w:szCs w:val="28"/>
        </w:rPr>
        <w:t>REFERENCE</w:t>
      </w:r>
    </w:p>
    <w:p w14:paraId="4B53BFAD"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45" w:name="ref-rad_dino"/>
      <w:bookmarkStart w:id="46" w:name="refs"/>
      <w:r w:rsidRPr="00617BD9">
        <w:rPr>
          <w:rFonts w:ascii="Times New Roman" w:hAnsi="Times New Roman" w:cs="Times New Roman"/>
        </w:rPr>
        <w:t>Anonymous. 2023. “RAD-DINO: Exploring Vision Foundation Models for Radiology.” arXiv Preprint.</w:t>
      </w:r>
    </w:p>
    <w:p w14:paraId="66ED2078"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47" w:name="ref-biovil"/>
      <w:bookmarkEnd w:id="45"/>
      <w:r w:rsidRPr="00617BD9">
        <w:rPr>
          <w:rFonts w:ascii="Times New Roman" w:hAnsi="Times New Roman" w:cs="Times New Roman"/>
        </w:rPr>
        <w:t>Boecking, Benedikt et al. 2022. “BioViL: A Vision-Language Model for Biomedical Applications.” arXiv Preprint arXiv:2206.07036.</w:t>
      </w:r>
    </w:p>
    <w:p w14:paraId="32038685"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48" w:name="ref-dino"/>
      <w:bookmarkEnd w:id="47"/>
      <w:r w:rsidRPr="00617BD9">
        <w:rPr>
          <w:rFonts w:ascii="Times New Roman" w:hAnsi="Times New Roman" w:cs="Times New Roman"/>
        </w:rPr>
        <w:t>Caron, Mathilde et al. 2021. “Emerging Properties in Self-Supervised Vision Transformers.” ICCV.</w:t>
      </w:r>
    </w:p>
    <w:p w14:paraId="4C4C5782"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49" w:name="ref-resnet"/>
      <w:bookmarkEnd w:id="48"/>
      <w:r w:rsidRPr="00617BD9">
        <w:rPr>
          <w:rFonts w:ascii="Times New Roman" w:hAnsi="Times New Roman" w:cs="Times New Roman"/>
        </w:rPr>
        <w:t>He, Kaiming et al. 2016. “Deep Residual Learning for Image Recognition.” CVPR.</w:t>
      </w:r>
    </w:p>
    <w:p w14:paraId="27C60319"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0" w:name="ref-howard2018universal"/>
      <w:bookmarkEnd w:id="49"/>
      <w:r w:rsidRPr="00617BD9">
        <w:rPr>
          <w:rFonts w:ascii="Times New Roman" w:hAnsi="Times New Roman" w:cs="Times New Roman"/>
        </w:rPr>
        <w:t>Howard, Jeremy, and Sebastian Ruder. 2018. “Universal Language Model Fine-Tuning for Text Classification.” ACL.</w:t>
      </w:r>
    </w:p>
    <w:p w14:paraId="7271ACFF"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1" w:name="ref-densenet"/>
      <w:bookmarkEnd w:id="50"/>
      <w:r w:rsidRPr="00617BD9">
        <w:rPr>
          <w:rFonts w:ascii="Times New Roman" w:hAnsi="Times New Roman" w:cs="Times New Roman"/>
        </w:rPr>
        <w:t>Huang, Gao et al. 2017. “Densely Connected Convolutional Networks.” CVPR.</w:t>
      </w:r>
    </w:p>
    <w:p w14:paraId="0E06A774"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2" w:name="ref-gloria"/>
      <w:bookmarkEnd w:id="51"/>
      <w:r w:rsidRPr="00617BD9">
        <w:rPr>
          <w:rFonts w:ascii="Times New Roman" w:hAnsi="Times New Roman" w:cs="Times New Roman"/>
        </w:rPr>
        <w:t>Huang, Shih-Cheng et al. 2021. “GLoRIA: Global-Local Representation Learning for Medical Images.” ICCV.</w:t>
      </w:r>
    </w:p>
    <w:p w14:paraId="3052C783"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3" w:name="ref-irvin2019chexpert"/>
      <w:bookmarkEnd w:id="52"/>
      <w:r w:rsidRPr="00617BD9">
        <w:rPr>
          <w:rFonts w:ascii="Times New Roman" w:hAnsi="Times New Roman" w:cs="Times New Roman"/>
        </w:rPr>
        <w:t>Irvin, Jeremy, Pranav Rajpurkar, Michael Ko, et al. 2019. “CheXpert: A Large Chest Radiograph Dataset with Uncertainty Labels and Expert Comparison.” Proceedings of the AAAI Conference on Artificial Intelligence 33: 590–97.</w:t>
      </w:r>
    </w:p>
    <w:p w14:paraId="72BCB32B"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4" w:name="ref-kornblith2019better"/>
      <w:bookmarkEnd w:id="53"/>
      <w:r w:rsidRPr="00617BD9">
        <w:rPr>
          <w:rFonts w:ascii="Times New Roman" w:hAnsi="Times New Roman" w:cs="Times New Roman"/>
        </w:rPr>
        <w:t>Kornblith, Simon et al. 2019. “Better Fine-Tuning by Reducing Representational Collapse.” ICML.</w:t>
      </w:r>
    </w:p>
    <w:p w14:paraId="4C327CDE"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5" w:name="ref-albef"/>
      <w:bookmarkEnd w:id="54"/>
      <w:r w:rsidRPr="00617BD9">
        <w:rPr>
          <w:rFonts w:ascii="Times New Roman" w:hAnsi="Times New Roman" w:cs="Times New Roman"/>
        </w:rPr>
        <w:t>Li, Junnan et al. 2021. “Align Before Fuse: Vision and Language Representation Learning with Momentum Distillation.” NeurIPS.</w:t>
      </w:r>
    </w:p>
    <w:p w14:paraId="47ED416A"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6" w:name="ref-ma2025ark"/>
      <w:bookmarkEnd w:id="55"/>
      <w:r w:rsidRPr="00617BD9">
        <w:rPr>
          <w:rFonts w:ascii="Times New Roman" w:hAnsi="Times New Roman" w:cs="Times New Roman"/>
        </w:rPr>
        <w:t xml:space="preserve">Ma, DongAo, Jiaxuan Pang, Michael B. Gotway, and Jianming Liang. 2025. “A Fully Open AI Foundation Model Applied to Chest Radiography.” Nature 643 (8071): 488–98. </w:t>
      </w:r>
      <w:hyperlink r:id="rId14">
        <w:r w:rsidR="00247059" w:rsidRPr="00617BD9">
          <w:rPr>
            <w:rStyle w:val="Hyperlink"/>
            <w:rFonts w:ascii="Times New Roman" w:hAnsi="Times New Roman" w:cs="Times New Roman"/>
            <w:color w:val="auto"/>
          </w:rPr>
          <w:t>https://doi.org/10.1038/s41586-025-09079-8</w:t>
        </w:r>
      </w:hyperlink>
      <w:r w:rsidRPr="00617BD9">
        <w:rPr>
          <w:rFonts w:ascii="Times New Roman" w:hAnsi="Times New Roman" w:cs="Times New Roman"/>
        </w:rPr>
        <w:t>.</w:t>
      </w:r>
    </w:p>
    <w:p w14:paraId="73F36781"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7" w:name="ref-dinov2"/>
      <w:bookmarkEnd w:id="56"/>
      <w:r w:rsidRPr="00617BD9">
        <w:rPr>
          <w:rFonts w:ascii="Times New Roman" w:hAnsi="Times New Roman" w:cs="Times New Roman"/>
        </w:rPr>
        <w:t>Oquab, Maxime et al. 2023. “DINOv2: Learning Robust Visual Features Without Supervision.” arXiv.</w:t>
      </w:r>
    </w:p>
    <w:p w14:paraId="5BD6C48F"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8" w:name="ref-inceptionv3"/>
      <w:bookmarkEnd w:id="57"/>
      <w:r w:rsidRPr="00617BD9">
        <w:rPr>
          <w:rFonts w:ascii="Times New Roman" w:hAnsi="Times New Roman" w:cs="Times New Roman"/>
        </w:rPr>
        <w:t>Szegedy, Christian et al. 2016. “Rethinking the Inception Architecture for Computer Vision.” CVPR.</w:t>
      </w:r>
    </w:p>
    <w:p w14:paraId="593F9629"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59" w:name="ref-chexzero"/>
      <w:bookmarkEnd w:id="58"/>
      <w:r w:rsidRPr="00617BD9">
        <w:rPr>
          <w:rFonts w:ascii="Times New Roman" w:hAnsi="Times New Roman" w:cs="Times New Roman"/>
        </w:rPr>
        <w:t xml:space="preserve">Tiu, Ekin et al. 2022. “CheXzero: A Zero-Shot Learning Model for Chest </w:t>
      </w:r>
      <w:proofErr w:type="gramStart"/>
      <w:r w:rsidRPr="00617BD9">
        <w:rPr>
          <w:rFonts w:ascii="Times New Roman" w:hAnsi="Times New Roman" w:cs="Times New Roman"/>
        </w:rPr>
        <w:t>x-Ray</w:t>
      </w:r>
      <w:proofErr w:type="gramEnd"/>
      <w:r w:rsidRPr="00617BD9">
        <w:rPr>
          <w:rFonts w:ascii="Times New Roman" w:hAnsi="Times New Roman" w:cs="Times New Roman"/>
        </w:rPr>
        <w:t xml:space="preserve"> Classification.” Nature Biomedical Engineering.</w:t>
      </w:r>
    </w:p>
    <w:p w14:paraId="77709887"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60" w:name="ref-ham1000"/>
      <w:bookmarkEnd w:id="59"/>
      <w:r w:rsidRPr="00617BD9">
        <w:rPr>
          <w:rFonts w:ascii="Times New Roman" w:hAnsi="Times New Roman" w:cs="Times New Roman"/>
        </w:rPr>
        <w:t>Tschandl, Philipp et al. 2018. “The HAM10000 Dataset.” Scientific Data.</w:t>
      </w:r>
    </w:p>
    <w:p w14:paraId="359879FD"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61" w:name="ref-wang2017chestxray14"/>
      <w:bookmarkEnd w:id="60"/>
      <w:r w:rsidRPr="00617BD9">
        <w:rPr>
          <w:rFonts w:ascii="Times New Roman" w:hAnsi="Times New Roman" w:cs="Times New Roman"/>
        </w:rPr>
        <w:t xml:space="preserve">Wang, Xiaosong, Yifan Peng, Le Lu, Zhiyong Lu, Mohammadhadi Bagheri, and Ronald M. Summers. 2017. “ChestX-Ray8: Hospital-Scale Chest </w:t>
      </w:r>
      <w:proofErr w:type="gramStart"/>
      <w:r w:rsidRPr="00617BD9">
        <w:rPr>
          <w:rFonts w:ascii="Times New Roman" w:hAnsi="Times New Roman" w:cs="Times New Roman"/>
        </w:rPr>
        <w:t>x-Ray</w:t>
      </w:r>
      <w:proofErr w:type="gramEnd"/>
      <w:r w:rsidRPr="00617BD9">
        <w:rPr>
          <w:rFonts w:ascii="Times New Roman" w:hAnsi="Times New Roman" w:cs="Times New Roman"/>
        </w:rPr>
        <w:t xml:space="preserve"> Database and Benchmarks on Weakly-Supervised Classification and Localization of Common Thorax Diseases.” IEEE Conference on Computer Vision and Pattern Recognition (CVPR).</w:t>
      </w:r>
    </w:p>
    <w:p w14:paraId="358CBDFF" w14:textId="77777777" w:rsidR="00247059" w:rsidRPr="00617BD9" w:rsidRDefault="00000000" w:rsidP="00617BD9">
      <w:pPr>
        <w:pStyle w:val="Bibliography"/>
        <w:numPr>
          <w:ilvl w:val="0"/>
          <w:numId w:val="5"/>
        </w:numPr>
        <w:spacing w:after="0"/>
        <w:jc w:val="both"/>
        <w:rPr>
          <w:rFonts w:ascii="Times New Roman" w:hAnsi="Times New Roman" w:cs="Times New Roman"/>
        </w:rPr>
      </w:pPr>
      <w:bookmarkStart w:id="62" w:name="ref-medclip"/>
      <w:bookmarkEnd w:id="61"/>
      <w:r w:rsidRPr="00617BD9">
        <w:rPr>
          <w:rFonts w:ascii="Times New Roman" w:hAnsi="Times New Roman" w:cs="Times New Roman"/>
        </w:rPr>
        <w:t>Wang, Zifeng et al. 2022. “MedCLIP: Contrastive Learning from Unpaired Medical Images and Text.” EMNLP.</w:t>
      </w:r>
      <w:bookmarkEnd w:id="44"/>
      <w:bookmarkEnd w:id="46"/>
      <w:bookmarkEnd w:id="62"/>
    </w:p>
    <w:sectPr w:rsidR="00247059" w:rsidRPr="00617BD9" w:rsidSect="00771006">
      <w:headerReference w:type="default" r:id="rId15"/>
      <w:footerReference w:type="default" r:id="rId16"/>
      <w:footnotePr>
        <w:numRestart w:val="eachSect"/>
      </w:footnotePr>
      <w:pgSz w:w="11909" w:h="16834" w:code="9"/>
      <w:pgMar w:top="1094" w:right="605" w:bottom="605" w:left="605" w:header="34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71941" w14:textId="77777777" w:rsidR="00052EB6" w:rsidRDefault="00052EB6" w:rsidP="00771006">
      <w:pPr>
        <w:spacing w:after="0"/>
      </w:pPr>
      <w:r>
        <w:separator/>
      </w:r>
    </w:p>
  </w:endnote>
  <w:endnote w:type="continuationSeparator" w:id="0">
    <w:p w14:paraId="11DFE8D5" w14:textId="77777777" w:rsidR="00052EB6" w:rsidRDefault="00052EB6" w:rsidP="007710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637713"/>
      <w:docPartObj>
        <w:docPartGallery w:val="Page Numbers (Bottom of Page)"/>
        <w:docPartUnique/>
      </w:docPartObj>
    </w:sdtPr>
    <w:sdtContent>
      <w:sdt>
        <w:sdtPr>
          <w:id w:val="439266857"/>
          <w:docPartObj>
            <w:docPartGallery w:val="Page Numbers (Bottom of Page)"/>
            <w:docPartUnique/>
          </w:docPartObj>
        </w:sdtPr>
        <w:sdtEndPr>
          <w:rPr>
            <w:noProof/>
          </w:rPr>
        </w:sdtEndPr>
        <w:sdtContent>
          <w:p w14:paraId="2C61F19A" w14:textId="16EAD549" w:rsidR="00771006" w:rsidRDefault="00617BD9" w:rsidP="00771006">
            <w:pPr>
              <w:pStyle w:val="Footer"/>
              <w:ind w:firstLine="240"/>
            </w:pPr>
            <w:r>
              <w:rPr>
                <w:noProof/>
              </w:rPr>
              <mc:AlternateContent>
                <mc:Choice Requires="wps">
                  <w:drawing>
                    <wp:anchor distT="0" distB="0" distL="0" distR="0" simplePos="0" relativeHeight="251666432" behindDoc="1" locked="0" layoutInCell="1" allowOverlap="1" wp14:anchorId="7ED25BB2" wp14:editId="0B069766">
                      <wp:simplePos x="0" y="0"/>
                      <wp:positionH relativeFrom="page">
                        <wp:posOffset>204470</wp:posOffset>
                      </wp:positionH>
                      <wp:positionV relativeFrom="page">
                        <wp:posOffset>9875520</wp:posOffset>
                      </wp:positionV>
                      <wp:extent cx="1531620" cy="198120"/>
                      <wp:effectExtent l="0" t="0" r="0" b="0"/>
                      <wp:wrapNone/>
                      <wp:docPr id="9380458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198120"/>
                              </a:xfrm>
                              <a:prstGeom prst="rect">
                                <a:avLst/>
                              </a:prstGeom>
                            </wps:spPr>
                            <wps:txbx>
                              <w:txbxContent>
                                <w:p w14:paraId="403F1DA9" w14:textId="77777777" w:rsidR="00771006" w:rsidRDefault="00771006" w:rsidP="00771006">
                                  <w:pPr>
                                    <w:spacing w:before="10"/>
                                    <w:ind w:left="20" w:hanging="20"/>
                                  </w:pPr>
                                  <w:r w:rsidRPr="00CD7E3F">
                                    <w:rPr>
                                      <w:sz w:val="20"/>
                                      <w:szCs w:val="20"/>
                                    </w:rPr>
                                    <w:t>Page</w:t>
                                  </w:r>
                                  <w:r w:rsidRPr="00CD7E3F">
                                    <w:rPr>
                                      <w:spacing w:val="-2"/>
                                      <w:sz w:val="20"/>
                                      <w:szCs w:val="20"/>
                                    </w:rPr>
                                    <w:t xml:space="preserve"> </w:t>
                                  </w:r>
                                  <w:r w:rsidRPr="00CD7E3F">
                                    <w:rPr>
                                      <w:spacing w:val="-5"/>
                                      <w:sz w:val="20"/>
                                      <w:szCs w:val="20"/>
                                    </w:rPr>
                                    <w:fldChar w:fldCharType="begin"/>
                                  </w:r>
                                  <w:r w:rsidRPr="00CD7E3F">
                                    <w:rPr>
                                      <w:spacing w:val="-5"/>
                                      <w:sz w:val="20"/>
                                      <w:szCs w:val="20"/>
                                    </w:rPr>
                                    <w:instrText xml:space="preserve"> PAGE </w:instrText>
                                  </w:r>
                                  <w:r w:rsidRPr="00CD7E3F">
                                    <w:rPr>
                                      <w:spacing w:val="-5"/>
                                      <w:sz w:val="20"/>
                                      <w:szCs w:val="20"/>
                                    </w:rPr>
                                    <w:fldChar w:fldCharType="separate"/>
                                  </w:r>
                                  <w:r w:rsidRPr="00CD7E3F">
                                    <w:rPr>
                                      <w:noProof/>
                                      <w:spacing w:val="-5"/>
                                      <w:sz w:val="20"/>
                                      <w:szCs w:val="20"/>
                                    </w:rPr>
                                    <w:t>9</w:t>
                                  </w:r>
                                  <w:r w:rsidRPr="00CD7E3F">
                                    <w:rPr>
                                      <w:spacing w:val="-5"/>
                                      <w:sz w:val="20"/>
                                      <w:szCs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ED25BB2" id="_x0000_t202" coordsize="21600,21600" o:spt="202" path="m,l,21600r21600,l21600,xe">
                      <v:stroke joinstyle="miter"/>
                      <v:path gradientshapeok="t" o:connecttype="rect"/>
                    </v:shapetype>
                    <v:shape id="Text Box 7" o:spid="_x0000_s1027" type="#_x0000_t202" style="position:absolute;left:0;text-align:left;margin-left:16.1pt;margin-top:777.6pt;width:120.6pt;height:15.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" filled="f" stroked="f">
                      <v:textbox inset="0,0,0,0">
                        <w:txbxContent>
                          <w:p w14:paraId="403F1DA9" w14:textId="77777777" w:rsidR="00771006" w:rsidRDefault="00771006" w:rsidP="00771006">
                            <w:pPr>
                              <w:spacing w:before="10"/>
                              <w:ind w:left="20" w:hanging="20"/>
                            </w:pPr>
                            <w:r w:rsidRPr="00CD7E3F">
                              <w:rPr>
                                <w:sz w:val="20"/>
                                <w:szCs w:val="20"/>
                              </w:rPr>
                              <w:t>Page</w:t>
                            </w:r>
                            <w:r w:rsidRPr="00CD7E3F">
                              <w:rPr>
                                <w:spacing w:val="-2"/>
                                <w:sz w:val="20"/>
                                <w:szCs w:val="20"/>
                              </w:rPr>
                              <w:t xml:space="preserve"> </w:t>
                            </w:r>
                            <w:r w:rsidRPr="00CD7E3F">
                              <w:rPr>
                                <w:spacing w:val="-5"/>
                                <w:sz w:val="20"/>
                                <w:szCs w:val="20"/>
                              </w:rPr>
                              <w:fldChar w:fldCharType="begin"/>
                            </w:r>
                            <w:r w:rsidRPr="00CD7E3F">
                              <w:rPr>
                                <w:spacing w:val="-5"/>
                                <w:sz w:val="20"/>
                                <w:szCs w:val="20"/>
                              </w:rPr>
                              <w:instrText xml:space="preserve"> PAGE </w:instrText>
                            </w:r>
                            <w:r w:rsidRPr="00CD7E3F">
                              <w:rPr>
                                <w:spacing w:val="-5"/>
                                <w:sz w:val="20"/>
                                <w:szCs w:val="20"/>
                              </w:rPr>
                              <w:fldChar w:fldCharType="separate"/>
                            </w:r>
                            <w:r w:rsidRPr="00CD7E3F">
                              <w:rPr>
                                <w:noProof/>
                                <w:spacing w:val="-5"/>
                                <w:sz w:val="20"/>
                                <w:szCs w:val="20"/>
                              </w:rPr>
                              <w:t>9</w:t>
                            </w:r>
                            <w:r w:rsidRPr="00CD7E3F">
                              <w:rPr>
                                <w:spacing w:val="-5"/>
                                <w:sz w:val="20"/>
                                <w:szCs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3C277F6B" wp14:editId="6FBA8999">
                      <wp:simplePos x="0" y="0"/>
                      <wp:positionH relativeFrom="page">
                        <wp:posOffset>257810</wp:posOffset>
                      </wp:positionH>
                      <wp:positionV relativeFrom="page">
                        <wp:posOffset>9857740</wp:posOffset>
                      </wp:positionV>
                      <wp:extent cx="6839585" cy="17780"/>
                      <wp:effectExtent l="0" t="0" r="0" b="0"/>
                      <wp:wrapNone/>
                      <wp:docPr id="529048542"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17780"/>
                              </a:xfrm>
                              <a:custGeom>
                                <a:avLst/>
                                <a:gdLst/>
                                <a:ahLst/>
                                <a:cxnLst/>
                                <a:rect l="l" t="t" r="r" b="b"/>
                                <a:pathLst>
                                  <a:path w="6671309" h="45085">
                                    <a:moveTo>
                                      <a:pt x="6671309" y="0"/>
                                    </a:moveTo>
                                    <a:lnTo>
                                      <a:pt x="0" y="0"/>
                                    </a:lnTo>
                                    <a:lnTo>
                                      <a:pt x="0" y="45084"/>
                                    </a:lnTo>
                                    <a:lnTo>
                                      <a:pt x="6671309" y="45084"/>
                                    </a:lnTo>
                                    <a:lnTo>
                                      <a:pt x="6671309" y="0"/>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BE43" id="Freeform: Shape 5" o:spid="_x0000_s1026" style="position:absolute;margin-left:20.3pt;margin-top:776.2pt;width:538.55pt;height:1.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" path="m6671309,l,,,45084r6671309,l6671309,xe" fillcolor="gray" stroked="f">
                      <v:path arrowok="t"/>
                      <w10:wrap anchorx="page" anchory="page"/>
                    </v:shape>
                  </w:pict>
                </mc:Fallback>
              </mc:AlternateContent>
            </w:r>
            <w:sdt>
              <w:sdtPr>
                <w:id w:val="-1291967210"/>
                <w:docPartObj>
                  <w:docPartGallery w:val="Page Numbers (Bottom of Page)"/>
                  <w:docPartUnique/>
                </w:docPartObj>
              </w:sdtPr>
              <w:sdtEndPr>
                <w:rPr>
                  <w:noProof/>
                </w:rPr>
              </w:sdtEndPr>
              <w:sdtContent>
                <w:sdt>
                  <w:sdtPr>
                    <w:id w:val="-44758680"/>
                    <w:docPartObj>
                      <w:docPartGallery w:val="Page Numbers (Bottom of Page)"/>
                      <w:docPartUnique/>
                    </w:docPartObj>
                  </w:sdtPr>
                  <w:sdtEndPr>
                    <w:rPr>
                      <w:noProof/>
                    </w:rPr>
                  </w:sdtEndPr>
                  <w:sdtContent>
                    <w:sdt>
                      <w:sdtPr>
                        <w:id w:val="668225561"/>
                        <w:docPartObj>
                          <w:docPartGallery w:val="Page Numbers (Bottom of Page)"/>
                          <w:docPartUnique/>
                        </w:docPartObj>
                      </w:sdtPr>
                      <w:sdtEndPr>
                        <w:rPr>
                          <w:noProof/>
                        </w:rPr>
                      </w:sdtEndPr>
                      <w:sdtContent>
                        <w:sdt>
                          <w:sdtPr>
                            <w:id w:val="306132340"/>
                            <w:docPartObj>
                              <w:docPartGallery w:val="Page Numbers (Bottom of Page)"/>
                              <w:docPartUnique/>
                            </w:docPartObj>
                          </w:sdtPr>
                          <w:sdtEndPr>
                            <w:rPr>
                              <w:noProof/>
                            </w:rPr>
                          </w:sdtEndPr>
                          <w:sdtContent>
                            <w:sdt>
                              <w:sdtPr>
                                <w:id w:val="-459424435"/>
                                <w:docPartObj>
                                  <w:docPartGallery w:val="Page Numbers (Bottom of Page)"/>
                                  <w:docPartUnique/>
                                </w:docPartObj>
                              </w:sdtPr>
                              <w:sdtEndPr>
                                <w:rPr>
                                  <w:noProof/>
                                </w:rPr>
                              </w:sdtEndPr>
                              <w:sdtContent>
                                <w:sdt>
                                  <w:sdtPr>
                                    <w:id w:val="-1652824093"/>
                                    <w:docPartObj>
                                      <w:docPartGallery w:val="Page Numbers (Bottom of Page)"/>
                                      <w:docPartUnique/>
                                    </w:docPartObj>
                                  </w:sdtPr>
                                  <w:sdtEndPr>
                                    <w:rPr>
                                      <w:noProof/>
                                    </w:rPr>
                                  </w:sdtEndPr>
                                  <w:sdtContent>
                                    <w:r>
                                      <w:rPr>
                                        <w:noProof/>
                                      </w:rPr>
                                      <mc:AlternateContent>
                                        <mc:Choice Requires="wps">
                                          <w:drawing>
                                            <wp:anchor distT="0" distB="0" distL="0" distR="0" simplePos="0" relativeHeight="251665408" behindDoc="1" locked="0" layoutInCell="1" allowOverlap="1" wp14:anchorId="1D8B7C89" wp14:editId="0765A0D1">
                                              <wp:simplePos x="0" y="0"/>
                                              <wp:positionH relativeFrom="page">
                                                <wp:posOffset>3032760</wp:posOffset>
                                              </wp:positionH>
                                              <wp:positionV relativeFrom="page">
                                                <wp:posOffset>10485120</wp:posOffset>
                                              </wp:positionV>
                                              <wp:extent cx="1760220" cy="348615"/>
                                              <wp:effectExtent l="0" t="0" r="0" b="0"/>
                                              <wp:wrapNone/>
                                              <wp:docPr id="5482213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348615"/>
                                                      </a:xfrm>
                                                      <a:prstGeom prst="rect">
                                                        <a:avLst/>
                                                      </a:prstGeom>
                                                    </wps:spPr>
                                                    <wps:txbx>
                                                      <w:txbxContent>
                                                        <w:p w14:paraId="508D427A" w14:textId="77777777" w:rsidR="00771006" w:rsidRPr="00CD7E3F" w:rsidRDefault="00771006" w:rsidP="00771006">
                                                          <w:pPr>
                                                            <w:spacing w:before="10"/>
                                                            <w:ind w:left="20" w:hanging="20"/>
                                                            <w:rPr>
                                                              <w:sz w:val="20"/>
                                                              <w:szCs w:val="20"/>
                                                            </w:rPr>
                                                          </w:pPr>
                                                          <w:hyperlink r:id="rId1">
                                                            <w:r w:rsidRPr="00CD7E3F">
                                                              <w:rPr>
                                                                <w:spacing w:val="-2"/>
                                                                <w:sz w:val="20"/>
                                                                <w:szCs w:val="20"/>
                                                              </w:rPr>
                                                              <w:t>www.rsisinternational.org</w:t>
                                                            </w:r>
                                                          </w:hyperlink>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1D8B7C89" id="Text Box 3" o:spid="_x0000_s1028" type="#_x0000_t202" style="position:absolute;left:0;text-align:left;margin-left:238.8pt;margin-top:825.6pt;width:138.6pt;height:27.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" filled="f" stroked="f">
                                              <v:textbox inset="0,0,0,0">
                                                <w:txbxContent>
                                                  <w:p w14:paraId="508D427A" w14:textId="77777777" w:rsidR="00771006" w:rsidRPr="00CD7E3F" w:rsidRDefault="00771006" w:rsidP="00771006">
                                                    <w:pPr>
                                                      <w:spacing w:before="10"/>
                                                      <w:ind w:left="20" w:hanging="20"/>
                                                      <w:rPr>
                                                        <w:sz w:val="20"/>
                                                        <w:szCs w:val="20"/>
                                                      </w:rPr>
                                                    </w:pPr>
                                                    <w:hyperlink r:id="rId2">
                                                      <w:r w:rsidRPr="00CD7E3F">
                                                        <w:rPr>
                                                          <w:spacing w:val="-2"/>
                                                          <w:sz w:val="20"/>
                                                          <w:szCs w:val="20"/>
                                                        </w:rPr>
                                                        <w:t>www.rsisinternational.org</w:t>
                                                      </w:r>
                                                    </w:hyperlink>
                                                  </w:p>
                                                </w:txbxContent>
                                              </v:textbox>
                                              <w10:wrap anchorx="page" anchory="page"/>
                                            </v:shape>
                                          </w:pict>
                                        </mc:Fallback>
                                      </mc:AlternateContent>
                                    </w:r>
                                  </w:sdtContent>
                                </w:sdt>
                              </w:sdtContent>
                            </w:sdt>
                          </w:sdtContent>
                        </w:sdt>
                      </w:sdtContent>
                    </w:sdt>
                  </w:sdtContent>
                </w:sdt>
              </w:sdtContent>
            </w:sdt>
            <w:r>
              <w:rPr>
                <w:noProof/>
              </w:rPr>
              <mc:AlternateContent>
                <mc:Choice Requires="wps">
                  <w:drawing>
                    <wp:anchor distT="0" distB="0" distL="114300" distR="114300" simplePos="0" relativeHeight="251663360" behindDoc="0" locked="0" layoutInCell="1" allowOverlap="1" wp14:anchorId="1FD28B85" wp14:editId="55A75207">
                      <wp:simplePos x="0" y="0"/>
                      <wp:positionH relativeFrom="margin">
                        <wp:align>center</wp:align>
                      </wp:positionH>
                      <wp:positionV relativeFrom="paragraph">
                        <wp:posOffset>0</wp:posOffset>
                      </wp:positionV>
                      <wp:extent cx="85725" cy="186055"/>
                      <wp:effectExtent l="0" t="0" r="0" b="0"/>
                      <wp:wrapNone/>
                      <wp:docPr id="10356127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86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F4C02" w14:textId="77777777" w:rsidR="00771006" w:rsidRDefault="00771006" w:rsidP="00771006">
                                  <w:pPr>
                                    <w:pStyle w:val="Footer"/>
                                    <w:rPr>
                                      <w:lang w:val="en-GB"/>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1FD28B85" id="Text Box 1" o:spid="_x0000_s1029" type="#_x0000_t202" style="position:absolute;left:0;text-align:left;margin-left:0;margin-top:0;width:6.75pt;height:14.6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" filled="f" stroked="f" strokeweight=".5pt">
                      <v:textbox style="mso-fit-shape-to-text:t" inset="0,0,0,0">
                        <w:txbxContent>
                          <w:p w14:paraId="5A3F4C02" w14:textId="77777777" w:rsidR="00771006" w:rsidRDefault="00771006" w:rsidP="00771006">
                            <w:pPr>
                              <w:pStyle w:val="Footer"/>
                              <w:rPr>
                                <w:lang w:val="en-GB"/>
                              </w:rPr>
                            </w:pPr>
                          </w:p>
                        </w:txbxContent>
                      </v:textbox>
                      <w10:wrap anchorx="margin"/>
                    </v:shape>
                  </w:pict>
                </mc:Fallback>
              </mc:AlternateContent>
            </w:r>
          </w:p>
          <w:p w14:paraId="447E613C" w14:textId="77777777" w:rsidR="00771006" w:rsidRPr="00A851E4" w:rsidRDefault="00771006" w:rsidP="00771006">
            <w:pPr>
              <w:pStyle w:val="Footer"/>
              <w:tabs>
                <w:tab w:val="left" w:pos="228"/>
                <w:tab w:val="center" w:pos="5348"/>
              </w:tabs>
            </w:pPr>
            <w:r>
              <w:tab/>
            </w:r>
          </w:p>
        </w:sdtContent>
      </w:sdt>
    </w:sdtContent>
  </w:sdt>
  <w:p w14:paraId="54C62C26" w14:textId="77777777" w:rsidR="00771006" w:rsidRDefault="00771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3DEC" w14:textId="77777777" w:rsidR="00052EB6" w:rsidRDefault="00052EB6" w:rsidP="00771006">
      <w:pPr>
        <w:spacing w:after="0"/>
      </w:pPr>
      <w:r>
        <w:separator/>
      </w:r>
    </w:p>
  </w:footnote>
  <w:footnote w:type="continuationSeparator" w:id="0">
    <w:p w14:paraId="578AB5EA" w14:textId="77777777" w:rsidR="00052EB6" w:rsidRDefault="00052EB6" w:rsidP="007710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1851" w14:textId="008DC25E" w:rsidR="00771006" w:rsidRDefault="00617BD9" w:rsidP="00771006">
    <w:pPr>
      <w:pStyle w:val="Header"/>
      <w:tabs>
        <w:tab w:val="left" w:pos="6156"/>
      </w:tabs>
      <w:spacing w:after="100"/>
    </w:pPr>
    <w:r>
      <w:rPr>
        <w:noProof/>
      </w:rPr>
      <mc:AlternateContent>
        <mc:Choice Requires="wps">
          <w:drawing>
            <wp:anchor distT="0" distB="0" distL="114300" distR="114300" simplePos="0" relativeHeight="251660288" behindDoc="1" locked="0" layoutInCell="1" allowOverlap="1" wp14:anchorId="157ECAF8" wp14:editId="6B10DA26">
              <wp:simplePos x="0" y="0"/>
              <wp:positionH relativeFrom="page">
                <wp:posOffset>1203960</wp:posOffset>
              </wp:positionH>
              <wp:positionV relativeFrom="page">
                <wp:posOffset>213360</wp:posOffset>
              </wp:positionV>
              <wp:extent cx="6223000" cy="381000"/>
              <wp:effectExtent l="0" t="0" r="0" b="0"/>
              <wp:wrapNone/>
              <wp:docPr id="8740733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381000"/>
                      </a:xfrm>
                      <a:prstGeom prst="rect">
                        <a:avLst/>
                      </a:prstGeom>
                      <a:noFill/>
                      <a:ln>
                        <a:noFill/>
                      </a:ln>
                    </wps:spPr>
                    <wps:txbx>
                      <w:txbxContent>
                        <w:p w14:paraId="623D7F32" w14:textId="77777777" w:rsidR="00771006" w:rsidRPr="001B72D4" w:rsidRDefault="00771006" w:rsidP="00771006">
                          <w:pPr>
                            <w:spacing w:after="0"/>
                            <w:ind w:right="-6"/>
                            <w:jc w:val="right"/>
                            <w:rPr>
                              <w:rFonts w:ascii="Times New Roman" w:hAnsi="Times New Roman" w:cs="Times New Roman"/>
                              <w:b/>
                              <w:i/>
                              <w:sz w:val="20"/>
                              <w:szCs w:val="20"/>
                            </w:rPr>
                          </w:pPr>
                          <w:hyperlink r:id="rId1">
                            <w:r w:rsidRPr="001B72D4">
                              <w:rPr>
                                <w:rFonts w:ascii="Times New Roman" w:hAnsi="Times New Roman" w:cs="Times New Roman"/>
                                <w:b/>
                                <w:sz w:val="20"/>
                                <w:szCs w:val="20"/>
                              </w:rPr>
                              <w:t>INTERNATIONAL</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JOURNAL</w:t>
                            </w:r>
                            <w:r w:rsidRPr="001B72D4">
                              <w:rPr>
                                <w:rFonts w:ascii="Times New Roman" w:hAnsi="Times New Roman" w:cs="Times New Roman"/>
                                <w:b/>
                                <w:spacing w:val="-5"/>
                                <w:sz w:val="20"/>
                                <w:szCs w:val="20"/>
                              </w:rPr>
                              <w:t xml:space="preserve"> </w:t>
                            </w:r>
                            <w:r w:rsidRPr="001B72D4">
                              <w:rPr>
                                <w:rFonts w:ascii="Times New Roman" w:hAnsi="Times New Roman" w:cs="Times New Roman"/>
                                <w:b/>
                                <w:sz w:val="20"/>
                                <w:szCs w:val="20"/>
                              </w:rPr>
                              <w:t>OF RESEARCH</w:t>
                            </w:r>
                            <w:r w:rsidRPr="001B72D4">
                              <w:rPr>
                                <w:rFonts w:ascii="Times New Roman" w:hAnsi="Times New Roman" w:cs="Times New Roman"/>
                                <w:b/>
                                <w:spacing w:val="-1"/>
                                <w:sz w:val="20"/>
                                <w:szCs w:val="20"/>
                              </w:rPr>
                              <w:t xml:space="preserve"> </w:t>
                            </w:r>
                            <w:r w:rsidRPr="001B72D4">
                              <w:rPr>
                                <w:rFonts w:ascii="Times New Roman" w:hAnsi="Times New Roman" w:cs="Times New Roman"/>
                                <w:b/>
                                <w:sz w:val="20"/>
                                <w:szCs w:val="20"/>
                              </w:rPr>
                              <w:t>AND</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INNOVATION</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IN</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APPLIED</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 xml:space="preserve">SCIENCE </w:t>
                            </w:r>
                            <w:r w:rsidRPr="001B72D4">
                              <w:rPr>
                                <w:rFonts w:ascii="Times New Roman" w:hAnsi="Times New Roman" w:cs="Times New Roman"/>
                                <w:b/>
                                <w:spacing w:val="-2"/>
                                <w:sz w:val="20"/>
                                <w:szCs w:val="20"/>
                              </w:rPr>
                              <w:t>(IJRIAS)</w:t>
                            </w:r>
                          </w:hyperlink>
                        </w:p>
                        <w:p w14:paraId="6C458005" w14:textId="77777777" w:rsidR="00771006" w:rsidRPr="001B72D4" w:rsidRDefault="00771006" w:rsidP="00771006">
                          <w:pPr>
                            <w:tabs>
                              <w:tab w:val="left" w:pos="3780"/>
                            </w:tabs>
                            <w:spacing w:after="0"/>
                            <w:ind w:right="-6"/>
                            <w:jc w:val="right"/>
                            <w:rPr>
                              <w:rFonts w:ascii="Times New Roman" w:hAnsi="Times New Roman" w:cs="Times New Roman"/>
                              <w:i/>
                              <w:sz w:val="20"/>
                              <w:szCs w:val="20"/>
                            </w:rPr>
                          </w:pPr>
                          <w:hyperlink r:id="rId2">
                            <w:r w:rsidRPr="001B72D4">
                              <w:rPr>
                                <w:rFonts w:ascii="Times New Roman" w:hAnsi="Times New Roman" w:cs="Times New Roman"/>
                                <w:sz w:val="20"/>
                                <w:szCs w:val="20"/>
                              </w:rPr>
                              <w:t>ISSN</w:t>
                            </w:r>
                            <w:r w:rsidRPr="001B72D4">
                              <w:rPr>
                                <w:rFonts w:ascii="Times New Roman" w:hAnsi="Times New Roman" w:cs="Times New Roman"/>
                                <w:spacing w:val="-4"/>
                                <w:sz w:val="20"/>
                                <w:szCs w:val="20"/>
                              </w:rPr>
                              <w:t xml:space="preserve"> </w:t>
                            </w:r>
                            <w:r w:rsidRPr="001B72D4">
                              <w:rPr>
                                <w:rFonts w:ascii="Times New Roman" w:hAnsi="Times New Roman" w:cs="Times New Roman"/>
                                <w:sz w:val="20"/>
                                <w:szCs w:val="20"/>
                              </w:rPr>
                              <w:t>No.</w:t>
                            </w:r>
                            <w:r w:rsidRPr="001B72D4">
                              <w:rPr>
                                <w:rFonts w:ascii="Times New Roman" w:hAnsi="Times New Roman" w:cs="Times New Roman"/>
                                <w:spacing w:val="-2"/>
                                <w:sz w:val="20"/>
                                <w:szCs w:val="20"/>
                              </w:rPr>
                              <w:t xml:space="preserve"> </w:t>
                            </w:r>
                            <w:r w:rsidRPr="001B72D4">
                              <w:rPr>
                                <w:rFonts w:ascii="Times New Roman" w:hAnsi="Times New Roman" w:cs="Times New Roman"/>
                                <w:sz w:val="20"/>
                                <w:szCs w:val="20"/>
                              </w:rPr>
                              <w:t>2454-6194</w:t>
                            </w:r>
                            <w:r w:rsidRPr="001B72D4">
                              <w:rPr>
                                <w:rFonts w:ascii="Times New Roman" w:hAnsi="Times New Roman" w:cs="Times New Roman"/>
                                <w:spacing w:val="-6"/>
                                <w:sz w:val="20"/>
                                <w:szCs w:val="20"/>
                              </w:rPr>
                              <w:t xml:space="preserve"> </w:t>
                            </w:r>
                            <w:r w:rsidRPr="001B72D4">
                              <w:rPr>
                                <w:rFonts w:ascii="Times New Roman" w:hAnsi="Times New Roman" w:cs="Times New Roman"/>
                                <w:sz w:val="20"/>
                                <w:szCs w:val="20"/>
                              </w:rPr>
                              <w:t>|</w:t>
                            </w:r>
                            <w:r w:rsidRPr="001B72D4">
                              <w:rPr>
                                <w:rFonts w:ascii="Times New Roman" w:hAnsi="Times New Roman" w:cs="Times New Roman"/>
                                <w:spacing w:val="-1"/>
                                <w:sz w:val="20"/>
                                <w:szCs w:val="20"/>
                              </w:rPr>
                              <w:t xml:space="preserve"> </w:t>
                            </w:r>
                            <w:r w:rsidRPr="001B72D4">
                              <w:rPr>
                                <w:rFonts w:ascii="Times New Roman" w:hAnsi="Times New Roman" w:cs="Times New Roman"/>
                                <w:sz w:val="20"/>
                                <w:szCs w:val="20"/>
                              </w:rPr>
                              <w:t>DOI:</w:t>
                            </w:r>
                            <w:r w:rsidRPr="001B72D4">
                              <w:rPr>
                                <w:rFonts w:ascii="Times New Roman" w:hAnsi="Times New Roman" w:cs="Times New Roman"/>
                                <w:spacing w:val="-10"/>
                                <w:sz w:val="20"/>
                                <w:szCs w:val="20"/>
                              </w:rPr>
                              <w:t xml:space="preserve"> </w:t>
                            </w:r>
                            <w:r w:rsidRPr="001B72D4">
                              <w:rPr>
                                <w:rFonts w:ascii="Times New Roman" w:hAnsi="Times New Roman" w:cs="Times New Roman"/>
                                <w:sz w:val="20"/>
                                <w:szCs w:val="20"/>
                              </w:rPr>
                              <w:t>10.51584/IJRIAS</w:t>
                            </w:r>
                            <w:r w:rsidRPr="001B72D4">
                              <w:rPr>
                                <w:rFonts w:ascii="Times New Roman" w:hAnsi="Times New Roman" w:cs="Times New Roman"/>
                                <w:spacing w:val="-3"/>
                                <w:sz w:val="20"/>
                                <w:szCs w:val="20"/>
                              </w:rPr>
                              <w:t xml:space="preserve"> </w:t>
                            </w:r>
                            <w:r w:rsidRPr="001B72D4">
                              <w:rPr>
                                <w:rFonts w:ascii="Times New Roman" w:hAnsi="Times New Roman" w:cs="Times New Roman"/>
                                <w:sz w:val="20"/>
                                <w:szCs w:val="20"/>
                              </w:rPr>
                              <w:t>|Volume</w:t>
                            </w:r>
                            <w:r w:rsidRPr="001B72D4">
                              <w:rPr>
                                <w:rFonts w:ascii="Times New Roman" w:hAnsi="Times New Roman" w:cs="Times New Roman"/>
                                <w:spacing w:val="-2"/>
                                <w:sz w:val="20"/>
                                <w:szCs w:val="20"/>
                              </w:rPr>
                              <w:t xml:space="preserve"> </w:t>
                            </w:r>
                            <w:r w:rsidRPr="001B72D4">
                              <w:rPr>
                                <w:rFonts w:ascii="Times New Roman" w:hAnsi="Times New Roman" w:cs="Times New Roman"/>
                                <w:sz w:val="20"/>
                                <w:szCs w:val="20"/>
                              </w:rPr>
                              <w:t>XI</w:t>
                            </w:r>
                            <w:r w:rsidRPr="001B72D4">
                              <w:rPr>
                                <w:rFonts w:ascii="Times New Roman" w:hAnsi="Times New Roman" w:cs="Times New Roman"/>
                                <w:spacing w:val="-4"/>
                                <w:sz w:val="20"/>
                                <w:szCs w:val="20"/>
                              </w:rPr>
                              <w:t xml:space="preserve"> </w:t>
                            </w:r>
                            <w:r w:rsidRPr="001B72D4">
                              <w:rPr>
                                <w:rFonts w:ascii="Times New Roman" w:hAnsi="Times New Roman" w:cs="Times New Roman"/>
                                <w:sz w:val="20"/>
                                <w:szCs w:val="20"/>
                              </w:rPr>
                              <w:t>Issue</w:t>
                            </w:r>
                            <w:r w:rsidRPr="001B72D4">
                              <w:rPr>
                                <w:rFonts w:ascii="Times New Roman" w:hAnsi="Times New Roman" w:cs="Times New Roman"/>
                                <w:spacing w:val="-3"/>
                                <w:sz w:val="20"/>
                                <w:szCs w:val="20"/>
                              </w:rPr>
                              <w:t xml:space="preserve"> </w:t>
                            </w:r>
                            <w:r w:rsidRPr="001B72D4">
                              <w:rPr>
                                <w:rFonts w:ascii="Times New Roman" w:hAnsi="Times New Roman" w:cs="Times New Roman"/>
                                <w:sz w:val="20"/>
                                <w:szCs w:val="20"/>
                              </w:rPr>
                              <w:t>II February</w:t>
                            </w:r>
                            <w:r w:rsidRPr="001B72D4">
                              <w:rPr>
                                <w:rFonts w:ascii="Times New Roman" w:hAnsi="Times New Roman" w:cs="Times New Roman"/>
                                <w:spacing w:val="-4"/>
                                <w:sz w:val="20"/>
                                <w:szCs w:val="20"/>
                              </w:rPr>
                              <w:t>202</w:t>
                            </w:r>
                          </w:hyperlink>
                          <w:r w:rsidRPr="001B72D4">
                            <w:rPr>
                              <w:rFonts w:ascii="Times New Roman" w:hAnsi="Times New Roman" w:cs="Times New Roman"/>
                              <w:sz w:val="20"/>
                              <w:szCs w:val="20"/>
                            </w:rPr>
                            <w:t>6</w:t>
                          </w:r>
                        </w:p>
                        <w:p w14:paraId="414D3E5F" w14:textId="77777777" w:rsidR="00771006" w:rsidRPr="001B72D4" w:rsidRDefault="00771006" w:rsidP="00771006">
                          <w:pPr>
                            <w:spacing w:after="0"/>
                            <w:rPr>
                              <w:rFonts w:ascii="Times New Roman" w:hAnsi="Times New Roman" w:cs="Times New Roman"/>
                              <w:i/>
                              <w:sz w:val="20"/>
                              <w:szCs w:val="20"/>
                            </w:rPr>
                          </w:pPr>
                        </w:p>
                        <w:p w14:paraId="4B5E9468" w14:textId="77777777" w:rsidR="00771006" w:rsidRPr="001B72D4" w:rsidRDefault="00771006" w:rsidP="00771006">
                          <w:pPr>
                            <w:spacing w:after="0"/>
                            <w:jc w:val="right"/>
                            <w:rPr>
                              <w:rFonts w:ascii="Times New Roman" w:hAnsi="Times New Roman" w:cs="Times New Roman"/>
                              <w:i/>
                              <w:sz w:val="20"/>
                              <w:szCs w:val="20"/>
                            </w:rPr>
                          </w:pPr>
                        </w:p>
                        <w:p w14:paraId="06704814" w14:textId="77777777" w:rsidR="00771006" w:rsidRPr="001B72D4" w:rsidRDefault="00771006" w:rsidP="00771006">
                          <w:pPr>
                            <w:spacing w:after="0"/>
                            <w:jc w:val="right"/>
                            <w:rPr>
                              <w:rFonts w:ascii="Times New Roman" w:hAnsi="Times New Roman" w:cs="Times New Roman"/>
                              <w:i/>
                              <w:sz w:val="20"/>
                              <w:szCs w:val="20"/>
                            </w:rPr>
                          </w:pPr>
                        </w:p>
                        <w:p w14:paraId="1C89E921" w14:textId="77777777" w:rsidR="00771006" w:rsidRPr="001B72D4" w:rsidRDefault="00771006" w:rsidP="00771006">
                          <w:pPr>
                            <w:spacing w:after="0"/>
                            <w:jc w:val="right"/>
                            <w:rPr>
                              <w:rFonts w:ascii="Times New Roman" w:hAnsi="Times New Roman" w:cs="Times New Roman"/>
                              <w:i/>
                              <w:sz w:val="20"/>
                              <w:szCs w:val="20"/>
                            </w:rPr>
                          </w:pPr>
                        </w:p>
                        <w:p w14:paraId="71C163DD" w14:textId="77777777" w:rsidR="00771006" w:rsidRPr="001B72D4" w:rsidRDefault="00771006" w:rsidP="00771006">
                          <w:pPr>
                            <w:spacing w:after="0"/>
                            <w:jc w:val="right"/>
                            <w:rPr>
                              <w:rFonts w:ascii="Times New Roman" w:hAnsi="Times New Roman" w:cs="Times New Roman"/>
                              <w:bCs/>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ECAF8" id="_x0000_t202" coordsize="21600,21600" o:spt="202" path="m,l,21600r21600,l21600,xe">
              <v:stroke joinstyle="miter"/>
              <v:path gradientshapeok="t" o:connecttype="rect"/>
            </v:shapetype>
            <v:shape id="Text Box 11" o:spid="_x0000_s1026" type="#_x0000_t202" style="position:absolute;margin-left:94.8pt;margin-top:16.8pt;width:490pt;height:3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" filled="f" stroked="f">
              <v:textbox inset="0,0,0,0">
                <w:txbxContent>
                  <w:p w14:paraId="623D7F32" w14:textId="77777777" w:rsidR="00771006" w:rsidRPr="001B72D4" w:rsidRDefault="00771006" w:rsidP="00771006">
                    <w:pPr>
                      <w:spacing w:after="0"/>
                      <w:ind w:right="-6"/>
                      <w:jc w:val="right"/>
                      <w:rPr>
                        <w:rFonts w:ascii="Times New Roman" w:hAnsi="Times New Roman" w:cs="Times New Roman"/>
                        <w:b/>
                        <w:i/>
                        <w:sz w:val="20"/>
                        <w:szCs w:val="20"/>
                      </w:rPr>
                    </w:pPr>
                    <w:hyperlink r:id="rId3">
                      <w:r w:rsidRPr="001B72D4">
                        <w:rPr>
                          <w:rFonts w:ascii="Times New Roman" w:hAnsi="Times New Roman" w:cs="Times New Roman"/>
                          <w:b/>
                          <w:sz w:val="20"/>
                          <w:szCs w:val="20"/>
                        </w:rPr>
                        <w:t>INTERNATIONAL</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JOURNAL</w:t>
                      </w:r>
                      <w:r w:rsidRPr="001B72D4">
                        <w:rPr>
                          <w:rFonts w:ascii="Times New Roman" w:hAnsi="Times New Roman" w:cs="Times New Roman"/>
                          <w:b/>
                          <w:spacing w:val="-5"/>
                          <w:sz w:val="20"/>
                          <w:szCs w:val="20"/>
                        </w:rPr>
                        <w:t xml:space="preserve"> </w:t>
                      </w:r>
                      <w:r w:rsidRPr="001B72D4">
                        <w:rPr>
                          <w:rFonts w:ascii="Times New Roman" w:hAnsi="Times New Roman" w:cs="Times New Roman"/>
                          <w:b/>
                          <w:sz w:val="20"/>
                          <w:szCs w:val="20"/>
                        </w:rPr>
                        <w:t>OF RESEARCH</w:t>
                      </w:r>
                      <w:r w:rsidRPr="001B72D4">
                        <w:rPr>
                          <w:rFonts w:ascii="Times New Roman" w:hAnsi="Times New Roman" w:cs="Times New Roman"/>
                          <w:b/>
                          <w:spacing w:val="-1"/>
                          <w:sz w:val="20"/>
                          <w:szCs w:val="20"/>
                        </w:rPr>
                        <w:t xml:space="preserve"> </w:t>
                      </w:r>
                      <w:r w:rsidRPr="001B72D4">
                        <w:rPr>
                          <w:rFonts w:ascii="Times New Roman" w:hAnsi="Times New Roman" w:cs="Times New Roman"/>
                          <w:b/>
                          <w:sz w:val="20"/>
                          <w:szCs w:val="20"/>
                        </w:rPr>
                        <w:t>AND</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INNOVATION</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IN</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APPLIED</w:t>
                      </w:r>
                      <w:r w:rsidRPr="001B72D4">
                        <w:rPr>
                          <w:rFonts w:ascii="Times New Roman" w:hAnsi="Times New Roman" w:cs="Times New Roman"/>
                          <w:b/>
                          <w:spacing w:val="-6"/>
                          <w:sz w:val="20"/>
                          <w:szCs w:val="20"/>
                        </w:rPr>
                        <w:t xml:space="preserve"> </w:t>
                      </w:r>
                      <w:r w:rsidRPr="001B72D4">
                        <w:rPr>
                          <w:rFonts w:ascii="Times New Roman" w:hAnsi="Times New Roman" w:cs="Times New Roman"/>
                          <w:b/>
                          <w:sz w:val="20"/>
                          <w:szCs w:val="20"/>
                        </w:rPr>
                        <w:t xml:space="preserve">SCIENCE </w:t>
                      </w:r>
                      <w:r w:rsidRPr="001B72D4">
                        <w:rPr>
                          <w:rFonts w:ascii="Times New Roman" w:hAnsi="Times New Roman" w:cs="Times New Roman"/>
                          <w:b/>
                          <w:spacing w:val="-2"/>
                          <w:sz w:val="20"/>
                          <w:szCs w:val="20"/>
                        </w:rPr>
                        <w:t>(IJRIAS)</w:t>
                      </w:r>
                    </w:hyperlink>
                  </w:p>
                  <w:p w14:paraId="6C458005" w14:textId="77777777" w:rsidR="00771006" w:rsidRPr="001B72D4" w:rsidRDefault="00771006" w:rsidP="00771006">
                    <w:pPr>
                      <w:tabs>
                        <w:tab w:val="left" w:pos="3780"/>
                      </w:tabs>
                      <w:spacing w:after="0"/>
                      <w:ind w:right="-6"/>
                      <w:jc w:val="right"/>
                      <w:rPr>
                        <w:rFonts w:ascii="Times New Roman" w:hAnsi="Times New Roman" w:cs="Times New Roman"/>
                        <w:i/>
                        <w:sz w:val="20"/>
                        <w:szCs w:val="20"/>
                      </w:rPr>
                    </w:pPr>
                    <w:hyperlink r:id="rId4">
                      <w:r w:rsidRPr="001B72D4">
                        <w:rPr>
                          <w:rFonts w:ascii="Times New Roman" w:hAnsi="Times New Roman" w:cs="Times New Roman"/>
                          <w:sz w:val="20"/>
                          <w:szCs w:val="20"/>
                        </w:rPr>
                        <w:t>ISSN</w:t>
                      </w:r>
                      <w:r w:rsidRPr="001B72D4">
                        <w:rPr>
                          <w:rFonts w:ascii="Times New Roman" w:hAnsi="Times New Roman" w:cs="Times New Roman"/>
                          <w:spacing w:val="-4"/>
                          <w:sz w:val="20"/>
                          <w:szCs w:val="20"/>
                        </w:rPr>
                        <w:t xml:space="preserve"> </w:t>
                      </w:r>
                      <w:r w:rsidRPr="001B72D4">
                        <w:rPr>
                          <w:rFonts w:ascii="Times New Roman" w:hAnsi="Times New Roman" w:cs="Times New Roman"/>
                          <w:sz w:val="20"/>
                          <w:szCs w:val="20"/>
                        </w:rPr>
                        <w:t>No.</w:t>
                      </w:r>
                      <w:r w:rsidRPr="001B72D4">
                        <w:rPr>
                          <w:rFonts w:ascii="Times New Roman" w:hAnsi="Times New Roman" w:cs="Times New Roman"/>
                          <w:spacing w:val="-2"/>
                          <w:sz w:val="20"/>
                          <w:szCs w:val="20"/>
                        </w:rPr>
                        <w:t xml:space="preserve"> </w:t>
                      </w:r>
                      <w:r w:rsidRPr="001B72D4">
                        <w:rPr>
                          <w:rFonts w:ascii="Times New Roman" w:hAnsi="Times New Roman" w:cs="Times New Roman"/>
                          <w:sz w:val="20"/>
                          <w:szCs w:val="20"/>
                        </w:rPr>
                        <w:t>2454-6194</w:t>
                      </w:r>
                      <w:r w:rsidRPr="001B72D4">
                        <w:rPr>
                          <w:rFonts w:ascii="Times New Roman" w:hAnsi="Times New Roman" w:cs="Times New Roman"/>
                          <w:spacing w:val="-6"/>
                          <w:sz w:val="20"/>
                          <w:szCs w:val="20"/>
                        </w:rPr>
                        <w:t xml:space="preserve"> </w:t>
                      </w:r>
                      <w:r w:rsidRPr="001B72D4">
                        <w:rPr>
                          <w:rFonts w:ascii="Times New Roman" w:hAnsi="Times New Roman" w:cs="Times New Roman"/>
                          <w:sz w:val="20"/>
                          <w:szCs w:val="20"/>
                        </w:rPr>
                        <w:t>|</w:t>
                      </w:r>
                      <w:r w:rsidRPr="001B72D4">
                        <w:rPr>
                          <w:rFonts w:ascii="Times New Roman" w:hAnsi="Times New Roman" w:cs="Times New Roman"/>
                          <w:spacing w:val="-1"/>
                          <w:sz w:val="20"/>
                          <w:szCs w:val="20"/>
                        </w:rPr>
                        <w:t xml:space="preserve"> </w:t>
                      </w:r>
                      <w:r w:rsidRPr="001B72D4">
                        <w:rPr>
                          <w:rFonts w:ascii="Times New Roman" w:hAnsi="Times New Roman" w:cs="Times New Roman"/>
                          <w:sz w:val="20"/>
                          <w:szCs w:val="20"/>
                        </w:rPr>
                        <w:t>DOI:</w:t>
                      </w:r>
                      <w:r w:rsidRPr="001B72D4">
                        <w:rPr>
                          <w:rFonts w:ascii="Times New Roman" w:hAnsi="Times New Roman" w:cs="Times New Roman"/>
                          <w:spacing w:val="-10"/>
                          <w:sz w:val="20"/>
                          <w:szCs w:val="20"/>
                        </w:rPr>
                        <w:t xml:space="preserve"> </w:t>
                      </w:r>
                      <w:r w:rsidRPr="001B72D4">
                        <w:rPr>
                          <w:rFonts w:ascii="Times New Roman" w:hAnsi="Times New Roman" w:cs="Times New Roman"/>
                          <w:sz w:val="20"/>
                          <w:szCs w:val="20"/>
                        </w:rPr>
                        <w:t>10.51584/IJRIAS</w:t>
                      </w:r>
                      <w:r w:rsidRPr="001B72D4">
                        <w:rPr>
                          <w:rFonts w:ascii="Times New Roman" w:hAnsi="Times New Roman" w:cs="Times New Roman"/>
                          <w:spacing w:val="-3"/>
                          <w:sz w:val="20"/>
                          <w:szCs w:val="20"/>
                        </w:rPr>
                        <w:t xml:space="preserve"> </w:t>
                      </w:r>
                      <w:r w:rsidRPr="001B72D4">
                        <w:rPr>
                          <w:rFonts w:ascii="Times New Roman" w:hAnsi="Times New Roman" w:cs="Times New Roman"/>
                          <w:sz w:val="20"/>
                          <w:szCs w:val="20"/>
                        </w:rPr>
                        <w:t>|Volume</w:t>
                      </w:r>
                      <w:r w:rsidRPr="001B72D4">
                        <w:rPr>
                          <w:rFonts w:ascii="Times New Roman" w:hAnsi="Times New Roman" w:cs="Times New Roman"/>
                          <w:spacing w:val="-2"/>
                          <w:sz w:val="20"/>
                          <w:szCs w:val="20"/>
                        </w:rPr>
                        <w:t xml:space="preserve"> </w:t>
                      </w:r>
                      <w:r w:rsidRPr="001B72D4">
                        <w:rPr>
                          <w:rFonts w:ascii="Times New Roman" w:hAnsi="Times New Roman" w:cs="Times New Roman"/>
                          <w:sz w:val="20"/>
                          <w:szCs w:val="20"/>
                        </w:rPr>
                        <w:t>XI</w:t>
                      </w:r>
                      <w:r w:rsidRPr="001B72D4">
                        <w:rPr>
                          <w:rFonts w:ascii="Times New Roman" w:hAnsi="Times New Roman" w:cs="Times New Roman"/>
                          <w:spacing w:val="-4"/>
                          <w:sz w:val="20"/>
                          <w:szCs w:val="20"/>
                        </w:rPr>
                        <w:t xml:space="preserve"> </w:t>
                      </w:r>
                      <w:r w:rsidRPr="001B72D4">
                        <w:rPr>
                          <w:rFonts w:ascii="Times New Roman" w:hAnsi="Times New Roman" w:cs="Times New Roman"/>
                          <w:sz w:val="20"/>
                          <w:szCs w:val="20"/>
                        </w:rPr>
                        <w:t>Issue</w:t>
                      </w:r>
                      <w:r w:rsidRPr="001B72D4">
                        <w:rPr>
                          <w:rFonts w:ascii="Times New Roman" w:hAnsi="Times New Roman" w:cs="Times New Roman"/>
                          <w:spacing w:val="-3"/>
                          <w:sz w:val="20"/>
                          <w:szCs w:val="20"/>
                        </w:rPr>
                        <w:t xml:space="preserve"> </w:t>
                      </w:r>
                      <w:r w:rsidRPr="001B72D4">
                        <w:rPr>
                          <w:rFonts w:ascii="Times New Roman" w:hAnsi="Times New Roman" w:cs="Times New Roman"/>
                          <w:sz w:val="20"/>
                          <w:szCs w:val="20"/>
                        </w:rPr>
                        <w:t>II February</w:t>
                      </w:r>
                      <w:r w:rsidRPr="001B72D4">
                        <w:rPr>
                          <w:rFonts w:ascii="Times New Roman" w:hAnsi="Times New Roman" w:cs="Times New Roman"/>
                          <w:spacing w:val="-4"/>
                          <w:sz w:val="20"/>
                          <w:szCs w:val="20"/>
                        </w:rPr>
                        <w:t>202</w:t>
                      </w:r>
                    </w:hyperlink>
                    <w:r w:rsidRPr="001B72D4">
                      <w:rPr>
                        <w:rFonts w:ascii="Times New Roman" w:hAnsi="Times New Roman" w:cs="Times New Roman"/>
                        <w:sz w:val="20"/>
                        <w:szCs w:val="20"/>
                      </w:rPr>
                      <w:t>6</w:t>
                    </w:r>
                  </w:p>
                  <w:p w14:paraId="414D3E5F" w14:textId="77777777" w:rsidR="00771006" w:rsidRPr="001B72D4" w:rsidRDefault="00771006" w:rsidP="00771006">
                    <w:pPr>
                      <w:spacing w:after="0"/>
                      <w:rPr>
                        <w:rFonts w:ascii="Times New Roman" w:hAnsi="Times New Roman" w:cs="Times New Roman"/>
                        <w:i/>
                        <w:sz w:val="20"/>
                        <w:szCs w:val="20"/>
                      </w:rPr>
                    </w:pPr>
                  </w:p>
                  <w:p w14:paraId="4B5E9468" w14:textId="77777777" w:rsidR="00771006" w:rsidRPr="001B72D4" w:rsidRDefault="00771006" w:rsidP="00771006">
                    <w:pPr>
                      <w:spacing w:after="0"/>
                      <w:jc w:val="right"/>
                      <w:rPr>
                        <w:rFonts w:ascii="Times New Roman" w:hAnsi="Times New Roman" w:cs="Times New Roman"/>
                        <w:i/>
                        <w:sz w:val="20"/>
                        <w:szCs w:val="20"/>
                      </w:rPr>
                    </w:pPr>
                  </w:p>
                  <w:p w14:paraId="06704814" w14:textId="77777777" w:rsidR="00771006" w:rsidRPr="001B72D4" w:rsidRDefault="00771006" w:rsidP="00771006">
                    <w:pPr>
                      <w:spacing w:after="0"/>
                      <w:jc w:val="right"/>
                      <w:rPr>
                        <w:rFonts w:ascii="Times New Roman" w:hAnsi="Times New Roman" w:cs="Times New Roman"/>
                        <w:i/>
                        <w:sz w:val="20"/>
                        <w:szCs w:val="20"/>
                      </w:rPr>
                    </w:pPr>
                  </w:p>
                  <w:p w14:paraId="1C89E921" w14:textId="77777777" w:rsidR="00771006" w:rsidRPr="001B72D4" w:rsidRDefault="00771006" w:rsidP="00771006">
                    <w:pPr>
                      <w:spacing w:after="0"/>
                      <w:jc w:val="right"/>
                      <w:rPr>
                        <w:rFonts w:ascii="Times New Roman" w:hAnsi="Times New Roman" w:cs="Times New Roman"/>
                        <w:i/>
                        <w:sz w:val="20"/>
                        <w:szCs w:val="20"/>
                      </w:rPr>
                    </w:pPr>
                  </w:p>
                  <w:p w14:paraId="71C163DD" w14:textId="77777777" w:rsidR="00771006" w:rsidRPr="001B72D4" w:rsidRDefault="00771006" w:rsidP="00771006">
                    <w:pPr>
                      <w:spacing w:after="0"/>
                      <w:jc w:val="right"/>
                      <w:rPr>
                        <w:rFonts w:ascii="Times New Roman" w:hAnsi="Times New Roman" w:cs="Times New Roman"/>
                        <w:bCs/>
                        <w:i/>
                        <w:sz w:val="20"/>
                        <w:szCs w:val="20"/>
                      </w:rPr>
                    </w:pPr>
                  </w:p>
                </w:txbxContent>
              </v:textbox>
              <w10:wrap anchorx="page" anchory="page"/>
            </v:shape>
          </w:pict>
        </mc:Fallback>
      </mc:AlternateContent>
    </w:r>
    <w:r w:rsidR="00771006">
      <w:rPr>
        <w:noProof/>
      </w:rPr>
      <w:drawing>
        <wp:anchor distT="0" distB="0" distL="114300" distR="114300" simplePos="0" relativeHeight="251659264" behindDoc="1" locked="0" layoutInCell="1" allowOverlap="1" wp14:anchorId="5B224998" wp14:editId="4D6E4201">
          <wp:simplePos x="0" y="0"/>
          <wp:positionH relativeFrom="margin">
            <wp:posOffset>-178435</wp:posOffset>
          </wp:positionH>
          <wp:positionV relativeFrom="paragraph">
            <wp:posOffset>-196850</wp:posOffset>
          </wp:positionV>
          <wp:extent cx="982980" cy="655320"/>
          <wp:effectExtent l="0" t="0" r="7620" b="0"/>
          <wp:wrapNone/>
          <wp:docPr id="1683928942"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logo with a tree and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6BC88" w14:textId="158186B8" w:rsidR="00771006" w:rsidRDefault="00617BD9" w:rsidP="00771006">
    <w:pPr>
      <w:pStyle w:val="Header"/>
    </w:pPr>
    <w:r>
      <w:rPr>
        <w:noProof/>
      </w:rPr>
      <mc:AlternateContent>
        <mc:Choice Requires="wpg">
          <w:drawing>
            <wp:anchor distT="0" distB="0" distL="114300" distR="114300" simplePos="0" relativeHeight="251661312" behindDoc="1" locked="0" layoutInCell="1" allowOverlap="1" wp14:anchorId="31762060" wp14:editId="00ECBFAA">
              <wp:simplePos x="0" y="0"/>
              <wp:positionH relativeFrom="column">
                <wp:posOffset>-73025</wp:posOffset>
              </wp:positionH>
              <wp:positionV relativeFrom="paragraph">
                <wp:posOffset>223520</wp:posOffset>
              </wp:positionV>
              <wp:extent cx="6840220" cy="19050"/>
              <wp:effectExtent l="0" t="0" r="0" b="0"/>
              <wp:wrapNone/>
              <wp:docPr id="20820885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9050"/>
                        <a:chOff x="0" y="0"/>
                        <a:chExt cx="6671309" cy="19050"/>
                      </a:xfrm>
                    </wpg:grpSpPr>
                    <wps:wsp>
                      <wps:cNvPr id="1424652851" name="Graphic 7"/>
                      <wps:cNvSpPr/>
                      <wps:spPr>
                        <a:xfrm>
                          <a:off x="0" y="0"/>
                          <a:ext cx="6671309" cy="19050"/>
                        </a:xfrm>
                        <a:custGeom>
                          <a:avLst/>
                          <a:gdLst/>
                          <a:ahLst/>
                          <a:cxnLst/>
                          <a:rect l="l" t="t" r="r" b="b"/>
                          <a:pathLst>
                            <a:path w="6671309" h="19050">
                              <a:moveTo>
                                <a:pt x="6671309" y="0"/>
                              </a:moveTo>
                              <a:lnTo>
                                <a:pt x="0" y="0"/>
                              </a:lnTo>
                              <a:lnTo>
                                <a:pt x="0" y="19050"/>
                              </a:lnTo>
                              <a:lnTo>
                                <a:pt x="6671309" y="19050"/>
                              </a:lnTo>
                              <a:lnTo>
                                <a:pt x="6671309" y="0"/>
                              </a:lnTo>
                              <a:close/>
                            </a:path>
                          </a:pathLst>
                        </a:custGeom>
                        <a:solidFill>
                          <a:srgbClr val="808080"/>
                        </a:solidFill>
                      </wps:spPr>
                      <wps:bodyPr wrap="square" lIns="0" tIns="0" rIns="0" bIns="0" rtlCol="0">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042EBDC" id="Group 9" o:spid="_x0000_s1026" style="position:absolute;margin-left:-5.75pt;margin-top:17.6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" path="m6671309,l,,,19050r6671309,l6671309,xe" fillcolor="gray" stroked="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8FA1A2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AAEA600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1070592B"/>
    <w:multiLevelType w:val="hybridMultilevel"/>
    <w:tmpl w:val="117897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9217614">
    <w:abstractNumId w:val="0"/>
  </w:num>
  <w:num w:numId="2" w16cid:durableId="1969388093">
    <w:abstractNumId w:val="1"/>
  </w:num>
  <w:num w:numId="3" w16cid:durableId="946303962">
    <w:abstractNumId w:val="1"/>
  </w:num>
  <w:num w:numId="4" w16cid:durableId="1671102928">
    <w:abstractNumId w:val="1"/>
  </w:num>
  <w:num w:numId="5" w16cid:durableId="571886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59"/>
    <w:rsid w:val="00052EB6"/>
    <w:rsid w:val="001C48CB"/>
    <w:rsid w:val="00247059"/>
    <w:rsid w:val="00617BD9"/>
    <w:rsid w:val="007010D0"/>
    <w:rsid w:val="00771006"/>
    <w:rsid w:val="00827388"/>
    <w:rsid w:val="00896889"/>
    <w:rsid w:val="00CB4938"/>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D3B1A"/>
  <w15:docId w15:val="{26D4CBE5-56AA-4C59-A448-9EB97D82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0" w:defSemiHidden="0" w:defUnhideWhenUsed="0" w:defQFormat="0" w:count="376">
    <w:lsdException w:name="header" w:uiPriority="99"/>
    <w:lsdException w:name="footer"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iPriority w:val="99"/>
    <w:rsid w:val="00771006"/>
    <w:pPr>
      <w:tabs>
        <w:tab w:val="center" w:pos="4513"/>
        <w:tab w:val="right" w:pos="9026"/>
      </w:tabs>
      <w:spacing w:after="0"/>
    </w:pPr>
  </w:style>
  <w:style w:type="character" w:customStyle="1" w:styleId="HeaderChar">
    <w:name w:val="Header Char"/>
    <w:basedOn w:val="DefaultParagraphFont"/>
    <w:link w:val="Header"/>
    <w:uiPriority w:val="99"/>
    <w:rsid w:val="00771006"/>
  </w:style>
  <w:style w:type="paragraph" w:styleId="Footer">
    <w:name w:val="footer"/>
    <w:basedOn w:val="Normal"/>
    <w:link w:val="FooterChar"/>
    <w:uiPriority w:val="99"/>
    <w:qFormat/>
    <w:rsid w:val="00771006"/>
    <w:pPr>
      <w:tabs>
        <w:tab w:val="center" w:pos="4513"/>
        <w:tab w:val="right" w:pos="9026"/>
      </w:tabs>
      <w:spacing w:after="0"/>
    </w:pPr>
  </w:style>
  <w:style w:type="character" w:customStyle="1" w:styleId="FooterChar">
    <w:name w:val="Footer Char"/>
    <w:basedOn w:val="DefaultParagraphFont"/>
    <w:link w:val="Footer"/>
    <w:uiPriority w:val="99"/>
    <w:qFormat/>
    <w:rsid w:val="00771006"/>
  </w:style>
  <w:style w:type="table" w:styleId="TableGrid">
    <w:name w:val="Table Grid"/>
    <w:basedOn w:val="TableNormal"/>
    <w:rsid w:val="007710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47772/IJRISS.2026.10100046"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38/s41586-025-09079-8"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ias" TargetMode="External"/><Relationship Id="rId2" Type="http://schemas.openxmlformats.org/officeDocument/2006/relationships/hyperlink" Target="https://rsisinternational.org/journals/ijrias" TargetMode="External"/><Relationship Id="rId1" Type="http://schemas.openxmlformats.org/officeDocument/2006/relationships/hyperlink" Target="https://rsisinternational.org/journals/ijrias" TargetMode="External"/><Relationship Id="rId5" Type="http://schemas.openxmlformats.org/officeDocument/2006/relationships/image" Target="media/image7.jpeg"/><Relationship Id="rId4" Type="http://schemas.openxmlformats.org/officeDocument/2006/relationships/hyperlink" Target="https://rsisinternational.org/journals/ijr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3871</Words>
  <Characters>22070</Characters>
  <Application>Microsoft Office Word</Application>
  <DocSecurity>0</DocSecurity>
  <Lines>183</Lines>
  <Paragraphs>51</Paragraphs>
  <ScaleCrop>false</ScaleCrop>
  <Company/>
  <LinksUpToDate>false</LinksUpToDate>
  <CharactersWithSpaces>25890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Stabilized Progressive Fine-Tuning (SPFT)</dc:title>
  <dc:creator>ayushi tripathi</dc:creator>
  <cp:keywords/>
  <cp:lastModifiedBy>ayushi tripathi</cp:lastModifiedBy>
  <cp:revision>2</cp:revision>
  <dcterms:created xsi:type="dcterms:W3CDTF">2026-06-27T11:13:00Z</dcterms:created>
  <dcterms:modified xsi:type="dcterms:W3CDTF">2026-06-27T11:13:00Z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Foundation models have demonstrated strong performance in medical imaging; however, their ability to generalize across heterogeneous datasets, imaging modalities, and downstream tasks remains limited. Existing approaches often rely on modality-specific architectures, task-specific training pipelines, or large-scale retraining, which hinder scalability and practical deployment in real-world clinical settings.In this work, we present a unified and reproducible optimization-driven framework for improving cross-dataset, cross-modality, and cross-task generalization of foundation models in medical imaging. Rather than introducing new architectures, we investigate how principled optimization strategies can enhance performance, stability, and transferability across diverse vision tasks. Building on the observation that pretrained encoders capture modality-agnostic representations, we propose a lightweight adaptation strategy, termed Stabilized Progressive Fine-Tuning (SPFT), which combines staged fine-tuning, progressive layer unfreezing, class-aware loss weighting, and Exponential Moving Average (EMA) stabilization.We evaluate our approach across multiple datasets and tasks, including chest radiograph classification on ChestX-ray14 (Wang et al. 2017) and CheXpert (Irvin et al. 2019), dermoscopic image classification on HAM10000 (Tschandl et al. 2018), object detection on VinDr-CXR, and medical image segmentation using SAM-based models. Importantly, the same SPFT strategy is applied consistently across all tasks and architectures, including transformer-based and CNN-based models.Experimental results demonstrate that our approach achieves strong and stable performance across classification (AUC up to 0.95), detection (mAP@50 up to 0.76), and segmentation (Dice up to 0.96), while maintaining low variance across runs. We further show that optimization plays a critical role in improving generalization and stability, even when architectural choices vary significantly.These findings highlight that carefully designed optimization strategies can serve as a scalable and effective alternative to task-specific architectural modifications, enabling unified and robust medical imaging systems across diverse datasets and problem settings.</vt:lpwstr>
  </property>
  <property fmtid="{D5CDD505-2E9C-101B-9397-08002B2CF9AE}" pid="3" name="bibliography">
    <vt:lpwstr/>
  </property>
</Properties>
</file>