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86AC" w14:textId="77777777" w:rsidR="00905F13" w:rsidRPr="00897856" w:rsidRDefault="00905F13">
      <w:pPr>
        <w:rPr>
          <w:rFonts w:cs="Times New Roman"/>
          <w:lang w:val="en-US"/>
        </w:rPr>
      </w:pPr>
    </w:p>
    <w:p w14:paraId="03E280E0" w14:textId="77777777" w:rsidR="00E963A8" w:rsidRPr="00897856" w:rsidRDefault="00E963A8">
      <w:pPr>
        <w:rPr>
          <w:rFonts w:cs="Times New Roman"/>
          <w:lang w:val="en-US"/>
        </w:rPr>
      </w:pPr>
    </w:p>
    <w:p w14:paraId="2087188E" w14:textId="77777777" w:rsidR="00E963A8" w:rsidRPr="00897856" w:rsidRDefault="00E963A8">
      <w:pPr>
        <w:rPr>
          <w:rFonts w:cs="Times New Roman"/>
          <w:lang w:val="en-US"/>
        </w:rPr>
      </w:pPr>
    </w:p>
    <w:p w14:paraId="6AAB3F39" w14:textId="77777777" w:rsidR="00E963A8" w:rsidRPr="00E44A2D" w:rsidRDefault="00E963A8" w:rsidP="00E963A8">
      <w:pPr>
        <w:spacing w:before="100" w:beforeAutospacing="1" w:after="100" w:afterAutospacing="1"/>
        <w:outlineLvl w:val="0"/>
        <w:rPr>
          <w:rFonts w:eastAsia="Times New Roman" w:cs="Times New Roman"/>
          <w:color w:val="000000"/>
          <w:kern w:val="36"/>
          <w:sz w:val="36"/>
          <w:szCs w:val="36"/>
          <w:lang w:eastAsia="en-GB"/>
          <w14:ligatures w14:val="none"/>
        </w:rPr>
      </w:pPr>
      <w:r w:rsidRPr="00E44A2D">
        <w:rPr>
          <w:rFonts w:eastAsia="Times New Roman" w:cs="Times New Roman"/>
          <w:color w:val="000000"/>
          <w:kern w:val="36"/>
          <w:sz w:val="36"/>
          <w:szCs w:val="36"/>
          <w:lang w:eastAsia="en-GB"/>
          <w14:ligatures w14:val="none"/>
        </w:rPr>
        <w:t>Mathematical Modelling of Homosexuality: From Freudian Libidinal Logic to a Marxian Materialist Theory of Desire</w:t>
      </w:r>
    </w:p>
    <w:p w14:paraId="06EB790F" w14:textId="49721893" w:rsidR="00971322" w:rsidRDefault="00E963A8" w:rsidP="00971322">
      <w:pPr>
        <w:spacing w:before="100" w:beforeAutospacing="1" w:after="100" w:afterAutospacing="1"/>
        <w:jc w:val="center"/>
        <w:rPr>
          <w:rFonts w:cs="Times New Roman"/>
          <w:sz w:val="21"/>
          <w:szCs w:val="21"/>
        </w:rPr>
      </w:pPr>
      <w:r w:rsidRPr="00897856">
        <w:rPr>
          <w:rFonts w:eastAsia="Times New Roman" w:cs="Times New Roman"/>
          <w:color w:val="000000"/>
          <w:kern w:val="0"/>
          <w:lang w:eastAsia="en-GB"/>
          <w14:ligatures w14:val="none"/>
        </w:rPr>
        <w:t>Debashis Chakrabarti</w:t>
      </w:r>
      <w:r w:rsidRPr="00897856">
        <w:rPr>
          <w:rFonts w:eastAsia="Times New Roman" w:cs="Times New Roman"/>
          <w:color w:val="000000"/>
          <w:kern w:val="0"/>
          <w:lang w:eastAsia="en-GB"/>
          <w14:ligatures w14:val="none"/>
        </w:rPr>
        <w:br/>
      </w:r>
      <w:r w:rsidRPr="00971322">
        <w:rPr>
          <w:rFonts w:eastAsia="Times New Roman" w:cs="Times New Roman"/>
          <w:color w:val="000000"/>
          <w:kern w:val="0"/>
          <w:sz w:val="21"/>
          <w:szCs w:val="21"/>
          <w:lang w:eastAsia="en-GB"/>
          <w14:ligatures w14:val="none"/>
        </w:rPr>
        <w:t>Professor and Dean (Retd.), Assam University, Silchar, India</w:t>
      </w:r>
      <w:r w:rsidR="00C509E2">
        <w:rPr>
          <w:rFonts w:eastAsia="Times New Roman" w:cs="Times New Roman"/>
          <w:color w:val="000000"/>
          <w:kern w:val="0"/>
          <w:sz w:val="21"/>
          <w:szCs w:val="21"/>
          <w:lang w:eastAsia="en-GB"/>
          <w14:ligatures w14:val="none"/>
        </w:rPr>
        <w:t xml:space="preserve"> &amp;  Commonwealth Fellow, University of Leicester, UK</w:t>
      </w:r>
      <w:r w:rsidRPr="00897856">
        <w:rPr>
          <w:rFonts w:eastAsia="Times New Roman" w:cs="Times New Roman"/>
          <w:color w:val="000000"/>
          <w:kern w:val="0"/>
          <w:lang w:eastAsia="en-GB"/>
          <w14:ligatures w14:val="none"/>
        </w:rPr>
        <w:br/>
      </w:r>
      <w:r w:rsidRPr="00971322">
        <w:rPr>
          <w:rFonts w:eastAsia="Times New Roman" w:cs="Times New Roman"/>
          <w:color w:val="000000"/>
          <w:kern w:val="0"/>
          <w:sz w:val="21"/>
          <w:szCs w:val="21"/>
          <w:lang w:eastAsia="en-GB"/>
          <w14:ligatures w14:val="none"/>
        </w:rPr>
        <w:t>Email: </w:t>
      </w:r>
      <w:hyperlink r:id="rId5" w:history="1">
        <w:r w:rsidRPr="00971322">
          <w:rPr>
            <w:rFonts w:eastAsia="Times New Roman" w:cs="Times New Roman"/>
            <w:color w:val="0000FF"/>
            <w:kern w:val="0"/>
            <w:sz w:val="21"/>
            <w:szCs w:val="21"/>
            <w:u w:val="single"/>
            <w:lang w:eastAsia="en-GB"/>
            <w14:ligatures w14:val="none"/>
          </w:rPr>
          <w:t>debashischakrabarti@gmail.com</w:t>
        </w:r>
      </w:hyperlink>
      <w:r w:rsidR="003F2044" w:rsidRPr="00971322">
        <w:rPr>
          <w:rFonts w:cs="Times New Roman"/>
          <w:sz w:val="21"/>
          <w:szCs w:val="21"/>
        </w:rPr>
        <w:t xml:space="preserve">    </w:t>
      </w:r>
    </w:p>
    <w:p w14:paraId="5EF1A5F0" w14:textId="5E4E8FB2" w:rsidR="003F2044" w:rsidRPr="00971322" w:rsidRDefault="003F2044" w:rsidP="00971322">
      <w:pPr>
        <w:spacing w:before="100" w:beforeAutospacing="1" w:after="100" w:afterAutospacing="1"/>
        <w:jc w:val="center"/>
        <w:rPr>
          <w:rFonts w:cs="Times New Roman"/>
          <w:sz w:val="20"/>
          <w:szCs w:val="20"/>
        </w:rPr>
      </w:pPr>
      <w:r w:rsidRPr="00971322">
        <w:rPr>
          <w:rFonts w:cs="Times New Roman"/>
          <w:sz w:val="20"/>
          <w:szCs w:val="20"/>
        </w:rPr>
        <w:t>ORCID: 0000-0002-8165-1336</w:t>
      </w:r>
    </w:p>
    <w:p w14:paraId="53DCDBA1" w14:textId="77777777" w:rsidR="004F2BBC" w:rsidRDefault="004F2BBC" w:rsidP="00E963A8">
      <w:pPr>
        <w:spacing w:before="100" w:beforeAutospacing="1" w:after="100" w:afterAutospacing="1"/>
        <w:outlineLvl w:val="1"/>
        <w:rPr>
          <w:rFonts w:eastAsia="Times New Roman" w:cs="Times New Roman"/>
          <w:color w:val="000000"/>
          <w:kern w:val="0"/>
          <w:lang w:eastAsia="en-GB"/>
          <w14:ligatures w14:val="none"/>
        </w:rPr>
      </w:pPr>
    </w:p>
    <w:p w14:paraId="7DCD8BAD" w14:textId="78619D4F" w:rsidR="00E963A8" w:rsidRPr="00897856" w:rsidRDefault="00E963A8" w:rsidP="00E963A8">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Abstract</w:t>
      </w:r>
    </w:p>
    <w:p w14:paraId="51746348" w14:textId="77777777" w:rsidR="00E963A8"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Freudian psychoanalysis has long framed homosexuality as a developmental deviation rooted in libidinal conflict. Yet this account remains theoretically individualist and weakly coupled to social structure. I formalize Freudian logic as a constrained dynamical system that enforces a single normative attractor and show that such a system necessarily produces psychological crisis when social heterogeneity is present. I then develop a Marxian materialist dynamical model in which sexual orientation is an emergent state variable shaped by cultural recognition, political-economic security, ideological enforcement, and affective support. Stability analysis shows that non-repressive regimes admit multiple stable equilibria — including non-heteronormative ones — whereas regimes dominated by repression collapse to enforced singular equilibria associated with distress. The results corroborate sociological and public-health observations: pathology is a consequence of repression, not of same-sex desire. The paper places mathematical modelling squarely in the service of social theory and policy.</w:t>
      </w:r>
    </w:p>
    <w:p w14:paraId="02342ADC" w14:textId="63F1C7E9" w:rsidR="00D06668" w:rsidRPr="00897856" w:rsidRDefault="00D06668" w:rsidP="00E963A8">
      <w:pPr>
        <w:spacing w:before="100" w:beforeAutospacing="1" w:after="100" w:afterAutospacing="1"/>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Keywords: homosexuality, psychoanalysis, Marxian materialism, Freudian instability, cultural recognition</w:t>
      </w:r>
    </w:p>
    <w:p w14:paraId="368D569E" w14:textId="77777777" w:rsidR="00E963A8" w:rsidRPr="00897856" w:rsidRDefault="00E963A8" w:rsidP="00E44A2D">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Introduction</w:t>
      </w:r>
    </w:p>
    <w:p w14:paraId="6740AC0F"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Why has homosexuality persistently been treated as a problem of psychology rather than as an outcome of social organisation? Freud’s libidinal framework—dominant through much of the twentieth century—explains same-sex desire as the consequence of intrapsychic conflict and incomplete developmental resolution. In practice, however, social scientists have repeatedly shown that legal regimes, cultural narratives, economic structures, and affective networks shape the lived experience of sexual minorities (Foucault 1978; Weeks 2012; Banerjee 2018). The explanatory gap is methodological: models that treat homosexuality as an internal defect cannot account for cross-societal variation or for improvements in well-being following institutional reform.</w:t>
      </w:r>
    </w:p>
    <w:p w14:paraId="3715B249"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xml:space="preserve">Formal modelling supplies a disciplined way to test which theoretical narratives are coherent when translated into dynamical structure. This paper reconstructs Freud’s explanatory architecture as a constrained single-attractor system and poses a Marxian materialist </w:t>
      </w:r>
      <w:r w:rsidRPr="00897856">
        <w:rPr>
          <w:rFonts w:eastAsia="Times New Roman" w:cs="Times New Roman"/>
          <w:color w:val="000000"/>
          <w:kern w:val="0"/>
          <w:lang w:eastAsia="en-GB"/>
          <w14:ligatures w14:val="none"/>
        </w:rPr>
        <w:lastRenderedPageBreak/>
        <w:t>alternative as a higher-dimensional socio-material dynamic. The objective is not numerical prediction but structural adjudication: do sociological claims about the social production of desire survive formalisation, and what policy levers do they imply?</w:t>
      </w:r>
    </w:p>
    <w:p w14:paraId="0DA679AA" w14:textId="12691B74" w:rsidR="00E963A8" w:rsidRPr="00897856" w:rsidRDefault="00E963A8" w:rsidP="00D10A9C">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Conceptual framing and hypotheses</w:t>
      </w:r>
    </w:p>
    <w:p w14:paraId="46963484"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Two competing model-based hypotheses guide the analysis.</w:t>
      </w:r>
    </w:p>
    <w:p w14:paraId="0B6989EB"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H1 (Freudian instability hypothesis). Psychoanalytic logic, formalised as a system that enforces a single normative attractor for libido (heterosexuality), will generate psychological instability (rising distress) in the presence of empirically observed diversity of orientations.</w:t>
      </w:r>
    </w:p>
    <w:p w14:paraId="6ADCA74D"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H2 (Marxian stability hypothesis). A socio-material dynamical system that endogenizes cultural recognition, economic security, ideological repression, and affective support admits multiple stable equilibria — including stable non-heteronormative states — when repression is sufficiently low and social support sufficiently high.</w:t>
      </w:r>
    </w:p>
    <w:p w14:paraId="68BDF859"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The mathematical work below tests these competing hypotheses using qualitative dynamical systems logic: equilibrium existence, Lyapunov-style stability arguments, bifurcation intuition, and simple phase-space reasoning.</w:t>
      </w:r>
    </w:p>
    <w:p w14:paraId="79BD7BB8" w14:textId="47497944"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Minimal formal model (conceptual operators)</w:t>
      </w:r>
    </w:p>
    <w:p w14:paraId="754045F0"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To keep mathematical exposition accessible and tightly bound to sociological claims, the models are presented in compact operator form.</w:t>
      </w:r>
    </w:p>
    <w:p w14:paraId="3DC81162"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Let (S(t)) denote sexual-orientation state (a scalar projection summarizing dominant local orientation tendencies), and (\Psi(t)) denote socio-psychological well-being. Let (C(t)) be cultural recognition, (P(t)) political-economic security, (I(t)) ideological/legal repression, (A(t)) affective support, and (R(t)) reproductive normativity.</w:t>
      </w:r>
    </w:p>
    <w:p w14:paraId="3F4FA68E"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Marxian system (expanded):</w:t>
      </w:r>
      <w:r w:rsidRPr="00897856">
        <w:rPr>
          <w:rFonts w:eastAsia="Times New Roman" w:cs="Times New Roman"/>
          <w:color w:val="000000"/>
          <w:kern w:val="0"/>
          <w:lang w:eastAsia="en-GB"/>
          <w14:ligatures w14:val="none"/>
        </w:rPr>
        <w:br/>
        <w:t>[</w:t>
      </w:r>
      <w:r w:rsidRPr="00897856">
        <w:rPr>
          <w:rFonts w:eastAsia="Times New Roman" w:cs="Times New Roman"/>
          <w:color w:val="000000"/>
          <w:kern w:val="0"/>
          <w:lang w:eastAsia="en-GB"/>
          <w14:ligatures w14:val="none"/>
        </w:rPr>
        <w:br/>
        <w:t>\begin{aligned}</w:t>
      </w:r>
      <w:r w:rsidRPr="00897856">
        <w:rPr>
          <w:rFonts w:eastAsia="Times New Roman" w:cs="Times New Roman"/>
          <w:color w:val="000000"/>
          <w:kern w:val="0"/>
          <w:lang w:eastAsia="en-GB"/>
          <w14:ligatures w14:val="none"/>
        </w:rPr>
        <w:br/>
        <w:t>\dot S &amp;= \alpha C(t) + \beta P(t) - \gamma I(t) + \delta \Psi(t),\[2pt]</w:t>
      </w:r>
      <w:r w:rsidRPr="00897856">
        <w:rPr>
          <w:rFonts w:eastAsia="Times New Roman" w:cs="Times New Roman"/>
          <w:color w:val="000000"/>
          <w:kern w:val="0"/>
          <w:lang w:eastAsia="en-GB"/>
          <w14:ligatures w14:val="none"/>
        </w:rPr>
        <w:br/>
        <w:t>\dot \Psi &amp;= -\lambda I(t) - \mu R(t) + \nu A(t),</w:t>
      </w:r>
      <w:r w:rsidRPr="00897856">
        <w:rPr>
          <w:rFonts w:eastAsia="Times New Roman" w:cs="Times New Roman"/>
          <w:color w:val="000000"/>
          <w:kern w:val="0"/>
          <w:lang w:eastAsia="en-GB"/>
          <w14:ligatures w14:val="none"/>
        </w:rPr>
        <w:br/>
        <w:t>\end{aligned}</w:t>
      </w:r>
      <w:r w:rsidRPr="00897856">
        <w:rPr>
          <w:rFonts w:eastAsia="Times New Roman" w:cs="Times New Roman"/>
          <w:color w:val="000000"/>
          <w:kern w:val="0"/>
          <w:lang w:eastAsia="en-GB"/>
          <w14:ligatures w14:val="none"/>
        </w:rPr>
        <w:br/>
        <w:t>]</w:t>
      </w:r>
      <w:r w:rsidRPr="00897856">
        <w:rPr>
          <w:rFonts w:eastAsia="Times New Roman" w:cs="Times New Roman"/>
          <w:color w:val="000000"/>
          <w:kern w:val="0"/>
          <w:lang w:eastAsia="en-GB"/>
          <w14:ligatures w14:val="none"/>
        </w:rPr>
        <w:br/>
        <w:t>with (\alpha,\beta,\gamma,\delta,\lambda,\mu,\nu&gt;0).</w:t>
      </w:r>
    </w:p>
    <w:p w14:paraId="6DB57A23"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Freudian limiting regime (constrained case):</w:t>
      </w:r>
      <w:r w:rsidRPr="00897856">
        <w:rPr>
          <w:rFonts w:eastAsia="Times New Roman" w:cs="Times New Roman"/>
          <w:color w:val="000000"/>
          <w:kern w:val="0"/>
          <w:lang w:eastAsia="en-GB"/>
          <w14:ligatures w14:val="none"/>
        </w:rPr>
        <w:br/>
        <w:t>Set (C(t)=P(t)=A(t)=0) and (I(t)=I_0&gt;0) constant; then</w:t>
      </w:r>
      <w:r w:rsidRPr="00897856">
        <w:rPr>
          <w:rFonts w:eastAsia="Times New Roman" w:cs="Times New Roman"/>
          <w:color w:val="000000"/>
          <w:kern w:val="0"/>
          <w:lang w:eastAsia="en-GB"/>
          <w14:ligatures w14:val="none"/>
        </w:rPr>
        <w:br/>
        <w:t>[</w:t>
      </w:r>
      <w:r w:rsidRPr="00897856">
        <w:rPr>
          <w:rFonts w:eastAsia="Times New Roman" w:cs="Times New Roman"/>
          <w:color w:val="000000"/>
          <w:kern w:val="0"/>
          <w:lang w:eastAsia="en-GB"/>
          <w14:ligatures w14:val="none"/>
        </w:rPr>
        <w:br/>
        <w:t>\dot S = -\gamma I_0 + \delta \Psi(t),\</w:t>
      </w:r>
      <w:proofErr w:type="spellStart"/>
      <w:r w:rsidRPr="00897856">
        <w:rPr>
          <w:rFonts w:eastAsia="Times New Roman" w:cs="Times New Roman"/>
          <w:color w:val="000000"/>
          <w:kern w:val="0"/>
          <w:lang w:eastAsia="en-GB"/>
          <w14:ligatures w14:val="none"/>
        </w:rPr>
        <w:t>qquad</w:t>
      </w:r>
      <w:proofErr w:type="spellEnd"/>
      <w:r w:rsidRPr="00897856">
        <w:rPr>
          <w:rFonts w:eastAsia="Times New Roman" w:cs="Times New Roman"/>
          <w:color w:val="000000"/>
          <w:kern w:val="0"/>
          <w:lang w:eastAsia="en-GB"/>
          <w14:ligatures w14:val="none"/>
        </w:rPr>
        <w:t xml:space="preserve"> \dot\Psi = -(\lambda I_0 + \mu R).</w:t>
      </w:r>
      <w:r w:rsidRPr="00897856">
        <w:rPr>
          <w:rFonts w:eastAsia="Times New Roman" w:cs="Times New Roman"/>
          <w:color w:val="000000"/>
          <w:kern w:val="0"/>
          <w:lang w:eastAsia="en-GB"/>
          <w14:ligatures w14:val="none"/>
        </w:rPr>
        <w:br/>
        <w:t>]</w:t>
      </w:r>
      <w:r w:rsidRPr="00897856">
        <w:rPr>
          <w:rFonts w:eastAsia="Times New Roman" w:cs="Times New Roman"/>
          <w:color w:val="000000"/>
          <w:kern w:val="0"/>
          <w:lang w:eastAsia="en-GB"/>
          <w14:ligatures w14:val="none"/>
        </w:rPr>
        <w:br/>
        <w:t>With (\Psi) driven negative by constant repression, (S(t)) is forced toward the single endpoint by construction.</w:t>
      </w:r>
    </w:p>
    <w:p w14:paraId="661B87C6"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This compact formalisation allows us to derive three structural results without numerically estimating parameters.</w:t>
      </w:r>
    </w:p>
    <w:p w14:paraId="04403D99" w14:textId="77777777" w:rsidR="00E963A8" w:rsidRPr="00897856" w:rsidRDefault="00E963A8" w:rsidP="00E44A2D">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lastRenderedPageBreak/>
        <w:t>Results</w:t>
      </w:r>
    </w:p>
    <w:p w14:paraId="2F87D958" w14:textId="77777777" w:rsidR="00E963A8" w:rsidRPr="00897856" w:rsidRDefault="00E963A8" w:rsidP="00E963A8">
      <w:pPr>
        <w:spacing w:before="100" w:beforeAutospacing="1" w:after="100" w:afterAutospacing="1"/>
        <w:outlineLvl w:val="2"/>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1. The Freudian regime is structurally unstable with respect to observed diversity</w:t>
      </w:r>
    </w:p>
    <w:p w14:paraId="09A9D8BE"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Under the Freudian limiting conditions, (\dot\Psi&lt;0) is forced unless (I_0) and (R) are zero. Consequently (\Psi) decays and any deviation of (S) from the privileged endpoint produces monotone growth in distress (model-implied). Because empirical observation reports persistent non-heteronormative orientations across cultures and times, the Freudian model predicts ubiquitous distress or requires implausible parameter settings (null repression), i.e. it is not robust to observed heterogeneity. This supports H1: instability is a model artefact induced by enforced repression.</w:t>
      </w:r>
    </w:p>
    <w:p w14:paraId="53ECA758" w14:textId="77777777" w:rsidR="00E963A8" w:rsidRPr="00897856" w:rsidRDefault="00E963A8" w:rsidP="00E963A8">
      <w:pPr>
        <w:spacing w:before="100" w:beforeAutospacing="1" w:after="100" w:afterAutospacing="1"/>
        <w:outlineLvl w:val="2"/>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2. The Marxian model admits non-pathologizing equilibria</w:t>
      </w:r>
    </w:p>
    <w:p w14:paraId="38DCCF42"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Consider the steady state ((S^,\Psi^)) solving</w:t>
      </w:r>
      <w:r w:rsidRPr="00897856">
        <w:rPr>
          <w:rFonts w:eastAsia="Times New Roman" w:cs="Times New Roman"/>
          <w:color w:val="000000"/>
          <w:kern w:val="0"/>
          <w:lang w:eastAsia="en-GB"/>
          <w14:ligatures w14:val="none"/>
        </w:rPr>
        <w:br/>
        <w:t>[</w:t>
      </w:r>
      <w:r w:rsidRPr="00897856">
        <w:rPr>
          <w:rFonts w:eastAsia="Times New Roman" w:cs="Times New Roman"/>
          <w:color w:val="000000"/>
          <w:kern w:val="0"/>
          <w:lang w:eastAsia="en-GB"/>
          <w14:ligatures w14:val="none"/>
        </w:rPr>
        <w:br/>
        <w:t>0=\alpha C^+\beta P^-\gamma I^+\delta \Psi^,\</w:t>
      </w:r>
      <w:proofErr w:type="spellStart"/>
      <w:r w:rsidRPr="00897856">
        <w:rPr>
          <w:rFonts w:eastAsia="Times New Roman" w:cs="Times New Roman"/>
          <w:color w:val="000000"/>
          <w:kern w:val="0"/>
          <w:lang w:eastAsia="en-GB"/>
          <w14:ligatures w14:val="none"/>
        </w:rPr>
        <w:t>qquad</w:t>
      </w:r>
      <w:proofErr w:type="spellEnd"/>
      <w:r w:rsidRPr="00897856">
        <w:rPr>
          <w:rFonts w:eastAsia="Times New Roman" w:cs="Times New Roman"/>
          <w:color w:val="000000"/>
          <w:kern w:val="0"/>
          <w:lang w:eastAsia="en-GB"/>
          <w14:ligatures w14:val="none"/>
        </w:rPr>
        <w:t xml:space="preserve"> 0=-\lambda I^-\mu R^+\nu A^.</w:t>
      </w:r>
      <w:r w:rsidRPr="00897856">
        <w:rPr>
          <w:rFonts w:eastAsia="Times New Roman" w:cs="Times New Roman"/>
          <w:color w:val="000000"/>
          <w:kern w:val="0"/>
          <w:lang w:eastAsia="en-GB"/>
          <w14:ligatures w14:val="none"/>
        </w:rPr>
        <w:br/>
        <w:t>]</w:t>
      </w:r>
      <w:r w:rsidRPr="00897856">
        <w:rPr>
          <w:rFonts w:eastAsia="Times New Roman" w:cs="Times New Roman"/>
          <w:color w:val="000000"/>
          <w:kern w:val="0"/>
          <w:lang w:eastAsia="en-GB"/>
          <w14:ligatures w14:val="none"/>
        </w:rPr>
        <w:br/>
        <w:t>Provided (C^,P^,A^) are non-zero and (I^,R^) bounded, solutions exist. A Lyapunov candidate (V=\tfrac12 (S-S^)^2) yields (\dot V=(S-S^)\dot S), and under (I(t)\</w:t>
      </w:r>
      <w:proofErr w:type="spellStart"/>
      <w:r w:rsidRPr="00897856">
        <w:rPr>
          <w:rFonts w:eastAsia="Times New Roman" w:cs="Times New Roman"/>
          <w:color w:val="000000"/>
          <w:kern w:val="0"/>
          <w:lang w:eastAsia="en-GB"/>
          <w14:ligatures w14:val="none"/>
        </w:rPr>
        <w:t>downarrow</w:t>
      </w:r>
      <w:proofErr w:type="spellEnd"/>
      <w:r w:rsidRPr="00897856">
        <w:rPr>
          <w:rFonts w:eastAsia="Times New Roman" w:cs="Times New Roman"/>
          <w:color w:val="000000"/>
          <w:kern w:val="0"/>
          <w:lang w:eastAsia="en-GB"/>
          <w14:ligatures w14:val="none"/>
        </w:rPr>
        <w:t xml:space="preserve"> 0) and non-decreasing (\Psi) one obtains (\dot V\le 0), with equality only at equilibrium; hence (S^*) is Lyapunov‐stable. Thus, homosexuality can be a dynamically stable equilibrium when social inputs are permissive.</w:t>
      </w:r>
    </w:p>
    <w:p w14:paraId="0A07ED39" w14:textId="77777777" w:rsidR="00E963A8" w:rsidRPr="00897856" w:rsidRDefault="00E963A8" w:rsidP="00E963A8">
      <w:pPr>
        <w:spacing w:before="100" w:beforeAutospacing="1" w:after="100" w:afterAutospacing="1"/>
        <w:outlineLvl w:val="2"/>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3. Repression functions as a bifurcation parameter</w:t>
      </w:r>
    </w:p>
    <w:p w14:paraId="6D2459CE"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Treat (I) as a control parameter. For high (I) the system collapses to a narrow forced manifold (single attractor). Reducing (I) beyond a critical threshold (</w:t>
      </w:r>
      <w:proofErr w:type="spellStart"/>
      <w:r w:rsidRPr="00897856">
        <w:rPr>
          <w:rFonts w:eastAsia="Times New Roman" w:cs="Times New Roman"/>
          <w:color w:val="000000"/>
          <w:kern w:val="0"/>
          <w:lang w:eastAsia="en-GB"/>
          <w14:ligatures w14:val="none"/>
        </w:rPr>
        <w:t>I_c</w:t>
      </w:r>
      <w:proofErr w:type="spellEnd"/>
      <w:r w:rsidRPr="00897856">
        <w:rPr>
          <w:rFonts w:eastAsia="Times New Roman" w:cs="Times New Roman"/>
          <w:color w:val="000000"/>
          <w:kern w:val="0"/>
          <w:lang w:eastAsia="en-GB"/>
          <w14:ligatures w14:val="none"/>
        </w:rPr>
        <w:t>) yields a pitchfork-like bifurcation producing multiple attractors. This formal intuition aligns with observed transitions following decriminalization and cultural liberalization: legal repeal and recognition act as bifurcation events that expand basins of attraction for diverse orientations.</w:t>
      </w:r>
    </w:p>
    <w:p w14:paraId="26961339" w14:textId="77777777" w:rsidR="00E963A8" w:rsidRPr="00897856" w:rsidRDefault="00E963A8" w:rsidP="00E963A8">
      <w:pPr>
        <w:spacing w:before="100" w:beforeAutospacing="1" w:after="100" w:afterAutospacing="1"/>
        <w:outlineLvl w:val="2"/>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4. Psychological distress is socially induced</w:t>
      </w:r>
    </w:p>
    <w:p w14:paraId="47498584"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From the (\dot\Psi) equation, (\dot\Psi) increases with (A) and decreases with (I,R). Thus distress is signalled directly as a function of repression and reproductive coercion, not as a direct function of (S). This inverts the Freudian causal claim: same-sex desire does not mechanically produce distress; repression does.</w:t>
      </w:r>
    </w:p>
    <w:p w14:paraId="15B740E1" w14:textId="34915A7F" w:rsidR="00E963A8" w:rsidRPr="00897856" w:rsidRDefault="00E963A8" w:rsidP="00E44A2D">
      <w:pPr>
        <w:spacing w:before="100" w:beforeAutospacing="1" w:after="100" w:afterAutospacing="1"/>
        <w:jc w:val="center"/>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Discussion</w:t>
      </w:r>
    </w:p>
    <w:p w14:paraId="3240A572"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The results provide formal corroboration for sociological arguments that have long claimed homosexuality is historically produced and politically regulated. The core analytic advance is not new empirical data but a conceptual adjudication: when theoretical claims are translated into dynamical structure, Freud’s explanatory architecture fails basic robustness tests, whereas a socio-material model, inspired by Marxian premises, passes them.</w:t>
      </w:r>
    </w:p>
    <w:p w14:paraId="7517D89C"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Two kinds of implications follow.</w:t>
      </w:r>
    </w:p>
    <w:p w14:paraId="2EDDBC7A"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lastRenderedPageBreak/>
        <w:t>Theoretical. Formalisation disciplines theory by forcing explicit articulation of which social variables matter and how they feed back into individual well-being. It shifts the burden of proof: claims about normality now require demonstration of dynamic stability under plausible social conditions, not rhetorical appeal to tradition or medical authority.</w:t>
      </w:r>
    </w:p>
    <w:p w14:paraId="58027030" w14:textId="18D5219C"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Policy. If repression is a bifurcation parameter, decriminalization and cultural inclusion are not merely ethical acts; they are structural interventions that mathematically increase social stability and reduce distress. Public-health and cultural policies that increase (C), (P), and (A) hence operate as system stabilizers.</w:t>
      </w:r>
    </w:p>
    <w:p w14:paraId="7096BB20" w14:textId="35383092" w:rsidR="00E963A8" w:rsidRPr="00897856" w:rsidRDefault="00E963A8" w:rsidP="00D10A9C">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Methods</w:t>
      </w:r>
    </w:p>
    <w:p w14:paraId="6195A4B9"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Modelling rationale. The study uses qualitative dynamical-systems logic to adjudicate competing theoretical narratives. The aim is structural testing—examining whether model topologies implied by different theories admit stable equilibria compatible with observed social diversity.</w:t>
      </w:r>
    </w:p>
    <w:p w14:paraId="44DD2ED7"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Model construction. Variables were chosen to represent core theoretical constructs (cultural recognition, political economy, repression, affective support). Coefficients are positive and interpreted as coupling strengths. The models are intentionally parsimonious to make topological properties transparent.</w:t>
      </w:r>
    </w:p>
    <w:p w14:paraId="745ABB94"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Analysis. Stability arguments rely on Lyapunov-style candidate functions, nullcline geometry, and bifurcation intuition. No empirical parameter fitting is attempted because the ethical and practical constraints on experimental manipulation make macro-level causal inference appropriate via structural and historical correspondence.</w:t>
      </w:r>
    </w:p>
    <w:p w14:paraId="0AE4F400" w14:textId="4B499FEC"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Validation. Validation follows three modes: (</w:t>
      </w:r>
      <w:proofErr w:type="spellStart"/>
      <w:r w:rsidRPr="00897856">
        <w:rPr>
          <w:rFonts w:eastAsia="Times New Roman" w:cs="Times New Roman"/>
          <w:color w:val="000000"/>
          <w:kern w:val="0"/>
          <w:lang w:eastAsia="en-GB"/>
          <w14:ligatures w14:val="none"/>
        </w:rPr>
        <w:t>i</w:t>
      </w:r>
      <w:proofErr w:type="spellEnd"/>
      <w:r w:rsidRPr="00897856">
        <w:rPr>
          <w:rFonts w:eastAsia="Times New Roman" w:cs="Times New Roman"/>
          <w:color w:val="000000"/>
          <w:kern w:val="0"/>
          <w:lang w:eastAsia="en-GB"/>
          <w14:ligatures w14:val="none"/>
        </w:rPr>
        <w:t>) structural consistency (the model reproduces known logic linking repression to distress); (ii) historical correspondence (model predicts bifurcation-like changes observed after decriminalization or policy shifts); (iii) policy coherence (model indicates which interventions should reduce distress). These validation modes mirror accepted practice in applied social dynamics.</w:t>
      </w:r>
    </w:p>
    <w:p w14:paraId="45C0B8FF" w14:textId="0D85F7EA" w:rsidR="00E44A2D" w:rsidRDefault="00E44A2D" w:rsidP="00E44A2D">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Mathematical Summary</w:t>
      </w:r>
    </w:p>
    <w:p w14:paraId="2BD1989C" w14:textId="048D8F5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Below is a Mathematical Summary, written in the idiom that applied-math or formal-theory backgrounds expect.</w:t>
      </w:r>
    </w:p>
    <w:p w14:paraId="22D85B36" w14:textId="2194EF1A"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xml:space="preserve">It is deliberately tight, technical, and adjudicative—designed to </w:t>
      </w:r>
      <w:r w:rsidR="00960880">
        <w:rPr>
          <w:rFonts w:eastAsia="Times New Roman" w:cs="Times New Roman"/>
          <w:color w:val="000000"/>
          <w:kern w:val="0"/>
          <w:lang w:eastAsia="en-GB"/>
          <w14:ligatures w14:val="none"/>
        </w:rPr>
        <w:t>explain mathematical modelling:</w:t>
      </w:r>
    </w:p>
    <w:p w14:paraId="612FE57B" w14:textId="77777777" w:rsidR="00897856" w:rsidRPr="00897856" w:rsidRDefault="00897856" w:rsidP="00897856">
      <w:pPr>
        <w:numPr>
          <w:ilvl w:val="0"/>
          <w:numId w:val="4"/>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what is being modelled,</w:t>
      </w:r>
    </w:p>
    <w:p w14:paraId="058388BD" w14:textId="77777777" w:rsidR="00897856" w:rsidRPr="00897856" w:rsidRDefault="00897856" w:rsidP="00897856">
      <w:pPr>
        <w:numPr>
          <w:ilvl w:val="0"/>
          <w:numId w:val="4"/>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why the modelling is legitimate,</w:t>
      </w:r>
    </w:p>
    <w:p w14:paraId="2221611A" w14:textId="77777777" w:rsidR="00897856" w:rsidRPr="00897856" w:rsidRDefault="00897856" w:rsidP="00897856">
      <w:pPr>
        <w:numPr>
          <w:ilvl w:val="0"/>
          <w:numId w:val="4"/>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what is proven (and what is not),</w:t>
      </w:r>
    </w:p>
    <w:p w14:paraId="7596DCE3" w14:textId="77777777" w:rsidR="00897856" w:rsidRPr="00897856" w:rsidRDefault="00897856" w:rsidP="00897856">
      <w:pPr>
        <w:numPr>
          <w:ilvl w:val="0"/>
          <w:numId w:val="4"/>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and how the mathematics resolves the Freud vs. Marx question.</w:t>
      </w:r>
    </w:p>
    <w:p w14:paraId="0D7FCBF1" w14:textId="611DAB30"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Review</w:t>
      </w:r>
      <w:r>
        <w:rPr>
          <w:rFonts w:eastAsia="Times New Roman" w:cs="Times New Roman"/>
          <w:color w:val="000000"/>
          <w:kern w:val="0"/>
          <w:lang w:eastAsia="en-GB"/>
          <w14:ligatures w14:val="none"/>
        </w:rPr>
        <w:t xml:space="preserve"> of </w:t>
      </w:r>
      <w:r w:rsidRPr="00897856">
        <w:rPr>
          <w:rFonts w:eastAsia="Times New Roman" w:cs="Times New Roman"/>
          <w:color w:val="000000"/>
          <w:kern w:val="0"/>
          <w:lang w:eastAsia="en-GB"/>
          <w14:ligatures w14:val="none"/>
        </w:rPr>
        <w:t xml:space="preserve"> Mathematical Summary</w:t>
      </w:r>
    </w:p>
    <w:p w14:paraId="7ABF8F93"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Manuscript: Mathematical Modelling of Homosexuality: From Freudian Libidinal Logic to a Marxian Materialist Theory of Desire</w:t>
      </w:r>
    </w:p>
    <w:p w14:paraId="21F3EEFE" w14:textId="4A3D3AC3"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lastRenderedPageBreak/>
        <w:t>Purpose of this summary.</w:t>
      </w:r>
      <w:r w:rsidRPr="00897856">
        <w:rPr>
          <w:rFonts w:eastAsia="Times New Roman" w:cs="Times New Roman"/>
          <w:color w:val="000000"/>
          <w:kern w:val="0"/>
          <w:lang w:eastAsia="en-GB"/>
          <w14:ligatures w14:val="none"/>
        </w:rPr>
        <w:br/>
        <w:t>This document provides a concise formal account of the applied mathematical reasoning used in the manuscript. It is intended for assessing the mathematical coherence, necessity, and limits of the modelling claims.</w:t>
      </w:r>
    </w:p>
    <w:p w14:paraId="5A6BA285"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1. Modelling Objective</w:t>
      </w:r>
    </w:p>
    <w:p w14:paraId="6E46A932"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The paper does not seek to predict individual sexual orientation. Its objective is theoretical adjudication: to test whether competing explanatory frameworks for homosexuality (Freudian psychoanalysis vs. Marxian materialism) are internally coherent when translated into dynamical systems.</w:t>
      </w:r>
    </w:p>
    <w:p w14:paraId="27D5DE0C"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The mathematical question posed is:</w:t>
      </w:r>
    </w:p>
    <w:p w14:paraId="693B1970" w14:textId="7A8D2990"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Does a theory of sexuality generate stable equilibria under empirically plausible social conditions, or does it produce instability by construction?</w:t>
      </w:r>
    </w:p>
    <w:p w14:paraId="1B4BDE0B"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2. State Variables and Interpretation</w:t>
      </w:r>
    </w:p>
    <w:p w14:paraId="4892053E" w14:textId="77777777" w:rsidR="00897856" w:rsidRPr="00897856" w:rsidRDefault="00897856" w:rsidP="00897856">
      <w:pPr>
        <w:numPr>
          <w:ilvl w:val="0"/>
          <w:numId w:val="5"/>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S(t) ): sexual-orientation state (scalar projection; represents dominant orientation tendency, not identity)</w:t>
      </w:r>
    </w:p>
    <w:p w14:paraId="24DFECAC" w14:textId="77777777" w:rsidR="00897856" w:rsidRPr="00897856" w:rsidRDefault="00897856" w:rsidP="00897856">
      <w:pPr>
        <w:numPr>
          <w:ilvl w:val="0"/>
          <w:numId w:val="5"/>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\Psi(t) ): socio-psychological well-being</w:t>
      </w:r>
    </w:p>
    <w:p w14:paraId="0B4CE094" w14:textId="1EDF78D8"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These are conceptual state variables, not biological measures.</w:t>
      </w:r>
    </w:p>
    <w:p w14:paraId="1F5056E6"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3. Control Parameters</w:t>
      </w:r>
    </w:p>
    <w:p w14:paraId="682273D1" w14:textId="77777777" w:rsidR="00897856" w:rsidRPr="00897856" w:rsidRDefault="00897856" w:rsidP="00897856">
      <w:pPr>
        <w:numPr>
          <w:ilvl w:val="0"/>
          <w:numId w:val="6"/>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C ): cultural recognition / symbolic legitimacy</w:t>
      </w:r>
    </w:p>
    <w:p w14:paraId="0CC216F5" w14:textId="77777777" w:rsidR="00897856" w:rsidRPr="00897856" w:rsidRDefault="00897856" w:rsidP="00897856">
      <w:pPr>
        <w:numPr>
          <w:ilvl w:val="0"/>
          <w:numId w:val="6"/>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P ): political-economic security</w:t>
      </w:r>
    </w:p>
    <w:p w14:paraId="0CF77C6A" w14:textId="77777777" w:rsidR="00897856" w:rsidRPr="00897856" w:rsidRDefault="00897856" w:rsidP="00897856">
      <w:pPr>
        <w:numPr>
          <w:ilvl w:val="0"/>
          <w:numId w:val="6"/>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I ): ideological/legal repression</w:t>
      </w:r>
    </w:p>
    <w:p w14:paraId="0D6CA5F5" w14:textId="77777777" w:rsidR="00897856" w:rsidRPr="00897856" w:rsidRDefault="00897856" w:rsidP="00897856">
      <w:pPr>
        <w:numPr>
          <w:ilvl w:val="0"/>
          <w:numId w:val="6"/>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R ): reproductive normativity</w:t>
      </w:r>
    </w:p>
    <w:p w14:paraId="1C276B5E" w14:textId="77777777" w:rsidR="00897856" w:rsidRPr="00897856" w:rsidRDefault="00897856" w:rsidP="00897856">
      <w:pPr>
        <w:numPr>
          <w:ilvl w:val="0"/>
          <w:numId w:val="6"/>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A ): affective support / solidarity</w:t>
      </w:r>
    </w:p>
    <w:p w14:paraId="7959E044" w14:textId="6EDDFB28"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All parameters are non-negative and represent structural social forces, not individual traits.</w:t>
      </w:r>
    </w:p>
    <w:p w14:paraId="07FD87FE"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4. Marxian Socio-Material Dynamical System</w:t>
      </w:r>
    </w:p>
    <w:p w14:paraId="2456D558"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The reduced system analysed in the paper and Supplementary Information is:</w:t>
      </w:r>
    </w:p>
    <w:p w14:paraId="3243620B"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t>
      </w:r>
      <w:r w:rsidRPr="00897856">
        <w:rPr>
          <w:rFonts w:eastAsia="Times New Roman" w:cs="Times New Roman"/>
          <w:color w:val="000000"/>
          <w:kern w:val="0"/>
          <w:lang w:eastAsia="en-GB"/>
          <w14:ligatures w14:val="none"/>
        </w:rPr>
        <w:br/>
        <w:t>\begin{aligned}</w:t>
      </w:r>
      <w:r w:rsidRPr="00897856">
        <w:rPr>
          <w:rFonts w:eastAsia="Times New Roman" w:cs="Times New Roman"/>
          <w:color w:val="000000"/>
          <w:kern w:val="0"/>
          <w:lang w:eastAsia="en-GB"/>
          <w14:ligatures w14:val="none"/>
        </w:rPr>
        <w:br/>
        <w:t>\dot S &amp;= \alpha C + \beta P - \gamma I + \delta \Psi, \</w:t>
      </w:r>
      <w:r w:rsidRPr="00897856">
        <w:rPr>
          <w:rFonts w:eastAsia="Times New Roman" w:cs="Times New Roman"/>
          <w:color w:val="000000"/>
          <w:kern w:val="0"/>
          <w:lang w:eastAsia="en-GB"/>
          <w14:ligatures w14:val="none"/>
        </w:rPr>
        <w:br/>
        <w:t>\dot \Psi &amp;= -\lambda I - \mu R + \nu A,</w:t>
      </w:r>
      <w:r w:rsidRPr="00897856">
        <w:rPr>
          <w:rFonts w:eastAsia="Times New Roman" w:cs="Times New Roman"/>
          <w:color w:val="000000"/>
          <w:kern w:val="0"/>
          <w:lang w:eastAsia="en-GB"/>
          <w14:ligatures w14:val="none"/>
        </w:rPr>
        <w:br/>
        <w:t>\end{aligned}</w:t>
      </w:r>
      <w:r w:rsidRPr="00897856">
        <w:rPr>
          <w:rFonts w:eastAsia="Times New Roman" w:cs="Times New Roman"/>
          <w:color w:val="000000"/>
          <w:kern w:val="0"/>
          <w:lang w:eastAsia="en-GB"/>
          <w14:ligatures w14:val="none"/>
        </w:rPr>
        <w:br/>
        <w:t>\</w:t>
      </w:r>
      <w:proofErr w:type="spellStart"/>
      <w:r w:rsidRPr="00897856">
        <w:rPr>
          <w:rFonts w:eastAsia="Times New Roman" w:cs="Times New Roman"/>
          <w:color w:val="000000"/>
          <w:kern w:val="0"/>
          <w:lang w:eastAsia="en-GB"/>
          <w14:ligatures w14:val="none"/>
        </w:rPr>
        <w:t>qquad</w:t>
      </w:r>
      <w:proofErr w:type="spellEnd"/>
      <w:r w:rsidRPr="00897856">
        <w:rPr>
          <w:rFonts w:eastAsia="Times New Roman" w:cs="Times New Roman"/>
          <w:color w:val="000000"/>
          <w:kern w:val="0"/>
          <w:lang w:eastAsia="en-GB"/>
          <w14:ligatures w14:val="none"/>
        </w:rPr>
        <w:t xml:space="preserve"> \alpha,\beta,\gamma,\delta,\lambda,\mu,\nu &gt; 0</w:t>
      </w:r>
      <w:r w:rsidRPr="00897856">
        <w:rPr>
          <w:rFonts w:eastAsia="Times New Roman" w:cs="Times New Roman"/>
          <w:color w:val="000000"/>
          <w:kern w:val="0"/>
          <w:lang w:eastAsia="en-GB"/>
          <w14:ligatures w14:val="none"/>
        </w:rPr>
        <w:br/>
        <w:t>]</w:t>
      </w:r>
    </w:p>
    <w:p w14:paraId="5E150800"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Key modelling assumptions:</w:t>
      </w:r>
    </w:p>
    <w:p w14:paraId="67E0D731" w14:textId="77777777" w:rsidR="00897856" w:rsidRPr="00897856" w:rsidRDefault="00897856" w:rsidP="00897856">
      <w:pPr>
        <w:numPr>
          <w:ilvl w:val="0"/>
          <w:numId w:val="7"/>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No orientation is privileged a priori.</w:t>
      </w:r>
    </w:p>
    <w:p w14:paraId="37AC61EC" w14:textId="77777777" w:rsidR="00897856" w:rsidRPr="00897856" w:rsidRDefault="00897856" w:rsidP="00897856">
      <w:pPr>
        <w:numPr>
          <w:ilvl w:val="0"/>
          <w:numId w:val="7"/>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lastRenderedPageBreak/>
        <w:t>Distress ((\Psi)) is endogenous and socially induced.</w:t>
      </w:r>
    </w:p>
    <w:p w14:paraId="792B4696" w14:textId="36ACB370" w:rsidR="00897856" w:rsidRPr="00897856" w:rsidRDefault="00897856" w:rsidP="00897856">
      <w:pPr>
        <w:numPr>
          <w:ilvl w:val="0"/>
          <w:numId w:val="7"/>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Stability is a property of system structure, not moral preference.</w:t>
      </w:r>
    </w:p>
    <w:p w14:paraId="0C3FD478"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5. Freudian Psychoanalysis as a Limiting Case</w:t>
      </w:r>
    </w:p>
    <w:p w14:paraId="07C6A955"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Freud’s psychoanalytic logic is reconstructed as the constrained regime:</w:t>
      </w:r>
    </w:p>
    <w:p w14:paraId="6B5ADC05"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t>
      </w:r>
      <w:r w:rsidRPr="00897856">
        <w:rPr>
          <w:rFonts w:eastAsia="Times New Roman" w:cs="Times New Roman"/>
          <w:color w:val="000000"/>
          <w:kern w:val="0"/>
          <w:lang w:eastAsia="en-GB"/>
          <w14:ligatures w14:val="none"/>
        </w:rPr>
        <w:br/>
        <w:t>C=P=A=0,\quad I=I_0&gt;0,\quad R&gt;0</w:t>
      </w:r>
      <w:r w:rsidRPr="00897856">
        <w:rPr>
          <w:rFonts w:eastAsia="Times New Roman" w:cs="Times New Roman"/>
          <w:color w:val="000000"/>
          <w:kern w:val="0"/>
          <w:lang w:eastAsia="en-GB"/>
          <w14:ligatures w14:val="none"/>
        </w:rPr>
        <w:br/>
        <w:t>]</w:t>
      </w:r>
    </w:p>
    <w:p w14:paraId="17B7AA39"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yielding:</w:t>
      </w:r>
    </w:p>
    <w:p w14:paraId="7C0A10AA"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t>
      </w:r>
      <w:r w:rsidRPr="00897856">
        <w:rPr>
          <w:rFonts w:eastAsia="Times New Roman" w:cs="Times New Roman"/>
          <w:color w:val="000000"/>
          <w:kern w:val="0"/>
          <w:lang w:eastAsia="en-GB"/>
          <w14:ligatures w14:val="none"/>
        </w:rPr>
        <w:br/>
        <w:t>\dot S = -\gamma I_0 + \delta \Psi, \</w:t>
      </w:r>
      <w:proofErr w:type="spellStart"/>
      <w:r w:rsidRPr="00897856">
        <w:rPr>
          <w:rFonts w:eastAsia="Times New Roman" w:cs="Times New Roman"/>
          <w:color w:val="000000"/>
          <w:kern w:val="0"/>
          <w:lang w:eastAsia="en-GB"/>
          <w14:ligatures w14:val="none"/>
        </w:rPr>
        <w:t>qquad</w:t>
      </w:r>
      <w:proofErr w:type="spellEnd"/>
      <w:r w:rsidRPr="00897856">
        <w:rPr>
          <w:rFonts w:eastAsia="Times New Roman" w:cs="Times New Roman"/>
          <w:color w:val="000000"/>
          <w:kern w:val="0"/>
          <w:lang w:eastAsia="en-GB"/>
          <w14:ligatures w14:val="none"/>
        </w:rPr>
        <w:br/>
        <w:t>\dot \Psi = -(\lambda I_0 + \mu R)</w:t>
      </w:r>
      <w:r w:rsidRPr="00897856">
        <w:rPr>
          <w:rFonts w:eastAsia="Times New Roman" w:cs="Times New Roman"/>
          <w:color w:val="000000"/>
          <w:kern w:val="0"/>
          <w:lang w:eastAsia="en-GB"/>
          <w14:ligatures w14:val="none"/>
        </w:rPr>
        <w:br/>
        <w:t>]</w:t>
      </w:r>
    </w:p>
    <w:p w14:paraId="292E404C"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This produces:</w:t>
      </w:r>
    </w:p>
    <w:p w14:paraId="6E6564DF" w14:textId="77777777" w:rsidR="00897856" w:rsidRPr="00897856" w:rsidRDefault="00897856" w:rsidP="00897856">
      <w:pPr>
        <w:numPr>
          <w:ilvl w:val="0"/>
          <w:numId w:val="8"/>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 single enforced attractor,</w:t>
      </w:r>
    </w:p>
    <w:p w14:paraId="42DBA0DE" w14:textId="77777777" w:rsidR="00897856" w:rsidRPr="00897856" w:rsidRDefault="00897856" w:rsidP="00897856">
      <w:pPr>
        <w:numPr>
          <w:ilvl w:val="0"/>
          <w:numId w:val="8"/>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monotone decay of well-being,</w:t>
      </w:r>
    </w:p>
    <w:p w14:paraId="7EB7472D" w14:textId="77777777" w:rsidR="00897856" w:rsidRPr="00897856" w:rsidRDefault="00897856" w:rsidP="00897856">
      <w:pPr>
        <w:numPr>
          <w:ilvl w:val="0"/>
          <w:numId w:val="8"/>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structural instability for any persistent deviation.</w:t>
      </w:r>
    </w:p>
    <w:p w14:paraId="2501E17D" w14:textId="5368EBF8"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Key result:</w:t>
      </w:r>
      <w:r w:rsidRPr="00897856">
        <w:rPr>
          <w:rFonts w:eastAsia="Times New Roman" w:cs="Times New Roman"/>
          <w:color w:val="000000"/>
          <w:kern w:val="0"/>
          <w:lang w:eastAsia="en-GB"/>
          <w14:ligatures w14:val="none"/>
        </w:rPr>
        <w:br/>
        <w:t>Pathology emerges here by construction, not by empirical necessity.</w:t>
      </w:r>
    </w:p>
    <w:p w14:paraId="5434334E"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6. Equilibrium Existence (Marxian Model)</w:t>
      </w:r>
    </w:p>
    <w:p w14:paraId="71A10855"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Steady states satisfy:</w:t>
      </w:r>
    </w:p>
    <w:p w14:paraId="49C98C48"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t>
      </w:r>
      <w:r w:rsidRPr="00897856">
        <w:rPr>
          <w:rFonts w:eastAsia="Times New Roman" w:cs="Times New Roman"/>
          <w:color w:val="000000"/>
          <w:kern w:val="0"/>
          <w:lang w:eastAsia="en-GB"/>
          <w14:ligatures w14:val="none"/>
        </w:rPr>
        <w:br/>
        <w:t>\alpha C + \beta P + \delta \Psi^* = \gamma I,</w:t>
      </w:r>
      <w:r w:rsidRPr="00897856">
        <w:rPr>
          <w:rFonts w:eastAsia="Times New Roman" w:cs="Times New Roman"/>
          <w:color w:val="000000"/>
          <w:kern w:val="0"/>
          <w:lang w:eastAsia="en-GB"/>
          <w14:ligatures w14:val="none"/>
        </w:rPr>
        <w:br/>
        <w:t>\</w:t>
      </w:r>
      <w:proofErr w:type="spellStart"/>
      <w:r w:rsidRPr="00897856">
        <w:rPr>
          <w:rFonts w:eastAsia="Times New Roman" w:cs="Times New Roman"/>
          <w:color w:val="000000"/>
          <w:kern w:val="0"/>
          <w:lang w:eastAsia="en-GB"/>
          <w14:ligatures w14:val="none"/>
        </w:rPr>
        <w:t>qquad</w:t>
      </w:r>
      <w:proofErr w:type="spellEnd"/>
      <w:r w:rsidRPr="00897856">
        <w:rPr>
          <w:rFonts w:eastAsia="Times New Roman" w:cs="Times New Roman"/>
          <w:color w:val="000000"/>
          <w:kern w:val="0"/>
          <w:lang w:eastAsia="en-GB"/>
          <w14:ligatures w14:val="none"/>
        </w:rPr>
        <w:br/>
        <w:t>\nu A = \lambda I + \mu R</w:t>
      </w:r>
      <w:r w:rsidRPr="00897856">
        <w:rPr>
          <w:rFonts w:eastAsia="Times New Roman" w:cs="Times New Roman"/>
          <w:color w:val="000000"/>
          <w:kern w:val="0"/>
          <w:lang w:eastAsia="en-GB"/>
          <w14:ligatures w14:val="none"/>
        </w:rPr>
        <w:br/>
        <w:t>]</w:t>
      </w:r>
    </w:p>
    <w:p w14:paraId="22A7C18E" w14:textId="49A8A4EA"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Thus equilibria exist whenever affective and cultural support offset repression. No “defect term” is required.</w:t>
      </w:r>
    </w:p>
    <w:p w14:paraId="18B929E6"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7. Stability Result</w:t>
      </w:r>
    </w:p>
    <w:p w14:paraId="128910B5"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Using Lyapunov candidate:</w:t>
      </w:r>
      <w:r w:rsidRPr="00897856">
        <w:rPr>
          <w:rFonts w:eastAsia="Times New Roman" w:cs="Times New Roman"/>
          <w:color w:val="000000"/>
          <w:kern w:val="0"/>
          <w:lang w:eastAsia="en-GB"/>
          <w14:ligatures w14:val="none"/>
        </w:rPr>
        <w:br/>
        <w:t>[</w:t>
      </w:r>
      <w:r w:rsidRPr="00897856">
        <w:rPr>
          <w:rFonts w:eastAsia="Times New Roman" w:cs="Times New Roman"/>
          <w:color w:val="000000"/>
          <w:kern w:val="0"/>
          <w:lang w:eastAsia="en-GB"/>
          <w14:ligatures w14:val="none"/>
        </w:rPr>
        <w:br/>
        <w:t>V(S) = \tfrac12 (S - S^*)^2</w:t>
      </w:r>
      <w:r w:rsidRPr="00897856">
        <w:rPr>
          <w:rFonts w:eastAsia="Times New Roman" w:cs="Times New Roman"/>
          <w:color w:val="000000"/>
          <w:kern w:val="0"/>
          <w:lang w:eastAsia="en-GB"/>
          <w14:ligatures w14:val="none"/>
        </w:rPr>
        <w:br/>
        <w:t>]</w:t>
      </w:r>
    </w:p>
    <w:p w14:paraId="2F52B36A"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and assuming ( I(t)\to 0 ), ( \dot\Psi \</w:t>
      </w:r>
      <w:proofErr w:type="spellStart"/>
      <w:r w:rsidRPr="00897856">
        <w:rPr>
          <w:rFonts w:eastAsia="Times New Roman" w:cs="Times New Roman"/>
          <w:color w:val="000000"/>
          <w:kern w:val="0"/>
          <w:lang w:eastAsia="en-GB"/>
          <w14:ligatures w14:val="none"/>
        </w:rPr>
        <w:t>ge</w:t>
      </w:r>
      <w:proofErr w:type="spellEnd"/>
      <w:r w:rsidRPr="00897856">
        <w:rPr>
          <w:rFonts w:eastAsia="Times New Roman" w:cs="Times New Roman"/>
          <w:color w:val="000000"/>
          <w:kern w:val="0"/>
          <w:lang w:eastAsia="en-GB"/>
          <w14:ligatures w14:val="none"/>
        </w:rPr>
        <w:t xml:space="preserve"> 0 ),</w:t>
      </w:r>
    </w:p>
    <w:p w14:paraId="12B9C42D"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lastRenderedPageBreak/>
        <w:t>[</w:t>
      </w:r>
      <w:r w:rsidRPr="00897856">
        <w:rPr>
          <w:rFonts w:eastAsia="Times New Roman" w:cs="Times New Roman"/>
          <w:color w:val="000000"/>
          <w:kern w:val="0"/>
          <w:lang w:eastAsia="en-GB"/>
          <w14:ligatures w14:val="none"/>
        </w:rPr>
        <w:br/>
        <w:t>\dot V \le 0</w:t>
      </w:r>
      <w:r w:rsidRPr="00897856">
        <w:rPr>
          <w:rFonts w:eastAsia="Times New Roman" w:cs="Times New Roman"/>
          <w:color w:val="000000"/>
          <w:kern w:val="0"/>
          <w:lang w:eastAsia="en-GB"/>
          <w14:ligatures w14:val="none"/>
        </w:rPr>
        <w:br/>
        <w:t>]</w:t>
      </w:r>
    </w:p>
    <w:p w14:paraId="7BA79D94"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with equality only at equilibrium.</w:t>
      </w:r>
    </w:p>
    <w:p w14:paraId="4D184EBA" w14:textId="77777777" w:rsidR="003E6265"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Conclusion:</w:t>
      </w:r>
    </w:p>
    <w:p w14:paraId="270E0692" w14:textId="1ABE2C89" w:rsidR="00897856" w:rsidRPr="00897856" w:rsidRDefault="000C23D1" w:rsidP="00897856">
      <w:pPr>
        <w:spacing w:before="100" w:beforeAutospacing="1" w:after="100" w:afterAutospacing="1"/>
        <w:outlineLvl w:val="1"/>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9</w:t>
      </w:r>
      <w:r w:rsidR="00897856" w:rsidRPr="00897856">
        <w:rPr>
          <w:rFonts w:eastAsia="Times New Roman" w:cs="Times New Roman"/>
          <w:color w:val="000000"/>
          <w:kern w:val="0"/>
          <w:lang w:eastAsia="en-GB"/>
          <w14:ligatures w14:val="none"/>
        </w:rPr>
        <w:t xml:space="preserve"> equilibria (including homosexuality) are Lyapunov-stable under non-repressive conditions.</w:t>
      </w:r>
    </w:p>
    <w:p w14:paraId="601EDA6A"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8. Bifurcation Interpretation</w:t>
      </w:r>
    </w:p>
    <w:p w14:paraId="1AAE0A5F"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Treat repression ( I ) as a control parameter.</w:t>
      </w:r>
    </w:p>
    <w:p w14:paraId="21D0ADA3" w14:textId="77777777" w:rsidR="00897856" w:rsidRPr="00897856" w:rsidRDefault="00897856" w:rsidP="00897856">
      <w:pPr>
        <w:numPr>
          <w:ilvl w:val="0"/>
          <w:numId w:val="9"/>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xml:space="preserve">( I &gt; </w:t>
      </w:r>
      <w:proofErr w:type="spellStart"/>
      <w:r w:rsidRPr="00897856">
        <w:rPr>
          <w:rFonts w:eastAsia="Times New Roman" w:cs="Times New Roman"/>
          <w:color w:val="000000"/>
          <w:kern w:val="0"/>
          <w:lang w:eastAsia="en-GB"/>
          <w14:ligatures w14:val="none"/>
        </w:rPr>
        <w:t>I_c</w:t>
      </w:r>
      <w:proofErr w:type="spellEnd"/>
      <w:r w:rsidRPr="00897856">
        <w:rPr>
          <w:rFonts w:eastAsia="Times New Roman" w:cs="Times New Roman"/>
          <w:color w:val="000000"/>
          <w:kern w:val="0"/>
          <w:lang w:eastAsia="en-GB"/>
          <w14:ligatures w14:val="none"/>
        </w:rPr>
        <w:t xml:space="preserve"> ): single forced equilibrium</w:t>
      </w:r>
    </w:p>
    <w:p w14:paraId="5DA218DC" w14:textId="77777777" w:rsidR="00897856" w:rsidRPr="00897856" w:rsidRDefault="00897856" w:rsidP="00897856">
      <w:pPr>
        <w:numPr>
          <w:ilvl w:val="0"/>
          <w:numId w:val="9"/>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xml:space="preserve">( I &lt; </w:t>
      </w:r>
      <w:proofErr w:type="spellStart"/>
      <w:r w:rsidRPr="00897856">
        <w:rPr>
          <w:rFonts w:eastAsia="Times New Roman" w:cs="Times New Roman"/>
          <w:color w:val="000000"/>
          <w:kern w:val="0"/>
          <w:lang w:eastAsia="en-GB"/>
          <w14:ligatures w14:val="none"/>
        </w:rPr>
        <w:t>I_c</w:t>
      </w:r>
      <w:proofErr w:type="spellEnd"/>
      <w:r w:rsidRPr="00897856">
        <w:rPr>
          <w:rFonts w:eastAsia="Times New Roman" w:cs="Times New Roman"/>
          <w:color w:val="000000"/>
          <w:kern w:val="0"/>
          <w:lang w:eastAsia="en-GB"/>
          <w14:ligatures w14:val="none"/>
        </w:rPr>
        <w:t xml:space="preserve"> ): pitchfork-like bifurcation → multiple stable equilibria</w:t>
      </w:r>
    </w:p>
    <w:p w14:paraId="61D4585C" w14:textId="1ED1A72B"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Interpretation:</w:t>
      </w:r>
      <w:r w:rsidRPr="00897856">
        <w:rPr>
          <w:rFonts w:eastAsia="Times New Roman" w:cs="Times New Roman"/>
          <w:color w:val="000000"/>
          <w:kern w:val="0"/>
          <w:lang w:eastAsia="en-GB"/>
          <w14:ligatures w14:val="none"/>
        </w:rPr>
        <w:br/>
        <w:t>Decriminalization and cultural reform act as structural bifurcations, not moral corrections.</w:t>
      </w:r>
    </w:p>
    <w:p w14:paraId="2A4EB869"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9. What Is Proven (and What Is Not)</w:t>
      </w:r>
    </w:p>
    <w:p w14:paraId="290558B5"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Proven / Demonstrated</w:t>
      </w:r>
    </w:p>
    <w:p w14:paraId="4D28D2F2" w14:textId="77777777" w:rsidR="00897856" w:rsidRPr="00897856" w:rsidRDefault="00897856" w:rsidP="00897856">
      <w:pPr>
        <w:numPr>
          <w:ilvl w:val="0"/>
          <w:numId w:val="10"/>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Freudian pathologization is a model artefact of constrained dynamics.</w:t>
      </w:r>
    </w:p>
    <w:p w14:paraId="32317AC9" w14:textId="77777777" w:rsidR="00897856" w:rsidRPr="00897856" w:rsidRDefault="00897856" w:rsidP="00897856">
      <w:pPr>
        <w:numPr>
          <w:ilvl w:val="0"/>
          <w:numId w:val="10"/>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 Marxian socio-material model is structurally stable and coherent.</w:t>
      </w:r>
    </w:p>
    <w:p w14:paraId="2F4047F0" w14:textId="77777777" w:rsidR="00897856" w:rsidRPr="00897856" w:rsidRDefault="00897856" w:rsidP="00897856">
      <w:pPr>
        <w:numPr>
          <w:ilvl w:val="0"/>
          <w:numId w:val="10"/>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Distress follows repression, not orientation.</w:t>
      </w:r>
    </w:p>
    <w:p w14:paraId="501490A3" w14:textId="77777777" w:rsidR="00897856" w:rsidRPr="00897856" w:rsidRDefault="00897856" w:rsidP="00897856">
      <w:pPr>
        <w:numPr>
          <w:ilvl w:val="0"/>
          <w:numId w:val="10"/>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Mathematical logic corroborates sociological and policy claims.</w:t>
      </w:r>
    </w:p>
    <w:p w14:paraId="3FFD9DDF"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Not Claimed</w:t>
      </w:r>
    </w:p>
    <w:p w14:paraId="7F9E59FC" w14:textId="77777777" w:rsidR="00897856" w:rsidRPr="00897856" w:rsidRDefault="00897856" w:rsidP="00897856">
      <w:pPr>
        <w:numPr>
          <w:ilvl w:val="0"/>
          <w:numId w:val="11"/>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No prediction of individual behaviour.</w:t>
      </w:r>
    </w:p>
    <w:p w14:paraId="78EF20EA" w14:textId="77777777" w:rsidR="00897856" w:rsidRPr="00897856" w:rsidRDefault="00897856" w:rsidP="00897856">
      <w:pPr>
        <w:numPr>
          <w:ilvl w:val="0"/>
          <w:numId w:val="11"/>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No empirical parameter estimation.</w:t>
      </w:r>
    </w:p>
    <w:p w14:paraId="7A0FD1C7" w14:textId="1DEF0EBF" w:rsidR="00897856" w:rsidRPr="00897856" w:rsidRDefault="00897856" w:rsidP="00897856">
      <w:pPr>
        <w:numPr>
          <w:ilvl w:val="0"/>
          <w:numId w:val="11"/>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No reduction of sexuality to biology or choice.</w:t>
      </w:r>
    </w:p>
    <w:p w14:paraId="4BEFBD52"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10. Epistemological Role of Mathematics</w:t>
      </w:r>
    </w:p>
    <w:p w14:paraId="473EE0B5"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Mathematics functions here as an epistemological referee:</w:t>
      </w:r>
    </w:p>
    <w:p w14:paraId="523F6B80" w14:textId="77777777" w:rsidR="00897856" w:rsidRPr="00897856" w:rsidRDefault="00897856" w:rsidP="00897856">
      <w:pPr>
        <w:numPr>
          <w:ilvl w:val="0"/>
          <w:numId w:val="12"/>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it exposes hidden normativity,</w:t>
      </w:r>
    </w:p>
    <w:p w14:paraId="660BEEFB" w14:textId="77777777" w:rsidR="00897856" w:rsidRPr="00897856" w:rsidRDefault="00897856" w:rsidP="00897856">
      <w:pPr>
        <w:numPr>
          <w:ilvl w:val="0"/>
          <w:numId w:val="12"/>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distinguishes instability from coercion,</w:t>
      </w:r>
    </w:p>
    <w:p w14:paraId="72DBF915" w14:textId="77777777" w:rsidR="00897856" w:rsidRPr="00897856" w:rsidRDefault="00897856" w:rsidP="00897856">
      <w:pPr>
        <w:numPr>
          <w:ilvl w:val="0"/>
          <w:numId w:val="12"/>
        </w:num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and tests whether ethical and sociological claims survive formalization.</w:t>
      </w:r>
    </w:p>
    <w:p w14:paraId="7BEF9C07" w14:textId="77777777"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This use aligns with established practice in applied social dynamics and complexity theory.</w:t>
      </w:r>
    </w:p>
    <w:p w14:paraId="1C98DD50" w14:textId="17ABCE0E"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Bottom-Line Conclusion</w:t>
      </w:r>
    </w:p>
    <w:p w14:paraId="3A1F78B7" w14:textId="017DD338" w:rsidR="00897856" w:rsidRPr="00897856" w:rsidRDefault="00897856" w:rsidP="00897856">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xml:space="preserve">When translated into applied dynamical systems, Freudian psychoanalysis fails stability tests, whereas a Marxian materialist theory of sexuality passes them. Homosexuality is </w:t>
      </w:r>
      <w:r w:rsidRPr="00897856">
        <w:rPr>
          <w:rFonts w:eastAsia="Times New Roman" w:cs="Times New Roman"/>
          <w:color w:val="000000"/>
          <w:kern w:val="0"/>
          <w:lang w:eastAsia="en-GB"/>
          <w14:ligatures w14:val="none"/>
        </w:rPr>
        <w:lastRenderedPageBreak/>
        <w:t>mathematically normal under inclusive social conditions and pathological only under repression.</w:t>
      </w:r>
    </w:p>
    <w:p w14:paraId="0C7161BF" w14:textId="380087B6" w:rsidR="00E963A8" w:rsidRPr="00897856" w:rsidRDefault="00E963A8" w:rsidP="00D10A9C">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Policy implications</w:t>
      </w:r>
    </w:p>
    <w:p w14:paraId="74BF8346" w14:textId="77777777" w:rsidR="00E963A8" w:rsidRPr="00897856" w:rsidRDefault="00E963A8" w:rsidP="00E963A8">
      <w:pPr>
        <w:numPr>
          <w:ilvl w:val="0"/>
          <w:numId w:val="2"/>
        </w:num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Decriminalization is structural. Legal repeal reduces (I) and can produce regime shifts from instability to multiple equilibria.</w:t>
      </w:r>
    </w:p>
    <w:p w14:paraId="721BF8AE" w14:textId="77777777" w:rsidR="00E963A8" w:rsidRPr="00897856" w:rsidRDefault="00E963A8" w:rsidP="00E963A8">
      <w:pPr>
        <w:numPr>
          <w:ilvl w:val="0"/>
          <w:numId w:val="2"/>
        </w:num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Cultural inclusion matters. Investment in (C) (representation, anti-discrimination) widens basins of attraction for diverse orientations.</w:t>
      </w:r>
    </w:p>
    <w:p w14:paraId="36202CEA" w14:textId="77777777" w:rsidR="00E963A8" w:rsidRPr="00897856" w:rsidRDefault="00E963A8" w:rsidP="00E963A8">
      <w:pPr>
        <w:numPr>
          <w:ilvl w:val="0"/>
          <w:numId w:val="2"/>
        </w:num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Economic security amplifies inclusion. Policies strengthening (P) (labor protections, welfare) mediate the effect of cultural change on well-being.</w:t>
      </w:r>
    </w:p>
    <w:p w14:paraId="28BD0AC9" w14:textId="4325F2A3" w:rsidR="00E963A8" w:rsidRPr="00897856" w:rsidRDefault="00E963A8" w:rsidP="00E963A8">
      <w:pPr>
        <w:numPr>
          <w:ilvl w:val="0"/>
          <w:numId w:val="2"/>
        </w:num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Medicalization misdirects. Treating homosexuality as a clinical disorder fails to address the underlying destabilizer (repression) and can reinforce coercive dynamics.</w:t>
      </w:r>
    </w:p>
    <w:p w14:paraId="7753929D" w14:textId="77777777" w:rsidR="00E963A8" w:rsidRPr="00897856" w:rsidRDefault="00E963A8" w:rsidP="00D10A9C">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Limitations and directions</w:t>
      </w:r>
    </w:p>
    <w:p w14:paraId="5C2C89D1"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The model is conceptual and topological, not predictive. Future work can calibrate parameters using large-scale survey and administrative data where ethically appropriate, explore heterogeneity across populations with networked extensions, and model temporal policy implementation. Nonetheless, the structural tests provided here are sufficient to adjudicate between competing theoretical frameworks.</w:t>
      </w:r>
    </w:p>
    <w:p w14:paraId="0454AB99" w14:textId="77777777" w:rsidR="00E963A8" w:rsidRPr="00897856" w:rsidRDefault="00E963A8" w:rsidP="00D10A9C">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Conclusion</w:t>
      </w:r>
    </w:p>
    <w:p w14:paraId="3F47B5B8" w14:textId="77777777" w:rsidR="00E963A8" w:rsidRPr="00897856" w:rsidRDefault="00E963A8" w:rsidP="00E963A8">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Translating competing theories of sexuality into minimal dynamical form reveals that pathologization of homosexuality is a consequence of constrained model architecture—of repression embedded as a hard constraint—rather than an empirical necessity. A Marxian socio-material model, by permitting interaction among culture, economy, law, and affect, admits stable non-heteronormative equilibria under plausible social conditions. Mathematical modelling thus serves as a rigorous epistemic tool for the humanities and social sciences: it disciplines theory, tests assumptions, and yields directly actionable policy implications.</w:t>
      </w:r>
    </w:p>
    <w:p w14:paraId="688C4CA1" w14:textId="24975584" w:rsidR="00D10A9C" w:rsidRPr="00897856" w:rsidRDefault="00D10A9C" w:rsidP="00D10A9C">
      <w:pPr>
        <w:spacing w:before="100" w:beforeAutospacing="1" w:after="100" w:afterAutospacing="1"/>
        <w:jc w:val="center"/>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Significance statement</w:t>
      </w:r>
    </w:p>
    <w:p w14:paraId="6964AA08" w14:textId="77777777" w:rsidR="00D10A9C" w:rsidRPr="00897856" w:rsidRDefault="00D10A9C" w:rsidP="00D10A9C">
      <w:pPr>
        <w:spacing w:before="100" w:beforeAutospacing="1" w:after="100" w:afterAutospacing="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Freud’s psychoanalytic account of homosexuality treats same-sex desire as a developmental anomaly; in contrast, contemporary social theory views sexuality as historically and institutionally produced. This paper brings these positions into formal contact by reconstructing Freud’s logic as a constrained dynamical regime and deriving a Marxian materialist alternative as an expanded socio-material system. Using qualitative stability analysis and topological reasoning rather than parameter estimation, I show that (</w:t>
      </w:r>
      <w:proofErr w:type="spellStart"/>
      <w:r w:rsidRPr="00897856">
        <w:rPr>
          <w:rFonts w:eastAsia="Times New Roman" w:cs="Times New Roman"/>
          <w:color w:val="000000"/>
          <w:kern w:val="0"/>
          <w:lang w:eastAsia="en-GB"/>
          <w14:ligatures w14:val="none"/>
        </w:rPr>
        <w:t>i</w:t>
      </w:r>
      <w:proofErr w:type="spellEnd"/>
      <w:r w:rsidRPr="00897856">
        <w:rPr>
          <w:rFonts w:eastAsia="Times New Roman" w:cs="Times New Roman"/>
          <w:color w:val="000000"/>
          <w:kern w:val="0"/>
          <w:lang w:eastAsia="en-GB"/>
          <w14:ligatures w14:val="none"/>
        </w:rPr>
        <w:t>) Freud’s formulation necessarily generates psychological instability whenever social diversity exists, whereas (ii) a Marxian model admits multiple stable equilibria under conditions of reduced repression and increased cultural recognition. The mathematical results corroborate sociological claims: homosexuality is a normal, dynamically stable configuration of desire whose pathologization emerges from social repression, not intrinsic disorder. These findings provide a formal basis for policy: decriminalization and cultural inclusion are structural levers that increase population well-being.</w:t>
      </w:r>
    </w:p>
    <w:p w14:paraId="350249FB" w14:textId="3E04C395" w:rsidR="00E963A8" w:rsidRPr="003E6265" w:rsidRDefault="00E963A8" w:rsidP="003E6265">
      <w:pPr>
        <w:spacing w:before="100" w:beforeAutospacing="1" w:after="100" w:afterAutospacing="1"/>
        <w:outlineLvl w:val="1"/>
        <w:rPr>
          <w:rFonts w:eastAsia="Times New Roman" w:cs="Times New Roman"/>
          <w:color w:val="000000"/>
          <w:kern w:val="0"/>
          <w:lang w:eastAsia="en-GB"/>
          <w14:ligatures w14:val="none"/>
        </w:rPr>
      </w:pPr>
      <w:r w:rsidRPr="00897856">
        <w:rPr>
          <w:rFonts w:eastAsia="Times New Roman" w:cs="Times New Roman"/>
          <w:color w:val="000000"/>
          <w:kern w:val="0"/>
          <w:lang w:eastAsia="en-GB"/>
          <w14:ligatures w14:val="none"/>
        </w:rPr>
        <w:t xml:space="preserve">References </w:t>
      </w:r>
    </w:p>
    <w:p w14:paraId="5CF38333" w14:textId="77777777" w:rsidR="003E6265" w:rsidRPr="003E6265" w:rsidRDefault="003E6265" w:rsidP="003E6265">
      <w:pPr>
        <w:numPr>
          <w:ilvl w:val="0"/>
          <w:numId w:val="14"/>
        </w:numPr>
        <w:rPr>
          <w:rFonts w:cs="Times New Roman"/>
        </w:rPr>
      </w:pPr>
      <w:r w:rsidRPr="003E6265">
        <w:rPr>
          <w:rFonts w:cs="Times New Roman"/>
        </w:rPr>
        <w:lastRenderedPageBreak/>
        <w:t>Freud, S. </w:t>
      </w:r>
      <w:r w:rsidRPr="003E6265">
        <w:rPr>
          <w:rFonts w:cs="Times New Roman"/>
          <w:i/>
          <w:iCs/>
        </w:rPr>
        <w:t>Three Essays on the Theory of Sexuality</w:t>
      </w:r>
      <w:r w:rsidRPr="003E6265">
        <w:rPr>
          <w:rFonts w:cs="Times New Roman"/>
        </w:rPr>
        <w:t>. Basic Books (1905/2000).</w:t>
      </w:r>
    </w:p>
    <w:p w14:paraId="04FD1C0A" w14:textId="77777777" w:rsidR="003E6265" w:rsidRPr="003E6265" w:rsidRDefault="003E6265" w:rsidP="003E6265">
      <w:pPr>
        <w:numPr>
          <w:ilvl w:val="0"/>
          <w:numId w:val="14"/>
        </w:numPr>
        <w:rPr>
          <w:rFonts w:cs="Times New Roman"/>
        </w:rPr>
      </w:pPr>
      <w:r w:rsidRPr="003E6265">
        <w:rPr>
          <w:rFonts w:cs="Times New Roman"/>
        </w:rPr>
        <w:t>Foucault, M. </w:t>
      </w:r>
      <w:r w:rsidRPr="003E6265">
        <w:rPr>
          <w:rFonts w:cs="Times New Roman"/>
          <w:i/>
          <w:iCs/>
        </w:rPr>
        <w:t>The History of Sexuality, Vol. 1</w:t>
      </w:r>
      <w:r w:rsidRPr="003E6265">
        <w:rPr>
          <w:rFonts w:cs="Times New Roman"/>
        </w:rPr>
        <w:t>. Pantheon (1978).</w:t>
      </w:r>
    </w:p>
    <w:p w14:paraId="7D295D4F" w14:textId="77777777" w:rsidR="003E6265" w:rsidRPr="003E6265" w:rsidRDefault="003E6265" w:rsidP="003E6265">
      <w:pPr>
        <w:numPr>
          <w:ilvl w:val="0"/>
          <w:numId w:val="14"/>
        </w:numPr>
        <w:rPr>
          <w:rFonts w:cs="Times New Roman"/>
        </w:rPr>
      </w:pPr>
      <w:r w:rsidRPr="003E6265">
        <w:rPr>
          <w:rFonts w:cs="Times New Roman"/>
        </w:rPr>
        <w:t>Butler, J. </w:t>
      </w:r>
      <w:r w:rsidRPr="003E6265">
        <w:rPr>
          <w:rFonts w:cs="Times New Roman"/>
          <w:i/>
          <w:iCs/>
        </w:rPr>
        <w:t>Gender Trouble</w:t>
      </w:r>
      <w:r w:rsidRPr="003E6265">
        <w:rPr>
          <w:rFonts w:cs="Times New Roman"/>
        </w:rPr>
        <w:t>. Routledge (1990).</w:t>
      </w:r>
    </w:p>
    <w:p w14:paraId="36ED89F3" w14:textId="77777777" w:rsidR="003E6265" w:rsidRPr="003E6265" w:rsidRDefault="003E6265" w:rsidP="003E6265">
      <w:pPr>
        <w:numPr>
          <w:ilvl w:val="0"/>
          <w:numId w:val="14"/>
        </w:numPr>
        <w:rPr>
          <w:rFonts w:cs="Times New Roman"/>
        </w:rPr>
      </w:pPr>
      <w:r w:rsidRPr="003E6265">
        <w:rPr>
          <w:rFonts w:cs="Times New Roman"/>
        </w:rPr>
        <w:t>Weeks, J. </w:t>
      </w:r>
      <w:r w:rsidRPr="003E6265">
        <w:rPr>
          <w:rFonts w:cs="Times New Roman"/>
          <w:i/>
          <w:iCs/>
        </w:rPr>
        <w:t>Sexuality</w:t>
      </w:r>
      <w:r w:rsidRPr="003E6265">
        <w:rPr>
          <w:rFonts w:cs="Times New Roman"/>
        </w:rPr>
        <w:t xml:space="preserve">. 3rd </w:t>
      </w:r>
      <w:proofErr w:type="spellStart"/>
      <w:r w:rsidRPr="003E6265">
        <w:rPr>
          <w:rFonts w:cs="Times New Roman"/>
        </w:rPr>
        <w:t>edn</w:t>
      </w:r>
      <w:proofErr w:type="spellEnd"/>
      <w:r w:rsidRPr="003E6265">
        <w:rPr>
          <w:rFonts w:cs="Times New Roman"/>
        </w:rPr>
        <w:t>, Routledge (2012).</w:t>
      </w:r>
    </w:p>
    <w:p w14:paraId="51D1F8A2" w14:textId="77777777" w:rsidR="003E6265" w:rsidRPr="003E6265" w:rsidRDefault="003E6265" w:rsidP="003E6265">
      <w:pPr>
        <w:numPr>
          <w:ilvl w:val="0"/>
          <w:numId w:val="14"/>
        </w:numPr>
        <w:rPr>
          <w:rFonts w:cs="Times New Roman"/>
        </w:rPr>
      </w:pPr>
      <w:r w:rsidRPr="003E6265">
        <w:rPr>
          <w:rFonts w:cs="Times New Roman"/>
        </w:rPr>
        <w:t>Marx, K. &amp; Engels, F. </w:t>
      </w:r>
      <w:r w:rsidRPr="003E6265">
        <w:rPr>
          <w:rFonts w:cs="Times New Roman"/>
          <w:i/>
          <w:iCs/>
        </w:rPr>
        <w:t>The German Ideology</w:t>
      </w:r>
      <w:r w:rsidRPr="003E6265">
        <w:rPr>
          <w:rFonts w:cs="Times New Roman"/>
        </w:rPr>
        <w:t>. International Publishers (1846/1970).</w:t>
      </w:r>
    </w:p>
    <w:p w14:paraId="7F3C3205" w14:textId="77777777" w:rsidR="003E6265" w:rsidRPr="003E6265" w:rsidRDefault="003E6265" w:rsidP="003E6265">
      <w:pPr>
        <w:numPr>
          <w:ilvl w:val="0"/>
          <w:numId w:val="14"/>
        </w:numPr>
        <w:rPr>
          <w:rFonts w:cs="Times New Roman"/>
        </w:rPr>
      </w:pPr>
      <w:r w:rsidRPr="003E6265">
        <w:rPr>
          <w:rFonts w:cs="Times New Roman"/>
        </w:rPr>
        <w:t>Rubin, G. Thinking sex: notes for a radical theory of the politics of sexuality. </w:t>
      </w:r>
      <w:r w:rsidRPr="003E6265">
        <w:rPr>
          <w:rFonts w:cs="Times New Roman"/>
          <w:i/>
          <w:iCs/>
        </w:rPr>
        <w:t>Social Perspectives in Lesbian and Gay Studies</w:t>
      </w:r>
      <w:r w:rsidRPr="003E6265">
        <w:rPr>
          <w:rFonts w:cs="Times New Roman"/>
        </w:rPr>
        <w:t> (2011).</w:t>
      </w:r>
    </w:p>
    <w:p w14:paraId="4357DB7C" w14:textId="77777777" w:rsidR="003E6265" w:rsidRPr="003E6265" w:rsidRDefault="003E6265" w:rsidP="003E6265">
      <w:pPr>
        <w:numPr>
          <w:ilvl w:val="0"/>
          <w:numId w:val="14"/>
        </w:numPr>
        <w:rPr>
          <w:rFonts w:cs="Times New Roman"/>
        </w:rPr>
      </w:pPr>
      <w:r w:rsidRPr="003E6265">
        <w:rPr>
          <w:rFonts w:cs="Times New Roman"/>
        </w:rPr>
        <w:t>Sen, A. </w:t>
      </w:r>
      <w:r w:rsidRPr="003E6265">
        <w:rPr>
          <w:rFonts w:cs="Times New Roman"/>
          <w:i/>
          <w:iCs/>
        </w:rPr>
        <w:t>The Idea of Justice</w:t>
      </w:r>
      <w:r w:rsidRPr="003E6265">
        <w:rPr>
          <w:rFonts w:cs="Times New Roman"/>
        </w:rPr>
        <w:t>. Harvard Univ. Press (2009).</w:t>
      </w:r>
    </w:p>
    <w:p w14:paraId="1C8BECA8" w14:textId="77777777" w:rsidR="003E6265" w:rsidRPr="003E6265" w:rsidRDefault="003E6265" w:rsidP="003E6265">
      <w:pPr>
        <w:numPr>
          <w:ilvl w:val="0"/>
          <w:numId w:val="14"/>
        </w:numPr>
        <w:rPr>
          <w:rFonts w:cs="Times New Roman"/>
        </w:rPr>
      </w:pPr>
      <w:r w:rsidRPr="003E6265">
        <w:rPr>
          <w:rFonts w:cs="Times New Roman"/>
        </w:rPr>
        <w:t xml:space="preserve">Gavrilets, S., </w:t>
      </w:r>
      <w:proofErr w:type="spellStart"/>
      <w:r w:rsidRPr="003E6265">
        <w:rPr>
          <w:rFonts w:cs="Times New Roman"/>
        </w:rPr>
        <w:t>Tverskoi</w:t>
      </w:r>
      <w:proofErr w:type="spellEnd"/>
      <w:r w:rsidRPr="003E6265">
        <w:rPr>
          <w:rFonts w:cs="Times New Roman"/>
        </w:rPr>
        <w:t>, D. &amp; Sanchez, A. Modeling social norms: integrating beliefs and dynamics. </w:t>
      </w:r>
      <w:r w:rsidRPr="003E6265">
        <w:rPr>
          <w:rFonts w:cs="Times New Roman"/>
          <w:i/>
          <w:iCs/>
        </w:rPr>
        <w:t>Phil. Trans. R. Soc. B</w:t>
      </w:r>
      <w:r w:rsidRPr="003E6265">
        <w:rPr>
          <w:rFonts w:cs="Times New Roman"/>
        </w:rPr>
        <w:t> </w:t>
      </w:r>
      <w:r w:rsidRPr="003E6265">
        <w:rPr>
          <w:rFonts w:cs="Times New Roman"/>
          <w:b/>
          <w:bCs/>
        </w:rPr>
        <w:t>379</w:t>
      </w:r>
      <w:r w:rsidRPr="003E6265">
        <w:rPr>
          <w:rFonts w:cs="Times New Roman"/>
        </w:rPr>
        <w:t>, 20230245 (2024).</w:t>
      </w:r>
    </w:p>
    <w:p w14:paraId="3F029CE2" w14:textId="77777777" w:rsidR="003E6265" w:rsidRPr="003E6265" w:rsidRDefault="003E6265" w:rsidP="003E6265">
      <w:pPr>
        <w:numPr>
          <w:ilvl w:val="0"/>
          <w:numId w:val="14"/>
        </w:numPr>
        <w:rPr>
          <w:rFonts w:cs="Times New Roman"/>
        </w:rPr>
      </w:pPr>
      <w:r w:rsidRPr="003E6265">
        <w:rPr>
          <w:rFonts w:cs="Times New Roman"/>
        </w:rPr>
        <w:t>Castellano, C., Fortunato, S. &amp; Loreto, V. Statistical physics of social dynamics. </w:t>
      </w:r>
      <w:r w:rsidRPr="003E6265">
        <w:rPr>
          <w:rFonts w:cs="Times New Roman"/>
          <w:i/>
          <w:iCs/>
        </w:rPr>
        <w:t>Rev. Mod. Phys.</w:t>
      </w:r>
      <w:r w:rsidRPr="003E6265">
        <w:rPr>
          <w:rFonts w:cs="Times New Roman"/>
        </w:rPr>
        <w:t> </w:t>
      </w:r>
      <w:r w:rsidRPr="003E6265">
        <w:rPr>
          <w:rFonts w:cs="Times New Roman"/>
          <w:b/>
          <w:bCs/>
        </w:rPr>
        <w:t>81</w:t>
      </w:r>
      <w:r w:rsidRPr="003E6265">
        <w:rPr>
          <w:rFonts w:cs="Times New Roman"/>
        </w:rPr>
        <w:t>, 591–646 (2009).</w:t>
      </w:r>
    </w:p>
    <w:p w14:paraId="62495840" w14:textId="77777777" w:rsidR="003E6265" w:rsidRPr="003E6265" w:rsidRDefault="003E6265" w:rsidP="003E6265">
      <w:pPr>
        <w:numPr>
          <w:ilvl w:val="0"/>
          <w:numId w:val="14"/>
        </w:numPr>
        <w:rPr>
          <w:rFonts w:cs="Times New Roman"/>
        </w:rPr>
      </w:pPr>
      <w:r w:rsidRPr="003E6265">
        <w:rPr>
          <w:rFonts w:cs="Times New Roman"/>
        </w:rPr>
        <w:t>Farmer, P. Pathologies of power. </w:t>
      </w:r>
      <w:r w:rsidRPr="003E6265">
        <w:rPr>
          <w:rFonts w:cs="Times New Roman"/>
          <w:i/>
          <w:iCs/>
        </w:rPr>
        <w:t>Am. J. Public Health</w:t>
      </w:r>
      <w:r w:rsidRPr="003E6265">
        <w:rPr>
          <w:rFonts w:cs="Times New Roman"/>
        </w:rPr>
        <w:t> </w:t>
      </w:r>
      <w:r w:rsidRPr="003E6265">
        <w:rPr>
          <w:rFonts w:cs="Times New Roman"/>
          <w:b/>
          <w:bCs/>
        </w:rPr>
        <w:t>89</w:t>
      </w:r>
      <w:r w:rsidRPr="003E6265">
        <w:rPr>
          <w:rFonts w:cs="Times New Roman"/>
        </w:rPr>
        <w:t>, 1486–1496 (1999).</w:t>
      </w:r>
    </w:p>
    <w:p w14:paraId="32CB7A66" w14:textId="77777777" w:rsidR="003E6265" w:rsidRPr="003E6265" w:rsidRDefault="003E6265" w:rsidP="003E6265">
      <w:pPr>
        <w:numPr>
          <w:ilvl w:val="0"/>
          <w:numId w:val="14"/>
        </w:numPr>
        <w:rPr>
          <w:rFonts w:cs="Times New Roman"/>
        </w:rPr>
      </w:pPr>
      <w:r w:rsidRPr="003E6265">
        <w:rPr>
          <w:rFonts w:cs="Times New Roman"/>
        </w:rPr>
        <w:t>Banerjee, S. Colonialism and sexual regulation. </w:t>
      </w:r>
      <w:r w:rsidRPr="003E6265">
        <w:rPr>
          <w:rFonts w:cs="Times New Roman"/>
          <w:i/>
          <w:iCs/>
        </w:rPr>
        <w:t>Postcolonial Studies</w:t>
      </w:r>
      <w:r w:rsidRPr="003E6265">
        <w:rPr>
          <w:rFonts w:cs="Times New Roman"/>
        </w:rPr>
        <w:t> </w:t>
      </w:r>
      <w:r w:rsidRPr="003E6265">
        <w:rPr>
          <w:rFonts w:cs="Times New Roman"/>
          <w:b/>
          <w:bCs/>
        </w:rPr>
        <w:t>21</w:t>
      </w:r>
      <w:r w:rsidRPr="003E6265">
        <w:rPr>
          <w:rFonts w:cs="Times New Roman"/>
        </w:rPr>
        <w:t>, 45–62 (2018).</w:t>
      </w:r>
    </w:p>
    <w:p w14:paraId="43236B27" w14:textId="77777777" w:rsidR="003E6265" w:rsidRPr="003E6265" w:rsidRDefault="003E6265" w:rsidP="003E6265">
      <w:pPr>
        <w:numPr>
          <w:ilvl w:val="0"/>
          <w:numId w:val="14"/>
        </w:numPr>
        <w:rPr>
          <w:rFonts w:cs="Times New Roman"/>
        </w:rPr>
      </w:pPr>
      <w:r w:rsidRPr="003E6265">
        <w:rPr>
          <w:rFonts w:cs="Times New Roman"/>
        </w:rPr>
        <w:t>Bearman, P. &amp; Brückner, H. Promising the future: virginity pledges and first intercourse. </w:t>
      </w:r>
      <w:r w:rsidRPr="003E6265">
        <w:rPr>
          <w:rFonts w:cs="Times New Roman"/>
          <w:i/>
          <w:iCs/>
        </w:rPr>
        <w:t xml:space="preserve">Am. J. </w:t>
      </w:r>
      <w:proofErr w:type="spellStart"/>
      <w:r w:rsidRPr="003E6265">
        <w:rPr>
          <w:rFonts w:cs="Times New Roman"/>
          <w:i/>
          <w:iCs/>
        </w:rPr>
        <w:t>Sociol</w:t>
      </w:r>
      <w:proofErr w:type="spellEnd"/>
      <w:r w:rsidRPr="003E6265">
        <w:rPr>
          <w:rFonts w:cs="Times New Roman"/>
          <w:i/>
          <w:iCs/>
        </w:rPr>
        <w:t>.</w:t>
      </w:r>
      <w:r w:rsidRPr="003E6265">
        <w:rPr>
          <w:rFonts w:cs="Times New Roman"/>
        </w:rPr>
        <w:t> </w:t>
      </w:r>
      <w:r w:rsidRPr="003E6265">
        <w:rPr>
          <w:rFonts w:cs="Times New Roman"/>
          <w:b/>
          <w:bCs/>
        </w:rPr>
        <w:t>106</w:t>
      </w:r>
      <w:r w:rsidRPr="003E6265">
        <w:rPr>
          <w:rFonts w:cs="Times New Roman"/>
        </w:rPr>
        <w:t>, 859–912 (2001).</w:t>
      </w:r>
    </w:p>
    <w:p w14:paraId="40D297AD" w14:textId="77777777" w:rsidR="003E6265" w:rsidRPr="003E6265" w:rsidRDefault="003E6265" w:rsidP="003E6265">
      <w:pPr>
        <w:numPr>
          <w:ilvl w:val="0"/>
          <w:numId w:val="14"/>
        </w:numPr>
        <w:rPr>
          <w:rFonts w:cs="Times New Roman"/>
        </w:rPr>
      </w:pPr>
      <w:r w:rsidRPr="003E6265">
        <w:rPr>
          <w:rFonts w:cs="Times New Roman"/>
        </w:rPr>
        <w:t>Jackson, S. Sexuality, heteronormativity and gender hierarchy. </w:t>
      </w:r>
      <w:r w:rsidRPr="003E6265">
        <w:rPr>
          <w:rFonts w:cs="Times New Roman"/>
          <w:i/>
          <w:iCs/>
        </w:rPr>
        <w:t>Sexualities</w:t>
      </w:r>
      <w:r w:rsidRPr="003E6265">
        <w:rPr>
          <w:rFonts w:cs="Times New Roman"/>
        </w:rPr>
        <w:t> </w:t>
      </w:r>
      <w:r w:rsidRPr="003E6265">
        <w:rPr>
          <w:rFonts w:cs="Times New Roman"/>
          <w:b/>
          <w:bCs/>
        </w:rPr>
        <w:t>9</w:t>
      </w:r>
      <w:r w:rsidRPr="003E6265">
        <w:rPr>
          <w:rFonts w:cs="Times New Roman"/>
        </w:rPr>
        <w:t>, 105–127 (2006).</w:t>
      </w:r>
    </w:p>
    <w:p w14:paraId="6A119FE3" w14:textId="77777777" w:rsidR="003E6265" w:rsidRPr="003E6265" w:rsidRDefault="003E6265" w:rsidP="003E6265">
      <w:pPr>
        <w:numPr>
          <w:ilvl w:val="0"/>
          <w:numId w:val="14"/>
        </w:numPr>
        <w:rPr>
          <w:rFonts w:cs="Times New Roman"/>
        </w:rPr>
      </w:pPr>
      <w:r w:rsidRPr="003E6265">
        <w:rPr>
          <w:rFonts w:cs="Times New Roman"/>
        </w:rPr>
        <w:t xml:space="preserve">Hanukov, G. &amp; </w:t>
      </w:r>
      <w:proofErr w:type="spellStart"/>
      <w:r w:rsidRPr="003E6265">
        <w:rPr>
          <w:rFonts w:cs="Times New Roman"/>
        </w:rPr>
        <w:t>Yechiali</w:t>
      </w:r>
      <w:proofErr w:type="spellEnd"/>
      <w:r w:rsidRPr="003E6265">
        <w:rPr>
          <w:rFonts w:cs="Times New Roman"/>
        </w:rPr>
        <w:t>, U. Individual and social customers’ joining strategies. </w:t>
      </w:r>
      <w:r w:rsidRPr="003E6265">
        <w:rPr>
          <w:rFonts w:cs="Times New Roman"/>
          <w:i/>
          <w:iCs/>
        </w:rPr>
        <w:t>Appl. Math. Model.</w:t>
      </w:r>
      <w:r w:rsidRPr="003E6265">
        <w:rPr>
          <w:rFonts w:cs="Times New Roman"/>
        </w:rPr>
        <w:t> </w:t>
      </w:r>
      <w:r w:rsidRPr="003E6265">
        <w:rPr>
          <w:rFonts w:cs="Times New Roman"/>
          <w:b/>
          <w:bCs/>
        </w:rPr>
        <w:t>105</w:t>
      </w:r>
      <w:r w:rsidRPr="003E6265">
        <w:rPr>
          <w:rFonts w:cs="Times New Roman"/>
        </w:rPr>
        <w:t>, 355–374 (2022).</w:t>
      </w:r>
    </w:p>
    <w:p w14:paraId="412FB1B7" w14:textId="77777777" w:rsidR="003E6265" w:rsidRPr="003E6265" w:rsidRDefault="003E6265" w:rsidP="003E6265">
      <w:pPr>
        <w:numPr>
          <w:ilvl w:val="0"/>
          <w:numId w:val="14"/>
        </w:numPr>
        <w:rPr>
          <w:rFonts w:cs="Times New Roman"/>
        </w:rPr>
      </w:pPr>
      <w:r w:rsidRPr="003E6265">
        <w:rPr>
          <w:rFonts w:cs="Times New Roman"/>
        </w:rPr>
        <w:t>Jiang, Y. et al. Dynamic navigation fields in social-force models. </w:t>
      </w:r>
      <w:r w:rsidRPr="003E6265">
        <w:rPr>
          <w:rFonts w:cs="Times New Roman"/>
          <w:i/>
          <w:iCs/>
        </w:rPr>
        <w:t>Appl. Math. Model.</w:t>
      </w:r>
      <w:r w:rsidRPr="003E6265">
        <w:rPr>
          <w:rFonts w:cs="Times New Roman"/>
        </w:rPr>
        <w:t> </w:t>
      </w:r>
      <w:r w:rsidRPr="003E6265">
        <w:rPr>
          <w:rFonts w:cs="Times New Roman"/>
          <w:b/>
          <w:bCs/>
        </w:rPr>
        <w:t>80</w:t>
      </w:r>
      <w:r w:rsidRPr="003E6265">
        <w:rPr>
          <w:rFonts w:cs="Times New Roman"/>
        </w:rPr>
        <w:t>, 815–826 (2020).</w:t>
      </w:r>
    </w:p>
    <w:p w14:paraId="7461AA5C" w14:textId="77777777" w:rsidR="00897856" w:rsidRPr="00897856" w:rsidRDefault="00897856">
      <w:pPr>
        <w:rPr>
          <w:rFonts w:cs="Times New Roman"/>
          <w:lang w:val="en-US"/>
        </w:rPr>
      </w:pPr>
    </w:p>
    <w:sectPr w:rsidR="00897856" w:rsidRPr="00897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FEF"/>
    <w:multiLevelType w:val="multilevel"/>
    <w:tmpl w:val="57AC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A5D97"/>
    <w:multiLevelType w:val="multilevel"/>
    <w:tmpl w:val="6254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71678"/>
    <w:multiLevelType w:val="multilevel"/>
    <w:tmpl w:val="472E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A4B23"/>
    <w:multiLevelType w:val="multilevel"/>
    <w:tmpl w:val="7AB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5492A"/>
    <w:multiLevelType w:val="multilevel"/>
    <w:tmpl w:val="07DE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63212"/>
    <w:multiLevelType w:val="multilevel"/>
    <w:tmpl w:val="1398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F41D1"/>
    <w:multiLevelType w:val="multilevel"/>
    <w:tmpl w:val="60E2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F12FD"/>
    <w:multiLevelType w:val="multilevel"/>
    <w:tmpl w:val="3666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3418D9"/>
    <w:multiLevelType w:val="multilevel"/>
    <w:tmpl w:val="DB9A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F5E5A"/>
    <w:multiLevelType w:val="multilevel"/>
    <w:tmpl w:val="D7F8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24058D"/>
    <w:multiLevelType w:val="multilevel"/>
    <w:tmpl w:val="4B06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1318B"/>
    <w:multiLevelType w:val="multilevel"/>
    <w:tmpl w:val="CFB0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1A4C0A"/>
    <w:multiLevelType w:val="multilevel"/>
    <w:tmpl w:val="AA52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96E0A"/>
    <w:multiLevelType w:val="multilevel"/>
    <w:tmpl w:val="796A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1247663">
    <w:abstractNumId w:val="0"/>
  </w:num>
  <w:num w:numId="2" w16cid:durableId="752513633">
    <w:abstractNumId w:val="10"/>
  </w:num>
  <w:num w:numId="3" w16cid:durableId="1262762815">
    <w:abstractNumId w:val="9"/>
  </w:num>
  <w:num w:numId="4" w16cid:durableId="203565499">
    <w:abstractNumId w:val="1"/>
  </w:num>
  <w:num w:numId="5" w16cid:durableId="1714885576">
    <w:abstractNumId w:val="5"/>
  </w:num>
  <w:num w:numId="6" w16cid:durableId="1407146686">
    <w:abstractNumId w:val="6"/>
  </w:num>
  <w:num w:numId="7" w16cid:durableId="566572859">
    <w:abstractNumId w:val="12"/>
  </w:num>
  <w:num w:numId="8" w16cid:durableId="584849970">
    <w:abstractNumId w:val="4"/>
  </w:num>
  <w:num w:numId="9" w16cid:durableId="1792935186">
    <w:abstractNumId w:val="7"/>
  </w:num>
  <w:num w:numId="10" w16cid:durableId="874655497">
    <w:abstractNumId w:val="8"/>
  </w:num>
  <w:num w:numId="11" w16cid:durableId="1513371698">
    <w:abstractNumId w:val="3"/>
  </w:num>
  <w:num w:numId="12" w16cid:durableId="1226917127">
    <w:abstractNumId w:val="2"/>
  </w:num>
  <w:num w:numId="13" w16cid:durableId="368141207">
    <w:abstractNumId w:val="11"/>
  </w:num>
  <w:num w:numId="14" w16cid:durableId="6663224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A8"/>
    <w:rsid w:val="000C23D1"/>
    <w:rsid w:val="001343C7"/>
    <w:rsid w:val="003955DE"/>
    <w:rsid w:val="003E6265"/>
    <w:rsid w:val="003F1086"/>
    <w:rsid w:val="003F2044"/>
    <w:rsid w:val="004F2BBC"/>
    <w:rsid w:val="005311C8"/>
    <w:rsid w:val="006E65DD"/>
    <w:rsid w:val="00897856"/>
    <w:rsid w:val="00905F13"/>
    <w:rsid w:val="00960880"/>
    <w:rsid w:val="00971322"/>
    <w:rsid w:val="00985190"/>
    <w:rsid w:val="00A43AD3"/>
    <w:rsid w:val="00C509E2"/>
    <w:rsid w:val="00C76D82"/>
    <w:rsid w:val="00D06668"/>
    <w:rsid w:val="00D10A9C"/>
    <w:rsid w:val="00D16C29"/>
    <w:rsid w:val="00E0584E"/>
    <w:rsid w:val="00E24F18"/>
    <w:rsid w:val="00E44807"/>
    <w:rsid w:val="00E44A2D"/>
    <w:rsid w:val="00E57BCB"/>
    <w:rsid w:val="00E821BD"/>
    <w:rsid w:val="00E963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4570"/>
  <w15:chartTrackingRefBased/>
  <w15:docId w15:val="{AFE1B8AE-8919-4D4B-9316-B3924A9E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6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63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3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63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63A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3A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3A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3A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6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63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3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63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63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63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63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63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63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3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3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63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63A8"/>
    <w:rPr>
      <w:i/>
      <w:iCs/>
      <w:color w:val="404040" w:themeColor="text1" w:themeTint="BF"/>
    </w:rPr>
  </w:style>
  <w:style w:type="paragraph" w:styleId="ListParagraph">
    <w:name w:val="List Paragraph"/>
    <w:basedOn w:val="Normal"/>
    <w:uiPriority w:val="34"/>
    <w:qFormat/>
    <w:rsid w:val="00E963A8"/>
    <w:pPr>
      <w:ind w:left="720"/>
      <w:contextualSpacing/>
    </w:pPr>
  </w:style>
  <w:style w:type="character" w:styleId="IntenseEmphasis">
    <w:name w:val="Intense Emphasis"/>
    <w:basedOn w:val="DefaultParagraphFont"/>
    <w:uiPriority w:val="21"/>
    <w:qFormat/>
    <w:rsid w:val="00E963A8"/>
    <w:rPr>
      <w:i/>
      <w:iCs/>
      <w:color w:val="0F4761" w:themeColor="accent1" w:themeShade="BF"/>
    </w:rPr>
  </w:style>
  <w:style w:type="paragraph" w:styleId="IntenseQuote">
    <w:name w:val="Intense Quote"/>
    <w:basedOn w:val="Normal"/>
    <w:next w:val="Normal"/>
    <w:link w:val="IntenseQuoteChar"/>
    <w:uiPriority w:val="30"/>
    <w:qFormat/>
    <w:rsid w:val="00E96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3A8"/>
    <w:rPr>
      <w:i/>
      <w:iCs/>
      <w:color w:val="0F4761" w:themeColor="accent1" w:themeShade="BF"/>
    </w:rPr>
  </w:style>
  <w:style w:type="character" w:styleId="IntenseReference">
    <w:name w:val="Intense Reference"/>
    <w:basedOn w:val="DefaultParagraphFont"/>
    <w:uiPriority w:val="32"/>
    <w:qFormat/>
    <w:rsid w:val="00E963A8"/>
    <w:rPr>
      <w:b/>
      <w:bCs/>
      <w:smallCaps/>
      <w:color w:val="0F4761" w:themeColor="accent1" w:themeShade="BF"/>
      <w:spacing w:val="5"/>
    </w:rPr>
  </w:style>
  <w:style w:type="paragraph" w:styleId="NormalWeb">
    <w:name w:val="Normal (Web)"/>
    <w:basedOn w:val="Normal"/>
    <w:uiPriority w:val="99"/>
    <w:semiHidden/>
    <w:unhideWhenUsed/>
    <w:rsid w:val="00E963A8"/>
    <w:pPr>
      <w:spacing w:before="100" w:beforeAutospacing="1" w:after="100" w:afterAutospacing="1"/>
    </w:pPr>
    <w:rPr>
      <w:rFonts w:eastAsia="Times New Roman" w:cs="Times New Roman"/>
      <w:kern w:val="0"/>
      <w:lang w:eastAsia="en-GB"/>
      <w14:ligatures w14:val="none"/>
    </w:rPr>
  </w:style>
  <w:style w:type="character" w:customStyle="1" w:styleId="apple-converted-space">
    <w:name w:val="apple-converted-space"/>
    <w:basedOn w:val="DefaultParagraphFont"/>
    <w:rsid w:val="00E963A8"/>
  </w:style>
  <w:style w:type="character" w:styleId="Strong">
    <w:name w:val="Strong"/>
    <w:basedOn w:val="DefaultParagraphFont"/>
    <w:uiPriority w:val="22"/>
    <w:qFormat/>
    <w:rsid w:val="00E963A8"/>
    <w:rPr>
      <w:b/>
      <w:bCs/>
    </w:rPr>
  </w:style>
  <w:style w:type="character" w:styleId="Hyperlink">
    <w:name w:val="Hyperlink"/>
    <w:basedOn w:val="DefaultParagraphFont"/>
    <w:uiPriority w:val="99"/>
    <w:semiHidden/>
    <w:unhideWhenUsed/>
    <w:rsid w:val="00E963A8"/>
    <w:rPr>
      <w:color w:val="0000FF"/>
      <w:u w:val="single"/>
    </w:rPr>
  </w:style>
  <w:style w:type="character" w:styleId="Emphasis">
    <w:name w:val="Emphasis"/>
    <w:basedOn w:val="DefaultParagraphFont"/>
    <w:uiPriority w:val="20"/>
    <w:qFormat/>
    <w:rsid w:val="00E963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0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bashischakrabart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 Chakraborty</dc:creator>
  <cp:keywords/>
  <dc:description/>
  <cp:lastModifiedBy>Deep Chakraborty</cp:lastModifiedBy>
  <cp:revision>14</cp:revision>
  <dcterms:created xsi:type="dcterms:W3CDTF">2026-01-30T16:27:00Z</dcterms:created>
  <dcterms:modified xsi:type="dcterms:W3CDTF">2026-03-20T13:43:00Z</dcterms:modified>
</cp:coreProperties>
</file>