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6F0E4" w14:textId="25F534FC" w:rsidR="00A331D9" w:rsidRPr="000D2222" w:rsidRDefault="00AD7BA2" w:rsidP="00576CA7">
      <w:pPr>
        <w:spacing w:line="240" w:lineRule="auto"/>
        <w:jc w:val="center"/>
        <w:rPr>
          <w:rFonts w:ascii="Times New Roman" w:hAnsi="Times New Roman" w:cs="Times New Roman"/>
          <w:b/>
          <w:bCs/>
          <w:sz w:val="36"/>
          <w:szCs w:val="36"/>
        </w:rPr>
      </w:pPr>
      <w:r>
        <w:rPr>
          <w:rFonts w:ascii="Times New Roman" w:hAnsi="Times New Roman" w:cs="Times New Roman"/>
          <w:b/>
          <w:bCs/>
          <w:sz w:val="36"/>
          <w:szCs w:val="36"/>
        </w:rPr>
        <w:t>Financial</w:t>
      </w:r>
      <w:r w:rsidR="00FA2674" w:rsidRPr="000D2222">
        <w:rPr>
          <w:rFonts w:ascii="Times New Roman" w:hAnsi="Times New Roman" w:cs="Times New Roman"/>
          <w:b/>
          <w:bCs/>
          <w:sz w:val="36"/>
          <w:szCs w:val="36"/>
        </w:rPr>
        <w:t xml:space="preserve"> </w:t>
      </w:r>
      <w:r w:rsidR="0013422A">
        <w:rPr>
          <w:rFonts w:ascii="Times New Roman" w:hAnsi="Times New Roman" w:cs="Times New Roman"/>
          <w:b/>
          <w:bCs/>
          <w:sz w:val="36"/>
          <w:szCs w:val="36"/>
        </w:rPr>
        <w:t>Literacy</w:t>
      </w:r>
      <w:r>
        <w:rPr>
          <w:rFonts w:ascii="Times New Roman" w:hAnsi="Times New Roman" w:cs="Times New Roman"/>
          <w:b/>
          <w:bCs/>
          <w:sz w:val="36"/>
          <w:szCs w:val="36"/>
        </w:rPr>
        <w:t xml:space="preserve"> in Rural Communities of Southern</w:t>
      </w:r>
      <w:r w:rsidR="00576CA7">
        <w:rPr>
          <w:rFonts w:ascii="Times New Roman" w:hAnsi="Times New Roman" w:cs="Times New Roman"/>
          <w:b/>
          <w:bCs/>
          <w:sz w:val="36"/>
          <w:szCs w:val="36"/>
        </w:rPr>
        <w:t xml:space="preserve"> </w:t>
      </w:r>
      <w:proofErr w:type="spellStart"/>
      <w:r w:rsidR="00576CA7">
        <w:rPr>
          <w:rFonts w:ascii="Times New Roman" w:hAnsi="Times New Roman" w:cs="Times New Roman"/>
          <w:b/>
          <w:bCs/>
          <w:sz w:val="36"/>
          <w:szCs w:val="36"/>
        </w:rPr>
        <w:t>Bukidnon</w:t>
      </w:r>
      <w:proofErr w:type="spellEnd"/>
      <w:r w:rsidR="00576CA7">
        <w:rPr>
          <w:rFonts w:ascii="Times New Roman" w:hAnsi="Times New Roman" w:cs="Times New Roman"/>
          <w:b/>
          <w:bCs/>
          <w:sz w:val="36"/>
          <w:szCs w:val="36"/>
        </w:rPr>
        <w:t>, Philippines</w:t>
      </w:r>
      <w:r>
        <w:rPr>
          <w:rFonts w:ascii="Times New Roman" w:hAnsi="Times New Roman" w:cs="Times New Roman"/>
          <w:b/>
          <w:bCs/>
          <w:sz w:val="36"/>
          <w:szCs w:val="36"/>
        </w:rPr>
        <w:t xml:space="preserve">: </w:t>
      </w:r>
      <w:r w:rsidR="00576CA7">
        <w:rPr>
          <w:rFonts w:ascii="Times New Roman" w:hAnsi="Times New Roman" w:cs="Times New Roman"/>
          <w:b/>
          <w:bCs/>
          <w:sz w:val="36"/>
          <w:szCs w:val="36"/>
        </w:rPr>
        <w:t>B</w:t>
      </w:r>
      <w:r w:rsidR="0013422A">
        <w:rPr>
          <w:rFonts w:ascii="Times New Roman" w:hAnsi="Times New Roman" w:cs="Times New Roman"/>
          <w:b/>
          <w:bCs/>
          <w:sz w:val="36"/>
          <w:szCs w:val="36"/>
        </w:rPr>
        <w:t>aseline Evidence</w:t>
      </w:r>
      <w:r w:rsidR="00576CA7">
        <w:rPr>
          <w:rFonts w:ascii="Times New Roman" w:hAnsi="Times New Roman" w:cs="Times New Roman"/>
          <w:b/>
          <w:bCs/>
          <w:sz w:val="36"/>
          <w:szCs w:val="36"/>
        </w:rPr>
        <w:t xml:space="preserve"> for </w:t>
      </w:r>
      <w:r w:rsidR="00FA2674" w:rsidRPr="000D2222">
        <w:rPr>
          <w:rFonts w:ascii="Times New Roman" w:hAnsi="Times New Roman" w:cs="Times New Roman"/>
          <w:b/>
          <w:bCs/>
          <w:sz w:val="36"/>
          <w:szCs w:val="36"/>
        </w:rPr>
        <w:t>Training and Development</w:t>
      </w:r>
    </w:p>
    <w:p w14:paraId="4DE740A9" w14:textId="7DAB41F7" w:rsidR="001B650A" w:rsidRPr="000D2222" w:rsidRDefault="00FA2674" w:rsidP="001B650A">
      <w:pPr>
        <w:spacing w:after="0" w:line="240" w:lineRule="auto"/>
        <w:jc w:val="center"/>
        <w:rPr>
          <w:rFonts w:ascii="Times New Roman" w:hAnsi="Times New Roman" w:cs="Times New Roman"/>
          <w:b/>
          <w:sz w:val="24"/>
          <w:szCs w:val="24"/>
          <w:vertAlign w:val="superscript"/>
        </w:rPr>
      </w:pPr>
      <w:r w:rsidRPr="000D2222">
        <w:rPr>
          <w:rFonts w:ascii="Times New Roman" w:hAnsi="Times New Roman" w:cs="Times New Roman"/>
          <w:b/>
          <w:sz w:val="24"/>
          <w:szCs w:val="24"/>
        </w:rPr>
        <w:t xml:space="preserve"/>
      </w:r>
      <w:proofErr w:type="spellStart"/>
      <w:r w:rsidRPr="000D2222">
        <w:rPr>
          <w:rFonts w:ascii="Times New Roman" w:hAnsi="Times New Roman" w:cs="Times New Roman"/>
          <w:b/>
          <w:sz w:val="24"/>
          <w:szCs w:val="24"/>
        </w:rPr>
        <w:t/>
      </w:r>
      <w:proofErr w:type="spellEnd"/>
      <w:r w:rsidRPr="000D2222">
        <w:rPr>
          <w:rFonts w:ascii="Times New Roman" w:hAnsi="Times New Roman" w:cs="Times New Roman"/>
          <w:b/>
          <w:sz w:val="24"/>
          <w:szCs w:val="24"/>
        </w:rPr>
        <w:t xml:space="preserve"/>
      </w:r>
      <w:proofErr w:type="spellStart"/>
      <w:r w:rsidRPr="000D2222">
        <w:rPr>
          <w:rFonts w:ascii="Times New Roman" w:hAnsi="Times New Roman" w:cs="Times New Roman"/>
          <w:b/>
          <w:sz w:val="24"/>
          <w:szCs w:val="24"/>
        </w:rPr>
        <w:t/>
      </w:r>
      <w:proofErr w:type="spellEnd"/>
      <w:r w:rsidRPr="000D2222">
        <w:rPr>
          <w:rFonts w:ascii="Times New Roman" w:hAnsi="Times New Roman" w:cs="Times New Roman"/>
          <w:b/>
          <w:sz w:val="24"/>
          <w:szCs w:val="24"/>
        </w:rPr>
        <w:t xml:space="preserve"/>
      </w:r>
      <w:proofErr w:type="spellStart"/>
      <w:r w:rsidRPr="000D2222">
        <w:rPr>
          <w:rFonts w:ascii="Times New Roman" w:hAnsi="Times New Roman" w:cs="Times New Roman"/>
          <w:b/>
          <w:sz w:val="24"/>
          <w:szCs w:val="24"/>
        </w:rPr>
        <w:t/>
      </w:r>
      <w:proofErr w:type="spellEnd"/>
      <w:r w:rsidRPr="000D2222">
        <w:rPr>
          <w:rFonts w:ascii="Times New Roman" w:hAnsi="Times New Roman" w:cs="Times New Roman"/>
          <w:b/>
          <w:sz w:val="24"/>
          <w:szCs w:val="24"/>
        </w:rPr>
        <w:t xml:space="preserve"/>
      </w:r>
      <w:proofErr w:type="spellStart"/>
      <w:r w:rsidRPr="000D2222">
        <w:rPr>
          <w:rFonts w:ascii="Times New Roman" w:hAnsi="Times New Roman" w:cs="Times New Roman"/>
          <w:b/>
          <w:sz w:val="24"/>
          <w:szCs w:val="24"/>
        </w:rPr>
        <w:t/>
      </w:r>
      <w:proofErr w:type="spellEnd"/>
      <w:r w:rsidRPr="000D2222">
        <w:rPr>
          <w:rFonts w:ascii="Times New Roman" w:hAnsi="Times New Roman" w:cs="Times New Roman"/>
          <w:b/>
          <w:sz w:val="24"/>
          <w:szCs w:val="24"/>
        </w:rPr>
        <w:t xml:space="preserve"/>
      </w:r>
      <w:proofErr w:type="spellStart"/>
      <w:r w:rsidRPr="000D2222">
        <w:rPr>
          <w:rFonts w:ascii="Times New Roman" w:hAnsi="Times New Roman" w:cs="Times New Roman"/>
          <w:b/>
          <w:sz w:val="24"/>
          <w:szCs w:val="24"/>
        </w:rPr>
        <w:t/>
      </w:r>
      <w:proofErr w:type="spellEnd"/>
      <w:r w:rsidRPr="000D2222">
        <w:rPr>
          <w:rFonts w:ascii="Times New Roman" w:hAnsi="Times New Roman" w:cs="Times New Roman"/>
          <w:b/>
          <w:sz w:val="24"/>
          <w:szCs w:val="24"/>
        </w:rPr>
        <w:t xml:space="preserve"/>
      </w:r>
      <w:proofErr w:type="spellStart"/>
      <w:r w:rsidRPr="000D2222">
        <w:rPr>
          <w:rFonts w:ascii="Times New Roman" w:hAnsi="Times New Roman" w:cs="Times New Roman"/>
          <w:b/>
          <w:sz w:val="24"/>
          <w:szCs w:val="24"/>
        </w:rPr>
        <w:t/>
      </w:r>
      <w:proofErr w:type="spellEnd"/>
      <w:r w:rsidRPr="000D2222">
        <w:rPr>
          <w:rFonts w:ascii="Times New Roman" w:hAnsi="Times New Roman" w:cs="Times New Roman"/>
          <w:b/>
          <w:sz w:val="24"/>
          <w:szCs w:val="24"/>
        </w:rPr>
        <w:t xml:space="preserve"/>
      </w:r>
      <w:proofErr w:type="spellStart"/>
      <w:r w:rsidRPr="000D2222">
        <w:rPr>
          <w:rFonts w:ascii="Times New Roman" w:hAnsi="Times New Roman" w:cs="Times New Roman"/>
          <w:b/>
          <w:sz w:val="24"/>
          <w:szCs w:val="24"/>
        </w:rPr>
        <w:t/>
      </w:r>
      <w:proofErr w:type="spellEnd"/>
      <w:r w:rsidRPr="000D2222">
        <w:rPr>
          <w:rFonts w:ascii="Times New Roman" w:hAnsi="Times New Roman" w:cs="Times New Roman"/>
          <w:b/>
          <w:sz w:val="24"/>
          <w:szCs w:val="24"/>
        </w:rPr>
        <w:t xml:space="preserve"/>
      </w:r>
      <w:r w:rsidR="001B650A" w:rsidRPr="000D2222">
        <w:rPr>
          <w:rFonts w:ascii="Times New Roman" w:hAnsi="Times New Roman" w:cs="Times New Roman"/>
          <w:b/>
          <w:sz w:val="24"/>
          <w:szCs w:val="24"/>
        </w:rPr>
        <w:t/>
      </w:r>
      <w:r w:rsidR="00E03E91" w:rsidRPr="000D2222">
        <w:rPr>
          <w:rFonts w:ascii="Times New Roman" w:hAnsi="Times New Roman" w:cs="Times New Roman"/>
          <w:b/>
          <w:sz w:val="24"/>
          <w:szCs w:val="24"/>
        </w:rPr>
        <w:t xml:space="preserve"/>
      </w:r>
      <w:r w:rsidR="001B650A" w:rsidRPr="000D2222">
        <w:rPr>
          <w:rFonts w:ascii="Times New Roman" w:hAnsi="Times New Roman" w:cs="Times New Roman"/>
          <w:b/>
          <w:sz w:val="24"/>
          <w:szCs w:val="24"/>
        </w:rPr>
        <w:t xml:space="preserve"/>
      </w:r>
      <w:r w:rsidR="00E03E91" w:rsidRPr="000D2222">
        <w:rPr>
          <w:rFonts w:ascii="Times New Roman" w:hAnsi="Times New Roman" w:cs="Times New Roman"/>
          <w:b/>
          <w:sz w:val="24"/>
          <w:szCs w:val="24"/>
        </w:rPr>
        <w:t xml:space="preserve"/>
      </w:r>
      <w:r w:rsidR="001B650A" w:rsidRPr="000D2222">
        <w:rPr>
          <w:rFonts w:ascii="Times New Roman" w:hAnsi="Times New Roman" w:cs="Times New Roman"/>
          <w:b/>
          <w:sz w:val="24"/>
          <w:szCs w:val="24"/>
        </w:rPr>
        <w:t/>
      </w:r>
    </w:p>
    <w:p w14:paraId="7734CD1F" w14:textId="172C7D76" w:rsidR="00D85E10" w:rsidRPr="000D2222" w:rsidRDefault="00D85E10" w:rsidP="00D85E10">
      <w:pPr>
        <w:spacing w:after="0" w:line="240" w:lineRule="auto"/>
        <w:rPr>
          <w:rFonts w:ascii="Times New Roman" w:hAnsi="Times New Roman" w:cs="Times New Roman"/>
          <w:sz w:val="24"/>
          <w:szCs w:val="24"/>
        </w:rPr>
      </w:pPr>
    </w:p>
    <w:p w14:paraId="74D74194" w14:textId="6A96A629" w:rsidR="001B650A" w:rsidRPr="000D2222" w:rsidRDefault="00D85E10" w:rsidP="001B650A">
      <w:pPr>
        <w:spacing w:after="0" w:line="240" w:lineRule="auto"/>
        <w:jc w:val="center"/>
        <w:rPr>
          <w:rFonts w:ascii="Times New Roman" w:hAnsi="Times New Roman" w:cs="Times New Roman"/>
          <w:sz w:val="24"/>
          <w:szCs w:val="24"/>
        </w:rPr>
      </w:pPr>
      <w:proofErr w:type="spellStart"/>
      <w:r w:rsidRPr="000D2222">
        <w:rPr>
          <w:rFonts w:ascii="Times New Roman" w:hAnsi="Times New Roman" w:cs="Times New Roman"/>
          <w:sz w:val="24"/>
          <w:szCs w:val="24"/>
        </w:rPr>
        <w:t/>
      </w:r>
      <w:proofErr w:type="spellEnd"/>
      <w:r w:rsidRPr="000D2222">
        <w:rPr>
          <w:rFonts w:ascii="Times New Roman" w:hAnsi="Times New Roman" w:cs="Times New Roman"/>
          <w:sz w:val="24"/>
          <w:szCs w:val="24"/>
        </w:rPr>
        <w:t xml:space="preserve"/>
      </w:r>
      <w:proofErr w:type="spellStart"/>
      <w:r w:rsidRPr="000D2222">
        <w:rPr>
          <w:rFonts w:ascii="Times New Roman" w:hAnsi="Times New Roman" w:cs="Times New Roman"/>
          <w:sz w:val="24"/>
          <w:szCs w:val="24"/>
        </w:rPr>
        <w:t/>
      </w:r>
      <w:proofErr w:type="spellEnd"/>
      <w:r w:rsidRPr="000D2222">
        <w:rPr>
          <w:rFonts w:ascii="Times New Roman" w:hAnsi="Times New Roman" w:cs="Times New Roman"/>
          <w:sz w:val="24"/>
          <w:szCs w:val="24"/>
        </w:rPr>
        <w:t xml:space="preserve"/>
      </w:r>
      <w:r w:rsidR="009964FC" w:rsidRPr="000D2222">
        <w:rPr>
          <w:rFonts w:ascii="Times New Roman" w:hAnsi="Times New Roman" w:cs="Times New Roman"/>
          <w:sz w:val="24"/>
          <w:szCs w:val="24"/>
        </w:rPr>
        <w:t/>
      </w:r>
      <w:r w:rsidR="00E03E91" w:rsidRPr="000D2222">
        <w:rPr>
          <w:rFonts w:ascii="Times New Roman" w:hAnsi="Times New Roman" w:cs="Times New Roman"/>
          <w:sz w:val="24"/>
          <w:szCs w:val="24"/>
        </w:rPr>
        <w:t xml:space="preserve"/>
      </w:r>
      <w:proofErr w:type="spellStart"/>
      <w:r w:rsidR="005E0581" w:rsidRPr="000D2222">
        <w:rPr>
          <w:rFonts w:ascii="Times New Roman" w:hAnsi="Times New Roman" w:cs="Times New Roman"/>
          <w:sz w:val="24"/>
          <w:szCs w:val="24"/>
        </w:rPr>
        <w:t/>
      </w:r>
      <w:proofErr w:type="spellEnd"/>
      <w:r w:rsidR="005E0581" w:rsidRPr="000D2222">
        <w:rPr>
          <w:rFonts w:ascii="Times New Roman" w:hAnsi="Times New Roman" w:cs="Times New Roman"/>
          <w:sz w:val="24"/>
          <w:szCs w:val="24"/>
        </w:rPr>
        <w:t/>
      </w:r>
      <w:r w:rsidR="001B650A" w:rsidRPr="000D2222">
        <w:rPr>
          <w:rFonts w:ascii="Times New Roman" w:hAnsi="Times New Roman" w:cs="Times New Roman"/>
          <w:sz w:val="24"/>
          <w:szCs w:val="24"/>
        </w:rPr>
        <w:t xml:space="preserve"/>
      </w:r>
      <w:r w:rsidR="00E03E91" w:rsidRPr="000D2222">
        <w:rPr>
          <w:rFonts w:ascii="Times New Roman" w:hAnsi="Times New Roman" w:cs="Times New Roman"/>
          <w:sz w:val="24"/>
          <w:szCs w:val="24"/>
        </w:rPr>
        <w:t/>
      </w:r>
    </w:p>
    <w:p w14:paraId="3C9E3430" w14:textId="77777777" w:rsidR="00D85E10" w:rsidRPr="000D2222" w:rsidRDefault="00D85E10" w:rsidP="001B650A">
      <w:pPr>
        <w:spacing w:after="0" w:line="240" w:lineRule="auto"/>
        <w:jc w:val="center"/>
        <w:rPr>
          <w:rFonts w:ascii="Times New Roman" w:hAnsi="Times New Roman" w:cs="Times New Roman"/>
          <w:sz w:val="24"/>
          <w:szCs w:val="24"/>
        </w:rPr>
      </w:pPr>
    </w:p>
    <w:p w14:paraId="080D23A3" w14:textId="7C515AF2" w:rsidR="00E03E91" w:rsidRPr="000D2222" w:rsidRDefault="00E03E91" w:rsidP="001B650A">
      <w:pPr>
        <w:spacing w:after="0" w:line="240" w:lineRule="auto"/>
        <w:jc w:val="center"/>
        <w:rPr>
          <w:rFonts w:ascii="Times New Roman" w:hAnsi="Times New Roman" w:cs="Times New Roman"/>
          <w:sz w:val="24"/>
          <w:szCs w:val="24"/>
        </w:rPr>
      </w:pPr>
      <w:r w:rsidRPr="000D2222">
        <w:rPr>
          <w:rFonts w:ascii="Times New Roman" w:hAnsi="Times New Roman" w:cs="Times New Roman"/>
          <w:sz w:val="24"/>
          <w:szCs w:val="24"/>
        </w:rPr>
        <w:t/>
      </w:r>
    </w:p>
    <w:p w14:paraId="1E25E62C" w14:textId="685B62F2" w:rsidR="009964FC" w:rsidRPr="000D2222" w:rsidRDefault="00E03E91" w:rsidP="001B650A">
      <w:pPr>
        <w:spacing w:after="0" w:line="240" w:lineRule="auto"/>
        <w:jc w:val="center"/>
        <w:rPr>
          <w:rFonts w:ascii="Times New Roman" w:hAnsi="Times New Roman" w:cs="Times New Roman"/>
          <w:i/>
          <w:iCs/>
          <w:sz w:val="24"/>
          <w:szCs w:val="24"/>
        </w:rPr>
      </w:pPr>
      <w:r w:rsidRPr="000D2222">
        <w:rPr>
          <w:rFonts w:ascii="Times New Roman" w:hAnsi="Times New Roman" w:cs="Times New Roman"/>
          <w:sz w:val="24"/>
          <w:szCs w:val="24"/>
        </w:rPr>
        <w:t/>
      </w:r>
      <w:r w:rsidRPr="000D2222">
        <w:rPr>
          <w:rFonts w:ascii="Times New Roman" w:hAnsi="Times New Roman" w:cs="Times New Roman"/>
          <w:i/>
          <w:iCs/>
          <w:sz w:val="24"/>
          <w:szCs w:val="24"/>
        </w:rPr>
        <w:t xml:space="preserve"/>
      </w:r>
      <w:r w:rsidR="009B2DA3" w:rsidRPr="000D2222">
        <w:rPr>
          <w:rFonts w:ascii="Times New Roman" w:hAnsi="Times New Roman" w:cs="Times New Roman"/>
          <w:i/>
          <w:iCs/>
          <w:sz w:val="24"/>
          <w:szCs w:val="24"/>
        </w:rPr>
        <w:t/>
      </w:r>
      <w:r w:rsidR="00E64C02" w:rsidRPr="000D2222">
        <w:rPr>
          <w:rFonts w:ascii="Times New Roman" w:hAnsi="Times New Roman" w:cs="Times New Roman"/>
          <w:i/>
          <w:iCs/>
          <w:sz w:val="24"/>
          <w:szCs w:val="24"/>
        </w:rPr>
        <w:t/>
      </w:r>
      <w:r w:rsidR="009B2DA3" w:rsidRPr="000D2222">
        <w:rPr>
          <w:rFonts w:ascii="Times New Roman" w:hAnsi="Times New Roman" w:cs="Times New Roman"/>
          <w:i/>
          <w:iCs/>
          <w:sz w:val="24"/>
          <w:szCs w:val="24"/>
        </w:rPr>
        <w:t/>
      </w:r>
      <w:r w:rsidR="00E64C02" w:rsidRPr="000D2222">
        <w:rPr>
          <w:rFonts w:ascii="Times New Roman" w:hAnsi="Times New Roman" w:cs="Times New Roman"/>
          <w:i/>
          <w:iCs/>
          <w:sz w:val="24"/>
          <w:szCs w:val="24"/>
        </w:rPr>
        <w:t/>
      </w:r>
      <w:r w:rsidR="009B2DA3" w:rsidRPr="000D2222">
        <w:rPr>
          <w:rFonts w:ascii="Times New Roman" w:hAnsi="Times New Roman" w:cs="Times New Roman"/>
          <w:i/>
          <w:iCs/>
          <w:sz w:val="24"/>
          <w:szCs w:val="24"/>
        </w:rPr>
        <w:t/>
      </w:r>
    </w:p>
    <w:p w14:paraId="3DD8644D" w14:textId="77777777" w:rsidR="00BF161A" w:rsidRPr="000D2222" w:rsidRDefault="00BF161A" w:rsidP="001B650A">
      <w:pPr>
        <w:spacing w:after="0" w:line="240" w:lineRule="auto"/>
        <w:jc w:val="center"/>
        <w:rPr>
          <w:rFonts w:ascii="Times New Roman" w:hAnsi="Times New Roman" w:cs="Times New Roman"/>
          <w:sz w:val="24"/>
          <w:szCs w:val="24"/>
        </w:rPr>
      </w:pPr>
    </w:p>
    <w:p w14:paraId="2D596178" w14:textId="7DF02933" w:rsidR="001B49EB" w:rsidRPr="000D2222" w:rsidRDefault="0054333E" w:rsidP="0054333E">
      <w:pPr>
        <w:spacing w:after="0" w:line="240" w:lineRule="auto"/>
        <w:contextualSpacing/>
        <w:rPr>
          <w:rFonts w:ascii="Times New Roman" w:hAnsi="Times New Roman" w:cs="Times New Roman"/>
          <w:b/>
          <w:sz w:val="28"/>
          <w:szCs w:val="28"/>
        </w:rPr>
      </w:pPr>
      <w:r w:rsidRPr="000D2222">
        <w:rPr>
          <w:rFonts w:ascii="Times New Roman" w:hAnsi="Times New Roman" w:cs="Times New Roman"/>
          <w:b/>
          <w:sz w:val="28"/>
          <w:szCs w:val="28"/>
        </w:rPr>
        <w:t>ABSTRACT</w:t>
      </w:r>
      <w:bookmarkStart w:id="0" w:name="_GoBack"/>
      <w:bookmarkEnd w:id="0"/>
    </w:p>
    <w:p w14:paraId="01697CEC" w14:textId="77777777" w:rsidR="0054333E" w:rsidRPr="000D2222" w:rsidRDefault="0054333E" w:rsidP="0054333E">
      <w:pPr>
        <w:spacing w:after="0" w:line="240" w:lineRule="auto"/>
        <w:contextualSpacing/>
        <w:rPr>
          <w:rFonts w:ascii="Cambria heading" w:hAnsi="Cambria heading" w:cs="Arial"/>
        </w:rPr>
      </w:pPr>
    </w:p>
    <w:p w14:paraId="41484567" w14:textId="7E7C09A5" w:rsidR="008F586B" w:rsidRPr="000D2222" w:rsidRDefault="008F586B" w:rsidP="006B5FE4">
      <w:pPr>
        <w:pStyle w:val="NormalWeb"/>
        <w:spacing w:line="240" w:lineRule="auto"/>
        <w:jc w:val="both"/>
      </w:pPr>
      <w:r w:rsidRPr="000D2222">
        <w:t xml:space="preserve">This study </w:t>
      </w:r>
      <w:r w:rsidR="003B7420">
        <w:t>focuses</w:t>
      </w:r>
      <w:r w:rsidRPr="000D2222">
        <w:t xml:space="preserve"> on evaluating the level of financial literacy among household heads in a selected barangay of a 2nd class municipality in Southern </w:t>
      </w:r>
      <w:proofErr w:type="spellStart"/>
      <w:r w:rsidRPr="000D2222">
        <w:t>Bukidnon</w:t>
      </w:r>
      <w:proofErr w:type="spellEnd"/>
      <w:r w:rsidRPr="000D2222">
        <w:t xml:space="preserve"> The research seeks to explore the demographic profile of the </w:t>
      </w:r>
      <w:r w:rsidR="003B7420">
        <w:t>respondents</w:t>
      </w:r>
      <w:r w:rsidRPr="000D2222">
        <w:t xml:space="preserve"> in terms of sex, age, educational attainment, household size, and monthly income. The study also determined their financial literacy level based on savings practices, debt management, investment practices, and financial planning practices. It also aims to examine whether significant differences exist across these variables.</w:t>
      </w:r>
      <w:r w:rsidR="00B94B5D" w:rsidRPr="000D2222">
        <w:t xml:space="preserve"> </w:t>
      </w:r>
      <w:r w:rsidRPr="000D2222">
        <w:t xml:space="preserve">To attain this, a quantitative-descriptive research design supported by inferential statistics was utilized. Survey questionnaires were personally administered to 100 household heads. Frequency and percentage were used to </w:t>
      </w:r>
      <w:proofErr w:type="spellStart"/>
      <w:r w:rsidRPr="000D2222">
        <w:t>analyze</w:t>
      </w:r>
      <w:proofErr w:type="spellEnd"/>
      <w:r w:rsidRPr="000D2222">
        <w:t xml:space="preserve"> the respondents’ demographic profile, while the mean (M) was used to assess their financial literacy level. The </w:t>
      </w:r>
      <w:proofErr w:type="spellStart"/>
      <w:r w:rsidRPr="000D2222">
        <w:t>Kruskal</w:t>
      </w:r>
      <w:proofErr w:type="spellEnd"/>
      <w:r w:rsidRPr="000D2222">
        <w:t xml:space="preserve">–Wallis and Mann–Whitney U tests revealed that there are no significant differences in the financial literacy levels of household heads when grouped according to sex, age, educational attainment, household size, and monthly income. Results illustrate that respondents exemplify a very high level of financial planning practices, which contributes to more informed financial decisions. Moreover, their savings and debt management practices also capitulate at a high level, demonstrating responsible financial </w:t>
      </w:r>
      <w:proofErr w:type="spellStart"/>
      <w:r w:rsidRPr="000D2222">
        <w:t>behaviors</w:t>
      </w:r>
      <w:proofErr w:type="spellEnd"/>
      <w:r w:rsidRPr="000D2222">
        <w:t xml:space="preserve">. In spite of that, the study identified challenges in investment practices, particularly their limited engagement in investments, especially in investing in quick assets for emergencies. In a general sense, this study supports the advancement of sustainable development goals (SDGs) 1 (No poverty), 4 (Quality Education), 8 (Decent Work and Economic Growth), and 10 (Reduced Inequalities) by further advancing financial inclusion and empowering low-income communities with financial knowledge and skills. </w:t>
      </w:r>
    </w:p>
    <w:p w14:paraId="2A0CF6AA" w14:textId="1B0926A3" w:rsidR="008F586B" w:rsidRPr="00CB3E47" w:rsidRDefault="005E0581" w:rsidP="006B5FE4">
      <w:pPr>
        <w:pStyle w:val="NormalWeb"/>
        <w:spacing w:line="240" w:lineRule="auto"/>
        <w:jc w:val="both"/>
        <w:rPr>
          <w:iCs/>
        </w:rPr>
      </w:pPr>
      <w:r w:rsidRPr="000D2222">
        <w:rPr>
          <w:b/>
          <w:bCs/>
        </w:rPr>
        <w:t>Keywords:</w:t>
      </w:r>
      <w:r w:rsidRPr="00CB3E47">
        <w:t xml:space="preserve"> </w:t>
      </w:r>
      <w:r w:rsidR="00CB3E47" w:rsidRPr="00CB3E47">
        <w:rPr>
          <w:iCs/>
        </w:rPr>
        <w:t>financial literacy</w:t>
      </w:r>
      <w:r w:rsidRPr="00CB3E47">
        <w:rPr>
          <w:iCs/>
        </w:rPr>
        <w:t xml:space="preserve">, </w:t>
      </w:r>
      <w:r w:rsidR="00CB3E47" w:rsidRPr="00CB3E47">
        <w:rPr>
          <w:iCs/>
        </w:rPr>
        <w:t>savings practices, debt management, investment practices, financial planning practices</w:t>
      </w:r>
    </w:p>
    <w:p w14:paraId="07778E0F" w14:textId="08506E62" w:rsidR="005B3637" w:rsidRPr="000D2222" w:rsidRDefault="0054333E" w:rsidP="006A5BF1">
      <w:pPr>
        <w:spacing w:before="240" w:after="240" w:line="240" w:lineRule="auto"/>
        <w:rPr>
          <w:rFonts w:ascii="Times New Roman" w:hAnsi="Times New Roman" w:cs="Times New Roman"/>
          <w:b/>
          <w:sz w:val="28"/>
          <w:szCs w:val="28"/>
        </w:rPr>
      </w:pPr>
      <w:r w:rsidRPr="000D2222">
        <w:rPr>
          <w:rFonts w:ascii="Times New Roman" w:hAnsi="Times New Roman" w:cs="Times New Roman"/>
          <w:b/>
          <w:sz w:val="28"/>
          <w:szCs w:val="28"/>
        </w:rPr>
        <w:t>INTRODUCTION</w:t>
      </w:r>
    </w:p>
    <w:p w14:paraId="5D3A0652" w14:textId="1E79D1AE" w:rsidR="006B1CB8" w:rsidRPr="00545BCB" w:rsidRDefault="00321D91" w:rsidP="00B75841">
      <w:pPr>
        <w:spacing w:before="240" w:after="240" w:line="240" w:lineRule="auto"/>
        <w:jc w:val="both"/>
        <w:rPr>
          <w:rFonts w:ascii="Times New Roman" w:hAnsi="Times New Roman" w:cs="Times New Roman"/>
          <w:sz w:val="24"/>
          <w:szCs w:val="24"/>
        </w:rPr>
      </w:pPr>
      <w:r w:rsidRPr="000D2222">
        <w:rPr>
          <w:rFonts w:ascii="Times New Roman" w:hAnsi="Times New Roman" w:cs="Times New Roman"/>
          <w:sz w:val="24"/>
          <w:szCs w:val="24"/>
        </w:rPr>
        <w:t xml:space="preserve">Financial literacy is a significant skill that can assist individuals to make wise and informed decisions regarding their finances. It enhanced the capacity of individuals particularly those living in geographically distant and poor areas (GIDA). The problems that these groups are prone to experience are the lack of access to sufficient resources, their inability to obtain financial services along with the fact that they may be uninformed about how to spend their money effectively. Financial literacy highlights the importance of providing a person with the knowledge, skills, attitudes, and </w:t>
      </w:r>
      <w:proofErr w:type="spellStart"/>
      <w:r w:rsidRPr="000D2222">
        <w:rPr>
          <w:rFonts w:ascii="Times New Roman" w:hAnsi="Times New Roman" w:cs="Times New Roman"/>
          <w:sz w:val="24"/>
          <w:szCs w:val="24"/>
        </w:rPr>
        <w:t>behavior</w:t>
      </w:r>
      <w:proofErr w:type="spellEnd"/>
      <w:r w:rsidRPr="000D2222">
        <w:rPr>
          <w:rFonts w:ascii="Times New Roman" w:hAnsi="Times New Roman" w:cs="Times New Roman"/>
          <w:sz w:val="24"/>
          <w:szCs w:val="24"/>
        </w:rPr>
        <w:t xml:space="preserve"> needed to effectively manage their finances and to meet their financial </w:t>
      </w:r>
      <w:r w:rsidRPr="00545BCB">
        <w:rPr>
          <w:rFonts w:ascii="Times New Roman" w:hAnsi="Times New Roman" w:cs="Times New Roman"/>
          <w:sz w:val="24"/>
          <w:szCs w:val="24"/>
        </w:rPr>
        <w:t>objectives (</w:t>
      </w:r>
      <w:proofErr w:type="spellStart"/>
      <w:r w:rsidRPr="00545BCB">
        <w:rPr>
          <w:rFonts w:ascii="Times New Roman" w:hAnsi="Times New Roman" w:cs="Times New Roman"/>
          <w:sz w:val="24"/>
          <w:szCs w:val="24"/>
        </w:rPr>
        <w:t>Jayanthi</w:t>
      </w:r>
      <w:proofErr w:type="spellEnd"/>
      <w:r w:rsidRPr="00545BCB">
        <w:rPr>
          <w:rFonts w:ascii="Times New Roman" w:hAnsi="Times New Roman" w:cs="Times New Roman"/>
          <w:sz w:val="24"/>
          <w:szCs w:val="24"/>
        </w:rPr>
        <w:t xml:space="preserve"> and Rau, 2019</w:t>
      </w:r>
      <w:r w:rsidR="005A2980" w:rsidRPr="00545BCB">
        <w:rPr>
          <w:rFonts w:ascii="Times New Roman" w:hAnsi="Times New Roman" w:cs="Times New Roman"/>
          <w:sz w:val="24"/>
          <w:szCs w:val="24"/>
        </w:rPr>
        <w:t xml:space="preserve">; </w:t>
      </w:r>
      <w:r w:rsidR="005A2980" w:rsidRPr="00545BCB">
        <w:rPr>
          <w:rFonts w:ascii="Times New Roman" w:hAnsi="Times New Roman" w:cs="Times New Roman"/>
          <w:sz w:val="24"/>
          <w:szCs w:val="24"/>
          <w:shd w:val="clear" w:color="auto" w:fill="FFFFFF"/>
        </w:rPr>
        <w:t xml:space="preserve">Ramirez, </w:t>
      </w:r>
      <w:r w:rsidR="007731A2" w:rsidRPr="00545BCB">
        <w:rPr>
          <w:rFonts w:ascii="Times New Roman" w:hAnsi="Times New Roman" w:cs="Times New Roman"/>
          <w:sz w:val="24"/>
          <w:szCs w:val="24"/>
          <w:shd w:val="clear" w:color="auto" w:fill="FFFFFF"/>
        </w:rPr>
        <w:t>and</w:t>
      </w:r>
      <w:r w:rsidR="005A2980" w:rsidRPr="00545BCB">
        <w:rPr>
          <w:rFonts w:ascii="Times New Roman" w:hAnsi="Times New Roman" w:cs="Times New Roman"/>
          <w:sz w:val="24"/>
          <w:szCs w:val="24"/>
          <w:shd w:val="clear" w:color="auto" w:fill="FFFFFF"/>
        </w:rPr>
        <w:t xml:space="preserve"> </w:t>
      </w:r>
      <w:proofErr w:type="spellStart"/>
      <w:r w:rsidR="005A2980" w:rsidRPr="00545BCB">
        <w:rPr>
          <w:rFonts w:ascii="Times New Roman" w:hAnsi="Times New Roman" w:cs="Times New Roman"/>
          <w:sz w:val="24"/>
          <w:szCs w:val="24"/>
          <w:shd w:val="clear" w:color="auto" w:fill="FFFFFF"/>
        </w:rPr>
        <w:t>Gabronino</w:t>
      </w:r>
      <w:proofErr w:type="spellEnd"/>
      <w:r w:rsidR="005A2980" w:rsidRPr="00545BCB">
        <w:rPr>
          <w:rFonts w:ascii="Times New Roman" w:hAnsi="Times New Roman" w:cs="Times New Roman"/>
          <w:sz w:val="24"/>
          <w:szCs w:val="24"/>
          <w:shd w:val="clear" w:color="auto" w:fill="FFFFFF"/>
        </w:rPr>
        <w:t xml:space="preserve">, </w:t>
      </w:r>
      <w:r w:rsidR="000574E2" w:rsidRPr="00545BCB">
        <w:rPr>
          <w:rFonts w:ascii="Times New Roman" w:hAnsi="Times New Roman" w:cs="Times New Roman"/>
          <w:sz w:val="24"/>
          <w:szCs w:val="24"/>
          <w:shd w:val="clear" w:color="auto" w:fill="FFFFFF"/>
        </w:rPr>
        <w:t>2026</w:t>
      </w:r>
      <w:r w:rsidRPr="00545BCB">
        <w:rPr>
          <w:rFonts w:ascii="Times New Roman" w:hAnsi="Times New Roman" w:cs="Times New Roman"/>
          <w:sz w:val="24"/>
          <w:szCs w:val="24"/>
        </w:rPr>
        <w:t>). It guides individuals in the financial procedure, risk assessment and decision-making (</w:t>
      </w:r>
      <w:proofErr w:type="spellStart"/>
      <w:r w:rsidRPr="00545BCB">
        <w:rPr>
          <w:rFonts w:ascii="Times New Roman" w:hAnsi="Times New Roman" w:cs="Times New Roman"/>
          <w:sz w:val="24"/>
          <w:szCs w:val="24"/>
        </w:rPr>
        <w:t>Susanto</w:t>
      </w:r>
      <w:proofErr w:type="spellEnd"/>
      <w:r w:rsidRPr="00545BCB">
        <w:rPr>
          <w:rFonts w:ascii="Times New Roman" w:hAnsi="Times New Roman" w:cs="Times New Roman"/>
          <w:sz w:val="24"/>
          <w:szCs w:val="24"/>
        </w:rPr>
        <w:t xml:space="preserve"> et al., 2022).</w:t>
      </w:r>
    </w:p>
    <w:p w14:paraId="0848C854" w14:textId="7613811C" w:rsidR="00BC3DB8" w:rsidRPr="00545BCB" w:rsidRDefault="00321D91" w:rsidP="00B75841">
      <w:pPr>
        <w:spacing w:before="240" w:after="240" w:line="240" w:lineRule="auto"/>
        <w:jc w:val="both"/>
        <w:rPr>
          <w:rFonts w:ascii="Times New Roman" w:hAnsi="Times New Roman" w:cs="Times New Roman"/>
          <w:sz w:val="24"/>
          <w:szCs w:val="24"/>
        </w:rPr>
      </w:pPr>
      <w:r w:rsidRPr="00545BCB">
        <w:rPr>
          <w:rFonts w:ascii="Times New Roman" w:hAnsi="Times New Roman" w:cs="Times New Roman"/>
          <w:sz w:val="24"/>
          <w:szCs w:val="24"/>
        </w:rPr>
        <w:t xml:space="preserve"> Financial literacy empowers the financial skills and knowledge of these individuals in the marginalized communities to handle their money in an efficient and effective way (</w:t>
      </w:r>
      <w:proofErr w:type="spellStart"/>
      <w:r w:rsidRPr="00545BCB">
        <w:rPr>
          <w:rFonts w:ascii="Times New Roman" w:hAnsi="Times New Roman" w:cs="Times New Roman"/>
          <w:sz w:val="24"/>
          <w:szCs w:val="24"/>
        </w:rPr>
        <w:t>Mahesia</w:t>
      </w:r>
      <w:proofErr w:type="spellEnd"/>
      <w:r w:rsidRPr="00545BCB">
        <w:rPr>
          <w:rFonts w:ascii="Times New Roman" w:hAnsi="Times New Roman" w:cs="Times New Roman"/>
          <w:sz w:val="24"/>
          <w:szCs w:val="24"/>
        </w:rPr>
        <w:t>, 2023). The 2020 financial literacy survey by the Organization for Economic Co-Operation and Development (OECD)</w:t>
      </w:r>
      <w:r w:rsidR="00822AD5" w:rsidRPr="00545BCB">
        <w:rPr>
          <w:rFonts w:ascii="Times New Roman" w:hAnsi="Times New Roman" w:cs="Times New Roman"/>
          <w:sz w:val="24"/>
          <w:szCs w:val="24"/>
        </w:rPr>
        <w:t>s</w:t>
      </w:r>
      <w:r w:rsidRPr="00545BCB">
        <w:rPr>
          <w:rFonts w:ascii="Times New Roman" w:hAnsi="Times New Roman" w:cs="Times New Roman"/>
          <w:sz w:val="24"/>
          <w:szCs w:val="24"/>
        </w:rPr>
        <w:t xml:space="preserve">, comprising 39 countries and economies, of which 20 are members of the OECD and 8 are G20 countries, is based in Latin America, Europe, and Asia. The survey revealed that the typical financial literacy level of all the countries and economies that participated in the 2 survey is 60 out of 100 with OECD countries slightly higher in level at 63 out of 100. In 2020, Standard and Poor (S&amp;P Global Ratings) have also released the list to demonstrate that in </w:t>
      </w:r>
      <w:r w:rsidRPr="00545BCB">
        <w:rPr>
          <w:rFonts w:ascii="Times New Roman" w:hAnsi="Times New Roman" w:cs="Times New Roman"/>
          <w:sz w:val="24"/>
          <w:szCs w:val="24"/>
        </w:rPr>
        <w:lastRenderedPageBreak/>
        <w:t>2020, the Ph</w:t>
      </w:r>
      <w:r w:rsidR="00822AD5" w:rsidRPr="00545BCB">
        <w:rPr>
          <w:rFonts w:ascii="Times New Roman" w:hAnsi="Times New Roman" w:cs="Times New Roman"/>
          <w:sz w:val="24"/>
          <w:szCs w:val="24"/>
        </w:rPr>
        <w:t>ilippines occupies the last 30</w:t>
      </w:r>
      <w:r w:rsidRPr="00545BCB">
        <w:rPr>
          <w:rFonts w:ascii="Times New Roman" w:hAnsi="Times New Roman" w:cs="Times New Roman"/>
          <w:sz w:val="24"/>
          <w:szCs w:val="24"/>
        </w:rPr>
        <w:t xml:space="preserve">th position among 144 countries with only 25 </w:t>
      </w:r>
      <w:proofErr w:type="spellStart"/>
      <w:r w:rsidRPr="00545BCB">
        <w:rPr>
          <w:rFonts w:ascii="Times New Roman" w:hAnsi="Times New Roman" w:cs="Times New Roman"/>
          <w:sz w:val="24"/>
          <w:szCs w:val="24"/>
        </w:rPr>
        <w:t>percent</w:t>
      </w:r>
      <w:proofErr w:type="spellEnd"/>
      <w:r w:rsidRPr="00545BCB">
        <w:rPr>
          <w:rFonts w:ascii="Times New Roman" w:hAnsi="Times New Roman" w:cs="Times New Roman"/>
          <w:sz w:val="24"/>
          <w:szCs w:val="24"/>
        </w:rPr>
        <w:t xml:space="preserve"> of adult Filipino population considered financially literate. With the recent statistic</w:t>
      </w:r>
      <w:r w:rsidR="00C02BA9">
        <w:rPr>
          <w:rFonts w:ascii="Times New Roman" w:hAnsi="Times New Roman" w:cs="Times New Roman"/>
          <w:sz w:val="24"/>
          <w:szCs w:val="24"/>
        </w:rPr>
        <w:t xml:space="preserve">s showing that 7.6 </w:t>
      </w:r>
      <w:proofErr w:type="spellStart"/>
      <w:r w:rsidR="00C02BA9">
        <w:rPr>
          <w:rFonts w:ascii="Times New Roman" w:hAnsi="Times New Roman" w:cs="Times New Roman"/>
          <w:sz w:val="24"/>
          <w:szCs w:val="24"/>
        </w:rPr>
        <w:t>percent</w:t>
      </w:r>
      <w:proofErr w:type="spellEnd"/>
      <w:r w:rsidR="00C02BA9">
        <w:rPr>
          <w:rFonts w:ascii="Times New Roman" w:hAnsi="Times New Roman" w:cs="Times New Roman"/>
          <w:sz w:val="24"/>
          <w:szCs w:val="24"/>
        </w:rPr>
        <w:t xml:space="preserve"> of 2</w:t>
      </w:r>
      <w:r w:rsidRPr="00545BCB">
        <w:rPr>
          <w:rFonts w:ascii="Times New Roman" w:hAnsi="Times New Roman" w:cs="Times New Roman"/>
          <w:sz w:val="24"/>
          <w:szCs w:val="24"/>
        </w:rPr>
        <w:t xml:space="preserve">nd class municipality population in Southern </w:t>
      </w:r>
      <w:proofErr w:type="spellStart"/>
      <w:r w:rsidRPr="00545BCB">
        <w:rPr>
          <w:rFonts w:ascii="Times New Roman" w:hAnsi="Times New Roman" w:cs="Times New Roman"/>
          <w:sz w:val="24"/>
          <w:szCs w:val="24"/>
        </w:rPr>
        <w:t>Bukidnon</w:t>
      </w:r>
      <w:proofErr w:type="spellEnd"/>
      <w:r w:rsidRPr="00545BCB">
        <w:rPr>
          <w:rFonts w:ascii="Times New Roman" w:hAnsi="Times New Roman" w:cs="Times New Roman"/>
          <w:sz w:val="24"/>
          <w:szCs w:val="24"/>
        </w:rPr>
        <w:t xml:space="preserve"> is seen to be of the poorest of the poor. Moreover, there was also a lack of knowledge on the practice and how their resources could be increased. </w:t>
      </w:r>
    </w:p>
    <w:p w14:paraId="11A533CF" w14:textId="5728D961" w:rsidR="00321D91" w:rsidRPr="00545BCB" w:rsidRDefault="00321D91" w:rsidP="00B75841">
      <w:pPr>
        <w:spacing w:before="240" w:after="240" w:line="240" w:lineRule="auto"/>
        <w:jc w:val="both"/>
        <w:rPr>
          <w:rFonts w:ascii="Times New Roman" w:hAnsi="Times New Roman" w:cs="Times New Roman"/>
          <w:sz w:val="24"/>
          <w:szCs w:val="24"/>
        </w:rPr>
      </w:pPr>
      <w:r w:rsidRPr="00545BCB">
        <w:rPr>
          <w:rFonts w:ascii="Times New Roman" w:hAnsi="Times New Roman" w:cs="Times New Roman"/>
          <w:sz w:val="24"/>
          <w:szCs w:val="24"/>
        </w:rPr>
        <w:t xml:space="preserve">Despite the fact that there is a lot of international and national research on financial literacy and its overall effect on financial </w:t>
      </w:r>
      <w:proofErr w:type="spellStart"/>
      <w:r w:rsidRPr="00545BCB">
        <w:rPr>
          <w:rFonts w:ascii="Times New Roman" w:hAnsi="Times New Roman" w:cs="Times New Roman"/>
          <w:sz w:val="24"/>
          <w:szCs w:val="24"/>
        </w:rPr>
        <w:t>behavior</w:t>
      </w:r>
      <w:proofErr w:type="spellEnd"/>
      <w:r w:rsidRPr="00545BCB">
        <w:rPr>
          <w:rFonts w:ascii="Times New Roman" w:hAnsi="Times New Roman" w:cs="Times New Roman"/>
          <w:sz w:val="24"/>
          <w:szCs w:val="24"/>
        </w:rPr>
        <w:t>, many of the available studies have concentrated on urban residents (</w:t>
      </w:r>
      <w:proofErr w:type="spellStart"/>
      <w:r w:rsidRPr="00545BCB">
        <w:rPr>
          <w:rFonts w:ascii="Times New Roman" w:hAnsi="Times New Roman" w:cs="Times New Roman"/>
          <w:sz w:val="24"/>
          <w:szCs w:val="24"/>
        </w:rPr>
        <w:t>Apiag</w:t>
      </w:r>
      <w:proofErr w:type="spellEnd"/>
      <w:r w:rsidRPr="00545BCB">
        <w:rPr>
          <w:rFonts w:ascii="Times New Roman" w:hAnsi="Times New Roman" w:cs="Times New Roman"/>
          <w:sz w:val="24"/>
          <w:szCs w:val="24"/>
        </w:rPr>
        <w:t xml:space="preserve"> et al., 2025). Little focus has been directed to the household heads living in underserved or remote barangays, which have a massive contribution to household income, expenditures, savings, and debt (</w:t>
      </w:r>
      <w:proofErr w:type="spellStart"/>
      <w:r w:rsidRPr="00545BCB">
        <w:rPr>
          <w:rFonts w:ascii="Times New Roman" w:hAnsi="Times New Roman" w:cs="Times New Roman"/>
          <w:sz w:val="24"/>
          <w:szCs w:val="24"/>
        </w:rPr>
        <w:t>Carvalho</w:t>
      </w:r>
      <w:proofErr w:type="spellEnd"/>
      <w:r w:rsidRPr="00545BCB">
        <w:rPr>
          <w:rFonts w:ascii="Times New Roman" w:hAnsi="Times New Roman" w:cs="Times New Roman"/>
          <w:sz w:val="24"/>
          <w:szCs w:val="24"/>
        </w:rPr>
        <w:t xml:space="preserve">, 2022). Moreover, although past research found that financial literacy is a determinant of financial outcomes, there is still a gap in empirical data that directly measures the effects of financial literacy on major financial decision-making domains, including saving habits, debt management, financial planning, and investment activities within the household context (Lone &amp; </w:t>
      </w:r>
      <w:proofErr w:type="spellStart"/>
      <w:r w:rsidRPr="00545BCB">
        <w:rPr>
          <w:rFonts w:ascii="Times New Roman" w:hAnsi="Times New Roman" w:cs="Times New Roman"/>
          <w:sz w:val="24"/>
          <w:szCs w:val="24"/>
        </w:rPr>
        <w:t>Bhat</w:t>
      </w:r>
      <w:proofErr w:type="spellEnd"/>
      <w:r w:rsidRPr="00545BCB">
        <w:rPr>
          <w:rFonts w:ascii="Times New Roman" w:hAnsi="Times New Roman" w:cs="Times New Roman"/>
          <w:sz w:val="24"/>
          <w:szCs w:val="24"/>
        </w:rPr>
        <w:t>, 2022). This gap shows the necessity of a specific study that would associate financial literacy with real financial decision-making by household heads in underprivileged communities, 3 which is the aim of this study (</w:t>
      </w:r>
      <w:proofErr w:type="spellStart"/>
      <w:r w:rsidRPr="00545BCB">
        <w:rPr>
          <w:rFonts w:ascii="Times New Roman" w:hAnsi="Times New Roman" w:cs="Times New Roman"/>
          <w:sz w:val="24"/>
          <w:szCs w:val="24"/>
        </w:rPr>
        <w:t>Lusardi</w:t>
      </w:r>
      <w:proofErr w:type="spellEnd"/>
      <w:r w:rsidRPr="00545BCB">
        <w:rPr>
          <w:rFonts w:ascii="Times New Roman" w:hAnsi="Times New Roman" w:cs="Times New Roman"/>
          <w:sz w:val="24"/>
          <w:szCs w:val="24"/>
        </w:rPr>
        <w:t xml:space="preserve"> and Messy, 2023; </w:t>
      </w:r>
      <w:proofErr w:type="spellStart"/>
      <w:r w:rsidRPr="00545BCB">
        <w:rPr>
          <w:rFonts w:ascii="Times New Roman" w:hAnsi="Times New Roman" w:cs="Times New Roman"/>
          <w:sz w:val="24"/>
          <w:szCs w:val="24"/>
        </w:rPr>
        <w:t>Shimizuta</w:t>
      </w:r>
      <w:r w:rsidR="00736EF3">
        <w:rPr>
          <w:rFonts w:ascii="Times New Roman" w:hAnsi="Times New Roman" w:cs="Times New Roman"/>
          <w:sz w:val="24"/>
          <w:szCs w:val="24"/>
        </w:rPr>
        <w:t>ni</w:t>
      </w:r>
      <w:proofErr w:type="spellEnd"/>
      <w:r w:rsidR="00736EF3">
        <w:rPr>
          <w:rFonts w:ascii="Times New Roman" w:hAnsi="Times New Roman" w:cs="Times New Roman"/>
          <w:sz w:val="24"/>
          <w:szCs w:val="24"/>
        </w:rPr>
        <w:t xml:space="preserve"> and Yamada, 2020). This research</w:t>
      </w:r>
      <w:r w:rsidRPr="00545BCB">
        <w:rPr>
          <w:rFonts w:ascii="Times New Roman" w:hAnsi="Times New Roman" w:cs="Times New Roman"/>
          <w:sz w:val="24"/>
          <w:szCs w:val="24"/>
        </w:rPr>
        <w:t xml:space="preserve"> seeks to explore the impacts of financial literacy on financial choices made by household heads with a particular focus on financial understanding influences important decisions concerning saving, debt management, financial planning, and investment </w:t>
      </w:r>
      <w:proofErr w:type="spellStart"/>
      <w:r w:rsidRPr="00545BCB">
        <w:rPr>
          <w:rFonts w:ascii="Times New Roman" w:hAnsi="Times New Roman" w:cs="Times New Roman"/>
          <w:sz w:val="24"/>
          <w:szCs w:val="24"/>
        </w:rPr>
        <w:t>behaviors</w:t>
      </w:r>
      <w:proofErr w:type="spellEnd"/>
      <w:r w:rsidRPr="00545BCB">
        <w:rPr>
          <w:rFonts w:ascii="Times New Roman" w:hAnsi="Times New Roman" w:cs="Times New Roman"/>
          <w:sz w:val="24"/>
          <w:szCs w:val="24"/>
        </w:rPr>
        <w:t xml:space="preserve"> and the role of financial literacy in helping people to reduce financial risks and enhance their overall financial wellness. </w:t>
      </w:r>
    </w:p>
    <w:p w14:paraId="331D0778" w14:textId="77777777" w:rsidR="00A03317" w:rsidRPr="00545BCB" w:rsidRDefault="00A03317" w:rsidP="00B75841">
      <w:pPr>
        <w:spacing w:before="240" w:after="240" w:line="240" w:lineRule="auto"/>
        <w:jc w:val="both"/>
        <w:rPr>
          <w:rFonts w:ascii="Times New Roman" w:hAnsi="Times New Roman" w:cs="Times New Roman"/>
          <w:b/>
          <w:sz w:val="24"/>
          <w:szCs w:val="24"/>
        </w:rPr>
      </w:pPr>
      <w:r w:rsidRPr="00545BCB">
        <w:rPr>
          <w:rFonts w:ascii="Times New Roman" w:hAnsi="Times New Roman" w:cs="Times New Roman"/>
          <w:b/>
          <w:sz w:val="24"/>
          <w:szCs w:val="24"/>
        </w:rPr>
        <w:t xml:space="preserve">Theoretical Framework </w:t>
      </w:r>
    </w:p>
    <w:p w14:paraId="6633D918" w14:textId="77777777" w:rsidR="00FC63C9" w:rsidRDefault="00A03317" w:rsidP="00B75841">
      <w:pPr>
        <w:spacing w:before="240" w:after="240" w:line="240" w:lineRule="auto"/>
        <w:jc w:val="both"/>
        <w:rPr>
          <w:rFonts w:ascii="Times New Roman" w:hAnsi="Times New Roman" w:cs="Times New Roman"/>
          <w:sz w:val="24"/>
          <w:szCs w:val="24"/>
        </w:rPr>
      </w:pPr>
      <w:r w:rsidRPr="00545BCB">
        <w:rPr>
          <w:rFonts w:ascii="Times New Roman" w:hAnsi="Times New Roman" w:cs="Times New Roman"/>
          <w:sz w:val="24"/>
          <w:szCs w:val="24"/>
        </w:rPr>
        <w:t xml:space="preserve">The present study is grounded in the Theory of Planned </w:t>
      </w:r>
      <w:proofErr w:type="spellStart"/>
      <w:r w:rsidRPr="00545BCB">
        <w:rPr>
          <w:rFonts w:ascii="Times New Roman" w:hAnsi="Times New Roman" w:cs="Times New Roman"/>
          <w:sz w:val="24"/>
          <w:szCs w:val="24"/>
        </w:rPr>
        <w:t>Behavior</w:t>
      </w:r>
      <w:proofErr w:type="spellEnd"/>
      <w:r w:rsidRPr="00545BCB">
        <w:rPr>
          <w:rFonts w:ascii="Times New Roman" w:hAnsi="Times New Roman" w:cs="Times New Roman"/>
          <w:sz w:val="24"/>
          <w:szCs w:val="24"/>
        </w:rPr>
        <w:t xml:space="preserve"> of </w:t>
      </w:r>
      <w:proofErr w:type="spellStart"/>
      <w:r w:rsidRPr="00545BCB">
        <w:rPr>
          <w:rFonts w:ascii="Times New Roman" w:hAnsi="Times New Roman" w:cs="Times New Roman"/>
          <w:sz w:val="24"/>
          <w:szCs w:val="24"/>
        </w:rPr>
        <w:t>Ajzen</w:t>
      </w:r>
      <w:proofErr w:type="spellEnd"/>
      <w:r w:rsidRPr="00545BCB">
        <w:rPr>
          <w:rFonts w:ascii="Times New Roman" w:hAnsi="Times New Roman" w:cs="Times New Roman"/>
          <w:sz w:val="24"/>
          <w:szCs w:val="24"/>
        </w:rPr>
        <w:t xml:space="preserve"> in 1991. This theory offers a theoretical construct to examine the relationship constructs between three independent factors that influence the intention of an individual: attitude, subjective norm, and perceived </w:t>
      </w:r>
      <w:proofErr w:type="spellStart"/>
      <w:r w:rsidRPr="00545BCB">
        <w:rPr>
          <w:rFonts w:ascii="Times New Roman" w:hAnsi="Times New Roman" w:cs="Times New Roman"/>
          <w:sz w:val="24"/>
          <w:szCs w:val="24"/>
        </w:rPr>
        <w:t>behavioral</w:t>
      </w:r>
      <w:proofErr w:type="spellEnd"/>
      <w:r w:rsidRPr="00545BCB">
        <w:rPr>
          <w:rFonts w:ascii="Times New Roman" w:hAnsi="Times New Roman" w:cs="Times New Roman"/>
          <w:sz w:val="24"/>
          <w:szCs w:val="24"/>
        </w:rPr>
        <w:t xml:space="preserve"> control. </w:t>
      </w:r>
      <w:proofErr w:type="spellStart"/>
      <w:r w:rsidRPr="00545BCB">
        <w:rPr>
          <w:rFonts w:ascii="Times New Roman" w:hAnsi="Times New Roman" w:cs="Times New Roman"/>
          <w:sz w:val="24"/>
          <w:szCs w:val="24"/>
        </w:rPr>
        <w:t>Ajzen</w:t>
      </w:r>
      <w:proofErr w:type="spellEnd"/>
      <w:r w:rsidRPr="00545BCB">
        <w:rPr>
          <w:rFonts w:ascii="Times New Roman" w:hAnsi="Times New Roman" w:cs="Times New Roman"/>
          <w:sz w:val="24"/>
          <w:szCs w:val="24"/>
        </w:rPr>
        <w:t xml:space="preserve"> states that the more positive the attitude and subjective norm about </w:t>
      </w:r>
      <w:proofErr w:type="spellStart"/>
      <w:r w:rsidRPr="00545BCB">
        <w:rPr>
          <w:rFonts w:ascii="Times New Roman" w:hAnsi="Times New Roman" w:cs="Times New Roman"/>
          <w:sz w:val="24"/>
          <w:szCs w:val="24"/>
        </w:rPr>
        <w:t>behavior</w:t>
      </w:r>
      <w:proofErr w:type="spellEnd"/>
      <w:r w:rsidRPr="00545BCB">
        <w:rPr>
          <w:rFonts w:ascii="Times New Roman" w:hAnsi="Times New Roman" w:cs="Times New Roman"/>
          <w:sz w:val="24"/>
          <w:szCs w:val="24"/>
        </w:rPr>
        <w:t xml:space="preserve">, the higher the perceived </w:t>
      </w:r>
      <w:proofErr w:type="spellStart"/>
      <w:r w:rsidRPr="00545BCB">
        <w:rPr>
          <w:rFonts w:ascii="Times New Roman" w:hAnsi="Times New Roman" w:cs="Times New Roman"/>
          <w:sz w:val="24"/>
          <w:szCs w:val="24"/>
        </w:rPr>
        <w:t>behavioral</w:t>
      </w:r>
      <w:proofErr w:type="spellEnd"/>
      <w:r w:rsidRPr="00545BCB">
        <w:rPr>
          <w:rFonts w:ascii="Times New Roman" w:hAnsi="Times New Roman" w:cs="Times New Roman"/>
          <w:sz w:val="24"/>
          <w:szCs w:val="24"/>
        </w:rPr>
        <w:t xml:space="preserve"> control, and the more powerful an intention to behave in a particular way. The theory that was used in the study of financial literacy by She et al. (2023) was the Theory of Planned </w:t>
      </w:r>
      <w:proofErr w:type="spellStart"/>
      <w:r w:rsidRPr="00545BCB">
        <w:rPr>
          <w:rFonts w:ascii="Times New Roman" w:hAnsi="Times New Roman" w:cs="Times New Roman"/>
          <w:sz w:val="24"/>
          <w:szCs w:val="24"/>
        </w:rPr>
        <w:t>Behavior</w:t>
      </w:r>
      <w:proofErr w:type="spellEnd"/>
      <w:r w:rsidRPr="00545BCB">
        <w:rPr>
          <w:rFonts w:ascii="Times New Roman" w:hAnsi="Times New Roman" w:cs="Times New Roman"/>
          <w:sz w:val="24"/>
          <w:szCs w:val="24"/>
        </w:rPr>
        <w:t xml:space="preserve"> (TPB). In this regard, researchers usually have a systematic way. To begin with, they trace the particular financial </w:t>
      </w:r>
      <w:proofErr w:type="spellStart"/>
      <w:r w:rsidRPr="00545BCB">
        <w:rPr>
          <w:rFonts w:ascii="Times New Roman" w:hAnsi="Times New Roman" w:cs="Times New Roman"/>
          <w:sz w:val="24"/>
          <w:szCs w:val="24"/>
        </w:rPr>
        <w:t>behavior</w:t>
      </w:r>
      <w:proofErr w:type="spellEnd"/>
      <w:r w:rsidRPr="00545BCB">
        <w:rPr>
          <w:rFonts w:ascii="Times New Roman" w:hAnsi="Times New Roman" w:cs="Times New Roman"/>
          <w:sz w:val="24"/>
          <w:szCs w:val="24"/>
        </w:rPr>
        <w:t xml:space="preserve"> under examination, which could be saving, investing or financial planning. They then evaluate the attitude of the participants towards the </w:t>
      </w:r>
      <w:proofErr w:type="spellStart"/>
      <w:r w:rsidRPr="00545BCB">
        <w:rPr>
          <w:rFonts w:ascii="Times New Roman" w:hAnsi="Times New Roman" w:cs="Times New Roman"/>
          <w:sz w:val="24"/>
          <w:szCs w:val="24"/>
        </w:rPr>
        <w:t>behavior</w:t>
      </w:r>
      <w:proofErr w:type="spellEnd"/>
      <w:r w:rsidRPr="00545BCB">
        <w:rPr>
          <w:rFonts w:ascii="Times New Roman" w:hAnsi="Times New Roman" w:cs="Times New Roman"/>
          <w:sz w:val="24"/>
          <w:szCs w:val="24"/>
        </w:rPr>
        <w:t xml:space="preserve">. They also explore the subjective 4 norms through the knowledge of the effects of social pressures by family and friends on the </w:t>
      </w:r>
      <w:proofErr w:type="spellStart"/>
      <w:r w:rsidRPr="00545BCB">
        <w:rPr>
          <w:rFonts w:ascii="Times New Roman" w:hAnsi="Times New Roman" w:cs="Times New Roman"/>
          <w:sz w:val="24"/>
          <w:szCs w:val="24"/>
        </w:rPr>
        <w:t>behavior</w:t>
      </w:r>
      <w:proofErr w:type="spellEnd"/>
      <w:r w:rsidRPr="00545BCB">
        <w:rPr>
          <w:rFonts w:ascii="Times New Roman" w:hAnsi="Times New Roman" w:cs="Times New Roman"/>
          <w:sz w:val="24"/>
          <w:szCs w:val="24"/>
        </w:rPr>
        <w:t xml:space="preserve">. Perceived </w:t>
      </w:r>
      <w:proofErr w:type="spellStart"/>
      <w:r w:rsidRPr="00545BCB">
        <w:rPr>
          <w:rFonts w:ascii="Times New Roman" w:hAnsi="Times New Roman" w:cs="Times New Roman"/>
          <w:sz w:val="24"/>
          <w:szCs w:val="24"/>
        </w:rPr>
        <w:t>behavioral</w:t>
      </w:r>
      <w:proofErr w:type="spellEnd"/>
      <w:r w:rsidRPr="00545BCB">
        <w:rPr>
          <w:rFonts w:ascii="Times New Roman" w:hAnsi="Times New Roman" w:cs="Times New Roman"/>
          <w:sz w:val="24"/>
          <w:szCs w:val="24"/>
        </w:rPr>
        <w:t xml:space="preserve"> control is also determined, which entails the identification of how easy/ difficult the participants perceive the </w:t>
      </w:r>
      <w:proofErr w:type="spellStart"/>
      <w:r w:rsidRPr="00545BCB">
        <w:rPr>
          <w:rFonts w:ascii="Times New Roman" w:hAnsi="Times New Roman" w:cs="Times New Roman"/>
          <w:sz w:val="24"/>
          <w:szCs w:val="24"/>
        </w:rPr>
        <w:t>behavior</w:t>
      </w:r>
      <w:proofErr w:type="spellEnd"/>
      <w:r w:rsidRPr="00545BCB">
        <w:rPr>
          <w:rFonts w:ascii="Times New Roman" w:hAnsi="Times New Roman" w:cs="Times New Roman"/>
          <w:sz w:val="24"/>
          <w:szCs w:val="24"/>
        </w:rPr>
        <w:t xml:space="preserve">. Lastly, </w:t>
      </w:r>
      <w:proofErr w:type="spellStart"/>
      <w:r w:rsidRPr="00545BCB">
        <w:rPr>
          <w:rFonts w:ascii="Times New Roman" w:hAnsi="Times New Roman" w:cs="Times New Roman"/>
          <w:sz w:val="24"/>
          <w:szCs w:val="24"/>
        </w:rPr>
        <w:t>behavioral</w:t>
      </w:r>
      <w:proofErr w:type="spellEnd"/>
      <w:r w:rsidRPr="00545BCB">
        <w:rPr>
          <w:rFonts w:ascii="Times New Roman" w:hAnsi="Times New Roman" w:cs="Times New Roman"/>
          <w:sz w:val="24"/>
          <w:szCs w:val="24"/>
        </w:rPr>
        <w:t xml:space="preserve"> intention and perceived </w:t>
      </w:r>
      <w:proofErr w:type="spellStart"/>
      <w:r w:rsidRPr="00545BCB">
        <w:rPr>
          <w:rFonts w:ascii="Times New Roman" w:hAnsi="Times New Roman" w:cs="Times New Roman"/>
          <w:sz w:val="24"/>
          <w:szCs w:val="24"/>
        </w:rPr>
        <w:t>behavioral</w:t>
      </w:r>
      <w:proofErr w:type="spellEnd"/>
      <w:r w:rsidRPr="00545BCB">
        <w:rPr>
          <w:rFonts w:ascii="Times New Roman" w:hAnsi="Times New Roman" w:cs="Times New Roman"/>
          <w:sz w:val="24"/>
          <w:szCs w:val="24"/>
        </w:rPr>
        <w:t xml:space="preserve"> control are applied to predict actual </w:t>
      </w:r>
      <w:proofErr w:type="spellStart"/>
      <w:r w:rsidRPr="00545BCB">
        <w:rPr>
          <w:rFonts w:ascii="Times New Roman" w:hAnsi="Times New Roman" w:cs="Times New Roman"/>
          <w:sz w:val="24"/>
          <w:szCs w:val="24"/>
        </w:rPr>
        <w:t>behavior</w:t>
      </w:r>
      <w:proofErr w:type="spellEnd"/>
      <w:r w:rsidRPr="00545BCB">
        <w:rPr>
          <w:rFonts w:ascii="Times New Roman" w:hAnsi="Times New Roman" w:cs="Times New Roman"/>
          <w:sz w:val="24"/>
          <w:szCs w:val="24"/>
        </w:rPr>
        <w:t xml:space="preserve"> occurrence. Other studies build on the TPB by adding other variables such as financial knowledge, which may impact attitudes, subjective norms, and perceived </w:t>
      </w:r>
      <w:proofErr w:type="spellStart"/>
      <w:r w:rsidRPr="00545BCB">
        <w:rPr>
          <w:rFonts w:ascii="Times New Roman" w:hAnsi="Times New Roman" w:cs="Times New Roman"/>
          <w:sz w:val="24"/>
          <w:szCs w:val="24"/>
        </w:rPr>
        <w:t>behavioral</w:t>
      </w:r>
      <w:proofErr w:type="spellEnd"/>
      <w:r w:rsidRPr="00545BCB">
        <w:rPr>
          <w:rFonts w:ascii="Times New Roman" w:hAnsi="Times New Roman" w:cs="Times New Roman"/>
          <w:sz w:val="24"/>
          <w:szCs w:val="24"/>
        </w:rPr>
        <w:t xml:space="preserve"> control and have an effect on </w:t>
      </w:r>
      <w:proofErr w:type="spellStart"/>
      <w:r w:rsidRPr="00545BCB">
        <w:rPr>
          <w:rFonts w:ascii="Times New Roman" w:hAnsi="Times New Roman" w:cs="Times New Roman"/>
          <w:sz w:val="24"/>
          <w:szCs w:val="24"/>
        </w:rPr>
        <w:t>behavioral</w:t>
      </w:r>
      <w:proofErr w:type="spellEnd"/>
      <w:r w:rsidRPr="00545BCB">
        <w:rPr>
          <w:rFonts w:ascii="Times New Roman" w:hAnsi="Times New Roman" w:cs="Times New Roman"/>
          <w:sz w:val="24"/>
          <w:szCs w:val="24"/>
        </w:rPr>
        <w:t xml:space="preserve"> intentions</w:t>
      </w:r>
      <w:r w:rsidRPr="000D2222">
        <w:rPr>
          <w:rFonts w:ascii="Times New Roman" w:hAnsi="Times New Roman" w:cs="Times New Roman"/>
          <w:sz w:val="24"/>
          <w:szCs w:val="24"/>
        </w:rPr>
        <w:t xml:space="preserve"> and actual financial </w:t>
      </w:r>
      <w:proofErr w:type="spellStart"/>
      <w:r w:rsidRPr="000D2222">
        <w:rPr>
          <w:rFonts w:ascii="Times New Roman" w:hAnsi="Times New Roman" w:cs="Times New Roman"/>
          <w:sz w:val="24"/>
          <w:szCs w:val="24"/>
        </w:rPr>
        <w:t>behaviors</w:t>
      </w:r>
      <w:proofErr w:type="spellEnd"/>
      <w:r w:rsidRPr="000D2222">
        <w:rPr>
          <w:rFonts w:ascii="Times New Roman" w:hAnsi="Times New Roman" w:cs="Times New Roman"/>
          <w:sz w:val="24"/>
          <w:szCs w:val="24"/>
        </w:rPr>
        <w:t xml:space="preserve">. </w:t>
      </w:r>
    </w:p>
    <w:p w14:paraId="0E531AF0" w14:textId="6E1C630E" w:rsidR="00A03317" w:rsidRPr="000D2222" w:rsidRDefault="00A03317" w:rsidP="00B75841">
      <w:pPr>
        <w:spacing w:before="240" w:after="240" w:line="240" w:lineRule="auto"/>
        <w:jc w:val="both"/>
        <w:rPr>
          <w:rFonts w:ascii="Times New Roman" w:hAnsi="Times New Roman" w:cs="Times New Roman"/>
          <w:sz w:val="24"/>
          <w:szCs w:val="24"/>
        </w:rPr>
      </w:pPr>
      <w:r w:rsidRPr="000D2222">
        <w:rPr>
          <w:rFonts w:ascii="Times New Roman" w:hAnsi="Times New Roman" w:cs="Times New Roman"/>
          <w:sz w:val="24"/>
          <w:szCs w:val="24"/>
        </w:rPr>
        <w:t xml:space="preserve">The Theory of Planned </w:t>
      </w:r>
      <w:proofErr w:type="spellStart"/>
      <w:r w:rsidRPr="000D2222">
        <w:rPr>
          <w:rFonts w:ascii="Times New Roman" w:hAnsi="Times New Roman" w:cs="Times New Roman"/>
          <w:sz w:val="24"/>
          <w:szCs w:val="24"/>
        </w:rPr>
        <w:t>Behavior</w:t>
      </w:r>
      <w:proofErr w:type="spellEnd"/>
      <w:r w:rsidRPr="000D2222">
        <w:rPr>
          <w:rFonts w:ascii="Times New Roman" w:hAnsi="Times New Roman" w:cs="Times New Roman"/>
          <w:sz w:val="24"/>
          <w:szCs w:val="24"/>
        </w:rPr>
        <w:t xml:space="preserve"> (TPB) is utilized in this study to test the effects of financial literacy on the financial decision-making of household heads in three primary dimensions: attitude (the influence of financial knowledge on their attitude towards savings, debt management, and investments), subjective norms (the influence of family and community expectations on financial choices), and perceived </w:t>
      </w:r>
      <w:proofErr w:type="spellStart"/>
      <w:r w:rsidRPr="000D2222">
        <w:rPr>
          <w:rFonts w:ascii="Times New Roman" w:hAnsi="Times New Roman" w:cs="Times New Roman"/>
          <w:sz w:val="24"/>
          <w:szCs w:val="24"/>
        </w:rPr>
        <w:t>behavioral</w:t>
      </w:r>
      <w:proofErr w:type="spellEnd"/>
      <w:r w:rsidRPr="000D2222">
        <w:rPr>
          <w:rFonts w:ascii="Times New Roman" w:hAnsi="Times New Roman" w:cs="Times New Roman"/>
          <w:sz w:val="24"/>
          <w:szCs w:val="24"/>
        </w:rPr>
        <w:t xml:space="preserve"> control (the confidence people have in managing finances based on their financial literacy). The theory will assist the reader to make sense of the way in which financial literacy affects the financial decision making of household heads. It offers a clear outline in discussing why people make specific financial decisions, including saving, dealing with debt, financial planning, and investment.</w:t>
      </w:r>
    </w:p>
    <w:p w14:paraId="3A5B7165" w14:textId="77777777" w:rsidR="00A03317" w:rsidRPr="000D2222" w:rsidRDefault="00A03317" w:rsidP="0058466E">
      <w:pPr>
        <w:spacing w:before="240" w:after="240" w:line="240" w:lineRule="auto"/>
        <w:jc w:val="both"/>
        <w:rPr>
          <w:rFonts w:ascii="Times New Roman" w:hAnsi="Times New Roman" w:cs="Times New Roman"/>
          <w:b/>
          <w:sz w:val="24"/>
          <w:szCs w:val="24"/>
        </w:rPr>
      </w:pPr>
      <w:r w:rsidRPr="000D2222">
        <w:rPr>
          <w:rFonts w:ascii="Times New Roman" w:hAnsi="Times New Roman" w:cs="Times New Roman"/>
          <w:b/>
          <w:sz w:val="24"/>
          <w:szCs w:val="24"/>
        </w:rPr>
        <w:t xml:space="preserve">Statement of the Problem </w:t>
      </w:r>
    </w:p>
    <w:p w14:paraId="3BEA1ABD" w14:textId="10AA7788" w:rsidR="00A03317" w:rsidRPr="00CE2C08" w:rsidRDefault="00A03317" w:rsidP="006B1CB8">
      <w:pPr>
        <w:spacing w:before="240" w:after="240" w:line="240" w:lineRule="auto"/>
        <w:jc w:val="both"/>
        <w:rPr>
          <w:rFonts w:ascii="Times New Roman" w:hAnsi="Times New Roman" w:cs="Times New Roman"/>
          <w:color w:val="0070C0"/>
          <w:sz w:val="24"/>
          <w:szCs w:val="24"/>
        </w:rPr>
      </w:pPr>
      <w:r w:rsidRPr="000C2917">
        <w:rPr>
          <w:rFonts w:ascii="Times New Roman" w:hAnsi="Times New Roman" w:cs="Times New Roman"/>
          <w:sz w:val="24"/>
          <w:szCs w:val="24"/>
        </w:rPr>
        <w:t>The key questions that this research</w:t>
      </w:r>
      <w:r w:rsidR="00363531">
        <w:rPr>
          <w:rFonts w:ascii="Times New Roman" w:hAnsi="Times New Roman" w:cs="Times New Roman"/>
          <w:sz w:val="24"/>
          <w:szCs w:val="24"/>
        </w:rPr>
        <w:t xml:space="preserve"> study</w:t>
      </w:r>
      <w:r w:rsidRPr="000C2917">
        <w:rPr>
          <w:rFonts w:ascii="Times New Roman" w:hAnsi="Times New Roman" w:cs="Times New Roman"/>
          <w:sz w:val="24"/>
          <w:szCs w:val="24"/>
        </w:rPr>
        <w:t xml:space="preserve"> sought to address </w:t>
      </w:r>
      <w:r w:rsidR="001304E3">
        <w:rPr>
          <w:rFonts w:ascii="Times New Roman" w:hAnsi="Times New Roman" w:cs="Times New Roman"/>
          <w:sz w:val="24"/>
          <w:szCs w:val="24"/>
        </w:rPr>
        <w:t>are the following</w:t>
      </w:r>
      <w:r w:rsidRPr="000C2917">
        <w:rPr>
          <w:rFonts w:ascii="Times New Roman" w:hAnsi="Times New Roman" w:cs="Times New Roman"/>
          <w:sz w:val="24"/>
          <w:szCs w:val="24"/>
        </w:rPr>
        <w:t xml:space="preserve">: </w:t>
      </w:r>
    </w:p>
    <w:p w14:paraId="5A55B4EA" w14:textId="77777777" w:rsidR="00A03317" w:rsidRPr="000D2222" w:rsidRDefault="00A03317" w:rsidP="006B1CB8">
      <w:pPr>
        <w:spacing w:before="240" w:after="240" w:line="240" w:lineRule="auto"/>
        <w:contextualSpacing/>
        <w:jc w:val="both"/>
        <w:rPr>
          <w:rFonts w:ascii="Times New Roman" w:hAnsi="Times New Roman" w:cs="Times New Roman"/>
          <w:sz w:val="24"/>
          <w:szCs w:val="24"/>
        </w:rPr>
      </w:pPr>
      <w:r w:rsidRPr="000D2222">
        <w:rPr>
          <w:rFonts w:ascii="Times New Roman" w:hAnsi="Times New Roman" w:cs="Times New Roman"/>
          <w:sz w:val="24"/>
          <w:szCs w:val="24"/>
        </w:rPr>
        <w:t xml:space="preserve">1. What are the demographic profiles of the participants in terms </w:t>
      </w:r>
      <w:proofErr w:type="gramStart"/>
      <w:r w:rsidRPr="000D2222">
        <w:rPr>
          <w:rFonts w:ascii="Times New Roman" w:hAnsi="Times New Roman" w:cs="Times New Roman"/>
          <w:sz w:val="24"/>
          <w:szCs w:val="24"/>
        </w:rPr>
        <w:t>of:</w:t>
      </w:r>
      <w:proofErr w:type="gramEnd"/>
      <w:r w:rsidRPr="000D2222">
        <w:rPr>
          <w:rFonts w:ascii="Times New Roman" w:hAnsi="Times New Roman" w:cs="Times New Roman"/>
          <w:sz w:val="24"/>
          <w:szCs w:val="24"/>
        </w:rPr>
        <w:t xml:space="preserve"> </w:t>
      </w:r>
    </w:p>
    <w:p w14:paraId="0932B61F" w14:textId="7BAAC827" w:rsidR="006D687B" w:rsidRPr="000D2222" w:rsidRDefault="00A03317" w:rsidP="000F52D9">
      <w:pPr>
        <w:spacing w:after="0" w:line="240" w:lineRule="auto"/>
        <w:ind w:firstLine="720"/>
        <w:contextualSpacing/>
        <w:jc w:val="both"/>
        <w:rPr>
          <w:rFonts w:ascii="Times New Roman" w:hAnsi="Times New Roman" w:cs="Times New Roman"/>
          <w:sz w:val="24"/>
          <w:szCs w:val="24"/>
        </w:rPr>
      </w:pPr>
      <w:r w:rsidRPr="000D2222">
        <w:rPr>
          <w:rFonts w:ascii="Times New Roman" w:hAnsi="Times New Roman" w:cs="Times New Roman"/>
          <w:sz w:val="24"/>
          <w:szCs w:val="24"/>
        </w:rPr>
        <w:t xml:space="preserve">1.1. </w:t>
      </w:r>
      <w:r w:rsidR="00680ED1" w:rsidRPr="000D2222">
        <w:rPr>
          <w:rFonts w:ascii="Times New Roman" w:hAnsi="Times New Roman" w:cs="Times New Roman"/>
          <w:sz w:val="24"/>
          <w:szCs w:val="24"/>
        </w:rPr>
        <w:t>Age</w:t>
      </w:r>
      <w:r w:rsidRPr="000D2222">
        <w:rPr>
          <w:rFonts w:ascii="Times New Roman" w:hAnsi="Times New Roman" w:cs="Times New Roman"/>
          <w:sz w:val="24"/>
          <w:szCs w:val="24"/>
        </w:rPr>
        <w:t xml:space="preserve">; </w:t>
      </w:r>
    </w:p>
    <w:p w14:paraId="18D89CFD" w14:textId="739A7792" w:rsidR="00A03317" w:rsidRPr="000D2222" w:rsidRDefault="00680ED1" w:rsidP="000F52D9">
      <w:pPr>
        <w:spacing w:after="0" w:line="240" w:lineRule="auto"/>
        <w:ind w:firstLine="720"/>
        <w:contextualSpacing/>
        <w:jc w:val="both"/>
        <w:rPr>
          <w:rFonts w:ascii="Times New Roman" w:hAnsi="Times New Roman" w:cs="Times New Roman"/>
          <w:sz w:val="24"/>
          <w:szCs w:val="24"/>
        </w:rPr>
      </w:pPr>
      <w:r w:rsidRPr="000D2222">
        <w:rPr>
          <w:rFonts w:ascii="Times New Roman" w:hAnsi="Times New Roman" w:cs="Times New Roman"/>
          <w:sz w:val="24"/>
          <w:szCs w:val="24"/>
        </w:rPr>
        <w:t>1.2. Sex</w:t>
      </w:r>
      <w:r w:rsidR="00A03317" w:rsidRPr="000D2222">
        <w:rPr>
          <w:rFonts w:ascii="Times New Roman" w:hAnsi="Times New Roman" w:cs="Times New Roman"/>
          <w:sz w:val="24"/>
          <w:szCs w:val="24"/>
        </w:rPr>
        <w:t xml:space="preserve">; </w:t>
      </w:r>
    </w:p>
    <w:p w14:paraId="519AE62B" w14:textId="77777777" w:rsidR="00A03317" w:rsidRPr="000D2222" w:rsidRDefault="00A03317" w:rsidP="000F52D9">
      <w:pPr>
        <w:spacing w:after="0" w:line="240" w:lineRule="auto"/>
        <w:ind w:left="720"/>
        <w:contextualSpacing/>
        <w:jc w:val="both"/>
        <w:rPr>
          <w:rFonts w:ascii="Times New Roman" w:hAnsi="Times New Roman" w:cs="Times New Roman"/>
          <w:sz w:val="24"/>
          <w:szCs w:val="24"/>
        </w:rPr>
      </w:pPr>
      <w:r w:rsidRPr="000D2222">
        <w:rPr>
          <w:rFonts w:ascii="Times New Roman" w:hAnsi="Times New Roman" w:cs="Times New Roman"/>
          <w:sz w:val="24"/>
          <w:szCs w:val="24"/>
        </w:rPr>
        <w:t xml:space="preserve">1.3. Educational Attainment; </w:t>
      </w:r>
    </w:p>
    <w:p w14:paraId="5A3BACAC" w14:textId="77777777" w:rsidR="00A03317" w:rsidRPr="000D2222" w:rsidRDefault="00A03317" w:rsidP="000F52D9">
      <w:pPr>
        <w:spacing w:after="0" w:line="240" w:lineRule="auto"/>
        <w:ind w:left="720"/>
        <w:contextualSpacing/>
        <w:jc w:val="both"/>
        <w:rPr>
          <w:rFonts w:ascii="Times New Roman" w:hAnsi="Times New Roman" w:cs="Times New Roman"/>
          <w:sz w:val="24"/>
          <w:szCs w:val="24"/>
        </w:rPr>
      </w:pPr>
      <w:r w:rsidRPr="000D2222">
        <w:rPr>
          <w:rFonts w:ascii="Times New Roman" w:hAnsi="Times New Roman" w:cs="Times New Roman"/>
          <w:sz w:val="24"/>
          <w:szCs w:val="24"/>
        </w:rPr>
        <w:lastRenderedPageBreak/>
        <w:t xml:space="preserve">1.4. Household Size; and </w:t>
      </w:r>
    </w:p>
    <w:p w14:paraId="69C430F0" w14:textId="1D765117" w:rsidR="006B1CB8" w:rsidRDefault="00A03317" w:rsidP="00545BCB">
      <w:pPr>
        <w:spacing w:after="0" w:line="240" w:lineRule="auto"/>
        <w:ind w:left="720"/>
        <w:contextualSpacing/>
        <w:jc w:val="both"/>
        <w:rPr>
          <w:rFonts w:ascii="Times New Roman" w:hAnsi="Times New Roman" w:cs="Times New Roman"/>
          <w:sz w:val="24"/>
          <w:szCs w:val="24"/>
        </w:rPr>
      </w:pPr>
      <w:r w:rsidRPr="000D2222">
        <w:rPr>
          <w:rFonts w:ascii="Times New Roman" w:hAnsi="Times New Roman" w:cs="Times New Roman"/>
          <w:sz w:val="24"/>
          <w:szCs w:val="24"/>
        </w:rPr>
        <w:t xml:space="preserve">1.5. Monthly Income? </w:t>
      </w:r>
    </w:p>
    <w:p w14:paraId="240030B5" w14:textId="77777777" w:rsidR="00545BCB" w:rsidRPr="000D2222" w:rsidRDefault="00545BCB" w:rsidP="00545BCB">
      <w:pPr>
        <w:spacing w:after="0" w:line="240" w:lineRule="auto"/>
        <w:ind w:left="720"/>
        <w:contextualSpacing/>
        <w:jc w:val="both"/>
        <w:rPr>
          <w:rFonts w:ascii="Times New Roman" w:hAnsi="Times New Roman" w:cs="Times New Roman"/>
          <w:sz w:val="24"/>
          <w:szCs w:val="24"/>
        </w:rPr>
      </w:pPr>
    </w:p>
    <w:p w14:paraId="091285C3" w14:textId="77777777" w:rsidR="00A03317" w:rsidRPr="000D2222" w:rsidRDefault="00A03317" w:rsidP="000F52D9">
      <w:pPr>
        <w:spacing w:after="0" w:line="240" w:lineRule="auto"/>
        <w:contextualSpacing/>
        <w:jc w:val="both"/>
        <w:rPr>
          <w:rFonts w:ascii="Times New Roman" w:hAnsi="Times New Roman" w:cs="Times New Roman"/>
          <w:sz w:val="24"/>
          <w:szCs w:val="24"/>
        </w:rPr>
      </w:pPr>
      <w:r w:rsidRPr="000D2222">
        <w:rPr>
          <w:rFonts w:ascii="Times New Roman" w:hAnsi="Times New Roman" w:cs="Times New Roman"/>
          <w:sz w:val="24"/>
          <w:szCs w:val="24"/>
        </w:rPr>
        <w:t xml:space="preserve">2. What level of financial literacy do the participants have in the dimensions </w:t>
      </w:r>
      <w:proofErr w:type="gramStart"/>
      <w:r w:rsidRPr="000D2222">
        <w:rPr>
          <w:rFonts w:ascii="Times New Roman" w:hAnsi="Times New Roman" w:cs="Times New Roman"/>
          <w:sz w:val="24"/>
          <w:szCs w:val="24"/>
        </w:rPr>
        <w:t>of:</w:t>
      </w:r>
      <w:proofErr w:type="gramEnd"/>
      <w:r w:rsidRPr="000D2222">
        <w:rPr>
          <w:rFonts w:ascii="Times New Roman" w:hAnsi="Times New Roman" w:cs="Times New Roman"/>
          <w:sz w:val="24"/>
          <w:szCs w:val="24"/>
        </w:rPr>
        <w:t xml:space="preserve"> </w:t>
      </w:r>
    </w:p>
    <w:p w14:paraId="37E94BAD" w14:textId="77777777" w:rsidR="00A03317" w:rsidRPr="000D2222" w:rsidRDefault="00A03317" w:rsidP="000F52D9">
      <w:pPr>
        <w:spacing w:after="0" w:line="240" w:lineRule="auto"/>
        <w:ind w:firstLine="720"/>
        <w:contextualSpacing/>
        <w:jc w:val="both"/>
        <w:rPr>
          <w:rFonts w:ascii="Times New Roman" w:hAnsi="Times New Roman" w:cs="Times New Roman"/>
          <w:sz w:val="24"/>
          <w:szCs w:val="24"/>
        </w:rPr>
      </w:pPr>
      <w:r w:rsidRPr="000D2222">
        <w:rPr>
          <w:rFonts w:ascii="Times New Roman" w:hAnsi="Times New Roman" w:cs="Times New Roman"/>
          <w:sz w:val="24"/>
          <w:szCs w:val="24"/>
        </w:rPr>
        <w:t xml:space="preserve">2.1. Saving Practices; </w:t>
      </w:r>
    </w:p>
    <w:p w14:paraId="52B5D0E4" w14:textId="77777777" w:rsidR="00A03317" w:rsidRPr="000D2222" w:rsidRDefault="00A03317" w:rsidP="000F52D9">
      <w:pPr>
        <w:spacing w:after="0" w:line="240" w:lineRule="auto"/>
        <w:ind w:firstLine="720"/>
        <w:contextualSpacing/>
        <w:jc w:val="both"/>
        <w:rPr>
          <w:rFonts w:ascii="Times New Roman" w:hAnsi="Times New Roman" w:cs="Times New Roman"/>
          <w:sz w:val="24"/>
          <w:szCs w:val="24"/>
        </w:rPr>
      </w:pPr>
      <w:r w:rsidRPr="000D2222">
        <w:rPr>
          <w:rFonts w:ascii="Times New Roman" w:hAnsi="Times New Roman" w:cs="Times New Roman"/>
          <w:sz w:val="24"/>
          <w:szCs w:val="24"/>
        </w:rPr>
        <w:t xml:space="preserve">2.2. Debt Management; </w:t>
      </w:r>
    </w:p>
    <w:p w14:paraId="2F0F04F0" w14:textId="77777777" w:rsidR="00A03317" w:rsidRPr="000D2222" w:rsidRDefault="00A03317" w:rsidP="000F52D9">
      <w:pPr>
        <w:spacing w:after="0" w:line="240" w:lineRule="auto"/>
        <w:ind w:firstLine="720"/>
        <w:contextualSpacing/>
        <w:jc w:val="both"/>
        <w:rPr>
          <w:rFonts w:ascii="Times New Roman" w:hAnsi="Times New Roman" w:cs="Times New Roman"/>
          <w:sz w:val="24"/>
          <w:szCs w:val="24"/>
        </w:rPr>
      </w:pPr>
      <w:r w:rsidRPr="000D2222">
        <w:rPr>
          <w:rFonts w:ascii="Times New Roman" w:hAnsi="Times New Roman" w:cs="Times New Roman"/>
          <w:sz w:val="24"/>
          <w:szCs w:val="24"/>
        </w:rPr>
        <w:t xml:space="preserve">2.3. Investment Practices; and </w:t>
      </w:r>
    </w:p>
    <w:p w14:paraId="6F26A5BF" w14:textId="24E92279" w:rsidR="006B1CB8" w:rsidRDefault="00A03317" w:rsidP="00545BCB">
      <w:pPr>
        <w:spacing w:after="0" w:line="240" w:lineRule="auto"/>
        <w:ind w:firstLine="720"/>
        <w:contextualSpacing/>
        <w:jc w:val="both"/>
        <w:rPr>
          <w:rFonts w:ascii="Times New Roman" w:hAnsi="Times New Roman" w:cs="Times New Roman"/>
          <w:sz w:val="24"/>
          <w:szCs w:val="24"/>
        </w:rPr>
      </w:pPr>
      <w:r w:rsidRPr="000D2222">
        <w:rPr>
          <w:rFonts w:ascii="Times New Roman" w:hAnsi="Times New Roman" w:cs="Times New Roman"/>
          <w:sz w:val="24"/>
          <w:szCs w:val="24"/>
        </w:rPr>
        <w:t xml:space="preserve">2.4. Financial Planning? </w:t>
      </w:r>
    </w:p>
    <w:p w14:paraId="36596639" w14:textId="77777777" w:rsidR="00545BCB" w:rsidRPr="000D2222" w:rsidRDefault="00545BCB" w:rsidP="00545BCB">
      <w:pPr>
        <w:spacing w:after="0" w:line="240" w:lineRule="auto"/>
        <w:ind w:firstLine="720"/>
        <w:contextualSpacing/>
        <w:jc w:val="both"/>
        <w:rPr>
          <w:rFonts w:ascii="Times New Roman" w:hAnsi="Times New Roman" w:cs="Times New Roman"/>
          <w:sz w:val="24"/>
          <w:szCs w:val="24"/>
        </w:rPr>
      </w:pPr>
    </w:p>
    <w:p w14:paraId="38B17039" w14:textId="407A0435" w:rsidR="006B1CB8" w:rsidRDefault="00A03317" w:rsidP="000F52D9">
      <w:pPr>
        <w:spacing w:after="0" w:line="240" w:lineRule="auto"/>
        <w:contextualSpacing/>
        <w:jc w:val="both"/>
        <w:rPr>
          <w:rFonts w:ascii="Times New Roman" w:hAnsi="Times New Roman" w:cs="Times New Roman"/>
          <w:sz w:val="24"/>
          <w:szCs w:val="24"/>
        </w:rPr>
      </w:pPr>
      <w:r w:rsidRPr="000D2222">
        <w:rPr>
          <w:rFonts w:ascii="Times New Roman" w:hAnsi="Times New Roman" w:cs="Times New Roman"/>
          <w:sz w:val="24"/>
          <w:szCs w:val="24"/>
        </w:rPr>
        <w:t xml:space="preserve">3. Is there a significant difference in financial literacy prospects when respondents are grouped according to their profile? </w:t>
      </w:r>
    </w:p>
    <w:p w14:paraId="79AC1123" w14:textId="77777777" w:rsidR="00545BCB" w:rsidRPr="000D2222" w:rsidRDefault="00545BCB" w:rsidP="000F52D9">
      <w:pPr>
        <w:spacing w:after="0" w:line="240" w:lineRule="auto"/>
        <w:contextualSpacing/>
        <w:jc w:val="both"/>
        <w:rPr>
          <w:rFonts w:ascii="Times New Roman" w:hAnsi="Times New Roman" w:cs="Times New Roman"/>
          <w:sz w:val="24"/>
          <w:szCs w:val="24"/>
        </w:rPr>
      </w:pPr>
    </w:p>
    <w:p w14:paraId="32FD2DAC" w14:textId="4297E570" w:rsidR="00A03317" w:rsidRPr="00F04626" w:rsidRDefault="00A03317" w:rsidP="006B1CB8">
      <w:pPr>
        <w:spacing w:before="240" w:after="240" w:line="240" w:lineRule="auto"/>
        <w:contextualSpacing/>
        <w:jc w:val="both"/>
        <w:rPr>
          <w:rFonts w:ascii="Times New Roman" w:hAnsi="Times New Roman" w:cs="Times New Roman"/>
          <w:color w:val="FF0000"/>
          <w:sz w:val="24"/>
          <w:szCs w:val="24"/>
        </w:rPr>
      </w:pPr>
      <w:r w:rsidRPr="000D2222">
        <w:rPr>
          <w:rFonts w:ascii="Times New Roman" w:hAnsi="Times New Roman" w:cs="Times New Roman"/>
          <w:sz w:val="24"/>
          <w:szCs w:val="24"/>
        </w:rPr>
        <w:t>4. Based on the findings, what possible training and development can be recommended?</w:t>
      </w:r>
      <w:r w:rsidR="00F04626">
        <w:rPr>
          <w:rFonts w:ascii="Times New Roman" w:hAnsi="Times New Roman" w:cs="Times New Roman"/>
          <w:sz w:val="24"/>
          <w:szCs w:val="24"/>
        </w:rPr>
        <w:t xml:space="preserve"> </w:t>
      </w:r>
    </w:p>
    <w:p w14:paraId="71FCDFEE" w14:textId="61932382" w:rsidR="009B1E70" w:rsidRPr="007A0280" w:rsidRDefault="009B1E70" w:rsidP="006B1CB8">
      <w:pPr>
        <w:pStyle w:val="Default"/>
        <w:spacing w:before="240" w:after="240"/>
        <w:jc w:val="both"/>
        <w:rPr>
          <w:rFonts w:ascii="Arial" w:hAnsi="Arial" w:cs="Arial"/>
          <w:color w:val="auto"/>
        </w:rPr>
      </w:pPr>
      <w:r w:rsidRPr="007A0280">
        <w:rPr>
          <w:b/>
          <w:color w:val="auto"/>
          <w:sz w:val="28"/>
          <w:szCs w:val="28"/>
          <w:lang w:val="en-US"/>
        </w:rPr>
        <w:t>METHODOLOGY</w:t>
      </w:r>
    </w:p>
    <w:p w14:paraId="4F61FC05" w14:textId="2B42D06C" w:rsidR="005C6235" w:rsidRPr="007A0280" w:rsidRDefault="005C6235" w:rsidP="006B1CB8">
      <w:pPr>
        <w:spacing w:before="240" w:after="240" w:line="240" w:lineRule="auto"/>
        <w:jc w:val="both"/>
        <w:rPr>
          <w:rFonts w:ascii="Times New Roman" w:hAnsi="Times New Roman" w:cs="Times New Roman"/>
          <w:sz w:val="24"/>
          <w:szCs w:val="24"/>
        </w:rPr>
      </w:pPr>
      <w:r w:rsidRPr="007A0280">
        <w:rPr>
          <w:rFonts w:ascii="Times New Roman" w:hAnsi="Times New Roman" w:cs="Times New Roman"/>
          <w:sz w:val="24"/>
          <w:szCs w:val="24"/>
        </w:rPr>
        <w:t xml:space="preserve">In this study, the researcher employed a quantitative descriptive </w:t>
      </w:r>
      <w:r w:rsidR="00D511E7">
        <w:rPr>
          <w:rFonts w:ascii="Times New Roman" w:hAnsi="Times New Roman" w:cs="Times New Roman"/>
          <w:sz w:val="24"/>
          <w:szCs w:val="24"/>
        </w:rPr>
        <w:t xml:space="preserve">research </w:t>
      </w:r>
      <w:r w:rsidRPr="007A0280">
        <w:rPr>
          <w:rFonts w:ascii="Times New Roman" w:hAnsi="Times New Roman" w:cs="Times New Roman"/>
          <w:sz w:val="24"/>
          <w:szCs w:val="24"/>
        </w:rPr>
        <w:t>design with</w:t>
      </w:r>
      <w:r w:rsidR="00D511E7">
        <w:rPr>
          <w:rFonts w:ascii="Times New Roman" w:hAnsi="Times New Roman" w:cs="Times New Roman"/>
          <w:sz w:val="24"/>
          <w:szCs w:val="24"/>
        </w:rPr>
        <w:t xml:space="preserve"> the used of</w:t>
      </w:r>
      <w:r w:rsidRPr="007A0280">
        <w:rPr>
          <w:rFonts w:ascii="Times New Roman" w:hAnsi="Times New Roman" w:cs="Times New Roman"/>
          <w:sz w:val="24"/>
          <w:szCs w:val="24"/>
        </w:rPr>
        <w:t xml:space="preserve"> inferential statistics since it involved collections of quantitative information that was used for statistical analysis of the population sample and described the characteristics of the population or phenomenon that was being studied, such as the profile of household heads that involved sex, age, level of educational attainment, household size, and monthly</w:t>
      </w:r>
      <w:r w:rsidR="00601300" w:rsidRPr="007A0280">
        <w:rPr>
          <w:rFonts w:ascii="Times New Roman" w:hAnsi="Times New Roman" w:cs="Times New Roman"/>
          <w:sz w:val="24"/>
          <w:szCs w:val="24"/>
        </w:rPr>
        <w:t xml:space="preserve"> income. </w:t>
      </w:r>
      <w:proofErr w:type="spellStart"/>
      <w:r w:rsidR="00601300" w:rsidRPr="007A0280">
        <w:rPr>
          <w:rFonts w:ascii="Times New Roman" w:hAnsi="Times New Roman" w:cs="Times New Roman"/>
          <w:sz w:val="24"/>
          <w:szCs w:val="24"/>
        </w:rPr>
        <w:t>McCombes</w:t>
      </w:r>
      <w:proofErr w:type="spellEnd"/>
      <w:r w:rsidR="00601300" w:rsidRPr="007A0280">
        <w:rPr>
          <w:rFonts w:ascii="Times New Roman" w:hAnsi="Times New Roman" w:cs="Times New Roman"/>
          <w:sz w:val="24"/>
          <w:szCs w:val="24"/>
        </w:rPr>
        <w:t xml:space="preserve">, </w:t>
      </w:r>
      <w:r w:rsidRPr="007A0280">
        <w:rPr>
          <w:rFonts w:ascii="Times New Roman" w:hAnsi="Times New Roman" w:cs="Times New Roman"/>
          <w:sz w:val="24"/>
          <w:szCs w:val="24"/>
        </w:rPr>
        <w:t>2019</w:t>
      </w:r>
      <w:r w:rsidR="00601300" w:rsidRPr="007A0280">
        <w:rPr>
          <w:rFonts w:ascii="Times New Roman" w:hAnsi="Times New Roman" w:cs="Times New Roman"/>
          <w:sz w:val="24"/>
          <w:szCs w:val="24"/>
        </w:rPr>
        <w:t>;</w:t>
      </w:r>
      <w:r w:rsidR="00D7381A">
        <w:rPr>
          <w:rFonts w:ascii="Times New Roman" w:hAnsi="Times New Roman" w:cs="Times New Roman"/>
          <w:sz w:val="24"/>
          <w:szCs w:val="24"/>
          <w:shd w:val="clear" w:color="auto" w:fill="FFFFFF"/>
        </w:rPr>
        <w:t xml:space="preserve"> Ramirez</w:t>
      </w:r>
      <w:r w:rsidR="00601300" w:rsidRPr="007A0280">
        <w:rPr>
          <w:rFonts w:ascii="Times New Roman" w:hAnsi="Times New Roman" w:cs="Times New Roman"/>
          <w:sz w:val="24"/>
          <w:szCs w:val="24"/>
          <w:shd w:val="clear" w:color="auto" w:fill="FFFFFF"/>
        </w:rPr>
        <w:t xml:space="preserve"> &amp; </w:t>
      </w:r>
      <w:proofErr w:type="spellStart"/>
      <w:r w:rsidR="00601300" w:rsidRPr="007A0280">
        <w:rPr>
          <w:rFonts w:ascii="Times New Roman" w:hAnsi="Times New Roman" w:cs="Times New Roman"/>
          <w:sz w:val="24"/>
          <w:szCs w:val="24"/>
          <w:shd w:val="clear" w:color="auto" w:fill="FFFFFF"/>
        </w:rPr>
        <w:t>Montecillo</w:t>
      </w:r>
      <w:proofErr w:type="spellEnd"/>
      <w:r w:rsidR="00601300" w:rsidRPr="007A0280">
        <w:rPr>
          <w:rFonts w:ascii="Times New Roman" w:hAnsi="Times New Roman" w:cs="Times New Roman"/>
          <w:sz w:val="24"/>
          <w:szCs w:val="24"/>
          <w:shd w:val="clear" w:color="auto" w:fill="FFFFFF"/>
        </w:rPr>
        <w:t>, 2022)</w:t>
      </w:r>
      <w:r w:rsidRPr="007A0280">
        <w:rPr>
          <w:rFonts w:ascii="Times New Roman" w:hAnsi="Times New Roman" w:cs="Times New Roman"/>
          <w:sz w:val="24"/>
          <w:szCs w:val="24"/>
        </w:rPr>
        <w:t xml:space="preserve">, </w:t>
      </w:r>
      <w:r w:rsidR="00D469D6">
        <w:rPr>
          <w:rFonts w:ascii="Times New Roman" w:hAnsi="Times New Roman" w:cs="Times New Roman"/>
          <w:sz w:val="24"/>
          <w:szCs w:val="24"/>
        </w:rPr>
        <w:t xml:space="preserve">mentioned that, </w:t>
      </w:r>
      <w:r w:rsidRPr="007A0280">
        <w:rPr>
          <w:rFonts w:ascii="Times New Roman" w:hAnsi="Times New Roman" w:cs="Times New Roman"/>
          <w:sz w:val="24"/>
          <w:szCs w:val="24"/>
        </w:rPr>
        <w:t xml:space="preserve">descriptive research can answer what, where, when, and how questions, but not why questions. Therefore, survey tools are often utilized to gather data. In such research, the data may be </w:t>
      </w:r>
      <w:proofErr w:type="spellStart"/>
      <w:r w:rsidRPr="007A0280">
        <w:rPr>
          <w:rFonts w:ascii="Times New Roman" w:hAnsi="Times New Roman" w:cs="Times New Roman"/>
          <w:sz w:val="24"/>
          <w:szCs w:val="24"/>
        </w:rPr>
        <w:t>analyzed</w:t>
      </w:r>
      <w:proofErr w:type="spellEnd"/>
      <w:r w:rsidRPr="007A0280">
        <w:rPr>
          <w:rFonts w:ascii="Times New Roman" w:hAnsi="Times New Roman" w:cs="Times New Roman"/>
          <w:sz w:val="24"/>
          <w:szCs w:val="24"/>
        </w:rPr>
        <w:t xml:space="preserve"> quantitatively, using frequencies, percentages, averages, or other statistical analy</w:t>
      </w:r>
      <w:r w:rsidR="006B1CB8" w:rsidRPr="007A0280">
        <w:rPr>
          <w:rFonts w:ascii="Times New Roman" w:hAnsi="Times New Roman" w:cs="Times New Roman"/>
          <w:sz w:val="24"/>
          <w:szCs w:val="24"/>
        </w:rPr>
        <w:t>ses to determine relationships.</w:t>
      </w:r>
    </w:p>
    <w:p w14:paraId="094C5063" w14:textId="4E97D23D" w:rsidR="00A64000" w:rsidRPr="000D2222" w:rsidRDefault="006B1CB8" w:rsidP="006B1CB8">
      <w:pPr>
        <w:spacing w:before="240" w:after="240" w:line="240" w:lineRule="auto"/>
        <w:jc w:val="both"/>
        <w:rPr>
          <w:rFonts w:ascii="Times New Roman" w:hAnsi="Times New Roman" w:cs="Times New Roman"/>
          <w:b/>
          <w:sz w:val="24"/>
          <w:szCs w:val="24"/>
        </w:rPr>
      </w:pPr>
      <w:r w:rsidRPr="000D2222">
        <w:rPr>
          <w:rFonts w:ascii="Times New Roman" w:hAnsi="Times New Roman" w:cs="Times New Roman"/>
          <w:b/>
          <w:sz w:val="24"/>
          <w:szCs w:val="24"/>
        </w:rPr>
        <w:t>Study Participants</w:t>
      </w:r>
    </w:p>
    <w:p w14:paraId="373F0ED1" w14:textId="554F82F1" w:rsidR="00A64000" w:rsidRPr="000D2222" w:rsidRDefault="00754BA0" w:rsidP="006B1CB8">
      <w:pPr>
        <w:spacing w:before="240" w:after="240" w:line="240" w:lineRule="auto"/>
        <w:contextualSpacing/>
        <w:jc w:val="both"/>
        <w:rPr>
          <w:rFonts w:ascii="Times New Roman" w:hAnsi="Times New Roman" w:cs="Times New Roman"/>
          <w:sz w:val="24"/>
          <w:szCs w:val="24"/>
        </w:rPr>
      </w:pPr>
      <w:r w:rsidRPr="000D2222">
        <w:rPr>
          <w:rFonts w:ascii="Times New Roman" w:hAnsi="Times New Roman" w:cs="Times New Roman"/>
          <w:sz w:val="24"/>
          <w:szCs w:val="24"/>
        </w:rPr>
        <w:t xml:space="preserve">The study respondents were 100 chosen household heads, most of whom were the main managers of the financial affairs within their families. A sample barangay in a 2nd class municipality in Southern </w:t>
      </w:r>
      <w:proofErr w:type="spellStart"/>
      <w:r w:rsidRPr="000D2222">
        <w:rPr>
          <w:rFonts w:ascii="Times New Roman" w:hAnsi="Times New Roman" w:cs="Times New Roman"/>
          <w:sz w:val="24"/>
          <w:szCs w:val="24"/>
        </w:rPr>
        <w:t>Bukidnon</w:t>
      </w:r>
      <w:proofErr w:type="spellEnd"/>
      <w:r w:rsidRPr="000D2222">
        <w:rPr>
          <w:rFonts w:ascii="Times New Roman" w:hAnsi="Times New Roman" w:cs="Times New Roman"/>
          <w:sz w:val="24"/>
          <w:szCs w:val="24"/>
        </w:rPr>
        <w:t xml:space="preserve"> was selected as the source of the target population. The respondents were selected as the household heads due to their central role in financial decision-making, such as budgeting, saving, borrowing and managing the livelihood or small-scale business income. A convenience sampling technique was used to select the participants, including the heads of the household who enable the flow of finances in their own families, as they possess the attributes required in the sample.</w:t>
      </w:r>
    </w:p>
    <w:p w14:paraId="3169442E" w14:textId="77777777" w:rsidR="006B1CB8" w:rsidRPr="000D2222" w:rsidRDefault="006B1CB8" w:rsidP="006B1CB8">
      <w:pPr>
        <w:spacing w:before="240" w:after="240" w:line="240" w:lineRule="auto"/>
        <w:contextualSpacing/>
        <w:jc w:val="both"/>
        <w:rPr>
          <w:rFonts w:ascii="Times New Roman" w:hAnsi="Times New Roman" w:cs="Times New Roman"/>
          <w:sz w:val="24"/>
          <w:szCs w:val="24"/>
        </w:rPr>
      </w:pPr>
    </w:p>
    <w:p w14:paraId="67208C3F" w14:textId="5E81EE10" w:rsidR="00E53705" w:rsidRPr="000D2222" w:rsidRDefault="00754BA0" w:rsidP="006B1CB8">
      <w:pPr>
        <w:spacing w:before="240" w:after="240" w:line="240" w:lineRule="auto"/>
        <w:jc w:val="both"/>
        <w:rPr>
          <w:rFonts w:ascii="Times New Roman" w:hAnsi="Times New Roman" w:cs="Times New Roman"/>
          <w:b/>
          <w:sz w:val="24"/>
          <w:szCs w:val="24"/>
        </w:rPr>
      </w:pPr>
      <w:r w:rsidRPr="000D2222">
        <w:rPr>
          <w:rFonts w:ascii="Times New Roman" w:hAnsi="Times New Roman" w:cs="Times New Roman"/>
          <w:b/>
          <w:sz w:val="24"/>
          <w:szCs w:val="24"/>
        </w:rPr>
        <w:t>Population and Sample</w:t>
      </w:r>
    </w:p>
    <w:p w14:paraId="34D30DFA" w14:textId="70396885" w:rsidR="00601300" w:rsidRPr="000D2222" w:rsidRDefault="00754BA0" w:rsidP="00601300">
      <w:pPr>
        <w:spacing w:before="240" w:after="240" w:line="240" w:lineRule="auto"/>
        <w:jc w:val="both"/>
        <w:rPr>
          <w:rFonts w:ascii="Times New Roman" w:hAnsi="Times New Roman" w:cs="Times New Roman"/>
          <w:sz w:val="24"/>
          <w:szCs w:val="24"/>
        </w:rPr>
      </w:pPr>
      <w:r w:rsidRPr="000D2222">
        <w:rPr>
          <w:rFonts w:ascii="Times New Roman" w:hAnsi="Times New Roman" w:cs="Times New Roman"/>
          <w:sz w:val="24"/>
          <w:szCs w:val="24"/>
        </w:rPr>
        <w:t xml:space="preserve">The researchers employed the convenience sampling technique to choose respondents who directly engaged in household and small-scale business financial decision-making. The non-probability sampling method, convenience sampling, enabled the researcher to find household heads and residents involved in farming, retail trade, and other income-earning activities </w:t>
      </w:r>
      <w:r w:rsidR="007D79D2" w:rsidRPr="000D2222">
        <w:rPr>
          <w:rFonts w:ascii="Times New Roman" w:hAnsi="Times New Roman" w:cs="Times New Roman"/>
          <w:sz w:val="24"/>
          <w:szCs w:val="24"/>
        </w:rPr>
        <w:t>that</w:t>
      </w:r>
      <w:r w:rsidRPr="000D2222">
        <w:rPr>
          <w:rFonts w:ascii="Times New Roman" w:hAnsi="Times New Roman" w:cs="Times New Roman"/>
          <w:sz w:val="24"/>
          <w:szCs w:val="24"/>
        </w:rPr>
        <w:t xml:space="preserve"> were readily available and would agree to participate at the time of data </w:t>
      </w:r>
      <w:r w:rsidRPr="00545BCB">
        <w:rPr>
          <w:rFonts w:ascii="Times New Roman" w:hAnsi="Times New Roman" w:cs="Times New Roman"/>
          <w:sz w:val="24"/>
          <w:szCs w:val="24"/>
        </w:rPr>
        <w:t>coll</w:t>
      </w:r>
      <w:r w:rsidR="00D127CC" w:rsidRPr="00545BCB">
        <w:rPr>
          <w:rFonts w:ascii="Times New Roman" w:hAnsi="Times New Roman" w:cs="Times New Roman"/>
          <w:sz w:val="24"/>
          <w:szCs w:val="24"/>
        </w:rPr>
        <w:t>ection (</w:t>
      </w:r>
      <w:proofErr w:type="spellStart"/>
      <w:r w:rsidR="00D127CC" w:rsidRPr="00545BCB">
        <w:rPr>
          <w:rFonts w:ascii="Times New Roman" w:hAnsi="Times New Roman" w:cs="Times New Roman"/>
          <w:sz w:val="24"/>
          <w:szCs w:val="24"/>
        </w:rPr>
        <w:t>Nikolopoulou</w:t>
      </w:r>
      <w:proofErr w:type="spellEnd"/>
      <w:r w:rsidR="00D127CC" w:rsidRPr="00545BCB">
        <w:rPr>
          <w:rFonts w:ascii="Times New Roman" w:hAnsi="Times New Roman" w:cs="Times New Roman"/>
          <w:sz w:val="24"/>
          <w:szCs w:val="24"/>
        </w:rPr>
        <w:t xml:space="preserve">, 2023). </w:t>
      </w:r>
      <w:r w:rsidRPr="00545BCB">
        <w:rPr>
          <w:rFonts w:ascii="Times New Roman" w:hAnsi="Times New Roman" w:cs="Times New Roman"/>
          <w:sz w:val="24"/>
          <w:szCs w:val="24"/>
        </w:rPr>
        <w:t>This sampling method was considered suitable because the study concerned the financial literacy of the individuals involved in managing household income, savings, and business-related financial decisions. Considering</w:t>
      </w:r>
      <w:r w:rsidRPr="000D2222">
        <w:rPr>
          <w:rFonts w:ascii="Times New Roman" w:hAnsi="Times New Roman" w:cs="Times New Roman"/>
          <w:sz w:val="24"/>
          <w:szCs w:val="24"/>
        </w:rPr>
        <w:t xml:space="preserve"> the informal and small-scale character of economic activities in the study area, convenience sampling facilitated effective access to the financially active respondents with the relevant experience in the field of </w:t>
      </w:r>
      <w:r w:rsidR="00601300" w:rsidRPr="000D2222">
        <w:rPr>
          <w:rFonts w:ascii="Times New Roman" w:hAnsi="Times New Roman" w:cs="Times New Roman"/>
          <w:sz w:val="24"/>
          <w:szCs w:val="24"/>
        </w:rPr>
        <w:t>everyday financial management.</w:t>
      </w:r>
    </w:p>
    <w:p w14:paraId="4277FCC4" w14:textId="11D51325" w:rsidR="00601300" w:rsidRPr="000D2222" w:rsidRDefault="000846BF" w:rsidP="004B7613">
      <w:pPr>
        <w:spacing w:after="0" w:line="240" w:lineRule="auto"/>
        <w:jc w:val="both"/>
        <w:rPr>
          <w:rFonts w:ascii="Times New Roman" w:hAnsi="Times New Roman" w:cs="Times New Roman"/>
          <w:b/>
          <w:sz w:val="24"/>
          <w:szCs w:val="24"/>
        </w:rPr>
      </w:pPr>
      <w:r w:rsidRPr="000D2222">
        <w:rPr>
          <w:rFonts w:ascii="Times New Roman" w:hAnsi="Times New Roman" w:cs="Times New Roman"/>
          <w:b/>
          <w:sz w:val="24"/>
          <w:szCs w:val="24"/>
        </w:rPr>
        <w:t>Data Analysis or Statistical Tool</w:t>
      </w:r>
    </w:p>
    <w:p w14:paraId="221F208E" w14:textId="0D0A2437" w:rsidR="00C47FE5" w:rsidRPr="009A3141" w:rsidRDefault="000846BF" w:rsidP="009A3141">
      <w:pPr>
        <w:pStyle w:val="NoSpacing"/>
        <w:spacing w:before="240" w:after="240"/>
        <w:jc w:val="both"/>
        <w:rPr>
          <w:rFonts w:ascii="Times New Roman" w:hAnsi="Times New Roman" w:cs="Times New Roman"/>
          <w:sz w:val="24"/>
          <w:szCs w:val="24"/>
        </w:rPr>
      </w:pPr>
      <w:r w:rsidRPr="000D2222">
        <w:rPr>
          <w:rFonts w:ascii="Times New Roman" w:hAnsi="Times New Roman" w:cs="Times New Roman"/>
          <w:sz w:val="24"/>
          <w:szCs w:val="24"/>
        </w:rPr>
        <w:t xml:space="preserve">The following quantitative, descriptive, and inferential statistics were considered using the Statistical Package for Social Services (SPSS) software package to </w:t>
      </w:r>
      <w:proofErr w:type="spellStart"/>
      <w:r w:rsidRPr="000D2222">
        <w:rPr>
          <w:rFonts w:ascii="Times New Roman" w:hAnsi="Times New Roman" w:cs="Times New Roman"/>
          <w:sz w:val="24"/>
          <w:szCs w:val="24"/>
        </w:rPr>
        <w:t>analyze</w:t>
      </w:r>
      <w:proofErr w:type="spellEnd"/>
      <w:r w:rsidRPr="000D2222">
        <w:rPr>
          <w:rFonts w:ascii="Times New Roman" w:hAnsi="Times New Roman" w:cs="Times New Roman"/>
          <w:sz w:val="24"/>
          <w:szCs w:val="24"/>
        </w:rPr>
        <w:t xml:space="preserve"> the data:  Frequency Count and Percentage Distribution were used to determine the profile of the respondents in terms of age, sex, educational attainment, household size, and monthly income, particularly for problem 1. Mean and Standard Deviation were used to measure and determine the level of financial literacy among household heads in terms of their saving practices, </w:t>
      </w:r>
      <w:r w:rsidRPr="000D2222">
        <w:rPr>
          <w:rFonts w:ascii="Times New Roman" w:hAnsi="Times New Roman" w:cs="Times New Roman"/>
          <w:sz w:val="24"/>
          <w:szCs w:val="24"/>
        </w:rPr>
        <w:lastRenderedPageBreak/>
        <w:t xml:space="preserve">debt management, investment practices, and financial planning for problem 2. By calculating the mean and standard deviation, the researcher could assess the central tendency and variability of the financial literacy scores. Mann-Whitney U and </w:t>
      </w:r>
      <w:proofErr w:type="spellStart"/>
      <w:r w:rsidRPr="000D2222">
        <w:rPr>
          <w:rFonts w:ascii="Times New Roman" w:hAnsi="Times New Roman" w:cs="Times New Roman"/>
          <w:sz w:val="24"/>
          <w:szCs w:val="24"/>
        </w:rPr>
        <w:t>Kruskal</w:t>
      </w:r>
      <w:proofErr w:type="spellEnd"/>
      <w:r w:rsidRPr="000D2222">
        <w:rPr>
          <w:rFonts w:ascii="Times New Roman" w:hAnsi="Times New Roman" w:cs="Times New Roman"/>
          <w:sz w:val="24"/>
          <w:szCs w:val="24"/>
        </w:rPr>
        <w:t>- Wallis tests were used in the study to compare the level of financial literacy when grouped according to profile in order to determine if there is a significant difference or not for problem 3.</w:t>
      </w:r>
    </w:p>
    <w:p w14:paraId="736714BB" w14:textId="49043624" w:rsidR="000A589C" w:rsidRPr="000D2222" w:rsidRDefault="001128AD" w:rsidP="009A3141">
      <w:pPr>
        <w:pStyle w:val="NoSpacing"/>
        <w:spacing w:before="240" w:after="240"/>
        <w:contextualSpacing/>
        <w:rPr>
          <w:rFonts w:ascii="Times New Roman" w:eastAsia="Times New Roman" w:hAnsi="Times New Roman" w:cs="Times New Roman"/>
          <w:b/>
          <w:sz w:val="24"/>
          <w:szCs w:val="24"/>
        </w:rPr>
      </w:pPr>
      <w:r w:rsidRPr="000D2222">
        <w:rPr>
          <w:rFonts w:ascii="Times New Roman" w:eastAsia="Times New Roman" w:hAnsi="Times New Roman" w:cs="Times New Roman"/>
          <w:b/>
          <w:sz w:val="24"/>
          <w:szCs w:val="24"/>
        </w:rPr>
        <w:t>Results and Discussions</w:t>
      </w:r>
    </w:p>
    <w:p w14:paraId="2D194199" w14:textId="77777777" w:rsidR="006C1D3B" w:rsidRPr="000D2222" w:rsidRDefault="006C1D3B" w:rsidP="009A3141">
      <w:pPr>
        <w:pStyle w:val="NoSpacing"/>
        <w:spacing w:before="240" w:after="240"/>
        <w:contextualSpacing/>
        <w:rPr>
          <w:rFonts w:ascii="Times New Roman" w:eastAsia="Times New Roman" w:hAnsi="Times New Roman" w:cs="Times New Roman"/>
          <w:b/>
          <w:sz w:val="24"/>
          <w:szCs w:val="24"/>
        </w:rPr>
      </w:pPr>
    </w:p>
    <w:p w14:paraId="747F9EE1" w14:textId="1BAE33B6" w:rsidR="00105D9D" w:rsidRPr="000D2222" w:rsidRDefault="00105D9D" w:rsidP="009A3141">
      <w:pPr>
        <w:pStyle w:val="NoSpacing"/>
        <w:spacing w:before="240" w:after="240"/>
        <w:contextualSpacing/>
        <w:rPr>
          <w:rFonts w:ascii="Times New Roman" w:eastAsia="Times New Roman" w:hAnsi="Times New Roman" w:cs="Times New Roman"/>
          <w:b/>
          <w:i/>
          <w:sz w:val="24"/>
          <w:szCs w:val="24"/>
        </w:rPr>
      </w:pPr>
      <w:proofErr w:type="gramStart"/>
      <w:r w:rsidRPr="000D2222">
        <w:rPr>
          <w:rFonts w:ascii="Times New Roman" w:eastAsia="Times New Roman" w:hAnsi="Times New Roman" w:cs="Times New Roman"/>
          <w:b/>
          <w:i/>
          <w:sz w:val="24"/>
          <w:szCs w:val="24"/>
        </w:rPr>
        <w:t>Table 1.</w:t>
      </w:r>
      <w:proofErr w:type="gramEnd"/>
      <w:r w:rsidRPr="000D2222">
        <w:rPr>
          <w:rFonts w:ascii="Times New Roman" w:eastAsia="Times New Roman" w:hAnsi="Times New Roman" w:cs="Times New Roman"/>
          <w:b/>
          <w:i/>
          <w:sz w:val="24"/>
          <w:szCs w:val="24"/>
        </w:rPr>
        <w:t xml:space="preserve"> </w:t>
      </w:r>
    </w:p>
    <w:p w14:paraId="50445AE6" w14:textId="4EA41B04" w:rsidR="000A589C" w:rsidRPr="000D2222" w:rsidRDefault="00680ED1" w:rsidP="00105D9D">
      <w:pPr>
        <w:pStyle w:val="NoSpacing"/>
        <w:rPr>
          <w:sz w:val="24"/>
          <w:szCs w:val="24"/>
        </w:rPr>
      </w:pPr>
      <w:r w:rsidRPr="000D2222">
        <w:rPr>
          <w:rFonts w:ascii="Times New Roman" w:eastAsia="Times New Roman" w:hAnsi="Times New Roman" w:cs="Times New Roman"/>
          <w:b/>
          <w:sz w:val="24"/>
          <w:szCs w:val="24"/>
        </w:rPr>
        <w:t xml:space="preserve">Demographic </w:t>
      </w:r>
      <w:r w:rsidR="006C1D3B" w:rsidRPr="000D2222">
        <w:rPr>
          <w:rFonts w:ascii="Times New Roman" w:eastAsia="Times New Roman" w:hAnsi="Times New Roman" w:cs="Times New Roman"/>
          <w:b/>
          <w:sz w:val="24"/>
          <w:szCs w:val="24"/>
        </w:rPr>
        <w:t xml:space="preserve">Profile of </w:t>
      </w:r>
      <w:r w:rsidR="00105D9D" w:rsidRPr="000D2222">
        <w:rPr>
          <w:rFonts w:ascii="Times New Roman" w:eastAsia="Times New Roman" w:hAnsi="Times New Roman" w:cs="Times New Roman"/>
          <w:b/>
          <w:sz w:val="24"/>
          <w:szCs w:val="24"/>
        </w:rPr>
        <w:t xml:space="preserve">the </w:t>
      </w:r>
      <w:r w:rsidR="006C1D3B" w:rsidRPr="000D2222">
        <w:rPr>
          <w:rFonts w:ascii="Times New Roman" w:eastAsia="Times New Roman" w:hAnsi="Times New Roman" w:cs="Times New Roman"/>
          <w:b/>
          <w:sz w:val="24"/>
          <w:szCs w:val="24"/>
        </w:rPr>
        <w:t>Respondents</w:t>
      </w:r>
    </w:p>
    <w:tbl>
      <w:tblPr>
        <w:tblStyle w:val="TableGrid"/>
        <w:tblW w:w="5000" w:type="pct"/>
        <w:tblLook w:val="04A0" w:firstRow="1" w:lastRow="0" w:firstColumn="1" w:lastColumn="0" w:noHBand="0" w:noVBand="1"/>
      </w:tblPr>
      <w:tblGrid>
        <w:gridCol w:w="3627"/>
        <w:gridCol w:w="3110"/>
        <w:gridCol w:w="1908"/>
        <w:gridCol w:w="2268"/>
      </w:tblGrid>
      <w:tr w:rsidR="006C1D3B" w:rsidRPr="000F52D9" w14:paraId="3CD5C1E9" w14:textId="77777777" w:rsidTr="00122E98">
        <w:tc>
          <w:tcPr>
            <w:tcW w:w="3087" w:type="pct"/>
            <w:gridSpan w:val="2"/>
          </w:tcPr>
          <w:p w14:paraId="6F7867E3" w14:textId="77777777" w:rsidR="006C1D3B" w:rsidRPr="000F52D9" w:rsidRDefault="006C1D3B" w:rsidP="00384ED3">
            <w:pPr>
              <w:spacing w:after="0" w:line="240" w:lineRule="auto"/>
              <w:rPr>
                <w:rFonts w:ascii="Times New Roman" w:hAnsi="Times New Roman" w:cs="Times New Roman"/>
                <w:b/>
                <w:bCs/>
                <w:iCs/>
                <w:sz w:val="24"/>
                <w:szCs w:val="24"/>
              </w:rPr>
            </w:pPr>
            <w:r w:rsidRPr="000F52D9">
              <w:rPr>
                <w:rFonts w:ascii="Times New Roman" w:hAnsi="Times New Roman" w:cs="Times New Roman"/>
                <w:b/>
                <w:bCs/>
                <w:iCs/>
                <w:sz w:val="24"/>
                <w:szCs w:val="24"/>
              </w:rPr>
              <w:t>Profile</w:t>
            </w:r>
          </w:p>
        </w:tc>
        <w:tc>
          <w:tcPr>
            <w:tcW w:w="874" w:type="pct"/>
          </w:tcPr>
          <w:p w14:paraId="793650F2" w14:textId="77777777" w:rsidR="006C1D3B" w:rsidRPr="000F52D9" w:rsidRDefault="006C1D3B" w:rsidP="00384ED3">
            <w:pPr>
              <w:spacing w:after="0" w:line="240" w:lineRule="auto"/>
              <w:jc w:val="center"/>
              <w:rPr>
                <w:rFonts w:ascii="Times New Roman" w:hAnsi="Times New Roman" w:cs="Times New Roman"/>
                <w:b/>
                <w:bCs/>
                <w:iCs/>
                <w:sz w:val="24"/>
                <w:szCs w:val="24"/>
              </w:rPr>
            </w:pPr>
            <w:r w:rsidRPr="000F52D9">
              <w:rPr>
                <w:rFonts w:ascii="Times New Roman" w:hAnsi="Times New Roman" w:cs="Times New Roman"/>
                <w:b/>
                <w:bCs/>
                <w:iCs/>
                <w:sz w:val="24"/>
                <w:szCs w:val="24"/>
              </w:rPr>
              <w:t>F(n=100)</w:t>
            </w:r>
          </w:p>
        </w:tc>
        <w:tc>
          <w:tcPr>
            <w:tcW w:w="1040" w:type="pct"/>
          </w:tcPr>
          <w:p w14:paraId="33CC39E4" w14:textId="77777777" w:rsidR="006C1D3B" w:rsidRPr="000F52D9" w:rsidRDefault="006C1D3B" w:rsidP="00384ED3">
            <w:pPr>
              <w:spacing w:after="0" w:line="240" w:lineRule="auto"/>
              <w:jc w:val="center"/>
              <w:rPr>
                <w:rFonts w:ascii="Times New Roman" w:hAnsi="Times New Roman" w:cs="Times New Roman"/>
                <w:b/>
                <w:bCs/>
                <w:iCs/>
                <w:sz w:val="24"/>
                <w:szCs w:val="24"/>
              </w:rPr>
            </w:pPr>
            <w:r w:rsidRPr="000F52D9">
              <w:rPr>
                <w:rFonts w:ascii="Times New Roman" w:hAnsi="Times New Roman" w:cs="Times New Roman"/>
                <w:b/>
                <w:bCs/>
                <w:iCs/>
                <w:sz w:val="24"/>
                <w:szCs w:val="24"/>
              </w:rPr>
              <w:t>%</w:t>
            </w:r>
          </w:p>
        </w:tc>
      </w:tr>
      <w:tr w:rsidR="00882266" w:rsidRPr="000F52D9" w14:paraId="231EEF1D" w14:textId="77777777" w:rsidTr="00122E98">
        <w:trPr>
          <w:trHeight w:val="305"/>
        </w:trPr>
        <w:tc>
          <w:tcPr>
            <w:tcW w:w="1662" w:type="pct"/>
            <w:vMerge w:val="restart"/>
          </w:tcPr>
          <w:p w14:paraId="7EB7A048" w14:textId="1F0B6C62" w:rsidR="00882266" w:rsidRPr="000F52D9" w:rsidRDefault="00882266" w:rsidP="00384ED3">
            <w:pPr>
              <w:spacing w:after="0" w:line="240" w:lineRule="auto"/>
              <w:jc w:val="both"/>
              <w:rPr>
                <w:rFonts w:ascii="Times New Roman" w:hAnsi="Times New Roman" w:cs="Times New Roman"/>
                <w:iCs/>
                <w:sz w:val="24"/>
                <w:szCs w:val="24"/>
              </w:rPr>
            </w:pPr>
            <w:r w:rsidRPr="000F52D9">
              <w:rPr>
                <w:rFonts w:ascii="Times New Roman" w:hAnsi="Times New Roman" w:cs="Times New Roman"/>
                <w:iCs/>
                <w:sz w:val="24"/>
                <w:szCs w:val="24"/>
              </w:rPr>
              <w:t>Age</w:t>
            </w:r>
          </w:p>
        </w:tc>
        <w:tc>
          <w:tcPr>
            <w:tcW w:w="1425" w:type="pct"/>
          </w:tcPr>
          <w:p w14:paraId="658CDAC6" w14:textId="00DA443F" w:rsidR="00882266" w:rsidRPr="000F52D9" w:rsidRDefault="00882266" w:rsidP="00384ED3">
            <w:pPr>
              <w:spacing w:after="0" w:line="240" w:lineRule="auto"/>
              <w:jc w:val="both"/>
              <w:rPr>
                <w:rFonts w:ascii="Times New Roman" w:hAnsi="Times New Roman" w:cs="Times New Roman"/>
                <w:iCs/>
                <w:sz w:val="24"/>
                <w:szCs w:val="24"/>
              </w:rPr>
            </w:pPr>
            <w:r w:rsidRPr="000F52D9">
              <w:rPr>
                <w:rFonts w:ascii="Times New Roman" w:hAnsi="Times New Roman" w:cs="Times New Roman"/>
                <w:iCs/>
                <w:sz w:val="24"/>
                <w:szCs w:val="24"/>
              </w:rPr>
              <w:t>Below 30</w:t>
            </w:r>
          </w:p>
        </w:tc>
        <w:tc>
          <w:tcPr>
            <w:tcW w:w="874" w:type="pct"/>
          </w:tcPr>
          <w:p w14:paraId="67B1B811" w14:textId="021041E9" w:rsidR="00882266" w:rsidRPr="000F52D9" w:rsidRDefault="00882266" w:rsidP="00384ED3">
            <w:pPr>
              <w:spacing w:after="0" w:line="240" w:lineRule="auto"/>
              <w:jc w:val="center"/>
              <w:rPr>
                <w:rFonts w:ascii="Times New Roman" w:hAnsi="Times New Roman" w:cs="Times New Roman"/>
                <w:iCs/>
                <w:sz w:val="24"/>
                <w:szCs w:val="24"/>
              </w:rPr>
            </w:pPr>
            <w:r w:rsidRPr="000F52D9">
              <w:rPr>
                <w:rFonts w:ascii="Times New Roman" w:hAnsi="Times New Roman" w:cs="Times New Roman"/>
                <w:iCs/>
                <w:sz w:val="24"/>
                <w:szCs w:val="24"/>
              </w:rPr>
              <w:t>26</w:t>
            </w:r>
          </w:p>
        </w:tc>
        <w:tc>
          <w:tcPr>
            <w:tcW w:w="1040" w:type="pct"/>
          </w:tcPr>
          <w:p w14:paraId="27EF51B9" w14:textId="40247BA5" w:rsidR="00882266" w:rsidRPr="000F52D9" w:rsidRDefault="00882266" w:rsidP="00384ED3">
            <w:pPr>
              <w:spacing w:after="0" w:line="240" w:lineRule="auto"/>
              <w:jc w:val="center"/>
              <w:rPr>
                <w:rFonts w:ascii="Times New Roman" w:hAnsi="Times New Roman" w:cs="Times New Roman"/>
                <w:iCs/>
                <w:sz w:val="24"/>
                <w:szCs w:val="24"/>
              </w:rPr>
            </w:pPr>
            <w:r w:rsidRPr="000F52D9">
              <w:rPr>
                <w:rFonts w:ascii="Times New Roman" w:hAnsi="Times New Roman" w:cs="Times New Roman"/>
                <w:iCs/>
                <w:sz w:val="24"/>
                <w:szCs w:val="24"/>
              </w:rPr>
              <w:t>26</w:t>
            </w:r>
          </w:p>
        </w:tc>
      </w:tr>
      <w:tr w:rsidR="00882266" w:rsidRPr="000F52D9" w14:paraId="521865FC" w14:textId="77777777" w:rsidTr="00122E98">
        <w:trPr>
          <w:trHeight w:val="305"/>
        </w:trPr>
        <w:tc>
          <w:tcPr>
            <w:tcW w:w="1662" w:type="pct"/>
            <w:vMerge/>
          </w:tcPr>
          <w:p w14:paraId="3D3F294D" w14:textId="77777777" w:rsidR="00882266" w:rsidRPr="000F52D9" w:rsidRDefault="00882266" w:rsidP="00384ED3">
            <w:pPr>
              <w:spacing w:after="0" w:line="240" w:lineRule="auto"/>
              <w:jc w:val="both"/>
              <w:rPr>
                <w:rFonts w:ascii="Times New Roman" w:hAnsi="Times New Roman" w:cs="Times New Roman"/>
                <w:iCs/>
                <w:sz w:val="24"/>
                <w:szCs w:val="24"/>
              </w:rPr>
            </w:pPr>
          </w:p>
        </w:tc>
        <w:tc>
          <w:tcPr>
            <w:tcW w:w="1425" w:type="pct"/>
          </w:tcPr>
          <w:p w14:paraId="3B203674" w14:textId="5078CF98" w:rsidR="00882266" w:rsidRPr="000F52D9" w:rsidRDefault="00882266" w:rsidP="00384ED3">
            <w:pPr>
              <w:spacing w:after="0" w:line="240" w:lineRule="auto"/>
              <w:jc w:val="both"/>
              <w:rPr>
                <w:rFonts w:ascii="Times New Roman" w:hAnsi="Times New Roman" w:cs="Times New Roman"/>
                <w:iCs/>
                <w:sz w:val="24"/>
                <w:szCs w:val="24"/>
              </w:rPr>
            </w:pPr>
            <w:r w:rsidRPr="000F52D9">
              <w:rPr>
                <w:rFonts w:ascii="Times New Roman" w:hAnsi="Times New Roman" w:cs="Times New Roman"/>
                <w:iCs/>
                <w:sz w:val="24"/>
                <w:szCs w:val="24"/>
              </w:rPr>
              <w:t>31-40</w:t>
            </w:r>
          </w:p>
        </w:tc>
        <w:tc>
          <w:tcPr>
            <w:tcW w:w="874" w:type="pct"/>
          </w:tcPr>
          <w:p w14:paraId="5DD5E4EB" w14:textId="44BD38B9" w:rsidR="00882266" w:rsidRPr="000F52D9" w:rsidRDefault="00882266" w:rsidP="00384ED3">
            <w:pPr>
              <w:spacing w:after="0" w:line="240" w:lineRule="auto"/>
              <w:jc w:val="center"/>
              <w:rPr>
                <w:rFonts w:ascii="Times New Roman" w:hAnsi="Times New Roman" w:cs="Times New Roman"/>
                <w:iCs/>
                <w:sz w:val="24"/>
                <w:szCs w:val="24"/>
              </w:rPr>
            </w:pPr>
            <w:r w:rsidRPr="000F52D9">
              <w:rPr>
                <w:rFonts w:ascii="Times New Roman" w:hAnsi="Times New Roman" w:cs="Times New Roman"/>
                <w:iCs/>
                <w:sz w:val="24"/>
                <w:szCs w:val="24"/>
              </w:rPr>
              <w:t>25</w:t>
            </w:r>
          </w:p>
        </w:tc>
        <w:tc>
          <w:tcPr>
            <w:tcW w:w="1040" w:type="pct"/>
          </w:tcPr>
          <w:p w14:paraId="71BBF0F9" w14:textId="52A84BEC" w:rsidR="00882266" w:rsidRPr="000F52D9" w:rsidRDefault="00882266" w:rsidP="00384ED3">
            <w:pPr>
              <w:spacing w:after="0" w:line="240" w:lineRule="auto"/>
              <w:jc w:val="center"/>
              <w:rPr>
                <w:rFonts w:ascii="Times New Roman" w:hAnsi="Times New Roman" w:cs="Times New Roman"/>
                <w:iCs/>
                <w:sz w:val="24"/>
                <w:szCs w:val="24"/>
              </w:rPr>
            </w:pPr>
            <w:r w:rsidRPr="000F52D9">
              <w:rPr>
                <w:rFonts w:ascii="Times New Roman" w:hAnsi="Times New Roman" w:cs="Times New Roman"/>
                <w:iCs/>
                <w:sz w:val="24"/>
                <w:szCs w:val="24"/>
              </w:rPr>
              <w:t>25</w:t>
            </w:r>
          </w:p>
        </w:tc>
      </w:tr>
      <w:tr w:rsidR="00882266" w:rsidRPr="000F52D9" w14:paraId="32310BC0" w14:textId="77777777" w:rsidTr="00122E98">
        <w:trPr>
          <w:trHeight w:val="305"/>
        </w:trPr>
        <w:tc>
          <w:tcPr>
            <w:tcW w:w="1662" w:type="pct"/>
            <w:vMerge/>
          </w:tcPr>
          <w:p w14:paraId="10D0FA24" w14:textId="77777777" w:rsidR="00882266" w:rsidRPr="000F52D9" w:rsidRDefault="00882266" w:rsidP="00384ED3">
            <w:pPr>
              <w:spacing w:after="0" w:line="240" w:lineRule="auto"/>
              <w:jc w:val="both"/>
              <w:rPr>
                <w:rFonts w:ascii="Times New Roman" w:hAnsi="Times New Roman" w:cs="Times New Roman"/>
                <w:iCs/>
                <w:sz w:val="24"/>
                <w:szCs w:val="24"/>
              </w:rPr>
            </w:pPr>
          </w:p>
        </w:tc>
        <w:tc>
          <w:tcPr>
            <w:tcW w:w="1425" w:type="pct"/>
          </w:tcPr>
          <w:p w14:paraId="3C18F4AB" w14:textId="45C0E897" w:rsidR="00882266" w:rsidRPr="000F52D9" w:rsidRDefault="00882266" w:rsidP="00384ED3">
            <w:pPr>
              <w:spacing w:after="0" w:line="240" w:lineRule="auto"/>
              <w:jc w:val="both"/>
              <w:rPr>
                <w:rFonts w:ascii="Times New Roman" w:hAnsi="Times New Roman" w:cs="Times New Roman"/>
                <w:iCs/>
                <w:sz w:val="24"/>
                <w:szCs w:val="24"/>
              </w:rPr>
            </w:pPr>
            <w:r w:rsidRPr="000F52D9">
              <w:rPr>
                <w:rFonts w:ascii="Times New Roman" w:hAnsi="Times New Roman" w:cs="Times New Roman"/>
                <w:iCs/>
                <w:sz w:val="24"/>
                <w:szCs w:val="24"/>
              </w:rPr>
              <w:t>41-50</w:t>
            </w:r>
          </w:p>
        </w:tc>
        <w:tc>
          <w:tcPr>
            <w:tcW w:w="874" w:type="pct"/>
          </w:tcPr>
          <w:p w14:paraId="246F29CD" w14:textId="27511CB5" w:rsidR="00882266" w:rsidRPr="000F52D9" w:rsidRDefault="00882266" w:rsidP="00384ED3">
            <w:pPr>
              <w:spacing w:after="0" w:line="240" w:lineRule="auto"/>
              <w:jc w:val="center"/>
              <w:rPr>
                <w:rFonts w:ascii="Times New Roman" w:hAnsi="Times New Roman" w:cs="Times New Roman"/>
                <w:iCs/>
                <w:sz w:val="24"/>
                <w:szCs w:val="24"/>
              </w:rPr>
            </w:pPr>
            <w:r w:rsidRPr="000F52D9">
              <w:rPr>
                <w:rFonts w:ascii="Times New Roman" w:hAnsi="Times New Roman" w:cs="Times New Roman"/>
                <w:iCs/>
                <w:sz w:val="24"/>
                <w:szCs w:val="24"/>
              </w:rPr>
              <w:t>19</w:t>
            </w:r>
          </w:p>
        </w:tc>
        <w:tc>
          <w:tcPr>
            <w:tcW w:w="1040" w:type="pct"/>
          </w:tcPr>
          <w:p w14:paraId="57A3639B" w14:textId="1D75748E" w:rsidR="00882266" w:rsidRPr="000F52D9" w:rsidRDefault="00882266" w:rsidP="00384ED3">
            <w:pPr>
              <w:spacing w:after="0" w:line="240" w:lineRule="auto"/>
              <w:jc w:val="center"/>
              <w:rPr>
                <w:rFonts w:ascii="Times New Roman" w:hAnsi="Times New Roman" w:cs="Times New Roman"/>
                <w:iCs/>
                <w:sz w:val="24"/>
                <w:szCs w:val="24"/>
              </w:rPr>
            </w:pPr>
            <w:r w:rsidRPr="000F52D9">
              <w:rPr>
                <w:rFonts w:ascii="Times New Roman" w:hAnsi="Times New Roman" w:cs="Times New Roman"/>
                <w:iCs/>
                <w:sz w:val="24"/>
                <w:szCs w:val="24"/>
              </w:rPr>
              <w:t>19</w:t>
            </w:r>
          </w:p>
        </w:tc>
      </w:tr>
      <w:tr w:rsidR="00882266" w:rsidRPr="000F52D9" w14:paraId="3AAFBA09" w14:textId="77777777" w:rsidTr="00122E98">
        <w:trPr>
          <w:trHeight w:val="305"/>
        </w:trPr>
        <w:tc>
          <w:tcPr>
            <w:tcW w:w="1662" w:type="pct"/>
            <w:vMerge/>
          </w:tcPr>
          <w:p w14:paraId="55F9466F" w14:textId="77777777" w:rsidR="00882266" w:rsidRPr="000F52D9" w:rsidRDefault="00882266" w:rsidP="00384ED3">
            <w:pPr>
              <w:spacing w:after="0" w:line="240" w:lineRule="auto"/>
              <w:jc w:val="both"/>
              <w:rPr>
                <w:rFonts w:ascii="Times New Roman" w:hAnsi="Times New Roman" w:cs="Times New Roman"/>
                <w:iCs/>
                <w:sz w:val="24"/>
                <w:szCs w:val="24"/>
              </w:rPr>
            </w:pPr>
          </w:p>
        </w:tc>
        <w:tc>
          <w:tcPr>
            <w:tcW w:w="1425" w:type="pct"/>
          </w:tcPr>
          <w:p w14:paraId="57100031" w14:textId="61F67FD0" w:rsidR="00882266" w:rsidRPr="000F52D9" w:rsidRDefault="00882266" w:rsidP="00DF62F2">
            <w:pPr>
              <w:spacing w:after="0" w:line="240" w:lineRule="auto"/>
              <w:jc w:val="both"/>
              <w:rPr>
                <w:rFonts w:ascii="Times New Roman" w:hAnsi="Times New Roman" w:cs="Times New Roman"/>
                <w:iCs/>
                <w:sz w:val="24"/>
                <w:szCs w:val="24"/>
              </w:rPr>
            </w:pPr>
            <w:r w:rsidRPr="000F52D9">
              <w:rPr>
                <w:rFonts w:ascii="Times New Roman" w:hAnsi="Times New Roman" w:cs="Times New Roman"/>
                <w:iCs/>
                <w:sz w:val="24"/>
                <w:szCs w:val="24"/>
              </w:rPr>
              <w:t>50</w:t>
            </w:r>
            <w:r w:rsidR="00D30C4C">
              <w:rPr>
                <w:rFonts w:ascii="Times New Roman" w:hAnsi="Times New Roman" w:cs="Times New Roman"/>
                <w:iCs/>
                <w:sz w:val="24"/>
                <w:szCs w:val="24"/>
              </w:rPr>
              <w:t xml:space="preserve"> </w:t>
            </w:r>
            <w:r w:rsidR="001F4DBE">
              <w:rPr>
                <w:rFonts w:ascii="Times New Roman" w:hAnsi="Times New Roman" w:cs="Times New Roman"/>
                <w:iCs/>
                <w:sz w:val="24"/>
                <w:szCs w:val="24"/>
              </w:rPr>
              <w:t xml:space="preserve"> Above</w:t>
            </w:r>
          </w:p>
        </w:tc>
        <w:tc>
          <w:tcPr>
            <w:tcW w:w="874" w:type="pct"/>
          </w:tcPr>
          <w:p w14:paraId="1BE438E9" w14:textId="213317CB" w:rsidR="00882266" w:rsidRPr="000F52D9" w:rsidRDefault="00882266" w:rsidP="00384ED3">
            <w:pPr>
              <w:spacing w:after="0" w:line="240" w:lineRule="auto"/>
              <w:jc w:val="center"/>
              <w:rPr>
                <w:rFonts w:ascii="Times New Roman" w:hAnsi="Times New Roman" w:cs="Times New Roman"/>
                <w:iCs/>
                <w:sz w:val="24"/>
                <w:szCs w:val="24"/>
              </w:rPr>
            </w:pPr>
            <w:r w:rsidRPr="000F52D9">
              <w:rPr>
                <w:rFonts w:ascii="Times New Roman" w:hAnsi="Times New Roman" w:cs="Times New Roman"/>
                <w:iCs/>
                <w:sz w:val="24"/>
                <w:szCs w:val="24"/>
              </w:rPr>
              <w:t>30</w:t>
            </w:r>
          </w:p>
        </w:tc>
        <w:tc>
          <w:tcPr>
            <w:tcW w:w="1040" w:type="pct"/>
          </w:tcPr>
          <w:p w14:paraId="1D6805B5" w14:textId="3E051A91" w:rsidR="00882266" w:rsidRPr="000F52D9" w:rsidRDefault="00882266" w:rsidP="00384ED3">
            <w:pPr>
              <w:spacing w:after="0" w:line="240" w:lineRule="auto"/>
              <w:jc w:val="center"/>
              <w:rPr>
                <w:rFonts w:ascii="Times New Roman" w:hAnsi="Times New Roman" w:cs="Times New Roman"/>
                <w:iCs/>
                <w:sz w:val="24"/>
                <w:szCs w:val="24"/>
              </w:rPr>
            </w:pPr>
            <w:r w:rsidRPr="000F52D9">
              <w:rPr>
                <w:rFonts w:ascii="Times New Roman" w:hAnsi="Times New Roman" w:cs="Times New Roman"/>
                <w:iCs/>
                <w:sz w:val="24"/>
                <w:szCs w:val="24"/>
              </w:rPr>
              <w:t>30</w:t>
            </w:r>
          </w:p>
        </w:tc>
      </w:tr>
      <w:tr w:rsidR="00680ED1" w:rsidRPr="000F52D9" w14:paraId="0FA1B0CA" w14:textId="77777777" w:rsidTr="00122E98">
        <w:trPr>
          <w:trHeight w:val="305"/>
        </w:trPr>
        <w:tc>
          <w:tcPr>
            <w:tcW w:w="1662" w:type="pct"/>
            <w:vMerge w:val="restart"/>
          </w:tcPr>
          <w:p w14:paraId="0D180133" w14:textId="76AE748F" w:rsidR="00680ED1" w:rsidRPr="000F52D9" w:rsidRDefault="00680ED1" w:rsidP="00384ED3">
            <w:pPr>
              <w:spacing w:after="0" w:line="240" w:lineRule="auto"/>
              <w:jc w:val="both"/>
              <w:rPr>
                <w:rFonts w:ascii="Times New Roman" w:hAnsi="Times New Roman" w:cs="Times New Roman"/>
                <w:iCs/>
                <w:sz w:val="24"/>
                <w:szCs w:val="24"/>
              </w:rPr>
            </w:pPr>
            <w:r w:rsidRPr="000F52D9">
              <w:rPr>
                <w:rFonts w:ascii="Times New Roman" w:hAnsi="Times New Roman" w:cs="Times New Roman"/>
                <w:iCs/>
                <w:sz w:val="24"/>
                <w:szCs w:val="24"/>
              </w:rPr>
              <w:t>Sex</w:t>
            </w:r>
          </w:p>
        </w:tc>
        <w:tc>
          <w:tcPr>
            <w:tcW w:w="1425" w:type="pct"/>
          </w:tcPr>
          <w:p w14:paraId="6CF2AACF" w14:textId="158F01A5" w:rsidR="00680ED1" w:rsidRPr="000F52D9" w:rsidRDefault="00680ED1" w:rsidP="00384ED3">
            <w:pPr>
              <w:spacing w:after="0" w:line="240" w:lineRule="auto"/>
              <w:jc w:val="both"/>
              <w:rPr>
                <w:rFonts w:ascii="Times New Roman" w:hAnsi="Times New Roman" w:cs="Times New Roman"/>
                <w:iCs/>
                <w:sz w:val="24"/>
                <w:szCs w:val="24"/>
              </w:rPr>
            </w:pPr>
            <w:r w:rsidRPr="000F52D9">
              <w:rPr>
                <w:rFonts w:ascii="Times New Roman" w:hAnsi="Times New Roman" w:cs="Times New Roman"/>
                <w:iCs/>
                <w:sz w:val="24"/>
                <w:szCs w:val="24"/>
              </w:rPr>
              <w:t>Male</w:t>
            </w:r>
          </w:p>
        </w:tc>
        <w:tc>
          <w:tcPr>
            <w:tcW w:w="874" w:type="pct"/>
          </w:tcPr>
          <w:p w14:paraId="348FCAA0" w14:textId="59A2F8B0" w:rsidR="00680ED1" w:rsidRPr="000F52D9" w:rsidRDefault="00680ED1" w:rsidP="00384ED3">
            <w:pPr>
              <w:spacing w:after="0" w:line="240" w:lineRule="auto"/>
              <w:jc w:val="center"/>
              <w:rPr>
                <w:rFonts w:ascii="Times New Roman" w:hAnsi="Times New Roman" w:cs="Times New Roman"/>
                <w:iCs/>
                <w:sz w:val="24"/>
                <w:szCs w:val="24"/>
              </w:rPr>
            </w:pPr>
            <w:r w:rsidRPr="000F52D9">
              <w:rPr>
                <w:rFonts w:ascii="Times New Roman" w:hAnsi="Times New Roman" w:cs="Times New Roman"/>
                <w:iCs/>
                <w:sz w:val="24"/>
                <w:szCs w:val="24"/>
              </w:rPr>
              <w:t>32</w:t>
            </w:r>
          </w:p>
        </w:tc>
        <w:tc>
          <w:tcPr>
            <w:tcW w:w="1040" w:type="pct"/>
          </w:tcPr>
          <w:p w14:paraId="0B5D26AF" w14:textId="053D8D59" w:rsidR="00680ED1" w:rsidRPr="000F52D9" w:rsidRDefault="00680ED1" w:rsidP="00384ED3">
            <w:pPr>
              <w:spacing w:after="0" w:line="240" w:lineRule="auto"/>
              <w:jc w:val="center"/>
              <w:rPr>
                <w:rFonts w:ascii="Times New Roman" w:hAnsi="Times New Roman" w:cs="Times New Roman"/>
                <w:iCs/>
                <w:sz w:val="24"/>
                <w:szCs w:val="24"/>
              </w:rPr>
            </w:pPr>
            <w:r w:rsidRPr="000F52D9">
              <w:rPr>
                <w:rFonts w:ascii="Times New Roman" w:hAnsi="Times New Roman" w:cs="Times New Roman"/>
                <w:iCs/>
                <w:sz w:val="24"/>
                <w:szCs w:val="24"/>
              </w:rPr>
              <w:t>32</w:t>
            </w:r>
          </w:p>
        </w:tc>
      </w:tr>
      <w:tr w:rsidR="00680ED1" w:rsidRPr="000F52D9" w14:paraId="5995317B" w14:textId="77777777" w:rsidTr="00122E98">
        <w:trPr>
          <w:trHeight w:val="305"/>
        </w:trPr>
        <w:tc>
          <w:tcPr>
            <w:tcW w:w="1662" w:type="pct"/>
            <w:vMerge/>
          </w:tcPr>
          <w:p w14:paraId="4C8FDDDC" w14:textId="77777777" w:rsidR="00680ED1" w:rsidRPr="000F52D9" w:rsidRDefault="00680ED1" w:rsidP="00384ED3">
            <w:pPr>
              <w:spacing w:after="0" w:line="240" w:lineRule="auto"/>
              <w:jc w:val="both"/>
              <w:rPr>
                <w:rFonts w:ascii="Times New Roman" w:hAnsi="Times New Roman" w:cs="Times New Roman"/>
                <w:iCs/>
                <w:sz w:val="24"/>
                <w:szCs w:val="24"/>
              </w:rPr>
            </w:pPr>
          </w:p>
        </w:tc>
        <w:tc>
          <w:tcPr>
            <w:tcW w:w="1425" w:type="pct"/>
          </w:tcPr>
          <w:p w14:paraId="463F1E59" w14:textId="4777CA91" w:rsidR="00680ED1" w:rsidRPr="000F52D9" w:rsidRDefault="00680ED1" w:rsidP="00384ED3">
            <w:pPr>
              <w:spacing w:after="0" w:line="240" w:lineRule="auto"/>
              <w:jc w:val="both"/>
              <w:rPr>
                <w:rFonts w:ascii="Times New Roman" w:hAnsi="Times New Roman" w:cs="Times New Roman"/>
                <w:iCs/>
                <w:sz w:val="24"/>
                <w:szCs w:val="24"/>
              </w:rPr>
            </w:pPr>
            <w:r w:rsidRPr="000F52D9">
              <w:rPr>
                <w:rFonts w:ascii="Times New Roman" w:hAnsi="Times New Roman" w:cs="Times New Roman"/>
                <w:iCs/>
                <w:sz w:val="24"/>
                <w:szCs w:val="24"/>
              </w:rPr>
              <w:t>Female</w:t>
            </w:r>
          </w:p>
        </w:tc>
        <w:tc>
          <w:tcPr>
            <w:tcW w:w="874" w:type="pct"/>
          </w:tcPr>
          <w:p w14:paraId="7E7C1A4A" w14:textId="5C2B53E0" w:rsidR="00680ED1" w:rsidRPr="000F52D9" w:rsidRDefault="00680ED1" w:rsidP="00384ED3">
            <w:pPr>
              <w:spacing w:after="0" w:line="240" w:lineRule="auto"/>
              <w:jc w:val="center"/>
              <w:rPr>
                <w:rFonts w:ascii="Times New Roman" w:hAnsi="Times New Roman" w:cs="Times New Roman"/>
                <w:iCs/>
                <w:sz w:val="24"/>
                <w:szCs w:val="24"/>
              </w:rPr>
            </w:pPr>
            <w:r w:rsidRPr="000F52D9">
              <w:rPr>
                <w:rFonts w:ascii="Times New Roman" w:hAnsi="Times New Roman" w:cs="Times New Roman"/>
                <w:iCs/>
                <w:sz w:val="24"/>
                <w:szCs w:val="24"/>
              </w:rPr>
              <w:t>68</w:t>
            </w:r>
          </w:p>
        </w:tc>
        <w:tc>
          <w:tcPr>
            <w:tcW w:w="1040" w:type="pct"/>
          </w:tcPr>
          <w:p w14:paraId="7A09808A" w14:textId="2564420F" w:rsidR="00680ED1" w:rsidRPr="000F52D9" w:rsidRDefault="00680ED1" w:rsidP="00384ED3">
            <w:pPr>
              <w:spacing w:after="0" w:line="240" w:lineRule="auto"/>
              <w:jc w:val="center"/>
              <w:rPr>
                <w:rFonts w:ascii="Times New Roman" w:hAnsi="Times New Roman" w:cs="Times New Roman"/>
                <w:iCs/>
                <w:sz w:val="24"/>
                <w:szCs w:val="24"/>
              </w:rPr>
            </w:pPr>
            <w:r w:rsidRPr="000F52D9">
              <w:rPr>
                <w:rFonts w:ascii="Times New Roman" w:hAnsi="Times New Roman" w:cs="Times New Roman"/>
                <w:iCs/>
                <w:sz w:val="24"/>
                <w:szCs w:val="24"/>
              </w:rPr>
              <w:t>68</w:t>
            </w:r>
          </w:p>
        </w:tc>
      </w:tr>
      <w:tr w:rsidR="00FF0469" w:rsidRPr="000F52D9" w14:paraId="073B8A3C" w14:textId="77777777" w:rsidTr="00122E98">
        <w:trPr>
          <w:trHeight w:val="323"/>
        </w:trPr>
        <w:tc>
          <w:tcPr>
            <w:tcW w:w="1662" w:type="pct"/>
            <w:vMerge w:val="restart"/>
          </w:tcPr>
          <w:p w14:paraId="39232E00" w14:textId="7874F769" w:rsidR="00FF0469" w:rsidRPr="000F52D9" w:rsidRDefault="00FF0469" w:rsidP="00384ED3">
            <w:pPr>
              <w:spacing w:after="0" w:line="240" w:lineRule="auto"/>
              <w:jc w:val="both"/>
              <w:rPr>
                <w:rFonts w:ascii="Times New Roman" w:hAnsi="Times New Roman" w:cs="Times New Roman"/>
                <w:iCs/>
                <w:sz w:val="24"/>
                <w:szCs w:val="24"/>
              </w:rPr>
            </w:pPr>
            <w:r w:rsidRPr="000F52D9">
              <w:rPr>
                <w:rFonts w:ascii="Times New Roman" w:hAnsi="Times New Roman" w:cs="Times New Roman"/>
                <w:iCs/>
                <w:sz w:val="24"/>
                <w:szCs w:val="24"/>
              </w:rPr>
              <w:t>Educational Attainment</w:t>
            </w:r>
          </w:p>
        </w:tc>
        <w:tc>
          <w:tcPr>
            <w:tcW w:w="1425" w:type="pct"/>
          </w:tcPr>
          <w:p w14:paraId="15A88C9F" w14:textId="70AA7B32" w:rsidR="00FF0469" w:rsidRPr="000F52D9" w:rsidRDefault="00FF0469" w:rsidP="00384ED3">
            <w:pPr>
              <w:spacing w:after="0" w:line="240" w:lineRule="auto"/>
              <w:jc w:val="both"/>
              <w:rPr>
                <w:rFonts w:ascii="Times New Roman" w:hAnsi="Times New Roman" w:cs="Times New Roman"/>
                <w:iCs/>
                <w:sz w:val="24"/>
                <w:szCs w:val="24"/>
              </w:rPr>
            </w:pPr>
            <w:r w:rsidRPr="000F52D9">
              <w:rPr>
                <w:rFonts w:ascii="Times New Roman" w:hAnsi="Times New Roman" w:cs="Times New Roman"/>
                <w:iCs/>
                <w:sz w:val="24"/>
                <w:szCs w:val="24"/>
              </w:rPr>
              <w:t>Elementary Level</w:t>
            </w:r>
          </w:p>
        </w:tc>
        <w:tc>
          <w:tcPr>
            <w:tcW w:w="874" w:type="pct"/>
          </w:tcPr>
          <w:p w14:paraId="7E276256" w14:textId="3C18F5C1" w:rsidR="00FF0469" w:rsidRPr="000F52D9" w:rsidRDefault="00FF0469" w:rsidP="00384ED3">
            <w:pPr>
              <w:spacing w:after="0" w:line="240" w:lineRule="auto"/>
              <w:jc w:val="center"/>
              <w:rPr>
                <w:rFonts w:ascii="Times New Roman" w:hAnsi="Times New Roman" w:cs="Times New Roman"/>
                <w:iCs/>
                <w:sz w:val="24"/>
                <w:szCs w:val="24"/>
              </w:rPr>
            </w:pPr>
            <w:r w:rsidRPr="000F52D9">
              <w:rPr>
                <w:rFonts w:ascii="Times New Roman" w:hAnsi="Times New Roman" w:cs="Times New Roman"/>
                <w:iCs/>
                <w:sz w:val="24"/>
                <w:szCs w:val="24"/>
              </w:rPr>
              <w:t>20</w:t>
            </w:r>
          </w:p>
        </w:tc>
        <w:tc>
          <w:tcPr>
            <w:tcW w:w="1040" w:type="pct"/>
          </w:tcPr>
          <w:p w14:paraId="47F46E62" w14:textId="20D79845" w:rsidR="00FF0469" w:rsidRPr="000F52D9" w:rsidRDefault="00FF0469" w:rsidP="00384ED3">
            <w:pPr>
              <w:spacing w:after="0" w:line="240" w:lineRule="auto"/>
              <w:jc w:val="center"/>
              <w:rPr>
                <w:rFonts w:ascii="Times New Roman" w:hAnsi="Times New Roman" w:cs="Times New Roman"/>
                <w:iCs/>
                <w:sz w:val="24"/>
                <w:szCs w:val="24"/>
              </w:rPr>
            </w:pPr>
            <w:r w:rsidRPr="000F52D9">
              <w:rPr>
                <w:rFonts w:ascii="Times New Roman" w:hAnsi="Times New Roman" w:cs="Times New Roman"/>
                <w:iCs/>
                <w:sz w:val="24"/>
                <w:szCs w:val="24"/>
              </w:rPr>
              <w:t>20</w:t>
            </w:r>
          </w:p>
        </w:tc>
      </w:tr>
      <w:tr w:rsidR="00FF0469" w:rsidRPr="000F52D9" w14:paraId="4A5B8F25" w14:textId="77777777" w:rsidTr="00122E98">
        <w:tc>
          <w:tcPr>
            <w:tcW w:w="1662" w:type="pct"/>
            <w:vMerge/>
          </w:tcPr>
          <w:p w14:paraId="1232D11A" w14:textId="77777777" w:rsidR="00FF0469" w:rsidRPr="000F52D9" w:rsidRDefault="00FF0469" w:rsidP="00384ED3">
            <w:pPr>
              <w:spacing w:after="0" w:line="240" w:lineRule="auto"/>
              <w:jc w:val="both"/>
              <w:rPr>
                <w:rFonts w:ascii="Times New Roman" w:hAnsi="Times New Roman" w:cs="Times New Roman"/>
                <w:iCs/>
                <w:sz w:val="24"/>
                <w:szCs w:val="24"/>
              </w:rPr>
            </w:pPr>
          </w:p>
        </w:tc>
        <w:tc>
          <w:tcPr>
            <w:tcW w:w="1425" w:type="pct"/>
          </w:tcPr>
          <w:p w14:paraId="428C99DA" w14:textId="228C957D" w:rsidR="00FF0469" w:rsidRPr="000F52D9" w:rsidRDefault="00FF0469" w:rsidP="00384ED3">
            <w:pPr>
              <w:spacing w:after="0" w:line="240" w:lineRule="auto"/>
              <w:jc w:val="both"/>
              <w:rPr>
                <w:rFonts w:ascii="Times New Roman" w:hAnsi="Times New Roman" w:cs="Times New Roman"/>
                <w:iCs/>
                <w:sz w:val="24"/>
                <w:szCs w:val="24"/>
              </w:rPr>
            </w:pPr>
            <w:r w:rsidRPr="000F52D9">
              <w:rPr>
                <w:rFonts w:ascii="Times New Roman" w:hAnsi="Times New Roman" w:cs="Times New Roman"/>
                <w:iCs/>
                <w:sz w:val="24"/>
                <w:szCs w:val="24"/>
              </w:rPr>
              <w:t>Elementary Graduate</w:t>
            </w:r>
          </w:p>
        </w:tc>
        <w:tc>
          <w:tcPr>
            <w:tcW w:w="874" w:type="pct"/>
          </w:tcPr>
          <w:p w14:paraId="26F71E02" w14:textId="2498B9D8" w:rsidR="00FF0469" w:rsidRPr="000F52D9" w:rsidRDefault="00FF0469" w:rsidP="00384ED3">
            <w:pPr>
              <w:spacing w:after="0" w:line="240" w:lineRule="auto"/>
              <w:jc w:val="center"/>
              <w:rPr>
                <w:rFonts w:ascii="Times New Roman" w:hAnsi="Times New Roman" w:cs="Times New Roman"/>
                <w:iCs/>
                <w:sz w:val="24"/>
                <w:szCs w:val="24"/>
              </w:rPr>
            </w:pPr>
            <w:r w:rsidRPr="000F52D9">
              <w:rPr>
                <w:rFonts w:ascii="Times New Roman" w:hAnsi="Times New Roman" w:cs="Times New Roman"/>
                <w:iCs/>
                <w:sz w:val="24"/>
                <w:szCs w:val="24"/>
              </w:rPr>
              <w:t>10</w:t>
            </w:r>
          </w:p>
        </w:tc>
        <w:tc>
          <w:tcPr>
            <w:tcW w:w="1040" w:type="pct"/>
          </w:tcPr>
          <w:p w14:paraId="7146F616" w14:textId="09F95B0C" w:rsidR="00FF0469" w:rsidRPr="000F52D9" w:rsidRDefault="00FF0469" w:rsidP="00384ED3">
            <w:pPr>
              <w:spacing w:after="0" w:line="240" w:lineRule="auto"/>
              <w:jc w:val="center"/>
              <w:rPr>
                <w:rFonts w:ascii="Times New Roman" w:hAnsi="Times New Roman" w:cs="Times New Roman"/>
                <w:iCs/>
                <w:sz w:val="24"/>
                <w:szCs w:val="24"/>
              </w:rPr>
            </w:pPr>
            <w:r w:rsidRPr="000F52D9">
              <w:rPr>
                <w:rFonts w:ascii="Times New Roman" w:hAnsi="Times New Roman" w:cs="Times New Roman"/>
                <w:iCs/>
                <w:sz w:val="24"/>
                <w:szCs w:val="24"/>
              </w:rPr>
              <w:t>10</w:t>
            </w:r>
          </w:p>
        </w:tc>
      </w:tr>
      <w:tr w:rsidR="00FF0469" w:rsidRPr="000F52D9" w14:paraId="757569A6" w14:textId="77777777" w:rsidTr="00122E98">
        <w:tc>
          <w:tcPr>
            <w:tcW w:w="1662" w:type="pct"/>
            <w:vMerge/>
          </w:tcPr>
          <w:p w14:paraId="16EC4453" w14:textId="77777777" w:rsidR="00FF0469" w:rsidRPr="000F52D9" w:rsidRDefault="00FF0469" w:rsidP="00384ED3">
            <w:pPr>
              <w:spacing w:after="0" w:line="240" w:lineRule="auto"/>
              <w:jc w:val="both"/>
              <w:rPr>
                <w:rFonts w:ascii="Times New Roman" w:hAnsi="Times New Roman" w:cs="Times New Roman"/>
                <w:iCs/>
                <w:sz w:val="24"/>
                <w:szCs w:val="24"/>
              </w:rPr>
            </w:pPr>
          </w:p>
        </w:tc>
        <w:tc>
          <w:tcPr>
            <w:tcW w:w="1425" w:type="pct"/>
          </w:tcPr>
          <w:p w14:paraId="0105D35D" w14:textId="6139588A" w:rsidR="00FF0469" w:rsidRPr="000F52D9" w:rsidRDefault="00FF0469" w:rsidP="00384ED3">
            <w:pPr>
              <w:spacing w:after="0" w:line="240" w:lineRule="auto"/>
              <w:jc w:val="both"/>
              <w:rPr>
                <w:rFonts w:ascii="Times New Roman" w:hAnsi="Times New Roman" w:cs="Times New Roman"/>
                <w:iCs/>
                <w:sz w:val="24"/>
                <w:szCs w:val="24"/>
              </w:rPr>
            </w:pPr>
            <w:r w:rsidRPr="000F52D9">
              <w:rPr>
                <w:rFonts w:ascii="Times New Roman" w:hAnsi="Times New Roman" w:cs="Times New Roman"/>
                <w:iCs/>
                <w:sz w:val="24"/>
                <w:szCs w:val="24"/>
              </w:rPr>
              <w:t>High School Level</w:t>
            </w:r>
          </w:p>
        </w:tc>
        <w:tc>
          <w:tcPr>
            <w:tcW w:w="874" w:type="pct"/>
          </w:tcPr>
          <w:p w14:paraId="578A3488" w14:textId="121E46F3" w:rsidR="00FF0469" w:rsidRPr="000F52D9" w:rsidRDefault="00FF0469" w:rsidP="00384ED3">
            <w:pPr>
              <w:spacing w:after="0" w:line="240" w:lineRule="auto"/>
              <w:jc w:val="center"/>
              <w:rPr>
                <w:rFonts w:ascii="Times New Roman" w:hAnsi="Times New Roman" w:cs="Times New Roman"/>
                <w:iCs/>
                <w:sz w:val="24"/>
                <w:szCs w:val="24"/>
              </w:rPr>
            </w:pPr>
            <w:r w:rsidRPr="000F52D9">
              <w:rPr>
                <w:rFonts w:ascii="Times New Roman" w:hAnsi="Times New Roman" w:cs="Times New Roman"/>
                <w:iCs/>
                <w:sz w:val="24"/>
                <w:szCs w:val="24"/>
              </w:rPr>
              <w:t>33</w:t>
            </w:r>
          </w:p>
        </w:tc>
        <w:tc>
          <w:tcPr>
            <w:tcW w:w="1040" w:type="pct"/>
          </w:tcPr>
          <w:p w14:paraId="6C0E2384" w14:textId="3E2695E1" w:rsidR="00FF0469" w:rsidRPr="000F52D9" w:rsidRDefault="00FF0469" w:rsidP="00384ED3">
            <w:pPr>
              <w:spacing w:after="0" w:line="240" w:lineRule="auto"/>
              <w:jc w:val="center"/>
              <w:rPr>
                <w:rFonts w:ascii="Times New Roman" w:hAnsi="Times New Roman" w:cs="Times New Roman"/>
                <w:iCs/>
                <w:sz w:val="24"/>
                <w:szCs w:val="24"/>
              </w:rPr>
            </w:pPr>
            <w:r w:rsidRPr="000F52D9">
              <w:rPr>
                <w:rFonts w:ascii="Times New Roman" w:hAnsi="Times New Roman" w:cs="Times New Roman"/>
                <w:iCs/>
                <w:sz w:val="24"/>
                <w:szCs w:val="24"/>
              </w:rPr>
              <w:t>28</w:t>
            </w:r>
          </w:p>
        </w:tc>
      </w:tr>
      <w:tr w:rsidR="00FF0469" w:rsidRPr="000F52D9" w14:paraId="205A9BB1" w14:textId="77777777" w:rsidTr="00122E98">
        <w:tc>
          <w:tcPr>
            <w:tcW w:w="1662" w:type="pct"/>
            <w:vMerge/>
          </w:tcPr>
          <w:p w14:paraId="525B5B17" w14:textId="77777777" w:rsidR="00FF0469" w:rsidRPr="000F52D9" w:rsidRDefault="00FF0469" w:rsidP="00384ED3">
            <w:pPr>
              <w:spacing w:after="0" w:line="240" w:lineRule="auto"/>
              <w:jc w:val="both"/>
              <w:rPr>
                <w:rFonts w:ascii="Times New Roman" w:hAnsi="Times New Roman" w:cs="Times New Roman"/>
                <w:iCs/>
                <w:sz w:val="24"/>
                <w:szCs w:val="24"/>
              </w:rPr>
            </w:pPr>
          </w:p>
        </w:tc>
        <w:tc>
          <w:tcPr>
            <w:tcW w:w="1425" w:type="pct"/>
          </w:tcPr>
          <w:p w14:paraId="15C25E32" w14:textId="1636E087" w:rsidR="00FF0469" w:rsidRPr="000F52D9" w:rsidRDefault="00FF0469" w:rsidP="00384ED3">
            <w:pPr>
              <w:spacing w:after="0" w:line="240" w:lineRule="auto"/>
              <w:jc w:val="both"/>
              <w:rPr>
                <w:rFonts w:ascii="Times New Roman" w:hAnsi="Times New Roman" w:cs="Times New Roman"/>
                <w:iCs/>
                <w:sz w:val="24"/>
                <w:szCs w:val="24"/>
              </w:rPr>
            </w:pPr>
            <w:r w:rsidRPr="000F52D9">
              <w:rPr>
                <w:rFonts w:ascii="Times New Roman" w:hAnsi="Times New Roman" w:cs="Times New Roman"/>
                <w:iCs/>
                <w:sz w:val="24"/>
                <w:szCs w:val="24"/>
              </w:rPr>
              <w:t>High School Graduate</w:t>
            </w:r>
          </w:p>
        </w:tc>
        <w:tc>
          <w:tcPr>
            <w:tcW w:w="874" w:type="pct"/>
          </w:tcPr>
          <w:p w14:paraId="5CA459A9" w14:textId="2E948396" w:rsidR="00FF0469" w:rsidRPr="000F52D9" w:rsidRDefault="00FF0469" w:rsidP="00384ED3">
            <w:pPr>
              <w:spacing w:after="0" w:line="240" w:lineRule="auto"/>
              <w:jc w:val="center"/>
              <w:rPr>
                <w:rFonts w:ascii="Times New Roman" w:hAnsi="Times New Roman" w:cs="Times New Roman"/>
                <w:iCs/>
                <w:sz w:val="24"/>
                <w:szCs w:val="24"/>
              </w:rPr>
            </w:pPr>
            <w:r w:rsidRPr="000F52D9">
              <w:rPr>
                <w:rFonts w:ascii="Times New Roman" w:hAnsi="Times New Roman" w:cs="Times New Roman"/>
                <w:iCs/>
                <w:sz w:val="24"/>
                <w:szCs w:val="24"/>
              </w:rPr>
              <w:t>16</w:t>
            </w:r>
          </w:p>
        </w:tc>
        <w:tc>
          <w:tcPr>
            <w:tcW w:w="1040" w:type="pct"/>
          </w:tcPr>
          <w:p w14:paraId="28109CC3" w14:textId="26161A19" w:rsidR="00FF0469" w:rsidRPr="000F52D9" w:rsidRDefault="00FF0469" w:rsidP="00384ED3">
            <w:pPr>
              <w:spacing w:after="0" w:line="240" w:lineRule="auto"/>
              <w:jc w:val="center"/>
              <w:rPr>
                <w:rFonts w:ascii="Times New Roman" w:hAnsi="Times New Roman" w:cs="Times New Roman"/>
                <w:iCs/>
                <w:sz w:val="24"/>
                <w:szCs w:val="24"/>
              </w:rPr>
            </w:pPr>
            <w:r w:rsidRPr="000F52D9">
              <w:rPr>
                <w:rFonts w:ascii="Times New Roman" w:hAnsi="Times New Roman" w:cs="Times New Roman"/>
                <w:iCs/>
                <w:sz w:val="24"/>
                <w:szCs w:val="24"/>
              </w:rPr>
              <w:t>16</w:t>
            </w:r>
          </w:p>
        </w:tc>
      </w:tr>
      <w:tr w:rsidR="00FF0469" w:rsidRPr="000F52D9" w14:paraId="66F50DD2" w14:textId="77777777" w:rsidTr="00122E98">
        <w:tc>
          <w:tcPr>
            <w:tcW w:w="1662" w:type="pct"/>
            <w:vMerge/>
          </w:tcPr>
          <w:p w14:paraId="2B1E36C9" w14:textId="77777777" w:rsidR="00FF0469" w:rsidRPr="000F52D9" w:rsidRDefault="00FF0469" w:rsidP="00384ED3">
            <w:pPr>
              <w:spacing w:after="0" w:line="240" w:lineRule="auto"/>
              <w:jc w:val="both"/>
              <w:rPr>
                <w:rFonts w:ascii="Times New Roman" w:hAnsi="Times New Roman" w:cs="Times New Roman"/>
                <w:iCs/>
                <w:sz w:val="24"/>
                <w:szCs w:val="24"/>
              </w:rPr>
            </w:pPr>
          </w:p>
        </w:tc>
        <w:tc>
          <w:tcPr>
            <w:tcW w:w="1425" w:type="pct"/>
          </w:tcPr>
          <w:p w14:paraId="41287F2E" w14:textId="79DA7F09" w:rsidR="00FF0469" w:rsidRPr="000F52D9" w:rsidRDefault="00FF0469" w:rsidP="00384ED3">
            <w:pPr>
              <w:spacing w:after="0" w:line="240" w:lineRule="auto"/>
              <w:jc w:val="both"/>
              <w:rPr>
                <w:rFonts w:ascii="Times New Roman" w:hAnsi="Times New Roman" w:cs="Times New Roman"/>
                <w:iCs/>
                <w:sz w:val="24"/>
                <w:szCs w:val="24"/>
              </w:rPr>
            </w:pPr>
            <w:r w:rsidRPr="000F52D9">
              <w:rPr>
                <w:rFonts w:ascii="Times New Roman" w:hAnsi="Times New Roman" w:cs="Times New Roman"/>
                <w:iCs/>
                <w:sz w:val="24"/>
                <w:szCs w:val="24"/>
              </w:rPr>
              <w:t>College Level</w:t>
            </w:r>
          </w:p>
        </w:tc>
        <w:tc>
          <w:tcPr>
            <w:tcW w:w="874" w:type="pct"/>
          </w:tcPr>
          <w:p w14:paraId="49A3F076" w14:textId="1288EAE2" w:rsidR="00FF0469" w:rsidRPr="000F52D9" w:rsidRDefault="00FF0469" w:rsidP="00384ED3">
            <w:pPr>
              <w:spacing w:after="0" w:line="240" w:lineRule="auto"/>
              <w:jc w:val="center"/>
              <w:rPr>
                <w:rFonts w:ascii="Times New Roman" w:hAnsi="Times New Roman" w:cs="Times New Roman"/>
                <w:iCs/>
                <w:sz w:val="24"/>
                <w:szCs w:val="24"/>
              </w:rPr>
            </w:pPr>
            <w:r w:rsidRPr="000F52D9">
              <w:rPr>
                <w:rFonts w:ascii="Times New Roman" w:hAnsi="Times New Roman" w:cs="Times New Roman"/>
                <w:iCs/>
                <w:sz w:val="24"/>
                <w:szCs w:val="24"/>
              </w:rPr>
              <w:t>13</w:t>
            </w:r>
          </w:p>
        </w:tc>
        <w:tc>
          <w:tcPr>
            <w:tcW w:w="1040" w:type="pct"/>
          </w:tcPr>
          <w:p w14:paraId="314CB629" w14:textId="38F3EA54" w:rsidR="00FF0469" w:rsidRPr="000F52D9" w:rsidRDefault="00FF0469" w:rsidP="00384ED3">
            <w:pPr>
              <w:spacing w:after="0" w:line="240" w:lineRule="auto"/>
              <w:jc w:val="center"/>
              <w:rPr>
                <w:rFonts w:ascii="Times New Roman" w:hAnsi="Times New Roman" w:cs="Times New Roman"/>
                <w:iCs/>
                <w:sz w:val="24"/>
                <w:szCs w:val="24"/>
              </w:rPr>
            </w:pPr>
            <w:r w:rsidRPr="000F52D9">
              <w:rPr>
                <w:rFonts w:ascii="Times New Roman" w:hAnsi="Times New Roman" w:cs="Times New Roman"/>
                <w:iCs/>
                <w:sz w:val="24"/>
                <w:szCs w:val="24"/>
              </w:rPr>
              <w:t>13</w:t>
            </w:r>
          </w:p>
        </w:tc>
      </w:tr>
      <w:tr w:rsidR="00FF0469" w:rsidRPr="000F52D9" w14:paraId="4217E9BD" w14:textId="77777777" w:rsidTr="00122E98">
        <w:tc>
          <w:tcPr>
            <w:tcW w:w="1662" w:type="pct"/>
            <w:vMerge/>
          </w:tcPr>
          <w:p w14:paraId="2BAB9CAC" w14:textId="77777777" w:rsidR="00FF0469" w:rsidRPr="000F52D9" w:rsidRDefault="00FF0469" w:rsidP="00384ED3">
            <w:pPr>
              <w:spacing w:after="0" w:line="240" w:lineRule="auto"/>
              <w:jc w:val="both"/>
              <w:rPr>
                <w:rFonts w:ascii="Times New Roman" w:hAnsi="Times New Roman" w:cs="Times New Roman"/>
                <w:iCs/>
                <w:sz w:val="24"/>
                <w:szCs w:val="24"/>
              </w:rPr>
            </w:pPr>
          </w:p>
        </w:tc>
        <w:tc>
          <w:tcPr>
            <w:tcW w:w="1425" w:type="pct"/>
          </w:tcPr>
          <w:p w14:paraId="71A637DE" w14:textId="0885E3E6" w:rsidR="00FF0469" w:rsidRPr="000F52D9" w:rsidRDefault="00FF0469" w:rsidP="00384ED3">
            <w:pPr>
              <w:spacing w:after="0" w:line="240" w:lineRule="auto"/>
              <w:jc w:val="both"/>
              <w:rPr>
                <w:rFonts w:ascii="Times New Roman" w:hAnsi="Times New Roman" w:cs="Times New Roman"/>
                <w:iCs/>
                <w:sz w:val="24"/>
                <w:szCs w:val="24"/>
              </w:rPr>
            </w:pPr>
            <w:r w:rsidRPr="000F52D9">
              <w:rPr>
                <w:rFonts w:ascii="Times New Roman" w:hAnsi="Times New Roman" w:cs="Times New Roman"/>
                <w:iCs/>
                <w:sz w:val="24"/>
                <w:szCs w:val="24"/>
              </w:rPr>
              <w:t>College Graduate</w:t>
            </w:r>
          </w:p>
        </w:tc>
        <w:tc>
          <w:tcPr>
            <w:tcW w:w="874" w:type="pct"/>
          </w:tcPr>
          <w:p w14:paraId="10BA2122" w14:textId="29A7AE54" w:rsidR="00FF0469" w:rsidRPr="000F52D9" w:rsidRDefault="00FF0469" w:rsidP="00384ED3">
            <w:pPr>
              <w:spacing w:after="0" w:line="240" w:lineRule="auto"/>
              <w:jc w:val="center"/>
              <w:rPr>
                <w:rFonts w:ascii="Times New Roman" w:hAnsi="Times New Roman" w:cs="Times New Roman"/>
                <w:iCs/>
                <w:sz w:val="24"/>
                <w:szCs w:val="24"/>
              </w:rPr>
            </w:pPr>
            <w:r w:rsidRPr="000F52D9">
              <w:rPr>
                <w:rFonts w:ascii="Times New Roman" w:hAnsi="Times New Roman" w:cs="Times New Roman"/>
                <w:iCs/>
                <w:sz w:val="24"/>
                <w:szCs w:val="24"/>
              </w:rPr>
              <w:t>8</w:t>
            </w:r>
          </w:p>
        </w:tc>
        <w:tc>
          <w:tcPr>
            <w:tcW w:w="1040" w:type="pct"/>
          </w:tcPr>
          <w:p w14:paraId="4F95D4F7" w14:textId="007169AB" w:rsidR="00FF0469" w:rsidRPr="000F52D9" w:rsidRDefault="00FF0469" w:rsidP="00384ED3">
            <w:pPr>
              <w:spacing w:after="0" w:line="240" w:lineRule="auto"/>
              <w:jc w:val="center"/>
              <w:rPr>
                <w:rFonts w:ascii="Times New Roman" w:hAnsi="Times New Roman" w:cs="Times New Roman"/>
                <w:iCs/>
                <w:sz w:val="24"/>
                <w:szCs w:val="24"/>
              </w:rPr>
            </w:pPr>
            <w:r w:rsidRPr="000F52D9">
              <w:rPr>
                <w:rFonts w:ascii="Times New Roman" w:hAnsi="Times New Roman" w:cs="Times New Roman"/>
                <w:iCs/>
                <w:sz w:val="24"/>
                <w:szCs w:val="24"/>
              </w:rPr>
              <w:t>8</w:t>
            </w:r>
          </w:p>
        </w:tc>
      </w:tr>
      <w:tr w:rsidR="006C1D3B" w:rsidRPr="000F52D9" w14:paraId="2D92D542" w14:textId="77777777" w:rsidTr="00122E98">
        <w:tc>
          <w:tcPr>
            <w:tcW w:w="1662" w:type="pct"/>
            <w:vMerge w:val="restart"/>
          </w:tcPr>
          <w:p w14:paraId="587C8558" w14:textId="488D5030" w:rsidR="006C1D3B" w:rsidRPr="000F52D9" w:rsidRDefault="00FF0469" w:rsidP="00384ED3">
            <w:pPr>
              <w:spacing w:after="0" w:line="240" w:lineRule="auto"/>
              <w:jc w:val="both"/>
              <w:rPr>
                <w:rFonts w:ascii="Times New Roman" w:hAnsi="Times New Roman" w:cs="Times New Roman"/>
                <w:iCs/>
                <w:sz w:val="24"/>
                <w:szCs w:val="24"/>
              </w:rPr>
            </w:pPr>
            <w:r w:rsidRPr="000F52D9">
              <w:rPr>
                <w:rFonts w:ascii="Times New Roman" w:hAnsi="Times New Roman" w:cs="Times New Roman"/>
                <w:iCs/>
                <w:sz w:val="24"/>
                <w:szCs w:val="24"/>
              </w:rPr>
              <w:t>Household Size</w:t>
            </w:r>
          </w:p>
        </w:tc>
        <w:tc>
          <w:tcPr>
            <w:tcW w:w="1425" w:type="pct"/>
          </w:tcPr>
          <w:p w14:paraId="3C145929" w14:textId="3D48C2CF" w:rsidR="006C1D3B" w:rsidRPr="000F52D9" w:rsidRDefault="00FF0469" w:rsidP="00DF62F2">
            <w:pPr>
              <w:spacing w:after="0" w:line="240" w:lineRule="auto"/>
              <w:jc w:val="both"/>
              <w:rPr>
                <w:rFonts w:ascii="Times New Roman" w:hAnsi="Times New Roman" w:cs="Times New Roman"/>
                <w:iCs/>
                <w:sz w:val="24"/>
                <w:szCs w:val="24"/>
              </w:rPr>
            </w:pPr>
            <w:r w:rsidRPr="000F52D9">
              <w:rPr>
                <w:rFonts w:ascii="Times New Roman" w:hAnsi="Times New Roman" w:cs="Times New Roman"/>
                <w:iCs/>
                <w:sz w:val="24"/>
                <w:szCs w:val="24"/>
              </w:rPr>
              <w:t>3</w:t>
            </w:r>
            <w:r w:rsidR="004823E2">
              <w:rPr>
                <w:rFonts w:ascii="Times New Roman" w:hAnsi="Times New Roman" w:cs="Times New Roman"/>
                <w:iCs/>
                <w:sz w:val="24"/>
                <w:szCs w:val="24"/>
              </w:rPr>
              <w:t xml:space="preserve"> Below</w:t>
            </w:r>
            <w:r w:rsidRPr="000F52D9">
              <w:rPr>
                <w:rFonts w:ascii="Times New Roman" w:hAnsi="Times New Roman" w:cs="Times New Roman"/>
                <w:iCs/>
                <w:sz w:val="24"/>
                <w:szCs w:val="24"/>
              </w:rPr>
              <w:t xml:space="preserve"> </w:t>
            </w:r>
          </w:p>
        </w:tc>
        <w:tc>
          <w:tcPr>
            <w:tcW w:w="874" w:type="pct"/>
          </w:tcPr>
          <w:p w14:paraId="73AD4BB7" w14:textId="783B7149" w:rsidR="006C1D3B" w:rsidRPr="000F52D9" w:rsidRDefault="00FF0469" w:rsidP="00384ED3">
            <w:pPr>
              <w:spacing w:after="0" w:line="240" w:lineRule="auto"/>
              <w:jc w:val="center"/>
              <w:rPr>
                <w:rFonts w:ascii="Times New Roman" w:hAnsi="Times New Roman" w:cs="Times New Roman"/>
                <w:iCs/>
                <w:sz w:val="24"/>
                <w:szCs w:val="24"/>
              </w:rPr>
            </w:pPr>
            <w:r w:rsidRPr="000F52D9">
              <w:rPr>
                <w:rFonts w:ascii="Times New Roman" w:hAnsi="Times New Roman" w:cs="Times New Roman"/>
                <w:iCs/>
                <w:sz w:val="24"/>
                <w:szCs w:val="24"/>
              </w:rPr>
              <w:t>25</w:t>
            </w:r>
          </w:p>
        </w:tc>
        <w:tc>
          <w:tcPr>
            <w:tcW w:w="1040" w:type="pct"/>
          </w:tcPr>
          <w:p w14:paraId="5A3E92CE" w14:textId="141BC758" w:rsidR="006C1D3B" w:rsidRPr="000F52D9" w:rsidRDefault="00FF0469" w:rsidP="00384ED3">
            <w:pPr>
              <w:spacing w:after="0" w:line="240" w:lineRule="auto"/>
              <w:jc w:val="center"/>
              <w:rPr>
                <w:rFonts w:ascii="Times New Roman" w:hAnsi="Times New Roman" w:cs="Times New Roman"/>
                <w:iCs/>
                <w:sz w:val="24"/>
                <w:szCs w:val="24"/>
              </w:rPr>
            </w:pPr>
            <w:r w:rsidRPr="000F52D9">
              <w:rPr>
                <w:rFonts w:ascii="Times New Roman" w:hAnsi="Times New Roman" w:cs="Times New Roman"/>
                <w:iCs/>
                <w:sz w:val="24"/>
                <w:szCs w:val="24"/>
              </w:rPr>
              <w:t>25</w:t>
            </w:r>
          </w:p>
        </w:tc>
      </w:tr>
      <w:tr w:rsidR="006C1D3B" w:rsidRPr="000F52D9" w14:paraId="252155BA" w14:textId="77777777" w:rsidTr="00122E98">
        <w:tc>
          <w:tcPr>
            <w:tcW w:w="1662" w:type="pct"/>
            <w:vMerge/>
          </w:tcPr>
          <w:p w14:paraId="750C1872" w14:textId="77777777" w:rsidR="006C1D3B" w:rsidRPr="000F52D9" w:rsidRDefault="006C1D3B" w:rsidP="00384ED3">
            <w:pPr>
              <w:spacing w:after="0" w:line="240" w:lineRule="auto"/>
              <w:jc w:val="both"/>
              <w:rPr>
                <w:rFonts w:ascii="Times New Roman" w:hAnsi="Times New Roman" w:cs="Times New Roman"/>
                <w:iCs/>
                <w:sz w:val="24"/>
                <w:szCs w:val="24"/>
              </w:rPr>
            </w:pPr>
          </w:p>
        </w:tc>
        <w:tc>
          <w:tcPr>
            <w:tcW w:w="1425" w:type="pct"/>
          </w:tcPr>
          <w:p w14:paraId="6C12B497" w14:textId="5A3F8705" w:rsidR="006C1D3B" w:rsidRPr="000F52D9" w:rsidRDefault="00FF0469" w:rsidP="00384ED3">
            <w:pPr>
              <w:spacing w:after="0" w:line="240" w:lineRule="auto"/>
              <w:jc w:val="both"/>
              <w:rPr>
                <w:rFonts w:ascii="Times New Roman" w:hAnsi="Times New Roman" w:cs="Times New Roman"/>
                <w:iCs/>
                <w:sz w:val="24"/>
                <w:szCs w:val="24"/>
              </w:rPr>
            </w:pPr>
            <w:r w:rsidRPr="000F52D9">
              <w:rPr>
                <w:rFonts w:ascii="Times New Roman" w:hAnsi="Times New Roman" w:cs="Times New Roman"/>
                <w:iCs/>
                <w:sz w:val="24"/>
                <w:szCs w:val="24"/>
              </w:rPr>
              <w:t>4-5</w:t>
            </w:r>
          </w:p>
        </w:tc>
        <w:tc>
          <w:tcPr>
            <w:tcW w:w="874" w:type="pct"/>
          </w:tcPr>
          <w:p w14:paraId="24A6E358" w14:textId="1B75F3D5" w:rsidR="006C1D3B" w:rsidRPr="000F52D9" w:rsidRDefault="00FF0469" w:rsidP="00384ED3">
            <w:pPr>
              <w:spacing w:after="0" w:line="240" w:lineRule="auto"/>
              <w:jc w:val="center"/>
              <w:rPr>
                <w:rFonts w:ascii="Times New Roman" w:hAnsi="Times New Roman" w:cs="Times New Roman"/>
                <w:iCs/>
                <w:sz w:val="24"/>
                <w:szCs w:val="24"/>
              </w:rPr>
            </w:pPr>
            <w:r w:rsidRPr="000F52D9">
              <w:rPr>
                <w:rFonts w:ascii="Times New Roman" w:hAnsi="Times New Roman" w:cs="Times New Roman"/>
                <w:iCs/>
                <w:sz w:val="24"/>
                <w:szCs w:val="24"/>
              </w:rPr>
              <w:t>39</w:t>
            </w:r>
          </w:p>
        </w:tc>
        <w:tc>
          <w:tcPr>
            <w:tcW w:w="1040" w:type="pct"/>
          </w:tcPr>
          <w:p w14:paraId="316C5C65" w14:textId="08BB253B" w:rsidR="006C1D3B" w:rsidRPr="000F52D9" w:rsidRDefault="00FF0469" w:rsidP="00384ED3">
            <w:pPr>
              <w:spacing w:after="0" w:line="240" w:lineRule="auto"/>
              <w:jc w:val="center"/>
              <w:rPr>
                <w:rFonts w:ascii="Times New Roman" w:hAnsi="Times New Roman" w:cs="Times New Roman"/>
                <w:iCs/>
                <w:sz w:val="24"/>
                <w:szCs w:val="24"/>
              </w:rPr>
            </w:pPr>
            <w:r w:rsidRPr="000F52D9">
              <w:rPr>
                <w:rFonts w:ascii="Times New Roman" w:hAnsi="Times New Roman" w:cs="Times New Roman"/>
                <w:iCs/>
                <w:sz w:val="24"/>
                <w:szCs w:val="24"/>
              </w:rPr>
              <w:t>39</w:t>
            </w:r>
          </w:p>
        </w:tc>
      </w:tr>
      <w:tr w:rsidR="006C1D3B" w:rsidRPr="000F52D9" w14:paraId="5E3A0165" w14:textId="77777777" w:rsidTr="00122E98">
        <w:tc>
          <w:tcPr>
            <w:tcW w:w="1662" w:type="pct"/>
            <w:vMerge/>
          </w:tcPr>
          <w:p w14:paraId="0AE27B8B" w14:textId="77777777" w:rsidR="006C1D3B" w:rsidRPr="000F52D9" w:rsidRDefault="006C1D3B" w:rsidP="00384ED3">
            <w:pPr>
              <w:spacing w:after="0" w:line="240" w:lineRule="auto"/>
              <w:jc w:val="both"/>
              <w:rPr>
                <w:rFonts w:ascii="Times New Roman" w:hAnsi="Times New Roman" w:cs="Times New Roman"/>
                <w:iCs/>
                <w:sz w:val="24"/>
                <w:szCs w:val="24"/>
              </w:rPr>
            </w:pPr>
          </w:p>
        </w:tc>
        <w:tc>
          <w:tcPr>
            <w:tcW w:w="1425" w:type="pct"/>
          </w:tcPr>
          <w:p w14:paraId="2DAA351A" w14:textId="522BB058" w:rsidR="006C1D3B" w:rsidRPr="000F52D9" w:rsidRDefault="00FF0469" w:rsidP="00384ED3">
            <w:pPr>
              <w:spacing w:after="0" w:line="240" w:lineRule="auto"/>
              <w:jc w:val="both"/>
              <w:rPr>
                <w:rFonts w:ascii="Times New Roman" w:hAnsi="Times New Roman" w:cs="Times New Roman"/>
                <w:iCs/>
                <w:sz w:val="24"/>
                <w:szCs w:val="24"/>
              </w:rPr>
            </w:pPr>
            <w:r w:rsidRPr="000F52D9">
              <w:rPr>
                <w:rFonts w:ascii="Times New Roman" w:hAnsi="Times New Roman" w:cs="Times New Roman"/>
                <w:iCs/>
                <w:sz w:val="24"/>
                <w:szCs w:val="24"/>
              </w:rPr>
              <w:t>6-7</w:t>
            </w:r>
          </w:p>
        </w:tc>
        <w:tc>
          <w:tcPr>
            <w:tcW w:w="874" w:type="pct"/>
          </w:tcPr>
          <w:p w14:paraId="75C3E35C" w14:textId="17180507" w:rsidR="006C1D3B" w:rsidRPr="000F52D9" w:rsidRDefault="00FF0469" w:rsidP="00384ED3">
            <w:pPr>
              <w:spacing w:after="0" w:line="240" w:lineRule="auto"/>
              <w:jc w:val="center"/>
              <w:rPr>
                <w:rFonts w:ascii="Times New Roman" w:hAnsi="Times New Roman" w:cs="Times New Roman"/>
                <w:iCs/>
                <w:sz w:val="24"/>
                <w:szCs w:val="24"/>
              </w:rPr>
            </w:pPr>
            <w:r w:rsidRPr="000F52D9">
              <w:rPr>
                <w:rFonts w:ascii="Times New Roman" w:hAnsi="Times New Roman" w:cs="Times New Roman"/>
                <w:iCs/>
                <w:sz w:val="24"/>
                <w:szCs w:val="24"/>
              </w:rPr>
              <w:t>25</w:t>
            </w:r>
          </w:p>
        </w:tc>
        <w:tc>
          <w:tcPr>
            <w:tcW w:w="1040" w:type="pct"/>
          </w:tcPr>
          <w:p w14:paraId="76F6341C" w14:textId="0E900CFF" w:rsidR="006C1D3B" w:rsidRPr="000F52D9" w:rsidRDefault="00FF0469" w:rsidP="00384ED3">
            <w:pPr>
              <w:spacing w:after="0" w:line="240" w:lineRule="auto"/>
              <w:jc w:val="center"/>
              <w:rPr>
                <w:rFonts w:ascii="Times New Roman" w:hAnsi="Times New Roman" w:cs="Times New Roman"/>
                <w:iCs/>
                <w:sz w:val="24"/>
                <w:szCs w:val="24"/>
              </w:rPr>
            </w:pPr>
            <w:r w:rsidRPr="000F52D9">
              <w:rPr>
                <w:rFonts w:ascii="Times New Roman" w:hAnsi="Times New Roman" w:cs="Times New Roman"/>
                <w:iCs/>
                <w:sz w:val="24"/>
                <w:szCs w:val="24"/>
              </w:rPr>
              <w:t>25</w:t>
            </w:r>
          </w:p>
        </w:tc>
      </w:tr>
      <w:tr w:rsidR="006C1D3B" w:rsidRPr="000F52D9" w14:paraId="0A25A93B" w14:textId="77777777" w:rsidTr="00122E98">
        <w:tc>
          <w:tcPr>
            <w:tcW w:w="1662" w:type="pct"/>
            <w:vMerge/>
          </w:tcPr>
          <w:p w14:paraId="725456D5" w14:textId="77777777" w:rsidR="006C1D3B" w:rsidRPr="000F52D9" w:rsidRDefault="006C1D3B" w:rsidP="00384ED3">
            <w:pPr>
              <w:spacing w:after="0" w:line="240" w:lineRule="auto"/>
              <w:jc w:val="both"/>
              <w:rPr>
                <w:rFonts w:ascii="Times New Roman" w:hAnsi="Times New Roman" w:cs="Times New Roman"/>
                <w:iCs/>
                <w:sz w:val="24"/>
                <w:szCs w:val="24"/>
              </w:rPr>
            </w:pPr>
          </w:p>
        </w:tc>
        <w:tc>
          <w:tcPr>
            <w:tcW w:w="1425" w:type="pct"/>
          </w:tcPr>
          <w:p w14:paraId="28940CBC" w14:textId="0D02D404" w:rsidR="006C1D3B" w:rsidRPr="000F52D9" w:rsidRDefault="00FF0469" w:rsidP="00DF62F2">
            <w:pPr>
              <w:spacing w:after="0" w:line="240" w:lineRule="auto"/>
              <w:jc w:val="both"/>
              <w:rPr>
                <w:rFonts w:ascii="Times New Roman" w:hAnsi="Times New Roman" w:cs="Times New Roman"/>
                <w:iCs/>
                <w:sz w:val="24"/>
                <w:szCs w:val="24"/>
              </w:rPr>
            </w:pPr>
            <w:r w:rsidRPr="000F52D9">
              <w:rPr>
                <w:rFonts w:ascii="Times New Roman" w:hAnsi="Times New Roman" w:cs="Times New Roman"/>
                <w:iCs/>
                <w:sz w:val="24"/>
                <w:szCs w:val="24"/>
              </w:rPr>
              <w:t xml:space="preserve">8 </w:t>
            </w:r>
            <w:r w:rsidR="001F4DBE">
              <w:rPr>
                <w:rFonts w:ascii="Times New Roman" w:hAnsi="Times New Roman" w:cs="Times New Roman"/>
                <w:iCs/>
                <w:sz w:val="24"/>
                <w:szCs w:val="24"/>
              </w:rPr>
              <w:t>Above</w:t>
            </w:r>
          </w:p>
        </w:tc>
        <w:tc>
          <w:tcPr>
            <w:tcW w:w="874" w:type="pct"/>
          </w:tcPr>
          <w:p w14:paraId="52B95CBE" w14:textId="0F859E6F" w:rsidR="006C1D3B" w:rsidRPr="000F52D9" w:rsidRDefault="00FF0469" w:rsidP="00384ED3">
            <w:pPr>
              <w:spacing w:after="0" w:line="240" w:lineRule="auto"/>
              <w:jc w:val="center"/>
              <w:rPr>
                <w:rFonts w:ascii="Times New Roman" w:hAnsi="Times New Roman" w:cs="Times New Roman"/>
                <w:iCs/>
                <w:sz w:val="24"/>
                <w:szCs w:val="24"/>
              </w:rPr>
            </w:pPr>
            <w:r w:rsidRPr="000F52D9">
              <w:rPr>
                <w:rFonts w:ascii="Times New Roman" w:hAnsi="Times New Roman" w:cs="Times New Roman"/>
                <w:iCs/>
                <w:sz w:val="24"/>
                <w:szCs w:val="24"/>
              </w:rPr>
              <w:t>11</w:t>
            </w:r>
          </w:p>
        </w:tc>
        <w:tc>
          <w:tcPr>
            <w:tcW w:w="1040" w:type="pct"/>
          </w:tcPr>
          <w:p w14:paraId="2C27B3B3" w14:textId="474F4DD4" w:rsidR="006C1D3B" w:rsidRPr="000F52D9" w:rsidRDefault="00FF0469" w:rsidP="00384ED3">
            <w:pPr>
              <w:spacing w:after="0" w:line="240" w:lineRule="auto"/>
              <w:jc w:val="center"/>
              <w:rPr>
                <w:rFonts w:ascii="Times New Roman" w:hAnsi="Times New Roman" w:cs="Times New Roman"/>
                <w:iCs/>
                <w:sz w:val="24"/>
                <w:szCs w:val="24"/>
              </w:rPr>
            </w:pPr>
            <w:r w:rsidRPr="000F52D9">
              <w:rPr>
                <w:rFonts w:ascii="Times New Roman" w:hAnsi="Times New Roman" w:cs="Times New Roman"/>
                <w:iCs/>
                <w:sz w:val="24"/>
                <w:szCs w:val="24"/>
              </w:rPr>
              <w:t>11</w:t>
            </w:r>
          </w:p>
        </w:tc>
      </w:tr>
      <w:tr w:rsidR="00602CF2" w:rsidRPr="000F52D9" w14:paraId="62312F34" w14:textId="77777777" w:rsidTr="00122E98">
        <w:tc>
          <w:tcPr>
            <w:tcW w:w="1662" w:type="pct"/>
            <w:vMerge w:val="restart"/>
          </w:tcPr>
          <w:p w14:paraId="61D9EFAF" w14:textId="77777777" w:rsidR="00602CF2" w:rsidRPr="000F52D9" w:rsidRDefault="00602CF2" w:rsidP="00384ED3">
            <w:pPr>
              <w:spacing w:after="0" w:line="240" w:lineRule="auto"/>
              <w:jc w:val="both"/>
              <w:rPr>
                <w:rFonts w:ascii="Times New Roman" w:hAnsi="Times New Roman" w:cs="Times New Roman"/>
                <w:iCs/>
                <w:sz w:val="24"/>
                <w:szCs w:val="24"/>
              </w:rPr>
            </w:pPr>
          </w:p>
          <w:p w14:paraId="00CCEFB5" w14:textId="5DDF67B7" w:rsidR="00602CF2" w:rsidRPr="000F52D9" w:rsidRDefault="00882266" w:rsidP="00384ED3">
            <w:pPr>
              <w:spacing w:after="0" w:line="240" w:lineRule="auto"/>
              <w:jc w:val="both"/>
              <w:rPr>
                <w:rFonts w:ascii="Times New Roman" w:hAnsi="Times New Roman" w:cs="Times New Roman"/>
                <w:iCs/>
                <w:sz w:val="24"/>
                <w:szCs w:val="24"/>
              </w:rPr>
            </w:pPr>
            <w:r w:rsidRPr="000F52D9">
              <w:rPr>
                <w:rFonts w:ascii="Times New Roman" w:hAnsi="Times New Roman" w:cs="Times New Roman"/>
                <w:iCs/>
                <w:sz w:val="24"/>
                <w:szCs w:val="24"/>
              </w:rPr>
              <w:t>Income</w:t>
            </w:r>
          </w:p>
        </w:tc>
        <w:tc>
          <w:tcPr>
            <w:tcW w:w="1425" w:type="pct"/>
          </w:tcPr>
          <w:p w14:paraId="5114B224" w14:textId="07EBA17A" w:rsidR="00602CF2" w:rsidRPr="000F52D9" w:rsidRDefault="00D30C4C" w:rsidP="00384ED3">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P</w:t>
            </w:r>
            <w:r w:rsidR="00602CF2" w:rsidRPr="000F52D9">
              <w:rPr>
                <w:rFonts w:ascii="Times New Roman" w:hAnsi="Times New Roman" w:cs="Times New Roman"/>
                <w:iCs/>
                <w:sz w:val="24"/>
                <w:szCs w:val="24"/>
              </w:rPr>
              <w:t xml:space="preserve">5,000 </w:t>
            </w:r>
            <w:r w:rsidR="00EC6E31" w:rsidRPr="000F52D9">
              <w:rPr>
                <w:rFonts w:ascii="Times New Roman" w:hAnsi="Times New Roman" w:cs="Times New Roman"/>
                <w:iCs/>
                <w:sz w:val="24"/>
                <w:szCs w:val="24"/>
              </w:rPr>
              <w:t>Below</w:t>
            </w:r>
          </w:p>
        </w:tc>
        <w:tc>
          <w:tcPr>
            <w:tcW w:w="874" w:type="pct"/>
          </w:tcPr>
          <w:p w14:paraId="2203028C" w14:textId="181FB6F2" w:rsidR="00602CF2" w:rsidRPr="000F52D9" w:rsidRDefault="00EC6E31" w:rsidP="00384ED3">
            <w:pPr>
              <w:spacing w:after="0" w:line="240" w:lineRule="auto"/>
              <w:jc w:val="center"/>
              <w:rPr>
                <w:rFonts w:ascii="Times New Roman" w:hAnsi="Times New Roman" w:cs="Times New Roman"/>
                <w:iCs/>
                <w:sz w:val="24"/>
                <w:szCs w:val="24"/>
              </w:rPr>
            </w:pPr>
            <w:r w:rsidRPr="000F52D9">
              <w:rPr>
                <w:rFonts w:ascii="Times New Roman" w:hAnsi="Times New Roman" w:cs="Times New Roman"/>
                <w:iCs/>
                <w:sz w:val="24"/>
                <w:szCs w:val="24"/>
              </w:rPr>
              <w:t>58</w:t>
            </w:r>
          </w:p>
        </w:tc>
        <w:tc>
          <w:tcPr>
            <w:tcW w:w="1040" w:type="pct"/>
          </w:tcPr>
          <w:p w14:paraId="68857046" w14:textId="72ED8D18" w:rsidR="00602CF2" w:rsidRPr="000F52D9" w:rsidRDefault="00D0093F" w:rsidP="00384ED3">
            <w:pPr>
              <w:spacing w:after="0" w:line="240" w:lineRule="auto"/>
              <w:jc w:val="center"/>
              <w:rPr>
                <w:rFonts w:ascii="Times New Roman" w:hAnsi="Times New Roman" w:cs="Times New Roman"/>
                <w:iCs/>
                <w:sz w:val="24"/>
                <w:szCs w:val="24"/>
              </w:rPr>
            </w:pPr>
            <w:r w:rsidRPr="000F52D9">
              <w:rPr>
                <w:rFonts w:ascii="Times New Roman" w:hAnsi="Times New Roman" w:cs="Times New Roman"/>
                <w:iCs/>
                <w:sz w:val="24"/>
                <w:szCs w:val="24"/>
              </w:rPr>
              <w:t>58</w:t>
            </w:r>
          </w:p>
        </w:tc>
      </w:tr>
      <w:tr w:rsidR="00602CF2" w:rsidRPr="000F52D9" w14:paraId="78E888E2" w14:textId="77777777" w:rsidTr="00122E98">
        <w:tc>
          <w:tcPr>
            <w:tcW w:w="1662" w:type="pct"/>
            <w:vMerge/>
          </w:tcPr>
          <w:p w14:paraId="13ECCED0" w14:textId="77777777" w:rsidR="00602CF2" w:rsidRPr="000F52D9" w:rsidRDefault="00602CF2" w:rsidP="00384ED3">
            <w:pPr>
              <w:spacing w:after="0" w:line="240" w:lineRule="auto"/>
              <w:jc w:val="both"/>
              <w:rPr>
                <w:rFonts w:ascii="Times New Roman" w:hAnsi="Times New Roman" w:cs="Times New Roman"/>
                <w:iCs/>
                <w:sz w:val="24"/>
                <w:szCs w:val="24"/>
              </w:rPr>
            </w:pPr>
          </w:p>
        </w:tc>
        <w:tc>
          <w:tcPr>
            <w:tcW w:w="1425" w:type="pct"/>
          </w:tcPr>
          <w:p w14:paraId="7EC6AAC5" w14:textId="5D5BC6F5" w:rsidR="00602CF2" w:rsidRPr="000F52D9" w:rsidRDefault="00D30C4C" w:rsidP="00384ED3">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P</w:t>
            </w:r>
            <w:r w:rsidR="00602CF2" w:rsidRPr="000F52D9">
              <w:rPr>
                <w:rFonts w:ascii="Times New Roman" w:hAnsi="Times New Roman" w:cs="Times New Roman"/>
                <w:iCs/>
                <w:sz w:val="24"/>
                <w:szCs w:val="24"/>
              </w:rPr>
              <w:t>6,000-</w:t>
            </w:r>
            <w:r>
              <w:rPr>
                <w:rFonts w:ascii="Times New Roman" w:hAnsi="Times New Roman" w:cs="Times New Roman"/>
                <w:iCs/>
                <w:sz w:val="24"/>
                <w:szCs w:val="24"/>
              </w:rPr>
              <w:t>P</w:t>
            </w:r>
            <w:r w:rsidR="00602CF2" w:rsidRPr="000F52D9">
              <w:rPr>
                <w:rFonts w:ascii="Times New Roman" w:hAnsi="Times New Roman" w:cs="Times New Roman"/>
                <w:iCs/>
                <w:sz w:val="24"/>
                <w:szCs w:val="24"/>
              </w:rPr>
              <w:t>10,000</w:t>
            </w:r>
          </w:p>
        </w:tc>
        <w:tc>
          <w:tcPr>
            <w:tcW w:w="874" w:type="pct"/>
          </w:tcPr>
          <w:p w14:paraId="26924406" w14:textId="13BA249A" w:rsidR="00602CF2" w:rsidRPr="000F52D9" w:rsidRDefault="00EC6E31" w:rsidP="00384ED3">
            <w:pPr>
              <w:spacing w:after="0" w:line="240" w:lineRule="auto"/>
              <w:jc w:val="center"/>
              <w:rPr>
                <w:rFonts w:ascii="Times New Roman" w:hAnsi="Times New Roman" w:cs="Times New Roman"/>
                <w:iCs/>
                <w:sz w:val="24"/>
                <w:szCs w:val="24"/>
              </w:rPr>
            </w:pPr>
            <w:r w:rsidRPr="000F52D9">
              <w:rPr>
                <w:rFonts w:ascii="Times New Roman" w:hAnsi="Times New Roman" w:cs="Times New Roman"/>
                <w:iCs/>
                <w:sz w:val="24"/>
                <w:szCs w:val="24"/>
              </w:rPr>
              <w:t>34</w:t>
            </w:r>
          </w:p>
        </w:tc>
        <w:tc>
          <w:tcPr>
            <w:tcW w:w="1040" w:type="pct"/>
          </w:tcPr>
          <w:p w14:paraId="544868C7" w14:textId="1E4AC6C2" w:rsidR="00602CF2" w:rsidRPr="000F52D9" w:rsidRDefault="00D0093F" w:rsidP="00384ED3">
            <w:pPr>
              <w:spacing w:after="0" w:line="240" w:lineRule="auto"/>
              <w:jc w:val="center"/>
              <w:rPr>
                <w:rFonts w:ascii="Times New Roman" w:hAnsi="Times New Roman" w:cs="Times New Roman"/>
                <w:iCs/>
                <w:sz w:val="24"/>
                <w:szCs w:val="24"/>
              </w:rPr>
            </w:pPr>
            <w:r w:rsidRPr="000F52D9">
              <w:rPr>
                <w:rFonts w:ascii="Times New Roman" w:hAnsi="Times New Roman" w:cs="Times New Roman"/>
                <w:iCs/>
                <w:sz w:val="24"/>
                <w:szCs w:val="24"/>
              </w:rPr>
              <w:t>34</w:t>
            </w:r>
          </w:p>
        </w:tc>
      </w:tr>
      <w:tr w:rsidR="00602CF2" w:rsidRPr="000F52D9" w14:paraId="6CE725C4" w14:textId="77777777" w:rsidTr="00122E98">
        <w:tc>
          <w:tcPr>
            <w:tcW w:w="1662" w:type="pct"/>
            <w:vMerge/>
          </w:tcPr>
          <w:p w14:paraId="0BD84A34" w14:textId="77777777" w:rsidR="00602CF2" w:rsidRPr="000F52D9" w:rsidRDefault="00602CF2" w:rsidP="00384ED3">
            <w:pPr>
              <w:spacing w:after="0" w:line="240" w:lineRule="auto"/>
              <w:jc w:val="both"/>
              <w:rPr>
                <w:rFonts w:ascii="Times New Roman" w:hAnsi="Times New Roman" w:cs="Times New Roman"/>
                <w:iCs/>
                <w:sz w:val="24"/>
                <w:szCs w:val="24"/>
              </w:rPr>
            </w:pPr>
          </w:p>
        </w:tc>
        <w:tc>
          <w:tcPr>
            <w:tcW w:w="1425" w:type="pct"/>
          </w:tcPr>
          <w:p w14:paraId="03A3695D" w14:textId="23CA481A" w:rsidR="00602CF2" w:rsidRPr="000F52D9" w:rsidRDefault="00D30C4C" w:rsidP="00384ED3">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P</w:t>
            </w:r>
            <w:r w:rsidR="00602CF2" w:rsidRPr="000F52D9">
              <w:rPr>
                <w:rFonts w:ascii="Times New Roman" w:hAnsi="Times New Roman" w:cs="Times New Roman"/>
                <w:iCs/>
                <w:sz w:val="24"/>
                <w:szCs w:val="24"/>
              </w:rPr>
              <w:t xml:space="preserve">11,000 – </w:t>
            </w:r>
            <w:r>
              <w:rPr>
                <w:rFonts w:ascii="Times New Roman" w:hAnsi="Times New Roman" w:cs="Times New Roman"/>
                <w:iCs/>
                <w:sz w:val="24"/>
                <w:szCs w:val="24"/>
              </w:rPr>
              <w:t>P</w:t>
            </w:r>
            <w:r w:rsidR="00602CF2" w:rsidRPr="000F52D9">
              <w:rPr>
                <w:rFonts w:ascii="Times New Roman" w:hAnsi="Times New Roman" w:cs="Times New Roman"/>
                <w:iCs/>
                <w:sz w:val="24"/>
                <w:szCs w:val="24"/>
              </w:rPr>
              <w:t>15,0000</w:t>
            </w:r>
          </w:p>
        </w:tc>
        <w:tc>
          <w:tcPr>
            <w:tcW w:w="874" w:type="pct"/>
          </w:tcPr>
          <w:p w14:paraId="2F0DB84D" w14:textId="671AF4BF" w:rsidR="00602CF2" w:rsidRPr="000F52D9" w:rsidRDefault="00EC6E31" w:rsidP="00384ED3">
            <w:pPr>
              <w:spacing w:after="0" w:line="240" w:lineRule="auto"/>
              <w:jc w:val="center"/>
              <w:rPr>
                <w:rFonts w:ascii="Times New Roman" w:hAnsi="Times New Roman" w:cs="Times New Roman"/>
                <w:iCs/>
                <w:sz w:val="24"/>
                <w:szCs w:val="24"/>
              </w:rPr>
            </w:pPr>
            <w:r w:rsidRPr="000F52D9">
              <w:rPr>
                <w:rFonts w:ascii="Times New Roman" w:hAnsi="Times New Roman" w:cs="Times New Roman"/>
                <w:iCs/>
                <w:sz w:val="24"/>
                <w:szCs w:val="24"/>
              </w:rPr>
              <w:t>7</w:t>
            </w:r>
          </w:p>
        </w:tc>
        <w:tc>
          <w:tcPr>
            <w:tcW w:w="1040" w:type="pct"/>
          </w:tcPr>
          <w:p w14:paraId="3C643F8F" w14:textId="35B7CFD4" w:rsidR="00602CF2" w:rsidRPr="000F52D9" w:rsidRDefault="00D0093F" w:rsidP="00384ED3">
            <w:pPr>
              <w:spacing w:after="0" w:line="240" w:lineRule="auto"/>
              <w:jc w:val="center"/>
              <w:rPr>
                <w:rFonts w:ascii="Times New Roman" w:hAnsi="Times New Roman" w:cs="Times New Roman"/>
                <w:iCs/>
                <w:sz w:val="24"/>
                <w:szCs w:val="24"/>
              </w:rPr>
            </w:pPr>
            <w:r w:rsidRPr="000F52D9">
              <w:rPr>
                <w:rFonts w:ascii="Times New Roman" w:hAnsi="Times New Roman" w:cs="Times New Roman"/>
                <w:iCs/>
                <w:sz w:val="24"/>
                <w:szCs w:val="24"/>
              </w:rPr>
              <w:t>7</w:t>
            </w:r>
          </w:p>
        </w:tc>
      </w:tr>
      <w:tr w:rsidR="00602CF2" w:rsidRPr="000F52D9" w14:paraId="03C23EC9" w14:textId="77777777" w:rsidTr="00122E98">
        <w:tc>
          <w:tcPr>
            <w:tcW w:w="1662" w:type="pct"/>
            <w:vMerge/>
          </w:tcPr>
          <w:p w14:paraId="25FCDE64" w14:textId="77777777" w:rsidR="00602CF2" w:rsidRPr="000F52D9" w:rsidRDefault="00602CF2" w:rsidP="00384ED3">
            <w:pPr>
              <w:spacing w:after="0" w:line="240" w:lineRule="auto"/>
              <w:jc w:val="both"/>
              <w:rPr>
                <w:rFonts w:ascii="Times New Roman" w:hAnsi="Times New Roman" w:cs="Times New Roman"/>
                <w:iCs/>
                <w:sz w:val="24"/>
                <w:szCs w:val="24"/>
              </w:rPr>
            </w:pPr>
          </w:p>
        </w:tc>
        <w:tc>
          <w:tcPr>
            <w:tcW w:w="1425" w:type="pct"/>
          </w:tcPr>
          <w:p w14:paraId="70EC6FBA" w14:textId="155B2ACE" w:rsidR="00602CF2" w:rsidRPr="000F52D9" w:rsidRDefault="00D30C4C" w:rsidP="00DF62F2">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P</w:t>
            </w:r>
            <w:r w:rsidR="00EC6E31" w:rsidRPr="000F52D9">
              <w:rPr>
                <w:rFonts w:ascii="Times New Roman" w:hAnsi="Times New Roman" w:cs="Times New Roman"/>
                <w:iCs/>
                <w:sz w:val="24"/>
                <w:szCs w:val="24"/>
              </w:rPr>
              <w:t xml:space="preserve">20,000 </w:t>
            </w:r>
            <w:r w:rsidR="001F4DBE">
              <w:rPr>
                <w:rFonts w:ascii="Times New Roman" w:hAnsi="Times New Roman" w:cs="Times New Roman"/>
                <w:iCs/>
                <w:sz w:val="24"/>
                <w:szCs w:val="24"/>
              </w:rPr>
              <w:t>Above</w:t>
            </w:r>
          </w:p>
        </w:tc>
        <w:tc>
          <w:tcPr>
            <w:tcW w:w="874" w:type="pct"/>
          </w:tcPr>
          <w:p w14:paraId="398724C3" w14:textId="102C2433" w:rsidR="00602CF2" w:rsidRPr="000F52D9" w:rsidRDefault="00EC6E31" w:rsidP="00384ED3">
            <w:pPr>
              <w:spacing w:after="0" w:line="240" w:lineRule="auto"/>
              <w:jc w:val="center"/>
              <w:rPr>
                <w:rFonts w:ascii="Times New Roman" w:hAnsi="Times New Roman" w:cs="Times New Roman"/>
                <w:iCs/>
                <w:sz w:val="24"/>
                <w:szCs w:val="24"/>
              </w:rPr>
            </w:pPr>
            <w:r w:rsidRPr="000F52D9">
              <w:rPr>
                <w:rFonts w:ascii="Times New Roman" w:hAnsi="Times New Roman" w:cs="Times New Roman"/>
                <w:iCs/>
                <w:sz w:val="24"/>
                <w:szCs w:val="24"/>
              </w:rPr>
              <w:t>1</w:t>
            </w:r>
          </w:p>
        </w:tc>
        <w:tc>
          <w:tcPr>
            <w:tcW w:w="1040" w:type="pct"/>
          </w:tcPr>
          <w:p w14:paraId="109A1FCA" w14:textId="67ACB933" w:rsidR="00602CF2" w:rsidRPr="000F52D9" w:rsidRDefault="00D0093F" w:rsidP="00384ED3">
            <w:pPr>
              <w:spacing w:after="0" w:line="240" w:lineRule="auto"/>
              <w:jc w:val="center"/>
              <w:rPr>
                <w:rFonts w:ascii="Times New Roman" w:hAnsi="Times New Roman" w:cs="Times New Roman"/>
                <w:iCs/>
                <w:sz w:val="24"/>
                <w:szCs w:val="24"/>
              </w:rPr>
            </w:pPr>
            <w:r w:rsidRPr="000F52D9">
              <w:rPr>
                <w:rFonts w:ascii="Times New Roman" w:hAnsi="Times New Roman" w:cs="Times New Roman"/>
                <w:iCs/>
                <w:sz w:val="24"/>
                <w:szCs w:val="24"/>
              </w:rPr>
              <w:t>1</w:t>
            </w:r>
          </w:p>
        </w:tc>
      </w:tr>
    </w:tbl>
    <w:p w14:paraId="39502753" w14:textId="77777777" w:rsidR="00727C1D" w:rsidRDefault="00727C1D" w:rsidP="000A589C">
      <w:pPr>
        <w:spacing w:after="0" w:line="240" w:lineRule="auto"/>
        <w:contextualSpacing/>
        <w:jc w:val="both"/>
        <w:rPr>
          <w:rFonts w:ascii="Times New Roman" w:hAnsi="Times New Roman" w:cs="Times New Roman"/>
          <w:b/>
          <w:sz w:val="24"/>
          <w:szCs w:val="24"/>
        </w:rPr>
      </w:pPr>
    </w:p>
    <w:p w14:paraId="6CAC16D7" w14:textId="77777777" w:rsidR="00EB0E51" w:rsidRDefault="00437A18" w:rsidP="00197F40">
      <w:pPr>
        <w:spacing w:after="0" w:line="240" w:lineRule="auto"/>
        <w:contextualSpacing/>
        <w:jc w:val="both"/>
        <w:rPr>
          <w:rFonts w:ascii="Times New Roman" w:hAnsi="Times New Roman" w:cs="Times New Roman"/>
          <w:sz w:val="24"/>
          <w:szCs w:val="24"/>
        </w:rPr>
      </w:pPr>
      <w:proofErr w:type="gramStart"/>
      <w:r w:rsidRPr="00595DE8">
        <w:rPr>
          <w:rFonts w:ascii="Times New Roman" w:hAnsi="Times New Roman" w:cs="Times New Roman"/>
          <w:sz w:val="24"/>
          <w:szCs w:val="24"/>
        </w:rPr>
        <w:t>Table 1.</w:t>
      </w:r>
      <w:proofErr w:type="gramEnd"/>
      <w:r w:rsidRPr="00595DE8">
        <w:rPr>
          <w:rFonts w:ascii="Times New Roman" w:hAnsi="Times New Roman" w:cs="Times New Roman"/>
          <w:sz w:val="24"/>
          <w:szCs w:val="24"/>
        </w:rPr>
        <w:t xml:space="preserve"> </w:t>
      </w:r>
      <w:r w:rsidR="00000A7F" w:rsidRPr="00595DE8">
        <w:rPr>
          <w:rFonts w:ascii="Times New Roman" w:hAnsi="Times New Roman" w:cs="Times New Roman"/>
          <w:sz w:val="24"/>
          <w:szCs w:val="24"/>
        </w:rPr>
        <w:t>Present</w:t>
      </w:r>
      <w:r w:rsidRPr="00595DE8">
        <w:rPr>
          <w:rFonts w:ascii="Times New Roman" w:hAnsi="Times New Roman" w:cs="Times New Roman"/>
          <w:sz w:val="24"/>
          <w:szCs w:val="24"/>
        </w:rPr>
        <w:t xml:space="preserve"> the demographic profile of the resp</w:t>
      </w:r>
      <w:r w:rsidR="00B4232D" w:rsidRPr="00595DE8">
        <w:rPr>
          <w:rFonts w:ascii="Times New Roman" w:hAnsi="Times New Roman" w:cs="Times New Roman"/>
          <w:sz w:val="24"/>
          <w:szCs w:val="24"/>
        </w:rPr>
        <w:t xml:space="preserve">ondents. </w:t>
      </w:r>
      <w:r w:rsidRPr="00595DE8">
        <w:rPr>
          <w:rFonts w:ascii="Times New Roman" w:hAnsi="Times New Roman" w:cs="Times New Roman"/>
          <w:sz w:val="24"/>
          <w:szCs w:val="24"/>
        </w:rPr>
        <w:t>Most of the respondents fell within the age group of more than 50 years old, with the most common range being 30 and a percentage of 30. The frequency and rate were 26 and 26, respectively, in those under 30 years. This suggests that those over 50 years old control the financial resources of households more than other age groups.</w:t>
      </w:r>
    </w:p>
    <w:p w14:paraId="78205E3D" w14:textId="77777777" w:rsidR="00EB0E51" w:rsidRDefault="00EB0E51" w:rsidP="00197F40">
      <w:pPr>
        <w:spacing w:after="0" w:line="240" w:lineRule="auto"/>
        <w:contextualSpacing/>
        <w:jc w:val="both"/>
        <w:rPr>
          <w:rFonts w:ascii="Times New Roman" w:hAnsi="Times New Roman" w:cs="Times New Roman"/>
          <w:sz w:val="24"/>
          <w:szCs w:val="24"/>
        </w:rPr>
      </w:pPr>
    </w:p>
    <w:p w14:paraId="4CBD8836" w14:textId="20F52886" w:rsidR="00437A18" w:rsidRPr="00595DE8" w:rsidRDefault="00F74351" w:rsidP="00197F40">
      <w:pPr>
        <w:spacing w:after="0" w:line="240" w:lineRule="auto"/>
        <w:contextualSpacing/>
        <w:jc w:val="both"/>
        <w:rPr>
          <w:rFonts w:ascii="Times New Roman" w:hAnsi="Times New Roman" w:cs="Times New Roman"/>
          <w:sz w:val="24"/>
          <w:szCs w:val="24"/>
        </w:rPr>
      </w:pPr>
      <w:r w:rsidRPr="00595DE8">
        <w:rPr>
          <w:rFonts w:ascii="Times New Roman" w:hAnsi="Times New Roman" w:cs="Times New Roman"/>
          <w:sz w:val="24"/>
          <w:szCs w:val="24"/>
        </w:rPr>
        <w:t xml:space="preserve"> A 2019 survey by VU Online on generational finances found important information on age-based differences in money management. The research finding revealed that adults aged 50 and older have the highest likelihood of financial control and security. They discovered in this survey that older adults are more likely to control their finances because of their financial stability. Nevertheless, it does not deny that elderly individuals with experience have lots to learn that helps them make sound financial </w:t>
      </w:r>
      <w:r w:rsidRPr="00DE72B2">
        <w:rPr>
          <w:rFonts w:ascii="Times New Roman" w:hAnsi="Times New Roman" w:cs="Times New Roman"/>
          <w:sz w:val="24"/>
          <w:szCs w:val="24"/>
        </w:rPr>
        <w:t>choices (</w:t>
      </w:r>
      <w:proofErr w:type="spellStart"/>
      <w:r w:rsidRPr="00DE72B2">
        <w:rPr>
          <w:rFonts w:ascii="Times New Roman" w:hAnsi="Times New Roman" w:cs="Times New Roman"/>
          <w:sz w:val="24"/>
          <w:szCs w:val="24"/>
        </w:rPr>
        <w:t>Mokhtar</w:t>
      </w:r>
      <w:proofErr w:type="spellEnd"/>
      <w:r w:rsidRPr="00DE72B2">
        <w:rPr>
          <w:rFonts w:ascii="Times New Roman" w:hAnsi="Times New Roman" w:cs="Times New Roman"/>
          <w:sz w:val="24"/>
          <w:szCs w:val="24"/>
        </w:rPr>
        <w:t xml:space="preserve"> et al., 2020).</w:t>
      </w:r>
      <w:r w:rsidRPr="00595DE8">
        <w:rPr>
          <w:rFonts w:ascii="Times New Roman" w:hAnsi="Times New Roman" w:cs="Times New Roman"/>
          <w:sz w:val="24"/>
          <w:szCs w:val="24"/>
        </w:rPr>
        <w:t xml:space="preserve"> This implies that as individuals age, they tend to be more confident in their finances as they have gained a level of stability over time and their age experience assists them to make wiser decisions on how to manage their money without making huge errors.</w:t>
      </w:r>
    </w:p>
    <w:p w14:paraId="5435DE6F" w14:textId="77777777" w:rsidR="00DE72B2" w:rsidRDefault="00DE72B2" w:rsidP="00197F40">
      <w:pPr>
        <w:spacing w:after="0" w:line="240" w:lineRule="auto"/>
        <w:contextualSpacing/>
        <w:jc w:val="both"/>
        <w:rPr>
          <w:rFonts w:ascii="Bookman Old Style" w:hAnsi="Bookman Old Style"/>
          <w:b/>
          <w:color w:val="FF0000"/>
          <w:sz w:val="24"/>
          <w:szCs w:val="24"/>
        </w:rPr>
      </w:pPr>
    </w:p>
    <w:p w14:paraId="3E4CB886" w14:textId="36901E9D" w:rsidR="00B4232D" w:rsidRPr="00311CEF" w:rsidRDefault="00B4232D" w:rsidP="00197F40">
      <w:pPr>
        <w:spacing w:after="0" w:line="240" w:lineRule="auto"/>
        <w:contextualSpacing/>
        <w:jc w:val="both"/>
        <w:rPr>
          <w:rFonts w:ascii="Times New Roman" w:hAnsi="Times New Roman" w:cs="Times New Roman"/>
          <w:sz w:val="24"/>
          <w:szCs w:val="24"/>
        </w:rPr>
      </w:pPr>
      <w:r w:rsidRPr="00311CEF">
        <w:rPr>
          <w:rFonts w:ascii="Times New Roman" w:hAnsi="Times New Roman" w:cs="Times New Roman"/>
          <w:sz w:val="24"/>
          <w:szCs w:val="24"/>
        </w:rPr>
        <w:t xml:space="preserve">Females are the dominant group with 68 respondents (68%), as opposed to 32 males (32%). This indicates the main role of women in budgeting and financial management in households. In line with this, Lind et al. (2020) observed that women are more prudent in their financial </w:t>
      </w:r>
      <w:proofErr w:type="spellStart"/>
      <w:r w:rsidRPr="00311CEF">
        <w:rPr>
          <w:rFonts w:ascii="Times New Roman" w:hAnsi="Times New Roman" w:cs="Times New Roman"/>
          <w:sz w:val="24"/>
          <w:szCs w:val="24"/>
        </w:rPr>
        <w:t>behaviors</w:t>
      </w:r>
      <w:proofErr w:type="spellEnd"/>
      <w:r w:rsidRPr="00311CEF">
        <w:rPr>
          <w:rFonts w:ascii="Times New Roman" w:hAnsi="Times New Roman" w:cs="Times New Roman"/>
          <w:sz w:val="24"/>
          <w:szCs w:val="24"/>
        </w:rPr>
        <w:t xml:space="preserve"> and commonly act as family financial managers. More female education and career opportunities can lead to higher household welfare due to good financial management, yet it may cause stress due to juggling home and money responsibilities.</w:t>
      </w:r>
    </w:p>
    <w:p w14:paraId="11E1CB75" w14:textId="77777777" w:rsidR="00311CEF" w:rsidRPr="00311CEF" w:rsidRDefault="00311CEF" w:rsidP="00197F40">
      <w:pPr>
        <w:spacing w:after="0" w:line="240" w:lineRule="auto"/>
        <w:contextualSpacing/>
        <w:jc w:val="both"/>
        <w:rPr>
          <w:rFonts w:ascii="Bookman Old Style" w:hAnsi="Bookman Old Style"/>
          <w:color w:val="FF0000"/>
          <w:sz w:val="24"/>
          <w:szCs w:val="24"/>
        </w:rPr>
      </w:pPr>
      <w:r w:rsidRPr="00311CEF">
        <w:rPr>
          <w:rFonts w:ascii="Bookman Old Style" w:hAnsi="Bookman Old Style"/>
          <w:color w:val="FF0000"/>
          <w:sz w:val="24"/>
          <w:szCs w:val="24"/>
        </w:rPr>
        <w:lastRenderedPageBreak/>
        <w:t xml:space="preserve"> </w:t>
      </w:r>
    </w:p>
    <w:p w14:paraId="3685801F" w14:textId="2EDF5162" w:rsidR="00515E70" w:rsidRPr="00311CEF" w:rsidRDefault="00745289" w:rsidP="00197F40">
      <w:pPr>
        <w:spacing w:after="0" w:line="240" w:lineRule="auto"/>
        <w:contextualSpacing/>
        <w:jc w:val="both"/>
        <w:rPr>
          <w:rFonts w:ascii="Times New Roman" w:hAnsi="Times New Roman" w:cs="Times New Roman"/>
          <w:sz w:val="24"/>
          <w:szCs w:val="24"/>
        </w:rPr>
      </w:pPr>
      <w:r w:rsidRPr="00311CEF">
        <w:rPr>
          <w:rFonts w:ascii="Times New Roman" w:hAnsi="Times New Roman" w:cs="Times New Roman"/>
          <w:sz w:val="24"/>
          <w:szCs w:val="24"/>
        </w:rPr>
        <w:t>Most of the respondents who belong to the high school level of educational attainment, t</w:t>
      </w:r>
      <w:r w:rsidR="00515E70" w:rsidRPr="00311CEF">
        <w:rPr>
          <w:rFonts w:ascii="Times New Roman" w:hAnsi="Times New Roman" w:cs="Times New Roman"/>
          <w:sz w:val="24"/>
          <w:szCs w:val="24"/>
        </w:rPr>
        <w:t xml:space="preserve">he highest frequency and percentage of 33. On the other hand, the lowest frequency of this demographic profile of household head respondents shows individuals who have reached a college level of education with a frequency and percentage of 8. Such results prompt the researcher to believe that though a large segment of the household heads have attained a secondary level of education, only a small faction has attained a formal degree, which can affect </w:t>
      </w:r>
      <w:r w:rsidR="00311CEF" w:rsidRPr="00311CEF">
        <w:rPr>
          <w:rFonts w:ascii="Times New Roman" w:hAnsi="Times New Roman" w:cs="Times New Roman"/>
          <w:sz w:val="24"/>
          <w:szCs w:val="24"/>
        </w:rPr>
        <w:t>their</w:t>
      </w:r>
      <w:r w:rsidR="00515E70" w:rsidRPr="00311CEF">
        <w:rPr>
          <w:rFonts w:ascii="Times New Roman" w:hAnsi="Times New Roman" w:cs="Times New Roman"/>
          <w:sz w:val="24"/>
          <w:szCs w:val="24"/>
        </w:rPr>
        <w:t xml:space="preserve"> overall attitude towards financial decision-making. </w:t>
      </w:r>
      <w:proofErr w:type="spellStart"/>
      <w:r w:rsidR="00515E70" w:rsidRPr="00311CEF">
        <w:rPr>
          <w:rFonts w:ascii="Times New Roman" w:hAnsi="Times New Roman" w:cs="Times New Roman"/>
          <w:sz w:val="24"/>
          <w:szCs w:val="24"/>
        </w:rPr>
        <w:t>Cacnio</w:t>
      </w:r>
      <w:proofErr w:type="spellEnd"/>
      <w:r w:rsidR="00515E70" w:rsidRPr="00311CEF">
        <w:rPr>
          <w:rFonts w:ascii="Times New Roman" w:hAnsi="Times New Roman" w:cs="Times New Roman"/>
          <w:sz w:val="24"/>
          <w:szCs w:val="24"/>
        </w:rPr>
        <w:t xml:space="preserve"> et al. (2024) also support this implication by demonstrating that there is a positive correlation between financial literacy and educational attainment, meaning that those who have completed at least secondary school demonstrate superior financial knowledge and skills as compared to those with lower levels of e</w:t>
      </w:r>
      <w:r w:rsidR="00311CEF" w:rsidRPr="00311CEF">
        <w:rPr>
          <w:rFonts w:ascii="Times New Roman" w:hAnsi="Times New Roman" w:cs="Times New Roman"/>
          <w:sz w:val="24"/>
          <w:szCs w:val="24"/>
        </w:rPr>
        <w:t xml:space="preserve">ducation. They also </w:t>
      </w:r>
      <w:r w:rsidR="005A0473">
        <w:rPr>
          <w:rFonts w:ascii="Times New Roman" w:hAnsi="Times New Roman" w:cs="Times New Roman"/>
          <w:sz w:val="24"/>
          <w:szCs w:val="24"/>
        </w:rPr>
        <w:t>recognized</w:t>
      </w:r>
      <w:r w:rsidR="00515E70" w:rsidRPr="00311CEF">
        <w:rPr>
          <w:rFonts w:ascii="Times New Roman" w:hAnsi="Times New Roman" w:cs="Times New Roman"/>
          <w:sz w:val="24"/>
          <w:szCs w:val="24"/>
        </w:rPr>
        <w:t xml:space="preserve"> that secondary education guarantees a significant measure of both economic knowledge and ability. Moreover, researchers like Johan et al. (2021) observed that people who have higher educational levels tend to engage in smart financial activities such as saving, investing, and proper management of money.</w:t>
      </w:r>
    </w:p>
    <w:p w14:paraId="31A33340" w14:textId="77777777" w:rsidR="00DE72B2" w:rsidRDefault="00DE72B2" w:rsidP="00197F40">
      <w:pPr>
        <w:spacing w:after="0" w:line="240" w:lineRule="auto"/>
        <w:contextualSpacing/>
        <w:jc w:val="both"/>
        <w:rPr>
          <w:rFonts w:ascii="Bookman Old Style" w:hAnsi="Bookman Old Style"/>
          <w:b/>
          <w:color w:val="FF0000"/>
          <w:sz w:val="24"/>
          <w:szCs w:val="24"/>
        </w:rPr>
      </w:pPr>
    </w:p>
    <w:p w14:paraId="1E89983D" w14:textId="36FB432F" w:rsidR="002F601A" w:rsidRPr="00DE72B2" w:rsidRDefault="00293FD4" w:rsidP="00197F40">
      <w:pPr>
        <w:spacing w:after="0" w:line="240" w:lineRule="auto"/>
        <w:contextualSpacing/>
        <w:jc w:val="both"/>
        <w:rPr>
          <w:rFonts w:ascii="Times New Roman" w:hAnsi="Times New Roman" w:cs="Times New Roman"/>
          <w:sz w:val="24"/>
          <w:szCs w:val="24"/>
        </w:rPr>
      </w:pPr>
      <w:r w:rsidRPr="00DE72B2">
        <w:rPr>
          <w:rFonts w:ascii="Times New Roman" w:hAnsi="Times New Roman" w:cs="Times New Roman"/>
          <w:sz w:val="24"/>
          <w:szCs w:val="24"/>
        </w:rPr>
        <w:t xml:space="preserve">Most of the household participants are in the lowest income group of </w:t>
      </w:r>
      <w:proofErr w:type="spellStart"/>
      <w:r w:rsidR="002F601A" w:rsidRPr="00DE72B2">
        <w:rPr>
          <w:rFonts w:ascii="Times New Roman" w:hAnsi="Times New Roman" w:cs="Times New Roman"/>
          <w:sz w:val="24"/>
          <w:szCs w:val="24"/>
        </w:rPr>
        <w:t>Php</w:t>
      </w:r>
      <w:proofErr w:type="spellEnd"/>
      <w:r w:rsidR="002F601A" w:rsidRPr="00DE72B2">
        <w:rPr>
          <w:rFonts w:ascii="Times New Roman" w:hAnsi="Times New Roman" w:cs="Times New Roman"/>
          <w:sz w:val="24"/>
          <w:szCs w:val="24"/>
        </w:rPr>
        <w:t xml:space="preserve"> 5,000</w:t>
      </w:r>
      <w:r w:rsidRPr="00DE72B2">
        <w:rPr>
          <w:rFonts w:ascii="Times New Roman" w:hAnsi="Times New Roman" w:cs="Times New Roman"/>
          <w:sz w:val="24"/>
          <w:szCs w:val="24"/>
        </w:rPr>
        <w:t xml:space="preserve"> and below, with the highest frequency and percentage of 58. Conversely, the highest frequency, as indicated by the bracket, is the household income above </w:t>
      </w:r>
      <w:proofErr w:type="spellStart"/>
      <w:r w:rsidR="002F601A" w:rsidRPr="00DE72B2">
        <w:rPr>
          <w:rFonts w:ascii="Times New Roman" w:hAnsi="Times New Roman" w:cs="Times New Roman"/>
          <w:sz w:val="24"/>
          <w:szCs w:val="24"/>
        </w:rPr>
        <w:t>Php</w:t>
      </w:r>
      <w:proofErr w:type="spellEnd"/>
      <w:r w:rsidR="002F601A" w:rsidRPr="00DE72B2">
        <w:rPr>
          <w:rFonts w:ascii="Times New Roman" w:hAnsi="Times New Roman" w:cs="Times New Roman"/>
          <w:sz w:val="24"/>
          <w:szCs w:val="24"/>
        </w:rPr>
        <w:t xml:space="preserve"> </w:t>
      </w:r>
      <w:r w:rsidRPr="00DE72B2">
        <w:rPr>
          <w:rFonts w:ascii="Times New Roman" w:hAnsi="Times New Roman" w:cs="Times New Roman"/>
          <w:sz w:val="24"/>
          <w:szCs w:val="24"/>
        </w:rPr>
        <w:t xml:space="preserve">20,000, a 47 frequency of 1, and this represents 1% of the survey population, meaning that only 1 out of 100 respondents earned the highest monthly income. This observation is consistent with the recent research by </w:t>
      </w:r>
      <w:proofErr w:type="spellStart"/>
      <w:r w:rsidRPr="00DE72B2">
        <w:rPr>
          <w:rFonts w:ascii="Times New Roman" w:hAnsi="Times New Roman" w:cs="Times New Roman"/>
          <w:sz w:val="24"/>
          <w:szCs w:val="24"/>
        </w:rPr>
        <w:t>Rlang</w:t>
      </w:r>
      <w:proofErr w:type="spellEnd"/>
      <w:r w:rsidRPr="00DE72B2">
        <w:rPr>
          <w:rFonts w:ascii="Times New Roman" w:hAnsi="Times New Roman" w:cs="Times New Roman"/>
          <w:sz w:val="24"/>
          <w:szCs w:val="24"/>
        </w:rPr>
        <w:t xml:space="preserve"> (2025) titled The Ups and Downs of Household Income. Their study indicates that income inequality often leads to a very high percentage of households with low incomes and a very low percentage with higher incomes. Equally, the Asian Development Bank in 2025 reported economic changes and digitalization tended to widen income disparities among household populations, with low-income households often observed to remain the disadvantaged since the</w:t>
      </w:r>
      <w:r w:rsidR="00DE72B2">
        <w:rPr>
          <w:rFonts w:ascii="Times New Roman" w:hAnsi="Times New Roman" w:cs="Times New Roman"/>
          <w:sz w:val="24"/>
          <w:szCs w:val="24"/>
        </w:rPr>
        <w:t>y lack access to opportunities.</w:t>
      </w:r>
      <w:r w:rsidR="000D2222">
        <w:rPr>
          <w:rFonts w:ascii="Times New Roman" w:hAnsi="Times New Roman" w:cs="Times New Roman"/>
          <w:sz w:val="24"/>
          <w:szCs w:val="24"/>
        </w:rPr>
        <w:t xml:space="preserve"> </w:t>
      </w:r>
      <w:r w:rsidR="002F601A" w:rsidRPr="00DE72B2">
        <w:rPr>
          <w:rFonts w:ascii="Times New Roman" w:hAnsi="Times New Roman" w:cs="Times New Roman"/>
          <w:sz w:val="24"/>
          <w:szCs w:val="24"/>
        </w:rPr>
        <w:t>In this way, the high frequency of the lowest income bracket corresponds with socioeconomic challenges cited in recent research on household income inequality. The extreme income inequality makes it impossible to provide economic opportunities to a large number of people, imposing structural obstacles to upward mobility. Unlike the very low frequency in the highest bracket (1% earning above 20 thousand), it emphasizes that a very low percentage of households earn a high income level (</w:t>
      </w:r>
      <w:proofErr w:type="spellStart"/>
      <w:r w:rsidR="002F601A" w:rsidRPr="00DE72B2">
        <w:rPr>
          <w:rFonts w:ascii="Times New Roman" w:hAnsi="Times New Roman" w:cs="Times New Roman"/>
          <w:sz w:val="24"/>
          <w:szCs w:val="24"/>
        </w:rPr>
        <w:t>Tian</w:t>
      </w:r>
      <w:proofErr w:type="spellEnd"/>
      <w:r w:rsidR="002F601A" w:rsidRPr="00DE72B2">
        <w:rPr>
          <w:rFonts w:ascii="Times New Roman" w:hAnsi="Times New Roman" w:cs="Times New Roman"/>
          <w:sz w:val="24"/>
          <w:szCs w:val="24"/>
        </w:rPr>
        <w:t xml:space="preserve"> S., 2025).</w:t>
      </w:r>
    </w:p>
    <w:p w14:paraId="2DCAF6B5" w14:textId="77777777" w:rsidR="009B1A57" w:rsidRDefault="009B1A57" w:rsidP="00197F40">
      <w:pPr>
        <w:spacing w:after="0" w:line="240" w:lineRule="auto"/>
        <w:contextualSpacing/>
        <w:jc w:val="both"/>
        <w:rPr>
          <w:rFonts w:ascii="Bookman Old Style" w:hAnsi="Bookman Old Style" w:cs="Times New Roman"/>
          <w:color w:val="0070C0"/>
          <w:sz w:val="24"/>
          <w:szCs w:val="24"/>
        </w:rPr>
      </w:pPr>
    </w:p>
    <w:p w14:paraId="38F3995E" w14:textId="67F9D35F" w:rsidR="009B1A57" w:rsidRPr="0052130B" w:rsidRDefault="00105D9D" w:rsidP="009B1A57">
      <w:pPr>
        <w:spacing w:after="0" w:line="240" w:lineRule="auto"/>
        <w:jc w:val="both"/>
        <w:rPr>
          <w:rFonts w:ascii="Times New Roman" w:eastAsia="Bookman Old Style" w:hAnsi="Times New Roman" w:cs="Times New Roman"/>
          <w:b/>
          <w:bCs/>
          <w:sz w:val="24"/>
          <w:szCs w:val="24"/>
        </w:rPr>
      </w:pPr>
      <w:r w:rsidRPr="0052130B">
        <w:rPr>
          <w:rFonts w:ascii="Times New Roman" w:eastAsia="Bookman Old Style" w:hAnsi="Times New Roman" w:cs="Times New Roman"/>
          <w:b/>
          <w:bCs/>
          <w:sz w:val="24"/>
          <w:szCs w:val="24"/>
        </w:rPr>
        <w:t>Table 2</w:t>
      </w:r>
    </w:p>
    <w:p w14:paraId="744F8177" w14:textId="6AF876C2" w:rsidR="009B1A57" w:rsidRPr="0052130B" w:rsidRDefault="009B1A57" w:rsidP="009B1A57">
      <w:pPr>
        <w:spacing w:after="0" w:line="240" w:lineRule="auto"/>
        <w:jc w:val="both"/>
        <w:rPr>
          <w:rFonts w:ascii="Times New Roman" w:eastAsia="Bookman Old Style" w:hAnsi="Times New Roman" w:cs="Times New Roman"/>
          <w:i/>
          <w:iCs/>
          <w:sz w:val="24"/>
          <w:szCs w:val="24"/>
        </w:rPr>
      </w:pPr>
      <w:r w:rsidRPr="0052130B">
        <w:rPr>
          <w:rFonts w:ascii="Times New Roman" w:eastAsia="Bookman Old Style" w:hAnsi="Times New Roman" w:cs="Times New Roman"/>
          <w:i/>
          <w:iCs/>
          <w:sz w:val="24"/>
          <w:szCs w:val="24"/>
        </w:rPr>
        <w:t>Mean and Standard Deviation Distribution on the Household Hea</w:t>
      </w:r>
      <w:r w:rsidR="00F47597">
        <w:rPr>
          <w:rFonts w:ascii="Times New Roman" w:eastAsia="Bookman Old Style" w:hAnsi="Times New Roman" w:cs="Times New Roman"/>
          <w:i/>
          <w:iCs/>
          <w:sz w:val="24"/>
          <w:szCs w:val="24"/>
        </w:rPr>
        <w:t xml:space="preserve">ds Level of Financial Literacy </w:t>
      </w:r>
      <w:r w:rsidRPr="0052130B">
        <w:rPr>
          <w:rFonts w:ascii="Times New Roman" w:eastAsia="Bookman Old Style" w:hAnsi="Times New Roman" w:cs="Times New Roman"/>
          <w:i/>
          <w:iCs/>
          <w:sz w:val="24"/>
          <w:szCs w:val="24"/>
        </w:rPr>
        <w:t>in Terms of Saving Practices</w:t>
      </w:r>
    </w:p>
    <w:tbl>
      <w:tblPr>
        <w:tblW w:w="10810" w:type="dxa"/>
        <w:tblBorders>
          <w:top w:val="nil"/>
          <w:left w:val="nil"/>
          <w:bottom w:val="nil"/>
          <w:right w:val="nil"/>
          <w:insideH w:val="nil"/>
          <w:insideV w:val="nil"/>
        </w:tblBorders>
        <w:tblLayout w:type="fixed"/>
        <w:tblLook w:val="0600" w:firstRow="0" w:lastRow="0" w:firstColumn="0" w:lastColumn="0" w:noHBand="1" w:noVBand="1"/>
      </w:tblPr>
      <w:tblGrid>
        <w:gridCol w:w="7570"/>
        <w:gridCol w:w="810"/>
        <w:gridCol w:w="630"/>
        <w:gridCol w:w="1800"/>
      </w:tblGrid>
      <w:tr w:rsidR="008811EC" w:rsidRPr="0052130B" w14:paraId="4A1FE6D4" w14:textId="77777777" w:rsidTr="00612F30">
        <w:trPr>
          <w:trHeight w:val="315"/>
        </w:trPr>
        <w:tc>
          <w:tcPr>
            <w:tcW w:w="7570" w:type="dxa"/>
            <w:tcBorders>
              <w:top w:val="single" w:sz="6" w:space="0" w:color="000000"/>
              <w:left w:val="nil"/>
              <w:bottom w:val="single" w:sz="6" w:space="0" w:color="000000"/>
              <w:right w:val="nil"/>
            </w:tcBorders>
            <w:tcMar>
              <w:top w:w="0" w:type="dxa"/>
              <w:left w:w="100" w:type="dxa"/>
              <w:bottom w:w="0" w:type="dxa"/>
              <w:right w:w="100" w:type="dxa"/>
            </w:tcMar>
          </w:tcPr>
          <w:p w14:paraId="292695A9" w14:textId="77777777" w:rsidR="009B1A57" w:rsidRPr="0052130B" w:rsidRDefault="009B1A57" w:rsidP="00E71774">
            <w:pPr>
              <w:spacing w:after="0" w:line="240" w:lineRule="auto"/>
              <w:contextualSpacing/>
              <w:rPr>
                <w:rFonts w:ascii="Times New Roman" w:eastAsia="Bookman Old Style" w:hAnsi="Times New Roman" w:cs="Times New Roman"/>
                <w:b/>
                <w:bCs/>
                <w:sz w:val="24"/>
                <w:szCs w:val="24"/>
              </w:rPr>
            </w:pPr>
            <w:r w:rsidRPr="0052130B">
              <w:rPr>
                <w:rFonts w:ascii="Times New Roman" w:eastAsia="Bookman Old Style" w:hAnsi="Times New Roman" w:cs="Times New Roman"/>
                <w:b/>
                <w:bCs/>
                <w:sz w:val="24"/>
                <w:szCs w:val="24"/>
              </w:rPr>
              <w:t>Indicators</w:t>
            </w:r>
          </w:p>
        </w:tc>
        <w:tc>
          <w:tcPr>
            <w:tcW w:w="810" w:type="dxa"/>
            <w:tcBorders>
              <w:top w:val="single" w:sz="6" w:space="0" w:color="000000"/>
              <w:left w:val="nil"/>
              <w:bottom w:val="single" w:sz="6" w:space="0" w:color="000000"/>
              <w:right w:val="nil"/>
            </w:tcBorders>
            <w:shd w:val="clear" w:color="auto" w:fill="auto"/>
            <w:tcMar>
              <w:top w:w="0" w:type="dxa"/>
              <w:left w:w="100" w:type="dxa"/>
              <w:bottom w:w="0" w:type="dxa"/>
              <w:right w:w="100" w:type="dxa"/>
            </w:tcMar>
          </w:tcPr>
          <w:p w14:paraId="48484FBB" w14:textId="77777777" w:rsidR="009B1A57" w:rsidRPr="0052130B" w:rsidRDefault="009B1A57" w:rsidP="00E71774">
            <w:pPr>
              <w:spacing w:after="0" w:line="240" w:lineRule="auto"/>
              <w:contextualSpacing/>
              <w:jc w:val="center"/>
              <w:rPr>
                <w:rFonts w:ascii="Times New Roman" w:eastAsia="Bookman Old Style" w:hAnsi="Times New Roman" w:cs="Times New Roman"/>
                <w:b/>
                <w:bCs/>
                <w:sz w:val="24"/>
                <w:szCs w:val="24"/>
              </w:rPr>
            </w:pPr>
            <w:r w:rsidRPr="0052130B">
              <w:rPr>
                <w:rFonts w:ascii="Times New Roman" w:eastAsia="Bookman Old Style" w:hAnsi="Times New Roman" w:cs="Times New Roman"/>
                <w:b/>
                <w:bCs/>
                <w:sz w:val="24"/>
                <w:szCs w:val="24"/>
              </w:rPr>
              <w:t>Mean</w:t>
            </w:r>
          </w:p>
        </w:tc>
        <w:tc>
          <w:tcPr>
            <w:tcW w:w="630" w:type="dxa"/>
            <w:tcBorders>
              <w:top w:val="single" w:sz="6" w:space="0" w:color="000000"/>
              <w:left w:val="nil"/>
              <w:bottom w:val="single" w:sz="6" w:space="0" w:color="000000"/>
              <w:right w:val="nil"/>
            </w:tcBorders>
            <w:shd w:val="clear" w:color="auto" w:fill="auto"/>
            <w:tcMar>
              <w:top w:w="0" w:type="dxa"/>
              <w:left w:w="100" w:type="dxa"/>
              <w:bottom w:w="0" w:type="dxa"/>
              <w:right w:w="100" w:type="dxa"/>
            </w:tcMar>
          </w:tcPr>
          <w:p w14:paraId="1927A2E3" w14:textId="77777777" w:rsidR="009B1A57" w:rsidRPr="0052130B" w:rsidRDefault="009B1A57" w:rsidP="00E71774">
            <w:pPr>
              <w:spacing w:after="0" w:line="240" w:lineRule="auto"/>
              <w:contextualSpacing/>
              <w:jc w:val="center"/>
              <w:rPr>
                <w:rFonts w:ascii="Times New Roman" w:eastAsia="Bookman Old Style" w:hAnsi="Times New Roman" w:cs="Times New Roman"/>
                <w:b/>
                <w:bCs/>
                <w:sz w:val="24"/>
                <w:szCs w:val="24"/>
              </w:rPr>
            </w:pPr>
            <w:r w:rsidRPr="0052130B">
              <w:rPr>
                <w:rFonts w:ascii="Times New Roman" w:eastAsia="Bookman Old Style" w:hAnsi="Times New Roman" w:cs="Times New Roman"/>
                <w:b/>
                <w:bCs/>
                <w:sz w:val="24"/>
                <w:szCs w:val="24"/>
              </w:rPr>
              <w:t>SD</w:t>
            </w:r>
          </w:p>
        </w:tc>
        <w:tc>
          <w:tcPr>
            <w:tcW w:w="1800" w:type="dxa"/>
            <w:tcBorders>
              <w:top w:val="single" w:sz="6" w:space="0" w:color="000000"/>
              <w:left w:val="nil"/>
              <w:bottom w:val="single" w:sz="6" w:space="0" w:color="000000"/>
              <w:right w:val="nil"/>
            </w:tcBorders>
            <w:shd w:val="clear" w:color="auto" w:fill="auto"/>
            <w:tcMar>
              <w:top w:w="0" w:type="dxa"/>
              <w:left w:w="100" w:type="dxa"/>
              <w:bottom w:w="0" w:type="dxa"/>
              <w:right w:w="100" w:type="dxa"/>
            </w:tcMar>
          </w:tcPr>
          <w:p w14:paraId="20A08BCC" w14:textId="77777777" w:rsidR="009B1A57" w:rsidRPr="0052130B" w:rsidRDefault="009B1A57" w:rsidP="00E71774">
            <w:pPr>
              <w:spacing w:after="0" w:line="240" w:lineRule="auto"/>
              <w:contextualSpacing/>
              <w:rPr>
                <w:rFonts w:ascii="Times New Roman" w:eastAsia="Bookman Old Style" w:hAnsi="Times New Roman" w:cs="Times New Roman"/>
                <w:b/>
                <w:bCs/>
                <w:sz w:val="24"/>
                <w:szCs w:val="24"/>
              </w:rPr>
            </w:pPr>
            <w:r w:rsidRPr="0052130B">
              <w:rPr>
                <w:rFonts w:ascii="Times New Roman" w:eastAsia="Bookman Old Style" w:hAnsi="Times New Roman" w:cs="Times New Roman"/>
                <w:b/>
                <w:bCs/>
                <w:sz w:val="24"/>
                <w:szCs w:val="24"/>
              </w:rPr>
              <w:t>Interpretation</w:t>
            </w:r>
          </w:p>
        </w:tc>
      </w:tr>
      <w:tr w:rsidR="008811EC" w:rsidRPr="0052130B" w14:paraId="43A76BFC" w14:textId="77777777" w:rsidTr="00E71774">
        <w:trPr>
          <w:trHeight w:val="291"/>
        </w:trPr>
        <w:tc>
          <w:tcPr>
            <w:tcW w:w="7570" w:type="dxa"/>
            <w:tcBorders>
              <w:top w:val="nil"/>
              <w:left w:val="nil"/>
              <w:bottom w:val="nil"/>
              <w:right w:val="nil"/>
            </w:tcBorders>
            <w:shd w:val="clear" w:color="auto" w:fill="auto"/>
            <w:tcMar>
              <w:top w:w="0" w:type="dxa"/>
              <w:left w:w="100" w:type="dxa"/>
              <w:bottom w:w="0" w:type="dxa"/>
              <w:right w:w="100" w:type="dxa"/>
            </w:tcMar>
          </w:tcPr>
          <w:p w14:paraId="44E72510" w14:textId="77777777" w:rsidR="009B1A57" w:rsidRPr="0052130B" w:rsidRDefault="009B1A57" w:rsidP="00E71774">
            <w:pPr>
              <w:spacing w:after="0" w:line="240" w:lineRule="auto"/>
              <w:contextualSpacing/>
              <w:jc w:val="both"/>
              <w:rPr>
                <w:rFonts w:ascii="Times New Roman" w:eastAsia="Bookman Old Style" w:hAnsi="Times New Roman" w:cs="Times New Roman"/>
                <w:sz w:val="24"/>
                <w:szCs w:val="24"/>
              </w:rPr>
            </w:pPr>
            <w:r w:rsidRPr="0052130B">
              <w:rPr>
                <w:rFonts w:ascii="Times New Roman" w:eastAsia="Bookman Old Style" w:hAnsi="Times New Roman" w:cs="Times New Roman"/>
                <w:sz w:val="24"/>
                <w:szCs w:val="24"/>
              </w:rPr>
              <w:t>I prioritize saving money for important needs.</w:t>
            </w:r>
          </w:p>
        </w:tc>
        <w:tc>
          <w:tcPr>
            <w:tcW w:w="810" w:type="dxa"/>
            <w:tcBorders>
              <w:top w:val="nil"/>
              <w:left w:val="nil"/>
              <w:bottom w:val="nil"/>
              <w:right w:val="nil"/>
            </w:tcBorders>
            <w:shd w:val="clear" w:color="auto" w:fill="auto"/>
            <w:tcMar>
              <w:top w:w="0" w:type="dxa"/>
              <w:left w:w="100" w:type="dxa"/>
              <w:bottom w:w="0" w:type="dxa"/>
              <w:right w:w="100" w:type="dxa"/>
            </w:tcMar>
          </w:tcPr>
          <w:p w14:paraId="7285ACAD" w14:textId="77777777" w:rsidR="009B1A57" w:rsidRPr="0052130B" w:rsidRDefault="009B1A57" w:rsidP="00E71774">
            <w:pPr>
              <w:spacing w:after="0" w:line="240" w:lineRule="auto"/>
              <w:contextualSpacing/>
              <w:jc w:val="center"/>
              <w:rPr>
                <w:rFonts w:ascii="Times New Roman" w:eastAsia="Bookman Old Style" w:hAnsi="Times New Roman" w:cs="Times New Roman"/>
                <w:sz w:val="24"/>
                <w:szCs w:val="24"/>
              </w:rPr>
            </w:pPr>
            <w:r w:rsidRPr="0052130B">
              <w:rPr>
                <w:rFonts w:ascii="Times New Roman" w:eastAsia="Bookman Old Style" w:hAnsi="Times New Roman" w:cs="Times New Roman"/>
                <w:sz w:val="24"/>
                <w:szCs w:val="24"/>
              </w:rPr>
              <w:t>3.63</w:t>
            </w:r>
          </w:p>
        </w:tc>
        <w:tc>
          <w:tcPr>
            <w:tcW w:w="630" w:type="dxa"/>
            <w:tcBorders>
              <w:top w:val="nil"/>
              <w:left w:val="nil"/>
              <w:bottom w:val="nil"/>
              <w:right w:val="nil"/>
            </w:tcBorders>
            <w:shd w:val="clear" w:color="auto" w:fill="auto"/>
            <w:tcMar>
              <w:top w:w="0" w:type="dxa"/>
              <w:left w:w="100" w:type="dxa"/>
              <w:bottom w:w="0" w:type="dxa"/>
              <w:right w:w="100" w:type="dxa"/>
            </w:tcMar>
          </w:tcPr>
          <w:p w14:paraId="0D3E6F33" w14:textId="77777777" w:rsidR="009B1A57" w:rsidRPr="0052130B" w:rsidRDefault="009B1A57" w:rsidP="00E71774">
            <w:pPr>
              <w:spacing w:after="0" w:line="240" w:lineRule="auto"/>
              <w:contextualSpacing/>
              <w:jc w:val="center"/>
              <w:rPr>
                <w:rFonts w:ascii="Times New Roman" w:eastAsia="Bookman Old Style" w:hAnsi="Times New Roman" w:cs="Times New Roman"/>
                <w:sz w:val="24"/>
                <w:szCs w:val="24"/>
              </w:rPr>
            </w:pPr>
            <w:r w:rsidRPr="0052130B">
              <w:rPr>
                <w:rFonts w:ascii="Times New Roman" w:eastAsia="Bookman Old Style" w:hAnsi="Times New Roman" w:cs="Times New Roman"/>
                <w:sz w:val="24"/>
                <w:szCs w:val="24"/>
              </w:rPr>
              <w:t>0.54</w:t>
            </w:r>
          </w:p>
        </w:tc>
        <w:tc>
          <w:tcPr>
            <w:tcW w:w="1800" w:type="dxa"/>
            <w:tcBorders>
              <w:top w:val="nil"/>
              <w:left w:val="nil"/>
              <w:bottom w:val="nil"/>
              <w:right w:val="nil"/>
            </w:tcBorders>
            <w:shd w:val="clear" w:color="auto" w:fill="auto"/>
            <w:tcMar>
              <w:top w:w="0" w:type="dxa"/>
              <w:left w:w="100" w:type="dxa"/>
              <w:bottom w:w="0" w:type="dxa"/>
              <w:right w:w="100" w:type="dxa"/>
            </w:tcMar>
          </w:tcPr>
          <w:p w14:paraId="2F3C9EDE" w14:textId="77777777" w:rsidR="009B1A57" w:rsidRPr="0052130B" w:rsidRDefault="009B1A57" w:rsidP="00E71774">
            <w:pPr>
              <w:spacing w:after="0" w:line="240" w:lineRule="auto"/>
              <w:contextualSpacing/>
              <w:jc w:val="both"/>
              <w:rPr>
                <w:rFonts w:ascii="Times New Roman" w:eastAsia="Bookman Old Style" w:hAnsi="Times New Roman" w:cs="Times New Roman"/>
                <w:sz w:val="24"/>
                <w:szCs w:val="24"/>
              </w:rPr>
            </w:pPr>
            <w:r w:rsidRPr="0052130B">
              <w:rPr>
                <w:rFonts w:ascii="Times New Roman" w:eastAsia="Bookman Old Style" w:hAnsi="Times New Roman" w:cs="Times New Roman"/>
                <w:sz w:val="24"/>
                <w:szCs w:val="24"/>
              </w:rPr>
              <w:t>Highly Literate</w:t>
            </w:r>
          </w:p>
        </w:tc>
      </w:tr>
      <w:tr w:rsidR="008811EC" w:rsidRPr="0052130B" w14:paraId="5413F252" w14:textId="77777777" w:rsidTr="00E71774">
        <w:trPr>
          <w:trHeight w:val="270"/>
        </w:trPr>
        <w:tc>
          <w:tcPr>
            <w:tcW w:w="7570" w:type="dxa"/>
            <w:tcBorders>
              <w:top w:val="nil"/>
              <w:left w:val="nil"/>
              <w:bottom w:val="nil"/>
              <w:right w:val="nil"/>
            </w:tcBorders>
            <w:shd w:val="clear" w:color="auto" w:fill="auto"/>
            <w:tcMar>
              <w:top w:w="0" w:type="dxa"/>
              <w:left w:w="100" w:type="dxa"/>
              <w:bottom w:w="0" w:type="dxa"/>
              <w:right w:w="100" w:type="dxa"/>
            </w:tcMar>
          </w:tcPr>
          <w:p w14:paraId="08E68B60" w14:textId="77777777" w:rsidR="009B1A57" w:rsidRPr="0052130B" w:rsidRDefault="009B1A57" w:rsidP="00E71774">
            <w:pPr>
              <w:spacing w:after="0" w:line="240" w:lineRule="auto"/>
              <w:contextualSpacing/>
              <w:jc w:val="both"/>
              <w:rPr>
                <w:rFonts w:ascii="Times New Roman" w:eastAsia="Bookman Old Style" w:hAnsi="Times New Roman" w:cs="Times New Roman"/>
                <w:sz w:val="24"/>
                <w:szCs w:val="24"/>
              </w:rPr>
            </w:pPr>
            <w:r w:rsidRPr="0052130B">
              <w:rPr>
                <w:rFonts w:ascii="Times New Roman" w:eastAsia="Bookman Old Style" w:hAnsi="Times New Roman" w:cs="Times New Roman"/>
                <w:sz w:val="24"/>
                <w:szCs w:val="24"/>
              </w:rPr>
              <w:t>I frequently set aside money for future needs/wants.</w:t>
            </w:r>
          </w:p>
        </w:tc>
        <w:tc>
          <w:tcPr>
            <w:tcW w:w="810" w:type="dxa"/>
            <w:tcBorders>
              <w:top w:val="nil"/>
              <w:left w:val="nil"/>
              <w:bottom w:val="nil"/>
              <w:right w:val="nil"/>
            </w:tcBorders>
            <w:shd w:val="clear" w:color="auto" w:fill="auto"/>
            <w:tcMar>
              <w:top w:w="0" w:type="dxa"/>
              <w:left w:w="100" w:type="dxa"/>
              <w:bottom w:w="0" w:type="dxa"/>
              <w:right w:w="100" w:type="dxa"/>
            </w:tcMar>
          </w:tcPr>
          <w:p w14:paraId="0F7D99C6" w14:textId="77777777" w:rsidR="009B1A57" w:rsidRPr="0052130B" w:rsidRDefault="009B1A57" w:rsidP="00E71774">
            <w:pPr>
              <w:spacing w:after="0" w:line="240" w:lineRule="auto"/>
              <w:contextualSpacing/>
              <w:jc w:val="center"/>
              <w:rPr>
                <w:rFonts w:ascii="Times New Roman" w:eastAsia="Bookman Old Style" w:hAnsi="Times New Roman" w:cs="Times New Roman"/>
                <w:sz w:val="24"/>
                <w:szCs w:val="24"/>
              </w:rPr>
            </w:pPr>
            <w:r w:rsidRPr="0052130B">
              <w:rPr>
                <w:rFonts w:ascii="Times New Roman" w:eastAsia="Bookman Old Style" w:hAnsi="Times New Roman" w:cs="Times New Roman"/>
                <w:sz w:val="24"/>
                <w:szCs w:val="24"/>
              </w:rPr>
              <w:t>3.54</w:t>
            </w:r>
          </w:p>
        </w:tc>
        <w:tc>
          <w:tcPr>
            <w:tcW w:w="630" w:type="dxa"/>
            <w:tcBorders>
              <w:top w:val="nil"/>
              <w:left w:val="nil"/>
              <w:bottom w:val="nil"/>
              <w:right w:val="nil"/>
            </w:tcBorders>
            <w:shd w:val="clear" w:color="auto" w:fill="auto"/>
            <w:tcMar>
              <w:top w:w="0" w:type="dxa"/>
              <w:left w:w="100" w:type="dxa"/>
              <w:bottom w:w="0" w:type="dxa"/>
              <w:right w:w="100" w:type="dxa"/>
            </w:tcMar>
          </w:tcPr>
          <w:p w14:paraId="608107BC" w14:textId="77777777" w:rsidR="009B1A57" w:rsidRPr="0052130B" w:rsidRDefault="009B1A57" w:rsidP="00E71774">
            <w:pPr>
              <w:spacing w:after="0" w:line="240" w:lineRule="auto"/>
              <w:contextualSpacing/>
              <w:jc w:val="center"/>
              <w:rPr>
                <w:rFonts w:ascii="Times New Roman" w:eastAsia="Bookman Old Style" w:hAnsi="Times New Roman" w:cs="Times New Roman"/>
                <w:sz w:val="24"/>
                <w:szCs w:val="24"/>
              </w:rPr>
            </w:pPr>
            <w:r w:rsidRPr="0052130B">
              <w:rPr>
                <w:rFonts w:ascii="Times New Roman" w:eastAsia="Bookman Old Style" w:hAnsi="Times New Roman" w:cs="Times New Roman"/>
                <w:sz w:val="24"/>
                <w:szCs w:val="24"/>
              </w:rPr>
              <w:t>0.61</w:t>
            </w:r>
          </w:p>
        </w:tc>
        <w:tc>
          <w:tcPr>
            <w:tcW w:w="1800" w:type="dxa"/>
            <w:tcBorders>
              <w:top w:val="nil"/>
              <w:left w:val="nil"/>
              <w:bottom w:val="nil"/>
              <w:right w:val="nil"/>
            </w:tcBorders>
            <w:shd w:val="clear" w:color="auto" w:fill="auto"/>
            <w:tcMar>
              <w:top w:w="0" w:type="dxa"/>
              <w:left w:w="100" w:type="dxa"/>
              <w:bottom w:w="0" w:type="dxa"/>
              <w:right w:w="100" w:type="dxa"/>
            </w:tcMar>
          </w:tcPr>
          <w:p w14:paraId="5112AA16" w14:textId="77777777" w:rsidR="009B1A57" w:rsidRPr="0052130B" w:rsidRDefault="009B1A57" w:rsidP="00E71774">
            <w:pPr>
              <w:spacing w:after="0" w:line="240" w:lineRule="auto"/>
              <w:contextualSpacing/>
              <w:jc w:val="both"/>
              <w:rPr>
                <w:rFonts w:ascii="Times New Roman" w:eastAsia="Bookman Old Style" w:hAnsi="Times New Roman" w:cs="Times New Roman"/>
                <w:sz w:val="24"/>
                <w:szCs w:val="24"/>
              </w:rPr>
            </w:pPr>
            <w:r w:rsidRPr="0052130B">
              <w:rPr>
                <w:rFonts w:ascii="Times New Roman" w:eastAsia="Bookman Old Style" w:hAnsi="Times New Roman" w:cs="Times New Roman"/>
                <w:sz w:val="24"/>
                <w:szCs w:val="24"/>
              </w:rPr>
              <w:t>Highly Literate</w:t>
            </w:r>
          </w:p>
        </w:tc>
      </w:tr>
      <w:tr w:rsidR="008811EC" w:rsidRPr="0052130B" w14:paraId="11BC981A" w14:textId="77777777" w:rsidTr="00E71774">
        <w:trPr>
          <w:trHeight w:val="531"/>
        </w:trPr>
        <w:tc>
          <w:tcPr>
            <w:tcW w:w="7570" w:type="dxa"/>
            <w:tcBorders>
              <w:top w:val="nil"/>
              <w:left w:val="nil"/>
              <w:bottom w:val="nil"/>
              <w:right w:val="nil"/>
            </w:tcBorders>
            <w:shd w:val="clear" w:color="auto" w:fill="auto"/>
            <w:tcMar>
              <w:top w:w="0" w:type="dxa"/>
              <w:left w:w="100" w:type="dxa"/>
              <w:bottom w:w="0" w:type="dxa"/>
              <w:right w:w="100" w:type="dxa"/>
            </w:tcMar>
          </w:tcPr>
          <w:p w14:paraId="1C4415F3" w14:textId="77777777" w:rsidR="009B1A57" w:rsidRPr="0052130B" w:rsidRDefault="009B1A57" w:rsidP="00E71774">
            <w:pPr>
              <w:spacing w:after="0" w:line="240" w:lineRule="auto"/>
              <w:contextualSpacing/>
              <w:jc w:val="both"/>
              <w:rPr>
                <w:rFonts w:ascii="Times New Roman" w:eastAsia="Bookman Old Style" w:hAnsi="Times New Roman" w:cs="Times New Roman"/>
                <w:sz w:val="24"/>
                <w:szCs w:val="24"/>
                <w:highlight w:val="white"/>
              </w:rPr>
            </w:pPr>
            <w:r w:rsidRPr="0052130B">
              <w:rPr>
                <w:rFonts w:ascii="Times New Roman" w:eastAsia="Bookman Old Style" w:hAnsi="Times New Roman" w:cs="Times New Roman"/>
                <w:sz w:val="24"/>
                <w:szCs w:val="24"/>
                <w:highlight w:val="white"/>
              </w:rPr>
              <w:t>I save any remaining funds from my budget after covering the actual expense.</w:t>
            </w:r>
          </w:p>
        </w:tc>
        <w:tc>
          <w:tcPr>
            <w:tcW w:w="810" w:type="dxa"/>
            <w:tcBorders>
              <w:top w:val="nil"/>
              <w:left w:val="nil"/>
              <w:bottom w:val="nil"/>
              <w:right w:val="nil"/>
            </w:tcBorders>
            <w:shd w:val="clear" w:color="auto" w:fill="auto"/>
            <w:tcMar>
              <w:top w:w="0" w:type="dxa"/>
              <w:left w:w="100" w:type="dxa"/>
              <w:bottom w:w="0" w:type="dxa"/>
              <w:right w:w="100" w:type="dxa"/>
            </w:tcMar>
          </w:tcPr>
          <w:p w14:paraId="7B0ABCCD" w14:textId="77777777" w:rsidR="009B1A57" w:rsidRPr="0052130B" w:rsidRDefault="009B1A57" w:rsidP="00E71774">
            <w:pPr>
              <w:spacing w:after="0" w:line="240" w:lineRule="auto"/>
              <w:contextualSpacing/>
              <w:jc w:val="center"/>
              <w:rPr>
                <w:rFonts w:ascii="Times New Roman" w:eastAsia="Bookman Old Style" w:hAnsi="Times New Roman" w:cs="Times New Roman"/>
                <w:sz w:val="24"/>
                <w:szCs w:val="24"/>
              </w:rPr>
            </w:pPr>
            <w:r w:rsidRPr="0052130B">
              <w:rPr>
                <w:rFonts w:ascii="Times New Roman" w:eastAsia="Bookman Old Style" w:hAnsi="Times New Roman" w:cs="Times New Roman"/>
                <w:sz w:val="24"/>
                <w:szCs w:val="24"/>
              </w:rPr>
              <w:t>3.47</w:t>
            </w:r>
          </w:p>
        </w:tc>
        <w:tc>
          <w:tcPr>
            <w:tcW w:w="630" w:type="dxa"/>
            <w:tcBorders>
              <w:top w:val="nil"/>
              <w:left w:val="nil"/>
              <w:bottom w:val="nil"/>
              <w:right w:val="nil"/>
            </w:tcBorders>
            <w:shd w:val="clear" w:color="auto" w:fill="auto"/>
            <w:tcMar>
              <w:top w:w="0" w:type="dxa"/>
              <w:left w:w="100" w:type="dxa"/>
              <w:bottom w:w="0" w:type="dxa"/>
              <w:right w:w="100" w:type="dxa"/>
            </w:tcMar>
          </w:tcPr>
          <w:p w14:paraId="65FA0725" w14:textId="77777777" w:rsidR="009B1A57" w:rsidRPr="0052130B" w:rsidRDefault="009B1A57" w:rsidP="00E71774">
            <w:pPr>
              <w:spacing w:after="0" w:line="240" w:lineRule="auto"/>
              <w:contextualSpacing/>
              <w:jc w:val="center"/>
              <w:rPr>
                <w:rFonts w:ascii="Times New Roman" w:eastAsia="Bookman Old Style" w:hAnsi="Times New Roman" w:cs="Times New Roman"/>
                <w:sz w:val="24"/>
                <w:szCs w:val="24"/>
              </w:rPr>
            </w:pPr>
            <w:r w:rsidRPr="0052130B">
              <w:rPr>
                <w:rFonts w:ascii="Times New Roman" w:eastAsia="Bookman Old Style" w:hAnsi="Times New Roman" w:cs="Times New Roman"/>
                <w:sz w:val="24"/>
                <w:szCs w:val="24"/>
              </w:rPr>
              <w:t>0.69</w:t>
            </w:r>
          </w:p>
        </w:tc>
        <w:tc>
          <w:tcPr>
            <w:tcW w:w="1800" w:type="dxa"/>
            <w:tcBorders>
              <w:top w:val="nil"/>
              <w:left w:val="nil"/>
              <w:bottom w:val="nil"/>
              <w:right w:val="nil"/>
            </w:tcBorders>
            <w:shd w:val="clear" w:color="auto" w:fill="auto"/>
            <w:tcMar>
              <w:top w:w="0" w:type="dxa"/>
              <w:left w:w="100" w:type="dxa"/>
              <w:bottom w:w="0" w:type="dxa"/>
              <w:right w:w="100" w:type="dxa"/>
            </w:tcMar>
          </w:tcPr>
          <w:p w14:paraId="43F10E40" w14:textId="7AC69729" w:rsidR="009B1A57" w:rsidRPr="0052130B" w:rsidRDefault="008A4465" w:rsidP="00E71774">
            <w:pPr>
              <w:spacing w:after="0" w:line="240" w:lineRule="auto"/>
              <w:contextualSpacing/>
              <w:jc w:val="both"/>
              <w:rPr>
                <w:rFonts w:ascii="Times New Roman" w:eastAsia="Bookman Old Style" w:hAnsi="Times New Roman" w:cs="Times New Roman"/>
                <w:sz w:val="24"/>
                <w:szCs w:val="24"/>
              </w:rPr>
            </w:pPr>
            <w:r w:rsidRPr="0052130B">
              <w:rPr>
                <w:rFonts w:ascii="Times New Roman" w:eastAsia="Bookman Old Style" w:hAnsi="Times New Roman" w:cs="Times New Roman"/>
                <w:sz w:val="24"/>
                <w:szCs w:val="24"/>
              </w:rPr>
              <w:t xml:space="preserve">Highly </w:t>
            </w:r>
            <w:r w:rsidR="009B1A57" w:rsidRPr="0052130B">
              <w:rPr>
                <w:rFonts w:ascii="Times New Roman" w:eastAsia="Bookman Old Style" w:hAnsi="Times New Roman" w:cs="Times New Roman"/>
                <w:sz w:val="24"/>
                <w:szCs w:val="24"/>
              </w:rPr>
              <w:t>Literate</w:t>
            </w:r>
          </w:p>
        </w:tc>
      </w:tr>
      <w:tr w:rsidR="008811EC" w:rsidRPr="0052130B" w14:paraId="176C1CEF" w14:textId="77777777" w:rsidTr="00E71774">
        <w:trPr>
          <w:trHeight w:val="243"/>
        </w:trPr>
        <w:tc>
          <w:tcPr>
            <w:tcW w:w="7570" w:type="dxa"/>
            <w:tcBorders>
              <w:top w:val="nil"/>
              <w:left w:val="nil"/>
              <w:bottom w:val="nil"/>
              <w:right w:val="nil"/>
            </w:tcBorders>
            <w:shd w:val="clear" w:color="auto" w:fill="auto"/>
            <w:tcMar>
              <w:top w:w="0" w:type="dxa"/>
              <w:left w:w="100" w:type="dxa"/>
              <w:bottom w:w="0" w:type="dxa"/>
              <w:right w:w="100" w:type="dxa"/>
            </w:tcMar>
          </w:tcPr>
          <w:p w14:paraId="0B23D1AD" w14:textId="77777777" w:rsidR="009B1A57" w:rsidRPr="0052130B" w:rsidRDefault="009B1A57" w:rsidP="00E71774">
            <w:pPr>
              <w:spacing w:after="0" w:line="240" w:lineRule="auto"/>
              <w:contextualSpacing/>
              <w:jc w:val="both"/>
              <w:rPr>
                <w:rFonts w:ascii="Times New Roman" w:eastAsia="Bookman Old Style" w:hAnsi="Times New Roman" w:cs="Times New Roman"/>
                <w:sz w:val="24"/>
                <w:szCs w:val="24"/>
              </w:rPr>
            </w:pPr>
            <w:r w:rsidRPr="0052130B">
              <w:rPr>
                <w:rFonts w:ascii="Times New Roman" w:eastAsia="Bookman Old Style" w:hAnsi="Times New Roman" w:cs="Times New Roman"/>
                <w:sz w:val="24"/>
                <w:szCs w:val="24"/>
              </w:rPr>
              <w:t>I increase my savings when my income increases.</w:t>
            </w:r>
          </w:p>
        </w:tc>
        <w:tc>
          <w:tcPr>
            <w:tcW w:w="810" w:type="dxa"/>
            <w:tcBorders>
              <w:top w:val="nil"/>
              <w:left w:val="nil"/>
              <w:bottom w:val="nil"/>
              <w:right w:val="nil"/>
            </w:tcBorders>
            <w:shd w:val="clear" w:color="auto" w:fill="auto"/>
            <w:tcMar>
              <w:top w:w="0" w:type="dxa"/>
              <w:left w:w="100" w:type="dxa"/>
              <w:bottom w:w="0" w:type="dxa"/>
              <w:right w:w="100" w:type="dxa"/>
            </w:tcMar>
          </w:tcPr>
          <w:p w14:paraId="782F7E1C" w14:textId="77777777" w:rsidR="009B1A57" w:rsidRPr="0052130B" w:rsidRDefault="009B1A57" w:rsidP="00E71774">
            <w:pPr>
              <w:spacing w:after="0" w:line="240" w:lineRule="auto"/>
              <w:contextualSpacing/>
              <w:jc w:val="center"/>
              <w:rPr>
                <w:rFonts w:ascii="Times New Roman" w:eastAsia="Bookman Old Style" w:hAnsi="Times New Roman" w:cs="Times New Roman"/>
                <w:sz w:val="24"/>
                <w:szCs w:val="24"/>
              </w:rPr>
            </w:pPr>
            <w:r w:rsidRPr="0052130B">
              <w:rPr>
                <w:rFonts w:ascii="Times New Roman" w:eastAsia="Bookman Old Style" w:hAnsi="Times New Roman" w:cs="Times New Roman"/>
                <w:sz w:val="24"/>
                <w:szCs w:val="24"/>
              </w:rPr>
              <w:t>3.41</w:t>
            </w:r>
          </w:p>
        </w:tc>
        <w:tc>
          <w:tcPr>
            <w:tcW w:w="630" w:type="dxa"/>
            <w:tcBorders>
              <w:top w:val="nil"/>
              <w:left w:val="nil"/>
              <w:bottom w:val="nil"/>
              <w:right w:val="nil"/>
            </w:tcBorders>
            <w:shd w:val="clear" w:color="auto" w:fill="auto"/>
            <w:tcMar>
              <w:top w:w="0" w:type="dxa"/>
              <w:left w:w="100" w:type="dxa"/>
              <w:bottom w:w="0" w:type="dxa"/>
              <w:right w:w="100" w:type="dxa"/>
            </w:tcMar>
          </w:tcPr>
          <w:p w14:paraId="5105F514" w14:textId="77777777" w:rsidR="009B1A57" w:rsidRPr="0052130B" w:rsidRDefault="009B1A57" w:rsidP="00E71774">
            <w:pPr>
              <w:spacing w:after="0" w:line="240" w:lineRule="auto"/>
              <w:contextualSpacing/>
              <w:jc w:val="center"/>
              <w:rPr>
                <w:rFonts w:ascii="Times New Roman" w:eastAsia="Bookman Old Style" w:hAnsi="Times New Roman" w:cs="Times New Roman"/>
                <w:sz w:val="24"/>
                <w:szCs w:val="24"/>
              </w:rPr>
            </w:pPr>
            <w:r w:rsidRPr="0052130B">
              <w:rPr>
                <w:rFonts w:ascii="Times New Roman" w:eastAsia="Bookman Old Style" w:hAnsi="Times New Roman" w:cs="Times New Roman"/>
                <w:sz w:val="24"/>
                <w:szCs w:val="24"/>
              </w:rPr>
              <w:t>0.65</w:t>
            </w:r>
          </w:p>
        </w:tc>
        <w:tc>
          <w:tcPr>
            <w:tcW w:w="1800" w:type="dxa"/>
            <w:tcBorders>
              <w:top w:val="nil"/>
              <w:left w:val="nil"/>
              <w:bottom w:val="nil"/>
              <w:right w:val="nil"/>
            </w:tcBorders>
            <w:shd w:val="clear" w:color="auto" w:fill="auto"/>
            <w:tcMar>
              <w:top w:w="0" w:type="dxa"/>
              <w:left w:w="100" w:type="dxa"/>
              <w:bottom w:w="0" w:type="dxa"/>
              <w:right w:w="100" w:type="dxa"/>
            </w:tcMar>
          </w:tcPr>
          <w:p w14:paraId="6C97D24F" w14:textId="048214F1" w:rsidR="009B1A57" w:rsidRPr="0052130B" w:rsidRDefault="008A4465" w:rsidP="00E71774">
            <w:pPr>
              <w:spacing w:after="0" w:line="240" w:lineRule="auto"/>
              <w:contextualSpacing/>
              <w:jc w:val="both"/>
              <w:rPr>
                <w:rFonts w:ascii="Times New Roman" w:eastAsia="Bookman Old Style" w:hAnsi="Times New Roman" w:cs="Times New Roman"/>
                <w:sz w:val="24"/>
                <w:szCs w:val="24"/>
              </w:rPr>
            </w:pPr>
            <w:r w:rsidRPr="0052130B">
              <w:rPr>
                <w:rFonts w:ascii="Times New Roman" w:eastAsia="Bookman Old Style" w:hAnsi="Times New Roman" w:cs="Times New Roman"/>
                <w:sz w:val="24"/>
                <w:szCs w:val="24"/>
              </w:rPr>
              <w:t xml:space="preserve">Highly </w:t>
            </w:r>
            <w:r w:rsidR="005E1AE4" w:rsidRPr="0052130B">
              <w:rPr>
                <w:rFonts w:ascii="Times New Roman" w:eastAsia="Bookman Old Style" w:hAnsi="Times New Roman" w:cs="Times New Roman"/>
                <w:sz w:val="24"/>
                <w:szCs w:val="24"/>
              </w:rPr>
              <w:t>Literate</w:t>
            </w:r>
          </w:p>
        </w:tc>
      </w:tr>
      <w:tr w:rsidR="008811EC" w:rsidRPr="0052130B" w14:paraId="08B7E38F" w14:textId="77777777" w:rsidTr="00E71774">
        <w:trPr>
          <w:trHeight w:val="243"/>
        </w:trPr>
        <w:tc>
          <w:tcPr>
            <w:tcW w:w="7570" w:type="dxa"/>
            <w:tcBorders>
              <w:top w:val="nil"/>
              <w:left w:val="nil"/>
              <w:bottom w:val="single" w:sz="8" w:space="0" w:color="000000"/>
              <w:right w:val="nil"/>
            </w:tcBorders>
            <w:shd w:val="clear" w:color="auto" w:fill="auto"/>
            <w:tcMar>
              <w:top w:w="0" w:type="dxa"/>
              <w:left w:w="100" w:type="dxa"/>
              <w:bottom w:w="0" w:type="dxa"/>
              <w:right w:w="100" w:type="dxa"/>
            </w:tcMar>
          </w:tcPr>
          <w:p w14:paraId="299EB698" w14:textId="77777777" w:rsidR="009B1A57" w:rsidRPr="0052130B" w:rsidRDefault="009B1A57" w:rsidP="00E71774">
            <w:pPr>
              <w:spacing w:after="0" w:line="240" w:lineRule="auto"/>
              <w:contextualSpacing/>
              <w:jc w:val="both"/>
              <w:rPr>
                <w:rFonts w:ascii="Times New Roman" w:eastAsia="Bookman Old Style" w:hAnsi="Times New Roman" w:cs="Times New Roman"/>
                <w:sz w:val="24"/>
                <w:szCs w:val="24"/>
              </w:rPr>
            </w:pPr>
            <w:r w:rsidRPr="0052130B">
              <w:rPr>
                <w:rFonts w:ascii="Times New Roman" w:eastAsia="Bookman Old Style" w:hAnsi="Times New Roman" w:cs="Times New Roman"/>
                <w:sz w:val="24"/>
                <w:szCs w:val="24"/>
              </w:rPr>
              <w:t>I ensure I save a fixed amount from my earnings.</w:t>
            </w:r>
          </w:p>
        </w:tc>
        <w:tc>
          <w:tcPr>
            <w:tcW w:w="810" w:type="dxa"/>
            <w:tcBorders>
              <w:top w:val="nil"/>
              <w:left w:val="nil"/>
              <w:bottom w:val="single" w:sz="8" w:space="0" w:color="000000"/>
              <w:right w:val="nil"/>
            </w:tcBorders>
            <w:shd w:val="clear" w:color="auto" w:fill="auto"/>
            <w:tcMar>
              <w:top w:w="0" w:type="dxa"/>
              <w:left w:w="100" w:type="dxa"/>
              <w:bottom w:w="0" w:type="dxa"/>
              <w:right w:w="100" w:type="dxa"/>
            </w:tcMar>
          </w:tcPr>
          <w:p w14:paraId="48CFC0C8" w14:textId="77777777" w:rsidR="009B1A57" w:rsidRPr="0052130B" w:rsidRDefault="009B1A57" w:rsidP="00E71774">
            <w:pPr>
              <w:spacing w:after="0" w:line="240" w:lineRule="auto"/>
              <w:contextualSpacing/>
              <w:jc w:val="center"/>
              <w:rPr>
                <w:rFonts w:ascii="Times New Roman" w:eastAsia="Bookman Old Style" w:hAnsi="Times New Roman" w:cs="Times New Roman"/>
                <w:sz w:val="24"/>
                <w:szCs w:val="24"/>
              </w:rPr>
            </w:pPr>
            <w:r w:rsidRPr="0052130B">
              <w:rPr>
                <w:rFonts w:ascii="Times New Roman" w:eastAsia="Bookman Old Style" w:hAnsi="Times New Roman" w:cs="Times New Roman"/>
                <w:sz w:val="24"/>
                <w:szCs w:val="24"/>
              </w:rPr>
              <w:t>3.33</w:t>
            </w:r>
          </w:p>
        </w:tc>
        <w:tc>
          <w:tcPr>
            <w:tcW w:w="630" w:type="dxa"/>
            <w:tcBorders>
              <w:top w:val="nil"/>
              <w:left w:val="nil"/>
              <w:bottom w:val="single" w:sz="8" w:space="0" w:color="000000"/>
              <w:right w:val="nil"/>
            </w:tcBorders>
            <w:shd w:val="clear" w:color="auto" w:fill="auto"/>
            <w:tcMar>
              <w:top w:w="0" w:type="dxa"/>
              <w:left w:w="100" w:type="dxa"/>
              <w:bottom w:w="0" w:type="dxa"/>
              <w:right w:w="100" w:type="dxa"/>
            </w:tcMar>
          </w:tcPr>
          <w:p w14:paraId="65239125" w14:textId="77777777" w:rsidR="009B1A57" w:rsidRPr="0052130B" w:rsidRDefault="009B1A57" w:rsidP="00E71774">
            <w:pPr>
              <w:spacing w:after="0" w:line="240" w:lineRule="auto"/>
              <w:contextualSpacing/>
              <w:jc w:val="center"/>
              <w:rPr>
                <w:rFonts w:ascii="Times New Roman" w:eastAsia="Bookman Old Style" w:hAnsi="Times New Roman" w:cs="Times New Roman"/>
                <w:sz w:val="24"/>
                <w:szCs w:val="24"/>
              </w:rPr>
            </w:pPr>
            <w:r w:rsidRPr="0052130B">
              <w:rPr>
                <w:rFonts w:ascii="Times New Roman" w:eastAsia="Bookman Old Style" w:hAnsi="Times New Roman" w:cs="Times New Roman"/>
                <w:sz w:val="24"/>
                <w:szCs w:val="24"/>
              </w:rPr>
              <w:t>0.71</w:t>
            </w:r>
          </w:p>
        </w:tc>
        <w:tc>
          <w:tcPr>
            <w:tcW w:w="1800" w:type="dxa"/>
            <w:tcBorders>
              <w:top w:val="nil"/>
              <w:left w:val="nil"/>
              <w:bottom w:val="single" w:sz="8" w:space="0" w:color="000000"/>
              <w:right w:val="nil"/>
            </w:tcBorders>
            <w:shd w:val="clear" w:color="auto" w:fill="auto"/>
            <w:tcMar>
              <w:top w:w="0" w:type="dxa"/>
              <w:left w:w="100" w:type="dxa"/>
              <w:bottom w:w="0" w:type="dxa"/>
              <w:right w:w="100" w:type="dxa"/>
            </w:tcMar>
          </w:tcPr>
          <w:p w14:paraId="20842623" w14:textId="6050A004" w:rsidR="009B1A57" w:rsidRPr="0052130B" w:rsidRDefault="008A4465" w:rsidP="00E71774">
            <w:pPr>
              <w:spacing w:after="0" w:line="240" w:lineRule="auto"/>
              <w:contextualSpacing/>
              <w:jc w:val="both"/>
              <w:rPr>
                <w:rFonts w:ascii="Times New Roman" w:eastAsia="Bookman Old Style" w:hAnsi="Times New Roman" w:cs="Times New Roman"/>
                <w:sz w:val="24"/>
                <w:szCs w:val="24"/>
              </w:rPr>
            </w:pPr>
            <w:r w:rsidRPr="0052130B">
              <w:rPr>
                <w:rFonts w:ascii="Times New Roman" w:eastAsia="Bookman Old Style" w:hAnsi="Times New Roman" w:cs="Times New Roman"/>
                <w:sz w:val="24"/>
                <w:szCs w:val="24"/>
              </w:rPr>
              <w:t xml:space="preserve">Highly </w:t>
            </w:r>
            <w:r w:rsidR="005E1AE4" w:rsidRPr="0052130B">
              <w:rPr>
                <w:rFonts w:ascii="Times New Roman" w:eastAsia="Bookman Old Style" w:hAnsi="Times New Roman" w:cs="Times New Roman"/>
                <w:sz w:val="24"/>
                <w:szCs w:val="24"/>
              </w:rPr>
              <w:t>Literate</w:t>
            </w:r>
          </w:p>
        </w:tc>
      </w:tr>
      <w:tr w:rsidR="008811EC" w:rsidRPr="0052130B" w14:paraId="6F765135" w14:textId="77777777" w:rsidTr="00612F30">
        <w:trPr>
          <w:trHeight w:val="360"/>
        </w:trPr>
        <w:tc>
          <w:tcPr>
            <w:tcW w:w="7570" w:type="dxa"/>
            <w:tcBorders>
              <w:top w:val="single" w:sz="8" w:space="0" w:color="000000"/>
              <w:left w:val="nil"/>
              <w:bottom w:val="single" w:sz="8" w:space="0" w:color="000000"/>
              <w:right w:val="nil"/>
            </w:tcBorders>
            <w:shd w:val="clear" w:color="auto" w:fill="auto"/>
            <w:tcMar>
              <w:top w:w="0" w:type="dxa"/>
              <w:left w:w="100" w:type="dxa"/>
              <w:bottom w:w="0" w:type="dxa"/>
              <w:right w:w="100" w:type="dxa"/>
            </w:tcMar>
          </w:tcPr>
          <w:p w14:paraId="11A1AC6F" w14:textId="77777777" w:rsidR="009B1A57" w:rsidRPr="0052130B" w:rsidRDefault="009B1A57" w:rsidP="002223FA">
            <w:pPr>
              <w:spacing w:after="0" w:line="240" w:lineRule="auto"/>
              <w:contextualSpacing/>
              <w:rPr>
                <w:rFonts w:ascii="Times New Roman" w:eastAsia="Bookman Old Style" w:hAnsi="Times New Roman" w:cs="Times New Roman"/>
                <w:sz w:val="24"/>
                <w:szCs w:val="24"/>
              </w:rPr>
            </w:pPr>
            <w:r w:rsidRPr="0052130B">
              <w:rPr>
                <w:rFonts w:ascii="Times New Roman" w:eastAsia="Bookman Old Style" w:hAnsi="Times New Roman" w:cs="Times New Roman"/>
                <w:b/>
                <w:bCs/>
                <w:sz w:val="24"/>
                <w:szCs w:val="24"/>
              </w:rPr>
              <w:t>Saving Practices (Average)</w:t>
            </w:r>
          </w:p>
        </w:tc>
        <w:tc>
          <w:tcPr>
            <w:tcW w:w="810" w:type="dxa"/>
            <w:tcBorders>
              <w:top w:val="single" w:sz="8" w:space="0" w:color="000000"/>
              <w:left w:val="nil"/>
              <w:bottom w:val="single" w:sz="8" w:space="0" w:color="000000"/>
              <w:right w:val="nil"/>
            </w:tcBorders>
            <w:shd w:val="clear" w:color="auto" w:fill="auto"/>
            <w:tcMar>
              <w:top w:w="0" w:type="dxa"/>
              <w:left w:w="100" w:type="dxa"/>
              <w:bottom w:w="0" w:type="dxa"/>
              <w:right w:w="100" w:type="dxa"/>
            </w:tcMar>
          </w:tcPr>
          <w:p w14:paraId="0260DCBE" w14:textId="77777777" w:rsidR="009B1A57" w:rsidRPr="0052130B" w:rsidRDefault="009B1A57" w:rsidP="00E71774">
            <w:pPr>
              <w:spacing w:after="0" w:line="240" w:lineRule="auto"/>
              <w:contextualSpacing/>
              <w:jc w:val="center"/>
              <w:rPr>
                <w:rFonts w:ascii="Times New Roman" w:eastAsia="Bookman Old Style" w:hAnsi="Times New Roman" w:cs="Times New Roman"/>
                <w:sz w:val="24"/>
                <w:szCs w:val="24"/>
              </w:rPr>
            </w:pPr>
            <w:r w:rsidRPr="0052130B">
              <w:rPr>
                <w:rFonts w:ascii="Times New Roman" w:eastAsia="Bookman Old Style" w:hAnsi="Times New Roman" w:cs="Times New Roman"/>
                <w:b/>
                <w:bCs/>
                <w:sz w:val="24"/>
                <w:szCs w:val="24"/>
              </w:rPr>
              <w:t>3.48</w:t>
            </w:r>
          </w:p>
        </w:tc>
        <w:tc>
          <w:tcPr>
            <w:tcW w:w="630" w:type="dxa"/>
            <w:tcBorders>
              <w:top w:val="single" w:sz="8" w:space="0" w:color="000000"/>
              <w:left w:val="nil"/>
              <w:bottom w:val="single" w:sz="8" w:space="0" w:color="000000"/>
              <w:right w:val="nil"/>
            </w:tcBorders>
            <w:shd w:val="clear" w:color="auto" w:fill="auto"/>
            <w:tcMar>
              <w:top w:w="0" w:type="dxa"/>
              <w:left w:w="100" w:type="dxa"/>
              <w:bottom w:w="0" w:type="dxa"/>
              <w:right w:w="100" w:type="dxa"/>
            </w:tcMar>
          </w:tcPr>
          <w:p w14:paraId="59012443" w14:textId="77777777" w:rsidR="009B1A57" w:rsidRPr="0052130B" w:rsidRDefault="009B1A57" w:rsidP="00E71774">
            <w:pPr>
              <w:spacing w:after="0" w:line="240" w:lineRule="auto"/>
              <w:contextualSpacing/>
              <w:jc w:val="center"/>
              <w:rPr>
                <w:rFonts w:ascii="Times New Roman" w:eastAsia="Bookman Old Style" w:hAnsi="Times New Roman" w:cs="Times New Roman"/>
                <w:sz w:val="24"/>
                <w:szCs w:val="24"/>
              </w:rPr>
            </w:pPr>
            <w:r w:rsidRPr="0052130B">
              <w:rPr>
                <w:rFonts w:ascii="Times New Roman" w:eastAsia="Bookman Old Style" w:hAnsi="Times New Roman" w:cs="Times New Roman"/>
                <w:b/>
                <w:bCs/>
                <w:sz w:val="24"/>
                <w:szCs w:val="24"/>
              </w:rPr>
              <w:t>0.64</w:t>
            </w:r>
          </w:p>
        </w:tc>
        <w:tc>
          <w:tcPr>
            <w:tcW w:w="1800" w:type="dxa"/>
            <w:tcBorders>
              <w:top w:val="single" w:sz="8" w:space="0" w:color="000000"/>
              <w:left w:val="nil"/>
              <w:bottom w:val="single" w:sz="8" w:space="0" w:color="000000"/>
              <w:right w:val="nil"/>
            </w:tcBorders>
            <w:shd w:val="clear" w:color="auto" w:fill="auto"/>
            <w:tcMar>
              <w:top w:w="0" w:type="dxa"/>
              <w:left w:w="100" w:type="dxa"/>
              <w:bottom w:w="0" w:type="dxa"/>
              <w:right w:w="100" w:type="dxa"/>
            </w:tcMar>
          </w:tcPr>
          <w:p w14:paraId="1BD903DF" w14:textId="318F3496" w:rsidR="009B1A57" w:rsidRPr="0052130B" w:rsidRDefault="008A4465" w:rsidP="00E71774">
            <w:pPr>
              <w:spacing w:after="0" w:line="240" w:lineRule="auto"/>
              <w:contextualSpacing/>
              <w:jc w:val="both"/>
              <w:rPr>
                <w:rFonts w:ascii="Times New Roman" w:eastAsia="Bookman Old Style" w:hAnsi="Times New Roman" w:cs="Times New Roman"/>
                <w:b/>
                <w:bCs/>
                <w:sz w:val="24"/>
                <w:szCs w:val="24"/>
              </w:rPr>
            </w:pPr>
            <w:r w:rsidRPr="0052130B">
              <w:rPr>
                <w:rFonts w:ascii="Times New Roman" w:eastAsia="Bookman Old Style" w:hAnsi="Times New Roman" w:cs="Times New Roman"/>
                <w:b/>
                <w:bCs/>
                <w:sz w:val="24"/>
                <w:szCs w:val="24"/>
              </w:rPr>
              <w:t>Highly</w:t>
            </w:r>
            <w:r w:rsidR="009B1A57" w:rsidRPr="0052130B">
              <w:rPr>
                <w:rFonts w:ascii="Times New Roman" w:eastAsia="Bookman Old Style" w:hAnsi="Times New Roman" w:cs="Times New Roman"/>
                <w:b/>
                <w:bCs/>
                <w:sz w:val="24"/>
                <w:szCs w:val="24"/>
              </w:rPr>
              <w:t xml:space="preserve"> Literate</w:t>
            </w:r>
          </w:p>
        </w:tc>
      </w:tr>
      <w:tr w:rsidR="009B1A57" w:rsidRPr="0052130B" w14:paraId="5A29E090" w14:textId="77777777" w:rsidTr="00D242AD">
        <w:trPr>
          <w:trHeight w:val="758"/>
        </w:trPr>
        <w:tc>
          <w:tcPr>
            <w:tcW w:w="10810" w:type="dxa"/>
            <w:gridSpan w:val="4"/>
            <w:tcBorders>
              <w:top w:val="single" w:sz="8" w:space="0" w:color="000000"/>
              <w:left w:val="nil"/>
              <w:right w:val="nil"/>
            </w:tcBorders>
            <w:shd w:val="clear" w:color="auto" w:fill="auto"/>
            <w:tcMar>
              <w:top w:w="0" w:type="dxa"/>
              <w:left w:w="100" w:type="dxa"/>
              <w:bottom w:w="0" w:type="dxa"/>
              <w:right w:w="100" w:type="dxa"/>
            </w:tcMar>
          </w:tcPr>
          <w:p w14:paraId="44AC5496" w14:textId="2235CF44" w:rsidR="009B1A57" w:rsidRPr="007E42DA" w:rsidRDefault="008A4465" w:rsidP="007E42DA">
            <w:pPr>
              <w:spacing w:after="0" w:line="240" w:lineRule="auto"/>
              <w:contextualSpacing/>
              <w:jc w:val="both"/>
              <w:rPr>
                <w:rFonts w:ascii="Times New Roman" w:eastAsia="Bookman Old Style" w:hAnsi="Times New Roman" w:cs="Times New Roman"/>
              </w:rPr>
            </w:pPr>
            <w:r w:rsidRPr="000F2015">
              <w:rPr>
                <w:rFonts w:ascii="Times New Roman" w:eastAsia="Bookman Old Style" w:hAnsi="Times New Roman" w:cs="Times New Roman"/>
                <w:i/>
                <w:iCs/>
              </w:rPr>
              <w:t>Legend: 1.00-1.75 (Less Literate), 1.76-2.50 (Moderately Literate</w:t>
            </w:r>
            <w:r w:rsidR="003F79DB" w:rsidRPr="000F2015">
              <w:rPr>
                <w:rFonts w:ascii="Times New Roman" w:eastAsia="Bookman Old Style" w:hAnsi="Times New Roman" w:cs="Times New Roman"/>
                <w:i/>
                <w:iCs/>
              </w:rPr>
              <w:t>), 2.51-3.25 (Literate), 3.26-4.</w:t>
            </w:r>
            <w:r w:rsidRPr="000F2015">
              <w:rPr>
                <w:rFonts w:ascii="Times New Roman" w:eastAsia="Bookman Old Style" w:hAnsi="Times New Roman" w:cs="Times New Roman"/>
                <w:i/>
                <w:iCs/>
              </w:rPr>
              <w:t>00 (Highly Literate)</w:t>
            </w:r>
          </w:p>
        </w:tc>
      </w:tr>
    </w:tbl>
    <w:p w14:paraId="46D64BAB" w14:textId="77777777" w:rsidR="00E71774" w:rsidRDefault="009B1A57" w:rsidP="007E42DA">
      <w:pPr>
        <w:spacing w:after="0" w:line="240" w:lineRule="auto"/>
        <w:contextualSpacing/>
        <w:jc w:val="both"/>
        <w:rPr>
          <w:rFonts w:ascii="Times New Roman" w:eastAsia="Bookman Old Style" w:hAnsi="Times New Roman" w:cs="Times New Roman"/>
          <w:sz w:val="24"/>
          <w:szCs w:val="24"/>
        </w:rPr>
      </w:pPr>
      <w:r w:rsidRPr="000D2222">
        <w:rPr>
          <w:rFonts w:ascii="Times New Roman" w:eastAsia="Bookman Old Style" w:hAnsi="Times New Roman" w:cs="Times New Roman"/>
          <w:sz w:val="24"/>
          <w:szCs w:val="24"/>
        </w:rPr>
        <w:t xml:space="preserve">When looking at individual indicators more closely, the feature with the greatest score is a statement, I save my money toward my most important needs, with the highest mean of 3.63 (SD=0.54) indicating that the household heads attach importance to saving money earned by them to important needs. This is correlated with the work of </w:t>
      </w:r>
      <w:proofErr w:type="spellStart"/>
      <w:r w:rsidRPr="000D2222">
        <w:rPr>
          <w:rFonts w:ascii="Times New Roman" w:eastAsia="Bookman Old Style" w:hAnsi="Times New Roman" w:cs="Times New Roman"/>
          <w:sz w:val="24"/>
          <w:szCs w:val="24"/>
        </w:rPr>
        <w:t>Uddin</w:t>
      </w:r>
      <w:proofErr w:type="spellEnd"/>
      <w:r w:rsidRPr="000D2222">
        <w:rPr>
          <w:rFonts w:ascii="Times New Roman" w:eastAsia="Bookman Old Style" w:hAnsi="Times New Roman" w:cs="Times New Roman"/>
          <w:sz w:val="24"/>
          <w:szCs w:val="24"/>
        </w:rPr>
        <w:t xml:space="preserve"> (2020), who has </w:t>
      </w:r>
      <w:r w:rsidR="000D2222">
        <w:rPr>
          <w:rFonts w:ascii="Times New Roman" w:eastAsia="Bookman Old Style" w:hAnsi="Times New Roman" w:cs="Times New Roman"/>
          <w:sz w:val="24"/>
          <w:szCs w:val="24"/>
        </w:rPr>
        <w:t>supported</w:t>
      </w:r>
      <w:r w:rsidRPr="000D2222">
        <w:rPr>
          <w:rFonts w:ascii="Times New Roman" w:eastAsia="Bookman Old Style" w:hAnsi="Times New Roman" w:cs="Times New Roman"/>
          <w:sz w:val="24"/>
          <w:szCs w:val="24"/>
        </w:rPr>
        <w:t xml:space="preserve"> that individual savings of people in a household are highly effective because they lead directly to the growth and development of the economy and, moreover, offer long-term investment to the well-being of the family.</w:t>
      </w:r>
      <w:r w:rsidR="000D2222">
        <w:rPr>
          <w:rFonts w:ascii="Times New Roman" w:eastAsia="Bookman Old Style" w:hAnsi="Times New Roman" w:cs="Times New Roman"/>
          <w:sz w:val="24"/>
          <w:szCs w:val="24"/>
        </w:rPr>
        <w:t xml:space="preserve"> </w:t>
      </w:r>
      <w:r w:rsidRPr="000D2222">
        <w:rPr>
          <w:rFonts w:ascii="Times New Roman" w:eastAsia="Bookman Old Style" w:hAnsi="Times New Roman" w:cs="Times New Roman"/>
          <w:sz w:val="24"/>
          <w:szCs w:val="24"/>
        </w:rPr>
        <w:t xml:space="preserve">Conversely, the lowest mean reported above is 3.33 (SD=0.71) in the item, </w:t>
      </w:r>
      <w:r w:rsidR="00162638" w:rsidRPr="000D2222">
        <w:rPr>
          <w:rFonts w:ascii="Times New Roman" w:eastAsia="Bookman Old Style" w:hAnsi="Times New Roman" w:cs="Times New Roman"/>
          <w:sz w:val="24"/>
          <w:szCs w:val="24"/>
        </w:rPr>
        <w:t>“</w:t>
      </w:r>
      <w:r w:rsidRPr="000D2222">
        <w:rPr>
          <w:rFonts w:ascii="Times New Roman" w:eastAsia="Bookman Old Style" w:hAnsi="Times New Roman" w:cs="Times New Roman"/>
          <w:sz w:val="24"/>
          <w:szCs w:val="24"/>
        </w:rPr>
        <w:t>I ensure I save a fixed amount of my earnings</w:t>
      </w:r>
      <w:r w:rsidR="00162638" w:rsidRPr="000D2222">
        <w:rPr>
          <w:rFonts w:ascii="Times New Roman" w:eastAsia="Bookman Old Style" w:hAnsi="Times New Roman" w:cs="Times New Roman"/>
          <w:sz w:val="24"/>
          <w:szCs w:val="24"/>
        </w:rPr>
        <w:t>”</w:t>
      </w:r>
      <w:r w:rsidRPr="000D2222">
        <w:rPr>
          <w:rFonts w:ascii="Times New Roman" w:eastAsia="Bookman Old Style" w:hAnsi="Times New Roman" w:cs="Times New Roman"/>
          <w:sz w:val="24"/>
          <w:szCs w:val="24"/>
        </w:rPr>
        <w:t xml:space="preserve"> which, despite still being high, indicates that even in a household, there is variability or difficulty in ensuring that family heads save a fixed amount of earnings. </w:t>
      </w:r>
    </w:p>
    <w:p w14:paraId="0EA2C321" w14:textId="77777777" w:rsidR="0015629E" w:rsidRDefault="0015629E" w:rsidP="00E71774">
      <w:pPr>
        <w:spacing w:after="0" w:line="240" w:lineRule="auto"/>
        <w:contextualSpacing/>
        <w:jc w:val="both"/>
        <w:rPr>
          <w:rFonts w:ascii="Times New Roman" w:eastAsia="Bookman Old Style" w:hAnsi="Times New Roman" w:cs="Times New Roman"/>
          <w:sz w:val="24"/>
          <w:szCs w:val="24"/>
        </w:rPr>
      </w:pPr>
    </w:p>
    <w:p w14:paraId="363D013C" w14:textId="4B634C77" w:rsidR="009B1A57" w:rsidRDefault="00276D8B" w:rsidP="00E71774">
      <w:pPr>
        <w:spacing w:after="0" w:line="240" w:lineRule="auto"/>
        <w:contextualSpacing/>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 xml:space="preserve">These were </w:t>
      </w:r>
      <w:r w:rsidR="009B1A57" w:rsidRPr="000D2222">
        <w:rPr>
          <w:rFonts w:ascii="Times New Roman" w:eastAsia="Bookman Old Style" w:hAnsi="Times New Roman" w:cs="Times New Roman"/>
          <w:sz w:val="24"/>
          <w:szCs w:val="24"/>
        </w:rPr>
        <w:t xml:space="preserve">supported by </w:t>
      </w:r>
      <w:proofErr w:type="spellStart"/>
      <w:r w:rsidR="009B1A57" w:rsidRPr="000D2222">
        <w:rPr>
          <w:rFonts w:ascii="Times New Roman" w:eastAsia="Bookman Old Style" w:hAnsi="Times New Roman" w:cs="Times New Roman"/>
          <w:sz w:val="24"/>
          <w:szCs w:val="24"/>
        </w:rPr>
        <w:t>Sibanda</w:t>
      </w:r>
      <w:proofErr w:type="spellEnd"/>
      <w:r w:rsidR="009B1A57" w:rsidRPr="000D2222">
        <w:rPr>
          <w:rFonts w:ascii="Times New Roman" w:eastAsia="Bookman Old Style" w:hAnsi="Times New Roman" w:cs="Times New Roman"/>
          <w:sz w:val="24"/>
          <w:szCs w:val="24"/>
        </w:rPr>
        <w:t xml:space="preserve"> et al. (2025), who found that a large portion of households in the informal sector are financially unstable and insecure, and therefore cannot achieve their future financial goals due to a lack of financial literacy and understanding (e.g., depositing a fixed amount of savings).</w:t>
      </w:r>
      <w:r w:rsidR="00545BCB">
        <w:rPr>
          <w:rFonts w:ascii="Times New Roman" w:eastAsia="Bookman Old Style" w:hAnsi="Times New Roman" w:cs="Times New Roman"/>
          <w:sz w:val="24"/>
          <w:szCs w:val="24"/>
        </w:rPr>
        <w:t xml:space="preserve"> </w:t>
      </w:r>
      <w:r w:rsidR="00B4496E">
        <w:rPr>
          <w:rFonts w:ascii="Times New Roman" w:eastAsia="Bookman Old Style" w:hAnsi="Times New Roman" w:cs="Times New Roman"/>
          <w:sz w:val="24"/>
          <w:szCs w:val="24"/>
        </w:rPr>
        <w:t>A</w:t>
      </w:r>
      <w:r w:rsidR="00B4496E" w:rsidRPr="0010068D">
        <w:rPr>
          <w:rFonts w:ascii="Times New Roman" w:eastAsia="Bookman Old Style" w:hAnsi="Times New Roman" w:cs="Times New Roman"/>
          <w:sz w:val="24"/>
          <w:szCs w:val="24"/>
        </w:rPr>
        <w:t xml:space="preserve"> positive attitude towards saving since household heads emphasizes</w:t>
      </w:r>
      <w:r w:rsidR="009B1A57" w:rsidRPr="0010068D">
        <w:rPr>
          <w:rFonts w:ascii="Times New Roman" w:eastAsia="Bookman Old Style" w:hAnsi="Times New Roman" w:cs="Times New Roman"/>
          <w:sz w:val="24"/>
          <w:szCs w:val="24"/>
        </w:rPr>
        <w:t xml:space="preserve"> savings as a priority to meet essential needs. Nevertheless, it is more difficult to save the same amount regularly, which indicates economic inconsistency and insecurity within households. These results are consistent with the past research that reported that although savings are highly valued, lack of financial security and financial literacy can prevent regular saving habits.</w:t>
      </w:r>
    </w:p>
    <w:p w14:paraId="00974E7C" w14:textId="77777777" w:rsidR="0010068D" w:rsidRPr="0010068D" w:rsidRDefault="0010068D" w:rsidP="0010068D">
      <w:pPr>
        <w:spacing w:after="0" w:line="240" w:lineRule="auto"/>
        <w:ind w:firstLine="720"/>
        <w:contextualSpacing/>
        <w:jc w:val="both"/>
        <w:rPr>
          <w:rFonts w:ascii="Times New Roman" w:eastAsia="Bookman Old Style" w:hAnsi="Times New Roman" w:cs="Times New Roman"/>
          <w:sz w:val="24"/>
          <w:szCs w:val="24"/>
        </w:rPr>
      </w:pPr>
    </w:p>
    <w:p w14:paraId="38F64907" w14:textId="5D9F6BB2" w:rsidR="009B1A57" w:rsidRPr="0010068D" w:rsidRDefault="00105D9D" w:rsidP="002B7A4A">
      <w:pPr>
        <w:spacing w:after="0" w:line="240" w:lineRule="auto"/>
        <w:contextualSpacing/>
        <w:jc w:val="both"/>
        <w:rPr>
          <w:rFonts w:ascii="Times New Roman" w:eastAsia="Bookman Old Style" w:hAnsi="Times New Roman" w:cs="Times New Roman"/>
          <w:b/>
          <w:bCs/>
          <w:sz w:val="24"/>
          <w:szCs w:val="24"/>
        </w:rPr>
      </w:pPr>
      <w:r w:rsidRPr="0010068D">
        <w:rPr>
          <w:rFonts w:ascii="Times New Roman" w:eastAsia="Bookman Old Style" w:hAnsi="Times New Roman" w:cs="Times New Roman"/>
          <w:b/>
          <w:bCs/>
          <w:sz w:val="24"/>
          <w:szCs w:val="24"/>
        </w:rPr>
        <w:t>Table 3</w:t>
      </w:r>
    </w:p>
    <w:p w14:paraId="5B5C53DA" w14:textId="034FBE75" w:rsidR="009B1A57" w:rsidRPr="0010068D" w:rsidRDefault="009B1A57" w:rsidP="002B7A4A">
      <w:pPr>
        <w:spacing w:after="0" w:line="240" w:lineRule="auto"/>
        <w:contextualSpacing/>
        <w:jc w:val="both"/>
        <w:rPr>
          <w:rFonts w:ascii="Times New Roman" w:eastAsia="Bookman Old Style" w:hAnsi="Times New Roman" w:cs="Times New Roman"/>
          <w:i/>
          <w:iCs/>
          <w:sz w:val="24"/>
          <w:szCs w:val="24"/>
        </w:rPr>
      </w:pPr>
      <w:r w:rsidRPr="0010068D">
        <w:rPr>
          <w:rFonts w:ascii="Times New Roman" w:eastAsia="Bookman Old Style" w:hAnsi="Times New Roman" w:cs="Times New Roman"/>
          <w:i/>
          <w:iCs/>
          <w:sz w:val="24"/>
          <w:szCs w:val="24"/>
        </w:rPr>
        <w:t xml:space="preserve">Mean and Standard Deviation Distribution on the Household Heads Level of Financial </w:t>
      </w:r>
      <w:r w:rsidR="00AC5D4B" w:rsidRPr="0010068D">
        <w:rPr>
          <w:rFonts w:ascii="Times New Roman" w:eastAsia="Bookman Old Style" w:hAnsi="Times New Roman" w:cs="Times New Roman"/>
          <w:i/>
          <w:iCs/>
          <w:sz w:val="24"/>
          <w:szCs w:val="24"/>
        </w:rPr>
        <w:t>Literacy in</w:t>
      </w:r>
      <w:r w:rsidRPr="0010068D">
        <w:rPr>
          <w:rFonts w:ascii="Times New Roman" w:eastAsia="Bookman Old Style" w:hAnsi="Times New Roman" w:cs="Times New Roman"/>
          <w:i/>
          <w:iCs/>
          <w:sz w:val="24"/>
          <w:szCs w:val="24"/>
        </w:rPr>
        <w:t xml:space="preserve"> Terms of Debt Management</w:t>
      </w:r>
    </w:p>
    <w:tbl>
      <w:tblPr>
        <w:tblW w:w="4960" w:type="pct"/>
        <w:tblBorders>
          <w:top w:val="nil"/>
          <w:left w:val="nil"/>
          <w:bottom w:val="nil"/>
          <w:right w:val="nil"/>
          <w:insideH w:val="nil"/>
          <w:insideV w:val="nil"/>
        </w:tblBorders>
        <w:tblLayout w:type="fixed"/>
        <w:tblLook w:val="0600" w:firstRow="0" w:lastRow="0" w:firstColumn="0" w:lastColumn="0" w:noHBand="1" w:noVBand="1"/>
      </w:tblPr>
      <w:tblGrid>
        <w:gridCol w:w="6940"/>
        <w:gridCol w:w="811"/>
        <w:gridCol w:w="720"/>
        <w:gridCol w:w="2339"/>
      </w:tblGrid>
      <w:tr w:rsidR="00612F30" w:rsidRPr="0010068D" w14:paraId="64012685" w14:textId="77777777" w:rsidTr="00612F30">
        <w:trPr>
          <w:trHeight w:val="300"/>
        </w:trPr>
        <w:tc>
          <w:tcPr>
            <w:tcW w:w="3210" w:type="pct"/>
            <w:tcBorders>
              <w:top w:val="single" w:sz="5" w:space="0" w:color="000000"/>
              <w:left w:val="nil"/>
              <w:bottom w:val="single" w:sz="5" w:space="0" w:color="000000"/>
              <w:right w:val="nil"/>
            </w:tcBorders>
            <w:tcMar>
              <w:top w:w="0" w:type="dxa"/>
              <w:left w:w="100" w:type="dxa"/>
              <w:bottom w:w="0" w:type="dxa"/>
              <w:right w:w="100" w:type="dxa"/>
            </w:tcMar>
          </w:tcPr>
          <w:p w14:paraId="0009C8E3" w14:textId="77777777" w:rsidR="009B1A57" w:rsidRPr="0010068D" w:rsidRDefault="009B1A57" w:rsidP="009B1A57">
            <w:pPr>
              <w:spacing w:after="0" w:line="240" w:lineRule="auto"/>
              <w:jc w:val="both"/>
              <w:rPr>
                <w:rFonts w:ascii="Times New Roman" w:eastAsia="Bookman Old Style" w:hAnsi="Times New Roman" w:cs="Times New Roman"/>
                <w:b/>
                <w:bCs/>
                <w:sz w:val="24"/>
                <w:szCs w:val="24"/>
              </w:rPr>
            </w:pPr>
            <w:r w:rsidRPr="0010068D">
              <w:rPr>
                <w:rFonts w:ascii="Times New Roman" w:eastAsia="Bookman Old Style" w:hAnsi="Times New Roman" w:cs="Times New Roman"/>
                <w:b/>
                <w:bCs/>
                <w:sz w:val="24"/>
                <w:szCs w:val="24"/>
              </w:rPr>
              <w:t>Indicators</w:t>
            </w:r>
          </w:p>
        </w:tc>
        <w:tc>
          <w:tcPr>
            <w:tcW w:w="375" w:type="pct"/>
            <w:tcBorders>
              <w:top w:val="single" w:sz="5" w:space="0" w:color="000000"/>
              <w:left w:val="nil"/>
              <w:bottom w:val="single" w:sz="5" w:space="0" w:color="000000"/>
              <w:right w:val="nil"/>
            </w:tcBorders>
            <w:shd w:val="clear" w:color="auto" w:fill="auto"/>
            <w:tcMar>
              <w:top w:w="0" w:type="dxa"/>
              <w:left w:w="100" w:type="dxa"/>
              <w:bottom w:w="0" w:type="dxa"/>
              <w:right w:w="100" w:type="dxa"/>
            </w:tcMar>
          </w:tcPr>
          <w:p w14:paraId="126C5527" w14:textId="77777777" w:rsidR="009B1A57" w:rsidRPr="0010068D" w:rsidRDefault="009B1A57" w:rsidP="009B1A57">
            <w:pPr>
              <w:spacing w:after="0" w:line="240" w:lineRule="auto"/>
              <w:jc w:val="center"/>
              <w:rPr>
                <w:rFonts w:ascii="Times New Roman" w:eastAsia="Bookman Old Style" w:hAnsi="Times New Roman" w:cs="Times New Roman"/>
                <w:b/>
                <w:bCs/>
                <w:sz w:val="24"/>
                <w:szCs w:val="24"/>
              </w:rPr>
            </w:pPr>
            <w:r w:rsidRPr="0010068D">
              <w:rPr>
                <w:rFonts w:ascii="Times New Roman" w:eastAsia="Bookman Old Style" w:hAnsi="Times New Roman" w:cs="Times New Roman"/>
                <w:b/>
                <w:bCs/>
                <w:sz w:val="24"/>
                <w:szCs w:val="24"/>
              </w:rPr>
              <w:t>Mean</w:t>
            </w:r>
          </w:p>
        </w:tc>
        <w:tc>
          <w:tcPr>
            <w:tcW w:w="333" w:type="pct"/>
            <w:tcBorders>
              <w:top w:val="single" w:sz="5" w:space="0" w:color="000000"/>
              <w:left w:val="nil"/>
              <w:bottom w:val="single" w:sz="5" w:space="0" w:color="000000"/>
              <w:right w:val="nil"/>
            </w:tcBorders>
            <w:shd w:val="clear" w:color="auto" w:fill="auto"/>
            <w:tcMar>
              <w:top w:w="0" w:type="dxa"/>
              <w:left w:w="100" w:type="dxa"/>
              <w:bottom w:w="0" w:type="dxa"/>
              <w:right w:w="100" w:type="dxa"/>
            </w:tcMar>
          </w:tcPr>
          <w:p w14:paraId="610B84D8" w14:textId="77777777" w:rsidR="009B1A57" w:rsidRPr="0010068D" w:rsidRDefault="009B1A57" w:rsidP="009B1A57">
            <w:pPr>
              <w:spacing w:after="0" w:line="240" w:lineRule="auto"/>
              <w:jc w:val="center"/>
              <w:rPr>
                <w:rFonts w:ascii="Times New Roman" w:eastAsia="Bookman Old Style" w:hAnsi="Times New Roman" w:cs="Times New Roman"/>
                <w:b/>
                <w:bCs/>
                <w:sz w:val="24"/>
                <w:szCs w:val="24"/>
              </w:rPr>
            </w:pPr>
            <w:r w:rsidRPr="0010068D">
              <w:rPr>
                <w:rFonts w:ascii="Times New Roman" w:eastAsia="Bookman Old Style" w:hAnsi="Times New Roman" w:cs="Times New Roman"/>
                <w:b/>
                <w:bCs/>
                <w:sz w:val="24"/>
                <w:szCs w:val="24"/>
              </w:rPr>
              <w:t>SD</w:t>
            </w:r>
          </w:p>
        </w:tc>
        <w:tc>
          <w:tcPr>
            <w:tcW w:w="1082" w:type="pct"/>
            <w:tcBorders>
              <w:top w:val="single" w:sz="5" w:space="0" w:color="000000"/>
              <w:left w:val="nil"/>
              <w:bottom w:val="single" w:sz="5" w:space="0" w:color="000000"/>
              <w:right w:val="nil"/>
            </w:tcBorders>
            <w:shd w:val="clear" w:color="auto" w:fill="auto"/>
            <w:tcMar>
              <w:top w:w="0" w:type="dxa"/>
              <w:left w:w="100" w:type="dxa"/>
              <w:bottom w:w="0" w:type="dxa"/>
              <w:right w:w="100" w:type="dxa"/>
            </w:tcMar>
          </w:tcPr>
          <w:p w14:paraId="11F44B80" w14:textId="77777777" w:rsidR="009B1A57" w:rsidRPr="0010068D" w:rsidRDefault="009B1A57" w:rsidP="009B1A57">
            <w:pPr>
              <w:spacing w:after="0" w:line="240" w:lineRule="auto"/>
              <w:jc w:val="both"/>
              <w:rPr>
                <w:rFonts w:ascii="Times New Roman" w:eastAsia="Bookman Old Style" w:hAnsi="Times New Roman" w:cs="Times New Roman"/>
                <w:b/>
                <w:bCs/>
                <w:sz w:val="24"/>
                <w:szCs w:val="24"/>
              </w:rPr>
            </w:pPr>
            <w:r w:rsidRPr="0010068D">
              <w:rPr>
                <w:rFonts w:ascii="Times New Roman" w:eastAsia="Bookman Old Style" w:hAnsi="Times New Roman" w:cs="Times New Roman"/>
                <w:b/>
                <w:bCs/>
                <w:sz w:val="24"/>
                <w:szCs w:val="24"/>
              </w:rPr>
              <w:t>Interpretation</w:t>
            </w:r>
          </w:p>
        </w:tc>
      </w:tr>
      <w:tr w:rsidR="00612F30" w:rsidRPr="0010068D" w14:paraId="181A6B88" w14:textId="77777777" w:rsidTr="00612F30">
        <w:trPr>
          <w:trHeight w:val="537"/>
        </w:trPr>
        <w:tc>
          <w:tcPr>
            <w:tcW w:w="3210" w:type="pct"/>
            <w:tcBorders>
              <w:top w:val="nil"/>
              <w:left w:val="nil"/>
              <w:right w:val="nil"/>
            </w:tcBorders>
            <w:shd w:val="clear" w:color="auto" w:fill="auto"/>
            <w:tcMar>
              <w:top w:w="0" w:type="dxa"/>
              <w:left w:w="100" w:type="dxa"/>
              <w:bottom w:w="0" w:type="dxa"/>
              <w:right w:w="100" w:type="dxa"/>
            </w:tcMar>
          </w:tcPr>
          <w:p w14:paraId="1B2F9EED" w14:textId="77777777" w:rsidR="009B1A57" w:rsidRPr="0010068D" w:rsidRDefault="009B1A57" w:rsidP="009B1A57">
            <w:pPr>
              <w:spacing w:after="0" w:line="240" w:lineRule="auto"/>
              <w:contextualSpacing/>
              <w:jc w:val="both"/>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I avoid borrowing unless it is absolutely necessary, such as during emergencies like hospitalization.</w:t>
            </w:r>
          </w:p>
        </w:tc>
        <w:tc>
          <w:tcPr>
            <w:tcW w:w="375" w:type="pct"/>
            <w:tcBorders>
              <w:top w:val="nil"/>
              <w:left w:val="nil"/>
              <w:right w:val="nil"/>
            </w:tcBorders>
            <w:shd w:val="clear" w:color="auto" w:fill="auto"/>
            <w:tcMar>
              <w:top w:w="0" w:type="dxa"/>
              <w:left w:w="100" w:type="dxa"/>
              <w:bottom w:w="0" w:type="dxa"/>
              <w:right w:w="100" w:type="dxa"/>
            </w:tcMar>
          </w:tcPr>
          <w:p w14:paraId="0CF09F13" w14:textId="77777777" w:rsidR="009B1A57" w:rsidRPr="0010068D" w:rsidRDefault="009B1A57" w:rsidP="009B1A57">
            <w:pPr>
              <w:spacing w:after="0" w:line="240" w:lineRule="auto"/>
              <w:contextualSpacing/>
              <w:jc w:val="center"/>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3.65</w:t>
            </w:r>
          </w:p>
        </w:tc>
        <w:tc>
          <w:tcPr>
            <w:tcW w:w="333" w:type="pct"/>
            <w:tcBorders>
              <w:top w:val="nil"/>
              <w:left w:val="nil"/>
              <w:right w:val="nil"/>
            </w:tcBorders>
            <w:shd w:val="clear" w:color="auto" w:fill="auto"/>
            <w:tcMar>
              <w:top w:w="0" w:type="dxa"/>
              <w:left w:w="100" w:type="dxa"/>
              <w:bottom w:w="0" w:type="dxa"/>
              <w:right w:w="100" w:type="dxa"/>
            </w:tcMar>
          </w:tcPr>
          <w:p w14:paraId="06135F7E" w14:textId="77777777" w:rsidR="009B1A57" w:rsidRPr="0010068D" w:rsidRDefault="009B1A57" w:rsidP="009B1A57">
            <w:pPr>
              <w:spacing w:after="0" w:line="240" w:lineRule="auto"/>
              <w:contextualSpacing/>
              <w:jc w:val="center"/>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0.58</w:t>
            </w:r>
          </w:p>
        </w:tc>
        <w:tc>
          <w:tcPr>
            <w:tcW w:w="1082" w:type="pct"/>
            <w:tcBorders>
              <w:top w:val="nil"/>
              <w:left w:val="nil"/>
              <w:right w:val="nil"/>
            </w:tcBorders>
            <w:shd w:val="clear" w:color="auto" w:fill="auto"/>
            <w:tcMar>
              <w:top w:w="0" w:type="dxa"/>
              <w:left w:w="100" w:type="dxa"/>
              <w:bottom w:w="0" w:type="dxa"/>
              <w:right w:w="100" w:type="dxa"/>
            </w:tcMar>
          </w:tcPr>
          <w:p w14:paraId="3043121B" w14:textId="77777777" w:rsidR="009B1A57" w:rsidRPr="0010068D" w:rsidRDefault="009B1A57" w:rsidP="009B1A57">
            <w:pPr>
              <w:spacing w:after="0" w:line="240" w:lineRule="auto"/>
              <w:contextualSpacing/>
              <w:jc w:val="both"/>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Highly Literate</w:t>
            </w:r>
          </w:p>
        </w:tc>
      </w:tr>
      <w:tr w:rsidR="00612F30" w:rsidRPr="0010068D" w14:paraId="12AED9D5" w14:textId="77777777" w:rsidTr="00612F30">
        <w:trPr>
          <w:trHeight w:val="333"/>
        </w:trPr>
        <w:tc>
          <w:tcPr>
            <w:tcW w:w="3210" w:type="pct"/>
            <w:tcBorders>
              <w:left w:val="nil"/>
              <w:bottom w:val="nil"/>
              <w:right w:val="nil"/>
            </w:tcBorders>
            <w:shd w:val="clear" w:color="auto" w:fill="auto"/>
            <w:tcMar>
              <w:top w:w="0" w:type="dxa"/>
              <w:left w:w="100" w:type="dxa"/>
              <w:bottom w:w="0" w:type="dxa"/>
              <w:right w:w="100" w:type="dxa"/>
            </w:tcMar>
          </w:tcPr>
          <w:p w14:paraId="489BEC17" w14:textId="77777777" w:rsidR="009B1A57" w:rsidRPr="0010068D" w:rsidRDefault="009B1A57" w:rsidP="009B1A57">
            <w:pPr>
              <w:spacing w:after="0" w:line="240" w:lineRule="auto"/>
              <w:contextualSpacing/>
              <w:jc w:val="both"/>
              <w:rPr>
                <w:rFonts w:ascii="Times New Roman" w:eastAsia="Bookman Old Style" w:hAnsi="Times New Roman" w:cs="Times New Roman"/>
                <w:sz w:val="24"/>
                <w:szCs w:val="24"/>
                <w:highlight w:val="white"/>
              </w:rPr>
            </w:pPr>
            <w:r w:rsidRPr="0010068D">
              <w:rPr>
                <w:rFonts w:ascii="Times New Roman" w:eastAsia="Bookman Old Style" w:hAnsi="Times New Roman" w:cs="Times New Roman"/>
                <w:sz w:val="24"/>
                <w:szCs w:val="24"/>
                <w:highlight w:val="white"/>
              </w:rPr>
              <w:t>I repay the money I owe on time.</w:t>
            </w:r>
          </w:p>
        </w:tc>
        <w:tc>
          <w:tcPr>
            <w:tcW w:w="375" w:type="pct"/>
            <w:tcBorders>
              <w:left w:val="nil"/>
              <w:bottom w:val="nil"/>
              <w:right w:val="nil"/>
            </w:tcBorders>
            <w:shd w:val="clear" w:color="auto" w:fill="auto"/>
            <w:tcMar>
              <w:top w:w="0" w:type="dxa"/>
              <w:left w:w="100" w:type="dxa"/>
              <w:bottom w:w="0" w:type="dxa"/>
              <w:right w:w="100" w:type="dxa"/>
            </w:tcMar>
          </w:tcPr>
          <w:p w14:paraId="20BD043A" w14:textId="77777777" w:rsidR="009B1A57" w:rsidRPr="0010068D" w:rsidRDefault="009B1A57" w:rsidP="009B1A57">
            <w:pPr>
              <w:spacing w:after="0" w:line="240" w:lineRule="auto"/>
              <w:contextualSpacing/>
              <w:jc w:val="center"/>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3.40</w:t>
            </w:r>
          </w:p>
        </w:tc>
        <w:tc>
          <w:tcPr>
            <w:tcW w:w="333" w:type="pct"/>
            <w:tcBorders>
              <w:left w:val="nil"/>
              <w:bottom w:val="nil"/>
              <w:right w:val="nil"/>
            </w:tcBorders>
            <w:shd w:val="clear" w:color="auto" w:fill="auto"/>
            <w:tcMar>
              <w:top w:w="0" w:type="dxa"/>
              <w:left w:w="100" w:type="dxa"/>
              <w:bottom w:w="0" w:type="dxa"/>
              <w:right w:w="100" w:type="dxa"/>
            </w:tcMar>
          </w:tcPr>
          <w:p w14:paraId="0E57DEB2" w14:textId="77777777" w:rsidR="009B1A57" w:rsidRPr="0010068D" w:rsidRDefault="009B1A57" w:rsidP="009B1A57">
            <w:pPr>
              <w:spacing w:after="0" w:line="240" w:lineRule="auto"/>
              <w:contextualSpacing/>
              <w:jc w:val="center"/>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0.68</w:t>
            </w:r>
          </w:p>
        </w:tc>
        <w:tc>
          <w:tcPr>
            <w:tcW w:w="1082" w:type="pct"/>
            <w:tcBorders>
              <w:left w:val="nil"/>
              <w:bottom w:val="nil"/>
              <w:right w:val="nil"/>
            </w:tcBorders>
            <w:shd w:val="clear" w:color="auto" w:fill="auto"/>
            <w:tcMar>
              <w:top w:w="0" w:type="dxa"/>
              <w:left w:w="100" w:type="dxa"/>
              <w:bottom w:w="0" w:type="dxa"/>
              <w:right w:w="100" w:type="dxa"/>
            </w:tcMar>
          </w:tcPr>
          <w:p w14:paraId="5C06F9ED" w14:textId="07AA9AC3" w:rsidR="009B1A57" w:rsidRPr="0010068D" w:rsidRDefault="008A4465" w:rsidP="009B1A57">
            <w:pPr>
              <w:spacing w:after="0" w:line="240" w:lineRule="auto"/>
              <w:contextualSpacing/>
              <w:jc w:val="both"/>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Highly</w:t>
            </w:r>
            <w:r w:rsidR="009B1A57" w:rsidRPr="0010068D">
              <w:rPr>
                <w:rFonts w:ascii="Times New Roman" w:eastAsia="Bookman Old Style" w:hAnsi="Times New Roman" w:cs="Times New Roman"/>
                <w:sz w:val="24"/>
                <w:szCs w:val="24"/>
              </w:rPr>
              <w:t xml:space="preserve"> Literate</w:t>
            </w:r>
          </w:p>
        </w:tc>
      </w:tr>
      <w:tr w:rsidR="00612F30" w:rsidRPr="0010068D" w14:paraId="5FFD8895" w14:textId="77777777" w:rsidTr="00612F30">
        <w:trPr>
          <w:trHeight w:val="285"/>
        </w:trPr>
        <w:tc>
          <w:tcPr>
            <w:tcW w:w="3210" w:type="pct"/>
            <w:tcBorders>
              <w:top w:val="nil"/>
              <w:left w:val="nil"/>
              <w:bottom w:val="nil"/>
              <w:right w:val="nil"/>
            </w:tcBorders>
            <w:shd w:val="clear" w:color="auto" w:fill="auto"/>
            <w:tcMar>
              <w:top w:w="0" w:type="dxa"/>
              <w:left w:w="100" w:type="dxa"/>
              <w:bottom w:w="0" w:type="dxa"/>
              <w:right w:w="100" w:type="dxa"/>
            </w:tcMar>
          </w:tcPr>
          <w:p w14:paraId="58E786F6" w14:textId="77777777" w:rsidR="009B1A57" w:rsidRPr="0010068D" w:rsidRDefault="009B1A57" w:rsidP="009B1A57">
            <w:pPr>
              <w:spacing w:after="0" w:line="240" w:lineRule="auto"/>
              <w:contextualSpacing/>
              <w:jc w:val="both"/>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I pay my bills on time.</w:t>
            </w:r>
          </w:p>
        </w:tc>
        <w:tc>
          <w:tcPr>
            <w:tcW w:w="375" w:type="pct"/>
            <w:tcBorders>
              <w:top w:val="nil"/>
              <w:left w:val="nil"/>
              <w:bottom w:val="nil"/>
              <w:right w:val="nil"/>
            </w:tcBorders>
            <w:shd w:val="clear" w:color="auto" w:fill="auto"/>
            <w:tcMar>
              <w:top w:w="0" w:type="dxa"/>
              <w:left w:w="100" w:type="dxa"/>
              <w:bottom w:w="0" w:type="dxa"/>
              <w:right w:w="100" w:type="dxa"/>
            </w:tcMar>
          </w:tcPr>
          <w:p w14:paraId="45316941" w14:textId="77777777" w:rsidR="009B1A57" w:rsidRPr="0010068D" w:rsidRDefault="009B1A57" w:rsidP="009B1A57">
            <w:pPr>
              <w:spacing w:after="0" w:line="240" w:lineRule="auto"/>
              <w:contextualSpacing/>
              <w:jc w:val="center"/>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3.38</w:t>
            </w:r>
          </w:p>
        </w:tc>
        <w:tc>
          <w:tcPr>
            <w:tcW w:w="333" w:type="pct"/>
            <w:tcBorders>
              <w:top w:val="nil"/>
              <w:left w:val="nil"/>
              <w:bottom w:val="nil"/>
              <w:right w:val="nil"/>
            </w:tcBorders>
            <w:shd w:val="clear" w:color="auto" w:fill="auto"/>
            <w:tcMar>
              <w:top w:w="0" w:type="dxa"/>
              <w:left w:w="100" w:type="dxa"/>
              <w:bottom w:w="0" w:type="dxa"/>
              <w:right w:w="100" w:type="dxa"/>
            </w:tcMar>
          </w:tcPr>
          <w:p w14:paraId="139FACF2" w14:textId="77777777" w:rsidR="009B1A57" w:rsidRPr="0010068D" w:rsidRDefault="009B1A57" w:rsidP="009B1A57">
            <w:pPr>
              <w:spacing w:after="0" w:line="240" w:lineRule="auto"/>
              <w:contextualSpacing/>
              <w:jc w:val="center"/>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0.65</w:t>
            </w:r>
          </w:p>
        </w:tc>
        <w:tc>
          <w:tcPr>
            <w:tcW w:w="1082" w:type="pct"/>
            <w:tcBorders>
              <w:top w:val="nil"/>
              <w:left w:val="nil"/>
              <w:bottom w:val="nil"/>
              <w:right w:val="nil"/>
            </w:tcBorders>
            <w:shd w:val="clear" w:color="auto" w:fill="auto"/>
            <w:tcMar>
              <w:top w:w="0" w:type="dxa"/>
              <w:left w:w="100" w:type="dxa"/>
              <w:bottom w:w="0" w:type="dxa"/>
              <w:right w:w="100" w:type="dxa"/>
            </w:tcMar>
          </w:tcPr>
          <w:p w14:paraId="6FBA7A95" w14:textId="430740EF" w:rsidR="009B1A57" w:rsidRPr="0010068D" w:rsidRDefault="008A4465" w:rsidP="009B1A57">
            <w:pPr>
              <w:spacing w:after="0" w:line="240" w:lineRule="auto"/>
              <w:contextualSpacing/>
              <w:jc w:val="both"/>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Highly</w:t>
            </w:r>
            <w:r w:rsidR="009B1A57" w:rsidRPr="0010068D">
              <w:rPr>
                <w:rFonts w:ascii="Times New Roman" w:eastAsia="Bookman Old Style" w:hAnsi="Times New Roman" w:cs="Times New Roman"/>
                <w:sz w:val="24"/>
                <w:szCs w:val="24"/>
              </w:rPr>
              <w:t xml:space="preserve"> Literate</w:t>
            </w:r>
          </w:p>
        </w:tc>
      </w:tr>
      <w:tr w:rsidR="00612F30" w:rsidRPr="0010068D" w14:paraId="6AC74A93" w14:textId="77777777" w:rsidTr="00612F30">
        <w:trPr>
          <w:trHeight w:val="351"/>
        </w:trPr>
        <w:tc>
          <w:tcPr>
            <w:tcW w:w="3210" w:type="pct"/>
            <w:tcBorders>
              <w:top w:val="nil"/>
              <w:left w:val="nil"/>
              <w:bottom w:val="nil"/>
              <w:right w:val="nil"/>
            </w:tcBorders>
            <w:shd w:val="clear" w:color="auto" w:fill="auto"/>
            <w:tcMar>
              <w:top w:w="0" w:type="dxa"/>
              <w:left w:w="100" w:type="dxa"/>
              <w:bottom w:w="0" w:type="dxa"/>
              <w:right w:w="100" w:type="dxa"/>
            </w:tcMar>
          </w:tcPr>
          <w:p w14:paraId="1C6DB00C" w14:textId="77777777" w:rsidR="009B1A57" w:rsidRPr="0010068D" w:rsidRDefault="009B1A57" w:rsidP="009B1A57">
            <w:pPr>
              <w:spacing w:after="0" w:line="240" w:lineRule="auto"/>
              <w:contextualSpacing/>
              <w:jc w:val="both"/>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I prefer loans with convenient terms of payment.</w:t>
            </w:r>
          </w:p>
        </w:tc>
        <w:tc>
          <w:tcPr>
            <w:tcW w:w="375" w:type="pct"/>
            <w:tcBorders>
              <w:top w:val="nil"/>
              <w:left w:val="nil"/>
              <w:bottom w:val="nil"/>
              <w:right w:val="nil"/>
            </w:tcBorders>
            <w:shd w:val="clear" w:color="auto" w:fill="auto"/>
            <w:tcMar>
              <w:top w:w="0" w:type="dxa"/>
              <w:left w:w="100" w:type="dxa"/>
              <w:bottom w:w="0" w:type="dxa"/>
              <w:right w:w="100" w:type="dxa"/>
            </w:tcMar>
          </w:tcPr>
          <w:p w14:paraId="37076FC3" w14:textId="77777777" w:rsidR="009B1A57" w:rsidRPr="0010068D" w:rsidRDefault="009B1A57" w:rsidP="009B1A57">
            <w:pPr>
              <w:spacing w:after="0" w:line="240" w:lineRule="auto"/>
              <w:contextualSpacing/>
              <w:jc w:val="center"/>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3.30</w:t>
            </w:r>
          </w:p>
        </w:tc>
        <w:tc>
          <w:tcPr>
            <w:tcW w:w="333" w:type="pct"/>
            <w:tcBorders>
              <w:top w:val="nil"/>
              <w:left w:val="nil"/>
              <w:bottom w:val="nil"/>
              <w:right w:val="nil"/>
            </w:tcBorders>
            <w:shd w:val="clear" w:color="auto" w:fill="auto"/>
            <w:tcMar>
              <w:top w:w="0" w:type="dxa"/>
              <w:left w:w="100" w:type="dxa"/>
              <w:bottom w:w="0" w:type="dxa"/>
              <w:right w:w="100" w:type="dxa"/>
            </w:tcMar>
          </w:tcPr>
          <w:p w14:paraId="3357568B" w14:textId="77777777" w:rsidR="009B1A57" w:rsidRPr="0010068D" w:rsidRDefault="009B1A57" w:rsidP="009B1A57">
            <w:pPr>
              <w:spacing w:after="0" w:line="240" w:lineRule="auto"/>
              <w:contextualSpacing/>
              <w:jc w:val="center"/>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0.78</w:t>
            </w:r>
          </w:p>
        </w:tc>
        <w:tc>
          <w:tcPr>
            <w:tcW w:w="1082" w:type="pct"/>
            <w:tcBorders>
              <w:top w:val="nil"/>
              <w:left w:val="nil"/>
              <w:bottom w:val="nil"/>
              <w:right w:val="nil"/>
            </w:tcBorders>
            <w:shd w:val="clear" w:color="auto" w:fill="auto"/>
            <w:tcMar>
              <w:top w:w="0" w:type="dxa"/>
              <w:left w:w="100" w:type="dxa"/>
              <w:bottom w:w="0" w:type="dxa"/>
              <w:right w:w="100" w:type="dxa"/>
            </w:tcMar>
          </w:tcPr>
          <w:p w14:paraId="389FF002" w14:textId="5435292F" w:rsidR="009B1A57" w:rsidRPr="0010068D" w:rsidRDefault="008A4465" w:rsidP="009B1A57">
            <w:pPr>
              <w:spacing w:after="0" w:line="240" w:lineRule="auto"/>
              <w:contextualSpacing/>
              <w:jc w:val="both"/>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Highly</w:t>
            </w:r>
            <w:r w:rsidR="009B1A57" w:rsidRPr="0010068D">
              <w:rPr>
                <w:rFonts w:ascii="Times New Roman" w:eastAsia="Bookman Old Style" w:hAnsi="Times New Roman" w:cs="Times New Roman"/>
                <w:sz w:val="24"/>
                <w:szCs w:val="24"/>
              </w:rPr>
              <w:t xml:space="preserve"> Literate</w:t>
            </w:r>
          </w:p>
        </w:tc>
      </w:tr>
      <w:tr w:rsidR="00612F30" w:rsidRPr="0010068D" w14:paraId="77FCCE81" w14:textId="77777777" w:rsidTr="00612F30">
        <w:trPr>
          <w:trHeight w:val="405"/>
        </w:trPr>
        <w:tc>
          <w:tcPr>
            <w:tcW w:w="3210" w:type="pct"/>
            <w:tcBorders>
              <w:top w:val="nil"/>
              <w:left w:val="nil"/>
              <w:bottom w:val="nil"/>
              <w:right w:val="nil"/>
            </w:tcBorders>
            <w:shd w:val="clear" w:color="auto" w:fill="auto"/>
            <w:tcMar>
              <w:top w:w="0" w:type="dxa"/>
              <w:left w:w="100" w:type="dxa"/>
              <w:bottom w:w="0" w:type="dxa"/>
              <w:right w:w="100" w:type="dxa"/>
            </w:tcMar>
          </w:tcPr>
          <w:p w14:paraId="7A84DF09" w14:textId="77777777" w:rsidR="009B1A57" w:rsidRPr="0010068D" w:rsidRDefault="009B1A57" w:rsidP="009B1A57">
            <w:pPr>
              <w:spacing w:after="0" w:line="240" w:lineRule="auto"/>
              <w:contextualSpacing/>
              <w:jc w:val="both"/>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I borrow money only for investment purposes.</w:t>
            </w:r>
          </w:p>
        </w:tc>
        <w:tc>
          <w:tcPr>
            <w:tcW w:w="375" w:type="pct"/>
            <w:tcBorders>
              <w:top w:val="nil"/>
              <w:left w:val="nil"/>
              <w:bottom w:val="nil"/>
              <w:right w:val="nil"/>
            </w:tcBorders>
            <w:shd w:val="clear" w:color="auto" w:fill="auto"/>
            <w:tcMar>
              <w:top w:w="0" w:type="dxa"/>
              <w:left w:w="100" w:type="dxa"/>
              <w:bottom w:w="0" w:type="dxa"/>
              <w:right w:w="100" w:type="dxa"/>
            </w:tcMar>
          </w:tcPr>
          <w:p w14:paraId="566D635D" w14:textId="77777777" w:rsidR="009B1A57" w:rsidRPr="0010068D" w:rsidRDefault="009B1A57" w:rsidP="009B1A57">
            <w:pPr>
              <w:spacing w:after="0" w:line="240" w:lineRule="auto"/>
              <w:contextualSpacing/>
              <w:jc w:val="center"/>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2.76</w:t>
            </w:r>
          </w:p>
        </w:tc>
        <w:tc>
          <w:tcPr>
            <w:tcW w:w="333" w:type="pct"/>
            <w:tcBorders>
              <w:top w:val="nil"/>
              <w:left w:val="nil"/>
              <w:bottom w:val="nil"/>
              <w:right w:val="nil"/>
            </w:tcBorders>
            <w:shd w:val="clear" w:color="auto" w:fill="auto"/>
            <w:tcMar>
              <w:top w:w="0" w:type="dxa"/>
              <w:left w:w="100" w:type="dxa"/>
              <w:bottom w:w="0" w:type="dxa"/>
              <w:right w:w="100" w:type="dxa"/>
            </w:tcMar>
          </w:tcPr>
          <w:p w14:paraId="3D89D3CE" w14:textId="77777777" w:rsidR="009B1A57" w:rsidRPr="0010068D" w:rsidRDefault="009B1A57" w:rsidP="009B1A57">
            <w:pPr>
              <w:spacing w:after="0" w:line="240" w:lineRule="auto"/>
              <w:contextualSpacing/>
              <w:jc w:val="center"/>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0.91</w:t>
            </w:r>
          </w:p>
        </w:tc>
        <w:tc>
          <w:tcPr>
            <w:tcW w:w="1082" w:type="pct"/>
            <w:tcBorders>
              <w:top w:val="nil"/>
              <w:left w:val="nil"/>
              <w:bottom w:val="nil"/>
              <w:right w:val="nil"/>
            </w:tcBorders>
            <w:shd w:val="clear" w:color="auto" w:fill="auto"/>
            <w:tcMar>
              <w:top w:w="0" w:type="dxa"/>
              <w:left w:w="100" w:type="dxa"/>
              <w:bottom w:w="0" w:type="dxa"/>
              <w:right w:w="100" w:type="dxa"/>
            </w:tcMar>
          </w:tcPr>
          <w:p w14:paraId="6B8F6AB0" w14:textId="4F124E2F" w:rsidR="009B1A57" w:rsidRPr="0010068D" w:rsidRDefault="009B1A57" w:rsidP="009B1A57">
            <w:pPr>
              <w:spacing w:after="0" w:line="240" w:lineRule="auto"/>
              <w:contextualSpacing/>
              <w:jc w:val="both"/>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Literate</w:t>
            </w:r>
          </w:p>
        </w:tc>
      </w:tr>
      <w:tr w:rsidR="00612F30" w:rsidRPr="0010068D" w14:paraId="72486E6A" w14:textId="77777777" w:rsidTr="00612F30">
        <w:trPr>
          <w:trHeight w:val="375"/>
        </w:trPr>
        <w:tc>
          <w:tcPr>
            <w:tcW w:w="3210" w:type="pct"/>
            <w:tcBorders>
              <w:top w:val="single" w:sz="8" w:space="0" w:color="000000"/>
              <w:left w:val="nil"/>
              <w:bottom w:val="single" w:sz="8" w:space="0" w:color="000000"/>
              <w:right w:val="nil"/>
            </w:tcBorders>
            <w:shd w:val="clear" w:color="auto" w:fill="auto"/>
            <w:tcMar>
              <w:top w:w="0" w:type="dxa"/>
              <w:left w:w="100" w:type="dxa"/>
              <w:bottom w:w="0" w:type="dxa"/>
              <w:right w:w="100" w:type="dxa"/>
            </w:tcMar>
          </w:tcPr>
          <w:p w14:paraId="388B32B6" w14:textId="77777777" w:rsidR="009B1A57" w:rsidRPr="0010068D" w:rsidRDefault="009B1A57" w:rsidP="002223FA">
            <w:pPr>
              <w:spacing w:after="0" w:line="240" w:lineRule="auto"/>
              <w:rPr>
                <w:rFonts w:ascii="Times New Roman" w:eastAsia="Bookman Old Style" w:hAnsi="Times New Roman" w:cs="Times New Roman"/>
                <w:sz w:val="24"/>
                <w:szCs w:val="24"/>
              </w:rPr>
            </w:pPr>
            <w:r w:rsidRPr="0010068D">
              <w:rPr>
                <w:rFonts w:ascii="Times New Roman" w:eastAsia="Bookman Old Style" w:hAnsi="Times New Roman" w:cs="Times New Roman"/>
                <w:b/>
                <w:bCs/>
                <w:sz w:val="24"/>
                <w:szCs w:val="24"/>
              </w:rPr>
              <w:t>Debt Management (Average)</w:t>
            </w:r>
          </w:p>
        </w:tc>
        <w:tc>
          <w:tcPr>
            <w:tcW w:w="375" w:type="pct"/>
            <w:tcBorders>
              <w:top w:val="single" w:sz="8" w:space="0" w:color="000000"/>
              <w:left w:val="nil"/>
              <w:bottom w:val="single" w:sz="8" w:space="0" w:color="000000"/>
              <w:right w:val="nil"/>
            </w:tcBorders>
            <w:shd w:val="clear" w:color="auto" w:fill="auto"/>
            <w:tcMar>
              <w:top w:w="0" w:type="dxa"/>
              <w:left w:w="100" w:type="dxa"/>
              <w:bottom w:w="0" w:type="dxa"/>
              <w:right w:w="100" w:type="dxa"/>
            </w:tcMar>
          </w:tcPr>
          <w:p w14:paraId="4F252FBB" w14:textId="77777777" w:rsidR="009B1A57" w:rsidRPr="0010068D" w:rsidRDefault="009B1A57" w:rsidP="009B1A57">
            <w:pPr>
              <w:spacing w:after="0" w:line="240" w:lineRule="auto"/>
              <w:jc w:val="center"/>
              <w:rPr>
                <w:rFonts w:ascii="Times New Roman" w:eastAsia="Bookman Old Style" w:hAnsi="Times New Roman" w:cs="Times New Roman"/>
                <w:sz w:val="24"/>
                <w:szCs w:val="24"/>
              </w:rPr>
            </w:pPr>
            <w:r w:rsidRPr="0010068D">
              <w:rPr>
                <w:rFonts w:ascii="Times New Roman" w:eastAsia="Bookman Old Style" w:hAnsi="Times New Roman" w:cs="Times New Roman"/>
                <w:b/>
                <w:bCs/>
                <w:sz w:val="24"/>
                <w:szCs w:val="24"/>
              </w:rPr>
              <w:t>3.30</w:t>
            </w:r>
          </w:p>
        </w:tc>
        <w:tc>
          <w:tcPr>
            <w:tcW w:w="333" w:type="pct"/>
            <w:tcBorders>
              <w:top w:val="single" w:sz="8" w:space="0" w:color="000000"/>
              <w:left w:val="nil"/>
              <w:bottom w:val="single" w:sz="8" w:space="0" w:color="000000"/>
              <w:right w:val="nil"/>
            </w:tcBorders>
            <w:shd w:val="clear" w:color="auto" w:fill="auto"/>
            <w:tcMar>
              <w:top w:w="0" w:type="dxa"/>
              <w:left w:w="100" w:type="dxa"/>
              <w:bottom w:w="0" w:type="dxa"/>
              <w:right w:w="100" w:type="dxa"/>
            </w:tcMar>
          </w:tcPr>
          <w:p w14:paraId="60A4FAF0" w14:textId="77777777" w:rsidR="009B1A57" w:rsidRPr="0010068D" w:rsidRDefault="009B1A57" w:rsidP="009B1A57">
            <w:pPr>
              <w:spacing w:after="0" w:line="240" w:lineRule="auto"/>
              <w:jc w:val="center"/>
              <w:rPr>
                <w:rFonts w:ascii="Times New Roman" w:eastAsia="Bookman Old Style" w:hAnsi="Times New Roman" w:cs="Times New Roman"/>
                <w:sz w:val="24"/>
                <w:szCs w:val="24"/>
              </w:rPr>
            </w:pPr>
            <w:r w:rsidRPr="0010068D">
              <w:rPr>
                <w:rFonts w:ascii="Times New Roman" w:eastAsia="Bookman Old Style" w:hAnsi="Times New Roman" w:cs="Times New Roman"/>
                <w:b/>
                <w:bCs/>
                <w:sz w:val="24"/>
                <w:szCs w:val="24"/>
              </w:rPr>
              <w:t>0.72</w:t>
            </w:r>
          </w:p>
        </w:tc>
        <w:tc>
          <w:tcPr>
            <w:tcW w:w="1082" w:type="pct"/>
            <w:tcBorders>
              <w:top w:val="single" w:sz="8" w:space="0" w:color="000000"/>
              <w:left w:val="nil"/>
              <w:bottom w:val="single" w:sz="8" w:space="0" w:color="000000"/>
              <w:right w:val="nil"/>
            </w:tcBorders>
            <w:shd w:val="clear" w:color="auto" w:fill="auto"/>
            <w:tcMar>
              <w:top w:w="0" w:type="dxa"/>
              <w:left w:w="100" w:type="dxa"/>
              <w:bottom w:w="0" w:type="dxa"/>
              <w:right w:w="100" w:type="dxa"/>
            </w:tcMar>
          </w:tcPr>
          <w:p w14:paraId="343BB982" w14:textId="77777777" w:rsidR="009B1A57" w:rsidRPr="0010068D" w:rsidRDefault="009B1A57" w:rsidP="009B1A57">
            <w:pPr>
              <w:spacing w:after="0" w:line="240" w:lineRule="auto"/>
              <w:jc w:val="both"/>
              <w:rPr>
                <w:rFonts w:ascii="Times New Roman" w:eastAsia="Bookman Old Style" w:hAnsi="Times New Roman" w:cs="Times New Roman"/>
                <w:sz w:val="24"/>
                <w:szCs w:val="24"/>
              </w:rPr>
            </w:pPr>
            <w:r w:rsidRPr="0010068D">
              <w:rPr>
                <w:rFonts w:ascii="Times New Roman" w:eastAsia="Bookman Old Style" w:hAnsi="Times New Roman" w:cs="Times New Roman"/>
                <w:b/>
                <w:bCs/>
                <w:sz w:val="24"/>
                <w:szCs w:val="24"/>
              </w:rPr>
              <w:t>Moderately Literate</w:t>
            </w:r>
          </w:p>
        </w:tc>
      </w:tr>
      <w:tr w:rsidR="009B1A57" w:rsidRPr="0010068D" w14:paraId="02E7DFA5" w14:textId="77777777" w:rsidTr="00612F30">
        <w:trPr>
          <w:trHeight w:val="440"/>
        </w:trPr>
        <w:tc>
          <w:tcPr>
            <w:tcW w:w="5000" w:type="pct"/>
            <w:gridSpan w:val="4"/>
            <w:tcBorders>
              <w:top w:val="single" w:sz="8" w:space="0" w:color="000000"/>
              <w:left w:val="nil"/>
              <w:right w:val="nil"/>
            </w:tcBorders>
            <w:shd w:val="clear" w:color="auto" w:fill="auto"/>
            <w:tcMar>
              <w:top w:w="0" w:type="dxa"/>
              <w:left w:w="100" w:type="dxa"/>
              <w:bottom w:w="0" w:type="dxa"/>
              <w:right w:w="100" w:type="dxa"/>
            </w:tcMar>
          </w:tcPr>
          <w:p w14:paraId="5FC0CF91" w14:textId="3DFE0010" w:rsidR="009B1A57" w:rsidRPr="00FC7BE7" w:rsidRDefault="00C860FC" w:rsidP="001219D6">
            <w:pPr>
              <w:spacing w:after="0" w:line="240" w:lineRule="auto"/>
              <w:jc w:val="both"/>
              <w:rPr>
                <w:rFonts w:ascii="Times New Roman" w:eastAsia="Bookman Old Style" w:hAnsi="Times New Roman" w:cs="Times New Roman"/>
              </w:rPr>
            </w:pPr>
            <w:r w:rsidRPr="00FC7BE7">
              <w:rPr>
                <w:rFonts w:ascii="Times New Roman" w:eastAsia="Bookman Old Style" w:hAnsi="Times New Roman" w:cs="Times New Roman"/>
                <w:i/>
                <w:iCs/>
              </w:rPr>
              <w:t>Legend: 1.00-1.75 (</w:t>
            </w:r>
            <w:r w:rsidR="001219D6" w:rsidRPr="00FC7BE7">
              <w:rPr>
                <w:rFonts w:ascii="Times New Roman" w:eastAsia="Bookman Old Style" w:hAnsi="Times New Roman" w:cs="Times New Roman"/>
                <w:i/>
                <w:iCs/>
              </w:rPr>
              <w:t>Less</w:t>
            </w:r>
            <w:r w:rsidRPr="00FC7BE7">
              <w:rPr>
                <w:rFonts w:ascii="Times New Roman" w:eastAsia="Bookman Old Style" w:hAnsi="Times New Roman" w:cs="Times New Roman"/>
                <w:i/>
                <w:iCs/>
              </w:rPr>
              <w:t xml:space="preserve"> Literate), 1.76-2.50 (Moderately Literate), 2.51-3.25 (Literate), 3.26-4:00 (Highly Literate)</w:t>
            </w:r>
          </w:p>
        </w:tc>
      </w:tr>
    </w:tbl>
    <w:p w14:paraId="1B63850E" w14:textId="77777777" w:rsidR="00EB1E46" w:rsidRDefault="00EB1E46" w:rsidP="00EB1E46">
      <w:pPr>
        <w:spacing w:after="0" w:line="240" w:lineRule="auto"/>
        <w:contextualSpacing/>
        <w:jc w:val="both"/>
        <w:rPr>
          <w:rFonts w:ascii="Times New Roman" w:eastAsia="Bookman Old Style" w:hAnsi="Times New Roman" w:cs="Times New Roman"/>
          <w:sz w:val="24"/>
          <w:szCs w:val="24"/>
        </w:rPr>
      </w:pPr>
    </w:p>
    <w:p w14:paraId="4330717E" w14:textId="77777777" w:rsidR="0067120A" w:rsidRDefault="00E71774" w:rsidP="00AC5D4B">
      <w:pPr>
        <w:spacing w:after="0" w:line="240" w:lineRule="auto"/>
        <w:contextualSpacing/>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The table 3 shows</w:t>
      </w:r>
      <w:r w:rsidR="009B1A57" w:rsidRPr="0010068D">
        <w:rPr>
          <w:rFonts w:ascii="Times New Roman" w:eastAsia="Bookman Old Style" w:hAnsi="Times New Roman" w:cs="Times New Roman"/>
          <w:sz w:val="24"/>
          <w:szCs w:val="24"/>
        </w:rPr>
        <w:t xml:space="preserve"> the financial needs of the household heads and reflect a responsible and active attitude towards debt management. </w:t>
      </w:r>
      <w:proofErr w:type="spellStart"/>
      <w:r w:rsidR="009B1A57" w:rsidRPr="0010068D">
        <w:rPr>
          <w:rFonts w:ascii="Times New Roman" w:eastAsia="Bookman Old Style" w:hAnsi="Times New Roman" w:cs="Times New Roman"/>
          <w:sz w:val="24"/>
          <w:szCs w:val="24"/>
        </w:rPr>
        <w:t>Analyzing</w:t>
      </w:r>
      <w:proofErr w:type="spellEnd"/>
      <w:r w:rsidR="009B1A57" w:rsidRPr="0010068D">
        <w:rPr>
          <w:rFonts w:ascii="Times New Roman" w:eastAsia="Bookman Old Style" w:hAnsi="Times New Roman" w:cs="Times New Roman"/>
          <w:sz w:val="24"/>
          <w:szCs w:val="24"/>
        </w:rPr>
        <w:t xml:space="preserve"> individual indicators, it becomes clear that the most scored aspect is </w:t>
      </w:r>
      <w:r w:rsidR="009B1A57" w:rsidRPr="00AC5D4B">
        <w:rPr>
          <w:rFonts w:ascii="Times New Roman" w:eastAsia="Bookman Old Style" w:hAnsi="Times New Roman" w:cs="Times New Roman"/>
          <w:sz w:val="24"/>
          <w:szCs w:val="24"/>
        </w:rPr>
        <w:t>avoid borrowing unless you need it, such as when you have to go to the hospital</w:t>
      </w:r>
      <w:r w:rsidR="009B1A57" w:rsidRPr="00AC5D4B">
        <w:rPr>
          <w:rFonts w:ascii="Times New Roman" w:eastAsia="Bookman Old Style" w:hAnsi="Times New Roman" w:cs="Times New Roman"/>
          <w:i/>
          <w:sz w:val="24"/>
          <w:szCs w:val="24"/>
        </w:rPr>
        <w:t>,</w:t>
      </w:r>
      <w:r w:rsidR="009B1A57" w:rsidRPr="0010068D">
        <w:rPr>
          <w:rFonts w:ascii="Times New Roman" w:eastAsia="Bookman Old Style" w:hAnsi="Times New Roman" w:cs="Times New Roman"/>
          <w:sz w:val="24"/>
          <w:szCs w:val="24"/>
        </w:rPr>
        <w:t xml:space="preserve"> with an average score of 3.65. </w:t>
      </w:r>
    </w:p>
    <w:p w14:paraId="7FC056BF" w14:textId="77777777" w:rsidR="0067120A" w:rsidRDefault="0067120A" w:rsidP="00AC5D4B">
      <w:pPr>
        <w:spacing w:after="0" w:line="240" w:lineRule="auto"/>
        <w:contextualSpacing/>
        <w:jc w:val="both"/>
        <w:rPr>
          <w:rFonts w:ascii="Times New Roman" w:eastAsia="Bookman Old Style" w:hAnsi="Times New Roman" w:cs="Times New Roman"/>
          <w:sz w:val="24"/>
          <w:szCs w:val="24"/>
        </w:rPr>
      </w:pPr>
    </w:p>
    <w:p w14:paraId="4AF2BE60" w14:textId="347ECE62" w:rsidR="00C428E5" w:rsidRPr="00AC5D4B" w:rsidRDefault="009B1A57" w:rsidP="00AC5D4B">
      <w:pPr>
        <w:spacing w:after="0" w:line="240" w:lineRule="auto"/>
        <w:contextualSpacing/>
        <w:jc w:val="both"/>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These reveal that there is a solid trend of conscious borrowing and prioritizing needs.</w:t>
      </w:r>
      <w:r w:rsidR="00E71774">
        <w:rPr>
          <w:rFonts w:ascii="Times New Roman" w:eastAsia="Bookman Old Style" w:hAnsi="Times New Roman" w:cs="Times New Roman"/>
          <w:sz w:val="24"/>
          <w:szCs w:val="24"/>
        </w:rPr>
        <w:t xml:space="preserve"> </w:t>
      </w:r>
      <w:r w:rsidRPr="0010068D">
        <w:rPr>
          <w:rFonts w:ascii="Times New Roman" w:eastAsia="Bookman Old Style" w:hAnsi="Times New Roman" w:cs="Times New Roman"/>
          <w:sz w:val="24"/>
          <w:szCs w:val="24"/>
        </w:rPr>
        <w:t xml:space="preserve">These </w:t>
      </w:r>
      <w:r w:rsidR="00AC5D4B">
        <w:rPr>
          <w:rFonts w:ascii="Times New Roman" w:eastAsia="Bookman Old Style" w:hAnsi="Times New Roman" w:cs="Times New Roman"/>
          <w:sz w:val="24"/>
          <w:szCs w:val="24"/>
        </w:rPr>
        <w:t>results</w:t>
      </w:r>
      <w:r w:rsidRPr="0010068D">
        <w:rPr>
          <w:rFonts w:ascii="Times New Roman" w:eastAsia="Bookman Old Style" w:hAnsi="Times New Roman" w:cs="Times New Roman"/>
          <w:sz w:val="24"/>
          <w:szCs w:val="24"/>
        </w:rPr>
        <w:t xml:space="preserve"> rely on the principle of emergency financial preparedness of debt because they borrow money only under extreme circumstances, like an emergency. Moreover, financial literacy is connected with the financial management </w:t>
      </w:r>
      <w:proofErr w:type="spellStart"/>
      <w:r w:rsidRPr="0010068D">
        <w:rPr>
          <w:rFonts w:ascii="Times New Roman" w:eastAsia="Bookman Old Style" w:hAnsi="Times New Roman" w:cs="Times New Roman"/>
          <w:sz w:val="24"/>
          <w:szCs w:val="24"/>
        </w:rPr>
        <w:t>behavior</w:t>
      </w:r>
      <w:proofErr w:type="spellEnd"/>
      <w:r w:rsidRPr="0010068D">
        <w:rPr>
          <w:rFonts w:ascii="Times New Roman" w:eastAsia="Bookman Old Style" w:hAnsi="Times New Roman" w:cs="Times New Roman"/>
          <w:sz w:val="24"/>
          <w:szCs w:val="24"/>
        </w:rPr>
        <w:t xml:space="preserve">, a complex of actions and choices that influence financial well-being. Consequently, their sensitivity to financial risks and stability makes emergency borrowing a priority. On the other hand, the lowest scoring indicator is the one that uses borrowed money to invest, with a mean score of 2.76. Although this is the most poorly-scoring indicator, the unwillingness of the respondents to take on debt in the name of the </w:t>
      </w:r>
      <w:r w:rsidRPr="00AC5D4B">
        <w:rPr>
          <w:rFonts w:ascii="Times New Roman" w:eastAsia="Bookman Old Style" w:hAnsi="Times New Roman" w:cs="Times New Roman"/>
          <w:sz w:val="24"/>
          <w:szCs w:val="24"/>
        </w:rPr>
        <w:t xml:space="preserve">prospective profit indicates a conservative approach to management. Such results can be related to the work by </w:t>
      </w:r>
      <w:proofErr w:type="spellStart"/>
      <w:r w:rsidRPr="00AC5D4B">
        <w:rPr>
          <w:rFonts w:ascii="Times New Roman" w:eastAsia="Bookman Old Style" w:hAnsi="Times New Roman" w:cs="Times New Roman"/>
          <w:sz w:val="24"/>
          <w:szCs w:val="24"/>
        </w:rPr>
        <w:t>Kotiyal</w:t>
      </w:r>
      <w:proofErr w:type="spellEnd"/>
      <w:r w:rsidRPr="00AC5D4B">
        <w:rPr>
          <w:rFonts w:ascii="Times New Roman" w:eastAsia="Bookman Old Style" w:hAnsi="Times New Roman" w:cs="Times New Roman"/>
          <w:sz w:val="24"/>
          <w:szCs w:val="24"/>
        </w:rPr>
        <w:t xml:space="preserve"> (2025), who explains that the primary objectives of debt management include reducing financial stress, avoiding the accumulation of additional debt, and ultimately becoming debt-free.</w:t>
      </w:r>
    </w:p>
    <w:p w14:paraId="5E15D590" w14:textId="77777777" w:rsidR="00AC5D4B" w:rsidRPr="00AC5D4B" w:rsidRDefault="00AC5D4B" w:rsidP="00AC5D4B">
      <w:pPr>
        <w:spacing w:after="0" w:line="240" w:lineRule="auto"/>
        <w:contextualSpacing/>
        <w:jc w:val="both"/>
        <w:rPr>
          <w:rFonts w:ascii="Times New Roman" w:eastAsia="Bookman Old Style" w:hAnsi="Times New Roman" w:cs="Times New Roman"/>
          <w:sz w:val="24"/>
          <w:szCs w:val="24"/>
        </w:rPr>
      </w:pPr>
    </w:p>
    <w:p w14:paraId="41EF5048" w14:textId="06F9CFD4" w:rsidR="00DD0857" w:rsidRDefault="009B1A57" w:rsidP="009B1A57">
      <w:pPr>
        <w:spacing w:after="0" w:line="240" w:lineRule="auto"/>
        <w:contextualSpacing/>
        <w:jc w:val="both"/>
        <w:rPr>
          <w:rFonts w:ascii="Times New Roman" w:eastAsia="Bookman Old Style" w:hAnsi="Times New Roman" w:cs="Times New Roman"/>
          <w:sz w:val="24"/>
          <w:szCs w:val="24"/>
        </w:rPr>
      </w:pPr>
      <w:r w:rsidRPr="00AC5D4B">
        <w:rPr>
          <w:rFonts w:ascii="Times New Roman" w:eastAsia="Bookman Old Style" w:hAnsi="Times New Roman" w:cs="Times New Roman"/>
          <w:sz w:val="24"/>
          <w:szCs w:val="24"/>
        </w:rPr>
        <w:t xml:space="preserve">The indicator associated with investment through borrowing, with the lowest mean score, indicates that the concept of debt as a means of building wealth can be improved. </w:t>
      </w:r>
      <w:proofErr w:type="spellStart"/>
      <w:r w:rsidR="00D33941" w:rsidRPr="00AC5D4B">
        <w:rPr>
          <w:rFonts w:ascii="Times New Roman" w:hAnsi="Times New Roman" w:cs="Times New Roman"/>
          <w:color w:val="222222"/>
          <w:sz w:val="24"/>
          <w:szCs w:val="24"/>
          <w:shd w:val="clear" w:color="auto" w:fill="FFFFFF"/>
        </w:rPr>
        <w:t>Adesina</w:t>
      </w:r>
      <w:proofErr w:type="spellEnd"/>
      <w:r w:rsidR="00D33941" w:rsidRPr="00AC5D4B">
        <w:rPr>
          <w:rFonts w:ascii="Times New Roman" w:hAnsi="Times New Roman" w:cs="Times New Roman"/>
          <w:color w:val="222222"/>
          <w:sz w:val="24"/>
          <w:szCs w:val="24"/>
          <w:shd w:val="clear" w:color="auto" w:fill="FFFFFF"/>
        </w:rPr>
        <w:t xml:space="preserve">, </w:t>
      </w:r>
      <w:r w:rsidR="00115092" w:rsidRPr="00AC5D4B">
        <w:rPr>
          <w:rFonts w:ascii="Times New Roman" w:hAnsi="Times New Roman" w:cs="Times New Roman"/>
          <w:color w:val="222222"/>
          <w:sz w:val="24"/>
          <w:szCs w:val="24"/>
          <w:shd w:val="clear" w:color="auto" w:fill="FFFFFF"/>
        </w:rPr>
        <w:t>et.al (</w:t>
      </w:r>
      <w:r w:rsidR="00D33941" w:rsidRPr="00AC5D4B">
        <w:rPr>
          <w:rFonts w:ascii="Times New Roman" w:hAnsi="Times New Roman" w:cs="Times New Roman"/>
          <w:color w:val="222222"/>
          <w:sz w:val="24"/>
          <w:szCs w:val="24"/>
          <w:shd w:val="clear" w:color="auto" w:fill="FFFFFF"/>
        </w:rPr>
        <w:t xml:space="preserve">2025) </w:t>
      </w:r>
      <w:r w:rsidRPr="00AC5D4B">
        <w:rPr>
          <w:rFonts w:ascii="Times New Roman" w:eastAsia="Bookman Old Style" w:hAnsi="Times New Roman" w:cs="Times New Roman"/>
          <w:sz w:val="24"/>
          <w:szCs w:val="24"/>
        </w:rPr>
        <w:t>illustrates</w:t>
      </w:r>
      <w:r w:rsidRPr="0010068D">
        <w:rPr>
          <w:rFonts w:ascii="Times New Roman" w:eastAsia="Bookman Old Style" w:hAnsi="Times New Roman" w:cs="Times New Roman"/>
          <w:sz w:val="24"/>
          <w:szCs w:val="24"/>
        </w:rPr>
        <w:t xml:space="preserve"> this point by stating that the idea of not being in debt is great but that debt can be a practical means of creating assets when applied correctly. Therefore, the fact that this indicator has a low average value shows that most respondents are putting necessity over opportunity, focusing on financial security rather than growth-oriented borrowing. Recognizing and resolving the possibility of strategic debt might demand more expansive thought and a greater degree of financial awareness.</w:t>
      </w:r>
      <w:r w:rsidR="00AC5D4B">
        <w:rPr>
          <w:rFonts w:ascii="Times New Roman" w:eastAsia="Bookman Old Style" w:hAnsi="Times New Roman" w:cs="Times New Roman"/>
          <w:sz w:val="24"/>
          <w:szCs w:val="24"/>
        </w:rPr>
        <w:t xml:space="preserve"> </w:t>
      </w:r>
      <w:r w:rsidR="00EB0E51">
        <w:rPr>
          <w:rFonts w:ascii="Times New Roman" w:eastAsia="Bookman Old Style" w:hAnsi="Times New Roman" w:cs="Times New Roman"/>
          <w:sz w:val="24"/>
          <w:szCs w:val="24"/>
        </w:rPr>
        <w:t>D</w:t>
      </w:r>
      <w:r w:rsidRPr="0010068D">
        <w:rPr>
          <w:rFonts w:ascii="Times New Roman" w:eastAsia="Bookman Old Style" w:hAnsi="Times New Roman" w:cs="Times New Roman"/>
          <w:sz w:val="24"/>
          <w:szCs w:val="24"/>
        </w:rPr>
        <w:t xml:space="preserve">ebt management practices are </w:t>
      </w:r>
      <w:r w:rsidR="00EB0E51" w:rsidRPr="0010068D">
        <w:rPr>
          <w:rFonts w:ascii="Times New Roman" w:eastAsia="Bookman Old Style" w:hAnsi="Times New Roman" w:cs="Times New Roman"/>
          <w:sz w:val="24"/>
          <w:szCs w:val="24"/>
        </w:rPr>
        <w:t>high;</w:t>
      </w:r>
      <w:r w:rsidRPr="0010068D">
        <w:rPr>
          <w:rFonts w:ascii="Times New Roman" w:eastAsia="Bookman Old Style" w:hAnsi="Times New Roman" w:cs="Times New Roman"/>
          <w:sz w:val="24"/>
          <w:szCs w:val="24"/>
        </w:rPr>
        <w:t xml:space="preserve"> however, the specific indicators rankings indicate that respondents are conservative. This can be among the reasons why borrowing to invest is the least practiced form, since household heads may be more concerned with survival in the present moment, and avoiding financial risk.</w:t>
      </w:r>
    </w:p>
    <w:p w14:paraId="10CCD2BA" w14:textId="77777777" w:rsidR="0067120A" w:rsidRDefault="0067120A" w:rsidP="009B1A57">
      <w:pPr>
        <w:spacing w:after="0" w:line="240" w:lineRule="auto"/>
        <w:contextualSpacing/>
        <w:jc w:val="both"/>
        <w:rPr>
          <w:rFonts w:ascii="Times New Roman" w:eastAsia="Bookman Old Style" w:hAnsi="Times New Roman" w:cs="Times New Roman"/>
          <w:b/>
          <w:bCs/>
          <w:sz w:val="24"/>
          <w:szCs w:val="24"/>
        </w:rPr>
      </w:pPr>
    </w:p>
    <w:p w14:paraId="5849D58C" w14:textId="77777777" w:rsidR="000B5BD5" w:rsidRDefault="000B5BD5" w:rsidP="009B1A57">
      <w:pPr>
        <w:spacing w:after="0" w:line="240" w:lineRule="auto"/>
        <w:contextualSpacing/>
        <w:jc w:val="both"/>
        <w:rPr>
          <w:rFonts w:ascii="Times New Roman" w:eastAsia="Bookman Old Style" w:hAnsi="Times New Roman" w:cs="Times New Roman"/>
          <w:b/>
          <w:bCs/>
          <w:sz w:val="24"/>
          <w:szCs w:val="24"/>
        </w:rPr>
      </w:pPr>
    </w:p>
    <w:p w14:paraId="2392503A" w14:textId="77777777" w:rsidR="000B5BD5" w:rsidRDefault="000B5BD5" w:rsidP="009B1A57">
      <w:pPr>
        <w:spacing w:after="0" w:line="240" w:lineRule="auto"/>
        <w:contextualSpacing/>
        <w:jc w:val="both"/>
        <w:rPr>
          <w:rFonts w:ascii="Times New Roman" w:eastAsia="Bookman Old Style" w:hAnsi="Times New Roman" w:cs="Times New Roman"/>
          <w:b/>
          <w:bCs/>
          <w:sz w:val="24"/>
          <w:szCs w:val="24"/>
        </w:rPr>
      </w:pPr>
    </w:p>
    <w:p w14:paraId="0CCC47E5" w14:textId="77777777" w:rsidR="00EB0E51" w:rsidRDefault="00EB0E51" w:rsidP="009B1A57">
      <w:pPr>
        <w:spacing w:after="0" w:line="240" w:lineRule="auto"/>
        <w:contextualSpacing/>
        <w:jc w:val="both"/>
        <w:rPr>
          <w:rFonts w:ascii="Times New Roman" w:eastAsia="Bookman Old Style" w:hAnsi="Times New Roman" w:cs="Times New Roman"/>
          <w:b/>
          <w:bCs/>
          <w:sz w:val="24"/>
          <w:szCs w:val="24"/>
        </w:rPr>
      </w:pPr>
    </w:p>
    <w:p w14:paraId="3B59822D" w14:textId="14E7B652" w:rsidR="009B1A57" w:rsidRPr="00DD0857" w:rsidRDefault="00105D9D" w:rsidP="009B1A57">
      <w:pPr>
        <w:spacing w:after="0" w:line="240" w:lineRule="auto"/>
        <w:contextualSpacing/>
        <w:jc w:val="both"/>
        <w:rPr>
          <w:rFonts w:ascii="Times New Roman" w:eastAsia="Bookman Old Style" w:hAnsi="Times New Roman" w:cs="Times New Roman"/>
          <w:sz w:val="24"/>
          <w:szCs w:val="24"/>
        </w:rPr>
      </w:pPr>
      <w:r w:rsidRPr="0010068D">
        <w:rPr>
          <w:rFonts w:ascii="Times New Roman" w:eastAsia="Bookman Old Style" w:hAnsi="Times New Roman" w:cs="Times New Roman"/>
          <w:b/>
          <w:bCs/>
          <w:sz w:val="24"/>
          <w:szCs w:val="24"/>
        </w:rPr>
        <w:lastRenderedPageBreak/>
        <w:t>Table 4</w:t>
      </w:r>
    </w:p>
    <w:p w14:paraId="73E3CCDD" w14:textId="77777777" w:rsidR="009B1A57" w:rsidRPr="0010068D" w:rsidRDefault="009B1A57" w:rsidP="009B1A57">
      <w:pPr>
        <w:spacing w:after="0" w:line="240" w:lineRule="auto"/>
        <w:jc w:val="both"/>
        <w:rPr>
          <w:rFonts w:ascii="Times New Roman" w:eastAsia="Bookman Old Style" w:hAnsi="Times New Roman" w:cs="Times New Roman"/>
          <w:i/>
          <w:iCs/>
          <w:sz w:val="24"/>
          <w:szCs w:val="24"/>
        </w:rPr>
      </w:pPr>
      <w:r w:rsidRPr="0010068D">
        <w:rPr>
          <w:rFonts w:ascii="Times New Roman" w:eastAsia="Bookman Old Style" w:hAnsi="Times New Roman" w:cs="Times New Roman"/>
          <w:i/>
          <w:iCs/>
          <w:sz w:val="24"/>
          <w:szCs w:val="24"/>
        </w:rPr>
        <w:t xml:space="preserve">Mean and Standard Deviation Distribution on the Household Heads Level of Financial </w:t>
      </w:r>
      <w:proofErr w:type="gramStart"/>
      <w:r w:rsidRPr="0010068D">
        <w:rPr>
          <w:rFonts w:ascii="Times New Roman" w:eastAsia="Bookman Old Style" w:hAnsi="Times New Roman" w:cs="Times New Roman"/>
          <w:i/>
          <w:iCs/>
          <w:sz w:val="24"/>
          <w:szCs w:val="24"/>
        </w:rPr>
        <w:t>Literacy  in</w:t>
      </w:r>
      <w:proofErr w:type="gramEnd"/>
      <w:r w:rsidRPr="0010068D">
        <w:rPr>
          <w:rFonts w:ascii="Times New Roman" w:eastAsia="Bookman Old Style" w:hAnsi="Times New Roman" w:cs="Times New Roman"/>
          <w:i/>
          <w:iCs/>
          <w:sz w:val="24"/>
          <w:szCs w:val="24"/>
        </w:rPr>
        <w:t xml:space="preserve"> Terms of Investment Practices</w:t>
      </w:r>
    </w:p>
    <w:tbl>
      <w:tblPr>
        <w:tblW w:w="5000" w:type="pct"/>
        <w:tblBorders>
          <w:top w:val="nil"/>
          <w:left w:val="nil"/>
          <w:bottom w:val="nil"/>
          <w:right w:val="nil"/>
          <w:insideH w:val="nil"/>
          <w:insideV w:val="nil"/>
        </w:tblBorders>
        <w:tblLook w:val="0600" w:firstRow="0" w:lastRow="0" w:firstColumn="0" w:lastColumn="0" w:noHBand="1" w:noVBand="1"/>
      </w:tblPr>
      <w:tblGrid>
        <w:gridCol w:w="7118"/>
        <w:gridCol w:w="900"/>
        <w:gridCol w:w="719"/>
        <w:gridCol w:w="2160"/>
      </w:tblGrid>
      <w:tr w:rsidR="009B1A57" w:rsidRPr="0010068D" w14:paraId="71308D49" w14:textId="77777777" w:rsidTr="008811EC">
        <w:trPr>
          <w:trHeight w:val="300"/>
        </w:trPr>
        <w:tc>
          <w:tcPr>
            <w:tcW w:w="3266" w:type="pct"/>
            <w:tcBorders>
              <w:top w:val="single" w:sz="5" w:space="0" w:color="000000"/>
              <w:left w:val="nil"/>
              <w:bottom w:val="single" w:sz="5" w:space="0" w:color="000000"/>
              <w:right w:val="nil"/>
            </w:tcBorders>
            <w:tcMar>
              <w:top w:w="0" w:type="dxa"/>
              <w:left w:w="100" w:type="dxa"/>
              <w:bottom w:w="0" w:type="dxa"/>
              <w:right w:w="100" w:type="dxa"/>
            </w:tcMar>
          </w:tcPr>
          <w:p w14:paraId="0537364C" w14:textId="77777777" w:rsidR="009B1A57" w:rsidRPr="0010068D" w:rsidRDefault="009B1A57" w:rsidP="009B1A57">
            <w:pPr>
              <w:spacing w:after="0" w:line="240" w:lineRule="auto"/>
              <w:jc w:val="both"/>
              <w:rPr>
                <w:rFonts w:ascii="Times New Roman" w:eastAsia="Bookman Old Style" w:hAnsi="Times New Roman" w:cs="Times New Roman"/>
                <w:b/>
                <w:bCs/>
                <w:sz w:val="24"/>
                <w:szCs w:val="24"/>
              </w:rPr>
            </w:pPr>
            <w:r w:rsidRPr="0010068D">
              <w:rPr>
                <w:rFonts w:ascii="Times New Roman" w:eastAsia="Bookman Old Style" w:hAnsi="Times New Roman" w:cs="Times New Roman"/>
                <w:b/>
                <w:bCs/>
                <w:sz w:val="24"/>
                <w:szCs w:val="24"/>
              </w:rPr>
              <w:t>Indicators</w:t>
            </w:r>
          </w:p>
        </w:tc>
        <w:tc>
          <w:tcPr>
            <w:tcW w:w="413" w:type="pct"/>
            <w:tcBorders>
              <w:top w:val="single" w:sz="5" w:space="0" w:color="000000"/>
              <w:left w:val="nil"/>
              <w:bottom w:val="single" w:sz="5" w:space="0" w:color="000000"/>
              <w:right w:val="nil"/>
            </w:tcBorders>
            <w:shd w:val="clear" w:color="auto" w:fill="auto"/>
            <w:tcMar>
              <w:top w:w="0" w:type="dxa"/>
              <w:left w:w="100" w:type="dxa"/>
              <w:bottom w:w="0" w:type="dxa"/>
              <w:right w:w="100" w:type="dxa"/>
            </w:tcMar>
          </w:tcPr>
          <w:p w14:paraId="322AA666" w14:textId="77777777" w:rsidR="009B1A57" w:rsidRPr="0010068D" w:rsidRDefault="009B1A57" w:rsidP="009B1A57">
            <w:pPr>
              <w:spacing w:after="0" w:line="240" w:lineRule="auto"/>
              <w:jc w:val="both"/>
              <w:rPr>
                <w:rFonts w:ascii="Times New Roman" w:eastAsia="Bookman Old Style" w:hAnsi="Times New Roman" w:cs="Times New Roman"/>
                <w:b/>
                <w:bCs/>
                <w:sz w:val="24"/>
                <w:szCs w:val="24"/>
              </w:rPr>
            </w:pPr>
            <w:r w:rsidRPr="0010068D">
              <w:rPr>
                <w:rFonts w:ascii="Times New Roman" w:eastAsia="Bookman Old Style" w:hAnsi="Times New Roman" w:cs="Times New Roman"/>
                <w:b/>
                <w:bCs/>
                <w:sz w:val="24"/>
                <w:szCs w:val="24"/>
              </w:rPr>
              <w:t>Mean</w:t>
            </w:r>
          </w:p>
        </w:tc>
        <w:tc>
          <w:tcPr>
            <w:tcW w:w="330" w:type="pct"/>
            <w:tcBorders>
              <w:top w:val="single" w:sz="5" w:space="0" w:color="000000"/>
              <w:left w:val="nil"/>
              <w:bottom w:val="single" w:sz="5" w:space="0" w:color="000000"/>
              <w:right w:val="nil"/>
            </w:tcBorders>
            <w:shd w:val="clear" w:color="auto" w:fill="auto"/>
            <w:tcMar>
              <w:top w:w="0" w:type="dxa"/>
              <w:left w:w="100" w:type="dxa"/>
              <w:bottom w:w="0" w:type="dxa"/>
              <w:right w:w="100" w:type="dxa"/>
            </w:tcMar>
          </w:tcPr>
          <w:p w14:paraId="293E7803" w14:textId="77777777" w:rsidR="009B1A57" w:rsidRPr="0010068D" w:rsidRDefault="009B1A57" w:rsidP="009B1A57">
            <w:pPr>
              <w:spacing w:after="0" w:line="240" w:lineRule="auto"/>
              <w:jc w:val="both"/>
              <w:rPr>
                <w:rFonts w:ascii="Times New Roman" w:eastAsia="Bookman Old Style" w:hAnsi="Times New Roman" w:cs="Times New Roman"/>
                <w:b/>
                <w:bCs/>
                <w:sz w:val="24"/>
                <w:szCs w:val="24"/>
              </w:rPr>
            </w:pPr>
            <w:r w:rsidRPr="0010068D">
              <w:rPr>
                <w:rFonts w:ascii="Times New Roman" w:eastAsia="Bookman Old Style" w:hAnsi="Times New Roman" w:cs="Times New Roman"/>
                <w:b/>
                <w:bCs/>
                <w:sz w:val="24"/>
                <w:szCs w:val="24"/>
              </w:rPr>
              <w:t>SD</w:t>
            </w:r>
          </w:p>
        </w:tc>
        <w:tc>
          <w:tcPr>
            <w:tcW w:w="990" w:type="pct"/>
            <w:tcBorders>
              <w:top w:val="single" w:sz="5" w:space="0" w:color="000000"/>
              <w:left w:val="nil"/>
              <w:bottom w:val="single" w:sz="5" w:space="0" w:color="000000"/>
              <w:right w:val="nil"/>
            </w:tcBorders>
            <w:shd w:val="clear" w:color="auto" w:fill="auto"/>
            <w:tcMar>
              <w:top w:w="0" w:type="dxa"/>
              <w:left w:w="100" w:type="dxa"/>
              <w:bottom w:w="0" w:type="dxa"/>
              <w:right w:w="100" w:type="dxa"/>
            </w:tcMar>
          </w:tcPr>
          <w:p w14:paraId="5C8EE693" w14:textId="77777777" w:rsidR="009B1A57" w:rsidRPr="0010068D" w:rsidRDefault="009B1A57" w:rsidP="009B1A57">
            <w:pPr>
              <w:spacing w:after="0" w:line="240" w:lineRule="auto"/>
              <w:jc w:val="both"/>
              <w:rPr>
                <w:rFonts w:ascii="Times New Roman" w:eastAsia="Bookman Old Style" w:hAnsi="Times New Roman" w:cs="Times New Roman"/>
                <w:b/>
                <w:bCs/>
                <w:sz w:val="24"/>
                <w:szCs w:val="24"/>
              </w:rPr>
            </w:pPr>
            <w:r w:rsidRPr="0010068D">
              <w:rPr>
                <w:rFonts w:ascii="Times New Roman" w:eastAsia="Bookman Old Style" w:hAnsi="Times New Roman" w:cs="Times New Roman"/>
                <w:b/>
                <w:bCs/>
                <w:sz w:val="24"/>
                <w:szCs w:val="24"/>
              </w:rPr>
              <w:t>Interpretation</w:t>
            </w:r>
          </w:p>
        </w:tc>
      </w:tr>
      <w:tr w:rsidR="009B1A57" w:rsidRPr="0010068D" w14:paraId="6CCA00FA" w14:textId="77777777" w:rsidTr="008811EC">
        <w:trPr>
          <w:trHeight w:val="600"/>
        </w:trPr>
        <w:tc>
          <w:tcPr>
            <w:tcW w:w="3266" w:type="pct"/>
            <w:tcBorders>
              <w:top w:val="nil"/>
              <w:left w:val="nil"/>
              <w:bottom w:val="nil"/>
              <w:right w:val="nil"/>
            </w:tcBorders>
            <w:shd w:val="clear" w:color="auto" w:fill="auto"/>
            <w:tcMar>
              <w:top w:w="0" w:type="dxa"/>
              <w:left w:w="100" w:type="dxa"/>
              <w:bottom w:w="0" w:type="dxa"/>
              <w:right w:w="100" w:type="dxa"/>
            </w:tcMar>
          </w:tcPr>
          <w:p w14:paraId="6EA91B55" w14:textId="77777777" w:rsidR="009B1A57" w:rsidRPr="0010068D" w:rsidRDefault="009B1A57" w:rsidP="009B1A57">
            <w:pPr>
              <w:spacing w:after="0" w:line="240" w:lineRule="auto"/>
              <w:jc w:val="both"/>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I spread my money across more than one type of investment. (Farming and livestock raising)</w:t>
            </w:r>
          </w:p>
        </w:tc>
        <w:tc>
          <w:tcPr>
            <w:tcW w:w="413" w:type="pct"/>
            <w:tcBorders>
              <w:top w:val="nil"/>
              <w:left w:val="nil"/>
              <w:bottom w:val="nil"/>
              <w:right w:val="nil"/>
            </w:tcBorders>
            <w:shd w:val="clear" w:color="auto" w:fill="auto"/>
            <w:tcMar>
              <w:top w:w="0" w:type="dxa"/>
              <w:left w:w="100" w:type="dxa"/>
              <w:bottom w:w="0" w:type="dxa"/>
              <w:right w:w="100" w:type="dxa"/>
            </w:tcMar>
          </w:tcPr>
          <w:p w14:paraId="688A88C8" w14:textId="77777777" w:rsidR="009B1A57" w:rsidRPr="0010068D" w:rsidRDefault="009B1A57" w:rsidP="009B1A57">
            <w:pPr>
              <w:spacing w:after="0" w:line="240" w:lineRule="auto"/>
              <w:jc w:val="both"/>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3.49</w:t>
            </w:r>
          </w:p>
        </w:tc>
        <w:tc>
          <w:tcPr>
            <w:tcW w:w="330" w:type="pct"/>
            <w:tcBorders>
              <w:top w:val="nil"/>
              <w:left w:val="nil"/>
              <w:bottom w:val="nil"/>
              <w:right w:val="nil"/>
            </w:tcBorders>
            <w:shd w:val="clear" w:color="auto" w:fill="auto"/>
            <w:tcMar>
              <w:top w:w="0" w:type="dxa"/>
              <w:left w:w="100" w:type="dxa"/>
              <w:bottom w:w="0" w:type="dxa"/>
              <w:right w:w="100" w:type="dxa"/>
            </w:tcMar>
          </w:tcPr>
          <w:p w14:paraId="25AE5911" w14:textId="77777777" w:rsidR="009B1A57" w:rsidRPr="0010068D" w:rsidRDefault="009B1A57" w:rsidP="009B1A57">
            <w:pPr>
              <w:spacing w:after="0" w:line="240" w:lineRule="auto"/>
              <w:jc w:val="both"/>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0.63</w:t>
            </w:r>
          </w:p>
        </w:tc>
        <w:tc>
          <w:tcPr>
            <w:tcW w:w="990" w:type="pct"/>
            <w:tcBorders>
              <w:top w:val="nil"/>
              <w:left w:val="nil"/>
              <w:bottom w:val="nil"/>
              <w:right w:val="nil"/>
            </w:tcBorders>
            <w:shd w:val="clear" w:color="auto" w:fill="auto"/>
            <w:tcMar>
              <w:top w:w="0" w:type="dxa"/>
              <w:left w:w="100" w:type="dxa"/>
              <w:bottom w:w="0" w:type="dxa"/>
              <w:right w:w="100" w:type="dxa"/>
            </w:tcMar>
          </w:tcPr>
          <w:p w14:paraId="2C9BB70C" w14:textId="2DBFAF66" w:rsidR="009B1A57" w:rsidRPr="0010068D" w:rsidRDefault="004136A5" w:rsidP="009B1A57">
            <w:pPr>
              <w:spacing w:after="0" w:line="240" w:lineRule="auto"/>
              <w:jc w:val="both"/>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Highly</w:t>
            </w:r>
            <w:r w:rsidR="009B1A57" w:rsidRPr="0010068D">
              <w:rPr>
                <w:rFonts w:ascii="Times New Roman" w:eastAsia="Bookman Old Style" w:hAnsi="Times New Roman" w:cs="Times New Roman"/>
                <w:sz w:val="24"/>
                <w:szCs w:val="24"/>
              </w:rPr>
              <w:t xml:space="preserve"> Literate</w:t>
            </w:r>
          </w:p>
        </w:tc>
      </w:tr>
      <w:tr w:rsidR="009B1A57" w:rsidRPr="0010068D" w14:paraId="6CC3C373" w14:textId="77777777" w:rsidTr="008811EC">
        <w:trPr>
          <w:trHeight w:val="558"/>
        </w:trPr>
        <w:tc>
          <w:tcPr>
            <w:tcW w:w="3266" w:type="pct"/>
            <w:tcBorders>
              <w:top w:val="nil"/>
              <w:left w:val="nil"/>
              <w:right w:val="nil"/>
            </w:tcBorders>
            <w:shd w:val="clear" w:color="auto" w:fill="auto"/>
            <w:tcMar>
              <w:top w:w="0" w:type="dxa"/>
              <w:left w:w="100" w:type="dxa"/>
              <w:bottom w:w="0" w:type="dxa"/>
              <w:right w:w="100" w:type="dxa"/>
            </w:tcMar>
          </w:tcPr>
          <w:p w14:paraId="1C946AD0" w14:textId="77777777" w:rsidR="009B1A57" w:rsidRPr="0010068D" w:rsidRDefault="009B1A57" w:rsidP="009B1A57">
            <w:pPr>
              <w:spacing w:after="0" w:line="240" w:lineRule="auto"/>
              <w:jc w:val="both"/>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I consider investing in things that are useful for my daily needs (motorcycle for transportation).</w:t>
            </w:r>
          </w:p>
        </w:tc>
        <w:tc>
          <w:tcPr>
            <w:tcW w:w="413" w:type="pct"/>
            <w:tcBorders>
              <w:top w:val="nil"/>
              <w:left w:val="nil"/>
              <w:right w:val="nil"/>
            </w:tcBorders>
            <w:shd w:val="clear" w:color="auto" w:fill="auto"/>
            <w:tcMar>
              <w:top w:w="0" w:type="dxa"/>
              <w:left w:w="100" w:type="dxa"/>
              <w:bottom w:w="0" w:type="dxa"/>
              <w:right w:w="100" w:type="dxa"/>
            </w:tcMar>
          </w:tcPr>
          <w:p w14:paraId="04D267F0" w14:textId="77777777" w:rsidR="009B1A57" w:rsidRPr="0010068D" w:rsidRDefault="009B1A57" w:rsidP="009B1A57">
            <w:pPr>
              <w:spacing w:after="0" w:line="240" w:lineRule="auto"/>
              <w:jc w:val="both"/>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3.23</w:t>
            </w:r>
          </w:p>
        </w:tc>
        <w:tc>
          <w:tcPr>
            <w:tcW w:w="330" w:type="pct"/>
            <w:tcBorders>
              <w:top w:val="nil"/>
              <w:left w:val="nil"/>
              <w:right w:val="nil"/>
            </w:tcBorders>
            <w:shd w:val="clear" w:color="auto" w:fill="auto"/>
            <w:tcMar>
              <w:top w:w="0" w:type="dxa"/>
              <w:left w:w="100" w:type="dxa"/>
              <w:bottom w:w="0" w:type="dxa"/>
              <w:right w:w="100" w:type="dxa"/>
            </w:tcMar>
          </w:tcPr>
          <w:p w14:paraId="16EA0269" w14:textId="77777777" w:rsidR="009B1A57" w:rsidRPr="0010068D" w:rsidRDefault="009B1A57" w:rsidP="009B1A57">
            <w:pPr>
              <w:spacing w:after="0" w:line="240" w:lineRule="auto"/>
              <w:jc w:val="both"/>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0.83</w:t>
            </w:r>
          </w:p>
        </w:tc>
        <w:tc>
          <w:tcPr>
            <w:tcW w:w="990" w:type="pct"/>
            <w:tcBorders>
              <w:top w:val="nil"/>
              <w:left w:val="nil"/>
              <w:right w:val="nil"/>
            </w:tcBorders>
            <w:shd w:val="clear" w:color="auto" w:fill="auto"/>
            <w:tcMar>
              <w:top w:w="0" w:type="dxa"/>
              <w:left w:w="100" w:type="dxa"/>
              <w:bottom w:w="0" w:type="dxa"/>
              <w:right w:w="100" w:type="dxa"/>
            </w:tcMar>
          </w:tcPr>
          <w:p w14:paraId="2A6B2DAB" w14:textId="3A610FF6" w:rsidR="009B1A57" w:rsidRPr="0010068D" w:rsidRDefault="009B1A57" w:rsidP="009B1A57">
            <w:pPr>
              <w:spacing w:after="0" w:line="240" w:lineRule="auto"/>
              <w:jc w:val="both"/>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Literate</w:t>
            </w:r>
          </w:p>
        </w:tc>
      </w:tr>
      <w:tr w:rsidR="009B1A57" w:rsidRPr="0010068D" w14:paraId="2F632151" w14:textId="77777777" w:rsidTr="008811EC">
        <w:trPr>
          <w:trHeight w:val="324"/>
        </w:trPr>
        <w:tc>
          <w:tcPr>
            <w:tcW w:w="3266" w:type="pct"/>
            <w:tcBorders>
              <w:left w:val="nil"/>
              <w:bottom w:val="nil"/>
              <w:right w:val="nil"/>
            </w:tcBorders>
            <w:shd w:val="clear" w:color="auto" w:fill="auto"/>
            <w:tcMar>
              <w:top w:w="0" w:type="dxa"/>
              <w:left w:w="100" w:type="dxa"/>
              <w:bottom w:w="0" w:type="dxa"/>
              <w:right w:w="100" w:type="dxa"/>
            </w:tcMar>
          </w:tcPr>
          <w:p w14:paraId="2D2DF3D0" w14:textId="77777777" w:rsidR="009B1A57" w:rsidRPr="0010068D" w:rsidRDefault="009B1A57" w:rsidP="009B1A57">
            <w:pPr>
              <w:spacing w:after="0" w:line="240" w:lineRule="auto"/>
              <w:jc w:val="both"/>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I know about different viable investments I can pursue.</w:t>
            </w:r>
          </w:p>
        </w:tc>
        <w:tc>
          <w:tcPr>
            <w:tcW w:w="413" w:type="pct"/>
            <w:tcBorders>
              <w:left w:val="nil"/>
              <w:bottom w:val="nil"/>
              <w:right w:val="nil"/>
            </w:tcBorders>
            <w:shd w:val="clear" w:color="auto" w:fill="auto"/>
            <w:tcMar>
              <w:top w:w="0" w:type="dxa"/>
              <w:left w:w="100" w:type="dxa"/>
              <w:bottom w:w="0" w:type="dxa"/>
              <w:right w:w="100" w:type="dxa"/>
            </w:tcMar>
          </w:tcPr>
          <w:p w14:paraId="56EF2EBB" w14:textId="77777777" w:rsidR="009B1A57" w:rsidRPr="0010068D" w:rsidRDefault="009B1A57" w:rsidP="009B1A57">
            <w:pPr>
              <w:spacing w:after="0" w:line="240" w:lineRule="auto"/>
              <w:jc w:val="both"/>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3.13</w:t>
            </w:r>
          </w:p>
        </w:tc>
        <w:tc>
          <w:tcPr>
            <w:tcW w:w="330" w:type="pct"/>
            <w:tcBorders>
              <w:left w:val="nil"/>
              <w:bottom w:val="nil"/>
              <w:right w:val="nil"/>
            </w:tcBorders>
            <w:shd w:val="clear" w:color="auto" w:fill="auto"/>
            <w:tcMar>
              <w:top w:w="0" w:type="dxa"/>
              <w:left w:w="100" w:type="dxa"/>
              <w:bottom w:w="0" w:type="dxa"/>
              <w:right w:w="100" w:type="dxa"/>
            </w:tcMar>
          </w:tcPr>
          <w:p w14:paraId="30E0904E" w14:textId="77777777" w:rsidR="009B1A57" w:rsidRPr="0010068D" w:rsidRDefault="009B1A57" w:rsidP="009B1A57">
            <w:pPr>
              <w:spacing w:after="0" w:line="240" w:lineRule="auto"/>
              <w:jc w:val="both"/>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0.79</w:t>
            </w:r>
          </w:p>
        </w:tc>
        <w:tc>
          <w:tcPr>
            <w:tcW w:w="990" w:type="pct"/>
            <w:tcBorders>
              <w:left w:val="nil"/>
              <w:bottom w:val="nil"/>
              <w:right w:val="nil"/>
            </w:tcBorders>
            <w:shd w:val="clear" w:color="auto" w:fill="auto"/>
            <w:tcMar>
              <w:top w:w="0" w:type="dxa"/>
              <w:left w:w="100" w:type="dxa"/>
              <w:bottom w:w="0" w:type="dxa"/>
              <w:right w:w="100" w:type="dxa"/>
            </w:tcMar>
          </w:tcPr>
          <w:p w14:paraId="320CC80B" w14:textId="09048E18" w:rsidR="009B1A57" w:rsidRPr="0010068D" w:rsidRDefault="009B1A57" w:rsidP="009B1A57">
            <w:pPr>
              <w:spacing w:after="0" w:line="240" w:lineRule="auto"/>
              <w:jc w:val="both"/>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Literate</w:t>
            </w:r>
          </w:p>
        </w:tc>
      </w:tr>
      <w:tr w:rsidR="009B1A57" w:rsidRPr="0010068D" w14:paraId="5C1C4143" w14:textId="77777777" w:rsidTr="008811EC">
        <w:trPr>
          <w:trHeight w:val="594"/>
        </w:trPr>
        <w:tc>
          <w:tcPr>
            <w:tcW w:w="3266" w:type="pct"/>
            <w:tcBorders>
              <w:top w:val="nil"/>
              <w:left w:val="nil"/>
              <w:bottom w:val="nil"/>
              <w:right w:val="nil"/>
            </w:tcBorders>
            <w:shd w:val="clear" w:color="auto" w:fill="auto"/>
            <w:tcMar>
              <w:top w:w="0" w:type="dxa"/>
              <w:left w:w="100" w:type="dxa"/>
              <w:bottom w:w="0" w:type="dxa"/>
              <w:right w:w="100" w:type="dxa"/>
            </w:tcMar>
          </w:tcPr>
          <w:p w14:paraId="0901F9AB" w14:textId="77777777" w:rsidR="009B1A57" w:rsidRPr="0010068D" w:rsidRDefault="009B1A57" w:rsidP="009B1A57">
            <w:pPr>
              <w:spacing w:after="0" w:line="240" w:lineRule="auto"/>
              <w:jc w:val="both"/>
              <w:rPr>
                <w:rFonts w:ascii="Times New Roman" w:eastAsia="Bookman Old Style" w:hAnsi="Times New Roman" w:cs="Times New Roman"/>
                <w:sz w:val="24"/>
                <w:szCs w:val="24"/>
                <w:highlight w:val="white"/>
              </w:rPr>
            </w:pPr>
            <w:r w:rsidRPr="0010068D">
              <w:rPr>
                <w:rFonts w:ascii="Times New Roman" w:eastAsia="Bookman Old Style" w:hAnsi="Times New Roman" w:cs="Times New Roman"/>
                <w:sz w:val="24"/>
                <w:szCs w:val="24"/>
                <w:highlight w:val="white"/>
              </w:rPr>
              <w:t>I invest in fixed assets (land or houses) for income through resale or rental.</w:t>
            </w:r>
          </w:p>
        </w:tc>
        <w:tc>
          <w:tcPr>
            <w:tcW w:w="413" w:type="pct"/>
            <w:tcBorders>
              <w:top w:val="nil"/>
              <w:left w:val="nil"/>
              <w:bottom w:val="nil"/>
              <w:right w:val="nil"/>
            </w:tcBorders>
            <w:shd w:val="clear" w:color="auto" w:fill="auto"/>
            <w:tcMar>
              <w:top w:w="0" w:type="dxa"/>
              <w:left w:w="100" w:type="dxa"/>
              <w:bottom w:w="0" w:type="dxa"/>
              <w:right w:w="100" w:type="dxa"/>
            </w:tcMar>
          </w:tcPr>
          <w:p w14:paraId="2BD3D569" w14:textId="77777777" w:rsidR="009B1A57" w:rsidRPr="0010068D" w:rsidRDefault="009B1A57" w:rsidP="009B1A57">
            <w:pPr>
              <w:spacing w:after="0" w:line="240" w:lineRule="auto"/>
              <w:jc w:val="both"/>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2.79</w:t>
            </w:r>
          </w:p>
        </w:tc>
        <w:tc>
          <w:tcPr>
            <w:tcW w:w="330" w:type="pct"/>
            <w:tcBorders>
              <w:top w:val="nil"/>
              <w:left w:val="nil"/>
              <w:bottom w:val="nil"/>
              <w:right w:val="nil"/>
            </w:tcBorders>
            <w:shd w:val="clear" w:color="auto" w:fill="auto"/>
            <w:tcMar>
              <w:top w:w="0" w:type="dxa"/>
              <w:left w:w="100" w:type="dxa"/>
              <w:bottom w:w="0" w:type="dxa"/>
              <w:right w:w="100" w:type="dxa"/>
            </w:tcMar>
          </w:tcPr>
          <w:p w14:paraId="78AEF123" w14:textId="77777777" w:rsidR="009B1A57" w:rsidRPr="0010068D" w:rsidRDefault="009B1A57" w:rsidP="009B1A57">
            <w:pPr>
              <w:spacing w:after="0" w:line="240" w:lineRule="auto"/>
              <w:jc w:val="both"/>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0.90</w:t>
            </w:r>
          </w:p>
        </w:tc>
        <w:tc>
          <w:tcPr>
            <w:tcW w:w="990" w:type="pct"/>
            <w:tcBorders>
              <w:top w:val="nil"/>
              <w:left w:val="nil"/>
              <w:bottom w:val="nil"/>
              <w:right w:val="nil"/>
            </w:tcBorders>
            <w:shd w:val="clear" w:color="auto" w:fill="auto"/>
            <w:tcMar>
              <w:top w:w="0" w:type="dxa"/>
              <w:left w:w="100" w:type="dxa"/>
              <w:bottom w:w="0" w:type="dxa"/>
              <w:right w:w="100" w:type="dxa"/>
            </w:tcMar>
          </w:tcPr>
          <w:p w14:paraId="6A65BD4E" w14:textId="6A88B5A8" w:rsidR="009B1A57" w:rsidRPr="0010068D" w:rsidRDefault="009B1A57" w:rsidP="009B1A57">
            <w:pPr>
              <w:spacing w:after="0" w:line="240" w:lineRule="auto"/>
              <w:jc w:val="both"/>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Literate</w:t>
            </w:r>
          </w:p>
        </w:tc>
      </w:tr>
      <w:tr w:rsidR="009B1A57" w:rsidRPr="0010068D" w14:paraId="39BB8414" w14:textId="77777777" w:rsidTr="008811EC">
        <w:trPr>
          <w:trHeight w:val="549"/>
        </w:trPr>
        <w:tc>
          <w:tcPr>
            <w:tcW w:w="3266" w:type="pct"/>
            <w:tcBorders>
              <w:top w:val="nil"/>
              <w:left w:val="nil"/>
              <w:bottom w:val="nil"/>
              <w:right w:val="nil"/>
            </w:tcBorders>
            <w:shd w:val="clear" w:color="auto" w:fill="auto"/>
            <w:tcMar>
              <w:top w:w="0" w:type="dxa"/>
              <w:left w:w="100" w:type="dxa"/>
              <w:bottom w:w="0" w:type="dxa"/>
              <w:right w:w="100" w:type="dxa"/>
            </w:tcMar>
          </w:tcPr>
          <w:p w14:paraId="43007EB5" w14:textId="77777777" w:rsidR="009B1A57" w:rsidRPr="0010068D" w:rsidRDefault="009B1A57" w:rsidP="009B1A57">
            <w:pPr>
              <w:spacing w:after="0" w:line="240" w:lineRule="auto"/>
              <w:jc w:val="both"/>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 xml:space="preserve">I invest in quick assets, such as </w:t>
            </w:r>
            <w:proofErr w:type="spellStart"/>
            <w:r w:rsidRPr="0010068D">
              <w:rPr>
                <w:rFonts w:ascii="Times New Roman" w:eastAsia="Bookman Old Style" w:hAnsi="Times New Roman" w:cs="Times New Roman"/>
                <w:sz w:val="24"/>
                <w:szCs w:val="24"/>
              </w:rPr>
              <w:t>jewelry</w:t>
            </w:r>
            <w:proofErr w:type="spellEnd"/>
            <w:r w:rsidRPr="0010068D">
              <w:rPr>
                <w:rFonts w:ascii="Times New Roman" w:eastAsia="Bookman Old Style" w:hAnsi="Times New Roman" w:cs="Times New Roman"/>
                <w:sz w:val="24"/>
                <w:szCs w:val="24"/>
              </w:rPr>
              <w:t xml:space="preserve"> that can be sold during emergencies.</w:t>
            </w:r>
          </w:p>
        </w:tc>
        <w:tc>
          <w:tcPr>
            <w:tcW w:w="413" w:type="pct"/>
            <w:tcBorders>
              <w:top w:val="nil"/>
              <w:left w:val="nil"/>
              <w:bottom w:val="nil"/>
              <w:right w:val="nil"/>
            </w:tcBorders>
            <w:shd w:val="clear" w:color="auto" w:fill="auto"/>
            <w:tcMar>
              <w:top w:w="0" w:type="dxa"/>
              <w:left w:w="100" w:type="dxa"/>
              <w:bottom w:w="0" w:type="dxa"/>
              <w:right w:w="100" w:type="dxa"/>
            </w:tcMar>
          </w:tcPr>
          <w:p w14:paraId="0509B7A8" w14:textId="77777777" w:rsidR="009B1A57" w:rsidRPr="0010068D" w:rsidRDefault="009B1A57" w:rsidP="009B1A57">
            <w:pPr>
              <w:spacing w:after="0" w:line="240" w:lineRule="auto"/>
              <w:jc w:val="both"/>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2.57</w:t>
            </w:r>
          </w:p>
        </w:tc>
        <w:tc>
          <w:tcPr>
            <w:tcW w:w="330" w:type="pct"/>
            <w:tcBorders>
              <w:top w:val="nil"/>
              <w:left w:val="nil"/>
              <w:bottom w:val="nil"/>
              <w:right w:val="nil"/>
            </w:tcBorders>
            <w:shd w:val="clear" w:color="auto" w:fill="auto"/>
            <w:tcMar>
              <w:top w:w="0" w:type="dxa"/>
              <w:left w:w="100" w:type="dxa"/>
              <w:bottom w:w="0" w:type="dxa"/>
              <w:right w:w="100" w:type="dxa"/>
            </w:tcMar>
          </w:tcPr>
          <w:p w14:paraId="60D74999" w14:textId="77777777" w:rsidR="009B1A57" w:rsidRPr="0010068D" w:rsidRDefault="009B1A57" w:rsidP="009B1A57">
            <w:pPr>
              <w:spacing w:after="0" w:line="240" w:lineRule="auto"/>
              <w:jc w:val="both"/>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0.87</w:t>
            </w:r>
          </w:p>
        </w:tc>
        <w:tc>
          <w:tcPr>
            <w:tcW w:w="990" w:type="pct"/>
            <w:tcBorders>
              <w:top w:val="nil"/>
              <w:left w:val="nil"/>
              <w:bottom w:val="nil"/>
              <w:right w:val="nil"/>
            </w:tcBorders>
            <w:shd w:val="clear" w:color="auto" w:fill="auto"/>
            <w:tcMar>
              <w:top w:w="0" w:type="dxa"/>
              <w:left w:w="100" w:type="dxa"/>
              <w:bottom w:w="0" w:type="dxa"/>
              <w:right w:w="100" w:type="dxa"/>
            </w:tcMar>
          </w:tcPr>
          <w:p w14:paraId="3E2F5ACF" w14:textId="35EA945F" w:rsidR="009B1A57" w:rsidRPr="0010068D" w:rsidRDefault="009B1A57" w:rsidP="009B1A57">
            <w:pPr>
              <w:spacing w:after="0" w:line="240" w:lineRule="auto"/>
              <w:jc w:val="both"/>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Literate</w:t>
            </w:r>
          </w:p>
        </w:tc>
      </w:tr>
      <w:tr w:rsidR="009B1A57" w:rsidRPr="0010068D" w14:paraId="40355C73" w14:textId="77777777" w:rsidTr="008811EC">
        <w:trPr>
          <w:trHeight w:val="345"/>
        </w:trPr>
        <w:tc>
          <w:tcPr>
            <w:tcW w:w="3266" w:type="pct"/>
            <w:tcBorders>
              <w:top w:val="single" w:sz="8" w:space="0" w:color="000000"/>
              <w:left w:val="nil"/>
              <w:bottom w:val="single" w:sz="8" w:space="0" w:color="000000"/>
              <w:right w:val="nil"/>
            </w:tcBorders>
            <w:shd w:val="clear" w:color="auto" w:fill="auto"/>
            <w:tcMar>
              <w:top w:w="0" w:type="dxa"/>
              <w:left w:w="100" w:type="dxa"/>
              <w:bottom w:w="0" w:type="dxa"/>
              <w:right w:w="100" w:type="dxa"/>
            </w:tcMar>
          </w:tcPr>
          <w:p w14:paraId="69C6B4AD" w14:textId="77777777" w:rsidR="009B1A57" w:rsidRPr="0010068D" w:rsidRDefault="009B1A57" w:rsidP="002223FA">
            <w:pPr>
              <w:spacing w:after="0" w:line="240" w:lineRule="auto"/>
              <w:rPr>
                <w:rFonts w:ascii="Times New Roman" w:eastAsia="Bookman Old Style" w:hAnsi="Times New Roman" w:cs="Times New Roman"/>
                <w:sz w:val="24"/>
                <w:szCs w:val="24"/>
              </w:rPr>
            </w:pPr>
            <w:r w:rsidRPr="0010068D">
              <w:rPr>
                <w:rFonts w:ascii="Times New Roman" w:eastAsia="Bookman Old Style" w:hAnsi="Times New Roman" w:cs="Times New Roman"/>
                <w:b/>
                <w:bCs/>
                <w:sz w:val="24"/>
                <w:szCs w:val="24"/>
              </w:rPr>
              <w:t>Investment Practices (Average)</w:t>
            </w:r>
          </w:p>
        </w:tc>
        <w:tc>
          <w:tcPr>
            <w:tcW w:w="413" w:type="pct"/>
            <w:tcBorders>
              <w:top w:val="single" w:sz="8" w:space="0" w:color="000000"/>
              <w:left w:val="nil"/>
              <w:bottom w:val="single" w:sz="8" w:space="0" w:color="000000"/>
              <w:right w:val="nil"/>
            </w:tcBorders>
            <w:shd w:val="clear" w:color="auto" w:fill="auto"/>
            <w:tcMar>
              <w:top w:w="0" w:type="dxa"/>
              <w:left w:w="100" w:type="dxa"/>
              <w:bottom w:w="0" w:type="dxa"/>
              <w:right w:w="100" w:type="dxa"/>
            </w:tcMar>
          </w:tcPr>
          <w:p w14:paraId="070E40A5" w14:textId="77777777" w:rsidR="009B1A57" w:rsidRPr="0010068D" w:rsidRDefault="009B1A57" w:rsidP="009B1A57">
            <w:pPr>
              <w:spacing w:after="0" w:line="240" w:lineRule="auto"/>
              <w:jc w:val="both"/>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3.04</w:t>
            </w:r>
          </w:p>
        </w:tc>
        <w:tc>
          <w:tcPr>
            <w:tcW w:w="330" w:type="pct"/>
            <w:tcBorders>
              <w:top w:val="single" w:sz="8" w:space="0" w:color="000000"/>
              <w:left w:val="nil"/>
              <w:bottom w:val="single" w:sz="8" w:space="0" w:color="000000"/>
              <w:right w:val="nil"/>
            </w:tcBorders>
            <w:shd w:val="clear" w:color="auto" w:fill="auto"/>
            <w:tcMar>
              <w:top w:w="0" w:type="dxa"/>
              <w:left w:w="100" w:type="dxa"/>
              <w:bottom w:w="0" w:type="dxa"/>
              <w:right w:w="100" w:type="dxa"/>
            </w:tcMar>
          </w:tcPr>
          <w:p w14:paraId="48D2ADB7" w14:textId="77777777" w:rsidR="009B1A57" w:rsidRPr="0010068D" w:rsidRDefault="009B1A57" w:rsidP="009B1A57">
            <w:pPr>
              <w:spacing w:after="0" w:line="240" w:lineRule="auto"/>
              <w:jc w:val="both"/>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0.80</w:t>
            </w:r>
          </w:p>
        </w:tc>
        <w:tc>
          <w:tcPr>
            <w:tcW w:w="990" w:type="pct"/>
            <w:tcBorders>
              <w:top w:val="single" w:sz="8" w:space="0" w:color="000000"/>
              <w:left w:val="nil"/>
              <w:bottom w:val="single" w:sz="8" w:space="0" w:color="000000"/>
              <w:right w:val="nil"/>
            </w:tcBorders>
            <w:shd w:val="clear" w:color="auto" w:fill="auto"/>
            <w:tcMar>
              <w:top w:w="0" w:type="dxa"/>
              <w:left w:w="100" w:type="dxa"/>
              <w:bottom w:w="0" w:type="dxa"/>
              <w:right w:w="100" w:type="dxa"/>
            </w:tcMar>
          </w:tcPr>
          <w:p w14:paraId="555F3306" w14:textId="77777777" w:rsidR="009B1A57" w:rsidRPr="0010068D" w:rsidRDefault="009B1A57" w:rsidP="009B1A57">
            <w:pPr>
              <w:spacing w:after="0" w:line="240" w:lineRule="auto"/>
              <w:jc w:val="both"/>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Moderately Literate</w:t>
            </w:r>
          </w:p>
        </w:tc>
      </w:tr>
      <w:tr w:rsidR="009B1A57" w:rsidRPr="0010068D" w14:paraId="5D7D4D87" w14:textId="77777777" w:rsidTr="00F45F21">
        <w:trPr>
          <w:trHeight w:val="440"/>
        </w:trPr>
        <w:tc>
          <w:tcPr>
            <w:tcW w:w="5000" w:type="pct"/>
            <w:gridSpan w:val="4"/>
            <w:tcBorders>
              <w:top w:val="single" w:sz="8" w:space="0" w:color="000000"/>
              <w:left w:val="nil"/>
              <w:right w:val="nil"/>
            </w:tcBorders>
            <w:shd w:val="clear" w:color="auto" w:fill="auto"/>
            <w:tcMar>
              <w:top w:w="0" w:type="dxa"/>
              <w:left w:w="100" w:type="dxa"/>
              <w:bottom w:w="0" w:type="dxa"/>
              <w:right w:w="100" w:type="dxa"/>
            </w:tcMar>
          </w:tcPr>
          <w:p w14:paraId="5A287780" w14:textId="08F30FBC" w:rsidR="009B1A57" w:rsidRPr="00FC7BE7" w:rsidRDefault="00C860FC" w:rsidP="009B1A57">
            <w:pPr>
              <w:spacing w:after="0" w:line="240" w:lineRule="auto"/>
              <w:jc w:val="both"/>
              <w:rPr>
                <w:rFonts w:ascii="Times New Roman" w:eastAsia="Bookman Old Style" w:hAnsi="Times New Roman" w:cs="Times New Roman"/>
              </w:rPr>
            </w:pPr>
            <w:r w:rsidRPr="00FC7BE7">
              <w:rPr>
                <w:rFonts w:ascii="Times New Roman" w:eastAsia="Bookman Old Style" w:hAnsi="Times New Roman" w:cs="Times New Roman"/>
                <w:i/>
                <w:iCs/>
              </w:rPr>
              <w:t>Legend: 1.00-1.75 (Less Literate), 1.76-2.50 (Moderately Literate), 2.51-3.25 (Literate), 3.26-4:00 (Highly Literate)</w:t>
            </w:r>
          </w:p>
        </w:tc>
      </w:tr>
    </w:tbl>
    <w:p w14:paraId="3E36E850" w14:textId="18F08890" w:rsidR="009B1A57" w:rsidRPr="00E71774" w:rsidRDefault="009B1A57" w:rsidP="00E71774">
      <w:pPr>
        <w:spacing w:after="0" w:line="240" w:lineRule="auto"/>
        <w:contextualSpacing/>
        <w:jc w:val="both"/>
        <w:rPr>
          <w:rFonts w:ascii="Times New Roman" w:eastAsia="Bookman Old Style" w:hAnsi="Times New Roman" w:cs="Times New Roman"/>
          <w:sz w:val="24"/>
          <w:szCs w:val="24"/>
        </w:rPr>
      </w:pPr>
      <w:r w:rsidRPr="00E71774">
        <w:rPr>
          <w:rFonts w:ascii="Times New Roman" w:eastAsia="Bookman Old Style" w:hAnsi="Times New Roman" w:cs="Times New Roman"/>
          <w:sz w:val="24"/>
          <w:szCs w:val="24"/>
        </w:rPr>
        <w:t>After further analysis of the indicators, the most scored area is on the statement, I distribute my money on more than one kind of investment, which has the highest mean (M=3.49, SD=0.63), indicating that the household heads are more likely to distribute their investments. This demonstrates their risk management and decision-making capabilities. Jones (2020)</w:t>
      </w:r>
      <w:r w:rsidR="00E71774">
        <w:rPr>
          <w:rFonts w:ascii="Times New Roman" w:eastAsia="Bookman Old Style" w:hAnsi="Times New Roman" w:cs="Times New Roman"/>
          <w:sz w:val="24"/>
          <w:szCs w:val="24"/>
        </w:rPr>
        <w:t xml:space="preserve"> affirmed</w:t>
      </w:r>
      <w:r w:rsidRPr="00E71774">
        <w:rPr>
          <w:rFonts w:ascii="Times New Roman" w:eastAsia="Bookman Old Style" w:hAnsi="Times New Roman" w:cs="Times New Roman"/>
          <w:sz w:val="24"/>
          <w:szCs w:val="24"/>
        </w:rPr>
        <w:t xml:space="preserve"> that investors should be aware of their risk-taking capacity to prevent stress and possible losses. Similarly, Zhu and Xiao (2021) highlighted that the most financially literate individuals are more effective risk managers and asset allocators, and </w:t>
      </w:r>
      <w:proofErr w:type="spellStart"/>
      <w:r w:rsidRPr="00E71774">
        <w:rPr>
          <w:rFonts w:ascii="Times New Roman" w:eastAsia="Bookman Old Style" w:hAnsi="Times New Roman" w:cs="Times New Roman"/>
          <w:sz w:val="24"/>
          <w:szCs w:val="24"/>
        </w:rPr>
        <w:t>Gilenko</w:t>
      </w:r>
      <w:proofErr w:type="spellEnd"/>
      <w:r w:rsidRPr="00E71774">
        <w:rPr>
          <w:rFonts w:ascii="Times New Roman" w:eastAsia="Bookman Old Style" w:hAnsi="Times New Roman" w:cs="Times New Roman"/>
          <w:sz w:val="24"/>
          <w:szCs w:val="24"/>
        </w:rPr>
        <w:t xml:space="preserve"> and </w:t>
      </w:r>
      <w:proofErr w:type="spellStart"/>
      <w:r w:rsidRPr="00E71774">
        <w:rPr>
          <w:rFonts w:ascii="Times New Roman" w:eastAsia="Bookman Old Style" w:hAnsi="Times New Roman" w:cs="Times New Roman"/>
          <w:sz w:val="24"/>
          <w:szCs w:val="24"/>
        </w:rPr>
        <w:t>Chernova</w:t>
      </w:r>
      <w:proofErr w:type="spellEnd"/>
      <w:r w:rsidRPr="00E71774">
        <w:rPr>
          <w:rFonts w:ascii="Times New Roman" w:eastAsia="Bookman Old Style" w:hAnsi="Times New Roman" w:cs="Times New Roman"/>
          <w:sz w:val="24"/>
          <w:szCs w:val="24"/>
        </w:rPr>
        <w:t xml:space="preserve"> (2021) noted that financially literate people make better-informed investment choices. Therefore, the fact that the respondents distributed their investments to different types indicates good financial habits and investment management practices.</w:t>
      </w:r>
    </w:p>
    <w:p w14:paraId="627E5934" w14:textId="77777777" w:rsidR="00EB1E46" w:rsidRPr="00E71774" w:rsidRDefault="00EB1E46" w:rsidP="00EB1E46">
      <w:pPr>
        <w:spacing w:after="0" w:line="240" w:lineRule="auto"/>
        <w:ind w:firstLine="720"/>
        <w:contextualSpacing/>
        <w:jc w:val="both"/>
        <w:rPr>
          <w:rFonts w:ascii="Times New Roman" w:eastAsia="Bookman Old Style" w:hAnsi="Times New Roman" w:cs="Times New Roman"/>
          <w:sz w:val="24"/>
          <w:szCs w:val="24"/>
        </w:rPr>
      </w:pPr>
    </w:p>
    <w:p w14:paraId="1D82B3E9" w14:textId="4F59CAEC" w:rsidR="009B1A57" w:rsidRDefault="009B1A57" w:rsidP="00E71774">
      <w:pPr>
        <w:spacing w:after="0" w:line="240" w:lineRule="auto"/>
        <w:contextualSpacing/>
        <w:jc w:val="both"/>
        <w:rPr>
          <w:rFonts w:ascii="Times New Roman" w:eastAsia="Bookman Old Style" w:hAnsi="Times New Roman" w:cs="Times New Roman"/>
          <w:sz w:val="24"/>
          <w:szCs w:val="24"/>
        </w:rPr>
      </w:pPr>
      <w:r w:rsidRPr="00E71774">
        <w:rPr>
          <w:rFonts w:ascii="Times New Roman" w:eastAsia="Bookman Old Style" w:hAnsi="Times New Roman" w:cs="Times New Roman"/>
          <w:sz w:val="24"/>
          <w:szCs w:val="24"/>
        </w:rPr>
        <w:t xml:space="preserve">In comparison, the lowest mean (M = 2.57, SD = 0.87) was received by the item: I invest in quick assets like </w:t>
      </w:r>
      <w:proofErr w:type="spellStart"/>
      <w:r w:rsidRPr="00E71774">
        <w:rPr>
          <w:rFonts w:ascii="Times New Roman" w:eastAsia="Bookman Old Style" w:hAnsi="Times New Roman" w:cs="Times New Roman"/>
          <w:sz w:val="24"/>
          <w:szCs w:val="24"/>
        </w:rPr>
        <w:t>jewelry</w:t>
      </w:r>
      <w:proofErr w:type="spellEnd"/>
      <w:r w:rsidRPr="00E71774">
        <w:rPr>
          <w:rFonts w:ascii="Times New Roman" w:eastAsia="Bookman Old Style" w:hAnsi="Times New Roman" w:cs="Times New Roman"/>
          <w:sz w:val="24"/>
          <w:szCs w:val="24"/>
        </w:rPr>
        <w:t xml:space="preserve"> that can be sold in case of emergency. According to the survey, few respondents view </w:t>
      </w:r>
      <w:proofErr w:type="spellStart"/>
      <w:r w:rsidRPr="00E71774">
        <w:rPr>
          <w:rFonts w:ascii="Times New Roman" w:eastAsia="Bookman Old Style" w:hAnsi="Times New Roman" w:cs="Times New Roman"/>
          <w:sz w:val="24"/>
          <w:szCs w:val="24"/>
        </w:rPr>
        <w:t>jewelry</w:t>
      </w:r>
      <w:proofErr w:type="spellEnd"/>
      <w:r w:rsidRPr="00E71774">
        <w:rPr>
          <w:rFonts w:ascii="Times New Roman" w:eastAsia="Bookman Old Style" w:hAnsi="Times New Roman" w:cs="Times New Roman"/>
          <w:sz w:val="24"/>
          <w:szCs w:val="24"/>
        </w:rPr>
        <w:t xml:space="preserve"> as a viable investment. This is because </w:t>
      </w:r>
      <w:proofErr w:type="spellStart"/>
      <w:r w:rsidRPr="00E71774">
        <w:rPr>
          <w:rFonts w:ascii="Times New Roman" w:eastAsia="Bookman Old Style" w:hAnsi="Times New Roman" w:cs="Times New Roman"/>
          <w:sz w:val="24"/>
          <w:szCs w:val="24"/>
        </w:rPr>
        <w:t>jew</w:t>
      </w:r>
      <w:r w:rsidR="00125766" w:rsidRPr="00E71774">
        <w:rPr>
          <w:rFonts w:ascii="Times New Roman" w:eastAsia="Bookman Old Style" w:hAnsi="Times New Roman" w:cs="Times New Roman"/>
          <w:sz w:val="24"/>
          <w:szCs w:val="24"/>
        </w:rPr>
        <w:t>elry</w:t>
      </w:r>
      <w:proofErr w:type="spellEnd"/>
      <w:r w:rsidR="00125766" w:rsidRPr="00E71774">
        <w:rPr>
          <w:rFonts w:ascii="Times New Roman" w:eastAsia="Bookman Old Style" w:hAnsi="Times New Roman" w:cs="Times New Roman"/>
          <w:sz w:val="24"/>
          <w:szCs w:val="24"/>
        </w:rPr>
        <w:t xml:space="preserve"> is not very liquid and can</w:t>
      </w:r>
      <w:r w:rsidRPr="00E71774">
        <w:rPr>
          <w:rFonts w:ascii="Times New Roman" w:eastAsia="Bookman Old Style" w:hAnsi="Times New Roman" w:cs="Times New Roman"/>
          <w:sz w:val="24"/>
          <w:szCs w:val="24"/>
        </w:rPr>
        <w:t xml:space="preserve">not consistently have value. The first point that </w:t>
      </w:r>
      <w:proofErr w:type="spellStart"/>
      <w:r w:rsidR="00123FB4" w:rsidRPr="00E71774">
        <w:rPr>
          <w:rFonts w:ascii="Times New Roman" w:hAnsi="Times New Roman" w:cs="Times New Roman"/>
          <w:color w:val="222222"/>
          <w:sz w:val="24"/>
          <w:szCs w:val="24"/>
          <w:shd w:val="clear" w:color="auto" w:fill="FFFFFF"/>
        </w:rPr>
        <w:t>Phanom</w:t>
      </w:r>
      <w:proofErr w:type="spellEnd"/>
      <w:r w:rsidR="00123FB4" w:rsidRPr="00E71774">
        <w:rPr>
          <w:rFonts w:ascii="Times New Roman" w:hAnsi="Times New Roman" w:cs="Times New Roman"/>
          <w:color w:val="222222"/>
          <w:sz w:val="24"/>
          <w:szCs w:val="24"/>
          <w:shd w:val="clear" w:color="auto" w:fill="FFFFFF"/>
        </w:rPr>
        <w:t xml:space="preserve"> </w:t>
      </w:r>
      <w:proofErr w:type="spellStart"/>
      <w:r w:rsidR="00123FB4" w:rsidRPr="00E71774">
        <w:rPr>
          <w:rFonts w:ascii="Times New Roman" w:hAnsi="Times New Roman" w:cs="Times New Roman"/>
          <w:color w:val="222222"/>
          <w:sz w:val="24"/>
          <w:szCs w:val="24"/>
          <w:shd w:val="clear" w:color="auto" w:fill="FFFFFF"/>
        </w:rPr>
        <w:t>Promwichit</w:t>
      </w:r>
      <w:proofErr w:type="spellEnd"/>
      <w:r w:rsidR="00123FB4" w:rsidRPr="00E71774">
        <w:rPr>
          <w:rFonts w:ascii="Times New Roman" w:hAnsi="Times New Roman" w:cs="Times New Roman"/>
          <w:color w:val="222222"/>
          <w:sz w:val="24"/>
          <w:szCs w:val="24"/>
          <w:shd w:val="clear" w:color="auto" w:fill="FFFFFF"/>
        </w:rPr>
        <w:t>, P. (2024)</w:t>
      </w:r>
      <w:r w:rsidRPr="00E71774">
        <w:rPr>
          <w:rFonts w:ascii="Times New Roman" w:eastAsia="Bookman Old Style" w:hAnsi="Times New Roman" w:cs="Times New Roman"/>
          <w:sz w:val="24"/>
          <w:szCs w:val="24"/>
        </w:rPr>
        <w:t xml:space="preserve"> highlights as a reason not to invest in </w:t>
      </w:r>
      <w:proofErr w:type="spellStart"/>
      <w:r w:rsidRPr="00E71774">
        <w:rPr>
          <w:rFonts w:ascii="Times New Roman" w:eastAsia="Bookman Old Style" w:hAnsi="Times New Roman" w:cs="Times New Roman"/>
          <w:sz w:val="24"/>
          <w:szCs w:val="24"/>
        </w:rPr>
        <w:t>jewelry</w:t>
      </w:r>
      <w:proofErr w:type="spellEnd"/>
      <w:r w:rsidRPr="00E71774">
        <w:rPr>
          <w:rFonts w:ascii="Times New Roman" w:eastAsia="Bookman Old Style" w:hAnsi="Times New Roman" w:cs="Times New Roman"/>
          <w:sz w:val="24"/>
          <w:szCs w:val="24"/>
        </w:rPr>
        <w:t xml:space="preserve"> is that it can be less valuable over time and is subject to market and fashion changes, thus being a less stable investment. </w:t>
      </w:r>
      <w:proofErr w:type="spellStart"/>
      <w:r w:rsidRPr="00E71774">
        <w:rPr>
          <w:rFonts w:ascii="Times New Roman" w:eastAsia="Bookman Old Style" w:hAnsi="Times New Roman" w:cs="Times New Roman"/>
          <w:sz w:val="24"/>
          <w:szCs w:val="24"/>
        </w:rPr>
        <w:t>Jewelry</w:t>
      </w:r>
      <w:proofErr w:type="spellEnd"/>
      <w:r w:rsidRPr="00E71774">
        <w:rPr>
          <w:rFonts w:ascii="Times New Roman" w:eastAsia="Bookman Old Style" w:hAnsi="Times New Roman" w:cs="Times New Roman"/>
          <w:sz w:val="24"/>
          <w:szCs w:val="24"/>
        </w:rPr>
        <w:t xml:space="preserve"> also cannot be easily turned into cash. Furthermore, the research of </w:t>
      </w:r>
      <w:proofErr w:type="spellStart"/>
      <w:r w:rsidRPr="00E71774">
        <w:rPr>
          <w:rFonts w:ascii="Times New Roman" w:eastAsia="Bookman Old Style" w:hAnsi="Times New Roman" w:cs="Times New Roman"/>
          <w:sz w:val="24"/>
          <w:szCs w:val="24"/>
        </w:rPr>
        <w:t>Riyo</w:t>
      </w:r>
      <w:proofErr w:type="spellEnd"/>
      <w:r w:rsidRPr="00E71774">
        <w:rPr>
          <w:rFonts w:ascii="Times New Roman" w:eastAsia="Bookman Old Style" w:hAnsi="Times New Roman" w:cs="Times New Roman"/>
          <w:sz w:val="24"/>
          <w:szCs w:val="24"/>
        </w:rPr>
        <w:t xml:space="preserve"> Gems (2025) explained that </w:t>
      </w:r>
      <w:proofErr w:type="spellStart"/>
      <w:r w:rsidRPr="00E71774">
        <w:rPr>
          <w:rFonts w:ascii="Times New Roman" w:eastAsia="Bookman Old Style" w:hAnsi="Times New Roman" w:cs="Times New Roman"/>
          <w:sz w:val="24"/>
          <w:szCs w:val="24"/>
        </w:rPr>
        <w:t>jewelry</w:t>
      </w:r>
      <w:proofErr w:type="spellEnd"/>
      <w:r w:rsidRPr="00E71774">
        <w:rPr>
          <w:rFonts w:ascii="Times New Roman" w:eastAsia="Bookman Old Style" w:hAnsi="Times New Roman" w:cs="Times New Roman"/>
          <w:sz w:val="24"/>
          <w:szCs w:val="24"/>
        </w:rPr>
        <w:t xml:space="preserve"> can be a beautiful and attractive accessory, but it is not a wise investment due to its high price and low resale value. The importance of investment practices is in informing decisions that are consistent with financial objectives and risk aversion.</w:t>
      </w:r>
      <w:r w:rsidR="00DD0857">
        <w:rPr>
          <w:rFonts w:ascii="Times New Roman" w:eastAsia="Bookman Old Style" w:hAnsi="Times New Roman" w:cs="Times New Roman"/>
          <w:sz w:val="24"/>
          <w:szCs w:val="24"/>
        </w:rPr>
        <w:t xml:space="preserve"> H</w:t>
      </w:r>
      <w:r w:rsidRPr="00E71774">
        <w:rPr>
          <w:rFonts w:ascii="Times New Roman" w:eastAsia="Bookman Old Style" w:hAnsi="Times New Roman" w:cs="Times New Roman"/>
          <w:sz w:val="24"/>
          <w:szCs w:val="24"/>
        </w:rPr>
        <w:t xml:space="preserve">ousehold heads </w:t>
      </w:r>
      <w:r w:rsidR="00DD0857">
        <w:rPr>
          <w:rFonts w:ascii="Times New Roman" w:eastAsia="Bookman Old Style" w:hAnsi="Times New Roman" w:cs="Times New Roman"/>
          <w:sz w:val="24"/>
          <w:szCs w:val="24"/>
        </w:rPr>
        <w:t xml:space="preserve">should </w:t>
      </w:r>
      <w:r w:rsidRPr="00E71774">
        <w:rPr>
          <w:rFonts w:ascii="Times New Roman" w:eastAsia="Bookman Old Style" w:hAnsi="Times New Roman" w:cs="Times New Roman"/>
          <w:sz w:val="24"/>
          <w:szCs w:val="24"/>
        </w:rPr>
        <w:t xml:space="preserve">practice responsible and prudent financial </w:t>
      </w:r>
      <w:proofErr w:type="spellStart"/>
      <w:r w:rsidRPr="00E71774">
        <w:rPr>
          <w:rFonts w:ascii="Times New Roman" w:eastAsia="Bookman Old Style" w:hAnsi="Times New Roman" w:cs="Times New Roman"/>
          <w:sz w:val="24"/>
          <w:szCs w:val="24"/>
        </w:rPr>
        <w:t>behavior</w:t>
      </w:r>
      <w:proofErr w:type="spellEnd"/>
      <w:r w:rsidRPr="00E71774">
        <w:rPr>
          <w:rFonts w:ascii="Times New Roman" w:eastAsia="Bookman Old Style" w:hAnsi="Times New Roman" w:cs="Times New Roman"/>
          <w:sz w:val="24"/>
          <w:szCs w:val="24"/>
        </w:rPr>
        <w:t xml:space="preserve"> in investment, particularly through diversification of investments to address various risk factors and ensure economic stability in the long run. This </w:t>
      </w:r>
      <w:r w:rsidR="00DD0857">
        <w:rPr>
          <w:rFonts w:ascii="Times New Roman" w:eastAsia="Bookman Old Style" w:hAnsi="Times New Roman" w:cs="Times New Roman"/>
          <w:sz w:val="24"/>
          <w:szCs w:val="24"/>
        </w:rPr>
        <w:t>tells us</w:t>
      </w:r>
      <w:r w:rsidRPr="00E71774">
        <w:rPr>
          <w:rFonts w:ascii="Times New Roman" w:eastAsia="Bookman Old Style" w:hAnsi="Times New Roman" w:cs="Times New Roman"/>
          <w:sz w:val="24"/>
          <w:szCs w:val="24"/>
        </w:rPr>
        <w:t xml:space="preserve"> that the respondents have made informed investment choices that are consistent with their financial objectives and risk tolerance. Yet, less preferential respondents to investing in assets like </w:t>
      </w:r>
      <w:proofErr w:type="spellStart"/>
      <w:r w:rsidRPr="00E71774">
        <w:rPr>
          <w:rFonts w:ascii="Times New Roman" w:eastAsia="Bookman Old Style" w:hAnsi="Times New Roman" w:cs="Times New Roman"/>
          <w:sz w:val="24"/>
          <w:szCs w:val="24"/>
        </w:rPr>
        <w:t>jewelry</w:t>
      </w:r>
      <w:proofErr w:type="spellEnd"/>
      <w:r w:rsidRPr="00E71774">
        <w:rPr>
          <w:rFonts w:ascii="Times New Roman" w:eastAsia="Bookman Old Style" w:hAnsi="Times New Roman" w:cs="Times New Roman"/>
          <w:sz w:val="24"/>
          <w:szCs w:val="24"/>
        </w:rPr>
        <w:t xml:space="preserve"> are also present as they imply a conservative attitude towards less liquid and uncertain value options.</w:t>
      </w:r>
    </w:p>
    <w:p w14:paraId="08EBA9F3" w14:textId="77777777" w:rsidR="00EB1E46" w:rsidRPr="0010068D" w:rsidRDefault="00EB1E46" w:rsidP="00EB1E46">
      <w:pPr>
        <w:spacing w:after="0" w:line="240" w:lineRule="auto"/>
        <w:ind w:firstLine="720"/>
        <w:contextualSpacing/>
        <w:jc w:val="both"/>
        <w:rPr>
          <w:rFonts w:ascii="Times New Roman" w:eastAsia="Bookman Old Style" w:hAnsi="Times New Roman" w:cs="Times New Roman"/>
          <w:sz w:val="24"/>
          <w:szCs w:val="24"/>
        </w:rPr>
      </w:pPr>
    </w:p>
    <w:p w14:paraId="1F31F7A4" w14:textId="3D4219D5" w:rsidR="009B1A57" w:rsidRPr="0010068D" w:rsidRDefault="00105D9D" w:rsidP="009B1A57">
      <w:pPr>
        <w:spacing w:after="0" w:line="240" w:lineRule="auto"/>
        <w:jc w:val="both"/>
        <w:rPr>
          <w:rFonts w:ascii="Times New Roman" w:eastAsia="Bookman Old Style" w:hAnsi="Times New Roman" w:cs="Times New Roman"/>
          <w:b/>
          <w:bCs/>
          <w:sz w:val="24"/>
          <w:szCs w:val="24"/>
        </w:rPr>
      </w:pPr>
      <w:r w:rsidRPr="0010068D">
        <w:rPr>
          <w:rFonts w:ascii="Times New Roman" w:eastAsia="Bookman Old Style" w:hAnsi="Times New Roman" w:cs="Times New Roman"/>
          <w:b/>
          <w:bCs/>
          <w:sz w:val="24"/>
          <w:szCs w:val="24"/>
        </w:rPr>
        <w:t>Table 5</w:t>
      </w:r>
    </w:p>
    <w:p w14:paraId="5AF60EF1" w14:textId="77777777" w:rsidR="009B1A57" w:rsidRPr="0010068D" w:rsidRDefault="009B1A57" w:rsidP="009B1A57">
      <w:pPr>
        <w:spacing w:after="0" w:line="240" w:lineRule="auto"/>
        <w:jc w:val="both"/>
        <w:rPr>
          <w:rFonts w:ascii="Times New Roman" w:eastAsia="Bookman Old Style" w:hAnsi="Times New Roman" w:cs="Times New Roman"/>
          <w:i/>
          <w:iCs/>
          <w:sz w:val="24"/>
          <w:szCs w:val="24"/>
        </w:rPr>
      </w:pPr>
      <w:r w:rsidRPr="0010068D">
        <w:rPr>
          <w:rFonts w:ascii="Times New Roman" w:eastAsia="Bookman Old Style" w:hAnsi="Times New Roman" w:cs="Times New Roman"/>
          <w:i/>
          <w:iCs/>
          <w:sz w:val="24"/>
          <w:szCs w:val="24"/>
        </w:rPr>
        <w:t xml:space="preserve">Mean and Standard Deviation Distribution on the Household Heads Level of Financial </w:t>
      </w:r>
      <w:proofErr w:type="gramStart"/>
      <w:r w:rsidRPr="0010068D">
        <w:rPr>
          <w:rFonts w:ascii="Times New Roman" w:eastAsia="Bookman Old Style" w:hAnsi="Times New Roman" w:cs="Times New Roman"/>
          <w:i/>
          <w:iCs/>
          <w:sz w:val="24"/>
          <w:szCs w:val="24"/>
        </w:rPr>
        <w:t>Literacy  in</w:t>
      </w:r>
      <w:proofErr w:type="gramEnd"/>
      <w:r w:rsidRPr="0010068D">
        <w:rPr>
          <w:rFonts w:ascii="Times New Roman" w:eastAsia="Bookman Old Style" w:hAnsi="Times New Roman" w:cs="Times New Roman"/>
          <w:i/>
          <w:iCs/>
          <w:sz w:val="24"/>
          <w:szCs w:val="24"/>
        </w:rPr>
        <w:t xml:space="preserve"> Terms of Financial Planning </w:t>
      </w:r>
    </w:p>
    <w:tbl>
      <w:tblPr>
        <w:tblW w:w="10810" w:type="dxa"/>
        <w:tblBorders>
          <w:top w:val="nil"/>
          <w:left w:val="nil"/>
          <w:bottom w:val="nil"/>
          <w:right w:val="nil"/>
          <w:insideH w:val="nil"/>
          <w:insideV w:val="nil"/>
        </w:tblBorders>
        <w:tblLayout w:type="fixed"/>
        <w:tblLook w:val="0600" w:firstRow="0" w:lastRow="0" w:firstColumn="0" w:lastColumn="0" w:noHBand="1" w:noVBand="1"/>
      </w:tblPr>
      <w:tblGrid>
        <w:gridCol w:w="6670"/>
        <w:gridCol w:w="990"/>
        <w:gridCol w:w="990"/>
        <w:gridCol w:w="2160"/>
      </w:tblGrid>
      <w:tr w:rsidR="009B1A57" w:rsidRPr="0010068D" w14:paraId="54D717DF" w14:textId="77777777" w:rsidTr="007C0E5F">
        <w:trPr>
          <w:trHeight w:val="300"/>
        </w:trPr>
        <w:tc>
          <w:tcPr>
            <w:tcW w:w="6670" w:type="dxa"/>
            <w:tcBorders>
              <w:top w:val="single" w:sz="5" w:space="0" w:color="000000"/>
              <w:left w:val="nil"/>
              <w:bottom w:val="single" w:sz="6" w:space="0" w:color="000000"/>
              <w:right w:val="nil"/>
            </w:tcBorders>
            <w:tcMar>
              <w:top w:w="0" w:type="dxa"/>
              <w:left w:w="100" w:type="dxa"/>
              <w:bottom w:w="0" w:type="dxa"/>
              <w:right w:w="100" w:type="dxa"/>
            </w:tcMar>
          </w:tcPr>
          <w:p w14:paraId="2CA80E84" w14:textId="77777777" w:rsidR="009B1A57" w:rsidRPr="0010068D" w:rsidRDefault="009B1A57" w:rsidP="009B1A57">
            <w:pPr>
              <w:spacing w:after="0" w:line="240" w:lineRule="auto"/>
              <w:jc w:val="both"/>
              <w:rPr>
                <w:rFonts w:ascii="Times New Roman" w:eastAsia="Bookman Old Style" w:hAnsi="Times New Roman" w:cs="Times New Roman"/>
                <w:b/>
                <w:bCs/>
                <w:sz w:val="24"/>
                <w:szCs w:val="24"/>
              </w:rPr>
            </w:pPr>
            <w:r w:rsidRPr="0010068D">
              <w:rPr>
                <w:rFonts w:ascii="Times New Roman" w:eastAsia="Bookman Old Style" w:hAnsi="Times New Roman" w:cs="Times New Roman"/>
                <w:b/>
                <w:bCs/>
                <w:sz w:val="24"/>
                <w:szCs w:val="24"/>
              </w:rPr>
              <w:t xml:space="preserve"> Indicators</w:t>
            </w:r>
          </w:p>
        </w:tc>
        <w:tc>
          <w:tcPr>
            <w:tcW w:w="990" w:type="dxa"/>
            <w:tcBorders>
              <w:top w:val="single" w:sz="5" w:space="0" w:color="000000"/>
              <w:left w:val="nil"/>
              <w:bottom w:val="single" w:sz="6" w:space="0" w:color="000000"/>
              <w:right w:val="nil"/>
            </w:tcBorders>
            <w:shd w:val="clear" w:color="auto" w:fill="auto"/>
            <w:tcMar>
              <w:top w:w="0" w:type="dxa"/>
              <w:left w:w="100" w:type="dxa"/>
              <w:bottom w:w="0" w:type="dxa"/>
              <w:right w:w="100" w:type="dxa"/>
            </w:tcMar>
          </w:tcPr>
          <w:p w14:paraId="4641A50F" w14:textId="77777777" w:rsidR="009B1A57" w:rsidRPr="0010068D" w:rsidRDefault="009B1A57" w:rsidP="009B1A57">
            <w:pPr>
              <w:spacing w:after="0" w:line="240" w:lineRule="auto"/>
              <w:jc w:val="both"/>
              <w:rPr>
                <w:rFonts w:ascii="Times New Roman" w:eastAsia="Bookman Old Style" w:hAnsi="Times New Roman" w:cs="Times New Roman"/>
                <w:b/>
                <w:bCs/>
                <w:sz w:val="24"/>
                <w:szCs w:val="24"/>
              </w:rPr>
            </w:pPr>
            <w:r w:rsidRPr="0010068D">
              <w:rPr>
                <w:rFonts w:ascii="Times New Roman" w:eastAsia="Bookman Old Style" w:hAnsi="Times New Roman" w:cs="Times New Roman"/>
                <w:b/>
                <w:bCs/>
                <w:sz w:val="24"/>
                <w:szCs w:val="24"/>
              </w:rPr>
              <w:t>Mean</w:t>
            </w:r>
          </w:p>
        </w:tc>
        <w:tc>
          <w:tcPr>
            <w:tcW w:w="990" w:type="dxa"/>
            <w:tcBorders>
              <w:top w:val="single" w:sz="5" w:space="0" w:color="000000"/>
              <w:left w:val="nil"/>
              <w:bottom w:val="single" w:sz="6" w:space="0" w:color="000000"/>
              <w:right w:val="nil"/>
            </w:tcBorders>
            <w:shd w:val="clear" w:color="auto" w:fill="auto"/>
            <w:tcMar>
              <w:top w:w="0" w:type="dxa"/>
              <w:left w:w="100" w:type="dxa"/>
              <w:bottom w:w="0" w:type="dxa"/>
              <w:right w:w="100" w:type="dxa"/>
            </w:tcMar>
          </w:tcPr>
          <w:p w14:paraId="5F6618BF" w14:textId="77777777" w:rsidR="009B1A57" w:rsidRPr="0010068D" w:rsidRDefault="009B1A57" w:rsidP="009B1A57">
            <w:pPr>
              <w:spacing w:after="0" w:line="240" w:lineRule="auto"/>
              <w:jc w:val="both"/>
              <w:rPr>
                <w:rFonts w:ascii="Times New Roman" w:eastAsia="Bookman Old Style" w:hAnsi="Times New Roman" w:cs="Times New Roman"/>
                <w:b/>
                <w:bCs/>
                <w:sz w:val="24"/>
                <w:szCs w:val="24"/>
              </w:rPr>
            </w:pPr>
            <w:r w:rsidRPr="0010068D">
              <w:rPr>
                <w:rFonts w:ascii="Times New Roman" w:eastAsia="Bookman Old Style" w:hAnsi="Times New Roman" w:cs="Times New Roman"/>
                <w:b/>
                <w:bCs/>
                <w:sz w:val="24"/>
                <w:szCs w:val="24"/>
              </w:rPr>
              <w:t>SD</w:t>
            </w:r>
          </w:p>
        </w:tc>
        <w:tc>
          <w:tcPr>
            <w:tcW w:w="2160" w:type="dxa"/>
            <w:tcBorders>
              <w:top w:val="single" w:sz="5" w:space="0" w:color="000000"/>
              <w:left w:val="nil"/>
              <w:bottom w:val="single" w:sz="6" w:space="0" w:color="000000"/>
              <w:right w:val="nil"/>
            </w:tcBorders>
            <w:shd w:val="clear" w:color="auto" w:fill="auto"/>
            <w:tcMar>
              <w:top w:w="0" w:type="dxa"/>
              <w:left w:w="100" w:type="dxa"/>
              <w:bottom w:w="0" w:type="dxa"/>
              <w:right w:w="100" w:type="dxa"/>
            </w:tcMar>
          </w:tcPr>
          <w:p w14:paraId="6AD05198" w14:textId="77777777" w:rsidR="009B1A57" w:rsidRPr="0010068D" w:rsidRDefault="009B1A57" w:rsidP="009B1A57">
            <w:pPr>
              <w:spacing w:after="0" w:line="240" w:lineRule="auto"/>
              <w:jc w:val="both"/>
              <w:rPr>
                <w:rFonts w:ascii="Times New Roman" w:eastAsia="Bookman Old Style" w:hAnsi="Times New Roman" w:cs="Times New Roman"/>
                <w:b/>
                <w:bCs/>
                <w:sz w:val="24"/>
                <w:szCs w:val="24"/>
              </w:rPr>
            </w:pPr>
            <w:r w:rsidRPr="0010068D">
              <w:rPr>
                <w:rFonts w:ascii="Times New Roman" w:eastAsia="Bookman Old Style" w:hAnsi="Times New Roman" w:cs="Times New Roman"/>
                <w:b/>
                <w:bCs/>
                <w:sz w:val="24"/>
                <w:szCs w:val="24"/>
              </w:rPr>
              <w:t>Interpretation</w:t>
            </w:r>
          </w:p>
        </w:tc>
      </w:tr>
      <w:tr w:rsidR="009B1A57" w:rsidRPr="0010068D" w14:paraId="4D91C83E" w14:textId="77777777" w:rsidTr="007C0E5F">
        <w:trPr>
          <w:trHeight w:val="309"/>
        </w:trPr>
        <w:tc>
          <w:tcPr>
            <w:tcW w:w="6670" w:type="dxa"/>
            <w:tcBorders>
              <w:top w:val="single" w:sz="6" w:space="0" w:color="000000"/>
              <w:left w:val="nil"/>
              <w:bottom w:val="nil"/>
              <w:right w:val="nil"/>
            </w:tcBorders>
            <w:shd w:val="clear" w:color="auto" w:fill="auto"/>
            <w:tcMar>
              <w:top w:w="0" w:type="dxa"/>
              <w:left w:w="100" w:type="dxa"/>
              <w:bottom w:w="0" w:type="dxa"/>
              <w:right w:w="100" w:type="dxa"/>
            </w:tcMar>
          </w:tcPr>
          <w:p w14:paraId="5ABBB654" w14:textId="77777777" w:rsidR="009B1A57" w:rsidRPr="0010068D" w:rsidRDefault="009B1A57" w:rsidP="009B1A57">
            <w:pPr>
              <w:spacing w:after="0" w:line="240" w:lineRule="auto"/>
              <w:jc w:val="both"/>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I evaluate my budget before making purchases</w:t>
            </w:r>
          </w:p>
        </w:tc>
        <w:tc>
          <w:tcPr>
            <w:tcW w:w="990" w:type="dxa"/>
            <w:tcBorders>
              <w:top w:val="single" w:sz="6" w:space="0" w:color="000000"/>
              <w:left w:val="nil"/>
              <w:bottom w:val="nil"/>
              <w:right w:val="nil"/>
            </w:tcBorders>
            <w:shd w:val="clear" w:color="auto" w:fill="auto"/>
            <w:tcMar>
              <w:top w:w="0" w:type="dxa"/>
              <w:left w:w="100" w:type="dxa"/>
              <w:bottom w:w="0" w:type="dxa"/>
              <w:right w:w="100" w:type="dxa"/>
            </w:tcMar>
          </w:tcPr>
          <w:p w14:paraId="6E4E9911" w14:textId="77777777" w:rsidR="009B1A57" w:rsidRPr="0010068D" w:rsidRDefault="009B1A57" w:rsidP="009B1A57">
            <w:pPr>
              <w:spacing w:after="0" w:line="240" w:lineRule="auto"/>
              <w:jc w:val="both"/>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3.72</w:t>
            </w:r>
          </w:p>
        </w:tc>
        <w:tc>
          <w:tcPr>
            <w:tcW w:w="990" w:type="dxa"/>
            <w:tcBorders>
              <w:top w:val="single" w:sz="6" w:space="0" w:color="000000"/>
              <w:left w:val="nil"/>
              <w:bottom w:val="nil"/>
              <w:right w:val="nil"/>
            </w:tcBorders>
            <w:shd w:val="clear" w:color="auto" w:fill="auto"/>
            <w:tcMar>
              <w:top w:w="0" w:type="dxa"/>
              <w:left w:w="100" w:type="dxa"/>
              <w:bottom w:w="0" w:type="dxa"/>
              <w:right w:w="100" w:type="dxa"/>
            </w:tcMar>
          </w:tcPr>
          <w:p w14:paraId="5853183C" w14:textId="77777777" w:rsidR="009B1A57" w:rsidRPr="0010068D" w:rsidRDefault="009B1A57" w:rsidP="009B1A57">
            <w:pPr>
              <w:spacing w:after="0" w:line="240" w:lineRule="auto"/>
              <w:jc w:val="both"/>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0.45</w:t>
            </w:r>
          </w:p>
        </w:tc>
        <w:tc>
          <w:tcPr>
            <w:tcW w:w="2160" w:type="dxa"/>
            <w:tcBorders>
              <w:top w:val="single" w:sz="6" w:space="0" w:color="000000"/>
              <w:left w:val="nil"/>
              <w:bottom w:val="nil"/>
              <w:right w:val="nil"/>
            </w:tcBorders>
            <w:shd w:val="clear" w:color="auto" w:fill="auto"/>
            <w:tcMar>
              <w:top w:w="0" w:type="dxa"/>
              <w:left w:w="100" w:type="dxa"/>
              <w:bottom w:w="0" w:type="dxa"/>
              <w:right w:w="100" w:type="dxa"/>
            </w:tcMar>
          </w:tcPr>
          <w:p w14:paraId="06D5A7C4" w14:textId="77777777" w:rsidR="009B1A57" w:rsidRPr="0010068D" w:rsidRDefault="009B1A57" w:rsidP="009B1A57">
            <w:pPr>
              <w:spacing w:after="0" w:line="240" w:lineRule="auto"/>
              <w:jc w:val="both"/>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Highly Literate</w:t>
            </w:r>
          </w:p>
        </w:tc>
      </w:tr>
      <w:tr w:rsidR="009B1A57" w:rsidRPr="0010068D" w14:paraId="0BBAE48E" w14:textId="77777777" w:rsidTr="00601300">
        <w:trPr>
          <w:trHeight w:val="306"/>
        </w:trPr>
        <w:tc>
          <w:tcPr>
            <w:tcW w:w="6670" w:type="dxa"/>
            <w:tcBorders>
              <w:top w:val="nil"/>
              <w:left w:val="nil"/>
              <w:bottom w:val="nil"/>
              <w:right w:val="nil"/>
            </w:tcBorders>
            <w:shd w:val="clear" w:color="auto" w:fill="auto"/>
            <w:tcMar>
              <w:top w:w="0" w:type="dxa"/>
              <w:left w:w="100" w:type="dxa"/>
              <w:bottom w:w="0" w:type="dxa"/>
              <w:right w:w="100" w:type="dxa"/>
            </w:tcMar>
          </w:tcPr>
          <w:p w14:paraId="6CBBDBA5" w14:textId="77777777" w:rsidR="009B1A57" w:rsidRPr="0010068D" w:rsidRDefault="009B1A57" w:rsidP="009B1A57">
            <w:pPr>
              <w:spacing w:after="0" w:line="240" w:lineRule="auto"/>
              <w:jc w:val="both"/>
              <w:rPr>
                <w:rFonts w:ascii="Times New Roman" w:eastAsia="Bookman Old Style" w:hAnsi="Times New Roman" w:cs="Times New Roman"/>
                <w:sz w:val="24"/>
                <w:szCs w:val="24"/>
                <w:highlight w:val="white"/>
              </w:rPr>
            </w:pPr>
            <w:r w:rsidRPr="0010068D">
              <w:rPr>
                <w:rFonts w:ascii="Times New Roman" w:eastAsia="Bookman Old Style" w:hAnsi="Times New Roman" w:cs="Times New Roman"/>
                <w:sz w:val="24"/>
                <w:szCs w:val="24"/>
                <w:highlight w:val="white"/>
              </w:rPr>
              <w:t>Before I buy something I carefully consider whether I can afford it</w:t>
            </w:r>
          </w:p>
        </w:tc>
        <w:tc>
          <w:tcPr>
            <w:tcW w:w="990" w:type="dxa"/>
            <w:tcBorders>
              <w:top w:val="nil"/>
              <w:left w:val="nil"/>
              <w:bottom w:val="nil"/>
              <w:right w:val="nil"/>
            </w:tcBorders>
            <w:shd w:val="clear" w:color="auto" w:fill="auto"/>
            <w:tcMar>
              <w:top w:w="0" w:type="dxa"/>
              <w:left w:w="100" w:type="dxa"/>
              <w:bottom w:w="0" w:type="dxa"/>
              <w:right w:w="100" w:type="dxa"/>
            </w:tcMar>
          </w:tcPr>
          <w:p w14:paraId="7DE64312" w14:textId="77777777" w:rsidR="009B1A57" w:rsidRPr="0010068D" w:rsidRDefault="009B1A57" w:rsidP="009B1A57">
            <w:pPr>
              <w:spacing w:after="0" w:line="240" w:lineRule="auto"/>
              <w:jc w:val="both"/>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3.71</w:t>
            </w:r>
          </w:p>
        </w:tc>
        <w:tc>
          <w:tcPr>
            <w:tcW w:w="990" w:type="dxa"/>
            <w:tcBorders>
              <w:top w:val="nil"/>
              <w:left w:val="nil"/>
              <w:bottom w:val="nil"/>
              <w:right w:val="nil"/>
            </w:tcBorders>
            <w:shd w:val="clear" w:color="auto" w:fill="auto"/>
            <w:tcMar>
              <w:top w:w="0" w:type="dxa"/>
              <w:left w:w="100" w:type="dxa"/>
              <w:bottom w:w="0" w:type="dxa"/>
              <w:right w:w="100" w:type="dxa"/>
            </w:tcMar>
          </w:tcPr>
          <w:p w14:paraId="05A80CBE" w14:textId="77777777" w:rsidR="009B1A57" w:rsidRPr="0010068D" w:rsidRDefault="009B1A57" w:rsidP="009B1A57">
            <w:pPr>
              <w:spacing w:after="0" w:line="240" w:lineRule="auto"/>
              <w:jc w:val="both"/>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0.50</w:t>
            </w:r>
          </w:p>
        </w:tc>
        <w:tc>
          <w:tcPr>
            <w:tcW w:w="2160" w:type="dxa"/>
            <w:tcBorders>
              <w:top w:val="nil"/>
              <w:left w:val="nil"/>
              <w:bottom w:val="nil"/>
              <w:right w:val="nil"/>
            </w:tcBorders>
            <w:shd w:val="clear" w:color="auto" w:fill="auto"/>
            <w:tcMar>
              <w:top w:w="0" w:type="dxa"/>
              <w:left w:w="100" w:type="dxa"/>
              <w:bottom w:w="0" w:type="dxa"/>
              <w:right w:w="100" w:type="dxa"/>
            </w:tcMar>
          </w:tcPr>
          <w:p w14:paraId="1AFD8A9A" w14:textId="77777777" w:rsidR="009B1A57" w:rsidRPr="0010068D" w:rsidRDefault="009B1A57" w:rsidP="009B1A57">
            <w:pPr>
              <w:spacing w:after="0" w:line="240" w:lineRule="auto"/>
              <w:jc w:val="both"/>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Highly Literate</w:t>
            </w:r>
          </w:p>
        </w:tc>
      </w:tr>
      <w:tr w:rsidR="009B1A57" w:rsidRPr="0010068D" w14:paraId="2E426112" w14:textId="77777777" w:rsidTr="007C0E5F">
        <w:trPr>
          <w:trHeight w:val="288"/>
        </w:trPr>
        <w:tc>
          <w:tcPr>
            <w:tcW w:w="6670" w:type="dxa"/>
            <w:tcBorders>
              <w:top w:val="nil"/>
              <w:left w:val="nil"/>
              <w:bottom w:val="nil"/>
              <w:right w:val="nil"/>
            </w:tcBorders>
            <w:shd w:val="clear" w:color="auto" w:fill="auto"/>
            <w:tcMar>
              <w:top w:w="0" w:type="dxa"/>
              <w:left w:w="100" w:type="dxa"/>
              <w:bottom w:w="0" w:type="dxa"/>
              <w:right w:w="100" w:type="dxa"/>
            </w:tcMar>
          </w:tcPr>
          <w:p w14:paraId="1BDECE51" w14:textId="77777777" w:rsidR="009B1A57" w:rsidRPr="0010068D" w:rsidRDefault="009B1A57" w:rsidP="009B1A57">
            <w:pPr>
              <w:spacing w:after="0" w:line="240" w:lineRule="auto"/>
              <w:jc w:val="both"/>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I budget the income I receive from my earnings.</w:t>
            </w:r>
          </w:p>
        </w:tc>
        <w:tc>
          <w:tcPr>
            <w:tcW w:w="990" w:type="dxa"/>
            <w:tcBorders>
              <w:top w:val="nil"/>
              <w:left w:val="nil"/>
              <w:bottom w:val="nil"/>
              <w:right w:val="nil"/>
            </w:tcBorders>
            <w:shd w:val="clear" w:color="auto" w:fill="auto"/>
            <w:tcMar>
              <w:top w:w="0" w:type="dxa"/>
              <w:left w:w="100" w:type="dxa"/>
              <w:bottom w:w="0" w:type="dxa"/>
              <w:right w:w="100" w:type="dxa"/>
            </w:tcMar>
          </w:tcPr>
          <w:p w14:paraId="4D9DABC7" w14:textId="77777777" w:rsidR="009B1A57" w:rsidRPr="0010068D" w:rsidRDefault="009B1A57" w:rsidP="009B1A57">
            <w:pPr>
              <w:spacing w:after="0" w:line="240" w:lineRule="auto"/>
              <w:jc w:val="both"/>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3.70</w:t>
            </w:r>
          </w:p>
        </w:tc>
        <w:tc>
          <w:tcPr>
            <w:tcW w:w="990" w:type="dxa"/>
            <w:tcBorders>
              <w:top w:val="nil"/>
              <w:left w:val="nil"/>
              <w:bottom w:val="nil"/>
              <w:right w:val="nil"/>
            </w:tcBorders>
            <w:shd w:val="clear" w:color="auto" w:fill="auto"/>
            <w:tcMar>
              <w:top w:w="0" w:type="dxa"/>
              <w:left w:w="100" w:type="dxa"/>
              <w:bottom w:w="0" w:type="dxa"/>
              <w:right w:w="100" w:type="dxa"/>
            </w:tcMar>
          </w:tcPr>
          <w:p w14:paraId="34D3CD88" w14:textId="77777777" w:rsidR="009B1A57" w:rsidRPr="0010068D" w:rsidRDefault="009B1A57" w:rsidP="009B1A57">
            <w:pPr>
              <w:spacing w:after="0" w:line="240" w:lineRule="auto"/>
              <w:jc w:val="both"/>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0.46</w:t>
            </w:r>
          </w:p>
        </w:tc>
        <w:tc>
          <w:tcPr>
            <w:tcW w:w="2160" w:type="dxa"/>
            <w:tcBorders>
              <w:top w:val="nil"/>
              <w:left w:val="nil"/>
              <w:bottom w:val="nil"/>
              <w:right w:val="nil"/>
            </w:tcBorders>
            <w:shd w:val="clear" w:color="auto" w:fill="auto"/>
            <w:tcMar>
              <w:top w:w="0" w:type="dxa"/>
              <w:left w:w="100" w:type="dxa"/>
              <w:bottom w:w="0" w:type="dxa"/>
              <w:right w:w="100" w:type="dxa"/>
            </w:tcMar>
          </w:tcPr>
          <w:p w14:paraId="3C80A4E3" w14:textId="77777777" w:rsidR="009B1A57" w:rsidRPr="0010068D" w:rsidRDefault="009B1A57" w:rsidP="009B1A57">
            <w:pPr>
              <w:spacing w:after="0" w:line="240" w:lineRule="auto"/>
              <w:jc w:val="both"/>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Highly Literate</w:t>
            </w:r>
          </w:p>
        </w:tc>
      </w:tr>
      <w:tr w:rsidR="009B1A57" w:rsidRPr="0010068D" w14:paraId="6FFAB279" w14:textId="77777777" w:rsidTr="007C0E5F">
        <w:trPr>
          <w:trHeight w:val="243"/>
        </w:trPr>
        <w:tc>
          <w:tcPr>
            <w:tcW w:w="6670" w:type="dxa"/>
            <w:tcBorders>
              <w:top w:val="nil"/>
              <w:left w:val="nil"/>
              <w:bottom w:val="nil"/>
              <w:right w:val="nil"/>
            </w:tcBorders>
            <w:shd w:val="clear" w:color="auto" w:fill="auto"/>
            <w:tcMar>
              <w:top w:w="0" w:type="dxa"/>
              <w:left w:w="100" w:type="dxa"/>
              <w:bottom w:w="0" w:type="dxa"/>
              <w:right w:w="100" w:type="dxa"/>
            </w:tcMar>
          </w:tcPr>
          <w:p w14:paraId="4392C9C1" w14:textId="77777777" w:rsidR="009B1A57" w:rsidRPr="0010068D" w:rsidRDefault="009B1A57" w:rsidP="009B1A57">
            <w:pPr>
              <w:spacing w:after="0" w:line="240" w:lineRule="auto"/>
              <w:jc w:val="both"/>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I keep a close personal watch on my financial affairs</w:t>
            </w:r>
          </w:p>
        </w:tc>
        <w:tc>
          <w:tcPr>
            <w:tcW w:w="990" w:type="dxa"/>
            <w:tcBorders>
              <w:top w:val="nil"/>
              <w:left w:val="nil"/>
              <w:bottom w:val="nil"/>
              <w:right w:val="nil"/>
            </w:tcBorders>
            <w:shd w:val="clear" w:color="auto" w:fill="auto"/>
            <w:tcMar>
              <w:top w:w="0" w:type="dxa"/>
              <w:left w:w="100" w:type="dxa"/>
              <w:bottom w:w="0" w:type="dxa"/>
              <w:right w:w="100" w:type="dxa"/>
            </w:tcMar>
          </w:tcPr>
          <w:p w14:paraId="7152BF43" w14:textId="77777777" w:rsidR="009B1A57" w:rsidRPr="0010068D" w:rsidRDefault="009B1A57" w:rsidP="009B1A57">
            <w:pPr>
              <w:spacing w:after="0" w:line="240" w:lineRule="auto"/>
              <w:jc w:val="both"/>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3.53</w:t>
            </w:r>
          </w:p>
        </w:tc>
        <w:tc>
          <w:tcPr>
            <w:tcW w:w="990" w:type="dxa"/>
            <w:tcBorders>
              <w:top w:val="nil"/>
              <w:left w:val="nil"/>
              <w:bottom w:val="nil"/>
              <w:right w:val="nil"/>
            </w:tcBorders>
            <w:shd w:val="clear" w:color="auto" w:fill="auto"/>
            <w:tcMar>
              <w:top w:w="0" w:type="dxa"/>
              <w:left w:w="100" w:type="dxa"/>
              <w:bottom w:w="0" w:type="dxa"/>
              <w:right w:w="100" w:type="dxa"/>
            </w:tcMar>
          </w:tcPr>
          <w:p w14:paraId="0E80587E" w14:textId="77777777" w:rsidR="009B1A57" w:rsidRPr="0010068D" w:rsidRDefault="009B1A57" w:rsidP="009B1A57">
            <w:pPr>
              <w:spacing w:after="0" w:line="240" w:lineRule="auto"/>
              <w:jc w:val="both"/>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0.56</w:t>
            </w:r>
          </w:p>
        </w:tc>
        <w:tc>
          <w:tcPr>
            <w:tcW w:w="2160" w:type="dxa"/>
            <w:tcBorders>
              <w:top w:val="nil"/>
              <w:left w:val="nil"/>
              <w:bottom w:val="nil"/>
              <w:right w:val="nil"/>
            </w:tcBorders>
            <w:shd w:val="clear" w:color="auto" w:fill="auto"/>
            <w:tcMar>
              <w:top w:w="0" w:type="dxa"/>
              <w:left w:w="100" w:type="dxa"/>
              <w:bottom w:w="0" w:type="dxa"/>
              <w:right w:w="100" w:type="dxa"/>
            </w:tcMar>
          </w:tcPr>
          <w:p w14:paraId="6CCF83A8" w14:textId="77777777" w:rsidR="009B1A57" w:rsidRPr="0010068D" w:rsidRDefault="009B1A57" w:rsidP="009B1A57">
            <w:pPr>
              <w:spacing w:after="0" w:line="240" w:lineRule="auto"/>
              <w:jc w:val="both"/>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Highly Literate</w:t>
            </w:r>
          </w:p>
        </w:tc>
      </w:tr>
      <w:tr w:rsidR="009B1A57" w:rsidRPr="0010068D" w14:paraId="4590288E" w14:textId="77777777" w:rsidTr="007C0E5F">
        <w:trPr>
          <w:trHeight w:val="306"/>
        </w:trPr>
        <w:tc>
          <w:tcPr>
            <w:tcW w:w="6670" w:type="dxa"/>
            <w:tcBorders>
              <w:top w:val="nil"/>
              <w:left w:val="nil"/>
              <w:bottom w:val="nil"/>
              <w:right w:val="nil"/>
            </w:tcBorders>
            <w:shd w:val="clear" w:color="auto" w:fill="auto"/>
            <w:tcMar>
              <w:top w:w="0" w:type="dxa"/>
              <w:left w:w="100" w:type="dxa"/>
              <w:bottom w:w="0" w:type="dxa"/>
              <w:right w:w="100" w:type="dxa"/>
            </w:tcMar>
          </w:tcPr>
          <w:p w14:paraId="7F9DC244" w14:textId="77777777" w:rsidR="009B1A57" w:rsidRPr="0010068D" w:rsidRDefault="009B1A57" w:rsidP="009B1A57">
            <w:pPr>
              <w:spacing w:after="0" w:line="240" w:lineRule="auto"/>
              <w:jc w:val="both"/>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I generally achieve my money management goals</w:t>
            </w:r>
          </w:p>
        </w:tc>
        <w:tc>
          <w:tcPr>
            <w:tcW w:w="990" w:type="dxa"/>
            <w:tcBorders>
              <w:top w:val="nil"/>
              <w:left w:val="nil"/>
              <w:bottom w:val="nil"/>
              <w:right w:val="nil"/>
            </w:tcBorders>
            <w:shd w:val="clear" w:color="auto" w:fill="auto"/>
            <w:tcMar>
              <w:top w:w="0" w:type="dxa"/>
              <w:left w:w="100" w:type="dxa"/>
              <w:bottom w:w="0" w:type="dxa"/>
              <w:right w:w="100" w:type="dxa"/>
            </w:tcMar>
          </w:tcPr>
          <w:p w14:paraId="6232A3B6" w14:textId="77777777" w:rsidR="009B1A57" w:rsidRPr="0010068D" w:rsidRDefault="009B1A57" w:rsidP="009B1A57">
            <w:pPr>
              <w:spacing w:after="0" w:line="240" w:lineRule="auto"/>
              <w:jc w:val="both"/>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3.35</w:t>
            </w:r>
          </w:p>
        </w:tc>
        <w:tc>
          <w:tcPr>
            <w:tcW w:w="990" w:type="dxa"/>
            <w:tcBorders>
              <w:top w:val="nil"/>
              <w:left w:val="nil"/>
              <w:bottom w:val="nil"/>
              <w:right w:val="nil"/>
            </w:tcBorders>
            <w:shd w:val="clear" w:color="auto" w:fill="auto"/>
            <w:tcMar>
              <w:top w:w="0" w:type="dxa"/>
              <w:left w:w="100" w:type="dxa"/>
              <w:bottom w:w="0" w:type="dxa"/>
              <w:right w:w="100" w:type="dxa"/>
            </w:tcMar>
          </w:tcPr>
          <w:p w14:paraId="4BBF6471" w14:textId="77777777" w:rsidR="009B1A57" w:rsidRPr="0010068D" w:rsidRDefault="009B1A57" w:rsidP="009B1A57">
            <w:pPr>
              <w:spacing w:after="0" w:line="240" w:lineRule="auto"/>
              <w:jc w:val="both"/>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0.64</w:t>
            </w:r>
          </w:p>
        </w:tc>
        <w:tc>
          <w:tcPr>
            <w:tcW w:w="2160" w:type="dxa"/>
            <w:tcBorders>
              <w:top w:val="nil"/>
              <w:left w:val="nil"/>
              <w:bottom w:val="nil"/>
              <w:right w:val="nil"/>
            </w:tcBorders>
            <w:shd w:val="clear" w:color="auto" w:fill="auto"/>
            <w:tcMar>
              <w:top w:w="0" w:type="dxa"/>
              <w:left w:w="100" w:type="dxa"/>
              <w:bottom w:w="0" w:type="dxa"/>
              <w:right w:w="100" w:type="dxa"/>
            </w:tcMar>
          </w:tcPr>
          <w:p w14:paraId="087D2F67" w14:textId="32B6CFC6" w:rsidR="009B1A57" w:rsidRPr="0010068D" w:rsidRDefault="00A33608" w:rsidP="009B1A57">
            <w:pPr>
              <w:spacing w:after="0" w:line="240" w:lineRule="auto"/>
              <w:jc w:val="both"/>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Highly</w:t>
            </w:r>
            <w:r w:rsidR="009B1A57" w:rsidRPr="0010068D">
              <w:rPr>
                <w:rFonts w:ascii="Times New Roman" w:eastAsia="Bookman Old Style" w:hAnsi="Times New Roman" w:cs="Times New Roman"/>
                <w:sz w:val="24"/>
                <w:szCs w:val="24"/>
              </w:rPr>
              <w:t xml:space="preserve"> Literate</w:t>
            </w:r>
          </w:p>
        </w:tc>
      </w:tr>
      <w:tr w:rsidR="009B1A57" w:rsidRPr="0010068D" w14:paraId="1B034068" w14:textId="77777777" w:rsidTr="007C0E5F">
        <w:trPr>
          <w:trHeight w:val="360"/>
        </w:trPr>
        <w:tc>
          <w:tcPr>
            <w:tcW w:w="6670" w:type="dxa"/>
            <w:tcBorders>
              <w:top w:val="single" w:sz="8" w:space="0" w:color="000000"/>
              <w:left w:val="nil"/>
              <w:bottom w:val="single" w:sz="8" w:space="0" w:color="000000"/>
              <w:right w:val="nil"/>
            </w:tcBorders>
            <w:shd w:val="clear" w:color="auto" w:fill="auto"/>
            <w:tcMar>
              <w:top w:w="0" w:type="dxa"/>
              <w:left w:w="100" w:type="dxa"/>
              <w:bottom w:w="0" w:type="dxa"/>
              <w:right w:w="100" w:type="dxa"/>
            </w:tcMar>
          </w:tcPr>
          <w:p w14:paraId="4670BAE2" w14:textId="77777777" w:rsidR="009B1A57" w:rsidRPr="0010068D" w:rsidRDefault="009B1A57" w:rsidP="00FF458D">
            <w:pPr>
              <w:spacing w:after="0" w:line="240" w:lineRule="auto"/>
              <w:rPr>
                <w:rFonts w:ascii="Times New Roman" w:eastAsia="Bookman Old Style" w:hAnsi="Times New Roman" w:cs="Times New Roman"/>
                <w:b/>
                <w:bCs/>
                <w:sz w:val="24"/>
                <w:szCs w:val="24"/>
              </w:rPr>
            </w:pPr>
            <w:r w:rsidRPr="0010068D">
              <w:rPr>
                <w:rFonts w:ascii="Times New Roman" w:eastAsia="Bookman Old Style" w:hAnsi="Times New Roman" w:cs="Times New Roman"/>
                <w:b/>
                <w:bCs/>
                <w:sz w:val="24"/>
                <w:szCs w:val="24"/>
              </w:rPr>
              <w:t>Financial Planning (Average)</w:t>
            </w:r>
          </w:p>
        </w:tc>
        <w:tc>
          <w:tcPr>
            <w:tcW w:w="990" w:type="dxa"/>
            <w:tcBorders>
              <w:top w:val="single" w:sz="8" w:space="0" w:color="000000"/>
              <w:left w:val="nil"/>
              <w:bottom w:val="single" w:sz="8" w:space="0" w:color="000000"/>
              <w:right w:val="nil"/>
            </w:tcBorders>
            <w:shd w:val="clear" w:color="auto" w:fill="auto"/>
            <w:tcMar>
              <w:top w:w="0" w:type="dxa"/>
              <w:left w:w="100" w:type="dxa"/>
              <w:bottom w:w="0" w:type="dxa"/>
              <w:right w:w="100" w:type="dxa"/>
            </w:tcMar>
          </w:tcPr>
          <w:p w14:paraId="6DBE4E22" w14:textId="77777777" w:rsidR="009B1A57" w:rsidRPr="0010068D" w:rsidRDefault="009B1A57" w:rsidP="009B1A57">
            <w:pPr>
              <w:spacing w:after="0" w:line="240" w:lineRule="auto"/>
              <w:jc w:val="both"/>
              <w:rPr>
                <w:rFonts w:ascii="Times New Roman" w:eastAsia="Bookman Old Style" w:hAnsi="Times New Roman" w:cs="Times New Roman"/>
                <w:b/>
                <w:bCs/>
                <w:sz w:val="24"/>
                <w:szCs w:val="24"/>
              </w:rPr>
            </w:pPr>
            <w:r w:rsidRPr="0010068D">
              <w:rPr>
                <w:rFonts w:ascii="Times New Roman" w:eastAsia="Bookman Old Style" w:hAnsi="Times New Roman" w:cs="Times New Roman"/>
                <w:b/>
                <w:bCs/>
                <w:sz w:val="24"/>
                <w:szCs w:val="24"/>
              </w:rPr>
              <w:t>3.60</w:t>
            </w:r>
          </w:p>
        </w:tc>
        <w:tc>
          <w:tcPr>
            <w:tcW w:w="990" w:type="dxa"/>
            <w:tcBorders>
              <w:top w:val="single" w:sz="8" w:space="0" w:color="000000"/>
              <w:left w:val="nil"/>
              <w:bottom w:val="single" w:sz="8" w:space="0" w:color="000000"/>
              <w:right w:val="nil"/>
            </w:tcBorders>
            <w:shd w:val="clear" w:color="auto" w:fill="auto"/>
            <w:tcMar>
              <w:top w:w="0" w:type="dxa"/>
              <w:left w:w="100" w:type="dxa"/>
              <w:bottom w:w="0" w:type="dxa"/>
              <w:right w:w="100" w:type="dxa"/>
            </w:tcMar>
          </w:tcPr>
          <w:p w14:paraId="38C86CFB" w14:textId="77777777" w:rsidR="009B1A57" w:rsidRPr="0010068D" w:rsidRDefault="009B1A57" w:rsidP="009B1A57">
            <w:pPr>
              <w:spacing w:after="0" w:line="240" w:lineRule="auto"/>
              <w:jc w:val="both"/>
              <w:rPr>
                <w:rFonts w:ascii="Times New Roman" w:eastAsia="Bookman Old Style" w:hAnsi="Times New Roman" w:cs="Times New Roman"/>
                <w:b/>
                <w:bCs/>
                <w:sz w:val="24"/>
                <w:szCs w:val="24"/>
              </w:rPr>
            </w:pPr>
            <w:r w:rsidRPr="0010068D">
              <w:rPr>
                <w:rFonts w:ascii="Times New Roman" w:eastAsia="Bookman Old Style" w:hAnsi="Times New Roman" w:cs="Times New Roman"/>
                <w:b/>
                <w:bCs/>
                <w:sz w:val="24"/>
                <w:szCs w:val="24"/>
              </w:rPr>
              <w:t>0.52</w:t>
            </w:r>
          </w:p>
        </w:tc>
        <w:tc>
          <w:tcPr>
            <w:tcW w:w="2160" w:type="dxa"/>
            <w:tcBorders>
              <w:top w:val="single" w:sz="8" w:space="0" w:color="000000"/>
              <w:left w:val="nil"/>
              <w:bottom w:val="single" w:sz="8" w:space="0" w:color="000000"/>
              <w:right w:val="nil"/>
            </w:tcBorders>
            <w:shd w:val="clear" w:color="auto" w:fill="auto"/>
            <w:tcMar>
              <w:top w:w="0" w:type="dxa"/>
              <w:left w:w="100" w:type="dxa"/>
              <w:bottom w:w="0" w:type="dxa"/>
              <w:right w:w="100" w:type="dxa"/>
            </w:tcMar>
          </w:tcPr>
          <w:p w14:paraId="7C09B21F" w14:textId="77777777" w:rsidR="009B1A57" w:rsidRPr="0010068D" w:rsidRDefault="009B1A57" w:rsidP="009B1A57">
            <w:pPr>
              <w:spacing w:after="0" w:line="240" w:lineRule="auto"/>
              <w:jc w:val="both"/>
              <w:rPr>
                <w:rFonts w:ascii="Times New Roman" w:eastAsia="Bookman Old Style" w:hAnsi="Times New Roman" w:cs="Times New Roman"/>
                <w:b/>
                <w:bCs/>
                <w:sz w:val="24"/>
                <w:szCs w:val="24"/>
              </w:rPr>
            </w:pPr>
            <w:r w:rsidRPr="0010068D">
              <w:rPr>
                <w:rFonts w:ascii="Times New Roman" w:eastAsia="Bookman Old Style" w:hAnsi="Times New Roman" w:cs="Times New Roman"/>
                <w:b/>
                <w:bCs/>
                <w:sz w:val="24"/>
                <w:szCs w:val="24"/>
              </w:rPr>
              <w:t>Highly Literate</w:t>
            </w:r>
          </w:p>
        </w:tc>
      </w:tr>
      <w:tr w:rsidR="009B1A57" w:rsidRPr="0010068D" w14:paraId="049E6808" w14:textId="77777777" w:rsidTr="007C0E5F">
        <w:trPr>
          <w:trHeight w:val="440"/>
        </w:trPr>
        <w:tc>
          <w:tcPr>
            <w:tcW w:w="10810" w:type="dxa"/>
            <w:gridSpan w:val="4"/>
            <w:tcBorders>
              <w:top w:val="single" w:sz="8" w:space="0" w:color="000000"/>
              <w:left w:val="nil"/>
              <w:right w:val="nil"/>
            </w:tcBorders>
            <w:shd w:val="clear" w:color="auto" w:fill="auto"/>
            <w:tcMar>
              <w:top w:w="0" w:type="dxa"/>
              <w:left w:w="100" w:type="dxa"/>
              <w:bottom w:w="0" w:type="dxa"/>
              <w:right w:w="100" w:type="dxa"/>
            </w:tcMar>
          </w:tcPr>
          <w:p w14:paraId="66CA940B" w14:textId="359C955E" w:rsidR="009B1A57" w:rsidRPr="00FC7BE7" w:rsidRDefault="00C860FC" w:rsidP="009B1A57">
            <w:pPr>
              <w:spacing w:after="0" w:line="240" w:lineRule="auto"/>
              <w:jc w:val="both"/>
              <w:rPr>
                <w:rFonts w:ascii="Times New Roman" w:eastAsia="Bookman Old Style" w:hAnsi="Times New Roman" w:cs="Times New Roman"/>
              </w:rPr>
            </w:pPr>
            <w:r w:rsidRPr="00FC7BE7">
              <w:rPr>
                <w:rFonts w:ascii="Times New Roman" w:eastAsia="Bookman Old Style" w:hAnsi="Times New Roman" w:cs="Times New Roman"/>
                <w:i/>
                <w:iCs/>
              </w:rPr>
              <w:t>Legend: 1.00-1.75 (Less Literate), 1.76-2.50 (Moderately Literate), 2.51-3.25 (Literate), 3.26-4:00 (Highly Literate)</w:t>
            </w:r>
          </w:p>
        </w:tc>
      </w:tr>
    </w:tbl>
    <w:p w14:paraId="1C949771" w14:textId="77777777" w:rsidR="00EB1E46" w:rsidRDefault="00EB1E46" w:rsidP="00EB1E46">
      <w:pPr>
        <w:spacing w:after="0" w:line="240" w:lineRule="auto"/>
        <w:contextualSpacing/>
        <w:jc w:val="both"/>
        <w:rPr>
          <w:rFonts w:ascii="Times New Roman" w:eastAsia="Bookman Old Style" w:hAnsi="Times New Roman" w:cs="Times New Roman"/>
          <w:i/>
          <w:iCs/>
          <w:sz w:val="24"/>
          <w:szCs w:val="24"/>
        </w:rPr>
      </w:pPr>
    </w:p>
    <w:p w14:paraId="3CA110B7" w14:textId="66D447EE" w:rsidR="009B1A57" w:rsidRPr="00317725" w:rsidRDefault="009B1A57" w:rsidP="005E28EC">
      <w:pPr>
        <w:spacing w:after="0" w:line="240" w:lineRule="auto"/>
        <w:contextualSpacing/>
        <w:jc w:val="both"/>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The highest level (mean 3.60, SD 0.52) is revealed in the overall highest level in Table 10, indicating that there is a high level of financial planning among household heads. This shows that they are responsible in their financial planning practices.</w:t>
      </w:r>
      <w:r w:rsidR="000A1F01">
        <w:rPr>
          <w:rFonts w:ascii="Times New Roman" w:eastAsia="Bookman Old Style" w:hAnsi="Times New Roman" w:cs="Times New Roman"/>
          <w:sz w:val="24"/>
          <w:szCs w:val="24"/>
        </w:rPr>
        <w:t xml:space="preserve"> </w:t>
      </w:r>
      <w:r w:rsidRPr="0010068D">
        <w:rPr>
          <w:rFonts w:ascii="Times New Roman" w:eastAsia="Bookman Old Style" w:hAnsi="Times New Roman" w:cs="Times New Roman"/>
          <w:sz w:val="24"/>
          <w:szCs w:val="24"/>
        </w:rPr>
        <w:t xml:space="preserve">The highest mean as shown in the table above is on the item, I evaluate my budget before making purchases and the highest mean (M=3.72 and SD=0.45) is on the item, I evaluate my budget before making purchases. This means that family heads of household </w:t>
      </w:r>
      <w:r w:rsidRPr="00317725">
        <w:rPr>
          <w:rFonts w:ascii="Times New Roman" w:eastAsia="Bookman Old Style" w:hAnsi="Times New Roman" w:cs="Times New Roman"/>
          <w:sz w:val="24"/>
          <w:szCs w:val="24"/>
        </w:rPr>
        <w:t xml:space="preserve">always think about their finances in a wise manner before making purchases. This brings out the research of </w:t>
      </w:r>
      <w:r w:rsidR="00843925" w:rsidRPr="00317725">
        <w:rPr>
          <w:rFonts w:ascii="Times New Roman" w:eastAsia="Bookman Old Style" w:hAnsi="Times New Roman" w:cs="Times New Roman"/>
          <w:sz w:val="24"/>
          <w:szCs w:val="24"/>
        </w:rPr>
        <w:t>(</w:t>
      </w:r>
      <w:proofErr w:type="spellStart"/>
      <w:r w:rsidRPr="00317725">
        <w:rPr>
          <w:rFonts w:ascii="Times New Roman" w:eastAsia="Bookman Old Style" w:hAnsi="Times New Roman" w:cs="Times New Roman"/>
          <w:sz w:val="24"/>
          <w:szCs w:val="24"/>
        </w:rPr>
        <w:t>Veerasamy</w:t>
      </w:r>
      <w:proofErr w:type="spellEnd"/>
      <w:r w:rsidR="00843925" w:rsidRPr="00317725">
        <w:rPr>
          <w:rFonts w:ascii="Times New Roman" w:eastAsia="Bookman Old Style" w:hAnsi="Times New Roman" w:cs="Times New Roman"/>
          <w:sz w:val="24"/>
          <w:szCs w:val="24"/>
        </w:rPr>
        <w:t xml:space="preserve"> et. al.,</w:t>
      </w:r>
      <w:r w:rsidRPr="00317725">
        <w:rPr>
          <w:rFonts w:ascii="Times New Roman" w:eastAsia="Bookman Old Style" w:hAnsi="Times New Roman" w:cs="Times New Roman"/>
          <w:sz w:val="24"/>
          <w:szCs w:val="24"/>
        </w:rPr>
        <w:t xml:space="preserve"> 2023). Financial planning establishes an appropriate mix that makes them feel more in control of their finances since with a clear plan at hand, it will lead to more effective money management and prudent choices regarding how to spend and save.</w:t>
      </w:r>
    </w:p>
    <w:p w14:paraId="28E84C47" w14:textId="77777777" w:rsidR="00EB1E46" w:rsidRPr="00317725" w:rsidRDefault="00EB1E46" w:rsidP="00EB1E46">
      <w:pPr>
        <w:spacing w:after="0" w:line="240" w:lineRule="auto"/>
        <w:ind w:firstLine="720"/>
        <w:contextualSpacing/>
        <w:jc w:val="both"/>
        <w:rPr>
          <w:rFonts w:ascii="Times New Roman" w:eastAsia="Bookman Old Style" w:hAnsi="Times New Roman" w:cs="Times New Roman"/>
          <w:sz w:val="24"/>
          <w:szCs w:val="24"/>
        </w:rPr>
      </w:pPr>
    </w:p>
    <w:p w14:paraId="0A0B21A3" w14:textId="7D129E27" w:rsidR="009B1A57" w:rsidRDefault="009B1A57" w:rsidP="005E28EC">
      <w:pPr>
        <w:spacing w:after="0" w:line="240" w:lineRule="auto"/>
        <w:contextualSpacing/>
        <w:jc w:val="both"/>
        <w:rPr>
          <w:rFonts w:ascii="Times New Roman" w:eastAsia="Bookman Old Style" w:hAnsi="Times New Roman" w:cs="Times New Roman"/>
          <w:sz w:val="24"/>
          <w:szCs w:val="24"/>
        </w:rPr>
      </w:pPr>
      <w:r w:rsidRPr="00317725">
        <w:rPr>
          <w:rFonts w:ascii="Times New Roman" w:eastAsia="Bookman Old Style" w:hAnsi="Times New Roman" w:cs="Times New Roman"/>
          <w:sz w:val="24"/>
          <w:szCs w:val="24"/>
        </w:rPr>
        <w:t xml:space="preserve">Conversely, the item, "I usually meet my money management objectives," presents the lowest mean above (M=3.35 and SD=0.64). Despite its high rate, households are still able to meet their money management targets as they fund the wants and needs of their families. A recent study (Baker et al., 2023) confirms this observation: over time, society has been grappling with issues related to high standards of living and costs and other financial problems, as complexity in economic issues continues to emerge. Likewise, according to the work of </w:t>
      </w:r>
      <w:proofErr w:type="spellStart"/>
      <w:r w:rsidR="00843925" w:rsidRPr="00317725">
        <w:rPr>
          <w:rFonts w:ascii="Times New Roman" w:eastAsia="Bookman Old Style" w:hAnsi="Times New Roman" w:cs="Times New Roman"/>
          <w:sz w:val="24"/>
          <w:szCs w:val="24"/>
        </w:rPr>
        <w:t>Veerasamy</w:t>
      </w:r>
      <w:proofErr w:type="spellEnd"/>
      <w:r w:rsidR="00843925" w:rsidRPr="00317725">
        <w:rPr>
          <w:rFonts w:ascii="Times New Roman" w:eastAsia="Bookman Old Style" w:hAnsi="Times New Roman" w:cs="Times New Roman"/>
          <w:sz w:val="24"/>
          <w:szCs w:val="24"/>
        </w:rPr>
        <w:t xml:space="preserve"> </w:t>
      </w:r>
      <w:proofErr w:type="gramStart"/>
      <w:r w:rsidR="00843925" w:rsidRPr="00317725">
        <w:rPr>
          <w:rFonts w:ascii="Times New Roman" w:eastAsia="Bookman Old Style" w:hAnsi="Times New Roman" w:cs="Times New Roman"/>
          <w:sz w:val="24"/>
          <w:szCs w:val="24"/>
        </w:rPr>
        <w:t>et</w:t>
      </w:r>
      <w:proofErr w:type="gramEnd"/>
      <w:r w:rsidR="00843925" w:rsidRPr="00317725">
        <w:rPr>
          <w:rFonts w:ascii="Times New Roman" w:eastAsia="Bookman Old Style" w:hAnsi="Times New Roman" w:cs="Times New Roman"/>
          <w:sz w:val="24"/>
          <w:szCs w:val="24"/>
        </w:rPr>
        <w:t xml:space="preserve">. al., (2023), </w:t>
      </w:r>
      <w:r w:rsidRPr="00317725">
        <w:rPr>
          <w:rFonts w:ascii="Times New Roman" w:eastAsia="Bookman Old Style" w:hAnsi="Times New Roman" w:cs="Times New Roman"/>
          <w:sz w:val="24"/>
          <w:szCs w:val="24"/>
        </w:rPr>
        <w:t>financial planning is extremely significant to people, as it assists them in a variety of ways to accomplish management objectives.</w:t>
      </w:r>
    </w:p>
    <w:p w14:paraId="72C2F8E3" w14:textId="77777777" w:rsidR="00EB1E46" w:rsidRPr="0010068D" w:rsidRDefault="00EB1E46" w:rsidP="00EB1E46">
      <w:pPr>
        <w:spacing w:after="0" w:line="240" w:lineRule="auto"/>
        <w:ind w:firstLine="720"/>
        <w:contextualSpacing/>
        <w:jc w:val="both"/>
        <w:rPr>
          <w:rFonts w:ascii="Times New Roman" w:eastAsia="Bookman Old Style" w:hAnsi="Times New Roman" w:cs="Times New Roman"/>
          <w:sz w:val="24"/>
          <w:szCs w:val="24"/>
        </w:rPr>
      </w:pPr>
    </w:p>
    <w:p w14:paraId="34BA12BF" w14:textId="53EEF2E6" w:rsidR="009B1A57" w:rsidRPr="0010068D" w:rsidRDefault="009B1A57" w:rsidP="005E28EC">
      <w:pPr>
        <w:spacing w:after="0" w:line="240" w:lineRule="auto"/>
        <w:contextualSpacing/>
        <w:jc w:val="both"/>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To recap it all, household heads always make good use of money before buying anything to satisfy their wants and needs. Financial planning can assist people to manage their finances, spend money better and make better spending/saving choices. Despite the increased living expenses and financial complexities, households continue to meet their money management objectives despite family demands</w:t>
      </w:r>
      <w:r w:rsidR="00105D9D" w:rsidRPr="0010068D">
        <w:rPr>
          <w:rFonts w:ascii="Times New Roman" w:eastAsia="Bookman Old Style" w:hAnsi="Times New Roman" w:cs="Times New Roman"/>
          <w:sz w:val="24"/>
          <w:szCs w:val="24"/>
        </w:rPr>
        <w:t>.</w:t>
      </w:r>
    </w:p>
    <w:p w14:paraId="3CD3060A" w14:textId="77777777" w:rsidR="00EB1E46" w:rsidRDefault="00EB1E46" w:rsidP="009B1A57">
      <w:pPr>
        <w:spacing w:after="0" w:line="240" w:lineRule="auto"/>
        <w:jc w:val="both"/>
        <w:rPr>
          <w:rFonts w:ascii="Times New Roman" w:eastAsia="Bookman Old Style" w:hAnsi="Times New Roman" w:cs="Times New Roman"/>
          <w:b/>
          <w:bCs/>
          <w:sz w:val="24"/>
          <w:szCs w:val="24"/>
        </w:rPr>
      </w:pPr>
    </w:p>
    <w:p w14:paraId="616E09D1" w14:textId="235C0F5D" w:rsidR="009B1A57" w:rsidRPr="0010068D" w:rsidRDefault="00105D9D" w:rsidP="009B1A57">
      <w:pPr>
        <w:spacing w:after="0" w:line="240" w:lineRule="auto"/>
        <w:jc w:val="both"/>
        <w:rPr>
          <w:rFonts w:ascii="Times New Roman" w:eastAsia="Bookman Old Style" w:hAnsi="Times New Roman" w:cs="Times New Roman"/>
          <w:sz w:val="24"/>
          <w:szCs w:val="24"/>
        </w:rPr>
      </w:pPr>
      <w:r w:rsidRPr="0010068D">
        <w:rPr>
          <w:rFonts w:ascii="Times New Roman" w:eastAsia="Bookman Old Style" w:hAnsi="Times New Roman" w:cs="Times New Roman"/>
          <w:b/>
          <w:bCs/>
          <w:sz w:val="24"/>
          <w:szCs w:val="24"/>
        </w:rPr>
        <w:t>Table 6</w:t>
      </w:r>
    </w:p>
    <w:p w14:paraId="557B8E5C" w14:textId="77777777" w:rsidR="009B1A57" w:rsidRPr="0010068D" w:rsidRDefault="009B1A57" w:rsidP="009B1A57">
      <w:pPr>
        <w:spacing w:after="0" w:line="240" w:lineRule="auto"/>
        <w:jc w:val="both"/>
        <w:rPr>
          <w:rFonts w:ascii="Times New Roman" w:eastAsia="Bookman Old Style" w:hAnsi="Times New Roman" w:cs="Times New Roman"/>
          <w:i/>
          <w:iCs/>
          <w:sz w:val="24"/>
          <w:szCs w:val="24"/>
        </w:rPr>
      </w:pPr>
      <w:r w:rsidRPr="0010068D">
        <w:rPr>
          <w:rFonts w:ascii="Times New Roman" w:eastAsia="Bookman Old Style" w:hAnsi="Times New Roman" w:cs="Times New Roman"/>
          <w:i/>
          <w:iCs/>
          <w:sz w:val="24"/>
          <w:szCs w:val="24"/>
        </w:rPr>
        <w:t xml:space="preserve">Summary on the Overall Mean and Standard Deviation Distribution on the Household Heads Level of Financial Literacy </w:t>
      </w:r>
    </w:p>
    <w:tbl>
      <w:tblPr>
        <w:tblW w:w="4919" w:type="pct"/>
        <w:tblBorders>
          <w:top w:val="nil"/>
          <w:left w:val="nil"/>
          <w:bottom w:val="nil"/>
          <w:right w:val="nil"/>
          <w:insideH w:val="nil"/>
          <w:insideV w:val="nil"/>
        </w:tblBorders>
        <w:tblLook w:val="0600" w:firstRow="0" w:lastRow="0" w:firstColumn="0" w:lastColumn="0" w:noHBand="1" w:noVBand="1"/>
      </w:tblPr>
      <w:tblGrid>
        <w:gridCol w:w="4691"/>
        <w:gridCol w:w="1261"/>
        <w:gridCol w:w="2069"/>
        <w:gridCol w:w="2699"/>
      </w:tblGrid>
      <w:tr w:rsidR="00FC1631" w:rsidRPr="0010068D" w14:paraId="487FAEF7" w14:textId="77777777" w:rsidTr="00FC7BE7">
        <w:trPr>
          <w:trHeight w:val="267"/>
          <w:tblHeader/>
        </w:trPr>
        <w:tc>
          <w:tcPr>
            <w:tcW w:w="2188" w:type="pct"/>
            <w:tcBorders>
              <w:top w:val="single" w:sz="5" w:space="0" w:color="000000"/>
              <w:left w:val="nil"/>
              <w:bottom w:val="single" w:sz="5" w:space="0" w:color="000000"/>
              <w:right w:val="nil"/>
            </w:tcBorders>
            <w:tcMar>
              <w:top w:w="0" w:type="dxa"/>
              <w:left w:w="100" w:type="dxa"/>
              <w:bottom w:w="0" w:type="dxa"/>
              <w:right w:w="100" w:type="dxa"/>
            </w:tcMar>
          </w:tcPr>
          <w:p w14:paraId="00114DCC" w14:textId="77777777" w:rsidR="009B1A57" w:rsidRPr="0010068D" w:rsidRDefault="009B1A57" w:rsidP="00FC7BE7">
            <w:pPr>
              <w:spacing w:after="0" w:line="240" w:lineRule="auto"/>
              <w:contextualSpacing/>
              <w:rPr>
                <w:rFonts w:ascii="Times New Roman" w:eastAsia="Bookman Old Style" w:hAnsi="Times New Roman" w:cs="Times New Roman"/>
                <w:b/>
                <w:bCs/>
                <w:sz w:val="24"/>
                <w:szCs w:val="24"/>
              </w:rPr>
            </w:pPr>
            <w:r w:rsidRPr="0010068D">
              <w:rPr>
                <w:rFonts w:ascii="Times New Roman" w:eastAsia="Bookman Old Style" w:hAnsi="Times New Roman" w:cs="Times New Roman"/>
                <w:b/>
                <w:bCs/>
                <w:sz w:val="24"/>
                <w:szCs w:val="24"/>
              </w:rPr>
              <w:t>Indicators</w:t>
            </w:r>
          </w:p>
        </w:tc>
        <w:tc>
          <w:tcPr>
            <w:tcW w:w="588" w:type="pct"/>
            <w:tcBorders>
              <w:top w:val="single" w:sz="5" w:space="0" w:color="000000"/>
              <w:left w:val="nil"/>
              <w:bottom w:val="single" w:sz="5" w:space="0" w:color="000000"/>
              <w:right w:val="nil"/>
            </w:tcBorders>
            <w:tcMar>
              <w:top w:w="0" w:type="dxa"/>
              <w:left w:w="100" w:type="dxa"/>
              <w:bottom w:w="0" w:type="dxa"/>
              <w:right w:w="100" w:type="dxa"/>
            </w:tcMar>
          </w:tcPr>
          <w:p w14:paraId="32E22D94" w14:textId="77777777" w:rsidR="009B1A57" w:rsidRPr="0010068D" w:rsidRDefault="009B1A57" w:rsidP="00FC7BE7">
            <w:pPr>
              <w:spacing w:after="0" w:line="240" w:lineRule="auto"/>
              <w:contextualSpacing/>
              <w:jc w:val="center"/>
              <w:rPr>
                <w:rFonts w:ascii="Times New Roman" w:eastAsia="Bookman Old Style" w:hAnsi="Times New Roman" w:cs="Times New Roman"/>
                <w:b/>
                <w:bCs/>
                <w:sz w:val="24"/>
                <w:szCs w:val="24"/>
              </w:rPr>
            </w:pPr>
            <w:r w:rsidRPr="0010068D">
              <w:rPr>
                <w:rFonts w:ascii="Times New Roman" w:eastAsia="Bookman Old Style" w:hAnsi="Times New Roman" w:cs="Times New Roman"/>
                <w:b/>
                <w:bCs/>
                <w:sz w:val="24"/>
                <w:szCs w:val="24"/>
              </w:rPr>
              <w:t>Mean</w:t>
            </w:r>
          </w:p>
        </w:tc>
        <w:tc>
          <w:tcPr>
            <w:tcW w:w="965" w:type="pct"/>
            <w:tcBorders>
              <w:top w:val="single" w:sz="5" w:space="0" w:color="000000"/>
              <w:left w:val="nil"/>
              <w:bottom w:val="single" w:sz="5" w:space="0" w:color="000000"/>
              <w:right w:val="nil"/>
            </w:tcBorders>
            <w:tcMar>
              <w:top w:w="0" w:type="dxa"/>
              <w:left w:w="100" w:type="dxa"/>
              <w:bottom w:w="0" w:type="dxa"/>
              <w:right w:w="100" w:type="dxa"/>
            </w:tcMar>
          </w:tcPr>
          <w:p w14:paraId="29FB4F86" w14:textId="77777777" w:rsidR="009B1A57" w:rsidRPr="0010068D" w:rsidRDefault="009B1A57" w:rsidP="00FC7BE7">
            <w:pPr>
              <w:spacing w:after="0" w:line="240" w:lineRule="auto"/>
              <w:contextualSpacing/>
              <w:jc w:val="center"/>
              <w:rPr>
                <w:rFonts w:ascii="Times New Roman" w:eastAsia="Bookman Old Style" w:hAnsi="Times New Roman" w:cs="Times New Roman"/>
                <w:b/>
                <w:bCs/>
                <w:sz w:val="24"/>
                <w:szCs w:val="24"/>
              </w:rPr>
            </w:pPr>
            <w:r w:rsidRPr="0010068D">
              <w:rPr>
                <w:rFonts w:ascii="Times New Roman" w:eastAsia="Bookman Old Style" w:hAnsi="Times New Roman" w:cs="Times New Roman"/>
                <w:b/>
                <w:bCs/>
                <w:sz w:val="24"/>
                <w:szCs w:val="24"/>
              </w:rPr>
              <w:t>SD</w:t>
            </w:r>
          </w:p>
        </w:tc>
        <w:tc>
          <w:tcPr>
            <w:tcW w:w="1259" w:type="pct"/>
            <w:tcBorders>
              <w:top w:val="single" w:sz="5" w:space="0" w:color="000000"/>
              <w:left w:val="nil"/>
              <w:bottom w:val="single" w:sz="5" w:space="0" w:color="000000"/>
              <w:right w:val="nil"/>
            </w:tcBorders>
            <w:tcMar>
              <w:top w:w="0" w:type="dxa"/>
              <w:left w:w="100" w:type="dxa"/>
              <w:bottom w:w="0" w:type="dxa"/>
              <w:right w:w="100" w:type="dxa"/>
            </w:tcMar>
          </w:tcPr>
          <w:p w14:paraId="2926971B" w14:textId="77777777" w:rsidR="009B1A57" w:rsidRPr="0010068D" w:rsidRDefault="009B1A57" w:rsidP="00FC7BE7">
            <w:pPr>
              <w:spacing w:after="0" w:line="240" w:lineRule="auto"/>
              <w:contextualSpacing/>
              <w:rPr>
                <w:rFonts w:ascii="Times New Roman" w:eastAsia="Bookman Old Style" w:hAnsi="Times New Roman" w:cs="Times New Roman"/>
                <w:b/>
                <w:bCs/>
                <w:sz w:val="24"/>
                <w:szCs w:val="24"/>
              </w:rPr>
            </w:pPr>
            <w:r w:rsidRPr="0010068D">
              <w:rPr>
                <w:rFonts w:ascii="Times New Roman" w:eastAsia="Bookman Old Style" w:hAnsi="Times New Roman" w:cs="Times New Roman"/>
                <w:b/>
                <w:bCs/>
                <w:sz w:val="24"/>
                <w:szCs w:val="24"/>
              </w:rPr>
              <w:t>Interpretation</w:t>
            </w:r>
          </w:p>
        </w:tc>
      </w:tr>
      <w:tr w:rsidR="00FC1631" w:rsidRPr="0010068D" w14:paraId="25A988C4" w14:textId="77777777" w:rsidTr="00FC7BE7">
        <w:trPr>
          <w:trHeight w:val="222"/>
          <w:tblHeader/>
        </w:trPr>
        <w:tc>
          <w:tcPr>
            <w:tcW w:w="2188" w:type="pct"/>
            <w:tcBorders>
              <w:top w:val="nil"/>
              <w:left w:val="nil"/>
              <w:right w:val="nil"/>
            </w:tcBorders>
            <w:tcMar>
              <w:top w:w="0" w:type="dxa"/>
              <w:left w:w="100" w:type="dxa"/>
              <w:bottom w:w="0" w:type="dxa"/>
              <w:right w:w="100" w:type="dxa"/>
            </w:tcMar>
          </w:tcPr>
          <w:p w14:paraId="6568107F" w14:textId="77777777" w:rsidR="009B1A57" w:rsidRPr="0010068D" w:rsidRDefault="009B1A57" w:rsidP="00FC7BE7">
            <w:pPr>
              <w:spacing w:after="0" w:line="240" w:lineRule="auto"/>
              <w:contextualSpacing/>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Financial Planning (Average)</w:t>
            </w:r>
          </w:p>
        </w:tc>
        <w:tc>
          <w:tcPr>
            <w:tcW w:w="588" w:type="pct"/>
            <w:tcBorders>
              <w:top w:val="nil"/>
              <w:left w:val="nil"/>
              <w:right w:val="nil"/>
            </w:tcBorders>
            <w:tcMar>
              <w:top w:w="0" w:type="dxa"/>
              <w:left w:w="100" w:type="dxa"/>
              <w:bottom w:w="0" w:type="dxa"/>
              <w:right w:w="100" w:type="dxa"/>
            </w:tcMar>
          </w:tcPr>
          <w:p w14:paraId="644DBF03" w14:textId="77777777" w:rsidR="009B1A57" w:rsidRPr="0010068D" w:rsidRDefault="009B1A57" w:rsidP="00FC7BE7">
            <w:pPr>
              <w:spacing w:after="0" w:line="240" w:lineRule="auto"/>
              <w:contextualSpacing/>
              <w:jc w:val="center"/>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3.60</w:t>
            </w:r>
          </w:p>
        </w:tc>
        <w:tc>
          <w:tcPr>
            <w:tcW w:w="965" w:type="pct"/>
            <w:tcBorders>
              <w:top w:val="nil"/>
              <w:left w:val="nil"/>
              <w:right w:val="nil"/>
            </w:tcBorders>
            <w:tcMar>
              <w:top w:w="0" w:type="dxa"/>
              <w:left w:w="100" w:type="dxa"/>
              <w:bottom w:w="0" w:type="dxa"/>
              <w:right w:w="100" w:type="dxa"/>
            </w:tcMar>
          </w:tcPr>
          <w:p w14:paraId="15A5BEFE" w14:textId="77777777" w:rsidR="009B1A57" w:rsidRPr="0010068D" w:rsidRDefault="009B1A57" w:rsidP="00FC7BE7">
            <w:pPr>
              <w:spacing w:after="0" w:line="240" w:lineRule="auto"/>
              <w:contextualSpacing/>
              <w:jc w:val="center"/>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0.52</w:t>
            </w:r>
          </w:p>
        </w:tc>
        <w:tc>
          <w:tcPr>
            <w:tcW w:w="1259" w:type="pct"/>
            <w:tcBorders>
              <w:top w:val="nil"/>
              <w:left w:val="nil"/>
              <w:right w:val="nil"/>
            </w:tcBorders>
            <w:tcMar>
              <w:top w:w="0" w:type="dxa"/>
              <w:left w:w="100" w:type="dxa"/>
              <w:bottom w:w="0" w:type="dxa"/>
              <w:right w:w="100" w:type="dxa"/>
            </w:tcMar>
          </w:tcPr>
          <w:p w14:paraId="129CD524" w14:textId="77777777" w:rsidR="009B1A57" w:rsidRPr="0010068D" w:rsidRDefault="009B1A57" w:rsidP="00FC7BE7">
            <w:pPr>
              <w:spacing w:after="0" w:line="240" w:lineRule="auto"/>
              <w:contextualSpacing/>
              <w:jc w:val="both"/>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Highly Literate</w:t>
            </w:r>
          </w:p>
        </w:tc>
      </w:tr>
      <w:tr w:rsidR="00FC1631" w:rsidRPr="0010068D" w14:paraId="4623B36B" w14:textId="77777777" w:rsidTr="00FC7BE7">
        <w:trPr>
          <w:trHeight w:val="225"/>
          <w:tblHeader/>
        </w:trPr>
        <w:tc>
          <w:tcPr>
            <w:tcW w:w="2188" w:type="pct"/>
            <w:tcBorders>
              <w:left w:val="nil"/>
              <w:bottom w:val="nil"/>
              <w:right w:val="nil"/>
            </w:tcBorders>
            <w:tcMar>
              <w:top w:w="0" w:type="dxa"/>
              <w:left w:w="100" w:type="dxa"/>
              <w:bottom w:w="0" w:type="dxa"/>
              <w:right w:w="100" w:type="dxa"/>
            </w:tcMar>
          </w:tcPr>
          <w:p w14:paraId="73F09400" w14:textId="77777777" w:rsidR="009B1A57" w:rsidRPr="0010068D" w:rsidRDefault="009B1A57" w:rsidP="00FC7BE7">
            <w:pPr>
              <w:spacing w:after="0" w:line="240" w:lineRule="auto"/>
              <w:contextualSpacing/>
              <w:jc w:val="both"/>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Saving Practices (Average)</w:t>
            </w:r>
          </w:p>
        </w:tc>
        <w:tc>
          <w:tcPr>
            <w:tcW w:w="588" w:type="pct"/>
            <w:tcBorders>
              <w:left w:val="nil"/>
              <w:bottom w:val="nil"/>
              <w:right w:val="nil"/>
            </w:tcBorders>
            <w:tcMar>
              <w:top w:w="0" w:type="dxa"/>
              <w:left w:w="100" w:type="dxa"/>
              <w:bottom w:w="0" w:type="dxa"/>
              <w:right w:w="100" w:type="dxa"/>
            </w:tcMar>
          </w:tcPr>
          <w:p w14:paraId="6F6ACB2B" w14:textId="77777777" w:rsidR="009B1A57" w:rsidRPr="0010068D" w:rsidRDefault="009B1A57" w:rsidP="00FC7BE7">
            <w:pPr>
              <w:spacing w:after="0" w:line="240" w:lineRule="auto"/>
              <w:contextualSpacing/>
              <w:jc w:val="center"/>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3.48</w:t>
            </w:r>
          </w:p>
        </w:tc>
        <w:tc>
          <w:tcPr>
            <w:tcW w:w="965" w:type="pct"/>
            <w:tcBorders>
              <w:left w:val="nil"/>
              <w:bottom w:val="nil"/>
              <w:right w:val="nil"/>
            </w:tcBorders>
            <w:tcMar>
              <w:top w:w="0" w:type="dxa"/>
              <w:left w:w="100" w:type="dxa"/>
              <w:bottom w:w="0" w:type="dxa"/>
              <w:right w:w="100" w:type="dxa"/>
            </w:tcMar>
          </w:tcPr>
          <w:p w14:paraId="6F012488" w14:textId="77777777" w:rsidR="009B1A57" w:rsidRPr="0010068D" w:rsidRDefault="009B1A57" w:rsidP="00FC7BE7">
            <w:pPr>
              <w:spacing w:after="0" w:line="240" w:lineRule="auto"/>
              <w:contextualSpacing/>
              <w:jc w:val="center"/>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0.64</w:t>
            </w:r>
          </w:p>
        </w:tc>
        <w:tc>
          <w:tcPr>
            <w:tcW w:w="1259" w:type="pct"/>
            <w:tcBorders>
              <w:left w:val="nil"/>
              <w:bottom w:val="nil"/>
              <w:right w:val="nil"/>
            </w:tcBorders>
            <w:tcMar>
              <w:top w:w="0" w:type="dxa"/>
              <w:left w:w="100" w:type="dxa"/>
              <w:bottom w:w="0" w:type="dxa"/>
              <w:right w:w="100" w:type="dxa"/>
            </w:tcMar>
          </w:tcPr>
          <w:p w14:paraId="19E3759C" w14:textId="5344C8D9" w:rsidR="009B1A57" w:rsidRPr="0010068D" w:rsidRDefault="00F06737" w:rsidP="00FC7BE7">
            <w:pPr>
              <w:spacing w:after="0" w:line="240" w:lineRule="auto"/>
              <w:contextualSpacing/>
              <w:jc w:val="both"/>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Highly</w:t>
            </w:r>
            <w:r w:rsidR="009B1A57" w:rsidRPr="0010068D">
              <w:rPr>
                <w:rFonts w:ascii="Times New Roman" w:eastAsia="Bookman Old Style" w:hAnsi="Times New Roman" w:cs="Times New Roman"/>
                <w:sz w:val="24"/>
                <w:szCs w:val="24"/>
              </w:rPr>
              <w:t xml:space="preserve"> Literate</w:t>
            </w:r>
          </w:p>
        </w:tc>
      </w:tr>
      <w:tr w:rsidR="00FC1631" w:rsidRPr="0010068D" w14:paraId="350A8776" w14:textId="77777777" w:rsidTr="00FC7BE7">
        <w:trPr>
          <w:trHeight w:val="225"/>
          <w:tblHeader/>
        </w:trPr>
        <w:tc>
          <w:tcPr>
            <w:tcW w:w="2188" w:type="pct"/>
            <w:tcBorders>
              <w:top w:val="nil"/>
              <w:left w:val="nil"/>
              <w:bottom w:val="nil"/>
              <w:right w:val="nil"/>
            </w:tcBorders>
            <w:tcMar>
              <w:top w:w="0" w:type="dxa"/>
              <w:left w:w="100" w:type="dxa"/>
              <w:bottom w:w="0" w:type="dxa"/>
              <w:right w:w="100" w:type="dxa"/>
            </w:tcMar>
          </w:tcPr>
          <w:p w14:paraId="62A6F03A" w14:textId="77777777" w:rsidR="009B1A57" w:rsidRPr="0010068D" w:rsidRDefault="009B1A57" w:rsidP="00FC7BE7">
            <w:pPr>
              <w:spacing w:after="0" w:line="240" w:lineRule="auto"/>
              <w:contextualSpacing/>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Debt Management (Average)</w:t>
            </w:r>
          </w:p>
        </w:tc>
        <w:tc>
          <w:tcPr>
            <w:tcW w:w="588" w:type="pct"/>
            <w:tcBorders>
              <w:top w:val="nil"/>
              <w:left w:val="nil"/>
              <w:bottom w:val="nil"/>
              <w:right w:val="nil"/>
            </w:tcBorders>
            <w:tcMar>
              <w:top w:w="0" w:type="dxa"/>
              <w:left w:w="100" w:type="dxa"/>
              <w:bottom w:w="0" w:type="dxa"/>
              <w:right w:w="100" w:type="dxa"/>
            </w:tcMar>
          </w:tcPr>
          <w:p w14:paraId="395AD18A" w14:textId="77777777" w:rsidR="009B1A57" w:rsidRPr="0010068D" w:rsidRDefault="009B1A57" w:rsidP="00FC7BE7">
            <w:pPr>
              <w:spacing w:after="0" w:line="240" w:lineRule="auto"/>
              <w:contextualSpacing/>
              <w:jc w:val="center"/>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3.30</w:t>
            </w:r>
          </w:p>
        </w:tc>
        <w:tc>
          <w:tcPr>
            <w:tcW w:w="965" w:type="pct"/>
            <w:tcBorders>
              <w:top w:val="nil"/>
              <w:left w:val="nil"/>
              <w:bottom w:val="nil"/>
              <w:right w:val="nil"/>
            </w:tcBorders>
            <w:tcMar>
              <w:top w:w="0" w:type="dxa"/>
              <w:left w:w="100" w:type="dxa"/>
              <w:bottom w:w="0" w:type="dxa"/>
              <w:right w:w="100" w:type="dxa"/>
            </w:tcMar>
          </w:tcPr>
          <w:p w14:paraId="6C256742" w14:textId="77777777" w:rsidR="009B1A57" w:rsidRPr="0010068D" w:rsidRDefault="009B1A57" w:rsidP="00FC7BE7">
            <w:pPr>
              <w:spacing w:after="0" w:line="240" w:lineRule="auto"/>
              <w:contextualSpacing/>
              <w:jc w:val="center"/>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0.72</w:t>
            </w:r>
          </w:p>
        </w:tc>
        <w:tc>
          <w:tcPr>
            <w:tcW w:w="1259" w:type="pct"/>
            <w:tcBorders>
              <w:top w:val="nil"/>
              <w:left w:val="nil"/>
              <w:bottom w:val="nil"/>
              <w:right w:val="nil"/>
            </w:tcBorders>
            <w:tcMar>
              <w:top w:w="0" w:type="dxa"/>
              <w:left w:w="100" w:type="dxa"/>
              <w:bottom w:w="0" w:type="dxa"/>
              <w:right w:w="100" w:type="dxa"/>
            </w:tcMar>
          </w:tcPr>
          <w:p w14:paraId="71F73DCB" w14:textId="24900476" w:rsidR="009B1A57" w:rsidRPr="0010068D" w:rsidRDefault="00F06737" w:rsidP="00FC7BE7">
            <w:pPr>
              <w:spacing w:after="0" w:line="240" w:lineRule="auto"/>
              <w:contextualSpacing/>
              <w:jc w:val="both"/>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Highly</w:t>
            </w:r>
            <w:r w:rsidR="009B1A57" w:rsidRPr="0010068D">
              <w:rPr>
                <w:rFonts w:ascii="Times New Roman" w:eastAsia="Bookman Old Style" w:hAnsi="Times New Roman" w:cs="Times New Roman"/>
                <w:sz w:val="24"/>
                <w:szCs w:val="24"/>
              </w:rPr>
              <w:t xml:space="preserve"> Literate</w:t>
            </w:r>
          </w:p>
        </w:tc>
      </w:tr>
      <w:tr w:rsidR="00FC1631" w:rsidRPr="0010068D" w14:paraId="28FAEDF6" w14:textId="77777777" w:rsidTr="00FC1631">
        <w:trPr>
          <w:trHeight w:val="345"/>
          <w:tblHeader/>
        </w:trPr>
        <w:tc>
          <w:tcPr>
            <w:tcW w:w="2188" w:type="pct"/>
            <w:tcBorders>
              <w:top w:val="nil"/>
              <w:left w:val="nil"/>
              <w:bottom w:val="single" w:sz="8" w:space="0" w:color="000000"/>
              <w:right w:val="nil"/>
            </w:tcBorders>
            <w:tcMar>
              <w:top w:w="0" w:type="dxa"/>
              <w:left w:w="100" w:type="dxa"/>
              <w:bottom w:w="0" w:type="dxa"/>
              <w:right w:w="100" w:type="dxa"/>
            </w:tcMar>
          </w:tcPr>
          <w:p w14:paraId="6FFB974D" w14:textId="77777777" w:rsidR="009B1A57" w:rsidRPr="0010068D" w:rsidRDefault="009B1A57" w:rsidP="00FC7BE7">
            <w:pPr>
              <w:spacing w:after="0" w:line="240" w:lineRule="auto"/>
              <w:contextualSpacing/>
              <w:jc w:val="both"/>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 xml:space="preserve">Investment Practices (Average) </w:t>
            </w:r>
          </w:p>
        </w:tc>
        <w:tc>
          <w:tcPr>
            <w:tcW w:w="588" w:type="pct"/>
            <w:tcBorders>
              <w:top w:val="nil"/>
              <w:left w:val="nil"/>
              <w:bottom w:val="single" w:sz="8" w:space="0" w:color="000000"/>
              <w:right w:val="nil"/>
            </w:tcBorders>
            <w:tcMar>
              <w:top w:w="0" w:type="dxa"/>
              <w:left w:w="100" w:type="dxa"/>
              <w:bottom w:w="0" w:type="dxa"/>
              <w:right w:w="100" w:type="dxa"/>
            </w:tcMar>
          </w:tcPr>
          <w:p w14:paraId="21E85238" w14:textId="77777777" w:rsidR="009B1A57" w:rsidRPr="0010068D" w:rsidRDefault="009B1A57" w:rsidP="00FC7BE7">
            <w:pPr>
              <w:spacing w:after="0" w:line="240" w:lineRule="auto"/>
              <w:contextualSpacing/>
              <w:jc w:val="center"/>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3.04</w:t>
            </w:r>
          </w:p>
        </w:tc>
        <w:tc>
          <w:tcPr>
            <w:tcW w:w="965" w:type="pct"/>
            <w:tcBorders>
              <w:top w:val="nil"/>
              <w:left w:val="nil"/>
              <w:bottom w:val="single" w:sz="8" w:space="0" w:color="000000"/>
              <w:right w:val="nil"/>
            </w:tcBorders>
            <w:tcMar>
              <w:top w:w="0" w:type="dxa"/>
              <w:left w:w="100" w:type="dxa"/>
              <w:bottom w:w="0" w:type="dxa"/>
              <w:right w:w="100" w:type="dxa"/>
            </w:tcMar>
          </w:tcPr>
          <w:p w14:paraId="68A701E3" w14:textId="77777777" w:rsidR="009B1A57" w:rsidRPr="0010068D" w:rsidRDefault="009B1A57" w:rsidP="00FC7BE7">
            <w:pPr>
              <w:spacing w:after="0" w:line="240" w:lineRule="auto"/>
              <w:contextualSpacing/>
              <w:jc w:val="center"/>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0.80</w:t>
            </w:r>
          </w:p>
        </w:tc>
        <w:tc>
          <w:tcPr>
            <w:tcW w:w="1259" w:type="pct"/>
            <w:tcBorders>
              <w:top w:val="nil"/>
              <w:left w:val="nil"/>
              <w:bottom w:val="single" w:sz="8" w:space="0" w:color="000000"/>
              <w:right w:val="nil"/>
            </w:tcBorders>
            <w:tcMar>
              <w:top w:w="0" w:type="dxa"/>
              <w:left w:w="100" w:type="dxa"/>
              <w:bottom w:w="0" w:type="dxa"/>
              <w:right w:w="100" w:type="dxa"/>
            </w:tcMar>
          </w:tcPr>
          <w:p w14:paraId="6A004F9B" w14:textId="68C1759E" w:rsidR="009B1A57" w:rsidRPr="0010068D" w:rsidRDefault="009B1A57" w:rsidP="00FC7BE7">
            <w:pPr>
              <w:spacing w:after="0" w:line="240" w:lineRule="auto"/>
              <w:contextualSpacing/>
              <w:jc w:val="both"/>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Literate</w:t>
            </w:r>
          </w:p>
        </w:tc>
      </w:tr>
      <w:tr w:rsidR="00FC1631" w:rsidRPr="0010068D" w14:paraId="78859CB8" w14:textId="77777777" w:rsidTr="00FC1631">
        <w:trPr>
          <w:trHeight w:val="360"/>
          <w:tblHeader/>
        </w:trPr>
        <w:tc>
          <w:tcPr>
            <w:tcW w:w="2188" w:type="pct"/>
            <w:tcBorders>
              <w:top w:val="single" w:sz="8" w:space="0" w:color="000000"/>
              <w:left w:val="nil"/>
              <w:bottom w:val="single" w:sz="5" w:space="0" w:color="000000"/>
              <w:right w:val="nil"/>
            </w:tcBorders>
            <w:tcMar>
              <w:top w:w="0" w:type="dxa"/>
              <w:left w:w="100" w:type="dxa"/>
              <w:bottom w:w="0" w:type="dxa"/>
              <w:right w:w="100" w:type="dxa"/>
            </w:tcMar>
          </w:tcPr>
          <w:p w14:paraId="3D87CB7C" w14:textId="77777777" w:rsidR="009B1A57" w:rsidRPr="0010068D" w:rsidRDefault="009B1A57" w:rsidP="00FC7BE7">
            <w:pPr>
              <w:spacing w:after="0" w:line="240" w:lineRule="auto"/>
              <w:contextualSpacing/>
              <w:rPr>
                <w:rFonts w:ascii="Times New Roman" w:eastAsia="Bookman Old Style" w:hAnsi="Times New Roman" w:cs="Times New Roman"/>
                <w:b/>
                <w:bCs/>
                <w:sz w:val="24"/>
                <w:szCs w:val="24"/>
              </w:rPr>
            </w:pPr>
            <w:r w:rsidRPr="0010068D">
              <w:rPr>
                <w:rFonts w:ascii="Times New Roman" w:eastAsia="Bookman Old Style" w:hAnsi="Times New Roman" w:cs="Times New Roman"/>
                <w:b/>
                <w:bCs/>
                <w:sz w:val="24"/>
                <w:szCs w:val="24"/>
              </w:rPr>
              <w:t>Financial Literacy (Average)</w:t>
            </w:r>
          </w:p>
        </w:tc>
        <w:tc>
          <w:tcPr>
            <w:tcW w:w="588" w:type="pct"/>
            <w:tcBorders>
              <w:top w:val="single" w:sz="8" w:space="0" w:color="000000"/>
              <w:left w:val="nil"/>
              <w:bottom w:val="single" w:sz="5" w:space="0" w:color="000000"/>
              <w:right w:val="nil"/>
            </w:tcBorders>
            <w:tcMar>
              <w:top w:w="0" w:type="dxa"/>
              <w:left w:w="100" w:type="dxa"/>
              <w:bottom w:w="0" w:type="dxa"/>
              <w:right w:w="100" w:type="dxa"/>
            </w:tcMar>
          </w:tcPr>
          <w:p w14:paraId="1D963B13" w14:textId="77777777" w:rsidR="009B1A57" w:rsidRPr="0010068D" w:rsidRDefault="009B1A57" w:rsidP="00FC7BE7">
            <w:pPr>
              <w:spacing w:after="0" w:line="240" w:lineRule="auto"/>
              <w:contextualSpacing/>
              <w:jc w:val="center"/>
              <w:rPr>
                <w:rFonts w:ascii="Times New Roman" w:eastAsia="Bookman Old Style" w:hAnsi="Times New Roman" w:cs="Times New Roman"/>
                <w:b/>
                <w:bCs/>
                <w:sz w:val="24"/>
                <w:szCs w:val="24"/>
              </w:rPr>
            </w:pPr>
            <w:r w:rsidRPr="0010068D">
              <w:rPr>
                <w:rFonts w:ascii="Times New Roman" w:eastAsia="Bookman Old Style" w:hAnsi="Times New Roman" w:cs="Times New Roman"/>
                <w:b/>
                <w:bCs/>
                <w:sz w:val="24"/>
                <w:szCs w:val="24"/>
              </w:rPr>
              <w:t>3.36</w:t>
            </w:r>
          </w:p>
        </w:tc>
        <w:tc>
          <w:tcPr>
            <w:tcW w:w="965" w:type="pct"/>
            <w:tcBorders>
              <w:top w:val="single" w:sz="8" w:space="0" w:color="000000"/>
              <w:left w:val="nil"/>
              <w:bottom w:val="single" w:sz="5" w:space="0" w:color="000000"/>
              <w:right w:val="nil"/>
            </w:tcBorders>
            <w:tcMar>
              <w:top w:w="0" w:type="dxa"/>
              <w:left w:w="100" w:type="dxa"/>
              <w:bottom w:w="0" w:type="dxa"/>
              <w:right w:w="100" w:type="dxa"/>
            </w:tcMar>
          </w:tcPr>
          <w:p w14:paraId="27651861" w14:textId="77777777" w:rsidR="009B1A57" w:rsidRPr="0010068D" w:rsidRDefault="009B1A57" w:rsidP="00FC7BE7">
            <w:pPr>
              <w:spacing w:after="0" w:line="240" w:lineRule="auto"/>
              <w:contextualSpacing/>
              <w:jc w:val="center"/>
              <w:rPr>
                <w:rFonts w:ascii="Times New Roman" w:eastAsia="Bookman Old Style" w:hAnsi="Times New Roman" w:cs="Times New Roman"/>
                <w:b/>
                <w:bCs/>
                <w:sz w:val="24"/>
                <w:szCs w:val="24"/>
              </w:rPr>
            </w:pPr>
            <w:r w:rsidRPr="0010068D">
              <w:rPr>
                <w:rFonts w:ascii="Times New Roman" w:eastAsia="Bookman Old Style" w:hAnsi="Times New Roman" w:cs="Times New Roman"/>
                <w:b/>
                <w:bCs/>
                <w:sz w:val="24"/>
                <w:szCs w:val="24"/>
              </w:rPr>
              <w:t>0.67</w:t>
            </w:r>
          </w:p>
        </w:tc>
        <w:tc>
          <w:tcPr>
            <w:tcW w:w="1259" w:type="pct"/>
            <w:tcBorders>
              <w:top w:val="single" w:sz="8" w:space="0" w:color="000000"/>
              <w:left w:val="nil"/>
              <w:bottom w:val="single" w:sz="5" w:space="0" w:color="000000"/>
              <w:right w:val="nil"/>
            </w:tcBorders>
            <w:tcMar>
              <w:top w:w="0" w:type="dxa"/>
              <w:left w:w="100" w:type="dxa"/>
              <w:bottom w:w="0" w:type="dxa"/>
              <w:right w:w="100" w:type="dxa"/>
            </w:tcMar>
          </w:tcPr>
          <w:p w14:paraId="6C64F7DC" w14:textId="77777777" w:rsidR="009B1A57" w:rsidRPr="0010068D" w:rsidRDefault="009B1A57" w:rsidP="00FC7BE7">
            <w:pPr>
              <w:spacing w:after="0" w:line="240" w:lineRule="auto"/>
              <w:contextualSpacing/>
              <w:jc w:val="both"/>
              <w:rPr>
                <w:rFonts w:ascii="Times New Roman" w:eastAsia="Bookman Old Style" w:hAnsi="Times New Roman" w:cs="Times New Roman"/>
                <w:b/>
                <w:bCs/>
                <w:sz w:val="24"/>
                <w:szCs w:val="24"/>
              </w:rPr>
            </w:pPr>
            <w:r w:rsidRPr="0010068D">
              <w:rPr>
                <w:rFonts w:ascii="Times New Roman" w:eastAsia="Bookman Old Style" w:hAnsi="Times New Roman" w:cs="Times New Roman"/>
                <w:b/>
                <w:bCs/>
                <w:sz w:val="24"/>
                <w:szCs w:val="24"/>
              </w:rPr>
              <w:t>Moderately Literate</w:t>
            </w:r>
          </w:p>
        </w:tc>
      </w:tr>
      <w:tr w:rsidR="009B1A57" w:rsidRPr="0010068D" w14:paraId="24AF23C4" w14:textId="77777777" w:rsidTr="00FC1631">
        <w:trPr>
          <w:trHeight w:val="360"/>
          <w:tblHeader/>
        </w:trPr>
        <w:tc>
          <w:tcPr>
            <w:tcW w:w="5000" w:type="pct"/>
            <w:gridSpan w:val="4"/>
            <w:tcBorders>
              <w:top w:val="single" w:sz="8" w:space="0" w:color="000000"/>
              <w:left w:val="nil"/>
              <w:right w:val="nil"/>
            </w:tcBorders>
            <w:tcMar>
              <w:top w:w="0" w:type="dxa"/>
              <w:left w:w="100" w:type="dxa"/>
              <w:bottom w:w="0" w:type="dxa"/>
              <w:right w:w="100" w:type="dxa"/>
            </w:tcMar>
          </w:tcPr>
          <w:p w14:paraId="38DA2AF7" w14:textId="167F2C69" w:rsidR="009B1A57" w:rsidRPr="00FC7BE7" w:rsidRDefault="0016746A" w:rsidP="00FC7BE7">
            <w:pPr>
              <w:spacing w:after="0" w:line="240" w:lineRule="auto"/>
              <w:contextualSpacing/>
              <w:jc w:val="both"/>
              <w:rPr>
                <w:rFonts w:ascii="Times New Roman" w:eastAsia="Bookman Old Style" w:hAnsi="Times New Roman" w:cs="Times New Roman"/>
              </w:rPr>
            </w:pPr>
            <w:r w:rsidRPr="00FC7BE7">
              <w:rPr>
                <w:rFonts w:ascii="Times New Roman" w:eastAsia="Bookman Old Style" w:hAnsi="Times New Roman" w:cs="Times New Roman"/>
                <w:i/>
                <w:iCs/>
              </w:rPr>
              <w:t xml:space="preserve">Legend: 1.00-1.75 (Less Literate), 1.76-2.50 (Moderately Literate), 2.51-3.25 </w:t>
            </w:r>
            <w:r w:rsidR="002D0EE3" w:rsidRPr="00FC7BE7">
              <w:rPr>
                <w:rFonts w:ascii="Times New Roman" w:eastAsia="Bookman Old Style" w:hAnsi="Times New Roman" w:cs="Times New Roman"/>
                <w:i/>
                <w:iCs/>
              </w:rPr>
              <w:t>(Literate), 3.26-4.</w:t>
            </w:r>
            <w:r w:rsidRPr="00FC7BE7">
              <w:rPr>
                <w:rFonts w:ascii="Times New Roman" w:eastAsia="Bookman Old Style" w:hAnsi="Times New Roman" w:cs="Times New Roman"/>
                <w:i/>
                <w:iCs/>
              </w:rPr>
              <w:t>00 (Highly Literate)</w:t>
            </w:r>
          </w:p>
        </w:tc>
      </w:tr>
    </w:tbl>
    <w:p w14:paraId="64AE3303" w14:textId="77777777" w:rsidR="00F64030" w:rsidRDefault="00F64030" w:rsidP="00F64030">
      <w:pPr>
        <w:spacing w:after="0" w:line="240" w:lineRule="auto"/>
        <w:contextualSpacing/>
        <w:jc w:val="both"/>
        <w:rPr>
          <w:rFonts w:ascii="Times New Roman" w:eastAsia="Bookman Old Style" w:hAnsi="Times New Roman" w:cs="Times New Roman"/>
          <w:sz w:val="24"/>
          <w:szCs w:val="24"/>
        </w:rPr>
      </w:pPr>
    </w:p>
    <w:p w14:paraId="6772CF80" w14:textId="1C104C3A" w:rsidR="009B1A57" w:rsidRDefault="009B1A57" w:rsidP="00546C48">
      <w:pPr>
        <w:spacing w:after="0" w:line="240" w:lineRule="auto"/>
        <w:contextualSpacing/>
        <w:jc w:val="both"/>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Table 11 shows that the general level of financial literacy practices, as stated in this study, has a mean of 3.36 and a standard deviation of 0.67, which is high-performing. The highest mean average of 3.60 (SD = 0.52) was found in Financial Planning Practices. The lowest mean was 3.04 (SD = 0.80) in Investment Practices.</w:t>
      </w:r>
      <w:r w:rsidR="000A1F01">
        <w:rPr>
          <w:rFonts w:ascii="Times New Roman" w:eastAsia="Bookman Old Style" w:hAnsi="Times New Roman" w:cs="Times New Roman"/>
          <w:sz w:val="24"/>
          <w:szCs w:val="24"/>
        </w:rPr>
        <w:t xml:space="preserve"> </w:t>
      </w:r>
      <w:r w:rsidRPr="0010068D">
        <w:rPr>
          <w:rFonts w:ascii="Times New Roman" w:eastAsia="Bookman Old Style" w:hAnsi="Times New Roman" w:cs="Times New Roman"/>
          <w:sz w:val="24"/>
          <w:szCs w:val="24"/>
        </w:rPr>
        <w:t xml:space="preserve">The highest mean average of all other practices, according </w:t>
      </w:r>
      <w:r w:rsidRPr="00B0172B">
        <w:rPr>
          <w:rFonts w:ascii="Times New Roman" w:eastAsia="Bookman Old Style" w:hAnsi="Times New Roman" w:cs="Times New Roman"/>
          <w:sz w:val="24"/>
          <w:szCs w:val="24"/>
        </w:rPr>
        <w:t xml:space="preserve">to </w:t>
      </w:r>
      <w:proofErr w:type="spellStart"/>
      <w:r w:rsidRPr="00B0172B">
        <w:rPr>
          <w:rFonts w:ascii="Times New Roman" w:eastAsia="Bookman Old Style" w:hAnsi="Times New Roman" w:cs="Times New Roman"/>
          <w:sz w:val="24"/>
          <w:szCs w:val="24"/>
        </w:rPr>
        <w:t>Yulfiswandi</w:t>
      </w:r>
      <w:proofErr w:type="spellEnd"/>
      <w:r w:rsidRPr="00B0172B">
        <w:rPr>
          <w:rFonts w:ascii="Times New Roman" w:eastAsia="Bookman Old Style" w:hAnsi="Times New Roman" w:cs="Times New Roman"/>
          <w:sz w:val="24"/>
          <w:szCs w:val="24"/>
        </w:rPr>
        <w:t xml:space="preserve"> et al. (2022), is Financial Planning, which described the advantages of financial planning by giving meaning and direction to their economic decisions. This paper describes why the respondents think that their best practice is financial planning because when you have a clear plan, you can manage your money better and make more prudent decisions about how to spend and save. That is, when people have a proper mix of goals and strategies, they feel more in charge of their finances (</w:t>
      </w:r>
      <w:proofErr w:type="spellStart"/>
      <w:r w:rsidRPr="00B0172B">
        <w:rPr>
          <w:rFonts w:ascii="Times New Roman" w:eastAsia="Bookman Old Style" w:hAnsi="Times New Roman" w:cs="Times New Roman"/>
          <w:sz w:val="24"/>
          <w:szCs w:val="24"/>
        </w:rPr>
        <w:t>Veerasamy</w:t>
      </w:r>
      <w:proofErr w:type="spellEnd"/>
      <w:r w:rsidRPr="00B0172B">
        <w:rPr>
          <w:rFonts w:ascii="Times New Roman" w:eastAsia="Bookman Old Style" w:hAnsi="Times New Roman" w:cs="Times New Roman"/>
          <w:sz w:val="24"/>
          <w:szCs w:val="24"/>
        </w:rPr>
        <w:t>, 2023).</w:t>
      </w:r>
      <w:r w:rsidR="0069697E">
        <w:rPr>
          <w:rFonts w:ascii="Times New Roman" w:eastAsia="Bookman Old Style" w:hAnsi="Times New Roman" w:cs="Times New Roman"/>
          <w:sz w:val="24"/>
          <w:szCs w:val="24"/>
        </w:rPr>
        <w:t xml:space="preserve"> </w:t>
      </w:r>
      <w:r w:rsidRPr="0010068D">
        <w:rPr>
          <w:rFonts w:ascii="Times New Roman" w:eastAsia="Bookman Old Style" w:hAnsi="Times New Roman" w:cs="Times New Roman"/>
          <w:sz w:val="24"/>
          <w:szCs w:val="24"/>
        </w:rPr>
        <w:t xml:space="preserve">On the other hand, the reason why Investment Practices is the lowest average of the mean of respondents is reinforced by the fact that according to KDM Financial (2025), one of the greatest reasons why most people do not invest is due to lack of knowledge. </w:t>
      </w:r>
      <w:r w:rsidRPr="001D3B75">
        <w:rPr>
          <w:rFonts w:ascii="Times New Roman" w:eastAsia="Bookman Old Style" w:hAnsi="Times New Roman" w:cs="Times New Roman"/>
          <w:sz w:val="24"/>
          <w:szCs w:val="24"/>
        </w:rPr>
        <w:t>The reason is that investment habits demand a greater level of scientific knowledge and increased risk tolerance. Jones (2020) said that when an individual is unable to manage risk in investments, they may become stressed; therefore, people tend to avoid such strategies because they find them time-consuming, risky, and daunting (</w:t>
      </w:r>
      <w:proofErr w:type="spellStart"/>
      <w:r w:rsidR="0053640C" w:rsidRPr="001D3B75">
        <w:rPr>
          <w:rFonts w:ascii="Times New Roman" w:eastAsia="Bookman Old Style" w:hAnsi="Times New Roman" w:cs="Times New Roman"/>
          <w:sz w:val="24"/>
          <w:szCs w:val="24"/>
        </w:rPr>
        <w:t>Pinca</w:t>
      </w:r>
      <w:proofErr w:type="spellEnd"/>
      <w:r w:rsidR="0053640C" w:rsidRPr="001D3B75">
        <w:rPr>
          <w:rFonts w:ascii="Times New Roman" w:eastAsia="Bookman Old Style" w:hAnsi="Times New Roman" w:cs="Times New Roman"/>
          <w:sz w:val="24"/>
          <w:szCs w:val="24"/>
        </w:rPr>
        <w:t xml:space="preserve"> et al</w:t>
      </w:r>
      <w:r w:rsidRPr="001D3B75">
        <w:rPr>
          <w:rFonts w:ascii="Times New Roman" w:eastAsia="Bookman Old Style" w:hAnsi="Times New Roman" w:cs="Times New Roman"/>
          <w:sz w:val="24"/>
          <w:szCs w:val="24"/>
        </w:rPr>
        <w:t>, 2023).</w:t>
      </w:r>
    </w:p>
    <w:p w14:paraId="6AA7B449" w14:textId="77777777" w:rsidR="00F64030" w:rsidRPr="0010068D" w:rsidRDefault="00F64030" w:rsidP="00F64030">
      <w:pPr>
        <w:spacing w:after="0" w:line="240" w:lineRule="auto"/>
        <w:ind w:firstLine="720"/>
        <w:contextualSpacing/>
        <w:jc w:val="both"/>
        <w:rPr>
          <w:rFonts w:ascii="Times New Roman" w:eastAsia="Bookman Old Style" w:hAnsi="Times New Roman" w:cs="Times New Roman"/>
          <w:sz w:val="24"/>
          <w:szCs w:val="24"/>
        </w:rPr>
      </w:pPr>
    </w:p>
    <w:p w14:paraId="3A8F53C4" w14:textId="77777777" w:rsidR="009B1A57" w:rsidRDefault="009B1A57" w:rsidP="00546C48">
      <w:pPr>
        <w:spacing w:after="0" w:line="240" w:lineRule="auto"/>
        <w:contextualSpacing/>
        <w:jc w:val="both"/>
        <w:rPr>
          <w:rFonts w:ascii="Times New Roman" w:eastAsia="Bookman Old Style" w:hAnsi="Times New Roman" w:cs="Times New Roman"/>
          <w:sz w:val="24"/>
          <w:szCs w:val="24"/>
        </w:rPr>
      </w:pPr>
      <w:r w:rsidRPr="0010068D">
        <w:rPr>
          <w:rFonts w:ascii="Times New Roman" w:eastAsia="Bookman Old Style" w:hAnsi="Times New Roman" w:cs="Times New Roman"/>
          <w:sz w:val="24"/>
          <w:szCs w:val="24"/>
        </w:rPr>
        <w:t xml:space="preserve">In this way, these attitudes of respondents to their practices can be considered the same as the opinion of Zhu and Xiao (2021) about how people approach long-term planning. These findings indicate that although the </w:t>
      </w:r>
      <w:r w:rsidRPr="0010068D">
        <w:rPr>
          <w:rFonts w:ascii="Times New Roman" w:eastAsia="Bookman Old Style" w:hAnsi="Times New Roman" w:cs="Times New Roman"/>
          <w:sz w:val="24"/>
          <w:szCs w:val="24"/>
        </w:rPr>
        <w:lastRenderedPageBreak/>
        <w:t>respondents are more likely to agree that they need to plan their finances to make daily purchases, they are less confident when it comes to expanding their finances. This depicts the way people view their capabilities with respect to their potential to pursue financial freedom and the extent to which they believe they can manage risk. More financially literate people tend to have a higher ability to assess risks and allocate assets, both of which are essential in expanding a financial portfolio.</w:t>
      </w:r>
    </w:p>
    <w:p w14:paraId="3EBC3A46" w14:textId="77777777" w:rsidR="00F64030" w:rsidRPr="0010068D" w:rsidRDefault="00F64030" w:rsidP="00F64030">
      <w:pPr>
        <w:spacing w:after="0" w:line="240" w:lineRule="auto"/>
        <w:ind w:firstLine="720"/>
        <w:contextualSpacing/>
        <w:jc w:val="both"/>
        <w:rPr>
          <w:rFonts w:ascii="Times New Roman" w:eastAsia="Bookman Old Style" w:hAnsi="Times New Roman" w:cs="Times New Roman"/>
          <w:sz w:val="24"/>
          <w:szCs w:val="24"/>
        </w:rPr>
      </w:pPr>
    </w:p>
    <w:p w14:paraId="55554639" w14:textId="75AD3789" w:rsidR="00054489" w:rsidRPr="0010068D" w:rsidRDefault="00054489" w:rsidP="00054489">
      <w:pPr>
        <w:jc w:val="both"/>
        <w:rPr>
          <w:rFonts w:ascii="Times New Roman" w:hAnsi="Times New Roman" w:cs="Times New Roman"/>
          <w:b/>
          <w:bCs/>
          <w:color w:val="000000"/>
          <w:sz w:val="24"/>
          <w:szCs w:val="24"/>
        </w:rPr>
      </w:pPr>
      <w:r w:rsidRPr="0010068D">
        <w:rPr>
          <w:rFonts w:ascii="Times New Roman" w:hAnsi="Times New Roman" w:cs="Times New Roman"/>
          <w:b/>
          <w:bCs/>
          <w:color w:val="000000"/>
          <w:sz w:val="24"/>
          <w:szCs w:val="24"/>
        </w:rPr>
        <w:t xml:space="preserve">Results of </w:t>
      </w:r>
      <w:proofErr w:type="spellStart"/>
      <w:r w:rsidRPr="0010068D">
        <w:rPr>
          <w:rFonts w:ascii="Times New Roman" w:hAnsi="Times New Roman" w:cs="Times New Roman"/>
          <w:b/>
          <w:bCs/>
          <w:color w:val="000000"/>
          <w:sz w:val="24"/>
          <w:szCs w:val="24"/>
        </w:rPr>
        <w:t>Kruskal</w:t>
      </w:r>
      <w:proofErr w:type="spellEnd"/>
      <w:r w:rsidRPr="0010068D">
        <w:rPr>
          <w:rFonts w:ascii="Times New Roman" w:hAnsi="Times New Roman" w:cs="Times New Roman"/>
          <w:b/>
          <w:bCs/>
          <w:color w:val="000000"/>
          <w:sz w:val="24"/>
          <w:szCs w:val="24"/>
        </w:rPr>
        <w:t>-Wallis Test to compare level of financial literacy when group according to age, civil status, educational attainment and employment</w:t>
      </w:r>
    </w:p>
    <w:p w14:paraId="4373D2FF" w14:textId="1B6BC969" w:rsidR="00054489" w:rsidRPr="00144C04" w:rsidRDefault="00105D9D" w:rsidP="00054489">
      <w:pPr>
        <w:spacing w:after="0" w:line="240" w:lineRule="auto"/>
        <w:contextualSpacing/>
        <w:jc w:val="both"/>
        <w:rPr>
          <w:rFonts w:ascii="Times New Roman" w:hAnsi="Times New Roman" w:cs="Times New Roman"/>
          <w:b/>
          <w:color w:val="000000"/>
          <w:sz w:val="24"/>
          <w:szCs w:val="24"/>
        </w:rPr>
      </w:pPr>
      <w:bookmarkStart w:id="1" w:name="_Hlk213740203"/>
      <w:r w:rsidRPr="00144C04">
        <w:rPr>
          <w:rFonts w:ascii="Times New Roman" w:hAnsi="Times New Roman" w:cs="Times New Roman"/>
          <w:b/>
          <w:color w:val="000000"/>
          <w:sz w:val="24"/>
          <w:szCs w:val="24"/>
        </w:rPr>
        <w:t>Table 7</w:t>
      </w:r>
    </w:p>
    <w:p w14:paraId="4D7255C1" w14:textId="77777777" w:rsidR="00054489" w:rsidRPr="0010068D" w:rsidRDefault="00054489" w:rsidP="00054489">
      <w:pPr>
        <w:spacing w:after="0" w:line="240" w:lineRule="auto"/>
        <w:contextualSpacing/>
        <w:jc w:val="both"/>
        <w:rPr>
          <w:rFonts w:ascii="Times New Roman" w:hAnsi="Times New Roman" w:cs="Times New Roman"/>
          <w:i/>
          <w:color w:val="000000"/>
          <w:sz w:val="24"/>
          <w:szCs w:val="24"/>
        </w:rPr>
      </w:pPr>
      <w:r w:rsidRPr="0010068D">
        <w:rPr>
          <w:rFonts w:ascii="Times New Roman" w:hAnsi="Times New Roman" w:cs="Times New Roman"/>
          <w:i/>
          <w:color w:val="000000"/>
          <w:sz w:val="24"/>
          <w:szCs w:val="24"/>
        </w:rPr>
        <w:t xml:space="preserve">Results of </w:t>
      </w:r>
      <w:proofErr w:type="spellStart"/>
      <w:r w:rsidRPr="0010068D">
        <w:rPr>
          <w:rFonts w:ascii="Times New Roman" w:hAnsi="Times New Roman" w:cs="Times New Roman"/>
          <w:i/>
          <w:color w:val="000000"/>
          <w:sz w:val="24"/>
          <w:szCs w:val="24"/>
        </w:rPr>
        <w:t>Kruskal</w:t>
      </w:r>
      <w:proofErr w:type="spellEnd"/>
      <w:r w:rsidRPr="0010068D">
        <w:rPr>
          <w:rFonts w:ascii="Times New Roman" w:hAnsi="Times New Roman" w:cs="Times New Roman"/>
          <w:i/>
          <w:color w:val="000000"/>
          <w:sz w:val="24"/>
          <w:szCs w:val="24"/>
        </w:rPr>
        <w:t>-Wallis test to compare level of financial literacy when group according to age, civil status, educational attainment and employment</w:t>
      </w:r>
      <w:bookmarkEnd w:id="1"/>
    </w:p>
    <w:tbl>
      <w:tblPr>
        <w:tblStyle w:val="TableGrid"/>
        <w:tblW w:w="10643" w:type="dxa"/>
        <w:tblInd w:w="85" w:type="dxa"/>
        <w:tblLayout w:type="fixed"/>
        <w:tblLook w:val="04A0" w:firstRow="1" w:lastRow="0" w:firstColumn="1" w:lastColumn="0" w:noHBand="0" w:noVBand="1"/>
      </w:tblPr>
      <w:tblGrid>
        <w:gridCol w:w="1890"/>
        <w:gridCol w:w="1890"/>
        <w:gridCol w:w="630"/>
        <w:gridCol w:w="1013"/>
        <w:gridCol w:w="1080"/>
        <w:gridCol w:w="900"/>
        <w:gridCol w:w="1260"/>
        <w:gridCol w:w="1980"/>
      </w:tblGrid>
      <w:tr w:rsidR="00054489" w:rsidRPr="005867B6" w14:paraId="5ADA0DE3" w14:textId="77777777" w:rsidTr="000A1F01">
        <w:tc>
          <w:tcPr>
            <w:tcW w:w="3780" w:type="dxa"/>
            <w:gridSpan w:val="2"/>
          </w:tcPr>
          <w:p w14:paraId="3650B424" w14:textId="77777777" w:rsidR="00054489" w:rsidRPr="005867B6" w:rsidRDefault="00054489" w:rsidP="00F04626">
            <w:pPr>
              <w:spacing w:after="0" w:line="240" w:lineRule="auto"/>
              <w:jc w:val="both"/>
              <w:rPr>
                <w:rFonts w:ascii="Times New Roman" w:hAnsi="Times New Roman" w:cs="Times New Roman"/>
                <w:bCs/>
                <w:sz w:val="24"/>
                <w:szCs w:val="24"/>
              </w:rPr>
            </w:pPr>
            <w:r w:rsidRPr="005867B6">
              <w:rPr>
                <w:rFonts w:ascii="Times New Roman" w:hAnsi="Times New Roman" w:cs="Times New Roman"/>
                <w:bCs/>
                <w:sz w:val="24"/>
                <w:szCs w:val="24"/>
              </w:rPr>
              <w:t>Profile</w:t>
            </w:r>
          </w:p>
        </w:tc>
        <w:tc>
          <w:tcPr>
            <w:tcW w:w="630" w:type="dxa"/>
          </w:tcPr>
          <w:p w14:paraId="511B998D" w14:textId="77777777" w:rsidR="00054489" w:rsidRPr="005867B6" w:rsidRDefault="00054489" w:rsidP="00F04626">
            <w:pPr>
              <w:spacing w:after="0" w:line="240" w:lineRule="auto"/>
              <w:jc w:val="both"/>
              <w:rPr>
                <w:rFonts w:ascii="Times New Roman" w:hAnsi="Times New Roman" w:cs="Times New Roman"/>
                <w:bCs/>
                <w:sz w:val="24"/>
                <w:szCs w:val="24"/>
              </w:rPr>
            </w:pPr>
            <w:r w:rsidRPr="005867B6">
              <w:rPr>
                <w:rFonts w:ascii="Times New Roman" w:hAnsi="Times New Roman" w:cs="Times New Roman"/>
                <w:sz w:val="24"/>
                <w:szCs w:val="24"/>
              </w:rPr>
              <w:t>N</w:t>
            </w:r>
          </w:p>
        </w:tc>
        <w:tc>
          <w:tcPr>
            <w:tcW w:w="1013" w:type="dxa"/>
          </w:tcPr>
          <w:p w14:paraId="2ADE9336" w14:textId="77777777" w:rsidR="00054489" w:rsidRPr="005867B6" w:rsidRDefault="00054489" w:rsidP="00F04626">
            <w:pPr>
              <w:spacing w:after="0" w:line="240" w:lineRule="auto"/>
              <w:jc w:val="both"/>
              <w:rPr>
                <w:rFonts w:ascii="Times New Roman" w:hAnsi="Times New Roman" w:cs="Times New Roman"/>
                <w:bCs/>
                <w:sz w:val="24"/>
                <w:szCs w:val="24"/>
              </w:rPr>
            </w:pPr>
            <w:r w:rsidRPr="005867B6">
              <w:rPr>
                <w:rFonts w:ascii="Times New Roman" w:hAnsi="Times New Roman" w:cs="Times New Roman"/>
                <w:sz w:val="24"/>
                <w:szCs w:val="24"/>
              </w:rPr>
              <w:t>Mean Rank</w:t>
            </w:r>
          </w:p>
        </w:tc>
        <w:tc>
          <w:tcPr>
            <w:tcW w:w="1080" w:type="dxa"/>
          </w:tcPr>
          <w:p w14:paraId="37C2420E" w14:textId="2D749EB2" w:rsidR="00054489" w:rsidRPr="005867B6" w:rsidRDefault="00225246" w:rsidP="00F04626">
            <w:pPr>
              <w:spacing w:after="0" w:line="240" w:lineRule="auto"/>
              <w:jc w:val="both"/>
              <w:rPr>
                <w:rFonts w:ascii="Times New Roman" w:hAnsi="Times New Roman" w:cs="Times New Roman"/>
                <w:bCs/>
                <w:sz w:val="24"/>
                <w:szCs w:val="24"/>
              </w:rPr>
            </w:pPr>
            <w:r w:rsidRPr="005867B6">
              <w:rPr>
                <w:rFonts w:ascii="Times New Roman" w:hAnsi="Times New Roman" w:cs="Times New Roman"/>
                <w:bCs/>
                <w:i/>
                <w:iCs/>
                <w:sz w:val="24"/>
                <w:szCs w:val="24"/>
              </w:rPr>
              <w:t>Test Statistics</w:t>
            </w:r>
          </w:p>
        </w:tc>
        <w:tc>
          <w:tcPr>
            <w:tcW w:w="900" w:type="dxa"/>
          </w:tcPr>
          <w:p w14:paraId="326CD8D8" w14:textId="77777777" w:rsidR="00054489" w:rsidRPr="005867B6" w:rsidRDefault="00054489" w:rsidP="00F04626">
            <w:pPr>
              <w:spacing w:after="0" w:line="240" w:lineRule="auto"/>
              <w:jc w:val="both"/>
              <w:rPr>
                <w:rFonts w:ascii="Times New Roman" w:hAnsi="Times New Roman" w:cs="Times New Roman"/>
                <w:bCs/>
                <w:sz w:val="24"/>
                <w:szCs w:val="24"/>
              </w:rPr>
            </w:pPr>
            <w:proofErr w:type="spellStart"/>
            <w:r w:rsidRPr="005867B6">
              <w:rPr>
                <w:rFonts w:ascii="Times New Roman" w:hAnsi="Times New Roman" w:cs="Times New Roman"/>
                <w:bCs/>
                <w:i/>
                <w:iCs/>
                <w:sz w:val="24"/>
                <w:szCs w:val="24"/>
              </w:rPr>
              <w:t>df</w:t>
            </w:r>
            <w:proofErr w:type="spellEnd"/>
          </w:p>
        </w:tc>
        <w:tc>
          <w:tcPr>
            <w:tcW w:w="1260" w:type="dxa"/>
          </w:tcPr>
          <w:p w14:paraId="14C7B46F" w14:textId="77777777" w:rsidR="00054489" w:rsidRPr="005867B6" w:rsidRDefault="00054489" w:rsidP="00F04626">
            <w:pPr>
              <w:spacing w:after="0" w:line="240" w:lineRule="auto"/>
              <w:jc w:val="both"/>
              <w:rPr>
                <w:rFonts w:ascii="Times New Roman" w:hAnsi="Times New Roman" w:cs="Times New Roman"/>
                <w:bCs/>
                <w:sz w:val="24"/>
                <w:szCs w:val="24"/>
              </w:rPr>
            </w:pPr>
            <w:r w:rsidRPr="005867B6">
              <w:rPr>
                <w:rFonts w:ascii="Times New Roman" w:hAnsi="Times New Roman" w:cs="Times New Roman"/>
                <w:bCs/>
                <w:sz w:val="24"/>
                <w:szCs w:val="24"/>
              </w:rPr>
              <w:t>P-value</w:t>
            </w:r>
          </w:p>
        </w:tc>
        <w:tc>
          <w:tcPr>
            <w:tcW w:w="1980" w:type="dxa"/>
          </w:tcPr>
          <w:p w14:paraId="4C61B142" w14:textId="77777777" w:rsidR="00054489" w:rsidRPr="005867B6" w:rsidRDefault="00054489" w:rsidP="00F04626">
            <w:pPr>
              <w:spacing w:after="0" w:line="240" w:lineRule="auto"/>
              <w:jc w:val="both"/>
              <w:rPr>
                <w:rFonts w:ascii="Times New Roman" w:hAnsi="Times New Roman" w:cs="Times New Roman"/>
                <w:bCs/>
                <w:sz w:val="24"/>
                <w:szCs w:val="24"/>
              </w:rPr>
            </w:pPr>
            <w:r w:rsidRPr="005867B6">
              <w:rPr>
                <w:rFonts w:ascii="Times New Roman" w:hAnsi="Times New Roman" w:cs="Times New Roman"/>
                <w:bCs/>
                <w:sz w:val="24"/>
                <w:szCs w:val="24"/>
              </w:rPr>
              <w:t>Interpretation</w:t>
            </w:r>
          </w:p>
        </w:tc>
      </w:tr>
      <w:tr w:rsidR="00F04626" w:rsidRPr="005867B6" w14:paraId="0F5F41BC" w14:textId="77777777" w:rsidTr="000A1F01">
        <w:trPr>
          <w:trHeight w:val="341"/>
        </w:trPr>
        <w:tc>
          <w:tcPr>
            <w:tcW w:w="1890" w:type="dxa"/>
            <w:vMerge w:val="restart"/>
          </w:tcPr>
          <w:p w14:paraId="7A53A04B" w14:textId="77777777" w:rsidR="00054489" w:rsidRPr="005867B6" w:rsidRDefault="00054489" w:rsidP="00F04626">
            <w:pPr>
              <w:spacing w:after="0" w:line="240" w:lineRule="auto"/>
              <w:jc w:val="both"/>
              <w:rPr>
                <w:rFonts w:ascii="Times New Roman" w:hAnsi="Times New Roman" w:cs="Times New Roman"/>
                <w:sz w:val="24"/>
                <w:szCs w:val="24"/>
              </w:rPr>
            </w:pPr>
            <w:r w:rsidRPr="005867B6">
              <w:rPr>
                <w:rFonts w:ascii="Times New Roman" w:hAnsi="Times New Roman" w:cs="Times New Roman"/>
                <w:sz w:val="24"/>
                <w:szCs w:val="24"/>
              </w:rPr>
              <w:t>Age</w:t>
            </w:r>
          </w:p>
        </w:tc>
        <w:tc>
          <w:tcPr>
            <w:tcW w:w="1890" w:type="dxa"/>
            <w:vAlign w:val="center"/>
          </w:tcPr>
          <w:p w14:paraId="75394D7C" w14:textId="77777777" w:rsidR="00054489" w:rsidRPr="005867B6" w:rsidRDefault="00054489" w:rsidP="00F04626">
            <w:pPr>
              <w:spacing w:after="0" w:line="240" w:lineRule="auto"/>
              <w:rPr>
                <w:rFonts w:ascii="Times New Roman" w:hAnsi="Times New Roman" w:cs="Times New Roman"/>
                <w:b/>
                <w:bCs/>
                <w:sz w:val="24"/>
                <w:szCs w:val="24"/>
              </w:rPr>
            </w:pPr>
            <w:r w:rsidRPr="005867B6">
              <w:rPr>
                <w:rFonts w:ascii="Times New Roman" w:hAnsi="Times New Roman" w:cs="Times New Roman"/>
                <w:sz w:val="24"/>
                <w:szCs w:val="24"/>
              </w:rPr>
              <w:t>&gt; 30 years old</w:t>
            </w:r>
          </w:p>
        </w:tc>
        <w:tc>
          <w:tcPr>
            <w:tcW w:w="630" w:type="dxa"/>
          </w:tcPr>
          <w:p w14:paraId="325E9226" w14:textId="6A3F78EA" w:rsidR="00054489" w:rsidRPr="005867B6" w:rsidRDefault="00792005" w:rsidP="00F04626">
            <w:pPr>
              <w:spacing w:after="0" w:line="240" w:lineRule="auto"/>
              <w:jc w:val="both"/>
              <w:rPr>
                <w:rFonts w:ascii="Times New Roman" w:hAnsi="Times New Roman" w:cs="Times New Roman"/>
                <w:b/>
                <w:bCs/>
                <w:sz w:val="24"/>
                <w:szCs w:val="24"/>
              </w:rPr>
            </w:pPr>
            <w:r w:rsidRPr="005867B6">
              <w:rPr>
                <w:rFonts w:ascii="Times New Roman" w:hAnsi="Times New Roman" w:cs="Times New Roman"/>
                <w:sz w:val="24"/>
                <w:szCs w:val="24"/>
              </w:rPr>
              <w:t>26</w:t>
            </w:r>
          </w:p>
        </w:tc>
        <w:tc>
          <w:tcPr>
            <w:tcW w:w="1013" w:type="dxa"/>
          </w:tcPr>
          <w:p w14:paraId="71197845" w14:textId="27DECAF1" w:rsidR="00054489" w:rsidRPr="005867B6" w:rsidRDefault="00792005" w:rsidP="00F04626">
            <w:pPr>
              <w:spacing w:after="0" w:line="240" w:lineRule="auto"/>
              <w:jc w:val="both"/>
              <w:rPr>
                <w:rFonts w:ascii="Times New Roman" w:hAnsi="Times New Roman" w:cs="Times New Roman"/>
                <w:b/>
                <w:bCs/>
                <w:sz w:val="24"/>
                <w:szCs w:val="24"/>
              </w:rPr>
            </w:pPr>
            <w:r w:rsidRPr="005867B6">
              <w:rPr>
                <w:rFonts w:ascii="Times New Roman" w:hAnsi="Times New Roman" w:cs="Times New Roman"/>
                <w:sz w:val="24"/>
                <w:szCs w:val="24"/>
              </w:rPr>
              <w:t>45.42</w:t>
            </w:r>
          </w:p>
        </w:tc>
        <w:tc>
          <w:tcPr>
            <w:tcW w:w="1080" w:type="dxa"/>
            <w:vMerge w:val="restart"/>
            <w:vAlign w:val="center"/>
          </w:tcPr>
          <w:p w14:paraId="7927DF4E" w14:textId="17C4C800" w:rsidR="00054489" w:rsidRPr="005867B6" w:rsidRDefault="00225246" w:rsidP="00F04626">
            <w:pPr>
              <w:spacing w:after="0" w:line="240" w:lineRule="auto"/>
              <w:jc w:val="center"/>
              <w:rPr>
                <w:rFonts w:ascii="Times New Roman" w:hAnsi="Times New Roman" w:cs="Times New Roman"/>
                <w:b/>
                <w:bCs/>
                <w:sz w:val="24"/>
                <w:szCs w:val="24"/>
              </w:rPr>
            </w:pPr>
            <w:r w:rsidRPr="005867B6">
              <w:rPr>
                <w:rFonts w:ascii="Times New Roman" w:hAnsi="Times New Roman" w:cs="Times New Roman"/>
                <w:sz w:val="24"/>
                <w:szCs w:val="24"/>
              </w:rPr>
              <w:t>χ²=</w:t>
            </w:r>
            <w:r w:rsidR="00792005" w:rsidRPr="005867B6">
              <w:rPr>
                <w:rFonts w:ascii="Times New Roman" w:hAnsi="Times New Roman" w:cs="Times New Roman"/>
                <w:sz w:val="24"/>
                <w:szCs w:val="24"/>
              </w:rPr>
              <w:t>3.645</w:t>
            </w:r>
          </w:p>
        </w:tc>
        <w:tc>
          <w:tcPr>
            <w:tcW w:w="900" w:type="dxa"/>
            <w:vMerge w:val="restart"/>
            <w:vAlign w:val="center"/>
          </w:tcPr>
          <w:p w14:paraId="09AEB770" w14:textId="40D48CC2" w:rsidR="00054489" w:rsidRPr="005867B6" w:rsidRDefault="00792005" w:rsidP="00F04626">
            <w:pPr>
              <w:spacing w:after="0" w:line="240" w:lineRule="auto"/>
              <w:jc w:val="center"/>
              <w:rPr>
                <w:rFonts w:ascii="Times New Roman" w:hAnsi="Times New Roman" w:cs="Times New Roman"/>
                <w:b/>
                <w:bCs/>
                <w:sz w:val="24"/>
                <w:szCs w:val="24"/>
              </w:rPr>
            </w:pPr>
            <w:r w:rsidRPr="005867B6">
              <w:rPr>
                <w:rFonts w:ascii="Times New Roman" w:hAnsi="Times New Roman" w:cs="Times New Roman"/>
                <w:sz w:val="24"/>
                <w:szCs w:val="24"/>
              </w:rPr>
              <w:t>3</w:t>
            </w:r>
          </w:p>
        </w:tc>
        <w:tc>
          <w:tcPr>
            <w:tcW w:w="1260" w:type="dxa"/>
            <w:vMerge w:val="restart"/>
            <w:vAlign w:val="center"/>
          </w:tcPr>
          <w:p w14:paraId="0EC00028" w14:textId="7076573B" w:rsidR="00054489" w:rsidRPr="005867B6" w:rsidRDefault="00792005" w:rsidP="00F04626">
            <w:pPr>
              <w:spacing w:after="0" w:line="240" w:lineRule="auto"/>
              <w:jc w:val="center"/>
              <w:rPr>
                <w:rFonts w:ascii="Times New Roman" w:hAnsi="Times New Roman" w:cs="Times New Roman"/>
                <w:b/>
                <w:bCs/>
                <w:sz w:val="24"/>
                <w:szCs w:val="24"/>
              </w:rPr>
            </w:pPr>
            <w:r w:rsidRPr="005867B6">
              <w:rPr>
                <w:rFonts w:ascii="Times New Roman" w:hAnsi="Times New Roman" w:cs="Times New Roman"/>
                <w:sz w:val="24"/>
                <w:szCs w:val="24"/>
              </w:rPr>
              <w:t>.302</w:t>
            </w:r>
          </w:p>
        </w:tc>
        <w:tc>
          <w:tcPr>
            <w:tcW w:w="1980" w:type="dxa"/>
            <w:vMerge w:val="restart"/>
            <w:vAlign w:val="center"/>
          </w:tcPr>
          <w:p w14:paraId="76D2C868" w14:textId="77777777" w:rsidR="00054489" w:rsidRPr="005867B6" w:rsidRDefault="00054489" w:rsidP="00F04626">
            <w:pPr>
              <w:spacing w:after="0" w:line="240" w:lineRule="auto"/>
              <w:jc w:val="center"/>
              <w:rPr>
                <w:rFonts w:ascii="Times New Roman" w:hAnsi="Times New Roman" w:cs="Times New Roman"/>
                <w:b/>
                <w:bCs/>
                <w:sz w:val="24"/>
                <w:szCs w:val="24"/>
              </w:rPr>
            </w:pPr>
            <w:r w:rsidRPr="005867B6">
              <w:rPr>
                <w:rFonts w:ascii="Times New Roman" w:hAnsi="Times New Roman" w:cs="Times New Roman"/>
                <w:sz w:val="24"/>
                <w:szCs w:val="24"/>
              </w:rPr>
              <w:t>Not Significant</w:t>
            </w:r>
          </w:p>
        </w:tc>
      </w:tr>
      <w:tr w:rsidR="00054489" w:rsidRPr="005867B6" w14:paraId="60F25133" w14:textId="77777777" w:rsidTr="000A1F01">
        <w:tc>
          <w:tcPr>
            <w:tcW w:w="1890" w:type="dxa"/>
            <w:vMerge/>
          </w:tcPr>
          <w:p w14:paraId="546977D4" w14:textId="77777777" w:rsidR="00054489" w:rsidRPr="005867B6" w:rsidRDefault="00054489" w:rsidP="00F04626">
            <w:pPr>
              <w:spacing w:after="0" w:line="240" w:lineRule="auto"/>
              <w:jc w:val="both"/>
              <w:rPr>
                <w:rFonts w:ascii="Times New Roman" w:hAnsi="Times New Roman" w:cs="Times New Roman"/>
                <w:sz w:val="24"/>
                <w:szCs w:val="24"/>
              </w:rPr>
            </w:pPr>
          </w:p>
        </w:tc>
        <w:tc>
          <w:tcPr>
            <w:tcW w:w="1890" w:type="dxa"/>
            <w:vAlign w:val="center"/>
          </w:tcPr>
          <w:p w14:paraId="6D26D222" w14:textId="77777777" w:rsidR="00054489" w:rsidRPr="005867B6" w:rsidRDefault="00054489" w:rsidP="00F04626">
            <w:pPr>
              <w:spacing w:after="0" w:line="240" w:lineRule="auto"/>
              <w:rPr>
                <w:rFonts w:ascii="Times New Roman" w:hAnsi="Times New Roman" w:cs="Times New Roman"/>
                <w:b/>
                <w:bCs/>
                <w:sz w:val="24"/>
                <w:szCs w:val="24"/>
              </w:rPr>
            </w:pPr>
            <w:r w:rsidRPr="005867B6">
              <w:rPr>
                <w:rFonts w:ascii="Times New Roman" w:hAnsi="Times New Roman" w:cs="Times New Roman"/>
                <w:sz w:val="24"/>
                <w:szCs w:val="24"/>
              </w:rPr>
              <w:t>31-40 years old</w:t>
            </w:r>
          </w:p>
        </w:tc>
        <w:tc>
          <w:tcPr>
            <w:tcW w:w="630" w:type="dxa"/>
          </w:tcPr>
          <w:p w14:paraId="0558658E" w14:textId="764C964B" w:rsidR="00054489" w:rsidRPr="005867B6" w:rsidRDefault="00792005" w:rsidP="00F04626">
            <w:pPr>
              <w:spacing w:after="0" w:line="240" w:lineRule="auto"/>
              <w:jc w:val="both"/>
              <w:rPr>
                <w:rFonts w:ascii="Times New Roman" w:hAnsi="Times New Roman" w:cs="Times New Roman"/>
                <w:b/>
                <w:bCs/>
                <w:sz w:val="24"/>
                <w:szCs w:val="24"/>
              </w:rPr>
            </w:pPr>
            <w:r w:rsidRPr="005867B6">
              <w:rPr>
                <w:rFonts w:ascii="Times New Roman" w:hAnsi="Times New Roman" w:cs="Times New Roman"/>
                <w:sz w:val="24"/>
                <w:szCs w:val="24"/>
              </w:rPr>
              <w:t>25</w:t>
            </w:r>
          </w:p>
        </w:tc>
        <w:tc>
          <w:tcPr>
            <w:tcW w:w="1013" w:type="dxa"/>
          </w:tcPr>
          <w:p w14:paraId="2B3CAE29" w14:textId="5441C69E" w:rsidR="00054489" w:rsidRPr="005867B6" w:rsidRDefault="00792005" w:rsidP="00F04626">
            <w:pPr>
              <w:spacing w:after="0" w:line="240" w:lineRule="auto"/>
              <w:jc w:val="both"/>
              <w:rPr>
                <w:rFonts w:ascii="Times New Roman" w:hAnsi="Times New Roman" w:cs="Times New Roman"/>
                <w:b/>
                <w:bCs/>
                <w:sz w:val="24"/>
                <w:szCs w:val="24"/>
              </w:rPr>
            </w:pPr>
            <w:r w:rsidRPr="005867B6">
              <w:rPr>
                <w:rFonts w:ascii="Times New Roman" w:hAnsi="Times New Roman" w:cs="Times New Roman"/>
                <w:sz w:val="24"/>
                <w:szCs w:val="24"/>
              </w:rPr>
              <w:t>59.56</w:t>
            </w:r>
          </w:p>
        </w:tc>
        <w:tc>
          <w:tcPr>
            <w:tcW w:w="1080" w:type="dxa"/>
            <w:vMerge/>
            <w:vAlign w:val="center"/>
          </w:tcPr>
          <w:p w14:paraId="51F22FDD" w14:textId="77777777" w:rsidR="00054489" w:rsidRPr="005867B6" w:rsidRDefault="00054489" w:rsidP="00F04626">
            <w:pPr>
              <w:spacing w:after="0" w:line="240" w:lineRule="auto"/>
              <w:jc w:val="center"/>
              <w:rPr>
                <w:rFonts w:ascii="Times New Roman" w:hAnsi="Times New Roman" w:cs="Times New Roman"/>
                <w:b/>
                <w:bCs/>
                <w:sz w:val="24"/>
                <w:szCs w:val="24"/>
              </w:rPr>
            </w:pPr>
          </w:p>
        </w:tc>
        <w:tc>
          <w:tcPr>
            <w:tcW w:w="900" w:type="dxa"/>
            <w:vMerge/>
            <w:vAlign w:val="center"/>
          </w:tcPr>
          <w:p w14:paraId="53230A60" w14:textId="77777777" w:rsidR="00054489" w:rsidRPr="005867B6" w:rsidRDefault="00054489" w:rsidP="00F04626">
            <w:pPr>
              <w:spacing w:after="0" w:line="240" w:lineRule="auto"/>
              <w:jc w:val="center"/>
              <w:rPr>
                <w:rFonts w:ascii="Times New Roman" w:hAnsi="Times New Roman" w:cs="Times New Roman"/>
                <w:b/>
                <w:bCs/>
                <w:sz w:val="24"/>
                <w:szCs w:val="24"/>
              </w:rPr>
            </w:pPr>
          </w:p>
        </w:tc>
        <w:tc>
          <w:tcPr>
            <w:tcW w:w="1260" w:type="dxa"/>
            <w:vMerge/>
            <w:vAlign w:val="center"/>
          </w:tcPr>
          <w:p w14:paraId="0251DD98" w14:textId="77777777" w:rsidR="00054489" w:rsidRPr="005867B6" w:rsidRDefault="00054489" w:rsidP="00F04626">
            <w:pPr>
              <w:spacing w:after="0" w:line="240" w:lineRule="auto"/>
              <w:jc w:val="center"/>
              <w:rPr>
                <w:rFonts w:ascii="Times New Roman" w:hAnsi="Times New Roman" w:cs="Times New Roman"/>
                <w:b/>
                <w:bCs/>
                <w:sz w:val="24"/>
                <w:szCs w:val="24"/>
              </w:rPr>
            </w:pPr>
          </w:p>
        </w:tc>
        <w:tc>
          <w:tcPr>
            <w:tcW w:w="1980" w:type="dxa"/>
            <w:vMerge/>
            <w:vAlign w:val="center"/>
          </w:tcPr>
          <w:p w14:paraId="19AEC618" w14:textId="77777777" w:rsidR="00054489" w:rsidRPr="005867B6" w:rsidRDefault="00054489" w:rsidP="00F04626">
            <w:pPr>
              <w:spacing w:after="0" w:line="240" w:lineRule="auto"/>
              <w:jc w:val="center"/>
              <w:rPr>
                <w:rFonts w:ascii="Times New Roman" w:hAnsi="Times New Roman" w:cs="Times New Roman"/>
                <w:b/>
                <w:bCs/>
                <w:sz w:val="24"/>
                <w:szCs w:val="24"/>
              </w:rPr>
            </w:pPr>
          </w:p>
        </w:tc>
      </w:tr>
      <w:tr w:rsidR="00054489" w:rsidRPr="005867B6" w14:paraId="6E039627" w14:textId="77777777" w:rsidTr="000A1F01">
        <w:tc>
          <w:tcPr>
            <w:tcW w:w="1890" w:type="dxa"/>
            <w:vMerge/>
          </w:tcPr>
          <w:p w14:paraId="4B21F123" w14:textId="77777777" w:rsidR="00054489" w:rsidRPr="005867B6" w:rsidRDefault="00054489" w:rsidP="00F04626">
            <w:pPr>
              <w:spacing w:after="0" w:line="240" w:lineRule="auto"/>
              <w:jc w:val="both"/>
              <w:rPr>
                <w:rFonts w:ascii="Times New Roman" w:hAnsi="Times New Roman" w:cs="Times New Roman"/>
                <w:sz w:val="24"/>
                <w:szCs w:val="24"/>
              </w:rPr>
            </w:pPr>
          </w:p>
        </w:tc>
        <w:tc>
          <w:tcPr>
            <w:tcW w:w="1890" w:type="dxa"/>
            <w:vAlign w:val="center"/>
          </w:tcPr>
          <w:p w14:paraId="702C9CDC" w14:textId="77777777" w:rsidR="00054489" w:rsidRPr="005867B6" w:rsidRDefault="00054489" w:rsidP="00F04626">
            <w:pPr>
              <w:spacing w:after="0" w:line="240" w:lineRule="auto"/>
              <w:rPr>
                <w:rFonts w:ascii="Times New Roman" w:hAnsi="Times New Roman" w:cs="Times New Roman"/>
                <w:b/>
                <w:bCs/>
                <w:sz w:val="24"/>
                <w:szCs w:val="24"/>
              </w:rPr>
            </w:pPr>
            <w:r w:rsidRPr="005867B6">
              <w:rPr>
                <w:rFonts w:ascii="Times New Roman" w:hAnsi="Times New Roman" w:cs="Times New Roman"/>
                <w:sz w:val="24"/>
                <w:szCs w:val="24"/>
              </w:rPr>
              <w:t>41-50 years old</w:t>
            </w:r>
          </w:p>
        </w:tc>
        <w:tc>
          <w:tcPr>
            <w:tcW w:w="630" w:type="dxa"/>
          </w:tcPr>
          <w:p w14:paraId="7A8A9942" w14:textId="29E62C35" w:rsidR="00054489" w:rsidRPr="005867B6" w:rsidRDefault="00792005" w:rsidP="00F04626">
            <w:pPr>
              <w:spacing w:after="0" w:line="240" w:lineRule="auto"/>
              <w:jc w:val="both"/>
              <w:rPr>
                <w:rFonts w:ascii="Times New Roman" w:hAnsi="Times New Roman" w:cs="Times New Roman"/>
                <w:b/>
                <w:bCs/>
                <w:sz w:val="24"/>
                <w:szCs w:val="24"/>
              </w:rPr>
            </w:pPr>
            <w:r w:rsidRPr="005867B6">
              <w:rPr>
                <w:rFonts w:ascii="Times New Roman" w:hAnsi="Times New Roman" w:cs="Times New Roman"/>
                <w:sz w:val="24"/>
                <w:szCs w:val="24"/>
              </w:rPr>
              <w:t>19</w:t>
            </w:r>
          </w:p>
        </w:tc>
        <w:tc>
          <w:tcPr>
            <w:tcW w:w="1013" w:type="dxa"/>
          </w:tcPr>
          <w:p w14:paraId="32266433" w14:textId="526161AF" w:rsidR="00054489" w:rsidRPr="005867B6" w:rsidRDefault="00792005" w:rsidP="00F04626">
            <w:pPr>
              <w:spacing w:after="0" w:line="240" w:lineRule="auto"/>
              <w:jc w:val="both"/>
              <w:rPr>
                <w:rFonts w:ascii="Times New Roman" w:hAnsi="Times New Roman" w:cs="Times New Roman"/>
                <w:b/>
                <w:bCs/>
                <w:sz w:val="24"/>
                <w:szCs w:val="24"/>
              </w:rPr>
            </w:pPr>
            <w:r w:rsidRPr="005867B6">
              <w:rPr>
                <w:rFonts w:ascii="Times New Roman" w:hAnsi="Times New Roman" w:cs="Times New Roman"/>
                <w:sz w:val="24"/>
                <w:szCs w:val="24"/>
              </w:rPr>
              <w:t>47.71</w:t>
            </w:r>
          </w:p>
        </w:tc>
        <w:tc>
          <w:tcPr>
            <w:tcW w:w="1080" w:type="dxa"/>
            <w:vMerge/>
            <w:vAlign w:val="center"/>
          </w:tcPr>
          <w:p w14:paraId="05DECFAC" w14:textId="77777777" w:rsidR="00054489" w:rsidRPr="005867B6" w:rsidRDefault="00054489" w:rsidP="00F04626">
            <w:pPr>
              <w:spacing w:after="0" w:line="240" w:lineRule="auto"/>
              <w:jc w:val="center"/>
              <w:rPr>
                <w:rFonts w:ascii="Times New Roman" w:hAnsi="Times New Roman" w:cs="Times New Roman"/>
                <w:b/>
                <w:bCs/>
                <w:sz w:val="24"/>
                <w:szCs w:val="24"/>
              </w:rPr>
            </w:pPr>
          </w:p>
        </w:tc>
        <w:tc>
          <w:tcPr>
            <w:tcW w:w="900" w:type="dxa"/>
            <w:vMerge/>
            <w:vAlign w:val="center"/>
          </w:tcPr>
          <w:p w14:paraId="4FD1B67A" w14:textId="77777777" w:rsidR="00054489" w:rsidRPr="005867B6" w:rsidRDefault="00054489" w:rsidP="00F04626">
            <w:pPr>
              <w:spacing w:after="0" w:line="240" w:lineRule="auto"/>
              <w:jc w:val="center"/>
              <w:rPr>
                <w:rFonts w:ascii="Times New Roman" w:hAnsi="Times New Roman" w:cs="Times New Roman"/>
                <w:b/>
                <w:bCs/>
                <w:sz w:val="24"/>
                <w:szCs w:val="24"/>
              </w:rPr>
            </w:pPr>
          </w:p>
        </w:tc>
        <w:tc>
          <w:tcPr>
            <w:tcW w:w="1260" w:type="dxa"/>
            <w:vMerge/>
            <w:vAlign w:val="center"/>
          </w:tcPr>
          <w:p w14:paraId="3B523A9E" w14:textId="77777777" w:rsidR="00054489" w:rsidRPr="005867B6" w:rsidRDefault="00054489" w:rsidP="00F04626">
            <w:pPr>
              <w:spacing w:after="0" w:line="240" w:lineRule="auto"/>
              <w:jc w:val="center"/>
              <w:rPr>
                <w:rFonts w:ascii="Times New Roman" w:hAnsi="Times New Roman" w:cs="Times New Roman"/>
                <w:b/>
                <w:bCs/>
                <w:sz w:val="24"/>
                <w:szCs w:val="24"/>
              </w:rPr>
            </w:pPr>
          </w:p>
        </w:tc>
        <w:tc>
          <w:tcPr>
            <w:tcW w:w="1980" w:type="dxa"/>
            <w:vMerge/>
            <w:vAlign w:val="center"/>
          </w:tcPr>
          <w:p w14:paraId="5C9F8023" w14:textId="77777777" w:rsidR="00054489" w:rsidRPr="005867B6" w:rsidRDefault="00054489" w:rsidP="00F04626">
            <w:pPr>
              <w:spacing w:after="0" w:line="240" w:lineRule="auto"/>
              <w:jc w:val="center"/>
              <w:rPr>
                <w:rFonts w:ascii="Times New Roman" w:hAnsi="Times New Roman" w:cs="Times New Roman"/>
                <w:b/>
                <w:bCs/>
                <w:sz w:val="24"/>
                <w:szCs w:val="24"/>
              </w:rPr>
            </w:pPr>
          </w:p>
        </w:tc>
      </w:tr>
      <w:tr w:rsidR="00054489" w:rsidRPr="005867B6" w14:paraId="39B3ECA5" w14:textId="77777777" w:rsidTr="000A1F01">
        <w:trPr>
          <w:trHeight w:val="261"/>
        </w:trPr>
        <w:tc>
          <w:tcPr>
            <w:tcW w:w="1890" w:type="dxa"/>
            <w:vMerge/>
          </w:tcPr>
          <w:p w14:paraId="1AA45566" w14:textId="77777777" w:rsidR="00054489" w:rsidRPr="005867B6" w:rsidRDefault="00054489" w:rsidP="00F04626">
            <w:pPr>
              <w:spacing w:after="0" w:line="240" w:lineRule="auto"/>
              <w:jc w:val="both"/>
              <w:rPr>
                <w:rFonts w:ascii="Times New Roman" w:hAnsi="Times New Roman" w:cs="Times New Roman"/>
                <w:sz w:val="24"/>
                <w:szCs w:val="24"/>
              </w:rPr>
            </w:pPr>
          </w:p>
        </w:tc>
        <w:tc>
          <w:tcPr>
            <w:tcW w:w="1890" w:type="dxa"/>
            <w:vAlign w:val="center"/>
          </w:tcPr>
          <w:p w14:paraId="2D6CEE04" w14:textId="04B70700" w:rsidR="00054489" w:rsidRPr="005867B6" w:rsidRDefault="00792005" w:rsidP="00F04626">
            <w:pPr>
              <w:spacing w:after="0" w:line="240" w:lineRule="auto"/>
              <w:rPr>
                <w:rFonts w:ascii="Times New Roman" w:hAnsi="Times New Roman" w:cs="Times New Roman"/>
                <w:b/>
                <w:bCs/>
                <w:sz w:val="24"/>
                <w:szCs w:val="24"/>
              </w:rPr>
            </w:pPr>
            <w:r w:rsidRPr="005867B6">
              <w:rPr>
                <w:rFonts w:ascii="Times New Roman" w:hAnsi="Times New Roman" w:cs="Times New Roman"/>
                <w:sz w:val="24"/>
                <w:szCs w:val="24"/>
              </w:rPr>
              <w:t xml:space="preserve">&gt; 50 </w:t>
            </w:r>
            <w:r w:rsidR="00054489" w:rsidRPr="005867B6">
              <w:rPr>
                <w:rFonts w:ascii="Times New Roman" w:hAnsi="Times New Roman" w:cs="Times New Roman"/>
                <w:sz w:val="24"/>
                <w:szCs w:val="24"/>
              </w:rPr>
              <w:t xml:space="preserve"> years old</w:t>
            </w:r>
          </w:p>
        </w:tc>
        <w:tc>
          <w:tcPr>
            <w:tcW w:w="630" w:type="dxa"/>
          </w:tcPr>
          <w:p w14:paraId="46F3DFA0" w14:textId="73481210" w:rsidR="00054489" w:rsidRPr="005867B6" w:rsidRDefault="00792005" w:rsidP="00F04626">
            <w:pPr>
              <w:spacing w:after="0" w:line="240" w:lineRule="auto"/>
              <w:jc w:val="both"/>
              <w:rPr>
                <w:rFonts w:ascii="Times New Roman" w:hAnsi="Times New Roman" w:cs="Times New Roman"/>
                <w:b/>
                <w:bCs/>
                <w:sz w:val="24"/>
                <w:szCs w:val="24"/>
              </w:rPr>
            </w:pPr>
            <w:r w:rsidRPr="005867B6">
              <w:rPr>
                <w:rFonts w:ascii="Times New Roman" w:hAnsi="Times New Roman" w:cs="Times New Roman"/>
                <w:sz w:val="24"/>
                <w:szCs w:val="24"/>
              </w:rPr>
              <w:t>30</w:t>
            </w:r>
          </w:p>
        </w:tc>
        <w:tc>
          <w:tcPr>
            <w:tcW w:w="1013" w:type="dxa"/>
          </w:tcPr>
          <w:p w14:paraId="14D6E49B" w14:textId="5122C95B" w:rsidR="00054489" w:rsidRPr="005867B6" w:rsidRDefault="00792005" w:rsidP="00F04626">
            <w:pPr>
              <w:spacing w:after="0" w:line="240" w:lineRule="auto"/>
              <w:jc w:val="both"/>
              <w:rPr>
                <w:rFonts w:ascii="Times New Roman" w:hAnsi="Times New Roman" w:cs="Times New Roman"/>
                <w:b/>
                <w:bCs/>
                <w:sz w:val="24"/>
                <w:szCs w:val="24"/>
              </w:rPr>
            </w:pPr>
            <w:r w:rsidRPr="005867B6">
              <w:rPr>
                <w:rFonts w:ascii="Times New Roman" w:hAnsi="Times New Roman" w:cs="Times New Roman"/>
                <w:sz w:val="24"/>
                <w:szCs w:val="24"/>
              </w:rPr>
              <w:t>49.12</w:t>
            </w:r>
          </w:p>
        </w:tc>
        <w:tc>
          <w:tcPr>
            <w:tcW w:w="1080" w:type="dxa"/>
            <w:vMerge/>
            <w:vAlign w:val="center"/>
          </w:tcPr>
          <w:p w14:paraId="130CBBDE" w14:textId="77777777" w:rsidR="00054489" w:rsidRPr="005867B6" w:rsidRDefault="00054489" w:rsidP="00F04626">
            <w:pPr>
              <w:spacing w:after="0" w:line="240" w:lineRule="auto"/>
              <w:jc w:val="center"/>
              <w:rPr>
                <w:rFonts w:ascii="Times New Roman" w:hAnsi="Times New Roman" w:cs="Times New Roman"/>
                <w:b/>
                <w:bCs/>
                <w:sz w:val="24"/>
                <w:szCs w:val="24"/>
              </w:rPr>
            </w:pPr>
          </w:p>
        </w:tc>
        <w:tc>
          <w:tcPr>
            <w:tcW w:w="900" w:type="dxa"/>
            <w:vMerge/>
            <w:vAlign w:val="center"/>
          </w:tcPr>
          <w:p w14:paraId="6A8FF7E8" w14:textId="77777777" w:rsidR="00054489" w:rsidRPr="005867B6" w:rsidRDefault="00054489" w:rsidP="00F04626">
            <w:pPr>
              <w:spacing w:after="0" w:line="240" w:lineRule="auto"/>
              <w:jc w:val="center"/>
              <w:rPr>
                <w:rFonts w:ascii="Times New Roman" w:hAnsi="Times New Roman" w:cs="Times New Roman"/>
                <w:b/>
                <w:bCs/>
                <w:sz w:val="24"/>
                <w:szCs w:val="24"/>
              </w:rPr>
            </w:pPr>
          </w:p>
        </w:tc>
        <w:tc>
          <w:tcPr>
            <w:tcW w:w="1260" w:type="dxa"/>
            <w:vMerge/>
            <w:vAlign w:val="center"/>
          </w:tcPr>
          <w:p w14:paraId="30266B54" w14:textId="77777777" w:rsidR="00054489" w:rsidRPr="005867B6" w:rsidRDefault="00054489" w:rsidP="00F04626">
            <w:pPr>
              <w:spacing w:after="0" w:line="240" w:lineRule="auto"/>
              <w:jc w:val="center"/>
              <w:rPr>
                <w:rFonts w:ascii="Times New Roman" w:hAnsi="Times New Roman" w:cs="Times New Roman"/>
                <w:b/>
                <w:bCs/>
                <w:sz w:val="24"/>
                <w:szCs w:val="24"/>
              </w:rPr>
            </w:pPr>
          </w:p>
        </w:tc>
        <w:tc>
          <w:tcPr>
            <w:tcW w:w="1980" w:type="dxa"/>
            <w:vMerge/>
            <w:vAlign w:val="center"/>
          </w:tcPr>
          <w:p w14:paraId="4CF04C82" w14:textId="77777777" w:rsidR="00054489" w:rsidRPr="005867B6" w:rsidRDefault="00054489" w:rsidP="00F04626">
            <w:pPr>
              <w:spacing w:after="0" w:line="240" w:lineRule="auto"/>
              <w:jc w:val="center"/>
              <w:rPr>
                <w:rFonts w:ascii="Times New Roman" w:hAnsi="Times New Roman" w:cs="Times New Roman"/>
                <w:b/>
                <w:bCs/>
                <w:sz w:val="24"/>
                <w:szCs w:val="24"/>
              </w:rPr>
            </w:pPr>
          </w:p>
        </w:tc>
      </w:tr>
      <w:tr w:rsidR="001E2E7D" w:rsidRPr="005867B6" w14:paraId="4074E23E" w14:textId="77777777" w:rsidTr="000A1F01">
        <w:trPr>
          <w:trHeight w:val="261"/>
        </w:trPr>
        <w:tc>
          <w:tcPr>
            <w:tcW w:w="1890" w:type="dxa"/>
            <w:vMerge w:val="restart"/>
          </w:tcPr>
          <w:p w14:paraId="22A13EE7" w14:textId="3FE3CA0B" w:rsidR="001E2E7D" w:rsidRPr="005867B6" w:rsidRDefault="001E2E7D" w:rsidP="00F04626">
            <w:pPr>
              <w:spacing w:after="0" w:line="240" w:lineRule="auto"/>
              <w:jc w:val="both"/>
              <w:rPr>
                <w:rFonts w:ascii="Times New Roman" w:hAnsi="Times New Roman" w:cs="Times New Roman"/>
                <w:sz w:val="24"/>
                <w:szCs w:val="24"/>
              </w:rPr>
            </w:pPr>
            <w:r w:rsidRPr="005867B6">
              <w:rPr>
                <w:rFonts w:ascii="Times New Roman" w:hAnsi="Times New Roman" w:cs="Times New Roman"/>
                <w:sz w:val="24"/>
                <w:szCs w:val="24"/>
              </w:rPr>
              <w:t>Sex</w:t>
            </w:r>
          </w:p>
        </w:tc>
        <w:tc>
          <w:tcPr>
            <w:tcW w:w="1890" w:type="dxa"/>
            <w:vAlign w:val="center"/>
          </w:tcPr>
          <w:p w14:paraId="1EF6E3AF" w14:textId="45FAE5F9" w:rsidR="001E2E7D" w:rsidRPr="005867B6" w:rsidRDefault="001E2E7D" w:rsidP="00F04626">
            <w:pPr>
              <w:spacing w:after="0" w:line="240" w:lineRule="auto"/>
              <w:rPr>
                <w:rFonts w:ascii="Times New Roman" w:hAnsi="Times New Roman" w:cs="Times New Roman"/>
                <w:sz w:val="24"/>
                <w:szCs w:val="24"/>
              </w:rPr>
            </w:pPr>
            <w:r w:rsidRPr="005867B6">
              <w:rPr>
                <w:rFonts w:ascii="Times New Roman" w:hAnsi="Times New Roman" w:cs="Times New Roman"/>
                <w:sz w:val="24"/>
                <w:szCs w:val="24"/>
              </w:rPr>
              <w:t>Male</w:t>
            </w:r>
          </w:p>
        </w:tc>
        <w:tc>
          <w:tcPr>
            <w:tcW w:w="630" w:type="dxa"/>
          </w:tcPr>
          <w:p w14:paraId="00897A28" w14:textId="2877577E" w:rsidR="001E2E7D" w:rsidRPr="005867B6" w:rsidRDefault="001E2E7D" w:rsidP="00F04626">
            <w:pPr>
              <w:spacing w:after="0" w:line="240" w:lineRule="auto"/>
              <w:jc w:val="both"/>
              <w:rPr>
                <w:rFonts w:ascii="Times New Roman" w:hAnsi="Times New Roman" w:cs="Times New Roman"/>
                <w:sz w:val="24"/>
                <w:szCs w:val="24"/>
              </w:rPr>
            </w:pPr>
            <w:r w:rsidRPr="005867B6">
              <w:rPr>
                <w:rFonts w:ascii="Times New Roman" w:hAnsi="Times New Roman" w:cs="Times New Roman"/>
                <w:sz w:val="24"/>
                <w:szCs w:val="24"/>
              </w:rPr>
              <w:t>32</w:t>
            </w:r>
          </w:p>
        </w:tc>
        <w:tc>
          <w:tcPr>
            <w:tcW w:w="1013" w:type="dxa"/>
          </w:tcPr>
          <w:p w14:paraId="3520123F" w14:textId="25AF778B" w:rsidR="001E2E7D" w:rsidRPr="005867B6" w:rsidRDefault="001E2E7D" w:rsidP="00F04626">
            <w:pPr>
              <w:spacing w:after="0" w:line="240" w:lineRule="auto"/>
              <w:jc w:val="both"/>
              <w:rPr>
                <w:rFonts w:ascii="Times New Roman" w:hAnsi="Times New Roman" w:cs="Times New Roman"/>
                <w:sz w:val="24"/>
                <w:szCs w:val="24"/>
              </w:rPr>
            </w:pPr>
            <w:r w:rsidRPr="005867B6">
              <w:rPr>
                <w:rFonts w:ascii="Times New Roman" w:hAnsi="Times New Roman" w:cs="Times New Roman"/>
                <w:sz w:val="24"/>
                <w:szCs w:val="24"/>
              </w:rPr>
              <w:t>50.88</w:t>
            </w:r>
          </w:p>
        </w:tc>
        <w:tc>
          <w:tcPr>
            <w:tcW w:w="1080" w:type="dxa"/>
            <w:vMerge w:val="restart"/>
            <w:vAlign w:val="center"/>
          </w:tcPr>
          <w:p w14:paraId="2A68B9D4" w14:textId="69CB258B" w:rsidR="001E2E7D" w:rsidRPr="005867B6" w:rsidRDefault="001E2E7D" w:rsidP="00F04626">
            <w:pPr>
              <w:spacing w:after="0" w:line="240" w:lineRule="auto"/>
              <w:jc w:val="center"/>
              <w:rPr>
                <w:rFonts w:ascii="Times New Roman" w:hAnsi="Times New Roman" w:cs="Times New Roman"/>
                <w:bCs/>
                <w:sz w:val="24"/>
                <w:szCs w:val="24"/>
              </w:rPr>
            </w:pPr>
            <w:r w:rsidRPr="005867B6">
              <w:rPr>
                <w:rFonts w:ascii="Times New Roman" w:hAnsi="Times New Roman" w:cs="Times New Roman"/>
                <w:bCs/>
                <w:sz w:val="24"/>
                <w:szCs w:val="24"/>
              </w:rPr>
              <w:t>Z= -0.91</w:t>
            </w:r>
          </w:p>
        </w:tc>
        <w:tc>
          <w:tcPr>
            <w:tcW w:w="900" w:type="dxa"/>
            <w:vMerge w:val="restart"/>
            <w:vAlign w:val="center"/>
          </w:tcPr>
          <w:p w14:paraId="0EADCF2D" w14:textId="316C3DE8" w:rsidR="001E2E7D" w:rsidRPr="005867B6" w:rsidRDefault="001E2E7D" w:rsidP="00F04626">
            <w:pPr>
              <w:spacing w:after="0" w:line="240" w:lineRule="auto"/>
              <w:jc w:val="center"/>
              <w:rPr>
                <w:rFonts w:ascii="Times New Roman" w:hAnsi="Times New Roman" w:cs="Times New Roman"/>
                <w:bCs/>
                <w:sz w:val="24"/>
                <w:szCs w:val="24"/>
              </w:rPr>
            </w:pPr>
            <w:r w:rsidRPr="005867B6">
              <w:rPr>
                <w:rFonts w:ascii="Times New Roman" w:hAnsi="Times New Roman" w:cs="Times New Roman"/>
                <w:bCs/>
                <w:sz w:val="24"/>
                <w:szCs w:val="24"/>
              </w:rPr>
              <w:t>-</w:t>
            </w:r>
          </w:p>
        </w:tc>
        <w:tc>
          <w:tcPr>
            <w:tcW w:w="1260" w:type="dxa"/>
            <w:vMerge w:val="restart"/>
            <w:vAlign w:val="center"/>
          </w:tcPr>
          <w:p w14:paraId="3CF1A250" w14:textId="2CB5CA70" w:rsidR="001E2E7D" w:rsidRPr="005867B6" w:rsidRDefault="001E2E7D" w:rsidP="00F04626">
            <w:pPr>
              <w:spacing w:after="0" w:line="240" w:lineRule="auto"/>
              <w:jc w:val="center"/>
              <w:rPr>
                <w:rFonts w:ascii="Times New Roman" w:hAnsi="Times New Roman" w:cs="Times New Roman"/>
                <w:bCs/>
                <w:sz w:val="24"/>
                <w:szCs w:val="24"/>
              </w:rPr>
            </w:pPr>
            <w:r w:rsidRPr="005867B6">
              <w:rPr>
                <w:rFonts w:ascii="Times New Roman" w:hAnsi="Times New Roman" w:cs="Times New Roman"/>
                <w:bCs/>
                <w:sz w:val="24"/>
                <w:szCs w:val="24"/>
              </w:rPr>
              <w:t>.928</w:t>
            </w:r>
          </w:p>
        </w:tc>
        <w:tc>
          <w:tcPr>
            <w:tcW w:w="1980" w:type="dxa"/>
            <w:vMerge w:val="restart"/>
            <w:vAlign w:val="center"/>
          </w:tcPr>
          <w:p w14:paraId="1CECB8A9" w14:textId="53986819" w:rsidR="001E2E7D" w:rsidRPr="005867B6" w:rsidRDefault="001E2E7D" w:rsidP="00F04626">
            <w:pPr>
              <w:spacing w:after="0" w:line="240" w:lineRule="auto"/>
              <w:jc w:val="center"/>
              <w:rPr>
                <w:rFonts w:ascii="Times New Roman" w:hAnsi="Times New Roman" w:cs="Times New Roman"/>
                <w:b/>
                <w:bCs/>
                <w:sz w:val="24"/>
                <w:szCs w:val="24"/>
              </w:rPr>
            </w:pPr>
            <w:r w:rsidRPr="005867B6">
              <w:rPr>
                <w:rFonts w:ascii="Times New Roman" w:hAnsi="Times New Roman" w:cs="Times New Roman"/>
                <w:sz w:val="24"/>
                <w:szCs w:val="24"/>
              </w:rPr>
              <w:t>Not Significant</w:t>
            </w:r>
          </w:p>
        </w:tc>
      </w:tr>
      <w:tr w:rsidR="001E2E7D" w:rsidRPr="005867B6" w14:paraId="11A16104" w14:textId="77777777" w:rsidTr="000A1F01">
        <w:trPr>
          <w:trHeight w:val="261"/>
        </w:trPr>
        <w:tc>
          <w:tcPr>
            <w:tcW w:w="1890" w:type="dxa"/>
            <w:vMerge/>
          </w:tcPr>
          <w:p w14:paraId="52FC31DB" w14:textId="0D60075E" w:rsidR="001E2E7D" w:rsidRPr="005867B6" w:rsidRDefault="001E2E7D" w:rsidP="00F04626">
            <w:pPr>
              <w:spacing w:after="0" w:line="240" w:lineRule="auto"/>
              <w:jc w:val="both"/>
              <w:rPr>
                <w:rFonts w:ascii="Times New Roman" w:hAnsi="Times New Roman" w:cs="Times New Roman"/>
                <w:sz w:val="24"/>
                <w:szCs w:val="24"/>
              </w:rPr>
            </w:pPr>
          </w:p>
        </w:tc>
        <w:tc>
          <w:tcPr>
            <w:tcW w:w="1890" w:type="dxa"/>
            <w:vAlign w:val="center"/>
          </w:tcPr>
          <w:p w14:paraId="30119373" w14:textId="7914A7D4" w:rsidR="001E2E7D" w:rsidRPr="005867B6" w:rsidRDefault="001E2E7D" w:rsidP="00F04626">
            <w:pPr>
              <w:spacing w:after="0" w:line="240" w:lineRule="auto"/>
              <w:rPr>
                <w:rFonts w:ascii="Times New Roman" w:hAnsi="Times New Roman" w:cs="Times New Roman"/>
                <w:sz w:val="24"/>
                <w:szCs w:val="24"/>
              </w:rPr>
            </w:pPr>
            <w:r w:rsidRPr="005867B6">
              <w:rPr>
                <w:rFonts w:ascii="Times New Roman" w:hAnsi="Times New Roman" w:cs="Times New Roman"/>
                <w:sz w:val="24"/>
                <w:szCs w:val="24"/>
              </w:rPr>
              <w:t>Female</w:t>
            </w:r>
          </w:p>
        </w:tc>
        <w:tc>
          <w:tcPr>
            <w:tcW w:w="630" w:type="dxa"/>
          </w:tcPr>
          <w:p w14:paraId="2D52640B" w14:textId="056450C6" w:rsidR="001E2E7D" w:rsidRPr="005867B6" w:rsidRDefault="001E2E7D" w:rsidP="00F04626">
            <w:pPr>
              <w:spacing w:after="0" w:line="240" w:lineRule="auto"/>
              <w:jc w:val="both"/>
              <w:rPr>
                <w:rFonts w:ascii="Times New Roman" w:hAnsi="Times New Roman" w:cs="Times New Roman"/>
                <w:sz w:val="24"/>
                <w:szCs w:val="24"/>
              </w:rPr>
            </w:pPr>
            <w:r w:rsidRPr="005867B6">
              <w:rPr>
                <w:rFonts w:ascii="Times New Roman" w:hAnsi="Times New Roman" w:cs="Times New Roman"/>
                <w:sz w:val="24"/>
                <w:szCs w:val="24"/>
              </w:rPr>
              <w:t>68</w:t>
            </w:r>
          </w:p>
        </w:tc>
        <w:tc>
          <w:tcPr>
            <w:tcW w:w="1013" w:type="dxa"/>
          </w:tcPr>
          <w:p w14:paraId="4CD4B57D" w14:textId="5789D1BB" w:rsidR="001E2E7D" w:rsidRPr="005867B6" w:rsidRDefault="001E2E7D" w:rsidP="00F04626">
            <w:pPr>
              <w:spacing w:after="0" w:line="240" w:lineRule="auto"/>
              <w:jc w:val="both"/>
              <w:rPr>
                <w:rFonts w:ascii="Times New Roman" w:hAnsi="Times New Roman" w:cs="Times New Roman"/>
                <w:sz w:val="24"/>
                <w:szCs w:val="24"/>
              </w:rPr>
            </w:pPr>
            <w:r w:rsidRPr="005867B6">
              <w:rPr>
                <w:rFonts w:ascii="Times New Roman" w:hAnsi="Times New Roman" w:cs="Times New Roman"/>
                <w:sz w:val="24"/>
                <w:szCs w:val="24"/>
              </w:rPr>
              <w:t>50.32</w:t>
            </w:r>
          </w:p>
        </w:tc>
        <w:tc>
          <w:tcPr>
            <w:tcW w:w="1080" w:type="dxa"/>
            <w:vMerge/>
            <w:vAlign w:val="center"/>
          </w:tcPr>
          <w:p w14:paraId="17435ECB" w14:textId="77777777" w:rsidR="001E2E7D" w:rsidRPr="005867B6" w:rsidRDefault="001E2E7D" w:rsidP="00F04626">
            <w:pPr>
              <w:spacing w:after="0" w:line="240" w:lineRule="auto"/>
              <w:jc w:val="center"/>
              <w:rPr>
                <w:rFonts w:ascii="Times New Roman" w:hAnsi="Times New Roman" w:cs="Times New Roman"/>
                <w:b/>
                <w:bCs/>
                <w:sz w:val="24"/>
                <w:szCs w:val="24"/>
              </w:rPr>
            </w:pPr>
          </w:p>
        </w:tc>
        <w:tc>
          <w:tcPr>
            <w:tcW w:w="900" w:type="dxa"/>
            <w:vMerge/>
            <w:vAlign w:val="center"/>
          </w:tcPr>
          <w:p w14:paraId="0E98582F" w14:textId="77777777" w:rsidR="001E2E7D" w:rsidRPr="005867B6" w:rsidRDefault="001E2E7D" w:rsidP="00F04626">
            <w:pPr>
              <w:spacing w:after="0" w:line="240" w:lineRule="auto"/>
              <w:jc w:val="center"/>
              <w:rPr>
                <w:rFonts w:ascii="Times New Roman" w:hAnsi="Times New Roman" w:cs="Times New Roman"/>
                <w:b/>
                <w:bCs/>
                <w:sz w:val="24"/>
                <w:szCs w:val="24"/>
              </w:rPr>
            </w:pPr>
          </w:p>
        </w:tc>
        <w:tc>
          <w:tcPr>
            <w:tcW w:w="1260" w:type="dxa"/>
            <w:vMerge/>
            <w:vAlign w:val="center"/>
          </w:tcPr>
          <w:p w14:paraId="057BACAA" w14:textId="77777777" w:rsidR="001E2E7D" w:rsidRPr="005867B6" w:rsidRDefault="001E2E7D" w:rsidP="00F04626">
            <w:pPr>
              <w:spacing w:after="0" w:line="240" w:lineRule="auto"/>
              <w:jc w:val="center"/>
              <w:rPr>
                <w:rFonts w:ascii="Times New Roman" w:hAnsi="Times New Roman" w:cs="Times New Roman"/>
                <w:b/>
                <w:bCs/>
                <w:sz w:val="24"/>
                <w:szCs w:val="24"/>
              </w:rPr>
            </w:pPr>
          </w:p>
        </w:tc>
        <w:tc>
          <w:tcPr>
            <w:tcW w:w="1980" w:type="dxa"/>
            <w:vMerge/>
            <w:vAlign w:val="center"/>
          </w:tcPr>
          <w:p w14:paraId="749BA1F6" w14:textId="77777777" w:rsidR="001E2E7D" w:rsidRPr="005867B6" w:rsidRDefault="001E2E7D" w:rsidP="00F04626">
            <w:pPr>
              <w:spacing w:after="0" w:line="240" w:lineRule="auto"/>
              <w:jc w:val="center"/>
              <w:rPr>
                <w:rFonts w:ascii="Times New Roman" w:hAnsi="Times New Roman" w:cs="Times New Roman"/>
                <w:b/>
                <w:bCs/>
                <w:sz w:val="24"/>
                <w:szCs w:val="24"/>
              </w:rPr>
            </w:pPr>
          </w:p>
        </w:tc>
      </w:tr>
      <w:tr w:rsidR="00054489" w:rsidRPr="005867B6" w14:paraId="55AE012A" w14:textId="77777777" w:rsidTr="000A1F01">
        <w:tc>
          <w:tcPr>
            <w:tcW w:w="1890" w:type="dxa"/>
            <w:vMerge w:val="restart"/>
          </w:tcPr>
          <w:p w14:paraId="03CD3457" w14:textId="77777777" w:rsidR="00054489" w:rsidRPr="005867B6" w:rsidRDefault="00054489" w:rsidP="00F04626">
            <w:pPr>
              <w:spacing w:after="0" w:line="240" w:lineRule="auto"/>
              <w:jc w:val="both"/>
              <w:rPr>
                <w:rFonts w:ascii="Times New Roman" w:hAnsi="Times New Roman" w:cs="Times New Roman"/>
                <w:sz w:val="24"/>
                <w:szCs w:val="24"/>
              </w:rPr>
            </w:pPr>
            <w:r w:rsidRPr="005867B6">
              <w:rPr>
                <w:rFonts w:ascii="Times New Roman" w:hAnsi="Times New Roman" w:cs="Times New Roman"/>
                <w:sz w:val="24"/>
                <w:szCs w:val="24"/>
              </w:rPr>
              <w:t>Civil Status</w:t>
            </w:r>
          </w:p>
        </w:tc>
        <w:tc>
          <w:tcPr>
            <w:tcW w:w="1890" w:type="dxa"/>
            <w:vAlign w:val="center"/>
          </w:tcPr>
          <w:p w14:paraId="725DB04A" w14:textId="77777777" w:rsidR="00054489" w:rsidRPr="005867B6" w:rsidRDefault="00054489" w:rsidP="00F04626">
            <w:pPr>
              <w:spacing w:after="0" w:line="240" w:lineRule="auto"/>
              <w:rPr>
                <w:rFonts w:ascii="Times New Roman" w:hAnsi="Times New Roman" w:cs="Times New Roman"/>
                <w:sz w:val="24"/>
                <w:szCs w:val="24"/>
              </w:rPr>
            </w:pPr>
            <w:r w:rsidRPr="005867B6">
              <w:rPr>
                <w:rFonts w:ascii="Times New Roman" w:hAnsi="Times New Roman" w:cs="Times New Roman"/>
                <w:sz w:val="24"/>
                <w:szCs w:val="24"/>
              </w:rPr>
              <w:t>Single</w:t>
            </w:r>
          </w:p>
        </w:tc>
        <w:tc>
          <w:tcPr>
            <w:tcW w:w="630" w:type="dxa"/>
          </w:tcPr>
          <w:p w14:paraId="0F40FA0D" w14:textId="77777777" w:rsidR="00054489" w:rsidRPr="005867B6" w:rsidRDefault="00054489" w:rsidP="00F04626">
            <w:pPr>
              <w:spacing w:after="0" w:line="240" w:lineRule="auto"/>
              <w:jc w:val="both"/>
              <w:rPr>
                <w:rFonts w:ascii="Times New Roman" w:hAnsi="Times New Roman" w:cs="Times New Roman"/>
                <w:b/>
                <w:bCs/>
                <w:sz w:val="24"/>
                <w:szCs w:val="24"/>
              </w:rPr>
            </w:pPr>
            <w:r w:rsidRPr="005867B6">
              <w:rPr>
                <w:rFonts w:ascii="Times New Roman" w:hAnsi="Times New Roman" w:cs="Times New Roman"/>
                <w:sz w:val="24"/>
                <w:szCs w:val="24"/>
              </w:rPr>
              <w:t>4</w:t>
            </w:r>
          </w:p>
        </w:tc>
        <w:tc>
          <w:tcPr>
            <w:tcW w:w="1013" w:type="dxa"/>
          </w:tcPr>
          <w:p w14:paraId="4AC57F3E" w14:textId="77777777" w:rsidR="00054489" w:rsidRPr="005867B6" w:rsidRDefault="00054489" w:rsidP="00F04626">
            <w:pPr>
              <w:spacing w:after="0" w:line="240" w:lineRule="auto"/>
              <w:jc w:val="both"/>
              <w:rPr>
                <w:rFonts w:ascii="Times New Roman" w:hAnsi="Times New Roman" w:cs="Times New Roman"/>
                <w:b/>
                <w:bCs/>
                <w:sz w:val="24"/>
                <w:szCs w:val="24"/>
              </w:rPr>
            </w:pPr>
            <w:r w:rsidRPr="005867B6">
              <w:rPr>
                <w:rFonts w:ascii="Times New Roman" w:hAnsi="Times New Roman" w:cs="Times New Roman"/>
                <w:sz w:val="24"/>
                <w:szCs w:val="24"/>
              </w:rPr>
              <w:t>44.13</w:t>
            </w:r>
          </w:p>
        </w:tc>
        <w:tc>
          <w:tcPr>
            <w:tcW w:w="1080" w:type="dxa"/>
            <w:vMerge w:val="restart"/>
            <w:vAlign w:val="center"/>
          </w:tcPr>
          <w:p w14:paraId="15AF420C" w14:textId="6346DB02" w:rsidR="00054489" w:rsidRPr="005867B6" w:rsidRDefault="00225246" w:rsidP="00F04626">
            <w:pPr>
              <w:spacing w:after="0" w:line="240" w:lineRule="auto"/>
              <w:jc w:val="center"/>
              <w:rPr>
                <w:rFonts w:ascii="Times New Roman" w:hAnsi="Times New Roman" w:cs="Times New Roman"/>
                <w:b/>
                <w:bCs/>
                <w:sz w:val="24"/>
                <w:szCs w:val="24"/>
              </w:rPr>
            </w:pPr>
            <w:r w:rsidRPr="005867B6">
              <w:rPr>
                <w:rFonts w:ascii="Times New Roman" w:hAnsi="Times New Roman" w:cs="Times New Roman"/>
                <w:sz w:val="24"/>
                <w:szCs w:val="24"/>
              </w:rPr>
              <w:t>χ²=</w:t>
            </w:r>
            <w:r w:rsidR="00054489" w:rsidRPr="005867B6">
              <w:rPr>
                <w:rFonts w:ascii="Times New Roman" w:hAnsi="Times New Roman" w:cs="Times New Roman"/>
                <w:sz w:val="24"/>
                <w:szCs w:val="24"/>
              </w:rPr>
              <w:t>5.554</w:t>
            </w:r>
          </w:p>
        </w:tc>
        <w:tc>
          <w:tcPr>
            <w:tcW w:w="900" w:type="dxa"/>
            <w:vMerge w:val="restart"/>
            <w:vAlign w:val="center"/>
          </w:tcPr>
          <w:p w14:paraId="7F8575A3" w14:textId="77777777" w:rsidR="00054489" w:rsidRPr="005867B6" w:rsidRDefault="00054489" w:rsidP="00F04626">
            <w:pPr>
              <w:spacing w:after="0" w:line="240" w:lineRule="auto"/>
              <w:jc w:val="center"/>
              <w:rPr>
                <w:rFonts w:ascii="Times New Roman" w:hAnsi="Times New Roman" w:cs="Times New Roman"/>
                <w:b/>
                <w:bCs/>
                <w:sz w:val="24"/>
                <w:szCs w:val="24"/>
              </w:rPr>
            </w:pPr>
            <w:r w:rsidRPr="005867B6">
              <w:rPr>
                <w:rFonts w:ascii="Times New Roman" w:hAnsi="Times New Roman" w:cs="Times New Roman"/>
                <w:sz w:val="24"/>
                <w:szCs w:val="24"/>
              </w:rPr>
              <w:t>3</w:t>
            </w:r>
          </w:p>
        </w:tc>
        <w:tc>
          <w:tcPr>
            <w:tcW w:w="1260" w:type="dxa"/>
            <w:vMerge w:val="restart"/>
            <w:vAlign w:val="center"/>
          </w:tcPr>
          <w:p w14:paraId="3DFEDFA8" w14:textId="77777777" w:rsidR="00054489" w:rsidRPr="005867B6" w:rsidRDefault="00054489" w:rsidP="00F04626">
            <w:pPr>
              <w:spacing w:after="0" w:line="240" w:lineRule="auto"/>
              <w:jc w:val="center"/>
              <w:rPr>
                <w:rFonts w:ascii="Times New Roman" w:hAnsi="Times New Roman" w:cs="Times New Roman"/>
                <w:b/>
                <w:bCs/>
                <w:sz w:val="24"/>
                <w:szCs w:val="24"/>
              </w:rPr>
            </w:pPr>
            <w:r w:rsidRPr="005867B6">
              <w:rPr>
                <w:rFonts w:ascii="Times New Roman" w:hAnsi="Times New Roman" w:cs="Times New Roman"/>
                <w:sz w:val="24"/>
                <w:szCs w:val="24"/>
              </w:rPr>
              <w:t>.135</w:t>
            </w:r>
          </w:p>
        </w:tc>
        <w:tc>
          <w:tcPr>
            <w:tcW w:w="1980" w:type="dxa"/>
            <w:vMerge w:val="restart"/>
            <w:vAlign w:val="center"/>
          </w:tcPr>
          <w:p w14:paraId="75D70A2B" w14:textId="77777777" w:rsidR="00054489" w:rsidRPr="005867B6" w:rsidRDefault="00054489" w:rsidP="00F04626">
            <w:pPr>
              <w:spacing w:after="0" w:line="240" w:lineRule="auto"/>
              <w:jc w:val="center"/>
              <w:rPr>
                <w:rFonts w:ascii="Times New Roman" w:hAnsi="Times New Roman" w:cs="Times New Roman"/>
                <w:b/>
                <w:bCs/>
                <w:sz w:val="24"/>
                <w:szCs w:val="24"/>
              </w:rPr>
            </w:pPr>
            <w:r w:rsidRPr="005867B6">
              <w:rPr>
                <w:rFonts w:ascii="Times New Roman" w:hAnsi="Times New Roman" w:cs="Times New Roman"/>
                <w:sz w:val="24"/>
                <w:szCs w:val="24"/>
              </w:rPr>
              <w:t>Not Significant</w:t>
            </w:r>
          </w:p>
        </w:tc>
      </w:tr>
      <w:tr w:rsidR="00054489" w:rsidRPr="005867B6" w14:paraId="632433EB" w14:textId="77777777" w:rsidTr="000A1F01">
        <w:tc>
          <w:tcPr>
            <w:tcW w:w="1890" w:type="dxa"/>
            <w:vMerge/>
          </w:tcPr>
          <w:p w14:paraId="0F6F97AE" w14:textId="77777777" w:rsidR="00054489" w:rsidRPr="005867B6" w:rsidRDefault="00054489" w:rsidP="00F04626">
            <w:pPr>
              <w:spacing w:after="0" w:line="240" w:lineRule="auto"/>
              <w:jc w:val="both"/>
              <w:rPr>
                <w:rFonts w:ascii="Times New Roman" w:hAnsi="Times New Roman" w:cs="Times New Roman"/>
                <w:sz w:val="24"/>
                <w:szCs w:val="24"/>
              </w:rPr>
            </w:pPr>
          </w:p>
        </w:tc>
        <w:tc>
          <w:tcPr>
            <w:tcW w:w="1890" w:type="dxa"/>
            <w:vAlign w:val="center"/>
          </w:tcPr>
          <w:p w14:paraId="471AA582" w14:textId="77777777" w:rsidR="00054489" w:rsidRPr="005867B6" w:rsidRDefault="00054489" w:rsidP="00F04626">
            <w:pPr>
              <w:spacing w:after="0" w:line="240" w:lineRule="auto"/>
              <w:rPr>
                <w:rFonts w:ascii="Times New Roman" w:hAnsi="Times New Roman" w:cs="Times New Roman"/>
                <w:sz w:val="24"/>
                <w:szCs w:val="24"/>
              </w:rPr>
            </w:pPr>
            <w:r w:rsidRPr="005867B6">
              <w:rPr>
                <w:rFonts w:ascii="Times New Roman" w:hAnsi="Times New Roman" w:cs="Times New Roman"/>
                <w:sz w:val="24"/>
                <w:szCs w:val="24"/>
              </w:rPr>
              <w:t>Married</w:t>
            </w:r>
          </w:p>
        </w:tc>
        <w:tc>
          <w:tcPr>
            <w:tcW w:w="630" w:type="dxa"/>
          </w:tcPr>
          <w:p w14:paraId="644C4803" w14:textId="77777777" w:rsidR="00054489" w:rsidRPr="005867B6" w:rsidRDefault="00054489" w:rsidP="00F04626">
            <w:pPr>
              <w:spacing w:after="0" w:line="240" w:lineRule="auto"/>
              <w:jc w:val="both"/>
              <w:rPr>
                <w:rFonts w:ascii="Times New Roman" w:hAnsi="Times New Roman" w:cs="Times New Roman"/>
                <w:b/>
                <w:bCs/>
                <w:sz w:val="24"/>
                <w:szCs w:val="24"/>
              </w:rPr>
            </w:pPr>
            <w:r w:rsidRPr="005867B6">
              <w:rPr>
                <w:rFonts w:ascii="Times New Roman" w:hAnsi="Times New Roman" w:cs="Times New Roman"/>
                <w:sz w:val="24"/>
                <w:szCs w:val="24"/>
              </w:rPr>
              <w:t>84</w:t>
            </w:r>
          </w:p>
        </w:tc>
        <w:tc>
          <w:tcPr>
            <w:tcW w:w="1013" w:type="dxa"/>
          </w:tcPr>
          <w:p w14:paraId="5D73887C" w14:textId="77777777" w:rsidR="00054489" w:rsidRPr="005867B6" w:rsidRDefault="00054489" w:rsidP="00F04626">
            <w:pPr>
              <w:spacing w:after="0" w:line="240" w:lineRule="auto"/>
              <w:jc w:val="both"/>
              <w:rPr>
                <w:rFonts w:ascii="Times New Roman" w:hAnsi="Times New Roman" w:cs="Times New Roman"/>
                <w:b/>
                <w:bCs/>
                <w:sz w:val="24"/>
                <w:szCs w:val="24"/>
              </w:rPr>
            </w:pPr>
            <w:r w:rsidRPr="005867B6">
              <w:rPr>
                <w:rFonts w:ascii="Times New Roman" w:hAnsi="Times New Roman" w:cs="Times New Roman"/>
                <w:sz w:val="24"/>
                <w:szCs w:val="24"/>
              </w:rPr>
              <w:t>53.13</w:t>
            </w:r>
          </w:p>
        </w:tc>
        <w:tc>
          <w:tcPr>
            <w:tcW w:w="1080" w:type="dxa"/>
            <w:vMerge/>
            <w:vAlign w:val="center"/>
          </w:tcPr>
          <w:p w14:paraId="3447DE61" w14:textId="77777777" w:rsidR="00054489" w:rsidRPr="005867B6" w:rsidRDefault="00054489" w:rsidP="00F04626">
            <w:pPr>
              <w:spacing w:after="0" w:line="240" w:lineRule="auto"/>
              <w:jc w:val="center"/>
              <w:rPr>
                <w:rFonts w:ascii="Times New Roman" w:hAnsi="Times New Roman" w:cs="Times New Roman"/>
                <w:b/>
                <w:bCs/>
                <w:sz w:val="24"/>
                <w:szCs w:val="24"/>
              </w:rPr>
            </w:pPr>
          </w:p>
        </w:tc>
        <w:tc>
          <w:tcPr>
            <w:tcW w:w="900" w:type="dxa"/>
            <w:vMerge/>
            <w:vAlign w:val="center"/>
          </w:tcPr>
          <w:p w14:paraId="442B0734" w14:textId="77777777" w:rsidR="00054489" w:rsidRPr="005867B6" w:rsidRDefault="00054489" w:rsidP="00F04626">
            <w:pPr>
              <w:spacing w:after="0" w:line="240" w:lineRule="auto"/>
              <w:jc w:val="center"/>
              <w:rPr>
                <w:rFonts w:ascii="Times New Roman" w:hAnsi="Times New Roman" w:cs="Times New Roman"/>
                <w:b/>
                <w:bCs/>
                <w:sz w:val="24"/>
                <w:szCs w:val="24"/>
              </w:rPr>
            </w:pPr>
          </w:p>
        </w:tc>
        <w:tc>
          <w:tcPr>
            <w:tcW w:w="1260" w:type="dxa"/>
            <w:vMerge/>
            <w:vAlign w:val="center"/>
          </w:tcPr>
          <w:p w14:paraId="41C0392C" w14:textId="77777777" w:rsidR="00054489" w:rsidRPr="005867B6" w:rsidRDefault="00054489" w:rsidP="00F04626">
            <w:pPr>
              <w:spacing w:after="0" w:line="240" w:lineRule="auto"/>
              <w:jc w:val="center"/>
              <w:rPr>
                <w:rFonts w:ascii="Times New Roman" w:hAnsi="Times New Roman" w:cs="Times New Roman"/>
                <w:b/>
                <w:bCs/>
                <w:sz w:val="24"/>
                <w:szCs w:val="24"/>
              </w:rPr>
            </w:pPr>
          </w:p>
        </w:tc>
        <w:tc>
          <w:tcPr>
            <w:tcW w:w="1980" w:type="dxa"/>
            <w:vMerge/>
            <w:vAlign w:val="center"/>
          </w:tcPr>
          <w:p w14:paraId="065E1A50" w14:textId="77777777" w:rsidR="00054489" w:rsidRPr="005867B6" w:rsidRDefault="00054489" w:rsidP="00F04626">
            <w:pPr>
              <w:spacing w:after="0" w:line="240" w:lineRule="auto"/>
              <w:jc w:val="center"/>
              <w:rPr>
                <w:rFonts w:ascii="Times New Roman" w:hAnsi="Times New Roman" w:cs="Times New Roman"/>
                <w:b/>
                <w:bCs/>
                <w:sz w:val="24"/>
                <w:szCs w:val="24"/>
              </w:rPr>
            </w:pPr>
          </w:p>
        </w:tc>
      </w:tr>
      <w:tr w:rsidR="00054489" w:rsidRPr="005867B6" w14:paraId="22F93083" w14:textId="77777777" w:rsidTr="000A1F01">
        <w:tc>
          <w:tcPr>
            <w:tcW w:w="1890" w:type="dxa"/>
            <w:vMerge/>
          </w:tcPr>
          <w:p w14:paraId="7EE8BBCC" w14:textId="77777777" w:rsidR="00054489" w:rsidRPr="005867B6" w:rsidRDefault="00054489" w:rsidP="00F04626">
            <w:pPr>
              <w:spacing w:after="0" w:line="240" w:lineRule="auto"/>
              <w:jc w:val="both"/>
              <w:rPr>
                <w:rFonts w:ascii="Times New Roman" w:hAnsi="Times New Roman" w:cs="Times New Roman"/>
                <w:sz w:val="24"/>
                <w:szCs w:val="24"/>
              </w:rPr>
            </w:pPr>
          </w:p>
        </w:tc>
        <w:tc>
          <w:tcPr>
            <w:tcW w:w="1890" w:type="dxa"/>
            <w:vAlign w:val="center"/>
          </w:tcPr>
          <w:p w14:paraId="417983DC" w14:textId="77777777" w:rsidR="00054489" w:rsidRPr="005867B6" w:rsidRDefault="00054489" w:rsidP="00F04626">
            <w:pPr>
              <w:spacing w:after="0" w:line="240" w:lineRule="auto"/>
              <w:rPr>
                <w:rFonts w:ascii="Times New Roman" w:hAnsi="Times New Roman" w:cs="Times New Roman"/>
                <w:sz w:val="24"/>
                <w:szCs w:val="24"/>
              </w:rPr>
            </w:pPr>
            <w:r w:rsidRPr="005867B6">
              <w:rPr>
                <w:rFonts w:ascii="Times New Roman" w:hAnsi="Times New Roman" w:cs="Times New Roman"/>
                <w:sz w:val="24"/>
                <w:szCs w:val="24"/>
              </w:rPr>
              <w:t>Separated</w:t>
            </w:r>
          </w:p>
        </w:tc>
        <w:tc>
          <w:tcPr>
            <w:tcW w:w="630" w:type="dxa"/>
          </w:tcPr>
          <w:p w14:paraId="6DC46769" w14:textId="77777777" w:rsidR="00054489" w:rsidRPr="005867B6" w:rsidRDefault="00054489" w:rsidP="00F04626">
            <w:pPr>
              <w:spacing w:after="0" w:line="240" w:lineRule="auto"/>
              <w:jc w:val="both"/>
              <w:rPr>
                <w:rFonts w:ascii="Times New Roman" w:hAnsi="Times New Roman" w:cs="Times New Roman"/>
                <w:b/>
                <w:bCs/>
                <w:sz w:val="24"/>
                <w:szCs w:val="24"/>
              </w:rPr>
            </w:pPr>
            <w:r w:rsidRPr="005867B6">
              <w:rPr>
                <w:rFonts w:ascii="Times New Roman" w:hAnsi="Times New Roman" w:cs="Times New Roman"/>
                <w:sz w:val="24"/>
                <w:szCs w:val="24"/>
              </w:rPr>
              <w:t>2</w:t>
            </w:r>
          </w:p>
        </w:tc>
        <w:tc>
          <w:tcPr>
            <w:tcW w:w="1013" w:type="dxa"/>
          </w:tcPr>
          <w:p w14:paraId="22C014D7" w14:textId="77777777" w:rsidR="00054489" w:rsidRPr="005867B6" w:rsidRDefault="00054489" w:rsidP="00F04626">
            <w:pPr>
              <w:spacing w:after="0" w:line="240" w:lineRule="auto"/>
              <w:jc w:val="both"/>
              <w:rPr>
                <w:rFonts w:ascii="Times New Roman" w:hAnsi="Times New Roman" w:cs="Times New Roman"/>
                <w:b/>
                <w:bCs/>
                <w:sz w:val="24"/>
                <w:szCs w:val="24"/>
              </w:rPr>
            </w:pPr>
            <w:r w:rsidRPr="005867B6">
              <w:rPr>
                <w:rFonts w:ascii="Times New Roman" w:hAnsi="Times New Roman" w:cs="Times New Roman"/>
                <w:sz w:val="24"/>
                <w:szCs w:val="24"/>
              </w:rPr>
              <w:t>16.75</w:t>
            </w:r>
          </w:p>
        </w:tc>
        <w:tc>
          <w:tcPr>
            <w:tcW w:w="1080" w:type="dxa"/>
            <w:vMerge/>
            <w:vAlign w:val="center"/>
          </w:tcPr>
          <w:p w14:paraId="3DEC52F3" w14:textId="77777777" w:rsidR="00054489" w:rsidRPr="005867B6" w:rsidRDefault="00054489" w:rsidP="00F04626">
            <w:pPr>
              <w:spacing w:after="0" w:line="240" w:lineRule="auto"/>
              <w:jc w:val="center"/>
              <w:rPr>
                <w:rFonts w:ascii="Times New Roman" w:hAnsi="Times New Roman" w:cs="Times New Roman"/>
                <w:b/>
                <w:bCs/>
                <w:sz w:val="24"/>
                <w:szCs w:val="24"/>
              </w:rPr>
            </w:pPr>
          </w:p>
        </w:tc>
        <w:tc>
          <w:tcPr>
            <w:tcW w:w="900" w:type="dxa"/>
            <w:vMerge/>
            <w:vAlign w:val="center"/>
          </w:tcPr>
          <w:p w14:paraId="2E36FBC3" w14:textId="77777777" w:rsidR="00054489" w:rsidRPr="005867B6" w:rsidRDefault="00054489" w:rsidP="00F04626">
            <w:pPr>
              <w:spacing w:after="0" w:line="240" w:lineRule="auto"/>
              <w:jc w:val="center"/>
              <w:rPr>
                <w:rFonts w:ascii="Times New Roman" w:hAnsi="Times New Roman" w:cs="Times New Roman"/>
                <w:b/>
                <w:bCs/>
                <w:sz w:val="24"/>
                <w:szCs w:val="24"/>
              </w:rPr>
            </w:pPr>
          </w:p>
        </w:tc>
        <w:tc>
          <w:tcPr>
            <w:tcW w:w="1260" w:type="dxa"/>
            <w:vMerge/>
            <w:vAlign w:val="center"/>
          </w:tcPr>
          <w:p w14:paraId="0E652642" w14:textId="77777777" w:rsidR="00054489" w:rsidRPr="005867B6" w:rsidRDefault="00054489" w:rsidP="00F04626">
            <w:pPr>
              <w:spacing w:after="0" w:line="240" w:lineRule="auto"/>
              <w:jc w:val="center"/>
              <w:rPr>
                <w:rFonts w:ascii="Times New Roman" w:hAnsi="Times New Roman" w:cs="Times New Roman"/>
                <w:b/>
                <w:bCs/>
                <w:sz w:val="24"/>
                <w:szCs w:val="24"/>
              </w:rPr>
            </w:pPr>
          </w:p>
        </w:tc>
        <w:tc>
          <w:tcPr>
            <w:tcW w:w="1980" w:type="dxa"/>
            <w:vMerge/>
            <w:vAlign w:val="center"/>
          </w:tcPr>
          <w:p w14:paraId="59797137" w14:textId="77777777" w:rsidR="00054489" w:rsidRPr="005867B6" w:rsidRDefault="00054489" w:rsidP="00F04626">
            <w:pPr>
              <w:spacing w:after="0" w:line="240" w:lineRule="auto"/>
              <w:jc w:val="center"/>
              <w:rPr>
                <w:rFonts w:ascii="Times New Roman" w:hAnsi="Times New Roman" w:cs="Times New Roman"/>
                <w:b/>
                <w:bCs/>
                <w:sz w:val="24"/>
                <w:szCs w:val="24"/>
              </w:rPr>
            </w:pPr>
          </w:p>
        </w:tc>
      </w:tr>
      <w:tr w:rsidR="00054489" w:rsidRPr="005867B6" w14:paraId="743C30B4" w14:textId="77777777" w:rsidTr="000A1F01">
        <w:tc>
          <w:tcPr>
            <w:tcW w:w="1890" w:type="dxa"/>
            <w:vMerge/>
          </w:tcPr>
          <w:p w14:paraId="4CC6C9C9" w14:textId="77777777" w:rsidR="00054489" w:rsidRPr="005867B6" w:rsidRDefault="00054489" w:rsidP="00F04626">
            <w:pPr>
              <w:spacing w:after="0" w:line="240" w:lineRule="auto"/>
              <w:jc w:val="both"/>
              <w:rPr>
                <w:rFonts w:ascii="Times New Roman" w:hAnsi="Times New Roman" w:cs="Times New Roman"/>
                <w:sz w:val="24"/>
                <w:szCs w:val="24"/>
              </w:rPr>
            </w:pPr>
          </w:p>
        </w:tc>
        <w:tc>
          <w:tcPr>
            <w:tcW w:w="1890" w:type="dxa"/>
            <w:vAlign w:val="center"/>
          </w:tcPr>
          <w:p w14:paraId="013806B4" w14:textId="77777777" w:rsidR="00054489" w:rsidRPr="005867B6" w:rsidRDefault="00054489" w:rsidP="00F04626">
            <w:pPr>
              <w:spacing w:after="0" w:line="240" w:lineRule="auto"/>
              <w:rPr>
                <w:rFonts w:ascii="Times New Roman" w:hAnsi="Times New Roman" w:cs="Times New Roman"/>
                <w:sz w:val="24"/>
                <w:szCs w:val="24"/>
              </w:rPr>
            </w:pPr>
            <w:r w:rsidRPr="005867B6">
              <w:rPr>
                <w:rFonts w:ascii="Times New Roman" w:hAnsi="Times New Roman" w:cs="Times New Roman"/>
                <w:sz w:val="24"/>
                <w:szCs w:val="24"/>
              </w:rPr>
              <w:t>Widowed</w:t>
            </w:r>
          </w:p>
        </w:tc>
        <w:tc>
          <w:tcPr>
            <w:tcW w:w="630" w:type="dxa"/>
          </w:tcPr>
          <w:p w14:paraId="5D65E355" w14:textId="77777777" w:rsidR="00054489" w:rsidRPr="005867B6" w:rsidRDefault="00054489" w:rsidP="00F04626">
            <w:pPr>
              <w:spacing w:after="0" w:line="240" w:lineRule="auto"/>
              <w:jc w:val="both"/>
              <w:rPr>
                <w:rFonts w:ascii="Times New Roman" w:hAnsi="Times New Roman" w:cs="Times New Roman"/>
                <w:b/>
                <w:bCs/>
                <w:sz w:val="24"/>
                <w:szCs w:val="24"/>
              </w:rPr>
            </w:pPr>
            <w:r w:rsidRPr="005867B6">
              <w:rPr>
                <w:rFonts w:ascii="Times New Roman" w:hAnsi="Times New Roman" w:cs="Times New Roman"/>
                <w:sz w:val="24"/>
                <w:szCs w:val="24"/>
              </w:rPr>
              <w:t>10</w:t>
            </w:r>
          </w:p>
        </w:tc>
        <w:tc>
          <w:tcPr>
            <w:tcW w:w="1013" w:type="dxa"/>
          </w:tcPr>
          <w:p w14:paraId="28CF19B6" w14:textId="77777777" w:rsidR="00054489" w:rsidRPr="005867B6" w:rsidRDefault="00054489" w:rsidP="00F04626">
            <w:pPr>
              <w:spacing w:after="0" w:line="240" w:lineRule="auto"/>
              <w:jc w:val="both"/>
              <w:rPr>
                <w:rFonts w:ascii="Times New Roman" w:hAnsi="Times New Roman" w:cs="Times New Roman"/>
                <w:b/>
                <w:bCs/>
                <w:sz w:val="24"/>
                <w:szCs w:val="24"/>
              </w:rPr>
            </w:pPr>
            <w:r w:rsidRPr="005867B6">
              <w:rPr>
                <w:rFonts w:ascii="Times New Roman" w:hAnsi="Times New Roman" w:cs="Times New Roman"/>
                <w:sz w:val="24"/>
                <w:szCs w:val="24"/>
              </w:rPr>
              <w:t>37.70</w:t>
            </w:r>
          </w:p>
        </w:tc>
        <w:tc>
          <w:tcPr>
            <w:tcW w:w="1080" w:type="dxa"/>
            <w:vMerge/>
            <w:vAlign w:val="center"/>
          </w:tcPr>
          <w:p w14:paraId="2C1A144A" w14:textId="77777777" w:rsidR="00054489" w:rsidRPr="005867B6" w:rsidRDefault="00054489" w:rsidP="00F04626">
            <w:pPr>
              <w:spacing w:after="0" w:line="240" w:lineRule="auto"/>
              <w:jc w:val="center"/>
              <w:rPr>
                <w:rFonts w:ascii="Times New Roman" w:hAnsi="Times New Roman" w:cs="Times New Roman"/>
                <w:b/>
                <w:bCs/>
                <w:sz w:val="24"/>
                <w:szCs w:val="24"/>
              </w:rPr>
            </w:pPr>
          </w:p>
        </w:tc>
        <w:tc>
          <w:tcPr>
            <w:tcW w:w="900" w:type="dxa"/>
            <w:vMerge/>
            <w:vAlign w:val="center"/>
          </w:tcPr>
          <w:p w14:paraId="7F89250F" w14:textId="77777777" w:rsidR="00054489" w:rsidRPr="005867B6" w:rsidRDefault="00054489" w:rsidP="00F04626">
            <w:pPr>
              <w:spacing w:after="0" w:line="240" w:lineRule="auto"/>
              <w:jc w:val="center"/>
              <w:rPr>
                <w:rFonts w:ascii="Times New Roman" w:hAnsi="Times New Roman" w:cs="Times New Roman"/>
                <w:b/>
                <w:bCs/>
                <w:sz w:val="24"/>
                <w:szCs w:val="24"/>
              </w:rPr>
            </w:pPr>
          </w:p>
        </w:tc>
        <w:tc>
          <w:tcPr>
            <w:tcW w:w="1260" w:type="dxa"/>
            <w:vMerge/>
            <w:vAlign w:val="center"/>
          </w:tcPr>
          <w:p w14:paraId="4B5FA9E8" w14:textId="77777777" w:rsidR="00054489" w:rsidRPr="005867B6" w:rsidRDefault="00054489" w:rsidP="00F04626">
            <w:pPr>
              <w:spacing w:after="0" w:line="240" w:lineRule="auto"/>
              <w:jc w:val="center"/>
              <w:rPr>
                <w:rFonts w:ascii="Times New Roman" w:hAnsi="Times New Roman" w:cs="Times New Roman"/>
                <w:b/>
                <w:bCs/>
                <w:sz w:val="24"/>
                <w:szCs w:val="24"/>
              </w:rPr>
            </w:pPr>
          </w:p>
        </w:tc>
        <w:tc>
          <w:tcPr>
            <w:tcW w:w="1980" w:type="dxa"/>
            <w:vMerge/>
            <w:vAlign w:val="center"/>
          </w:tcPr>
          <w:p w14:paraId="3006140E" w14:textId="77777777" w:rsidR="00054489" w:rsidRPr="005867B6" w:rsidRDefault="00054489" w:rsidP="00F04626">
            <w:pPr>
              <w:spacing w:after="0" w:line="240" w:lineRule="auto"/>
              <w:jc w:val="center"/>
              <w:rPr>
                <w:rFonts w:ascii="Times New Roman" w:hAnsi="Times New Roman" w:cs="Times New Roman"/>
                <w:b/>
                <w:bCs/>
                <w:sz w:val="24"/>
                <w:szCs w:val="24"/>
              </w:rPr>
            </w:pPr>
          </w:p>
        </w:tc>
      </w:tr>
      <w:tr w:rsidR="00054489" w:rsidRPr="005867B6" w14:paraId="52948021" w14:textId="77777777" w:rsidTr="000A1F01">
        <w:tc>
          <w:tcPr>
            <w:tcW w:w="1890" w:type="dxa"/>
            <w:vMerge w:val="restart"/>
          </w:tcPr>
          <w:p w14:paraId="44255E81" w14:textId="77777777" w:rsidR="00054489" w:rsidRPr="005867B6" w:rsidRDefault="00054489" w:rsidP="00F04626">
            <w:pPr>
              <w:spacing w:after="0" w:line="240" w:lineRule="auto"/>
              <w:jc w:val="both"/>
              <w:rPr>
                <w:rFonts w:ascii="Times New Roman" w:hAnsi="Times New Roman" w:cs="Times New Roman"/>
                <w:sz w:val="24"/>
                <w:szCs w:val="24"/>
              </w:rPr>
            </w:pPr>
          </w:p>
          <w:p w14:paraId="68A7511B" w14:textId="77777777" w:rsidR="00054489" w:rsidRPr="005867B6" w:rsidRDefault="00054489" w:rsidP="00F04626">
            <w:pPr>
              <w:spacing w:after="0" w:line="240" w:lineRule="auto"/>
              <w:jc w:val="both"/>
              <w:rPr>
                <w:rFonts w:ascii="Times New Roman" w:hAnsi="Times New Roman" w:cs="Times New Roman"/>
                <w:sz w:val="24"/>
                <w:szCs w:val="24"/>
              </w:rPr>
            </w:pPr>
            <w:r w:rsidRPr="005867B6">
              <w:rPr>
                <w:rFonts w:ascii="Times New Roman" w:hAnsi="Times New Roman" w:cs="Times New Roman"/>
                <w:sz w:val="24"/>
                <w:szCs w:val="24"/>
              </w:rPr>
              <w:t>Educational Attainment</w:t>
            </w:r>
          </w:p>
        </w:tc>
        <w:tc>
          <w:tcPr>
            <w:tcW w:w="1890" w:type="dxa"/>
            <w:vAlign w:val="center"/>
          </w:tcPr>
          <w:p w14:paraId="75DF5544" w14:textId="77777777" w:rsidR="00054489" w:rsidRPr="005867B6" w:rsidRDefault="00054489" w:rsidP="00F04626">
            <w:pPr>
              <w:spacing w:after="0" w:line="240" w:lineRule="auto"/>
              <w:rPr>
                <w:rFonts w:ascii="Times New Roman" w:hAnsi="Times New Roman" w:cs="Times New Roman"/>
                <w:sz w:val="24"/>
                <w:szCs w:val="24"/>
              </w:rPr>
            </w:pPr>
            <w:r w:rsidRPr="005867B6">
              <w:rPr>
                <w:rFonts w:ascii="Times New Roman" w:hAnsi="Times New Roman" w:cs="Times New Roman"/>
                <w:sz w:val="24"/>
                <w:szCs w:val="24"/>
              </w:rPr>
              <w:t>Elementary Graduate</w:t>
            </w:r>
          </w:p>
        </w:tc>
        <w:tc>
          <w:tcPr>
            <w:tcW w:w="630" w:type="dxa"/>
          </w:tcPr>
          <w:p w14:paraId="13D71774" w14:textId="77777777" w:rsidR="00054489" w:rsidRPr="005867B6" w:rsidRDefault="00054489" w:rsidP="00F04626">
            <w:pPr>
              <w:spacing w:after="0" w:line="240" w:lineRule="auto"/>
              <w:jc w:val="both"/>
              <w:rPr>
                <w:rFonts w:ascii="Times New Roman" w:hAnsi="Times New Roman" w:cs="Times New Roman"/>
                <w:b/>
                <w:bCs/>
                <w:sz w:val="24"/>
                <w:szCs w:val="24"/>
              </w:rPr>
            </w:pPr>
            <w:r w:rsidRPr="005867B6">
              <w:rPr>
                <w:rFonts w:ascii="Times New Roman" w:hAnsi="Times New Roman" w:cs="Times New Roman"/>
                <w:sz w:val="24"/>
                <w:szCs w:val="24"/>
              </w:rPr>
              <w:t>63</w:t>
            </w:r>
          </w:p>
        </w:tc>
        <w:tc>
          <w:tcPr>
            <w:tcW w:w="1013" w:type="dxa"/>
          </w:tcPr>
          <w:p w14:paraId="3DAB7975" w14:textId="77777777" w:rsidR="00054489" w:rsidRPr="005867B6" w:rsidRDefault="00054489" w:rsidP="00F04626">
            <w:pPr>
              <w:spacing w:after="0" w:line="240" w:lineRule="auto"/>
              <w:jc w:val="both"/>
              <w:rPr>
                <w:rFonts w:ascii="Times New Roman" w:hAnsi="Times New Roman" w:cs="Times New Roman"/>
                <w:b/>
                <w:bCs/>
                <w:sz w:val="24"/>
                <w:szCs w:val="24"/>
              </w:rPr>
            </w:pPr>
            <w:r w:rsidRPr="005867B6">
              <w:rPr>
                <w:rFonts w:ascii="Times New Roman" w:hAnsi="Times New Roman" w:cs="Times New Roman"/>
                <w:sz w:val="24"/>
                <w:szCs w:val="24"/>
              </w:rPr>
              <w:t>46.67</w:t>
            </w:r>
          </w:p>
        </w:tc>
        <w:tc>
          <w:tcPr>
            <w:tcW w:w="1080" w:type="dxa"/>
            <w:vMerge w:val="restart"/>
            <w:vAlign w:val="center"/>
          </w:tcPr>
          <w:p w14:paraId="765F5FCF" w14:textId="304CBC76" w:rsidR="00054489" w:rsidRPr="005867B6" w:rsidRDefault="00225246" w:rsidP="00F04626">
            <w:pPr>
              <w:spacing w:after="0" w:line="240" w:lineRule="auto"/>
              <w:jc w:val="center"/>
              <w:rPr>
                <w:rFonts w:ascii="Times New Roman" w:hAnsi="Times New Roman" w:cs="Times New Roman"/>
                <w:b/>
                <w:bCs/>
                <w:sz w:val="24"/>
                <w:szCs w:val="24"/>
              </w:rPr>
            </w:pPr>
            <w:r w:rsidRPr="005867B6">
              <w:rPr>
                <w:rFonts w:ascii="Times New Roman" w:hAnsi="Times New Roman" w:cs="Times New Roman"/>
                <w:sz w:val="24"/>
                <w:szCs w:val="24"/>
              </w:rPr>
              <w:t>χ²=</w:t>
            </w:r>
            <w:r w:rsidR="00054489" w:rsidRPr="005867B6">
              <w:rPr>
                <w:rFonts w:ascii="Times New Roman" w:hAnsi="Times New Roman" w:cs="Times New Roman"/>
                <w:sz w:val="24"/>
                <w:szCs w:val="24"/>
              </w:rPr>
              <w:t>3.055</w:t>
            </w:r>
          </w:p>
        </w:tc>
        <w:tc>
          <w:tcPr>
            <w:tcW w:w="900" w:type="dxa"/>
            <w:vMerge w:val="restart"/>
            <w:vAlign w:val="center"/>
          </w:tcPr>
          <w:p w14:paraId="43EB6E07" w14:textId="77777777" w:rsidR="00054489" w:rsidRPr="005867B6" w:rsidRDefault="00054489" w:rsidP="00F04626">
            <w:pPr>
              <w:spacing w:after="0" w:line="240" w:lineRule="auto"/>
              <w:jc w:val="center"/>
              <w:rPr>
                <w:rFonts w:ascii="Times New Roman" w:hAnsi="Times New Roman" w:cs="Times New Roman"/>
                <w:b/>
                <w:bCs/>
                <w:sz w:val="24"/>
                <w:szCs w:val="24"/>
              </w:rPr>
            </w:pPr>
            <w:r w:rsidRPr="005867B6">
              <w:rPr>
                <w:rFonts w:ascii="Times New Roman" w:hAnsi="Times New Roman" w:cs="Times New Roman"/>
                <w:sz w:val="24"/>
                <w:szCs w:val="24"/>
              </w:rPr>
              <w:t>2</w:t>
            </w:r>
          </w:p>
        </w:tc>
        <w:tc>
          <w:tcPr>
            <w:tcW w:w="1260" w:type="dxa"/>
            <w:vMerge w:val="restart"/>
            <w:vAlign w:val="center"/>
          </w:tcPr>
          <w:p w14:paraId="39E8D6B0" w14:textId="77777777" w:rsidR="00054489" w:rsidRPr="005867B6" w:rsidRDefault="00054489" w:rsidP="00F04626">
            <w:pPr>
              <w:spacing w:after="0" w:line="240" w:lineRule="auto"/>
              <w:jc w:val="center"/>
              <w:rPr>
                <w:rFonts w:ascii="Times New Roman" w:hAnsi="Times New Roman" w:cs="Times New Roman"/>
                <w:b/>
                <w:bCs/>
                <w:sz w:val="24"/>
                <w:szCs w:val="24"/>
              </w:rPr>
            </w:pPr>
            <w:r w:rsidRPr="005867B6">
              <w:rPr>
                <w:rFonts w:ascii="Times New Roman" w:hAnsi="Times New Roman" w:cs="Times New Roman"/>
                <w:sz w:val="24"/>
                <w:szCs w:val="24"/>
              </w:rPr>
              <w:t>.217</w:t>
            </w:r>
          </w:p>
        </w:tc>
        <w:tc>
          <w:tcPr>
            <w:tcW w:w="1980" w:type="dxa"/>
            <w:vMerge w:val="restart"/>
            <w:vAlign w:val="center"/>
          </w:tcPr>
          <w:p w14:paraId="3480F71A" w14:textId="77777777" w:rsidR="00054489" w:rsidRPr="005867B6" w:rsidRDefault="00054489" w:rsidP="00F04626">
            <w:pPr>
              <w:spacing w:after="0" w:line="240" w:lineRule="auto"/>
              <w:jc w:val="center"/>
              <w:rPr>
                <w:rFonts w:ascii="Times New Roman" w:hAnsi="Times New Roman" w:cs="Times New Roman"/>
                <w:b/>
                <w:bCs/>
                <w:sz w:val="24"/>
                <w:szCs w:val="24"/>
              </w:rPr>
            </w:pPr>
            <w:r w:rsidRPr="005867B6">
              <w:rPr>
                <w:rFonts w:ascii="Times New Roman" w:hAnsi="Times New Roman" w:cs="Times New Roman"/>
                <w:sz w:val="24"/>
                <w:szCs w:val="24"/>
              </w:rPr>
              <w:t>Not Significant</w:t>
            </w:r>
          </w:p>
        </w:tc>
      </w:tr>
      <w:tr w:rsidR="00054489" w:rsidRPr="005867B6" w14:paraId="4F14AF67" w14:textId="77777777" w:rsidTr="000A1F01">
        <w:tc>
          <w:tcPr>
            <w:tcW w:w="1890" w:type="dxa"/>
            <w:vMerge/>
          </w:tcPr>
          <w:p w14:paraId="26044A1B" w14:textId="77777777" w:rsidR="00054489" w:rsidRPr="005867B6" w:rsidRDefault="00054489" w:rsidP="00F04626">
            <w:pPr>
              <w:spacing w:after="0" w:line="240" w:lineRule="auto"/>
              <w:jc w:val="both"/>
              <w:rPr>
                <w:rFonts w:ascii="Times New Roman" w:hAnsi="Times New Roman" w:cs="Times New Roman"/>
                <w:sz w:val="24"/>
                <w:szCs w:val="24"/>
              </w:rPr>
            </w:pPr>
          </w:p>
        </w:tc>
        <w:tc>
          <w:tcPr>
            <w:tcW w:w="1890" w:type="dxa"/>
            <w:vAlign w:val="center"/>
          </w:tcPr>
          <w:p w14:paraId="0D9BB8AA" w14:textId="77777777" w:rsidR="00054489" w:rsidRPr="005867B6" w:rsidRDefault="00054489" w:rsidP="00F04626">
            <w:pPr>
              <w:spacing w:after="0" w:line="240" w:lineRule="auto"/>
              <w:rPr>
                <w:rFonts w:ascii="Times New Roman" w:hAnsi="Times New Roman" w:cs="Times New Roman"/>
                <w:sz w:val="24"/>
                <w:szCs w:val="24"/>
              </w:rPr>
            </w:pPr>
            <w:r w:rsidRPr="005867B6">
              <w:rPr>
                <w:rFonts w:ascii="Times New Roman" w:hAnsi="Times New Roman" w:cs="Times New Roman"/>
                <w:sz w:val="24"/>
                <w:szCs w:val="24"/>
              </w:rPr>
              <w:t>High School Graduate</w:t>
            </w:r>
          </w:p>
        </w:tc>
        <w:tc>
          <w:tcPr>
            <w:tcW w:w="630" w:type="dxa"/>
          </w:tcPr>
          <w:p w14:paraId="2A0816D8" w14:textId="77777777" w:rsidR="00054489" w:rsidRPr="005867B6" w:rsidRDefault="00054489" w:rsidP="00F04626">
            <w:pPr>
              <w:spacing w:after="0" w:line="240" w:lineRule="auto"/>
              <w:jc w:val="both"/>
              <w:rPr>
                <w:rFonts w:ascii="Times New Roman" w:hAnsi="Times New Roman" w:cs="Times New Roman"/>
                <w:b/>
                <w:bCs/>
                <w:sz w:val="24"/>
                <w:szCs w:val="24"/>
              </w:rPr>
            </w:pPr>
            <w:r w:rsidRPr="005867B6">
              <w:rPr>
                <w:rFonts w:ascii="Times New Roman" w:hAnsi="Times New Roman" w:cs="Times New Roman"/>
                <w:sz w:val="24"/>
                <w:szCs w:val="24"/>
              </w:rPr>
              <w:t>34</w:t>
            </w:r>
          </w:p>
        </w:tc>
        <w:tc>
          <w:tcPr>
            <w:tcW w:w="1013" w:type="dxa"/>
          </w:tcPr>
          <w:p w14:paraId="13612215" w14:textId="77777777" w:rsidR="00054489" w:rsidRPr="005867B6" w:rsidRDefault="00054489" w:rsidP="00F04626">
            <w:pPr>
              <w:spacing w:after="0" w:line="240" w:lineRule="auto"/>
              <w:jc w:val="both"/>
              <w:rPr>
                <w:rFonts w:ascii="Times New Roman" w:hAnsi="Times New Roman" w:cs="Times New Roman"/>
                <w:b/>
                <w:bCs/>
                <w:sz w:val="24"/>
                <w:szCs w:val="24"/>
              </w:rPr>
            </w:pPr>
            <w:r w:rsidRPr="005867B6">
              <w:rPr>
                <w:rFonts w:ascii="Times New Roman" w:hAnsi="Times New Roman" w:cs="Times New Roman"/>
                <w:sz w:val="24"/>
                <w:szCs w:val="24"/>
              </w:rPr>
              <w:t>57.41</w:t>
            </w:r>
          </w:p>
        </w:tc>
        <w:tc>
          <w:tcPr>
            <w:tcW w:w="1080" w:type="dxa"/>
            <w:vMerge/>
            <w:vAlign w:val="center"/>
          </w:tcPr>
          <w:p w14:paraId="1065294B" w14:textId="77777777" w:rsidR="00054489" w:rsidRPr="005867B6" w:rsidRDefault="00054489" w:rsidP="00F04626">
            <w:pPr>
              <w:spacing w:after="0" w:line="240" w:lineRule="auto"/>
              <w:jc w:val="center"/>
              <w:rPr>
                <w:rFonts w:ascii="Times New Roman" w:hAnsi="Times New Roman" w:cs="Times New Roman"/>
                <w:b/>
                <w:bCs/>
                <w:sz w:val="24"/>
                <w:szCs w:val="24"/>
              </w:rPr>
            </w:pPr>
          </w:p>
        </w:tc>
        <w:tc>
          <w:tcPr>
            <w:tcW w:w="900" w:type="dxa"/>
            <w:vMerge/>
            <w:vAlign w:val="center"/>
          </w:tcPr>
          <w:p w14:paraId="13EDD56D" w14:textId="77777777" w:rsidR="00054489" w:rsidRPr="005867B6" w:rsidRDefault="00054489" w:rsidP="00F04626">
            <w:pPr>
              <w:spacing w:after="0" w:line="240" w:lineRule="auto"/>
              <w:jc w:val="center"/>
              <w:rPr>
                <w:rFonts w:ascii="Times New Roman" w:hAnsi="Times New Roman" w:cs="Times New Roman"/>
                <w:b/>
                <w:bCs/>
                <w:sz w:val="24"/>
                <w:szCs w:val="24"/>
              </w:rPr>
            </w:pPr>
          </w:p>
        </w:tc>
        <w:tc>
          <w:tcPr>
            <w:tcW w:w="1260" w:type="dxa"/>
            <w:vMerge/>
            <w:vAlign w:val="center"/>
          </w:tcPr>
          <w:p w14:paraId="26216C66" w14:textId="77777777" w:rsidR="00054489" w:rsidRPr="005867B6" w:rsidRDefault="00054489" w:rsidP="00F04626">
            <w:pPr>
              <w:spacing w:after="0" w:line="240" w:lineRule="auto"/>
              <w:jc w:val="center"/>
              <w:rPr>
                <w:rFonts w:ascii="Times New Roman" w:hAnsi="Times New Roman" w:cs="Times New Roman"/>
                <w:b/>
                <w:bCs/>
                <w:sz w:val="24"/>
                <w:szCs w:val="24"/>
              </w:rPr>
            </w:pPr>
          </w:p>
        </w:tc>
        <w:tc>
          <w:tcPr>
            <w:tcW w:w="1980" w:type="dxa"/>
            <w:vMerge/>
            <w:vAlign w:val="center"/>
          </w:tcPr>
          <w:p w14:paraId="6B484890" w14:textId="77777777" w:rsidR="00054489" w:rsidRPr="005867B6" w:rsidRDefault="00054489" w:rsidP="00F04626">
            <w:pPr>
              <w:spacing w:after="0" w:line="240" w:lineRule="auto"/>
              <w:jc w:val="center"/>
              <w:rPr>
                <w:rFonts w:ascii="Times New Roman" w:hAnsi="Times New Roman" w:cs="Times New Roman"/>
                <w:b/>
                <w:bCs/>
                <w:sz w:val="24"/>
                <w:szCs w:val="24"/>
              </w:rPr>
            </w:pPr>
          </w:p>
        </w:tc>
      </w:tr>
      <w:tr w:rsidR="00054489" w:rsidRPr="005867B6" w14:paraId="5524CDB6" w14:textId="77777777" w:rsidTr="000A1F01">
        <w:tc>
          <w:tcPr>
            <w:tcW w:w="1890" w:type="dxa"/>
            <w:vMerge/>
          </w:tcPr>
          <w:p w14:paraId="6799DC41" w14:textId="77777777" w:rsidR="00054489" w:rsidRPr="005867B6" w:rsidRDefault="00054489" w:rsidP="00F04626">
            <w:pPr>
              <w:spacing w:after="0" w:line="240" w:lineRule="auto"/>
              <w:jc w:val="both"/>
              <w:rPr>
                <w:rFonts w:ascii="Times New Roman" w:hAnsi="Times New Roman" w:cs="Times New Roman"/>
                <w:sz w:val="24"/>
                <w:szCs w:val="24"/>
              </w:rPr>
            </w:pPr>
          </w:p>
        </w:tc>
        <w:tc>
          <w:tcPr>
            <w:tcW w:w="1890" w:type="dxa"/>
            <w:vAlign w:val="center"/>
          </w:tcPr>
          <w:p w14:paraId="14A3A1A7" w14:textId="77777777" w:rsidR="00054489" w:rsidRPr="005867B6" w:rsidRDefault="00054489" w:rsidP="00F04626">
            <w:pPr>
              <w:spacing w:after="0" w:line="240" w:lineRule="auto"/>
              <w:rPr>
                <w:rFonts w:ascii="Times New Roman" w:hAnsi="Times New Roman" w:cs="Times New Roman"/>
                <w:sz w:val="24"/>
                <w:szCs w:val="24"/>
              </w:rPr>
            </w:pPr>
            <w:r w:rsidRPr="005867B6">
              <w:rPr>
                <w:rFonts w:ascii="Times New Roman" w:hAnsi="Times New Roman" w:cs="Times New Roman"/>
                <w:sz w:val="24"/>
                <w:szCs w:val="24"/>
              </w:rPr>
              <w:t>College Graduate</w:t>
            </w:r>
          </w:p>
        </w:tc>
        <w:tc>
          <w:tcPr>
            <w:tcW w:w="630" w:type="dxa"/>
          </w:tcPr>
          <w:p w14:paraId="647D36B1" w14:textId="77777777" w:rsidR="00054489" w:rsidRPr="005867B6" w:rsidRDefault="00054489" w:rsidP="00F04626">
            <w:pPr>
              <w:spacing w:after="0" w:line="240" w:lineRule="auto"/>
              <w:jc w:val="both"/>
              <w:rPr>
                <w:rFonts w:ascii="Times New Roman" w:hAnsi="Times New Roman" w:cs="Times New Roman"/>
                <w:b/>
                <w:bCs/>
                <w:sz w:val="24"/>
                <w:szCs w:val="24"/>
              </w:rPr>
            </w:pPr>
            <w:r w:rsidRPr="005867B6">
              <w:rPr>
                <w:rFonts w:ascii="Times New Roman" w:hAnsi="Times New Roman" w:cs="Times New Roman"/>
                <w:sz w:val="24"/>
                <w:szCs w:val="24"/>
              </w:rPr>
              <w:t>3</w:t>
            </w:r>
          </w:p>
        </w:tc>
        <w:tc>
          <w:tcPr>
            <w:tcW w:w="1013" w:type="dxa"/>
          </w:tcPr>
          <w:p w14:paraId="32A818E4" w14:textId="77777777" w:rsidR="00054489" w:rsidRPr="005867B6" w:rsidRDefault="00054489" w:rsidP="00F04626">
            <w:pPr>
              <w:spacing w:after="0" w:line="240" w:lineRule="auto"/>
              <w:jc w:val="both"/>
              <w:rPr>
                <w:rFonts w:ascii="Times New Roman" w:hAnsi="Times New Roman" w:cs="Times New Roman"/>
                <w:b/>
                <w:bCs/>
                <w:sz w:val="24"/>
                <w:szCs w:val="24"/>
              </w:rPr>
            </w:pPr>
            <w:r w:rsidRPr="005867B6">
              <w:rPr>
                <w:rFonts w:ascii="Times New Roman" w:hAnsi="Times New Roman" w:cs="Times New Roman"/>
                <w:sz w:val="24"/>
                <w:szCs w:val="24"/>
              </w:rPr>
              <w:t>52.67</w:t>
            </w:r>
          </w:p>
        </w:tc>
        <w:tc>
          <w:tcPr>
            <w:tcW w:w="1080" w:type="dxa"/>
            <w:vMerge/>
            <w:vAlign w:val="center"/>
          </w:tcPr>
          <w:p w14:paraId="75CFAE94" w14:textId="77777777" w:rsidR="00054489" w:rsidRPr="005867B6" w:rsidRDefault="00054489" w:rsidP="00F04626">
            <w:pPr>
              <w:spacing w:after="0" w:line="240" w:lineRule="auto"/>
              <w:jc w:val="center"/>
              <w:rPr>
                <w:rFonts w:ascii="Times New Roman" w:hAnsi="Times New Roman" w:cs="Times New Roman"/>
                <w:b/>
                <w:bCs/>
                <w:sz w:val="24"/>
                <w:szCs w:val="24"/>
              </w:rPr>
            </w:pPr>
          </w:p>
        </w:tc>
        <w:tc>
          <w:tcPr>
            <w:tcW w:w="900" w:type="dxa"/>
            <w:vMerge/>
            <w:vAlign w:val="center"/>
          </w:tcPr>
          <w:p w14:paraId="3B69561B" w14:textId="77777777" w:rsidR="00054489" w:rsidRPr="005867B6" w:rsidRDefault="00054489" w:rsidP="00F04626">
            <w:pPr>
              <w:spacing w:after="0" w:line="240" w:lineRule="auto"/>
              <w:jc w:val="center"/>
              <w:rPr>
                <w:rFonts w:ascii="Times New Roman" w:hAnsi="Times New Roman" w:cs="Times New Roman"/>
                <w:b/>
                <w:bCs/>
                <w:sz w:val="24"/>
                <w:szCs w:val="24"/>
              </w:rPr>
            </w:pPr>
          </w:p>
        </w:tc>
        <w:tc>
          <w:tcPr>
            <w:tcW w:w="1260" w:type="dxa"/>
            <w:vMerge/>
            <w:vAlign w:val="center"/>
          </w:tcPr>
          <w:p w14:paraId="53192AD7" w14:textId="77777777" w:rsidR="00054489" w:rsidRPr="005867B6" w:rsidRDefault="00054489" w:rsidP="00F04626">
            <w:pPr>
              <w:spacing w:after="0" w:line="240" w:lineRule="auto"/>
              <w:jc w:val="center"/>
              <w:rPr>
                <w:rFonts w:ascii="Times New Roman" w:hAnsi="Times New Roman" w:cs="Times New Roman"/>
                <w:b/>
                <w:bCs/>
                <w:sz w:val="24"/>
                <w:szCs w:val="24"/>
              </w:rPr>
            </w:pPr>
          </w:p>
        </w:tc>
        <w:tc>
          <w:tcPr>
            <w:tcW w:w="1980" w:type="dxa"/>
            <w:vMerge/>
            <w:vAlign w:val="center"/>
          </w:tcPr>
          <w:p w14:paraId="078D5C91" w14:textId="77777777" w:rsidR="00054489" w:rsidRPr="005867B6" w:rsidRDefault="00054489" w:rsidP="00F04626">
            <w:pPr>
              <w:spacing w:after="0" w:line="240" w:lineRule="auto"/>
              <w:jc w:val="center"/>
              <w:rPr>
                <w:rFonts w:ascii="Times New Roman" w:hAnsi="Times New Roman" w:cs="Times New Roman"/>
                <w:b/>
                <w:bCs/>
                <w:sz w:val="24"/>
                <w:szCs w:val="24"/>
              </w:rPr>
            </w:pPr>
          </w:p>
        </w:tc>
      </w:tr>
      <w:tr w:rsidR="005A7828" w:rsidRPr="005867B6" w14:paraId="091F2AF5" w14:textId="77777777" w:rsidTr="000A1F01">
        <w:tc>
          <w:tcPr>
            <w:tcW w:w="1890" w:type="dxa"/>
            <w:vMerge w:val="restart"/>
          </w:tcPr>
          <w:p w14:paraId="7FF4B14E" w14:textId="14725F2F" w:rsidR="005A7828" w:rsidRPr="005867B6" w:rsidRDefault="005A7828" w:rsidP="00F04626">
            <w:pPr>
              <w:spacing w:after="0" w:line="240" w:lineRule="auto"/>
              <w:jc w:val="both"/>
              <w:rPr>
                <w:rFonts w:ascii="Times New Roman" w:hAnsi="Times New Roman" w:cs="Times New Roman"/>
                <w:sz w:val="24"/>
                <w:szCs w:val="24"/>
              </w:rPr>
            </w:pPr>
            <w:r w:rsidRPr="005867B6">
              <w:rPr>
                <w:rFonts w:ascii="Times New Roman" w:hAnsi="Times New Roman" w:cs="Times New Roman"/>
                <w:sz w:val="24"/>
                <w:szCs w:val="24"/>
              </w:rPr>
              <w:t>Monthly Income</w:t>
            </w:r>
          </w:p>
        </w:tc>
        <w:tc>
          <w:tcPr>
            <w:tcW w:w="1890" w:type="dxa"/>
          </w:tcPr>
          <w:p w14:paraId="6942F6A5" w14:textId="6E7B4FB4" w:rsidR="005A7828" w:rsidRPr="005867B6" w:rsidRDefault="005A7828" w:rsidP="00F04626">
            <w:pPr>
              <w:spacing w:after="0" w:line="240" w:lineRule="auto"/>
              <w:rPr>
                <w:rFonts w:ascii="Times New Roman" w:hAnsi="Times New Roman" w:cs="Times New Roman"/>
                <w:sz w:val="24"/>
                <w:szCs w:val="24"/>
              </w:rPr>
            </w:pPr>
            <w:r w:rsidRPr="005867B6">
              <w:rPr>
                <w:rFonts w:ascii="Times New Roman" w:eastAsia="Bookman Old Style" w:hAnsi="Times New Roman" w:cs="Times New Roman"/>
                <w:sz w:val="24"/>
                <w:szCs w:val="24"/>
                <w:highlight w:val="white"/>
              </w:rPr>
              <w:t>5,000 Below</w:t>
            </w:r>
          </w:p>
        </w:tc>
        <w:tc>
          <w:tcPr>
            <w:tcW w:w="630" w:type="dxa"/>
          </w:tcPr>
          <w:p w14:paraId="48FCF4C7" w14:textId="761A6200" w:rsidR="005A7828" w:rsidRPr="005867B6" w:rsidRDefault="005A7828" w:rsidP="00F04626">
            <w:pPr>
              <w:spacing w:after="0" w:line="240" w:lineRule="auto"/>
              <w:jc w:val="both"/>
              <w:rPr>
                <w:rFonts w:ascii="Times New Roman" w:hAnsi="Times New Roman" w:cs="Times New Roman"/>
                <w:b/>
                <w:bCs/>
                <w:sz w:val="24"/>
                <w:szCs w:val="24"/>
              </w:rPr>
            </w:pPr>
            <w:r w:rsidRPr="005867B6">
              <w:rPr>
                <w:rFonts w:ascii="Times New Roman" w:eastAsia="Bookman Old Style" w:hAnsi="Times New Roman" w:cs="Times New Roman"/>
                <w:sz w:val="24"/>
                <w:szCs w:val="24"/>
              </w:rPr>
              <w:t>58</w:t>
            </w:r>
          </w:p>
        </w:tc>
        <w:tc>
          <w:tcPr>
            <w:tcW w:w="1013" w:type="dxa"/>
          </w:tcPr>
          <w:p w14:paraId="2B475228" w14:textId="2DCAC6A4" w:rsidR="005A7828" w:rsidRPr="005867B6" w:rsidRDefault="005A7828" w:rsidP="00F04626">
            <w:pPr>
              <w:spacing w:after="0" w:line="240" w:lineRule="auto"/>
              <w:jc w:val="both"/>
              <w:rPr>
                <w:rFonts w:ascii="Times New Roman" w:hAnsi="Times New Roman" w:cs="Times New Roman"/>
                <w:b/>
                <w:bCs/>
                <w:sz w:val="24"/>
                <w:szCs w:val="24"/>
              </w:rPr>
            </w:pPr>
            <w:r w:rsidRPr="005867B6">
              <w:rPr>
                <w:rFonts w:ascii="Times New Roman" w:eastAsia="Bookman Old Style" w:hAnsi="Times New Roman" w:cs="Times New Roman"/>
                <w:sz w:val="24"/>
                <w:szCs w:val="24"/>
              </w:rPr>
              <w:t>49.87</w:t>
            </w:r>
          </w:p>
        </w:tc>
        <w:tc>
          <w:tcPr>
            <w:tcW w:w="1080" w:type="dxa"/>
            <w:vMerge w:val="restart"/>
          </w:tcPr>
          <w:p w14:paraId="6A279688" w14:textId="3AFB4EA6" w:rsidR="005A7828" w:rsidRPr="005867B6" w:rsidRDefault="005A7828" w:rsidP="00F04626">
            <w:pPr>
              <w:spacing w:after="0" w:line="240" w:lineRule="auto"/>
              <w:jc w:val="center"/>
              <w:rPr>
                <w:rFonts w:ascii="Times New Roman" w:hAnsi="Times New Roman" w:cs="Times New Roman"/>
                <w:b/>
                <w:bCs/>
                <w:sz w:val="24"/>
                <w:szCs w:val="24"/>
              </w:rPr>
            </w:pPr>
            <w:r w:rsidRPr="005867B6">
              <w:rPr>
                <w:rFonts w:ascii="Times New Roman" w:hAnsi="Times New Roman" w:cs="Times New Roman"/>
                <w:sz w:val="24"/>
                <w:szCs w:val="24"/>
              </w:rPr>
              <w:t>χ²=1.889</w:t>
            </w:r>
          </w:p>
        </w:tc>
        <w:tc>
          <w:tcPr>
            <w:tcW w:w="900" w:type="dxa"/>
            <w:vMerge w:val="restart"/>
          </w:tcPr>
          <w:p w14:paraId="0BC6BC9F" w14:textId="23B4B48B" w:rsidR="005A7828" w:rsidRPr="005867B6" w:rsidRDefault="005A7828" w:rsidP="00F04626">
            <w:pPr>
              <w:spacing w:after="0" w:line="240" w:lineRule="auto"/>
              <w:jc w:val="center"/>
              <w:rPr>
                <w:rFonts w:ascii="Times New Roman" w:hAnsi="Times New Roman" w:cs="Times New Roman"/>
                <w:b/>
                <w:bCs/>
                <w:sz w:val="24"/>
                <w:szCs w:val="24"/>
              </w:rPr>
            </w:pPr>
            <w:r w:rsidRPr="005867B6">
              <w:rPr>
                <w:rFonts w:ascii="Times New Roman" w:hAnsi="Times New Roman" w:cs="Times New Roman"/>
                <w:sz w:val="24"/>
                <w:szCs w:val="24"/>
              </w:rPr>
              <w:t>3</w:t>
            </w:r>
          </w:p>
        </w:tc>
        <w:tc>
          <w:tcPr>
            <w:tcW w:w="1260" w:type="dxa"/>
            <w:vMerge w:val="restart"/>
          </w:tcPr>
          <w:p w14:paraId="623ED1BD" w14:textId="3A7FDA68" w:rsidR="005A7828" w:rsidRPr="005867B6" w:rsidRDefault="005A7828" w:rsidP="00F04626">
            <w:pPr>
              <w:spacing w:after="0" w:line="240" w:lineRule="auto"/>
              <w:jc w:val="center"/>
              <w:rPr>
                <w:rFonts w:ascii="Times New Roman" w:hAnsi="Times New Roman" w:cs="Times New Roman"/>
                <w:b/>
                <w:bCs/>
                <w:sz w:val="24"/>
                <w:szCs w:val="24"/>
              </w:rPr>
            </w:pPr>
            <w:r w:rsidRPr="005867B6">
              <w:rPr>
                <w:rFonts w:ascii="Times New Roman" w:hAnsi="Times New Roman" w:cs="Times New Roman"/>
                <w:sz w:val="24"/>
                <w:szCs w:val="24"/>
              </w:rPr>
              <w:t>.596</w:t>
            </w:r>
          </w:p>
        </w:tc>
        <w:tc>
          <w:tcPr>
            <w:tcW w:w="1980" w:type="dxa"/>
            <w:vMerge w:val="restart"/>
          </w:tcPr>
          <w:p w14:paraId="1F011F6C" w14:textId="77777777" w:rsidR="005A7828" w:rsidRPr="005867B6" w:rsidRDefault="005A7828" w:rsidP="00F04626">
            <w:pPr>
              <w:spacing w:after="0" w:line="240" w:lineRule="auto"/>
              <w:jc w:val="center"/>
              <w:rPr>
                <w:rFonts w:ascii="Times New Roman" w:hAnsi="Times New Roman" w:cs="Times New Roman"/>
                <w:b/>
                <w:bCs/>
                <w:sz w:val="24"/>
                <w:szCs w:val="24"/>
              </w:rPr>
            </w:pPr>
            <w:r w:rsidRPr="005867B6">
              <w:rPr>
                <w:rFonts w:ascii="Times New Roman" w:hAnsi="Times New Roman" w:cs="Times New Roman"/>
                <w:sz w:val="24"/>
                <w:szCs w:val="24"/>
              </w:rPr>
              <w:t>Not Significant</w:t>
            </w:r>
          </w:p>
        </w:tc>
      </w:tr>
      <w:tr w:rsidR="005A7828" w:rsidRPr="005867B6" w14:paraId="5C23B7D2" w14:textId="77777777" w:rsidTr="000A1F01">
        <w:tc>
          <w:tcPr>
            <w:tcW w:w="1890" w:type="dxa"/>
            <w:vMerge/>
          </w:tcPr>
          <w:p w14:paraId="0BBFBFBD" w14:textId="77777777" w:rsidR="005A7828" w:rsidRPr="005867B6" w:rsidRDefault="005A7828" w:rsidP="00F04626">
            <w:pPr>
              <w:spacing w:after="0" w:line="240" w:lineRule="auto"/>
              <w:jc w:val="both"/>
              <w:rPr>
                <w:rFonts w:ascii="Times New Roman" w:hAnsi="Times New Roman" w:cs="Times New Roman"/>
                <w:b/>
                <w:bCs/>
                <w:sz w:val="24"/>
                <w:szCs w:val="24"/>
              </w:rPr>
            </w:pPr>
          </w:p>
        </w:tc>
        <w:tc>
          <w:tcPr>
            <w:tcW w:w="1890" w:type="dxa"/>
          </w:tcPr>
          <w:p w14:paraId="562B7B1E" w14:textId="1CEEE125" w:rsidR="005A7828" w:rsidRPr="005867B6" w:rsidRDefault="005A7828" w:rsidP="00F04626">
            <w:pPr>
              <w:spacing w:after="0" w:line="240" w:lineRule="auto"/>
              <w:rPr>
                <w:rFonts w:ascii="Times New Roman" w:hAnsi="Times New Roman" w:cs="Times New Roman"/>
                <w:sz w:val="24"/>
                <w:szCs w:val="24"/>
              </w:rPr>
            </w:pPr>
            <w:r w:rsidRPr="005867B6">
              <w:rPr>
                <w:rFonts w:ascii="Times New Roman" w:eastAsia="Bookman Old Style" w:hAnsi="Times New Roman" w:cs="Times New Roman"/>
                <w:sz w:val="24"/>
                <w:szCs w:val="24"/>
                <w:highlight w:val="white"/>
              </w:rPr>
              <w:t>6,000 – 10,000</w:t>
            </w:r>
          </w:p>
        </w:tc>
        <w:tc>
          <w:tcPr>
            <w:tcW w:w="630" w:type="dxa"/>
          </w:tcPr>
          <w:p w14:paraId="5D1F1659" w14:textId="63D49CC1" w:rsidR="005A7828" w:rsidRPr="005867B6" w:rsidRDefault="005A7828" w:rsidP="00F04626">
            <w:pPr>
              <w:spacing w:after="0" w:line="240" w:lineRule="auto"/>
              <w:jc w:val="both"/>
              <w:rPr>
                <w:rFonts w:ascii="Times New Roman" w:hAnsi="Times New Roman" w:cs="Times New Roman"/>
                <w:b/>
                <w:bCs/>
                <w:sz w:val="24"/>
                <w:szCs w:val="24"/>
              </w:rPr>
            </w:pPr>
            <w:r w:rsidRPr="005867B6">
              <w:rPr>
                <w:rFonts w:ascii="Times New Roman" w:eastAsia="Bookman Old Style" w:hAnsi="Times New Roman" w:cs="Times New Roman"/>
                <w:sz w:val="24"/>
                <w:szCs w:val="24"/>
              </w:rPr>
              <w:t>34</w:t>
            </w:r>
          </w:p>
        </w:tc>
        <w:tc>
          <w:tcPr>
            <w:tcW w:w="1013" w:type="dxa"/>
          </w:tcPr>
          <w:p w14:paraId="0CA9361E" w14:textId="6CBE8C64" w:rsidR="005A7828" w:rsidRPr="005867B6" w:rsidRDefault="005A7828" w:rsidP="00F04626">
            <w:pPr>
              <w:spacing w:after="0" w:line="240" w:lineRule="auto"/>
              <w:jc w:val="both"/>
              <w:rPr>
                <w:rFonts w:ascii="Times New Roman" w:hAnsi="Times New Roman" w:cs="Times New Roman"/>
                <w:b/>
                <w:bCs/>
                <w:sz w:val="24"/>
                <w:szCs w:val="24"/>
              </w:rPr>
            </w:pPr>
            <w:r w:rsidRPr="005867B6">
              <w:rPr>
                <w:rFonts w:ascii="Times New Roman" w:eastAsia="Bookman Old Style" w:hAnsi="Times New Roman" w:cs="Times New Roman"/>
                <w:sz w:val="24"/>
                <w:szCs w:val="24"/>
              </w:rPr>
              <w:t>51.18</w:t>
            </w:r>
          </w:p>
        </w:tc>
        <w:tc>
          <w:tcPr>
            <w:tcW w:w="1080" w:type="dxa"/>
            <w:vMerge/>
            <w:vAlign w:val="center"/>
          </w:tcPr>
          <w:p w14:paraId="528DD1F2" w14:textId="77777777" w:rsidR="005A7828" w:rsidRPr="005867B6" w:rsidRDefault="005A7828" w:rsidP="00F04626">
            <w:pPr>
              <w:spacing w:after="0" w:line="240" w:lineRule="auto"/>
              <w:jc w:val="both"/>
              <w:rPr>
                <w:rFonts w:ascii="Times New Roman" w:hAnsi="Times New Roman" w:cs="Times New Roman"/>
                <w:b/>
                <w:bCs/>
                <w:sz w:val="24"/>
                <w:szCs w:val="24"/>
              </w:rPr>
            </w:pPr>
          </w:p>
        </w:tc>
        <w:tc>
          <w:tcPr>
            <w:tcW w:w="900" w:type="dxa"/>
            <w:vMerge/>
            <w:vAlign w:val="center"/>
          </w:tcPr>
          <w:p w14:paraId="25BC21D5" w14:textId="77777777" w:rsidR="005A7828" w:rsidRPr="005867B6" w:rsidRDefault="005A7828" w:rsidP="00F04626">
            <w:pPr>
              <w:spacing w:after="0" w:line="240" w:lineRule="auto"/>
              <w:jc w:val="both"/>
              <w:rPr>
                <w:rFonts w:ascii="Times New Roman" w:hAnsi="Times New Roman" w:cs="Times New Roman"/>
                <w:b/>
                <w:bCs/>
                <w:sz w:val="24"/>
                <w:szCs w:val="24"/>
              </w:rPr>
            </w:pPr>
          </w:p>
        </w:tc>
        <w:tc>
          <w:tcPr>
            <w:tcW w:w="1260" w:type="dxa"/>
            <w:vMerge/>
            <w:vAlign w:val="center"/>
          </w:tcPr>
          <w:p w14:paraId="3D6AB7F4" w14:textId="77777777" w:rsidR="005A7828" w:rsidRPr="005867B6" w:rsidRDefault="005A7828" w:rsidP="00F04626">
            <w:pPr>
              <w:spacing w:after="0" w:line="240" w:lineRule="auto"/>
              <w:jc w:val="both"/>
              <w:rPr>
                <w:rFonts w:ascii="Times New Roman" w:hAnsi="Times New Roman" w:cs="Times New Roman"/>
                <w:b/>
                <w:bCs/>
                <w:sz w:val="24"/>
                <w:szCs w:val="24"/>
              </w:rPr>
            </w:pPr>
          </w:p>
        </w:tc>
        <w:tc>
          <w:tcPr>
            <w:tcW w:w="1980" w:type="dxa"/>
            <w:vMerge/>
            <w:vAlign w:val="center"/>
          </w:tcPr>
          <w:p w14:paraId="421FE1BC" w14:textId="77777777" w:rsidR="005A7828" w:rsidRPr="005867B6" w:rsidRDefault="005A7828" w:rsidP="00F04626">
            <w:pPr>
              <w:spacing w:after="0" w:line="240" w:lineRule="auto"/>
              <w:jc w:val="both"/>
              <w:rPr>
                <w:rFonts w:ascii="Times New Roman" w:hAnsi="Times New Roman" w:cs="Times New Roman"/>
                <w:b/>
                <w:bCs/>
                <w:sz w:val="24"/>
                <w:szCs w:val="24"/>
              </w:rPr>
            </w:pPr>
          </w:p>
        </w:tc>
      </w:tr>
      <w:tr w:rsidR="005A7828" w:rsidRPr="005867B6" w14:paraId="576C328D" w14:textId="77777777" w:rsidTr="000A1F01">
        <w:tc>
          <w:tcPr>
            <w:tcW w:w="1890" w:type="dxa"/>
            <w:vMerge/>
          </w:tcPr>
          <w:p w14:paraId="36E62189" w14:textId="77777777" w:rsidR="005A7828" w:rsidRPr="005867B6" w:rsidRDefault="005A7828" w:rsidP="00F04626">
            <w:pPr>
              <w:spacing w:after="0" w:line="240" w:lineRule="auto"/>
              <w:jc w:val="both"/>
              <w:rPr>
                <w:rFonts w:ascii="Times New Roman" w:hAnsi="Times New Roman" w:cs="Times New Roman"/>
                <w:b/>
                <w:bCs/>
                <w:sz w:val="24"/>
                <w:szCs w:val="24"/>
              </w:rPr>
            </w:pPr>
          </w:p>
        </w:tc>
        <w:tc>
          <w:tcPr>
            <w:tcW w:w="1890" w:type="dxa"/>
          </w:tcPr>
          <w:p w14:paraId="35A14BF4" w14:textId="133FFB3F" w:rsidR="005A7828" w:rsidRPr="005867B6" w:rsidRDefault="005A7828" w:rsidP="00F04626">
            <w:pPr>
              <w:spacing w:after="0" w:line="240" w:lineRule="auto"/>
              <w:rPr>
                <w:rFonts w:ascii="Times New Roman" w:hAnsi="Times New Roman" w:cs="Times New Roman"/>
                <w:sz w:val="24"/>
                <w:szCs w:val="24"/>
              </w:rPr>
            </w:pPr>
            <w:r w:rsidRPr="005867B6">
              <w:rPr>
                <w:rFonts w:ascii="Times New Roman" w:eastAsia="Bookman Old Style" w:hAnsi="Times New Roman" w:cs="Times New Roman"/>
                <w:sz w:val="24"/>
                <w:szCs w:val="24"/>
                <w:highlight w:val="white"/>
              </w:rPr>
              <w:t xml:space="preserve">10,000 -15,000      </w:t>
            </w:r>
          </w:p>
        </w:tc>
        <w:tc>
          <w:tcPr>
            <w:tcW w:w="630" w:type="dxa"/>
          </w:tcPr>
          <w:p w14:paraId="07EB988D" w14:textId="651CD7EE" w:rsidR="005A7828" w:rsidRPr="005867B6" w:rsidRDefault="005A7828" w:rsidP="00F04626">
            <w:pPr>
              <w:spacing w:after="0" w:line="240" w:lineRule="auto"/>
              <w:jc w:val="both"/>
              <w:rPr>
                <w:rFonts w:ascii="Times New Roman" w:hAnsi="Times New Roman" w:cs="Times New Roman"/>
                <w:sz w:val="24"/>
                <w:szCs w:val="24"/>
              </w:rPr>
            </w:pPr>
            <w:r w:rsidRPr="005867B6">
              <w:rPr>
                <w:rFonts w:ascii="Times New Roman" w:eastAsia="Bookman Old Style" w:hAnsi="Times New Roman" w:cs="Times New Roman"/>
                <w:sz w:val="24"/>
                <w:szCs w:val="24"/>
              </w:rPr>
              <w:t>7</w:t>
            </w:r>
          </w:p>
        </w:tc>
        <w:tc>
          <w:tcPr>
            <w:tcW w:w="1013" w:type="dxa"/>
          </w:tcPr>
          <w:p w14:paraId="74480295" w14:textId="1E94AC31" w:rsidR="005A7828" w:rsidRPr="005867B6" w:rsidRDefault="005A7828" w:rsidP="00F04626">
            <w:pPr>
              <w:spacing w:after="0" w:line="240" w:lineRule="auto"/>
              <w:jc w:val="both"/>
              <w:rPr>
                <w:rFonts w:ascii="Times New Roman" w:hAnsi="Times New Roman" w:cs="Times New Roman"/>
                <w:sz w:val="24"/>
                <w:szCs w:val="24"/>
              </w:rPr>
            </w:pPr>
            <w:r w:rsidRPr="005867B6">
              <w:rPr>
                <w:rFonts w:ascii="Times New Roman" w:eastAsia="Bookman Old Style" w:hAnsi="Times New Roman" w:cs="Times New Roman"/>
                <w:sz w:val="24"/>
                <w:szCs w:val="24"/>
              </w:rPr>
              <w:t>57.29</w:t>
            </w:r>
          </w:p>
        </w:tc>
        <w:tc>
          <w:tcPr>
            <w:tcW w:w="1080" w:type="dxa"/>
            <w:vMerge/>
            <w:vAlign w:val="center"/>
          </w:tcPr>
          <w:p w14:paraId="0997F229" w14:textId="77777777" w:rsidR="005A7828" w:rsidRPr="005867B6" w:rsidRDefault="005A7828" w:rsidP="00F04626">
            <w:pPr>
              <w:spacing w:after="0" w:line="240" w:lineRule="auto"/>
              <w:jc w:val="both"/>
              <w:rPr>
                <w:rFonts w:ascii="Times New Roman" w:hAnsi="Times New Roman" w:cs="Times New Roman"/>
                <w:b/>
                <w:bCs/>
                <w:sz w:val="24"/>
                <w:szCs w:val="24"/>
              </w:rPr>
            </w:pPr>
          </w:p>
        </w:tc>
        <w:tc>
          <w:tcPr>
            <w:tcW w:w="900" w:type="dxa"/>
            <w:vMerge/>
            <w:vAlign w:val="center"/>
          </w:tcPr>
          <w:p w14:paraId="2531D541" w14:textId="77777777" w:rsidR="005A7828" w:rsidRPr="005867B6" w:rsidRDefault="005A7828" w:rsidP="00F04626">
            <w:pPr>
              <w:spacing w:after="0" w:line="240" w:lineRule="auto"/>
              <w:jc w:val="both"/>
              <w:rPr>
                <w:rFonts w:ascii="Times New Roman" w:hAnsi="Times New Roman" w:cs="Times New Roman"/>
                <w:b/>
                <w:bCs/>
                <w:sz w:val="24"/>
                <w:szCs w:val="24"/>
              </w:rPr>
            </w:pPr>
          </w:p>
        </w:tc>
        <w:tc>
          <w:tcPr>
            <w:tcW w:w="1260" w:type="dxa"/>
            <w:vMerge/>
            <w:vAlign w:val="center"/>
          </w:tcPr>
          <w:p w14:paraId="03CEE799" w14:textId="77777777" w:rsidR="005A7828" w:rsidRPr="005867B6" w:rsidRDefault="005A7828" w:rsidP="00F04626">
            <w:pPr>
              <w:spacing w:after="0" w:line="240" w:lineRule="auto"/>
              <w:jc w:val="both"/>
              <w:rPr>
                <w:rFonts w:ascii="Times New Roman" w:hAnsi="Times New Roman" w:cs="Times New Roman"/>
                <w:b/>
                <w:bCs/>
                <w:sz w:val="24"/>
                <w:szCs w:val="24"/>
              </w:rPr>
            </w:pPr>
          </w:p>
        </w:tc>
        <w:tc>
          <w:tcPr>
            <w:tcW w:w="1980" w:type="dxa"/>
            <w:vMerge/>
            <w:vAlign w:val="center"/>
          </w:tcPr>
          <w:p w14:paraId="339788E9" w14:textId="77777777" w:rsidR="005A7828" w:rsidRPr="005867B6" w:rsidRDefault="005A7828" w:rsidP="00F04626">
            <w:pPr>
              <w:spacing w:after="0" w:line="240" w:lineRule="auto"/>
              <w:jc w:val="both"/>
              <w:rPr>
                <w:rFonts w:ascii="Times New Roman" w:hAnsi="Times New Roman" w:cs="Times New Roman"/>
                <w:b/>
                <w:bCs/>
                <w:sz w:val="24"/>
                <w:szCs w:val="24"/>
              </w:rPr>
            </w:pPr>
          </w:p>
        </w:tc>
      </w:tr>
      <w:tr w:rsidR="005A7828" w:rsidRPr="005867B6" w14:paraId="488CC8FA" w14:textId="77777777" w:rsidTr="000A1F01">
        <w:tc>
          <w:tcPr>
            <w:tcW w:w="1890" w:type="dxa"/>
            <w:vMerge/>
          </w:tcPr>
          <w:p w14:paraId="614FDAEA" w14:textId="77777777" w:rsidR="005A7828" w:rsidRPr="005867B6" w:rsidRDefault="005A7828" w:rsidP="00F04626">
            <w:pPr>
              <w:spacing w:after="0" w:line="240" w:lineRule="auto"/>
              <w:jc w:val="both"/>
              <w:rPr>
                <w:rFonts w:ascii="Times New Roman" w:hAnsi="Times New Roman" w:cs="Times New Roman"/>
                <w:b/>
                <w:bCs/>
                <w:sz w:val="24"/>
                <w:szCs w:val="24"/>
              </w:rPr>
            </w:pPr>
          </w:p>
        </w:tc>
        <w:tc>
          <w:tcPr>
            <w:tcW w:w="1890" w:type="dxa"/>
          </w:tcPr>
          <w:p w14:paraId="4F8E24DD" w14:textId="5AE91E5E" w:rsidR="005A7828" w:rsidRPr="005867B6" w:rsidRDefault="005A7828" w:rsidP="00F04626">
            <w:pPr>
              <w:spacing w:after="0" w:line="240" w:lineRule="auto"/>
              <w:rPr>
                <w:rFonts w:ascii="Times New Roman" w:hAnsi="Times New Roman" w:cs="Times New Roman"/>
                <w:sz w:val="24"/>
                <w:szCs w:val="24"/>
              </w:rPr>
            </w:pPr>
            <w:r w:rsidRPr="005867B6">
              <w:rPr>
                <w:rFonts w:ascii="Times New Roman" w:eastAsia="Bookman Old Style" w:hAnsi="Times New Roman" w:cs="Times New Roman"/>
                <w:sz w:val="24"/>
                <w:szCs w:val="24"/>
                <w:highlight w:val="white"/>
              </w:rPr>
              <w:t xml:space="preserve">20,000 Above </w:t>
            </w:r>
          </w:p>
        </w:tc>
        <w:tc>
          <w:tcPr>
            <w:tcW w:w="630" w:type="dxa"/>
          </w:tcPr>
          <w:p w14:paraId="1B2914AB" w14:textId="04E39E87" w:rsidR="005A7828" w:rsidRPr="005867B6" w:rsidRDefault="005A7828" w:rsidP="00F04626">
            <w:pPr>
              <w:spacing w:after="0" w:line="240" w:lineRule="auto"/>
              <w:jc w:val="both"/>
              <w:rPr>
                <w:rFonts w:ascii="Times New Roman" w:hAnsi="Times New Roman" w:cs="Times New Roman"/>
                <w:b/>
                <w:bCs/>
                <w:sz w:val="24"/>
                <w:szCs w:val="24"/>
              </w:rPr>
            </w:pPr>
            <w:r w:rsidRPr="005867B6">
              <w:rPr>
                <w:rFonts w:ascii="Times New Roman" w:eastAsia="Bookman Old Style" w:hAnsi="Times New Roman" w:cs="Times New Roman"/>
                <w:sz w:val="24"/>
                <w:szCs w:val="24"/>
              </w:rPr>
              <w:t>1</w:t>
            </w:r>
          </w:p>
        </w:tc>
        <w:tc>
          <w:tcPr>
            <w:tcW w:w="1013" w:type="dxa"/>
          </w:tcPr>
          <w:p w14:paraId="120AAA8F" w14:textId="1FF30B08" w:rsidR="005A7828" w:rsidRPr="005867B6" w:rsidRDefault="005A7828" w:rsidP="00F04626">
            <w:pPr>
              <w:spacing w:after="0" w:line="240" w:lineRule="auto"/>
              <w:jc w:val="both"/>
              <w:rPr>
                <w:rFonts w:ascii="Times New Roman" w:hAnsi="Times New Roman" w:cs="Times New Roman"/>
                <w:b/>
                <w:bCs/>
                <w:sz w:val="24"/>
                <w:szCs w:val="24"/>
              </w:rPr>
            </w:pPr>
            <w:r w:rsidRPr="005867B6">
              <w:rPr>
                <w:rFonts w:ascii="Times New Roman" w:eastAsia="Bookman Old Style" w:hAnsi="Times New Roman" w:cs="Times New Roman"/>
                <w:sz w:val="24"/>
                <w:szCs w:val="24"/>
              </w:rPr>
              <w:t>16.50</w:t>
            </w:r>
          </w:p>
        </w:tc>
        <w:tc>
          <w:tcPr>
            <w:tcW w:w="1080" w:type="dxa"/>
            <w:vMerge/>
            <w:vAlign w:val="center"/>
          </w:tcPr>
          <w:p w14:paraId="3E3DD989" w14:textId="77777777" w:rsidR="005A7828" w:rsidRPr="005867B6" w:rsidRDefault="005A7828" w:rsidP="00F04626">
            <w:pPr>
              <w:spacing w:after="0" w:line="240" w:lineRule="auto"/>
              <w:jc w:val="both"/>
              <w:rPr>
                <w:rFonts w:ascii="Times New Roman" w:hAnsi="Times New Roman" w:cs="Times New Roman"/>
                <w:b/>
                <w:bCs/>
                <w:sz w:val="24"/>
                <w:szCs w:val="24"/>
              </w:rPr>
            </w:pPr>
          </w:p>
        </w:tc>
        <w:tc>
          <w:tcPr>
            <w:tcW w:w="900" w:type="dxa"/>
            <w:vMerge/>
            <w:vAlign w:val="center"/>
          </w:tcPr>
          <w:p w14:paraId="65CF2F57" w14:textId="77777777" w:rsidR="005A7828" w:rsidRPr="005867B6" w:rsidRDefault="005A7828" w:rsidP="00F04626">
            <w:pPr>
              <w:spacing w:after="0" w:line="240" w:lineRule="auto"/>
              <w:jc w:val="both"/>
              <w:rPr>
                <w:rFonts w:ascii="Times New Roman" w:hAnsi="Times New Roman" w:cs="Times New Roman"/>
                <w:b/>
                <w:bCs/>
                <w:sz w:val="24"/>
                <w:szCs w:val="24"/>
              </w:rPr>
            </w:pPr>
          </w:p>
        </w:tc>
        <w:tc>
          <w:tcPr>
            <w:tcW w:w="1260" w:type="dxa"/>
            <w:vMerge/>
            <w:vAlign w:val="center"/>
          </w:tcPr>
          <w:p w14:paraId="5857FCE3" w14:textId="77777777" w:rsidR="005A7828" w:rsidRPr="005867B6" w:rsidRDefault="005A7828" w:rsidP="00F04626">
            <w:pPr>
              <w:spacing w:after="0" w:line="240" w:lineRule="auto"/>
              <w:jc w:val="both"/>
              <w:rPr>
                <w:rFonts w:ascii="Times New Roman" w:hAnsi="Times New Roman" w:cs="Times New Roman"/>
                <w:b/>
                <w:bCs/>
                <w:sz w:val="24"/>
                <w:szCs w:val="24"/>
              </w:rPr>
            </w:pPr>
          </w:p>
        </w:tc>
        <w:tc>
          <w:tcPr>
            <w:tcW w:w="1980" w:type="dxa"/>
            <w:vMerge/>
            <w:vAlign w:val="center"/>
          </w:tcPr>
          <w:p w14:paraId="428D79F7" w14:textId="77777777" w:rsidR="005A7828" w:rsidRPr="005867B6" w:rsidRDefault="005A7828" w:rsidP="00F04626">
            <w:pPr>
              <w:spacing w:after="0" w:line="240" w:lineRule="auto"/>
              <w:jc w:val="both"/>
              <w:rPr>
                <w:rFonts w:ascii="Times New Roman" w:hAnsi="Times New Roman" w:cs="Times New Roman"/>
                <w:b/>
                <w:bCs/>
                <w:sz w:val="24"/>
                <w:szCs w:val="24"/>
              </w:rPr>
            </w:pPr>
          </w:p>
        </w:tc>
      </w:tr>
    </w:tbl>
    <w:p w14:paraId="5C070D43" w14:textId="77777777" w:rsidR="00054489" w:rsidRDefault="00054489" w:rsidP="00054489">
      <w:pPr>
        <w:spacing w:after="0" w:line="240" w:lineRule="auto"/>
        <w:jc w:val="both"/>
        <w:rPr>
          <w:rFonts w:ascii="Bookman Old Style" w:hAnsi="Bookman Old Style"/>
          <w:sz w:val="24"/>
          <w:szCs w:val="24"/>
        </w:rPr>
      </w:pPr>
    </w:p>
    <w:p w14:paraId="0CB053C5" w14:textId="70FF129A" w:rsidR="00F824EA" w:rsidRPr="00790733" w:rsidRDefault="00790733" w:rsidP="00E43D22">
      <w:pPr>
        <w:spacing w:after="0" w:line="240" w:lineRule="auto"/>
        <w:contextualSpacing/>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Table 7</w:t>
      </w:r>
      <w:r w:rsidR="00F824EA" w:rsidRPr="006D529B">
        <w:rPr>
          <w:rFonts w:ascii="Times New Roman" w:eastAsia="Bookman Old Style" w:hAnsi="Times New Roman" w:cs="Times New Roman"/>
          <w:sz w:val="24"/>
          <w:szCs w:val="24"/>
        </w:rPr>
        <w:t xml:space="preserve"> indicates that there is no significant difference in financial literacy among the four age groups, i.e., below 30 years, 31-40 years, 41-50 years, and above 50 years old. Even though the 31-40 age </w:t>
      </w:r>
      <w:proofErr w:type="gramStart"/>
      <w:r w:rsidR="00F824EA" w:rsidRPr="006D529B">
        <w:rPr>
          <w:rFonts w:ascii="Times New Roman" w:eastAsia="Bookman Old Style" w:hAnsi="Times New Roman" w:cs="Times New Roman"/>
          <w:sz w:val="24"/>
          <w:szCs w:val="24"/>
        </w:rPr>
        <w:t>group</w:t>
      </w:r>
      <w:proofErr w:type="gramEnd"/>
      <w:r w:rsidR="00F824EA" w:rsidRPr="006D529B">
        <w:rPr>
          <w:rFonts w:ascii="Times New Roman" w:eastAsia="Bookman Old Style" w:hAnsi="Times New Roman" w:cs="Times New Roman"/>
          <w:sz w:val="24"/>
          <w:szCs w:val="24"/>
        </w:rPr>
        <w:t xml:space="preserve"> had the highest mean rank (59.56), its p-value (.302) exceeds the level of significance (.05), meaning that the differences in the average ranks are not significant. This implies that the null hypothesis of no age differences in financial literacy is upheld, and the financial literacy scores of respondents are essentially equal irrespective of their age.</w:t>
      </w:r>
      <w:r w:rsidR="00A162CA">
        <w:rPr>
          <w:rFonts w:ascii="Times New Roman" w:eastAsia="Bookman Old Style" w:hAnsi="Times New Roman" w:cs="Times New Roman"/>
          <w:sz w:val="24"/>
          <w:szCs w:val="24"/>
        </w:rPr>
        <w:t xml:space="preserve"> </w:t>
      </w:r>
      <w:r w:rsidR="00F824EA" w:rsidRPr="00790733">
        <w:rPr>
          <w:rFonts w:ascii="Times New Roman" w:eastAsia="Bookman Old Style" w:hAnsi="Times New Roman" w:cs="Times New Roman"/>
          <w:sz w:val="24"/>
          <w:szCs w:val="24"/>
        </w:rPr>
        <w:t xml:space="preserve">This is similar to what </w:t>
      </w:r>
      <w:proofErr w:type="spellStart"/>
      <w:r w:rsidR="00F824EA" w:rsidRPr="00790733">
        <w:rPr>
          <w:rFonts w:ascii="Times New Roman" w:eastAsia="Bookman Old Style" w:hAnsi="Times New Roman" w:cs="Times New Roman"/>
          <w:sz w:val="24"/>
          <w:szCs w:val="24"/>
        </w:rPr>
        <w:t>Lusardi</w:t>
      </w:r>
      <w:proofErr w:type="spellEnd"/>
      <w:r w:rsidR="00F824EA" w:rsidRPr="00790733">
        <w:rPr>
          <w:rFonts w:ascii="Times New Roman" w:eastAsia="Bookman Old Style" w:hAnsi="Times New Roman" w:cs="Times New Roman"/>
          <w:sz w:val="24"/>
          <w:szCs w:val="24"/>
        </w:rPr>
        <w:t xml:space="preserve">, </w:t>
      </w:r>
      <w:proofErr w:type="spellStart"/>
      <w:r w:rsidR="00F824EA" w:rsidRPr="00790733">
        <w:rPr>
          <w:rFonts w:ascii="Times New Roman" w:eastAsia="Bookman Old Style" w:hAnsi="Times New Roman" w:cs="Times New Roman"/>
          <w:sz w:val="24"/>
          <w:szCs w:val="24"/>
        </w:rPr>
        <w:t>Yakoboski</w:t>
      </w:r>
      <w:proofErr w:type="spellEnd"/>
      <w:r w:rsidR="00F824EA" w:rsidRPr="00790733">
        <w:rPr>
          <w:rFonts w:ascii="Times New Roman" w:eastAsia="Bookman Old Style" w:hAnsi="Times New Roman" w:cs="Times New Roman"/>
          <w:sz w:val="24"/>
          <w:szCs w:val="24"/>
        </w:rPr>
        <w:t xml:space="preserve">, and </w:t>
      </w:r>
      <w:proofErr w:type="spellStart"/>
      <w:r w:rsidR="00F824EA" w:rsidRPr="00790733">
        <w:rPr>
          <w:rFonts w:ascii="Times New Roman" w:eastAsia="Bookman Old Style" w:hAnsi="Times New Roman" w:cs="Times New Roman"/>
          <w:sz w:val="24"/>
          <w:szCs w:val="24"/>
        </w:rPr>
        <w:t>Hasler</w:t>
      </w:r>
      <w:proofErr w:type="spellEnd"/>
      <w:r w:rsidR="00F824EA" w:rsidRPr="00790733">
        <w:rPr>
          <w:rFonts w:ascii="Times New Roman" w:eastAsia="Bookman Old Style" w:hAnsi="Times New Roman" w:cs="Times New Roman"/>
          <w:sz w:val="24"/>
          <w:szCs w:val="24"/>
        </w:rPr>
        <w:t xml:space="preserve"> (2021) found when they examined financial literacy among multiple generations in the United States. They discovered that financial literacy is usually low among nearly all groups, including young adults (Gen Z) and older adults (baby boomers). The score increases slightly with age, though not to the extent that older individuals are considered to be truly strong in financial knowledge, despite their frequent inability to grasp simple concepts. Due to that, the difference between </w:t>
      </w:r>
      <w:proofErr w:type="gramStart"/>
      <w:r w:rsidR="00F824EA" w:rsidRPr="00790733">
        <w:rPr>
          <w:rFonts w:ascii="Times New Roman" w:eastAsia="Bookman Old Style" w:hAnsi="Times New Roman" w:cs="Times New Roman"/>
          <w:sz w:val="24"/>
          <w:szCs w:val="24"/>
        </w:rPr>
        <w:t>age</w:t>
      </w:r>
      <w:proofErr w:type="gramEnd"/>
      <w:r w:rsidR="00F824EA" w:rsidRPr="00790733">
        <w:rPr>
          <w:rFonts w:ascii="Times New Roman" w:eastAsia="Bookman Old Style" w:hAnsi="Times New Roman" w:cs="Times New Roman"/>
          <w:sz w:val="24"/>
          <w:szCs w:val="24"/>
        </w:rPr>
        <w:t xml:space="preserve"> groups is not particularly large, which is comparable to the non-significant age </w:t>
      </w:r>
      <w:r>
        <w:rPr>
          <w:rFonts w:ascii="Times New Roman" w:eastAsia="Bookman Old Style" w:hAnsi="Times New Roman" w:cs="Times New Roman"/>
          <w:sz w:val="24"/>
          <w:szCs w:val="24"/>
        </w:rPr>
        <w:t xml:space="preserve">differences </w:t>
      </w:r>
      <w:r w:rsidR="00A162CA">
        <w:rPr>
          <w:rFonts w:ascii="Times New Roman" w:eastAsia="Bookman Old Style" w:hAnsi="Times New Roman" w:cs="Times New Roman"/>
          <w:sz w:val="24"/>
          <w:szCs w:val="24"/>
        </w:rPr>
        <w:t xml:space="preserve">was </w:t>
      </w:r>
      <w:r>
        <w:rPr>
          <w:rFonts w:ascii="Times New Roman" w:eastAsia="Bookman Old Style" w:hAnsi="Times New Roman" w:cs="Times New Roman"/>
          <w:sz w:val="24"/>
          <w:szCs w:val="24"/>
        </w:rPr>
        <w:t>observed</w:t>
      </w:r>
      <w:r w:rsidR="00F824EA" w:rsidRPr="00790733">
        <w:rPr>
          <w:rFonts w:ascii="Times New Roman" w:eastAsia="Bookman Old Style" w:hAnsi="Times New Roman" w:cs="Times New Roman"/>
          <w:sz w:val="24"/>
          <w:szCs w:val="24"/>
        </w:rPr>
        <w:t>.</w:t>
      </w:r>
    </w:p>
    <w:p w14:paraId="54BFA074" w14:textId="77777777" w:rsidR="00E43D22" w:rsidRPr="00790733" w:rsidRDefault="00E43D22" w:rsidP="00E43D22">
      <w:pPr>
        <w:spacing w:after="0" w:line="240" w:lineRule="auto"/>
        <w:contextualSpacing/>
        <w:jc w:val="both"/>
        <w:rPr>
          <w:rFonts w:ascii="Times New Roman" w:eastAsia="Bookman Old Style" w:hAnsi="Times New Roman" w:cs="Times New Roman"/>
          <w:sz w:val="24"/>
          <w:szCs w:val="24"/>
        </w:rPr>
      </w:pPr>
    </w:p>
    <w:p w14:paraId="120EB9E2" w14:textId="25C9876A" w:rsidR="009B1A57" w:rsidRDefault="00A162CA" w:rsidP="00FB295B">
      <w:pPr>
        <w:spacing w:after="0" w:line="240" w:lineRule="auto"/>
        <w:contextualSpacing/>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There is</w:t>
      </w:r>
      <w:r w:rsidR="009B1A57" w:rsidRPr="00A162CA">
        <w:rPr>
          <w:rFonts w:ascii="Times New Roman" w:eastAsia="Bookman Old Style" w:hAnsi="Times New Roman" w:cs="Times New Roman"/>
          <w:sz w:val="24"/>
          <w:szCs w:val="24"/>
        </w:rPr>
        <w:t xml:space="preserve"> no significant difference exists in the level of financial literacy among male (mean rank = 50.88) and female (mean rank = 50.32) participants. The findings reveal that both genders are equally financially literate.</w:t>
      </w:r>
      <w:r w:rsidR="005A1516" w:rsidRPr="00A162CA">
        <w:rPr>
          <w:rFonts w:ascii="Times New Roman" w:eastAsia="Bookman Old Style" w:hAnsi="Times New Roman" w:cs="Times New Roman"/>
          <w:sz w:val="24"/>
          <w:szCs w:val="24"/>
        </w:rPr>
        <w:t xml:space="preserve"> </w:t>
      </w:r>
      <w:r w:rsidR="009B1A57" w:rsidRPr="00A162CA">
        <w:rPr>
          <w:rFonts w:ascii="Times New Roman" w:eastAsia="Bookman Old Style" w:hAnsi="Times New Roman" w:cs="Times New Roman"/>
          <w:sz w:val="24"/>
          <w:szCs w:val="24"/>
        </w:rPr>
        <w:t xml:space="preserve">The Mann-Whitney U test showed that gender does not differ significantly in the degree of financial literacy, </w:t>
      </w:r>
      <w:r w:rsidR="009B1A57" w:rsidRPr="00A162CA">
        <w:rPr>
          <w:rFonts w:ascii="Times New Roman" w:eastAsia="Bookman Old Style" w:hAnsi="Times New Roman" w:cs="Times New Roman"/>
          <w:sz w:val="24"/>
          <w:szCs w:val="24"/>
        </w:rPr>
        <w:lastRenderedPageBreak/>
        <w:t xml:space="preserve">as sex does not seem to play a role in the way individuals handle or comprehend their finances, similarly to the research of Abdullah et al. (2019), </w:t>
      </w:r>
      <w:r w:rsidR="00462219" w:rsidRPr="00A162CA">
        <w:rPr>
          <w:rFonts w:ascii="Times New Roman" w:eastAsia="Bookman Old Style" w:hAnsi="Times New Roman" w:cs="Times New Roman"/>
          <w:sz w:val="24"/>
          <w:szCs w:val="24"/>
        </w:rPr>
        <w:t>which indicated that gender disparities in financial matters between men and women will influence the financial well-being of an individual. And even the influence of financial literacy on money management (</w:t>
      </w:r>
      <w:proofErr w:type="spellStart"/>
      <w:r w:rsidR="00462219" w:rsidRPr="00A162CA">
        <w:rPr>
          <w:rFonts w:ascii="Times New Roman" w:eastAsia="Bookman Old Style" w:hAnsi="Times New Roman" w:cs="Times New Roman"/>
          <w:sz w:val="24"/>
          <w:szCs w:val="24"/>
        </w:rPr>
        <w:t>Zulfaris</w:t>
      </w:r>
      <w:proofErr w:type="spellEnd"/>
      <w:r w:rsidR="00462219" w:rsidRPr="00A162CA">
        <w:rPr>
          <w:rFonts w:ascii="Times New Roman" w:eastAsia="Bookman Old Style" w:hAnsi="Times New Roman" w:cs="Times New Roman"/>
          <w:sz w:val="24"/>
          <w:szCs w:val="24"/>
        </w:rPr>
        <w:t xml:space="preserve"> et al., 2020) and on the involvement in the financial market </w:t>
      </w:r>
      <w:r w:rsidR="00C76533" w:rsidRPr="00A162CA">
        <w:rPr>
          <w:rFonts w:ascii="Times New Roman" w:eastAsia="Bookman Old Style" w:hAnsi="Times New Roman" w:cs="Times New Roman"/>
          <w:sz w:val="24"/>
          <w:szCs w:val="24"/>
        </w:rPr>
        <w:t>(Nguyen and Nguyen, 2020).</w:t>
      </w:r>
      <w:r w:rsidR="005D2245">
        <w:rPr>
          <w:rFonts w:ascii="Times New Roman" w:eastAsia="Bookman Old Style" w:hAnsi="Times New Roman" w:cs="Times New Roman"/>
          <w:sz w:val="24"/>
          <w:szCs w:val="24"/>
        </w:rPr>
        <w:t xml:space="preserve"> </w:t>
      </w:r>
      <w:r w:rsidR="009B1A57" w:rsidRPr="00A162CA">
        <w:rPr>
          <w:rFonts w:ascii="Times New Roman" w:eastAsia="Bookman Old Style" w:hAnsi="Times New Roman" w:cs="Times New Roman"/>
          <w:sz w:val="24"/>
          <w:szCs w:val="24"/>
        </w:rPr>
        <w:t xml:space="preserve">According to </w:t>
      </w:r>
      <w:proofErr w:type="spellStart"/>
      <w:r w:rsidR="009B1A57" w:rsidRPr="00A162CA">
        <w:rPr>
          <w:rFonts w:ascii="Times New Roman" w:eastAsia="Bookman Old Style" w:hAnsi="Times New Roman" w:cs="Times New Roman"/>
          <w:sz w:val="24"/>
          <w:szCs w:val="24"/>
        </w:rPr>
        <w:t>Sabri</w:t>
      </w:r>
      <w:proofErr w:type="spellEnd"/>
      <w:r w:rsidR="009B1A57" w:rsidRPr="00A162CA">
        <w:rPr>
          <w:rFonts w:ascii="Times New Roman" w:eastAsia="Bookman Old Style" w:hAnsi="Times New Roman" w:cs="Times New Roman"/>
          <w:sz w:val="24"/>
          <w:szCs w:val="24"/>
        </w:rPr>
        <w:t xml:space="preserve"> and Aw (2019), finance literacy affects how individuals invest and whether they engage a financial planner. This observation implies that men and women possess dissimilar financial literacy in the context of money management objectives.</w:t>
      </w:r>
    </w:p>
    <w:p w14:paraId="33BDE37A" w14:textId="77777777" w:rsidR="00FB295B" w:rsidRDefault="00FB295B" w:rsidP="00FB295B">
      <w:pPr>
        <w:spacing w:after="0" w:line="240" w:lineRule="auto"/>
        <w:contextualSpacing/>
        <w:jc w:val="both"/>
        <w:rPr>
          <w:rFonts w:ascii="Times New Roman" w:eastAsia="Bookman Old Style" w:hAnsi="Times New Roman" w:cs="Times New Roman"/>
          <w:sz w:val="24"/>
          <w:szCs w:val="24"/>
        </w:rPr>
      </w:pPr>
    </w:p>
    <w:p w14:paraId="30418CB8" w14:textId="68E40F94" w:rsidR="00F824EA" w:rsidRPr="00D87DC1" w:rsidRDefault="00C71143" w:rsidP="00E43D22">
      <w:pPr>
        <w:spacing w:after="0" w:line="240" w:lineRule="auto"/>
        <w:contextualSpacing/>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highlight w:val="white"/>
        </w:rPr>
        <w:t>The</w:t>
      </w:r>
      <w:r w:rsidR="00F824EA" w:rsidRPr="006D529B">
        <w:rPr>
          <w:rFonts w:ascii="Times New Roman" w:eastAsia="Bookman Old Style" w:hAnsi="Times New Roman" w:cs="Times New Roman"/>
          <w:sz w:val="24"/>
          <w:szCs w:val="24"/>
          <w:highlight w:val="white"/>
        </w:rPr>
        <w:t xml:space="preserve"> </w:t>
      </w:r>
      <w:proofErr w:type="spellStart"/>
      <w:r w:rsidR="00F824EA" w:rsidRPr="006D529B">
        <w:rPr>
          <w:rFonts w:ascii="Times New Roman" w:eastAsia="Bookman Old Style" w:hAnsi="Times New Roman" w:cs="Times New Roman"/>
          <w:sz w:val="24"/>
          <w:szCs w:val="24"/>
          <w:highlight w:val="white"/>
        </w:rPr>
        <w:t>Kruskal</w:t>
      </w:r>
      <w:proofErr w:type="spellEnd"/>
      <w:r w:rsidR="00F824EA" w:rsidRPr="006D529B">
        <w:rPr>
          <w:rFonts w:ascii="Times New Roman" w:eastAsia="Bookman Old Style" w:hAnsi="Times New Roman" w:cs="Times New Roman"/>
          <w:sz w:val="24"/>
          <w:szCs w:val="24"/>
          <w:highlight w:val="white"/>
        </w:rPr>
        <w:t xml:space="preserve">-Wallis test on financial literacy by household size, which was not significant </w:t>
      </w:r>
      <w:r>
        <w:rPr>
          <w:rFonts w:ascii="Times New Roman" w:eastAsia="Bookman Old Style" w:hAnsi="Times New Roman" w:cs="Times New Roman"/>
          <w:sz w:val="24"/>
          <w:szCs w:val="24"/>
          <w:highlight w:val="white"/>
        </w:rPr>
        <w:t xml:space="preserve">difference with </w:t>
      </w:r>
      <w:proofErr w:type="gramStart"/>
      <w:r w:rsidR="00F824EA" w:rsidRPr="00B068B9">
        <w:rPr>
          <w:rFonts w:ascii="Times New Roman" w:eastAsia="Bookman Old Style" w:hAnsi="Times New Roman" w:cs="Times New Roman"/>
          <w:sz w:val="24"/>
          <w:szCs w:val="24"/>
        </w:rPr>
        <w:t>kh2(</w:t>
      </w:r>
      <w:proofErr w:type="gramEnd"/>
      <w:r w:rsidR="00F824EA" w:rsidRPr="00B068B9">
        <w:rPr>
          <w:rFonts w:ascii="Times New Roman" w:eastAsia="Bookman Old Style" w:hAnsi="Times New Roman" w:cs="Times New Roman"/>
          <w:sz w:val="24"/>
          <w:szCs w:val="24"/>
        </w:rPr>
        <w:t xml:space="preserve">3) = 0.673, p = .880. </w:t>
      </w:r>
      <w:r w:rsidR="00F824EA" w:rsidRPr="006D529B">
        <w:rPr>
          <w:rFonts w:ascii="Times New Roman" w:eastAsia="Bookman Old Style" w:hAnsi="Times New Roman" w:cs="Times New Roman"/>
          <w:sz w:val="24"/>
          <w:szCs w:val="24"/>
          <w:highlight w:val="white"/>
        </w:rPr>
        <w:t xml:space="preserve">This implies that both respondents in smaller and larger families share similar financial literacy levels. The result corresponds with the results of </w:t>
      </w:r>
      <w:r w:rsidR="00F824EA" w:rsidRPr="005D2245">
        <w:rPr>
          <w:rFonts w:ascii="Times New Roman" w:eastAsia="Bookman Old Style" w:hAnsi="Times New Roman" w:cs="Times New Roman"/>
          <w:sz w:val="24"/>
          <w:szCs w:val="24"/>
        </w:rPr>
        <w:t>Banerjee, T., and Roy, M.</w:t>
      </w:r>
      <w:r w:rsidR="00570EFC">
        <w:rPr>
          <w:rFonts w:ascii="Times New Roman" w:eastAsia="Bookman Old Style" w:hAnsi="Times New Roman" w:cs="Times New Roman"/>
          <w:sz w:val="24"/>
          <w:szCs w:val="24"/>
        </w:rPr>
        <w:t xml:space="preserve"> </w:t>
      </w:r>
      <w:r w:rsidR="00F824EA" w:rsidRPr="005D2245">
        <w:rPr>
          <w:rFonts w:ascii="Times New Roman" w:eastAsia="Bookman Old Style" w:hAnsi="Times New Roman" w:cs="Times New Roman"/>
          <w:sz w:val="24"/>
          <w:szCs w:val="24"/>
        </w:rPr>
        <w:t xml:space="preserve">(2020) and </w:t>
      </w:r>
      <w:proofErr w:type="spellStart"/>
      <w:r w:rsidR="00F824EA" w:rsidRPr="005D2245">
        <w:rPr>
          <w:rFonts w:ascii="Times New Roman" w:eastAsia="Bookman Old Style" w:hAnsi="Times New Roman" w:cs="Times New Roman"/>
          <w:sz w:val="24"/>
          <w:szCs w:val="24"/>
        </w:rPr>
        <w:t>Twumasi</w:t>
      </w:r>
      <w:proofErr w:type="spellEnd"/>
      <w:r w:rsidR="00F824EA" w:rsidRPr="005D2245">
        <w:rPr>
          <w:rFonts w:ascii="Times New Roman" w:eastAsia="Bookman Old Style" w:hAnsi="Times New Roman" w:cs="Times New Roman"/>
          <w:sz w:val="24"/>
          <w:szCs w:val="24"/>
        </w:rPr>
        <w:t xml:space="preserve"> et al</w:t>
      </w:r>
      <w:proofErr w:type="gramStart"/>
      <w:r w:rsidR="00F824EA" w:rsidRPr="005D2245">
        <w:rPr>
          <w:rFonts w:ascii="Times New Roman" w:eastAsia="Bookman Old Style" w:hAnsi="Times New Roman" w:cs="Times New Roman"/>
          <w:sz w:val="24"/>
          <w:szCs w:val="24"/>
        </w:rPr>
        <w:t>.(</w:t>
      </w:r>
      <w:proofErr w:type="gramEnd"/>
      <w:r w:rsidR="00F824EA" w:rsidRPr="005D2245">
        <w:rPr>
          <w:rFonts w:ascii="Times New Roman" w:eastAsia="Bookman Old Style" w:hAnsi="Times New Roman" w:cs="Times New Roman"/>
          <w:sz w:val="24"/>
          <w:szCs w:val="24"/>
        </w:rPr>
        <w:t xml:space="preserve">2021), </w:t>
      </w:r>
      <w:r w:rsidR="00F824EA" w:rsidRPr="006D529B">
        <w:rPr>
          <w:rFonts w:ascii="Times New Roman" w:eastAsia="Bookman Old Style" w:hAnsi="Times New Roman" w:cs="Times New Roman"/>
          <w:sz w:val="24"/>
          <w:szCs w:val="24"/>
          <w:highlight w:val="white"/>
        </w:rPr>
        <w:t>who also determined that the number of people living in the household or a family did not have a statistically significant impact on financial literacy levels. Although the respondents belong to either smaller or larger families, their financial literacy levels are similar. They also justify the result of the current research that the household</w:t>
      </w:r>
      <w:r w:rsidR="00F824EA" w:rsidRPr="00D87DC1">
        <w:rPr>
          <w:rFonts w:ascii="Times New Roman" w:eastAsia="Bookman Old Style" w:hAnsi="Times New Roman" w:cs="Times New Roman"/>
          <w:sz w:val="24"/>
          <w:szCs w:val="24"/>
        </w:rPr>
        <w:t xml:space="preserve"> size is not a significant predictor of financial literacy.</w:t>
      </w:r>
      <w:r w:rsidR="00570EFC" w:rsidRPr="00D87DC1">
        <w:rPr>
          <w:rFonts w:ascii="Times New Roman" w:eastAsia="Bookman Old Style" w:hAnsi="Times New Roman" w:cs="Times New Roman"/>
          <w:sz w:val="24"/>
          <w:szCs w:val="24"/>
        </w:rPr>
        <w:t xml:space="preserve"> </w:t>
      </w:r>
      <w:r w:rsidR="00F824EA" w:rsidRPr="00D87DC1">
        <w:rPr>
          <w:rFonts w:ascii="Times New Roman" w:eastAsia="Bookman Old Style" w:hAnsi="Times New Roman" w:cs="Times New Roman"/>
          <w:sz w:val="24"/>
          <w:szCs w:val="24"/>
        </w:rPr>
        <w:t>Though no concrete difference was noticed, the descriptive findings reveal that the majority of the respondents are members of households with 3-5 people, which received the maximum average rank of 50.94. This means that the medium household sizes are most prevalent among the respondents and it represents the average household structure in the region. Nevertheless, the fact that the financial literacy of households of different sizes is similar implies that other variables, such as education, access to financial information, and personal experience, might be more effective in shaping the financial knowledge than the family size itself.</w:t>
      </w:r>
    </w:p>
    <w:p w14:paraId="054DA685" w14:textId="77777777" w:rsidR="00C71143" w:rsidRPr="00D87DC1" w:rsidRDefault="00C71143" w:rsidP="00FB295B">
      <w:pPr>
        <w:spacing w:after="0" w:line="240" w:lineRule="auto"/>
        <w:contextualSpacing/>
        <w:jc w:val="both"/>
        <w:rPr>
          <w:rFonts w:ascii="Times New Roman" w:eastAsia="Bookman Old Style" w:hAnsi="Times New Roman" w:cs="Times New Roman"/>
          <w:b/>
          <w:color w:val="FF0000"/>
          <w:sz w:val="24"/>
          <w:szCs w:val="24"/>
        </w:rPr>
      </w:pPr>
    </w:p>
    <w:p w14:paraId="484263A5" w14:textId="40970E27" w:rsidR="00E43D22" w:rsidRPr="00D87DC1" w:rsidRDefault="00C71143" w:rsidP="00033133">
      <w:pPr>
        <w:spacing w:after="0" w:line="240" w:lineRule="auto"/>
        <w:contextualSpacing/>
        <w:jc w:val="both"/>
        <w:rPr>
          <w:rFonts w:ascii="Times New Roman" w:eastAsia="Bookman Old Style" w:hAnsi="Times New Roman" w:cs="Times New Roman"/>
          <w:sz w:val="24"/>
          <w:szCs w:val="24"/>
        </w:rPr>
      </w:pPr>
      <w:r w:rsidRPr="00D87DC1">
        <w:rPr>
          <w:rFonts w:ascii="Times New Roman" w:eastAsia="Bookman Old Style" w:hAnsi="Times New Roman" w:cs="Times New Roman"/>
          <w:sz w:val="24"/>
          <w:szCs w:val="24"/>
        </w:rPr>
        <w:t>There is</w:t>
      </w:r>
      <w:r w:rsidR="00F824EA" w:rsidRPr="00D87DC1">
        <w:rPr>
          <w:rFonts w:ascii="Times New Roman" w:eastAsia="Bookman Old Style" w:hAnsi="Times New Roman" w:cs="Times New Roman"/>
          <w:sz w:val="24"/>
          <w:szCs w:val="24"/>
        </w:rPr>
        <w:t xml:space="preserve"> no significant difference in financial literacy between household heads on the level of educational attainment, as indicated by </w:t>
      </w:r>
      <w:proofErr w:type="gramStart"/>
      <w:r w:rsidR="00F824EA" w:rsidRPr="00D87DC1">
        <w:rPr>
          <w:rFonts w:ascii="Times New Roman" w:eastAsia="Bookman Old Style" w:hAnsi="Times New Roman" w:cs="Times New Roman"/>
          <w:sz w:val="24"/>
          <w:szCs w:val="24"/>
        </w:rPr>
        <w:t>kh2(</w:t>
      </w:r>
      <w:proofErr w:type="gramEnd"/>
      <w:r w:rsidR="00F824EA" w:rsidRPr="00D87DC1">
        <w:rPr>
          <w:rFonts w:ascii="Times New Roman" w:eastAsia="Bookman Old Style" w:hAnsi="Times New Roman" w:cs="Times New Roman"/>
          <w:sz w:val="24"/>
          <w:szCs w:val="24"/>
        </w:rPr>
        <w:t>5) = 5.331, p =.377. In this data, college graduates get the greatest mean rank (67.88); this implies that the level of education does not give a significant disparity in financial literacy practices among the respondents.</w:t>
      </w:r>
      <w:r w:rsidR="00B068B9" w:rsidRPr="00D87DC1">
        <w:rPr>
          <w:rFonts w:ascii="Times New Roman" w:eastAsia="Bookman Old Style" w:hAnsi="Times New Roman" w:cs="Times New Roman"/>
          <w:sz w:val="24"/>
          <w:szCs w:val="24"/>
        </w:rPr>
        <w:t xml:space="preserve"> </w:t>
      </w:r>
      <w:r w:rsidR="00F824EA" w:rsidRPr="00D87DC1">
        <w:rPr>
          <w:rFonts w:ascii="Times New Roman" w:eastAsia="Bookman Old Style" w:hAnsi="Times New Roman" w:cs="Times New Roman"/>
          <w:sz w:val="24"/>
          <w:szCs w:val="24"/>
        </w:rPr>
        <w:t xml:space="preserve">Thus, the hypothesis is accepted. The research by </w:t>
      </w:r>
      <w:proofErr w:type="spellStart"/>
      <w:r w:rsidR="00F824EA" w:rsidRPr="00D87DC1">
        <w:rPr>
          <w:rFonts w:ascii="Times New Roman" w:eastAsia="Bookman Old Style" w:hAnsi="Times New Roman" w:cs="Times New Roman"/>
          <w:sz w:val="24"/>
          <w:szCs w:val="24"/>
        </w:rPr>
        <w:t>Bungabong</w:t>
      </w:r>
      <w:proofErr w:type="spellEnd"/>
      <w:r w:rsidR="00F824EA" w:rsidRPr="00D87DC1">
        <w:rPr>
          <w:rFonts w:ascii="Times New Roman" w:eastAsia="Bookman Old Style" w:hAnsi="Times New Roman" w:cs="Times New Roman"/>
          <w:sz w:val="24"/>
          <w:szCs w:val="24"/>
        </w:rPr>
        <w:t xml:space="preserve">, H., and </w:t>
      </w:r>
      <w:proofErr w:type="spellStart"/>
      <w:r w:rsidR="00F824EA" w:rsidRPr="00D87DC1">
        <w:rPr>
          <w:rFonts w:ascii="Times New Roman" w:eastAsia="Bookman Old Style" w:hAnsi="Times New Roman" w:cs="Times New Roman"/>
          <w:sz w:val="24"/>
          <w:szCs w:val="24"/>
        </w:rPr>
        <w:t>Rosalejos</w:t>
      </w:r>
      <w:proofErr w:type="spellEnd"/>
      <w:r w:rsidR="00F824EA" w:rsidRPr="00D87DC1">
        <w:rPr>
          <w:rFonts w:ascii="Times New Roman" w:eastAsia="Bookman Old Style" w:hAnsi="Times New Roman" w:cs="Times New Roman"/>
          <w:sz w:val="24"/>
          <w:szCs w:val="24"/>
        </w:rPr>
        <w:t xml:space="preserve">, M. (2025) and </w:t>
      </w:r>
      <w:proofErr w:type="spellStart"/>
      <w:r w:rsidR="00F824EA" w:rsidRPr="00D87DC1">
        <w:rPr>
          <w:rFonts w:ascii="Times New Roman" w:eastAsia="Bookman Old Style" w:hAnsi="Times New Roman" w:cs="Times New Roman"/>
          <w:sz w:val="24"/>
          <w:szCs w:val="24"/>
        </w:rPr>
        <w:t>Lancian</w:t>
      </w:r>
      <w:proofErr w:type="spellEnd"/>
      <w:r w:rsidR="00F824EA" w:rsidRPr="00D87DC1">
        <w:rPr>
          <w:rFonts w:ascii="Times New Roman" w:eastAsia="Bookman Old Style" w:hAnsi="Times New Roman" w:cs="Times New Roman"/>
          <w:sz w:val="24"/>
          <w:szCs w:val="24"/>
        </w:rPr>
        <w:t xml:space="preserve">, Arak, and </w:t>
      </w:r>
      <w:proofErr w:type="spellStart"/>
      <w:r w:rsidR="00F824EA" w:rsidRPr="00D87DC1">
        <w:rPr>
          <w:rFonts w:ascii="Times New Roman" w:eastAsia="Bookman Old Style" w:hAnsi="Times New Roman" w:cs="Times New Roman"/>
          <w:sz w:val="24"/>
          <w:szCs w:val="24"/>
        </w:rPr>
        <w:t>Susada</w:t>
      </w:r>
      <w:proofErr w:type="spellEnd"/>
      <w:r w:rsidR="00F824EA" w:rsidRPr="00D87DC1">
        <w:rPr>
          <w:rFonts w:ascii="Times New Roman" w:eastAsia="Bookman Old Style" w:hAnsi="Times New Roman" w:cs="Times New Roman"/>
          <w:sz w:val="24"/>
          <w:szCs w:val="24"/>
        </w:rPr>
        <w:t xml:space="preserve"> (2024) supports this claim since there was no statistically significant evidence that indicated that the data between the level of financial literacy and the education attained by the respondents is correlated. Furthermore, the article by </w:t>
      </w:r>
      <w:proofErr w:type="spellStart"/>
      <w:r w:rsidR="00F824EA" w:rsidRPr="00D87DC1">
        <w:rPr>
          <w:rFonts w:ascii="Times New Roman" w:eastAsia="Bookman Old Style" w:hAnsi="Times New Roman" w:cs="Times New Roman"/>
          <w:sz w:val="24"/>
          <w:szCs w:val="24"/>
        </w:rPr>
        <w:t>Atikah</w:t>
      </w:r>
      <w:proofErr w:type="spellEnd"/>
      <w:r w:rsidR="00F824EA" w:rsidRPr="00D87DC1">
        <w:rPr>
          <w:rFonts w:ascii="Times New Roman" w:eastAsia="Bookman Old Style" w:hAnsi="Times New Roman" w:cs="Times New Roman"/>
          <w:sz w:val="24"/>
          <w:szCs w:val="24"/>
        </w:rPr>
        <w:t xml:space="preserve"> and </w:t>
      </w:r>
      <w:proofErr w:type="spellStart"/>
      <w:r w:rsidR="00F824EA" w:rsidRPr="00D87DC1">
        <w:rPr>
          <w:rFonts w:ascii="Times New Roman" w:eastAsia="Bookman Old Style" w:hAnsi="Times New Roman" w:cs="Times New Roman"/>
          <w:sz w:val="24"/>
          <w:szCs w:val="24"/>
        </w:rPr>
        <w:t>Kurniawan</w:t>
      </w:r>
      <w:proofErr w:type="spellEnd"/>
      <w:r w:rsidR="00F824EA" w:rsidRPr="00D87DC1">
        <w:rPr>
          <w:rFonts w:ascii="Times New Roman" w:eastAsia="Bookman Old Style" w:hAnsi="Times New Roman" w:cs="Times New Roman"/>
          <w:sz w:val="24"/>
          <w:szCs w:val="24"/>
        </w:rPr>
        <w:t xml:space="preserve"> (2021) stresses that financial education should not merely aim at the enhancement of knowledge but also at the development of personal awareness of financial capabilities. This therefore means that even with the amount of education obtained by the respondent, personal initiative and practical experience in the management of household finances play a critical role in deciding how literate a respondent becomes.</w:t>
      </w:r>
    </w:p>
    <w:p w14:paraId="1CFB2443" w14:textId="77777777" w:rsidR="00033133" w:rsidRPr="00D87DC1" w:rsidRDefault="00033133" w:rsidP="00033133">
      <w:pPr>
        <w:spacing w:after="0" w:line="240" w:lineRule="auto"/>
        <w:contextualSpacing/>
        <w:jc w:val="both"/>
        <w:rPr>
          <w:rFonts w:ascii="Times New Roman" w:eastAsia="Bookman Old Style" w:hAnsi="Times New Roman" w:cs="Times New Roman"/>
          <w:sz w:val="24"/>
          <w:szCs w:val="24"/>
        </w:rPr>
      </w:pPr>
    </w:p>
    <w:p w14:paraId="60A6192C" w14:textId="23275E68" w:rsidR="005A1516" w:rsidRDefault="005A1516" w:rsidP="00D30C4C">
      <w:pPr>
        <w:spacing w:after="0" w:line="240" w:lineRule="auto"/>
        <w:contextualSpacing/>
        <w:jc w:val="both"/>
        <w:rPr>
          <w:rFonts w:ascii="Times New Roman" w:eastAsia="Bookman Old Style" w:hAnsi="Times New Roman" w:cs="Times New Roman"/>
          <w:sz w:val="24"/>
          <w:szCs w:val="24"/>
        </w:rPr>
      </w:pPr>
      <w:proofErr w:type="spellStart"/>
      <w:r w:rsidRPr="00D87DC1">
        <w:rPr>
          <w:rFonts w:ascii="Times New Roman" w:eastAsia="Bookman Old Style" w:hAnsi="Times New Roman" w:cs="Times New Roman"/>
          <w:sz w:val="24"/>
          <w:szCs w:val="24"/>
        </w:rPr>
        <w:t>Kruskal</w:t>
      </w:r>
      <w:proofErr w:type="spellEnd"/>
      <w:r w:rsidRPr="00D87DC1">
        <w:rPr>
          <w:rFonts w:ascii="Times New Roman" w:eastAsia="Bookman Old Style" w:hAnsi="Times New Roman" w:cs="Times New Roman"/>
          <w:sz w:val="24"/>
          <w:szCs w:val="24"/>
        </w:rPr>
        <w:t>-Wallis test (</w:t>
      </w:r>
      <w:proofErr w:type="gramStart"/>
      <w:r w:rsidRPr="00D87DC1">
        <w:rPr>
          <w:rFonts w:ascii="Times New Roman" w:eastAsia="Bookman Old Style" w:hAnsi="Times New Roman" w:cs="Times New Roman"/>
          <w:sz w:val="24"/>
          <w:szCs w:val="24"/>
        </w:rPr>
        <w:t>kh2(</w:t>
      </w:r>
      <w:proofErr w:type="gramEnd"/>
      <w:r w:rsidRPr="00D87DC1">
        <w:rPr>
          <w:rFonts w:ascii="Times New Roman" w:eastAsia="Bookman Old Style" w:hAnsi="Times New Roman" w:cs="Times New Roman"/>
          <w:sz w:val="24"/>
          <w:szCs w:val="24"/>
        </w:rPr>
        <w:t xml:space="preserve">3) = 1.889, p = .596); the value shows that the level of financial literacy of respondents does not significantly differ when the respondents are grouped in terms of their monthly income. This observation is relevant to the work by Wang et al. (2022) and </w:t>
      </w:r>
      <w:proofErr w:type="spellStart"/>
      <w:r w:rsidRPr="00D87DC1">
        <w:rPr>
          <w:rFonts w:ascii="Times New Roman" w:eastAsia="Bookman Old Style" w:hAnsi="Times New Roman" w:cs="Times New Roman"/>
          <w:sz w:val="24"/>
          <w:szCs w:val="24"/>
        </w:rPr>
        <w:t>Chetioui</w:t>
      </w:r>
      <w:proofErr w:type="spellEnd"/>
      <w:r w:rsidRPr="00D87DC1">
        <w:rPr>
          <w:rFonts w:ascii="Times New Roman" w:eastAsia="Bookman Old Style" w:hAnsi="Times New Roman" w:cs="Times New Roman"/>
          <w:sz w:val="24"/>
          <w:szCs w:val="24"/>
        </w:rPr>
        <w:t>, H. (2024), which, in fact, illustrates that there was no apparent expression of household income on the level of financial literacy when the data were clustered by monthly income. This information suggests that in certain domestic contexts, the variance of financial literacy between monthly incomes is minimal or statistically non-significant.</w:t>
      </w:r>
      <w:r w:rsidR="00AD4401">
        <w:rPr>
          <w:rFonts w:ascii="Times New Roman" w:eastAsia="Bookman Old Style" w:hAnsi="Times New Roman" w:cs="Times New Roman"/>
          <w:sz w:val="24"/>
          <w:szCs w:val="24"/>
        </w:rPr>
        <w:t xml:space="preserve"> </w:t>
      </w:r>
      <w:r w:rsidRPr="005A1516">
        <w:rPr>
          <w:rFonts w:ascii="Times New Roman" w:eastAsia="Bookman Old Style" w:hAnsi="Times New Roman" w:cs="Times New Roman"/>
          <w:sz w:val="24"/>
          <w:szCs w:val="24"/>
        </w:rPr>
        <w:t>Yet, as indicated in the table, despite the presence of respondents with incomes in the range of P10</w:t>
      </w:r>
      <w:proofErr w:type="gramStart"/>
      <w:r w:rsidRPr="005A1516">
        <w:rPr>
          <w:rFonts w:ascii="Times New Roman" w:eastAsia="Bookman Old Style" w:hAnsi="Times New Roman" w:cs="Times New Roman"/>
          <w:sz w:val="24"/>
          <w:szCs w:val="24"/>
        </w:rPr>
        <w:t>,000</w:t>
      </w:r>
      <w:proofErr w:type="gramEnd"/>
      <w:r w:rsidRPr="005A1516">
        <w:rPr>
          <w:rFonts w:ascii="Times New Roman" w:eastAsia="Bookman Old Style" w:hAnsi="Times New Roman" w:cs="Times New Roman"/>
          <w:sz w:val="24"/>
          <w:szCs w:val="24"/>
        </w:rPr>
        <w:t>-P15,000 and a slightly higher mean rank (57.29), income level did not play an important role in the financial literacy. This means that even households receiving a lower income show the same financial knowledge as households receiving higher income.</w:t>
      </w:r>
    </w:p>
    <w:p w14:paraId="7C1704AC" w14:textId="77777777" w:rsidR="00936B65" w:rsidRDefault="00936B65" w:rsidP="00D30C4C">
      <w:pPr>
        <w:spacing w:after="0" w:line="240" w:lineRule="auto"/>
        <w:contextualSpacing/>
        <w:jc w:val="both"/>
        <w:rPr>
          <w:rFonts w:ascii="Times New Roman" w:eastAsia="Bookman Old Style" w:hAnsi="Times New Roman" w:cs="Times New Roman"/>
          <w:sz w:val="24"/>
          <w:szCs w:val="24"/>
        </w:rPr>
      </w:pPr>
    </w:p>
    <w:p w14:paraId="1A1B440E" w14:textId="013B4566" w:rsidR="00936B65" w:rsidRPr="00936B65" w:rsidRDefault="00936B65" w:rsidP="00936B65">
      <w:pPr>
        <w:spacing w:before="240" w:after="240" w:line="240" w:lineRule="auto"/>
        <w:contextualSpacing/>
        <w:jc w:val="both"/>
        <w:rPr>
          <w:rFonts w:ascii="Times New Roman" w:hAnsi="Times New Roman" w:cs="Times New Roman"/>
          <w:b/>
          <w:color w:val="FF0000"/>
          <w:sz w:val="24"/>
          <w:szCs w:val="24"/>
        </w:rPr>
      </w:pPr>
      <w:r w:rsidRPr="00936B65">
        <w:rPr>
          <w:rFonts w:ascii="Times New Roman" w:hAnsi="Times New Roman" w:cs="Times New Roman"/>
          <w:b/>
          <w:sz w:val="24"/>
          <w:szCs w:val="24"/>
        </w:rPr>
        <w:t xml:space="preserve">Based on the findings, what possible training and development can be recommended? </w:t>
      </w:r>
    </w:p>
    <w:p w14:paraId="3F476407" w14:textId="77777777" w:rsidR="00144C04" w:rsidRPr="00936B65" w:rsidRDefault="00144C04" w:rsidP="00D30C4C">
      <w:pPr>
        <w:spacing w:after="0" w:line="240" w:lineRule="auto"/>
        <w:contextualSpacing/>
        <w:jc w:val="both"/>
        <w:rPr>
          <w:rFonts w:ascii="Times New Roman" w:eastAsia="Bookman Old Style" w:hAnsi="Times New Roman" w:cs="Times New Roman"/>
          <w:b/>
          <w:sz w:val="24"/>
          <w:szCs w:val="24"/>
        </w:rPr>
      </w:pPr>
    </w:p>
    <w:p w14:paraId="5239B828" w14:textId="77777777" w:rsidR="00C34C5B" w:rsidRDefault="00C34C5B" w:rsidP="00334C3F">
      <w:pPr>
        <w:spacing w:after="0" w:line="240" w:lineRule="auto"/>
        <w:contextualSpacing/>
        <w:jc w:val="both"/>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Table 8</w:t>
      </w:r>
    </w:p>
    <w:p w14:paraId="4F04B25E" w14:textId="0B5AC9B3" w:rsidR="00144C04" w:rsidRPr="00C34C5B" w:rsidRDefault="00144C04" w:rsidP="00334C3F">
      <w:pPr>
        <w:spacing w:after="0" w:line="240" w:lineRule="auto"/>
        <w:contextualSpacing/>
        <w:jc w:val="both"/>
        <w:rPr>
          <w:rFonts w:ascii="Times New Roman" w:eastAsia="Bookman Old Style" w:hAnsi="Times New Roman" w:cs="Times New Roman"/>
          <w:b/>
          <w:sz w:val="24"/>
          <w:szCs w:val="24"/>
        </w:rPr>
      </w:pPr>
      <w:r w:rsidRPr="00144C04">
        <w:rPr>
          <w:rFonts w:ascii="Times New Roman" w:hAnsi="Times New Roman" w:cs="Times New Roman"/>
          <w:i/>
        </w:rPr>
        <w:t>Capacity-Building Program for Strengthening Financial Literacy among Household Heads</w:t>
      </w:r>
    </w:p>
    <w:tbl>
      <w:tblPr>
        <w:tblStyle w:val="Table"/>
        <w:tblW w:w="4956" w:type="pct"/>
        <w:tblLayout w:type="fixed"/>
        <w:tblLook w:val="0020" w:firstRow="1" w:lastRow="0" w:firstColumn="0" w:lastColumn="0" w:noHBand="0" w:noVBand="0"/>
      </w:tblPr>
      <w:tblGrid>
        <w:gridCol w:w="1458"/>
        <w:gridCol w:w="1440"/>
        <w:gridCol w:w="2070"/>
        <w:gridCol w:w="2970"/>
        <w:gridCol w:w="2879"/>
      </w:tblGrid>
      <w:tr w:rsidR="00144C04" w:rsidRPr="002C0B6C" w14:paraId="6E1EBD9A" w14:textId="77777777" w:rsidTr="000B0C9D">
        <w:trPr>
          <w:cnfStyle w:val="100000000000" w:firstRow="1" w:lastRow="0" w:firstColumn="0" w:lastColumn="0" w:oddVBand="0" w:evenVBand="0" w:oddHBand="0" w:evenHBand="0" w:firstRowFirstColumn="0" w:firstRowLastColumn="0" w:lastRowFirstColumn="0" w:lastRowLastColumn="0"/>
          <w:tblHeader/>
        </w:trPr>
        <w:tc>
          <w:tcPr>
            <w:tcW w:w="1458" w:type="dxa"/>
            <w:tcBorders>
              <w:top w:val="single" w:sz="4" w:space="0" w:color="auto"/>
              <w:bottom w:val="single" w:sz="2" w:space="0" w:color="auto"/>
            </w:tcBorders>
          </w:tcPr>
          <w:p w14:paraId="023BA874" w14:textId="77777777" w:rsidR="00144C04" w:rsidRPr="002C0B6C" w:rsidRDefault="00144C04" w:rsidP="00334C3F">
            <w:pPr>
              <w:pStyle w:val="Compact"/>
              <w:spacing w:before="0" w:after="0"/>
              <w:rPr>
                <w:rFonts w:ascii="Times New Roman" w:hAnsi="Times New Roman" w:cs="Times New Roman"/>
                <w:sz w:val="20"/>
                <w:szCs w:val="20"/>
              </w:rPr>
            </w:pPr>
            <w:r w:rsidRPr="002C0B6C">
              <w:rPr>
                <w:rFonts w:ascii="Times New Roman" w:hAnsi="Times New Roman" w:cs="Times New Roman"/>
                <w:sz w:val="20"/>
                <w:szCs w:val="20"/>
              </w:rPr>
              <w:t>Key Areas</w:t>
            </w:r>
          </w:p>
        </w:tc>
        <w:tc>
          <w:tcPr>
            <w:tcW w:w="1440" w:type="dxa"/>
            <w:tcBorders>
              <w:top w:val="single" w:sz="4" w:space="0" w:color="auto"/>
              <w:bottom w:val="single" w:sz="2" w:space="0" w:color="auto"/>
            </w:tcBorders>
          </w:tcPr>
          <w:p w14:paraId="45BA179F" w14:textId="77777777" w:rsidR="00144C04" w:rsidRPr="002C0B6C" w:rsidRDefault="00144C04" w:rsidP="00334C3F">
            <w:pPr>
              <w:pStyle w:val="Compact"/>
              <w:spacing w:before="0" w:after="0"/>
              <w:rPr>
                <w:rFonts w:ascii="Times New Roman" w:hAnsi="Times New Roman" w:cs="Times New Roman"/>
                <w:sz w:val="20"/>
                <w:szCs w:val="20"/>
              </w:rPr>
            </w:pPr>
            <w:r w:rsidRPr="002C0B6C">
              <w:rPr>
                <w:rFonts w:ascii="Times New Roman" w:hAnsi="Times New Roman" w:cs="Times New Roman"/>
                <w:sz w:val="20"/>
                <w:szCs w:val="20"/>
              </w:rPr>
              <w:t>Objectives</w:t>
            </w:r>
          </w:p>
        </w:tc>
        <w:tc>
          <w:tcPr>
            <w:tcW w:w="2070" w:type="dxa"/>
            <w:tcBorders>
              <w:top w:val="single" w:sz="4" w:space="0" w:color="auto"/>
              <w:bottom w:val="single" w:sz="2" w:space="0" w:color="auto"/>
            </w:tcBorders>
          </w:tcPr>
          <w:p w14:paraId="0F29126C" w14:textId="77777777" w:rsidR="00144C04" w:rsidRPr="002C0B6C" w:rsidRDefault="00144C04" w:rsidP="00334C3F">
            <w:pPr>
              <w:pStyle w:val="Compact"/>
              <w:spacing w:before="0" w:after="0"/>
              <w:rPr>
                <w:rFonts w:ascii="Times New Roman" w:hAnsi="Times New Roman" w:cs="Times New Roman"/>
                <w:sz w:val="20"/>
                <w:szCs w:val="20"/>
              </w:rPr>
            </w:pPr>
            <w:r w:rsidRPr="002C0B6C">
              <w:rPr>
                <w:rFonts w:ascii="Times New Roman" w:hAnsi="Times New Roman" w:cs="Times New Roman"/>
                <w:sz w:val="20"/>
                <w:szCs w:val="20"/>
              </w:rPr>
              <w:t>Proposed Actions</w:t>
            </w:r>
          </w:p>
        </w:tc>
        <w:tc>
          <w:tcPr>
            <w:tcW w:w="2970" w:type="dxa"/>
            <w:tcBorders>
              <w:top w:val="single" w:sz="4" w:space="0" w:color="auto"/>
              <w:bottom w:val="single" w:sz="2" w:space="0" w:color="auto"/>
            </w:tcBorders>
          </w:tcPr>
          <w:p w14:paraId="35B473AE" w14:textId="77777777" w:rsidR="00144C04" w:rsidRPr="002C0B6C" w:rsidRDefault="00144C04" w:rsidP="00334C3F">
            <w:pPr>
              <w:pStyle w:val="Compact"/>
              <w:spacing w:before="0" w:after="0"/>
              <w:rPr>
                <w:rFonts w:ascii="Times New Roman" w:hAnsi="Times New Roman" w:cs="Times New Roman"/>
                <w:sz w:val="20"/>
                <w:szCs w:val="20"/>
              </w:rPr>
            </w:pPr>
            <w:r w:rsidRPr="002C0B6C">
              <w:rPr>
                <w:rFonts w:ascii="Times New Roman" w:hAnsi="Times New Roman" w:cs="Times New Roman"/>
                <w:sz w:val="20"/>
                <w:szCs w:val="20"/>
              </w:rPr>
              <w:t>Research Basis</w:t>
            </w:r>
          </w:p>
        </w:tc>
        <w:tc>
          <w:tcPr>
            <w:tcW w:w="2879" w:type="dxa"/>
            <w:tcBorders>
              <w:top w:val="single" w:sz="4" w:space="0" w:color="auto"/>
              <w:bottom w:val="single" w:sz="2" w:space="0" w:color="auto"/>
            </w:tcBorders>
          </w:tcPr>
          <w:p w14:paraId="66C6A7C2" w14:textId="77777777" w:rsidR="00144C04" w:rsidRPr="002C0B6C" w:rsidRDefault="00144C04" w:rsidP="00334C3F">
            <w:pPr>
              <w:pStyle w:val="Compact"/>
              <w:spacing w:before="0" w:after="0"/>
              <w:rPr>
                <w:rFonts w:ascii="Times New Roman" w:hAnsi="Times New Roman" w:cs="Times New Roman"/>
                <w:sz w:val="20"/>
                <w:szCs w:val="20"/>
              </w:rPr>
            </w:pPr>
            <w:r>
              <w:rPr>
                <w:rFonts w:ascii="Times New Roman" w:hAnsi="Times New Roman" w:cs="Times New Roman"/>
                <w:sz w:val="20"/>
                <w:szCs w:val="20"/>
              </w:rPr>
              <w:t xml:space="preserve">Key Performance Indicator </w:t>
            </w:r>
          </w:p>
        </w:tc>
      </w:tr>
      <w:tr w:rsidR="00144C04" w:rsidRPr="002C0B6C" w14:paraId="3F3442D0" w14:textId="77777777" w:rsidTr="000B0C9D">
        <w:tc>
          <w:tcPr>
            <w:tcW w:w="1458" w:type="dxa"/>
            <w:tcBorders>
              <w:top w:val="single" w:sz="2" w:space="0" w:color="auto"/>
            </w:tcBorders>
          </w:tcPr>
          <w:p w14:paraId="2C5CAE03" w14:textId="77777777" w:rsidR="00144C04" w:rsidRPr="002C0B6C" w:rsidRDefault="00144C04" w:rsidP="00334C3F">
            <w:pPr>
              <w:pStyle w:val="Compact"/>
              <w:spacing w:before="0" w:after="0"/>
              <w:rPr>
                <w:rFonts w:ascii="Times New Roman" w:hAnsi="Times New Roman" w:cs="Times New Roman"/>
                <w:sz w:val="20"/>
                <w:szCs w:val="20"/>
              </w:rPr>
            </w:pPr>
            <w:r w:rsidRPr="002C0B6C">
              <w:rPr>
                <w:rFonts w:ascii="Times New Roman" w:hAnsi="Times New Roman" w:cs="Times New Roman"/>
                <w:b/>
                <w:bCs/>
                <w:sz w:val="20"/>
                <w:szCs w:val="20"/>
              </w:rPr>
              <w:t xml:space="preserve">Investment Literacy and Asset Liquidity </w:t>
            </w:r>
            <w:r w:rsidRPr="002C0B6C">
              <w:rPr>
                <w:rFonts w:ascii="Times New Roman" w:hAnsi="Times New Roman" w:cs="Times New Roman"/>
                <w:b/>
                <w:bCs/>
                <w:sz w:val="20"/>
                <w:szCs w:val="20"/>
              </w:rPr>
              <w:lastRenderedPageBreak/>
              <w:t>Awareness</w:t>
            </w:r>
          </w:p>
        </w:tc>
        <w:tc>
          <w:tcPr>
            <w:tcW w:w="1440" w:type="dxa"/>
            <w:tcBorders>
              <w:top w:val="single" w:sz="2" w:space="0" w:color="auto"/>
            </w:tcBorders>
          </w:tcPr>
          <w:p w14:paraId="7A8C86AC" w14:textId="77777777" w:rsidR="00144C04" w:rsidRPr="002C0B6C" w:rsidRDefault="00144C04" w:rsidP="00334C3F">
            <w:pPr>
              <w:pStyle w:val="Compact"/>
              <w:spacing w:before="0" w:after="0"/>
              <w:rPr>
                <w:rFonts w:ascii="Times New Roman" w:hAnsi="Times New Roman" w:cs="Times New Roman"/>
                <w:sz w:val="20"/>
                <w:szCs w:val="20"/>
              </w:rPr>
            </w:pPr>
            <w:r w:rsidRPr="002C0B6C">
              <w:rPr>
                <w:rFonts w:ascii="Times New Roman" w:hAnsi="Times New Roman" w:cs="Times New Roman"/>
                <w:sz w:val="20"/>
                <w:szCs w:val="20"/>
              </w:rPr>
              <w:lastRenderedPageBreak/>
              <w:t xml:space="preserve">To enhance participants’ understanding of investment </w:t>
            </w:r>
            <w:r w:rsidRPr="002C0B6C">
              <w:rPr>
                <w:rFonts w:ascii="Times New Roman" w:hAnsi="Times New Roman" w:cs="Times New Roman"/>
                <w:sz w:val="20"/>
                <w:szCs w:val="20"/>
              </w:rPr>
              <w:lastRenderedPageBreak/>
              <w:t>concepts, risk-return relationships, and asset liquidity.</w:t>
            </w:r>
          </w:p>
        </w:tc>
        <w:tc>
          <w:tcPr>
            <w:tcW w:w="2070" w:type="dxa"/>
            <w:tcBorders>
              <w:top w:val="single" w:sz="2" w:space="0" w:color="auto"/>
            </w:tcBorders>
          </w:tcPr>
          <w:p w14:paraId="7C176FAA" w14:textId="154D0191" w:rsidR="00144C04" w:rsidRPr="002C0B6C" w:rsidRDefault="00144C04" w:rsidP="00334C3F">
            <w:pPr>
              <w:pStyle w:val="Compact"/>
              <w:spacing w:before="0" w:after="0"/>
              <w:contextualSpacing/>
              <w:rPr>
                <w:rFonts w:ascii="Times New Roman" w:hAnsi="Times New Roman" w:cs="Times New Roman"/>
                <w:sz w:val="20"/>
                <w:szCs w:val="20"/>
              </w:rPr>
            </w:pPr>
            <w:r w:rsidRPr="002C0B6C">
              <w:rPr>
                <w:rFonts w:ascii="Times New Roman" w:hAnsi="Times New Roman" w:cs="Times New Roman"/>
                <w:sz w:val="20"/>
                <w:szCs w:val="20"/>
              </w:rPr>
              <w:lastRenderedPageBreak/>
              <w:t>• Conduct seminar on Basic Investment Literacy and Asset Liquidity</w:t>
            </w:r>
          </w:p>
          <w:p w14:paraId="2A23BE47" w14:textId="59AEEF33" w:rsidR="00144C04" w:rsidRPr="002C0B6C" w:rsidRDefault="00144C04" w:rsidP="00334C3F">
            <w:pPr>
              <w:pStyle w:val="Compact"/>
              <w:spacing w:before="0" w:after="0"/>
              <w:contextualSpacing/>
              <w:rPr>
                <w:rFonts w:ascii="Times New Roman" w:hAnsi="Times New Roman" w:cs="Times New Roman"/>
                <w:sz w:val="20"/>
                <w:szCs w:val="20"/>
              </w:rPr>
            </w:pPr>
            <w:r w:rsidRPr="002C0B6C">
              <w:rPr>
                <w:rFonts w:ascii="Times New Roman" w:hAnsi="Times New Roman" w:cs="Times New Roman"/>
                <w:sz w:val="20"/>
                <w:szCs w:val="20"/>
              </w:rPr>
              <w:lastRenderedPageBreak/>
              <w:t>• Facilitate practical exercises on ranking assets according to liquidity and portfolio planning</w:t>
            </w:r>
          </w:p>
          <w:p w14:paraId="38476476" w14:textId="4CEDCBC4" w:rsidR="00144C04" w:rsidRPr="002C0B6C" w:rsidRDefault="00144C04" w:rsidP="00334C3F">
            <w:pPr>
              <w:pStyle w:val="Compact"/>
              <w:spacing w:before="0" w:after="0"/>
              <w:contextualSpacing/>
              <w:rPr>
                <w:rFonts w:ascii="Times New Roman" w:hAnsi="Times New Roman" w:cs="Times New Roman"/>
                <w:sz w:val="20"/>
                <w:szCs w:val="20"/>
              </w:rPr>
            </w:pPr>
            <w:r w:rsidRPr="002C0B6C">
              <w:rPr>
                <w:rFonts w:ascii="Times New Roman" w:hAnsi="Times New Roman" w:cs="Times New Roman"/>
                <w:sz w:val="20"/>
                <w:szCs w:val="20"/>
              </w:rPr>
              <w:t>• Distribute training modules and investment guides.</w:t>
            </w:r>
          </w:p>
          <w:p w14:paraId="25E5E553" w14:textId="77777777" w:rsidR="00144C04" w:rsidRPr="002C0B6C" w:rsidRDefault="00144C04" w:rsidP="00334C3F">
            <w:pPr>
              <w:pStyle w:val="Compact"/>
              <w:spacing w:before="0" w:after="0"/>
              <w:contextualSpacing/>
              <w:rPr>
                <w:rFonts w:ascii="Times New Roman" w:hAnsi="Times New Roman" w:cs="Times New Roman"/>
                <w:sz w:val="20"/>
                <w:szCs w:val="20"/>
              </w:rPr>
            </w:pPr>
          </w:p>
        </w:tc>
        <w:tc>
          <w:tcPr>
            <w:tcW w:w="2970" w:type="dxa"/>
            <w:tcBorders>
              <w:top w:val="single" w:sz="2" w:space="0" w:color="auto"/>
            </w:tcBorders>
          </w:tcPr>
          <w:p w14:paraId="7F9B6E8D" w14:textId="77777777" w:rsidR="00144C04" w:rsidRPr="002C0B6C" w:rsidRDefault="00144C04" w:rsidP="00334C3F">
            <w:pPr>
              <w:pStyle w:val="Compact"/>
              <w:spacing w:before="0" w:after="0"/>
              <w:rPr>
                <w:rFonts w:ascii="Times New Roman" w:hAnsi="Times New Roman" w:cs="Times New Roman"/>
                <w:sz w:val="20"/>
                <w:szCs w:val="20"/>
              </w:rPr>
            </w:pPr>
            <w:r w:rsidRPr="002C0B6C">
              <w:rPr>
                <w:rFonts w:ascii="Times New Roman" w:hAnsi="Times New Roman" w:cs="Times New Roman"/>
                <w:sz w:val="20"/>
                <w:szCs w:val="20"/>
              </w:rPr>
              <w:lastRenderedPageBreak/>
              <w:t xml:space="preserve">Respondents demonstrated moderate financial literacy in investment-related practices, indicating the need to strengthen </w:t>
            </w:r>
            <w:r w:rsidRPr="002C0B6C">
              <w:rPr>
                <w:rFonts w:ascii="Times New Roman" w:hAnsi="Times New Roman" w:cs="Times New Roman"/>
                <w:sz w:val="20"/>
                <w:szCs w:val="20"/>
              </w:rPr>
              <w:lastRenderedPageBreak/>
              <w:t>knowledge on investment options, risk management, and liquidity considerations.</w:t>
            </w:r>
          </w:p>
        </w:tc>
        <w:tc>
          <w:tcPr>
            <w:tcW w:w="2879" w:type="dxa"/>
            <w:tcBorders>
              <w:top w:val="single" w:sz="2" w:space="0" w:color="auto"/>
            </w:tcBorders>
          </w:tcPr>
          <w:p w14:paraId="08ED096B" w14:textId="77777777" w:rsidR="00144C04" w:rsidRPr="002C0B6C" w:rsidRDefault="00144C04" w:rsidP="00334C3F">
            <w:pPr>
              <w:pStyle w:val="Compact"/>
              <w:spacing w:before="0" w:after="0"/>
              <w:rPr>
                <w:rFonts w:ascii="Times New Roman" w:hAnsi="Times New Roman" w:cs="Times New Roman"/>
                <w:sz w:val="20"/>
                <w:szCs w:val="20"/>
              </w:rPr>
            </w:pPr>
            <w:r w:rsidRPr="002C0B6C">
              <w:rPr>
                <w:rFonts w:ascii="Times New Roman" w:hAnsi="Times New Roman" w:cs="Times New Roman"/>
                <w:sz w:val="20"/>
                <w:szCs w:val="20"/>
              </w:rPr>
              <w:lastRenderedPageBreak/>
              <w:t>• At least 80% attendance rate.</w:t>
            </w:r>
          </w:p>
          <w:p w14:paraId="088EFA75" w14:textId="77777777" w:rsidR="00144C04" w:rsidRPr="002C0B6C" w:rsidRDefault="00144C04" w:rsidP="00334C3F">
            <w:pPr>
              <w:pStyle w:val="Compact"/>
              <w:spacing w:before="0" w:after="0"/>
              <w:rPr>
                <w:rFonts w:ascii="Times New Roman" w:hAnsi="Times New Roman" w:cs="Times New Roman"/>
                <w:sz w:val="20"/>
                <w:szCs w:val="20"/>
              </w:rPr>
            </w:pPr>
            <w:r w:rsidRPr="002C0B6C">
              <w:rPr>
                <w:rFonts w:ascii="Times New Roman" w:hAnsi="Times New Roman" w:cs="Times New Roman"/>
                <w:sz w:val="20"/>
                <w:szCs w:val="20"/>
              </w:rPr>
              <w:t>• At least 70% of participants improve post-test scores by 20% or higher.</w:t>
            </w:r>
          </w:p>
          <w:p w14:paraId="702B10E6" w14:textId="77777777" w:rsidR="00144C04" w:rsidRPr="002C0B6C" w:rsidRDefault="00144C04" w:rsidP="00334C3F">
            <w:pPr>
              <w:pStyle w:val="Compact"/>
              <w:spacing w:before="0" w:after="0"/>
              <w:rPr>
                <w:rFonts w:ascii="Times New Roman" w:hAnsi="Times New Roman" w:cs="Times New Roman"/>
                <w:sz w:val="20"/>
                <w:szCs w:val="20"/>
              </w:rPr>
            </w:pPr>
            <w:r w:rsidRPr="002C0B6C">
              <w:rPr>
                <w:rFonts w:ascii="Times New Roman" w:hAnsi="Times New Roman" w:cs="Times New Roman"/>
                <w:sz w:val="20"/>
                <w:szCs w:val="20"/>
              </w:rPr>
              <w:lastRenderedPageBreak/>
              <w:t>• Positive evaluation rating of 4.0/5.0 or higher.</w:t>
            </w:r>
          </w:p>
        </w:tc>
      </w:tr>
      <w:tr w:rsidR="00144C04" w:rsidRPr="002C0B6C" w14:paraId="70E80760" w14:textId="77777777" w:rsidTr="000B0C9D">
        <w:tc>
          <w:tcPr>
            <w:tcW w:w="1458" w:type="dxa"/>
          </w:tcPr>
          <w:p w14:paraId="52F3F7C2" w14:textId="77777777" w:rsidR="00144C04" w:rsidRPr="002C0B6C" w:rsidRDefault="00144C04" w:rsidP="00334C3F">
            <w:pPr>
              <w:pStyle w:val="Compact"/>
              <w:spacing w:before="0" w:after="0"/>
              <w:rPr>
                <w:rFonts w:ascii="Times New Roman" w:hAnsi="Times New Roman" w:cs="Times New Roman"/>
                <w:sz w:val="20"/>
                <w:szCs w:val="20"/>
              </w:rPr>
            </w:pPr>
            <w:r w:rsidRPr="002C0B6C">
              <w:rPr>
                <w:rFonts w:ascii="Times New Roman" w:hAnsi="Times New Roman" w:cs="Times New Roman"/>
                <w:b/>
                <w:bCs/>
                <w:sz w:val="20"/>
                <w:szCs w:val="20"/>
              </w:rPr>
              <w:lastRenderedPageBreak/>
              <w:t>Personal Financial Management and Budgeting Skills</w:t>
            </w:r>
          </w:p>
        </w:tc>
        <w:tc>
          <w:tcPr>
            <w:tcW w:w="1440" w:type="dxa"/>
          </w:tcPr>
          <w:p w14:paraId="7474B147" w14:textId="77777777" w:rsidR="00144C04" w:rsidRPr="002C0B6C" w:rsidRDefault="00144C04" w:rsidP="00334C3F">
            <w:pPr>
              <w:pStyle w:val="Compact"/>
              <w:spacing w:before="0" w:after="0"/>
              <w:rPr>
                <w:rFonts w:ascii="Times New Roman" w:hAnsi="Times New Roman" w:cs="Times New Roman"/>
                <w:sz w:val="20"/>
                <w:szCs w:val="20"/>
              </w:rPr>
            </w:pPr>
            <w:r w:rsidRPr="002C0B6C">
              <w:rPr>
                <w:rFonts w:ascii="Times New Roman" w:hAnsi="Times New Roman" w:cs="Times New Roman"/>
                <w:sz w:val="20"/>
                <w:szCs w:val="20"/>
              </w:rPr>
              <w:t>To improve participants’ capability to manage income, expenses, savings, and household budgeting.</w:t>
            </w:r>
          </w:p>
        </w:tc>
        <w:tc>
          <w:tcPr>
            <w:tcW w:w="2070" w:type="dxa"/>
          </w:tcPr>
          <w:p w14:paraId="3BC1EEE6" w14:textId="4641C322" w:rsidR="00144C04" w:rsidRPr="002C0B6C" w:rsidRDefault="00144C04" w:rsidP="00334C3F">
            <w:pPr>
              <w:pStyle w:val="Compact"/>
              <w:spacing w:before="0" w:after="0"/>
              <w:contextualSpacing/>
              <w:rPr>
                <w:rFonts w:ascii="Times New Roman" w:hAnsi="Times New Roman" w:cs="Times New Roman"/>
                <w:sz w:val="20"/>
                <w:szCs w:val="20"/>
              </w:rPr>
            </w:pPr>
            <w:r w:rsidRPr="002C0B6C">
              <w:rPr>
                <w:rFonts w:ascii="Times New Roman" w:hAnsi="Times New Roman" w:cs="Times New Roman"/>
                <w:sz w:val="20"/>
                <w:szCs w:val="20"/>
              </w:rPr>
              <w:t>• Conduct seminar on personal financial management and budgeting techniques</w:t>
            </w:r>
          </w:p>
          <w:p w14:paraId="19F6BC02" w14:textId="23EF2D83" w:rsidR="00144C04" w:rsidRPr="002C0B6C" w:rsidRDefault="00144C04" w:rsidP="00334C3F">
            <w:pPr>
              <w:pStyle w:val="Compact"/>
              <w:spacing w:before="0" w:after="0"/>
              <w:contextualSpacing/>
              <w:rPr>
                <w:rFonts w:ascii="Times New Roman" w:hAnsi="Times New Roman" w:cs="Times New Roman"/>
                <w:sz w:val="20"/>
                <w:szCs w:val="20"/>
              </w:rPr>
            </w:pPr>
            <w:r w:rsidRPr="002C0B6C">
              <w:rPr>
                <w:rFonts w:ascii="Times New Roman" w:hAnsi="Times New Roman" w:cs="Times New Roman"/>
                <w:sz w:val="20"/>
                <w:szCs w:val="20"/>
              </w:rPr>
              <w:t>• Facilitate budgeting workshops and household financial planning exercises</w:t>
            </w:r>
          </w:p>
          <w:p w14:paraId="29975306" w14:textId="29B1B1E3" w:rsidR="00144C04" w:rsidRPr="002C0B6C" w:rsidRDefault="00ED7FDD" w:rsidP="00334C3F">
            <w:pPr>
              <w:pStyle w:val="Compact"/>
              <w:spacing w:before="0" w:after="0"/>
              <w:contextualSpacing/>
              <w:rPr>
                <w:rFonts w:ascii="Times New Roman" w:hAnsi="Times New Roman" w:cs="Times New Roman"/>
                <w:sz w:val="20"/>
                <w:szCs w:val="20"/>
              </w:rPr>
            </w:pPr>
            <w:r w:rsidRPr="002C0B6C">
              <w:rPr>
                <w:rFonts w:ascii="Times New Roman" w:hAnsi="Times New Roman" w:cs="Times New Roman"/>
                <w:sz w:val="20"/>
                <w:szCs w:val="20"/>
              </w:rPr>
              <w:t xml:space="preserve"> •</w:t>
            </w:r>
            <w:r w:rsidR="00144C04" w:rsidRPr="002C0B6C">
              <w:rPr>
                <w:rFonts w:ascii="Times New Roman" w:hAnsi="Times New Roman" w:cs="Times New Roman"/>
                <w:sz w:val="20"/>
                <w:szCs w:val="20"/>
              </w:rPr>
              <w:t xml:space="preserve"> Provide budgeting templates and financial planning worksheets.</w:t>
            </w:r>
          </w:p>
          <w:p w14:paraId="2D58CCCC" w14:textId="77777777" w:rsidR="00144C04" w:rsidRPr="002C0B6C" w:rsidRDefault="00144C04" w:rsidP="00334C3F">
            <w:pPr>
              <w:pStyle w:val="Compact"/>
              <w:spacing w:before="0" w:after="0"/>
              <w:contextualSpacing/>
              <w:rPr>
                <w:rFonts w:ascii="Times New Roman" w:hAnsi="Times New Roman" w:cs="Times New Roman"/>
                <w:sz w:val="20"/>
                <w:szCs w:val="20"/>
              </w:rPr>
            </w:pPr>
          </w:p>
        </w:tc>
        <w:tc>
          <w:tcPr>
            <w:tcW w:w="2970" w:type="dxa"/>
          </w:tcPr>
          <w:p w14:paraId="42B569C1" w14:textId="77777777" w:rsidR="00144C04" w:rsidRPr="002C0B6C" w:rsidRDefault="00144C04" w:rsidP="00334C3F">
            <w:pPr>
              <w:pStyle w:val="Compact"/>
              <w:spacing w:before="0" w:after="0"/>
              <w:rPr>
                <w:rFonts w:ascii="Times New Roman" w:hAnsi="Times New Roman" w:cs="Times New Roman"/>
                <w:sz w:val="20"/>
                <w:szCs w:val="20"/>
              </w:rPr>
            </w:pPr>
            <w:r w:rsidRPr="002C0B6C">
              <w:rPr>
                <w:rFonts w:ascii="Times New Roman" w:hAnsi="Times New Roman" w:cs="Times New Roman"/>
                <w:sz w:val="20"/>
                <w:szCs w:val="20"/>
              </w:rPr>
              <w:t>Findings indicate the need for improved financial planning, budgeting discipline, and savings behavior among household heads.</w:t>
            </w:r>
          </w:p>
        </w:tc>
        <w:tc>
          <w:tcPr>
            <w:tcW w:w="2879" w:type="dxa"/>
          </w:tcPr>
          <w:p w14:paraId="44A6DB11" w14:textId="77777777" w:rsidR="00144C04" w:rsidRPr="002C0B6C" w:rsidRDefault="00144C04" w:rsidP="00334C3F">
            <w:pPr>
              <w:pStyle w:val="Compact"/>
              <w:spacing w:before="0" w:after="0"/>
              <w:rPr>
                <w:rFonts w:ascii="Times New Roman" w:hAnsi="Times New Roman" w:cs="Times New Roman"/>
                <w:sz w:val="20"/>
                <w:szCs w:val="20"/>
              </w:rPr>
            </w:pPr>
            <w:r w:rsidRPr="002C0B6C">
              <w:rPr>
                <w:rFonts w:ascii="Times New Roman" w:hAnsi="Times New Roman" w:cs="Times New Roman"/>
                <w:sz w:val="20"/>
                <w:szCs w:val="20"/>
              </w:rPr>
              <w:t>• At least 75% of participants successfully prepare a household budget plan.</w:t>
            </w:r>
          </w:p>
          <w:p w14:paraId="502EFFBB" w14:textId="77777777" w:rsidR="00144C04" w:rsidRPr="002C0B6C" w:rsidRDefault="00144C04" w:rsidP="00334C3F">
            <w:pPr>
              <w:pStyle w:val="Compact"/>
              <w:spacing w:before="0" w:after="0"/>
              <w:rPr>
                <w:rFonts w:ascii="Times New Roman" w:hAnsi="Times New Roman" w:cs="Times New Roman"/>
                <w:sz w:val="20"/>
                <w:szCs w:val="20"/>
              </w:rPr>
            </w:pPr>
            <w:r w:rsidRPr="002C0B6C">
              <w:rPr>
                <w:rFonts w:ascii="Times New Roman" w:hAnsi="Times New Roman" w:cs="Times New Roman"/>
                <w:sz w:val="20"/>
                <w:szCs w:val="20"/>
              </w:rPr>
              <w:t>• Increased awareness of saving strategies based on post-training assessment</w:t>
            </w:r>
          </w:p>
          <w:p w14:paraId="361579A2" w14:textId="271B5EEE" w:rsidR="00144C04" w:rsidRPr="002C0B6C" w:rsidRDefault="00144C04" w:rsidP="00334C3F">
            <w:pPr>
              <w:pStyle w:val="Compact"/>
              <w:spacing w:before="0" w:after="0"/>
              <w:rPr>
                <w:rFonts w:ascii="Times New Roman" w:hAnsi="Times New Roman" w:cs="Times New Roman"/>
                <w:sz w:val="20"/>
                <w:szCs w:val="20"/>
              </w:rPr>
            </w:pPr>
            <w:r w:rsidRPr="002C0B6C">
              <w:rPr>
                <w:rFonts w:ascii="Times New Roman" w:hAnsi="Times New Roman" w:cs="Times New Roman"/>
                <w:sz w:val="20"/>
                <w:szCs w:val="20"/>
              </w:rPr>
              <w:t>• Participant satisfaction rating of at least 4.0/5.0.</w:t>
            </w:r>
          </w:p>
        </w:tc>
      </w:tr>
      <w:tr w:rsidR="00144C04" w:rsidRPr="002C0B6C" w14:paraId="7369980E" w14:textId="77777777" w:rsidTr="000B0C9D">
        <w:tc>
          <w:tcPr>
            <w:tcW w:w="1458" w:type="dxa"/>
          </w:tcPr>
          <w:p w14:paraId="106FF1AD" w14:textId="352BD405" w:rsidR="00144C04" w:rsidRPr="002C0B6C" w:rsidRDefault="00ED7FDD" w:rsidP="00334C3F">
            <w:pPr>
              <w:pStyle w:val="Compact"/>
              <w:spacing w:before="0" w:after="0"/>
              <w:rPr>
                <w:rFonts w:ascii="Times New Roman" w:hAnsi="Times New Roman" w:cs="Times New Roman"/>
                <w:sz w:val="20"/>
                <w:szCs w:val="20"/>
              </w:rPr>
            </w:pPr>
            <w:r>
              <w:rPr>
                <w:rFonts w:ascii="Times New Roman" w:hAnsi="Times New Roman" w:cs="Times New Roman"/>
                <w:b/>
                <w:bCs/>
                <w:sz w:val="20"/>
                <w:szCs w:val="20"/>
              </w:rPr>
              <w:t xml:space="preserve">Debt Management and </w:t>
            </w:r>
            <w:r w:rsidR="00144C04" w:rsidRPr="002C0B6C">
              <w:rPr>
                <w:rFonts w:ascii="Times New Roman" w:hAnsi="Times New Roman" w:cs="Times New Roman"/>
                <w:b/>
                <w:bCs/>
                <w:sz w:val="20"/>
                <w:szCs w:val="20"/>
              </w:rPr>
              <w:t>Responsible Borrowing Practices</w:t>
            </w:r>
          </w:p>
        </w:tc>
        <w:tc>
          <w:tcPr>
            <w:tcW w:w="1440" w:type="dxa"/>
          </w:tcPr>
          <w:p w14:paraId="319740CE" w14:textId="77777777" w:rsidR="00144C04" w:rsidRPr="002C0B6C" w:rsidRDefault="00144C04" w:rsidP="00334C3F">
            <w:pPr>
              <w:pStyle w:val="Compact"/>
              <w:spacing w:before="0" w:after="0"/>
              <w:rPr>
                <w:rFonts w:ascii="Times New Roman" w:hAnsi="Times New Roman" w:cs="Times New Roman"/>
                <w:sz w:val="20"/>
                <w:szCs w:val="20"/>
              </w:rPr>
            </w:pPr>
            <w:r w:rsidRPr="002C0B6C">
              <w:rPr>
                <w:rFonts w:ascii="Times New Roman" w:hAnsi="Times New Roman" w:cs="Times New Roman"/>
                <w:sz w:val="20"/>
                <w:szCs w:val="20"/>
              </w:rPr>
              <w:t>To develop participants’ knowledge and skills in debt management, loan evaluation, and responsible borrowing.</w:t>
            </w:r>
          </w:p>
        </w:tc>
        <w:tc>
          <w:tcPr>
            <w:tcW w:w="2070" w:type="dxa"/>
          </w:tcPr>
          <w:p w14:paraId="129DF934" w14:textId="63E7D6AD" w:rsidR="00144C04" w:rsidRPr="002C0B6C" w:rsidRDefault="00144C04" w:rsidP="00334C3F">
            <w:pPr>
              <w:pStyle w:val="Compact"/>
              <w:spacing w:before="0" w:after="0"/>
              <w:rPr>
                <w:rFonts w:ascii="Times New Roman" w:hAnsi="Times New Roman" w:cs="Times New Roman"/>
                <w:sz w:val="20"/>
                <w:szCs w:val="20"/>
              </w:rPr>
            </w:pPr>
            <w:r w:rsidRPr="002C0B6C">
              <w:rPr>
                <w:rFonts w:ascii="Times New Roman" w:hAnsi="Times New Roman" w:cs="Times New Roman"/>
                <w:sz w:val="20"/>
                <w:szCs w:val="20"/>
              </w:rPr>
              <w:t>• Conduct seminar on debt management and responsible borrowing.</w:t>
            </w:r>
          </w:p>
          <w:p w14:paraId="516DF59D" w14:textId="77777777" w:rsidR="00144C04" w:rsidRPr="002C0B6C" w:rsidRDefault="00144C04" w:rsidP="00334C3F">
            <w:pPr>
              <w:pStyle w:val="Compact"/>
              <w:spacing w:before="0" w:after="0"/>
              <w:rPr>
                <w:rFonts w:ascii="Times New Roman" w:hAnsi="Times New Roman" w:cs="Times New Roman"/>
                <w:sz w:val="20"/>
                <w:szCs w:val="20"/>
              </w:rPr>
            </w:pPr>
            <w:r w:rsidRPr="002C0B6C">
              <w:rPr>
                <w:rFonts w:ascii="Times New Roman" w:hAnsi="Times New Roman" w:cs="Times New Roman"/>
                <w:sz w:val="20"/>
                <w:szCs w:val="20"/>
              </w:rPr>
              <w:t>• Facilitate debt assessment and repayment planning exercises</w:t>
            </w:r>
          </w:p>
          <w:p w14:paraId="34F89279" w14:textId="09D889AD" w:rsidR="00144C04" w:rsidRDefault="00ED7FDD" w:rsidP="00334C3F">
            <w:pPr>
              <w:pStyle w:val="Compact"/>
              <w:spacing w:before="0" w:after="0"/>
              <w:rPr>
                <w:rFonts w:ascii="Times New Roman" w:hAnsi="Times New Roman" w:cs="Times New Roman"/>
                <w:sz w:val="20"/>
                <w:szCs w:val="20"/>
              </w:rPr>
            </w:pPr>
            <w:r w:rsidRPr="002C0B6C">
              <w:rPr>
                <w:rFonts w:ascii="Times New Roman" w:hAnsi="Times New Roman" w:cs="Times New Roman"/>
                <w:sz w:val="20"/>
                <w:szCs w:val="20"/>
              </w:rPr>
              <w:t>•</w:t>
            </w:r>
            <w:r w:rsidR="00144C04" w:rsidRPr="002C0B6C">
              <w:rPr>
                <w:rFonts w:ascii="Times New Roman" w:hAnsi="Times New Roman" w:cs="Times New Roman"/>
                <w:sz w:val="20"/>
                <w:szCs w:val="20"/>
              </w:rPr>
              <w:t xml:space="preserve"> Discuss debt-to-income ratio and safe borrowing limits.</w:t>
            </w:r>
          </w:p>
          <w:p w14:paraId="02746AF2" w14:textId="77777777" w:rsidR="00C34C5B" w:rsidRPr="002C0B6C" w:rsidRDefault="00C34C5B" w:rsidP="00334C3F">
            <w:pPr>
              <w:pStyle w:val="Compact"/>
              <w:spacing w:before="0" w:after="0"/>
              <w:rPr>
                <w:rFonts w:ascii="Times New Roman" w:hAnsi="Times New Roman" w:cs="Times New Roman"/>
                <w:sz w:val="20"/>
                <w:szCs w:val="20"/>
              </w:rPr>
            </w:pPr>
          </w:p>
        </w:tc>
        <w:tc>
          <w:tcPr>
            <w:tcW w:w="2970" w:type="dxa"/>
          </w:tcPr>
          <w:p w14:paraId="47377066" w14:textId="77777777" w:rsidR="00144C04" w:rsidRPr="002C0B6C" w:rsidRDefault="00144C04" w:rsidP="00334C3F">
            <w:pPr>
              <w:pStyle w:val="Compact"/>
              <w:spacing w:before="0" w:after="0"/>
              <w:rPr>
                <w:rFonts w:ascii="Times New Roman" w:hAnsi="Times New Roman" w:cs="Times New Roman"/>
                <w:sz w:val="20"/>
                <w:szCs w:val="20"/>
              </w:rPr>
            </w:pPr>
            <w:r w:rsidRPr="002C0B6C">
              <w:rPr>
                <w:rFonts w:ascii="Times New Roman" w:hAnsi="Times New Roman" w:cs="Times New Roman"/>
                <w:sz w:val="20"/>
                <w:szCs w:val="20"/>
              </w:rPr>
              <w:t>Results suggest a need to strengthen debt management practices and promote informed borrowing decisions to improve household financial well-being.</w:t>
            </w:r>
          </w:p>
        </w:tc>
        <w:tc>
          <w:tcPr>
            <w:tcW w:w="2879" w:type="dxa"/>
          </w:tcPr>
          <w:p w14:paraId="34DFD286" w14:textId="77777777" w:rsidR="00144C04" w:rsidRPr="002C0B6C" w:rsidRDefault="00144C04" w:rsidP="00334C3F">
            <w:pPr>
              <w:pStyle w:val="Compact"/>
              <w:spacing w:before="0" w:after="0"/>
              <w:rPr>
                <w:rFonts w:ascii="Times New Roman" w:hAnsi="Times New Roman" w:cs="Times New Roman"/>
                <w:sz w:val="20"/>
                <w:szCs w:val="20"/>
              </w:rPr>
            </w:pPr>
            <w:r w:rsidRPr="002C0B6C">
              <w:rPr>
                <w:rFonts w:ascii="Times New Roman" w:hAnsi="Times New Roman" w:cs="Times New Roman"/>
                <w:sz w:val="20"/>
                <w:szCs w:val="20"/>
              </w:rPr>
              <w:t>• At least 70% of participants develop a personal debt management plan.</w:t>
            </w:r>
          </w:p>
          <w:p w14:paraId="099C2484" w14:textId="77777777" w:rsidR="00144C04" w:rsidRPr="002C0B6C" w:rsidRDefault="00144C04" w:rsidP="00334C3F">
            <w:pPr>
              <w:pStyle w:val="Compact"/>
              <w:spacing w:before="0" w:after="0"/>
              <w:rPr>
                <w:rFonts w:ascii="Times New Roman" w:hAnsi="Times New Roman" w:cs="Times New Roman"/>
                <w:sz w:val="20"/>
                <w:szCs w:val="20"/>
              </w:rPr>
            </w:pPr>
            <w:r w:rsidRPr="002C0B6C">
              <w:rPr>
                <w:rFonts w:ascii="Times New Roman" w:hAnsi="Times New Roman" w:cs="Times New Roman"/>
                <w:sz w:val="20"/>
                <w:szCs w:val="20"/>
              </w:rPr>
              <w:t>• Improved understanding of responsible borrowing based on post-test results.</w:t>
            </w:r>
          </w:p>
          <w:p w14:paraId="46319A85" w14:textId="77777777" w:rsidR="00144C04" w:rsidRPr="002C0B6C" w:rsidRDefault="00144C04" w:rsidP="00334C3F">
            <w:pPr>
              <w:pStyle w:val="Compact"/>
              <w:spacing w:before="0" w:after="0"/>
              <w:rPr>
                <w:rFonts w:ascii="Times New Roman" w:hAnsi="Times New Roman" w:cs="Times New Roman"/>
                <w:sz w:val="20"/>
                <w:szCs w:val="20"/>
              </w:rPr>
            </w:pPr>
            <w:r w:rsidRPr="002C0B6C">
              <w:rPr>
                <w:rFonts w:ascii="Times New Roman" w:hAnsi="Times New Roman" w:cs="Times New Roman"/>
                <w:sz w:val="20"/>
                <w:szCs w:val="20"/>
              </w:rPr>
              <w:t>• Reduced misconceptions regarding loan utilization and debt management.</w:t>
            </w:r>
          </w:p>
          <w:p w14:paraId="7801AD7D" w14:textId="77777777" w:rsidR="00144C04" w:rsidRPr="002C0B6C" w:rsidRDefault="00144C04" w:rsidP="00334C3F">
            <w:pPr>
              <w:pStyle w:val="Compact"/>
              <w:spacing w:before="0" w:after="0"/>
              <w:rPr>
                <w:rFonts w:ascii="Times New Roman" w:hAnsi="Times New Roman" w:cs="Times New Roman"/>
                <w:sz w:val="20"/>
                <w:szCs w:val="20"/>
              </w:rPr>
            </w:pPr>
          </w:p>
        </w:tc>
      </w:tr>
      <w:tr w:rsidR="00144C04" w:rsidRPr="002E103B" w14:paraId="6C254FD2" w14:textId="77777777" w:rsidTr="000B0C9D">
        <w:tc>
          <w:tcPr>
            <w:tcW w:w="1458" w:type="dxa"/>
            <w:tcBorders>
              <w:bottom w:val="single" w:sz="4" w:space="0" w:color="auto"/>
            </w:tcBorders>
          </w:tcPr>
          <w:p w14:paraId="34FB56D5" w14:textId="77777777" w:rsidR="00144C04" w:rsidRPr="002C0B6C" w:rsidRDefault="00144C04" w:rsidP="00334C3F">
            <w:pPr>
              <w:pStyle w:val="Compact"/>
              <w:spacing w:before="0" w:after="0"/>
              <w:rPr>
                <w:rFonts w:ascii="Times New Roman" w:hAnsi="Times New Roman" w:cs="Times New Roman"/>
                <w:sz w:val="20"/>
                <w:szCs w:val="20"/>
              </w:rPr>
            </w:pPr>
            <w:r w:rsidRPr="002C0B6C">
              <w:rPr>
                <w:rFonts w:ascii="Times New Roman" w:hAnsi="Times New Roman" w:cs="Times New Roman"/>
                <w:b/>
                <w:bCs/>
                <w:sz w:val="20"/>
                <w:szCs w:val="20"/>
              </w:rPr>
              <w:t>Monitoring, Evaluation, and Sustainability Activities</w:t>
            </w:r>
          </w:p>
        </w:tc>
        <w:tc>
          <w:tcPr>
            <w:tcW w:w="1440" w:type="dxa"/>
            <w:tcBorders>
              <w:bottom w:val="single" w:sz="4" w:space="0" w:color="auto"/>
            </w:tcBorders>
          </w:tcPr>
          <w:p w14:paraId="293F0C10" w14:textId="77777777" w:rsidR="00144C04" w:rsidRPr="002C0B6C" w:rsidRDefault="00144C04" w:rsidP="00334C3F">
            <w:pPr>
              <w:pStyle w:val="Compact"/>
              <w:spacing w:before="0" w:after="0"/>
              <w:rPr>
                <w:rFonts w:ascii="Times New Roman" w:hAnsi="Times New Roman" w:cs="Times New Roman"/>
                <w:sz w:val="20"/>
                <w:szCs w:val="20"/>
              </w:rPr>
            </w:pPr>
            <w:r w:rsidRPr="002C0B6C">
              <w:rPr>
                <w:rFonts w:ascii="Times New Roman" w:hAnsi="Times New Roman" w:cs="Times New Roman"/>
                <w:sz w:val="20"/>
                <w:szCs w:val="20"/>
              </w:rPr>
              <w:t>To assess program effectiveness and ensure sustainability of financial literacy initiatives.</w:t>
            </w:r>
          </w:p>
        </w:tc>
        <w:tc>
          <w:tcPr>
            <w:tcW w:w="2070" w:type="dxa"/>
            <w:tcBorders>
              <w:bottom w:val="single" w:sz="4" w:space="0" w:color="auto"/>
            </w:tcBorders>
          </w:tcPr>
          <w:p w14:paraId="72BE7DC1" w14:textId="77777777" w:rsidR="00144C04" w:rsidRPr="002C0B6C" w:rsidRDefault="00144C04" w:rsidP="00334C3F">
            <w:pPr>
              <w:pStyle w:val="Compact"/>
              <w:spacing w:before="0" w:after="0"/>
              <w:rPr>
                <w:rFonts w:ascii="Times New Roman" w:hAnsi="Times New Roman" w:cs="Times New Roman"/>
                <w:sz w:val="20"/>
                <w:szCs w:val="20"/>
              </w:rPr>
            </w:pPr>
            <w:r w:rsidRPr="002C0B6C">
              <w:rPr>
                <w:rFonts w:ascii="Times New Roman" w:hAnsi="Times New Roman" w:cs="Times New Roman"/>
                <w:sz w:val="20"/>
                <w:szCs w:val="20"/>
              </w:rPr>
              <w:t>• Conduct pre-test and post-test assessments</w:t>
            </w:r>
          </w:p>
          <w:p w14:paraId="10EB3AF2" w14:textId="1DDA83A1" w:rsidR="00144C04" w:rsidRPr="002C0B6C" w:rsidRDefault="00144C04" w:rsidP="00334C3F">
            <w:pPr>
              <w:pStyle w:val="Compact"/>
              <w:spacing w:before="0" w:after="0"/>
              <w:rPr>
                <w:rFonts w:ascii="Times New Roman" w:hAnsi="Times New Roman" w:cs="Times New Roman"/>
                <w:sz w:val="20"/>
                <w:szCs w:val="20"/>
              </w:rPr>
            </w:pPr>
            <w:r w:rsidRPr="002C0B6C">
              <w:rPr>
                <w:rFonts w:ascii="Times New Roman" w:hAnsi="Times New Roman" w:cs="Times New Roman"/>
                <w:sz w:val="20"/>
                <w:szCs w:val="20"/>
              </w:rPr>
              <w:t>• Gather participant feedback and evaluation forms.</w:t>
            </w:r>
          </w:p>
          <w:p w14:paraId="2B4103B2" w14:textId="77777777" w:rsidR="00144C04" w:rsidRPr="002C0B6C" w:rsidRDefault="00144C04" w:rsidP="00334C3F">
            <w:pPr>
              <w:pStyle w:val="Compact"/>
              <w:spacing w:before="0" w:after="0"/>
              <w:rPr>
                <w:rFonts w:ascii="Times New Roman" w:hAnsi="Times New Roman" w:cs="Times New Roman"/>
                <w:sz w:val="20"/>
                <w:szCs w:val="20"/>
              </w:rPr>
            </w:pPr>
            <w:r w:rsidRPr="002C0B6C">
              <w:rPr>
                <w:rFonts w:ascii="Times New Roman" w:hAnsi="Times New Roman" w:cs="Times New Roman"/>
                <w:sz w:val="20"/>
                <w:szCs w:val="20"/>
              </w:rPr>
              <w:t>• Prepare terminal report and recommendations for future financial literacy programs.</w:t>
            </w:r>
          </w:p>
          <w:p w14:paraId="78379CD3" w14:textId="0656D7FD" w:rsidR="00144C04" w:rsidRPr="002C0B6C" w:rsidRDefault="00290E30" w:rsidP="00334C3F">
            <w:pPr>
              <w:pStyle w:val="Compact"/>
              <w:spacing w:before="0" w:after="0"/>
              <w:rPr>
                <w:rFonts w:ascii="Times New Roman" w:hAnsi="Times New Roman" w:cs="Times New Roman"/>
                <w:sz w:val="20"/>
                <w:szCs w:val="20"/>
              </w:rPr>
            </w:pPr>
            <w:r>
              <w:rPr>
                <w:rFonts w:ascii="Times New Roman" w:hAnsi="Times New Roman" w:cs="Times New Roman"/>
                <w:sz w:val="20"/>
                <w:szCs w:val="20"/>
              </w:rPr>
              <w:t>• Coordinate with Local Government Unit (LGU)</w:t>
            </w:r>
            <w:r w:rsidR="00144C04" w:rsidRPr="002C0B6C">
              <w:rPr>
                <w:rFonts w:ascii="Times New Roman" w:hAnsi="Times New Roman" w:cs="Times New Roman"/>
                <w:sz w:val="20"/>
                <w:szCs w:val="20"/>
              </w:rPr>
              <w:t xml:space="preserve"> and community stakeholders for future implementation.</w:t>
            </w:r>
          </w:p>
        </w:tc>
        <w:tc>
          <w:tcPr>
            <w:tcW w:w="2970" w:type="dxa"/>
            <w:tcBorders>
              <w:bottom w:val="single" w:sz="4" w:space="0" w:color="auto"/>
            </w:tcBorders>
          </w:tcPr>
          <w:p w14:paraId="088850B4" w14:textId="77777777" w:rsidR="00144C04" w:rsidRPr="002C0B6C" w:rsidRDefault="00144C04" w:rsidP="00334C3F">
            <w:pPr>
              <w:pStyle w:val="Compact"/>
              <w:spacing w:before="0" w:after="0"/>
              <w:rPr>
                <w:rFonts w:ascii="Times New Roman" w:hAnsi="Times New Roman" w:cs="Times New Roman"/>
                <w:sz w:val="20"/>
                <w:szCs w:val="20"/>
              </w:rPr>
            </w:pPr>
            <w:r w:rsidRPr="002C0B6C">
              <w:rPr>
                <w:rFonts w:ascii="Times New Roman" w:hAnsi="Times New Roman" w:cs="Times New Roman"/>
                <w:sz w:val="20"/>
                <w:szCs w:val="20"/>
              </w:rPr>
              <w:t>Establish evidence-based financial literacy interventions and continuous community education programs.</w:t>
            </w:r>
          </w:p>
        </w:tc>
        <w:tc>
          <w:tcPr>
            <w:tcW w:w="2879" w:type="dxa"/>
            <w:tcBorders>
              <w:bottom w:val="single" w:sz="4" w:space="0" w:color="auto"/>
            </w:tcBorders>
          </w:tcPr>
          <w:p w14:paraId="708CBB37" w14:textId="77777777" w:rsidR="00144C04" w:rsidRPr="002C0B6C" w:rsidRDefault="00144C04" w:rsidP="00334C3F">
            <w:pPr>
              <w:pStyle w:val="Compact"/>
              <w:spacing w:before="0" w:after="0"/>
              <w:rPr>
                <w:rFonts w:ascii="Times New Roman" w:hAnsi="Times New Roman" w:cs="Times New Roman"/>
                <w:sz w:val="20"/>
                <w:szCs w:val="20"/>
              </w:rPr>
            </w:pPr>
            <w:r w:rsidRPr="002C0B6C">
              <w:rPr>
                <w:rFonts w:ascii="Times New Roman" w:hAnsi="Times New Roman" w:cs="Times New Roman"/>
                <w:sz w:val="20"/>
                <w:szCs w:val="20"/>
              </w:rPr>
              <w:t>• Completion of evaluation report.</w:t>
            </w:r>
          </w:p>
          <w:p w14:paraId="61F7252A" w14:textId="77777777" w:rsidR="00144C04" w:rsidRPr="002C0B6C" w:rsidRDefault="00144C04" w:rsidP="00334C3F">
            <w:pPr>
              <w:pStyle w:val="Compact"/>
              <w:spacing w:before="0" w:after="0"/>
              <w:rPr>
                <w:rFonts w:ascii="Times New Roman" w:hAnsi="Times New Roman" w:cs="Times New Roman"/>
                <w:sz w:val="20"/>
                <w:szCs w:val="20"/>
              </w:rPr>
            </w:pPr>
            <w:r w:rsidRPr="002C0B6C">
              <w:rPr>
                <w:rFonts w:ascii="Times New Roman" w:hAnsi="Times New Roman" w:cs="Times New Roman"/>
                <w:sz w:val="20"/>
                <w:szCs w:val="20"/>
              </w:rPr>
              <w:t>• At least 80% participant satisfaction.</w:t>
            </w:r>
          </w:p>
          <w:p w14:paraId="6159A395" w14:textId="77777777" w:rsidR="00144C04" w:rsidRPr="002C0B6C" w:rsidRDefault="00144C04" w:rsidP="00334C3F">
            <w:pPr>
              <w:pStyle w:val="Compact"/>
              <w:spacing w:before="0" w:after="0"/>
              <w:rPr>
                <w:rFonts w:ascii="Times New Roman" w:hAnsi="Times New Roman" w:cs="Times New Roman"/>
                <w:sz w:val="20"/>
                <w:szCs w:val="20"/>
              </w:rPr>
            </w:pPr>
            <w:r w:rsidRPr="002C0B6C">
              <w:rPr>
                <w:rFonts w:ascii="Times New Roman" w:hAnsi="Times New Roman" w:cs="Times New Roman"/>
                <w:sz w:val="20"/>
                <w:szCs w:val="20"/>
              </w:rPr>
              <w:t>• Submission of extension accomplishment report.</w:t>
            </w:r>
          </w:p>
          <w:p w14:paraId="46E5777A" w14:textId="77777777" w:rsidR="00144C04" w:rsidRPr="002C0B6C" w:rsidRDefault="00144C04" w:rsidP="00334C3F">
            <w:pPr>
              <w:pStyle w:val="Compact"/>
              <w:spacing w:before="0" w:after="0"/>
              <w:rPr>
                <w:rFonts w:ascii="Times New Roman" w:hAnsi="Times New Roman" w:cs="Times New Roman"/>
                <w:sz w:val="20"/>
                <w:szCs w:val="20"/>
              </w:rPr>
            </w:pPr>
            <w:r w:rsidRPr="002C0B6C">
              <w:rPr>
                <w:rFonts w:ascii="Times New Roman" w:hAnsi="Times New Roman" w:cs="Times New Roman"/>
                <w:sz w:val="20"/>
                <w:szCs w:val="20"/>
              </w:rPr>
              <w:t>• Recommendations adopted by stakeholders.</w:t>
            </w:r>
          </w:p>
        </w:tc>
      </w:tr>
    </w:tbl>
    <w:p w14:paraId="413FFE1F" w14:textId="77777777" w:rsidR="00144C04" w:rsidRDefault="00144C04" w:rsidP="00D30C4C">
      <w:pPr>
        <w:spacing w:after="0" w:line="240" w:lineRule="auto"/>
        <w:contextualSpacing/>
        <w:jc w:val="both"/>
        <w:rPr>
          <w:rFonts w:ascii="Times New Roman" w:eastAsia="Bookman Old Style" w:hAnsi="Times New Roman" w:cs="Times New Roman"/>
          <w:sz w:val="24"/>
          <w:szCs w:val="24"/>
        </w:rPr>
      </w:pPr>
    </w:p>
    <w:p w14:paraId="09346EDF" w14:textId="2617A417" w:rsidR="005F358A" w:rsidRDefault="005F358A" w:rsidP="00033133">
      <w:pPr>
        <w:spacing w:after="0" w:line="240" w:lineRule="auto"/>
        <w:jc w:val="both"/>
        <w:rPr>
          <w:rFonts w:ascii="Times New Roman" w:hAnsi="Times New Roman" w:cs="Times New Roman"/>
          <w:b/>
          <w:sz w:val="24"/>
          <w:szCs w:val="24"/>
        </w:rPr>
      </w:pPr>
      <w:r w:rsidRPr="006D529B">
        <w:rPr>
          <w:rFonts w:ascii="Times New Roman" w:hAnsi="Times New Roman" w:cs="Times New Roman"/>
          <w:b/>
          <w:sz w:val="24"/>
          <w:szCs w:val="24"/>
        </w:rPr>
        <w:t xml:space="preserve">Recommendation </w:t>
      </w:r>
    </w:p>
    <w:p w14:paraId="7B97781C" w14:textId="77777777" w:rsidR="00033133" w:rsidRPr="006D529B" w:rsidRDefault="00033133" w:rsidP="00033133">
      <w:pPr>
        <w:spacing w:after="0" w:line="240" w:lineRule="auto"/>
        <w:jc w:val="both"/>
        <w:rPr>
          <w:rFonts w:ascii="Times New Roman" w:eastAsia="Bookman Old Style" w:hAnsi="Times New Roman" w:cs="Times New Roman"/>
          <w:b/>
          <w:sz w:val="24"/>
          <w:szCs w:val="24"/>
        </w:rPr>
      </w:pPr>
    </w:p>
    <w:p w14:paraId="55556936" w14:textId="77777777" w:rsidR="005F358A" w:rsidRPr="006D529B" w:rsidRDefault="005F358A" w:rsidP="00033133">
      <w:pPr>
        <w:spacing w:after="0" w:line="240" w:lineRule="auto"/>
        <w:jc w:val="both"/>
        <w:rPr>
          <w:rFonts w:ascii="Times New Roman" w:hAnsi="Times New Roman" w:cs="Times New Roman"/>
          <w:sz w:val="24"/>
          <w:szCs w:val="24"/>
        </w:rPr>
      </w:pPr>
      <w:r w:rsidRPr="006D529B">
        <w:rPr>
          <w:rFonts w:ascii="Times New Roman" w:hAnsi="Times New Roman" w:cs="Times New Roman"/>
          <w:sz w:val="24"/>
          <w:szCs w:val="24"/>
        </w:rPr>
        <w:t xml:space="preserve">On the basis of the research findings and conclusions, it is recommended that the recommendations below be supported: </w:t>
      </w:r>
    </w:p>
    <w:p w14:paraId="74422A98" w14:textId="77777777" w:rsidR="005F358A" w:rsidRPr="006D529B" w:rsidRDefault="005F358A" w:rsidP="00167C2C">
      <w:pPr>
        <w:spacing w:before="240" w:after="240" w:line="240" w:lineRule="auto"/>
        <w:jc w:val="both"/>
        <w:rPr>
          <w:rFonts w:ascii="Times New Roman" w:hAnsi="Times New Roman" w:cs="Times New Roman"/>
          <w:sz w:val="24"/>
          <w:szCs w:val="24"/>
        </w:rPr>
      </w:pPr>
      <w:r w:rsidRPr="006D529B">
        <w:rPr>
          <w:rFonts w:ascii="Times New Roman" w:hAnsi="Times New Roman" w:cs="Times New Roman"/>
          <w:sz w:val="24"/>
          <w:szCs w:val="24"/>
        </w:rPr>
        <w:t xml:space="preserve">Household Heads. The barangay can promote financial management skills among residents through financial literacy seminars, provision of budgeting guides, and collaborate with local banks to promote the use of financial management skills.  </w:t>
      </w:r>
    </w:p>
    <w:p w14:paraId="3BEEF954" w14:textId="77777777" w:rsidR="005F358A" w:rsidRPr="006D529B" w:rsidRDefault="005F358A" w:rsidP="00167C2C">
      <w:pPr>
        <w:spacing w:before="240" w:after="240" w:line="240" w:lineRule="auto"/>
        <w:jc w:val="both"/>
        <w:rPr>
          <w:rFonts w:ascii="Times New Roman" w:hAnsi="Times New Roman" w:cs="Times New Roman"/>
          <w:sz w:val="24"/>
          <w:szCs w:val="24"/>
        </w:rPr>
      </w:pPr>
      <w:proofErr w:type="gramStart"/>
      <w:r w:rsidRPr="006D529B">
        <w:rPr>
          <w:rFonts w:ascii="Times New Roman" w:hAnsi="Times New Roman" w:cs="Times New Roman"/>
          <w:sz w:val="24"/>
          <w:szCs w:val="24"/>
        </w:rPr>
        <w:lastRenderedPageBreak/>
        <w:t>Local Community.</w:t>
      </w:r>
      <w:proofErr w:type="gramEnd"/>
      <w:r w:rsidRPr="006D529B">
        <w:rPr>
          <w:rFonts w:ascii="Times New Roman" w:hAnsi="Times New Roman" w:cs="Times New Roman"/>
          <w:sz w:val="24"/>
          <w:szCs w:val="24"/>
        </w:rPr>
        <w:t xml:space="preserve"> To promote financial literacy in the community, the barangay may organize monthly financial literacy training activities, establish a barangay-wide financial literacy campaign called the Savings Challenge, collaborate with cooperatives and banks to provide practical financial literacy training, and give out easy to follow Cebuano financial literacy manuals. </w:t>
      </w:r>
    </w:p>
    <w:p w14:paraId="79BCF047" w14:textId="77777777" w:rsidR="005F358A" w:rsidRPr="006D529B" w:rsidRDefault="005F358A" w:rsidP="00167C2C">
      <w:pPr>
        <w:spacing w:before="240" w:after="240" w:line="240" w:lineRule="auto"/>
        <w:jc w:val="both"/>
        <w:rPr>
          <w:rFonts w:ascii="Times New Roman" w:hAnsi="Times New Roman" w:cs="Times New Roman"/>
          <w:sz w:val="24"/>
          <w:szCs w:val="24"/>
        </w:rPr>
      </w:pPr>
      <w:proofErr w:type="gramStart"/>
      <w:r w:rsidRPr="006D529B">
        <w:rPr>
          <w:rFonts w:ascii="Times New Roman" w:hAnsi="Times New Roman" w:cs="Times New Roman"/>
          <w:sz w:val="24"/>
          <w:szCs w:val="24"/>
        </w:rPr>
        <w:t>Financial Institutions.</w:t>
      </w:r>
      <w:proofErr w:type="gramEnd"/>
      <w:r w:rsidRPr="006D529B">
        <w:rPr>
          <w:rFonts w:ascii="Times New Roman" w:hAnsi="Times New Roman" w:cs="Times New Roman"/>
          <w:sz w:val="24"/>
          <w:szCs w:val="24"/>
        </w:rPr>
        <w:t xml:space="preserve"> To enhance financial awareness, the barangay may collaborate with the local government units, non-governmental organizations and financial institutions in the support of financial awareness programs and to offer practical guidance to the household heads. </w:t>
      </w:r>
    </w:p>
    <w:p w14:paraId="13A9BBAC" w14:textId="77777777" w:rsidR="005F358A" w:rsidRPr="006D529B" w:rsidRDefault="005F358A" w:rsidP="00167C2C">
      <w:pPr>
        <w:spacing w:before="240" w:after="240" w:line="240" w:lineRule="auto"/>
        <w:jc w:val="both"/>
        <w:rPr>
          <w:rFonts w:ascii="Times New Roman" w:hAnsi="Times New Roman" w:cs="Times New Roman"/>
          <w:sz w:val="24"/>
          <w:szCs w:val="24"/>
        </w:rPr>
      </w:pPr>
      <w:proofErr w:type="gramStart"/>
      <w:r w:rsidRPr="006D529B">
        <w:rPr>
          <w:rFonts w:ascii="Times New Roman" w:hAnsi="Times New Roman" w:cs="Times New Roman"/>
          <w:sz w:val="24"/>
          <w:szCs w:val="24"/>
        </w:rPr>
        <w:t>Academic Institutions.</w:t>
      </w:r>
      <w:proofErr w:type="gramEnd"/>
      <w:r w:rsidRPr="006D529B">
        <w:rPr>
          <w:rFonts w:ascii="Times New Roman" w:hAnsi="Times New Roman" w:cs="Times New Roman"/>
          <w:sz w:val="24"/>
          <w:szCs w:val="24"/>
        </w:rPr>
        <w:t xml:space="preserve"> Academic institutions can be critical in furthering financial enlightenment by taking their knowledge outside the classroom by participating in community activities and extension programs. They could assist the heads of households by creating and providing financial literacy resources, seminars and skills training on budgeting, saving, managing debts, and basic investment concepts, and offer practical advice through student-led and faculty-led outreach efforts.</w:t>
      </w:r>
    </w:p>
    <w:p w14:paraId="28DCDF60" w14:textId="71916297" w:rsidR="005F358A" w:rsidRDefault="005F358A" w:rsidP="00167C2C">
      <w:pPr>
        <w:spacing w:before="240" w:after="240" w:line="240" w:lineRule="auto"/>
        <w:jc w:val="both"/>
        <w:rPr>
          <w:rFonts w:ascii="Times New Roman" w:hAnsi="Times New Roman" w:cs="Times New Roman"/>
          <w:sz w:val="24"/>
          <w:szCs w:val="24"/>
        </w:rPr>
      </w:pPr>
      <w:r w:rsidRPr="006D529B">
        <w:rPr>
          <w:rFonts w:ascii="Times New Roman" w:hAnsi="Times New Roman" w:cs="Times New Roman"/>
          <w:sz w:val="24"/>
          <w:szCs w:val="24"/>
        </w:rPr>
        <w:t xml:space="preserve"> </w:t>
      </w:r>
      <w:proofErr w:type="gramStart"/>
      <w:r w:rsidRPr="006D529B">
        <w:rPr>
          <w:rFonts w:ascii="Times New Roman" w:hAnsi="Times New Roman" w:cs="Times New Roman"/>
          <w:sz w:val="24"/>
          <w:szCs w:val="24"/>
        </w:rPr>
        <w:t>Future Researchers.</w:t>
      </w:r>
      <w:proofErr w:type="gramEnd"/>
      <w:r w:rsidRPr="006D529B">
        <w:rPr>
          <w:rFonts w:ascii="Times New Roman" w:hAnsi="Times New Roman" w:cs="Times New Roman"/>
          <w:sz w:val="24"/>
          <w:szCs w:val="24"/>
        </w:rPr>
        <w:t xml:space="preserve"> Enhance educational strategies and interventions aimed at improving financial outcomes among individuals and communities, particularly future research that will adopt these studies.</w:t>
      </w:r>
    </w:p>
    <w:p w14:paraId="12BAFD8C" w14:textId="77777777" w:rsidR="006D529B" w:rsidRPr="006D529B" w:rsidRDefault="006D529B" w:rsidP="006D529B">
      <w:pPr>
        <w:spacing w:after="0" w:line="240" w:lineRule="auto"/>
        <w:contextualSpacing/>
        <w:jc w:val="both"/>
        <w:rPr>
          <w:rFonts w:ascii="Times New Roman" w:hAnsi="Times New Roman" w:cs="Times New Roman"/>
          <w:b/>
          <w:sz w:val="24"/>
          <w:szCs w:val="24"/>
        </w:rPr>
      </w:pPr>
      <w:r w:rsidRPr="006D529B">
        <w:rPr>
          <w:rFonts w:ascii="Times New Roman" w:hAnsi="Times New Roman" w:cs="Times New Roman"/>
          <w:b/>
          <w:sz w:val="24"/>
          <w:szCs w:val="24"/>
        </w:rPr>
        <w:t>Conclusion</w:t>
      </w:r>
    </w:p>
    <w:p w14:paraId="30D54579" w14:textId="2990DB45" w:rsidR="00144C04" w:rsidRPr="00172385" w:rsidRDefault="006D529B" w:rsidP="00172385">
      <w:pPr>
        <w:spacing w:before="240" w:after="240" w:line="240" w:lineRule="auto"/>
        <w:jc w:val="both"/>
        <w:rPr>
          <w:rFonts w:ascii="Times New Roman" w:hAnsi="Times New Roman" w:cs="Times New Roman"/>
          <w:sz w:val="24"/>
          <w:szCs w:val="24"/>
        </w:rPr>
      </w:pPr>
      <w:r w:rsidRPr="00FB295B">
        <w:rPr>
          <w:rFonts w:ascii="Times New Roman" w:hAnsi="Times New Roman" w:cs="Times New Roman"/>
          <w:sz w:val="24"/>
          <w:szCs w:val="24"/>
        </w:rPr>
        <w:t xml:space="preserve">The household heads in the chosen barangay of a 2nd-class municipality in Southern </w:t>
      </w:r>
      <w:proofErr w:type="spellStart"/>
      <w:r w:rsidRPr="00FB295B">
        <w:rPr>
          <w:rFonts w:ascii="Times New Roman" w:hAnsi="Times New Roman" w:cs="Times New Roman"/>
          <w:sz w:val="24"/>
          <w:szCs w:val="24"/>
        </w:rPr>
        <w:t>Bukidnon</w:t>
      </w:r>
      <w:proofErr w:type="spellEnd"/>
      <w:r w:rsidRPr="00FB295B">
        <w:rPr>
          <w:rFonts w:ascii="Times New Roman" w:hAnsi="Times New Roman" w:cs="Times New Roman"/>
          <w:sz w:val="24"/>
          <w:szCs w:val="24"/>
        </w:rPr>
        <w:t xml:space="preserve"> seem to play a significant role in financial literacy, namely, in the demographic profile of the participants. It appears that older adults aged 50 and older are more literate compared to younger adults. Other variables, including educational level, have no significant influence on financial literacy. Financial literacy of the household head was moderate-high. In addition, household heads demonstrate very good ability to organize their daily finances using financial planning. It may be noted, though, that they lack proficiency in the practice of investment, and thus further training on setting goals and risk management is necessary. The level of household head financial literacy does not differ significantly when categorized by sex, age, educational attainment, household size, and monthly income. This means that demographic factors do not play a significant role in determining the level of financial literacy, and that financial literacy is more determined by the interaction of three key factors: attitude, subjective norms or social exposure, and perceived </w:t>
      </w:r>
      <w:proofErr w:type="spellStart"/>
      <w:r w:rsidRPr="00FB295B">
        <w:rPr>
          <w:rFonts w:ascii="Times New Roman" w:hAnsi="Times New Roman" w:cs="Times New Roman"/>
          <w:sz w:val="24"/>
          <w:szCs w:val="24"/>
        </w:rPr>
        <w:t>behavioral</w:t>
      </w:r>
      <w:proofErr w:type="spellEnd"/>
      <w:r w:rsidRPr="00FB295B">
        <w:rPr>
          <w:rFonts w:ascii="Times New Roman" w:hAnsi="Times New Roman" w:cs="Times New Roman"/>
          <w:sz w:val="24"/>
          <w:szCs w:val="24"/>
        </w:rPr>
        <w:t xml:space="preserve"> control based on </w:t>
      </w:r>
      <w:proofErr w:type="spellStart"/>
      <w:r w:rsidRPr="00FB295B">
        <w:rPr>
          <w:rFonts w:ascii="Times New Roman" w:hAnsi="Times New Roman" w:cs="Times New Roman"/>
          <w:sz w:val="24"/>
          <w:szCs w:val="24"/>
        </w:rPr>
        <w:t>Ajzen</w:t>
      </w:r>
      <w:proofErr w:type="spellEnd"/>
      <w:r w:rsidRPr="00FB295B">
        <w:rPr>
          <w:rFonts w:ascii="Times New Roman" w:hAnsi="Times New Roman" w:cs="Times New Roman"/>
          <w:sz w:val="24"/>
          <w:szCs w:val="24"/>
        </w:rPr>
        <w:t xml:space="preserve"> Theory of Planned </w:t>
      </w:r>
      <w:proofErr w:type="spellStart"/>
      <w:r w:rsidRPr="00FB295B">
        <w:rPr>
          <w:rFonts w:ascii="Times New Roman" w:hAnsi="Times New Roman" w:cs="Times New Roman"/>
          <w:sz w:val="24"/>
          <w:szCs w:val="24"/>
        </w:rPr>
        <w:t>Behavior</w:t>
      </w:r>
      <w:proofErr w:type="spellEnd"/>
      <w:r w:rsidRPr="00FB295B">
        <w:rPr>
          <w:rFonts w:ascii="Times New Roman" w:hAnsi="Times New Roman" w:cs="Times New Roman"/>
          <w:sz w:val="24"/>
          <w:szCs w:val="24"/>
        </w:rPr>
        <w:t>. Finally, financial literacy programs can be effective in enhancing the financial stability and welfare of all households. This can be achieved through the deployment of training and development programs, including workshops, seminars, and partnering with various sectors of the community.</w:t>
      </w:r>
    </w:p>
    <w:p w14:paraId="5C16F624" w14:textId="2376521E" w:rsidR="002F4F7F" w:rsidRPr="009A0F8A" w:rsidRDefault="00945CA4" w:rsidP="002F4F7F">
      <w:pPr>
        <w:rPr>
          <w:rFonts w:ascii="Times New Roman" w:hAnsi="Times New Roman" w:cs="Times New Roman"/>
          <w:b/>
          <w:sz w:val="24"/>
          <w:szCs w:val="24"/>
        </w:rPr>
      </w:pPr>
      <w:r w:rsidRPr="009A0F8A">
        <w:rPr>
          <w:rFonts w:ascii="Times New Roman" w:hAnsi="Times New Roman" w:cs="Times New Roman"/>
          <w:b/>
          <w:sz w:val="24"/>
          <w:szCs w:val="24"/>
        </w:rPr>
        <w:t>REFERENCES</w:t>
      </w:r>
    </w:p>
    <w:p w14:paraId="072B0BDA" w14:textId="77777777" w:rsidR="00070B35" w:rsidRPr="001E71F0" w:rsidRDefault="005F358A" w:rsidP="005F358A">
      <w:pPr>
        <w:pStyle w:val="NoSpacing"/>
        <w:numPr>
          <w:ilvl w:val="0"/>
          <w:numId w:val="20"/>
        </w:numPr>
        <w:rPr>
          <w:rStyle w:val="Strong"/>
          <w:rFonts w:ascii="Times New Roman" w:hAnsi="Times New Roman" w:cs="Times New Roman"/>
          <w:b w:val="0"/>
          <w:bCs w:val="0"/>
          <w:sz w:val="24"/>
          <w:szCs w:val="24"/>
        </w:rPr>
      </w:pPr>
      <w:proofErr w:type="spellStart"/>
      <w:r w:rsidRPr="001E71F0">
        <w:rPr>
          <w:rStyle w:val="Strong"/>
          <w:rFonts w:ascii="Times New Roman" w:hAnsi="Times New Roman" w:cs="Times New Roman"/>
          <w:b w:val="0"/>
          <w:bCs w:val="0"/>
          <w:sz w:val="24"/>
          <w:szCs w:val="24"/>
        </w:rPr>
        <w:t>Ajzen</w:t>
      </w:r>
      <w:proofErr w:type="spellEnd"/>
      <w:r w:rsidRPr="001E71F0">
        <w:rPr>
          <w:rStyle w:val="Strong"/>
          <w:rFonts w:ascii="Times New Roman" w:hAnsi="Times New Roman" w:cs="Times New Roman"/>
          <w:b w:val="0"/>
          <w:bCs w:val="0"/>
          <w:sz w:val="24"/>
          <w:szCs w:val="24"/>
        </w:rPr>
        <w:t xml:space="preserve">, I. (1991). The theory of planned </w:t>
      </w:r>
      <w:proofErr w:type="spellStart"/>
      <w:r w:rsidRPr="001E71F0">
        <w:rPr>
          <w:rStyle w:val="Strong"/>
          <w:rFonts w:ascii="Times New Roman" w:hAnsi="Times New Roman" w:cs="Times New Roman"/>
          <w:b w:val="0"/>
          <w:bCs w:val="0"/>
          <w:sz w:val="24"/>
          <w:szCs w:val="24"/>
        </w:rPr>
        <w:t>behavior</w:t>
      </w:r>
      <w:proofErr w:type="spellEnd"/>
      <w:r w:rsidRPr="001E71F0">
        <w:rPr>
          <w:rStyle w:val="Strong"/>
          <w:rFonts w:ascii="Times New Roman" w:hAnsi="Times New Roman" w:cs="Times New Roman"/>
          <w:b w:val="0"/>
          <w:bCs w:val="0"/>
          <w:sz w:val="24"/>
          <w:szCs w:val="24"/>
        </w:rPr>
        <w:t xml:space="preserve">. Organizational </w:t>
      </w:r>
      <w:proofErr w:type="spellStart"/>
      <w:r w:rsidRPr="001E71F0">
        <w:rPr>
          <w:rStyle w:val="Strong"/>
          <w:rFonts w:ascii="Times New Roman" w:hAnsi="Times New Roman" w:cs="Times New Roman"/>
          <w:b w:val="0"/>
          <w:bCs w:val="0"/>
          <w:sz w:val="24"/>
          <w:szCs w:val="24"/>
        </w:rPr>
        <w:t>Behavior</w:t>
      </w:r>
      <w:proofErr w:type="spellEnd"/>
      <w:r w:rsidRPr="001E71F0">
        <w:rPr>
          <w:rStyle w:val="Strong"/>
          <w:rFonts w:ascii="Times New Roman" w:hAnsi="Times New Roman" w:cs="Times New Roman"/>
          <w:b w:val="0"/>
          <w:bCs w:val="0"/>
          <w:sz w:val="24"/>
          <w:szCs w:val="24"/>
        </w:rPr>
        <w:t xml:space="preserve"> and Human Decision Processes, 50(2), 179–211. https://doi.org/10.1016/0749-5978(91)90020-T </w:t>
      </w:r>
    </w:p>
    <w:p w14:paraId="546769CB" w14:textId="44F259B0" w:rsidR="00B15470" w:rsidRPr="001E71F0" w:rsidRDefault="00B15470" w:rsidP="00B15470">
      <w:pPr>
        <w:pStyle w:val="NoSpacing"/>
        <w:numPr>
          <w:ilvl w:val="0"/>
          <w:numId w:val="20"/>
        </w:numPr>
        <w:rPr>
          <w:rStyle w:val="Strong"/>
          <w:rFonts w:ascii="Times New Roman" w:hAnsi="Times New Roman" w:cs="Times New Roman"/>
          <w:b w:val="0"/>
          <w:bCs w:val="0"/>
          <w:sz w:val="24"/>
          <w:szCs w:val="24"/>
        </w:rPr>
      </w:pPr>
      <w:proofErr w:type="spellStart"/>
      <w:r w:rsidRPr="001E71F0">
        <w:rPr>
          <w:rFonts w:ascii="Times New Roman" w:hAnsi="Times New Roman" w:cs="Times New Roman"/>
          <w:sz w:val="24"/>
          <w:szCs w:val="24"/>
          <w:shd w:val="clear" w:color="auto" w:fill="FFFFFF"/>
        </w:rPr>
        <w:t>Adesina</w:t>
      </w:r>
      <w:proofErr w:type="spellEnd"/>
      <w:r w:rsidRPr="001E71F0">
        <w:rPr>
          <w:rFonts w:ascii="Times New Roman" w:hAnsi="Times New Roman" w:cs="Times New Roman"/>
          <w:sz w:val="24"/>
          <w:szCs w:val="24"/>
          <w:shd w:val="clear" w:color="auto" w:fill="FFFFFF"/>
        </w:rPr>
        <w:t xml:space="preserve">, F., </w:t>
      </w:r>
      <w:proofErr w:type="spellStart"/>
      <w:r w:rsidRPr="001E71F0">
        <w:rPr>
          <w:rFonts w:ascii="Times New Roman" w:hAnsi="Times New Roman" w:cs="Times New Roman"/>
          <w:sz w:val="24"/>
          <w:szCs w:val="24"/>
          <w:shd w:val="clear" w:color="auto" w:fill="FFFFFF"/>
        </w:rPr>
        <w:t>Carnaghan</w:t>
      </w:r>
      <w:proofErr w:type="spellEnd"/>
      <w:r w:rsidRPr="001E71F0">
        <w:rPr>
          <w:rFonts w:ascii="Times New Roman" w:hAnsi="Times New Roman" w:cs="Times New Roman"/>
          <w:sz w:val="24"/>
          <w:szCs w:val="24"/>
          <w:shd w:val="clear" w:color="auto" w:fill="FFFFFF"/>
        </w:rPr>
        <w:t>, C., &amp; Smith, J. (2025). The relationship between financial education in young adults and financial literacy: A review of the literature in Canada and the United States. </w:t>
      </w:r>
      <w:r w:rsidRPr="001E71F0">
        <w:rPr>
          <w:rFonts w:ascii="Times New Roman" w:hAnsi="Times New Roman" w:cs="Times New Roman"/>
          <w:i/>
          <w:iCs/>
          <w:sz w:val="24"/>
          <w:szCs w:val="24"/>
          <w:shd w:val="clear" w:color="auto" w:fill="FFFFFF"/>
        </w:rPr>
        <w:t>Accounting Perspectives</w:t>
      </w:r>
      <w:r w:rsidRPr="001E71F0">
        <w:rPr>
          <w:rFonts w:ascii="Times New Roman" w:hAnsi="Times New Roman" w:cs="Times New Roman"/>
          <w:sz w:val="24"/>
          <w:szCs w:val="24"/>
          <w:shd w:val="clear" w:color="auto" w:fill="FFFFFF"/>
        </w:rPr>
        <w:t>, </w:t>
      </w:r>
      <w:r w:rsidRPr="001E71F0">
        <w:rPr>
          <w:rFonts w:ascii="Times New Roman" w:hAnsi="Times New Roman" w:cs="Times New Roman"/>
          <w:i/>
          <w:iCs/>
          <w:sz w:val="24"/>
          <w:szCs w:val="24"/>
          <w:shd w:val="clear" w:color="auto" w:fill="FFFFFF"/>
        </w:rPr>
        <w:t>24</w:t>
      </w:r>
      <w:r w:rsidRPr="001E71F0">
        <w:rPr>
          <w:rFonts w:ascii="Times New Roman" w:hAnsi="Times New Roman" w:cs="Times New Roman"/>
          <w:sz w:val="24"/>
          <w:szCs w:val="24"/>
          <w:shd w:val="clear" w:color="auto" w:fill="FFFFFF"/>
        </w:rPr>
        <w:t>(1), 47-78.</w:t>
      </w:r>
    </w:p>
    <w:p w14:paraId="18BC538A" w14:textId="0CECDA5A" w:rsidR="005F358A" w:rsidRPr="001E71F0" w:rsidRDefault="005F358A" w:rsidP="005F358A">
      <w:pPr>
        <w:pStyle w:val="NoSpacing"/>
        <w:numPr>
          <w:ilvl w:val="0"/>
          <w:numId w:val="20"/>
        </w:numPr>
        <w:rPr>
          <w:rStyle w:val="Strong"/>
          <w:rFonts w:ascii="Times New Roman" w:hAnsi="Times New Roman" w:cs="Times New Roman"/>
          <w:b w:val="0"/>
          <w:bCs w:val="0"/>
          <w:sz w:val="24"/>
          <w:szCs w:val="24"/>
        </w:rPr>
      </w:pPr>
      <w:proofErr w:type="spellStart"/>
      <w:r w:rsidRPr="001E71F0">
        <w:rPr>
          <w:rStyle w:val="Strong"/>
          <w:rFonts w:ascii="Times New Roman" w:hAnsi="Times New Roman" w:cs="Times New Roman"/>
          <w:b w:val="0"/>
          <w:bCs w:val="0"/>
          <w:sz w:val="24"/>
          <w:szCs w:val="24"/>
        </w:rPr>
        <w:t>Apiag</w:t>
      </w:r>
      <w:proofErr w:type="spellEnd"/>
      <w:r w:rsidRPr="001E71F0">
        <w:rPr>
          <w:rStyle w:val="Strong"/>
          <w:rFonts w:ascii="Times New Roman" w:hAnsi="Times New Roman" w:cs="Times New Roman"/>
          <w:b w:val="0"/>
          <w:bCs w:val="0"/>
          <w:sz w:val="24"/>
          <w:szCs w:val="24"/>
        </w:rPr>
        <w:t xml:space="preserve">, C. a. D., Aquino, M. P., </w:t>
      </w:r>
      <w:proofErr w:type="spellStart"/>
      <w:r w:rsidRPr="001E71F0">
        <w:rPr>
          <w:rStyle w:val="Strong"/>
          <w:rFonts w:ascii="Times New Roman" w:hAnsi="Times New Roman" w:cs="Times New Roman"/>
          <w:b w:val="0"/>
          <w:bCs w:val="0"/>
          <w:sz w:val="24"/>
          <w:szCs w:val="24"/>
        </w:rPr>
        <w:t>Cadungog</w:t>
      </w:r>
      <w:proofErr w:type="spellEnd"/>
      <w:r w:rsidRPr="001E71F0">
        <w:rPr>
          <w:rStyle w:val="Strong"/>
          <w:rFonts w:ascii="Times New Roman" w:hAnsi="Times New Roman" w:cs="Times New Roman"/>
          <w:b w:val="0"/>
          <w:bCs w:val="0"/>
          <w:sz w:val="24"/>
          <w:szCs w:val="24"/>
        </w:rPr>
        <w:t xml:space="preserve">, N. S. B., Fuentes, M. J. J. A., Gorgonio, A. R. F., </w:t>
      </w:r>
      <w:proofErr w:type="spellStart"/>
      <w:r w:rsidRPr="001E71F0">
        <w:rPr>
          <w:rStyle w:val="Strong"/>
          <w:rFonts w:ascii="Times New Roman" w:hAnsi="Times New Roman" w:cs="Times New Roman"/>
          <w:b w:val="0"/>
          <w:bCs w:val="0"/>
          <w:sz w:val="24"/>
          <w:szCs w:val="24"/>
        </w:rPr>
        <w:t>Llamo</w:t>
      </w:r>
      <w:proofErr w:type="spellEnd"/>
      <w:r w:rsidRPr="001E71F0">
        <w:rPr>
          <w:rStyle w:val="Strong"/>
          <w:rFonts w:ascii="Times New Roman" w:hAnsi="Times New Roman" w:cs="Times New Roman"/>
          <w:b w:val="0"/>
          <w:bCs w:val="0"/>
          <w:sz w:val="24"/>
          <w:szCs w:val="24"/>
        </w:rPr>
        <w:t xml:space="preserve">, X. F. D., </w:t>
      </w:r>
      <w:proofErr w:type="spellStart"/>
      <w:r w:rsidRPr="001E71F0">
        <w:rPr>
          <w:rStyle w:val="Strong"/>
          <w:rFonts w:ascii="Times New Roman" w:hAnsi="Times New Roman" w:cs="Times New Roman"/>
          <w:b w:val="0"/>
          <w:bCs w:val="0"/>
          <w:sz w:val="24"/>
          <w:szCs w:val="24"/>
        </w:rPr>
        <w:t>Manalo</w:t>
      </w:r>
      <w:proofErr w:type="spellEnd"/>
      <w:r w:rsidRPr="001E71F0">
        <w:rPr>
          <w:rStyle w:val="Strong"/>
          <w:rFonts w:ascii="Times New Roman" w:hAnsi="Times New Roman" w:cs="Times New Roman"/>
          <w:b w:val="0"/>
          <w:bCs w:val="0"/>
          <w:sz w:val="24"/>
          <w:szCs w:val="24"/>
        </w:rPr>
        <w:t xml:space="preserve">, A. J. B., </w:t>
      </w:r>
      <w:proofErr w:type="spellStart"/>
      <w:r w:rsidRPr="001E71F0">
        <w:rPr>
          <w:rStyle w:val="Strong"/>
          <w:rFonts w:ascii="Times New Roman" w:hAnsi="Times New Roman" w:cs="Times New Roman"/>
          <w:b w:val="0"/>
          <w:bCs w:val="0"/>
          <w:sz w:val="24"/>
          <w:szCs w:val="24"/>
        </w:rPr>
        <w:t>Orillo</w:t>
      </w:r>
      <w:proofErr w:type="spellEnd"/>
      <w:r w:rsidRPr="001E71F0">
        <w:rPr>
          <w:rStyle w:val="Strong"/>
          <w:rFonts w:ascii="Times New Roman" w:hAnsi="Times New Roman" w:cs="Times New Roman"/>
          <w:b w:val="0"/>
          <w:bCs w:val="0"/>
          <w:sz w:val="24"/>
          <w:szCs w:val="24"/>
        </w:rPr>
        <w:t xml:space="preserve">, D. M. G. U., </w:t>
      </w:r>
      <w:proofErr w:type="spellStart"/>
      <w:r w:rsidRPr="001E71F0">
        <w:rPr>
          <w:rStyle w:val="Strong"/>
          <w:rFonts w:ascii="Times New Roman" w:hAnsi="Times New Roman" w:cs="Times New Roman"/>
          <w:b w:val="0"/>
          <w:bCs w:val="0"/>
          <w:sz w:val="24"/>
          <w:szCs w:val="24"/>
        </w:rPr>
        <w:t>Tampus</w:t>
      </w:r>
      <w:proofErr w:type="spellEnd"/>
      <w:r w:rsidRPr="001E71F0">
        <w:rPr>
          <w:rStyle w:val="Strong"/>
          <w:rFonts w:ascii="Times New Roman" w:hAnsi="Times New Roman" w:cs="Times New Roman"/>
          <w:b w:val="0"/>
          <w:bCs w:val="0"/>
          <w:sz w:val="24"/>
          <w:szCs w:val="24"/>
        </w:rPr>
        <w:t xml:space="preserve">, E. R. D., &amp; </w:t>
      </w:r>
      <w:proofErr w:type="spellStart"/>
      <w:r w:rsidRPr="001E71F0">
        <w:rPr>
          <w:rStyle w:val="Strong"/>
          <w:rFonts w:ascii="Times New Roman" w:hAnsi="Times New Roman" w:cs="Times New Roman"/>
          <w:b w:val="0"/>
          <w:bCs w:val="0"/>
          <w:sz w:val="24"/>
          <w:szCs w:val="24"/>
        </w:rPr>
        <w:t>Zacaria</w:t>
      </w:r>
      <w:proofErr w:type="spellEnd"/>
      <w:r w:rsidRPr="001E71F0">
        <w:rPr>
          <w:rStyle w:val="Strong"/>
          <w:rFonts w:ascii="Times New Roman" w:hAnsi="Times New Roman" w:cs="Times New Roman"/>
          <w:b w:val="0"/>
          <w:bCs w:val="0"/>
          <w:sz w:val="24"/>
          <w:szCs w:val="24"/>
        </w:rPr>
        <w:t xml:space="preserve">, N. X. C. (2025). Financial </w:t>
      </w:r>
    </w:p>
    <w:p w14:paraId="3C9BE640" w14:textId="2805CC07" w:rsidR="005F358A" w:rsidRPr="001E71F0" w:rsidRDefault="005F358A" w:rsidP="00CC0E4E">
      <w:pPr>
        <w:pStyle w:val="NoSpacing"/>
        <w:ind w:left="720"/>
        <w:rPr>
          <w:rStyle w:val="Strong"/>
          <w:rFonts w:ascii="Times New Roman" w:hAnsi="Times New Roman" w:cs="Times New Roman"/>
          <w:b w:val="0"/>
          <w:bCs w:val="0"/>
          <w:sz w:val="24"/>
          <w:szCs w:val="24"/>
        </w:rPr>
      </w:pPr>
      <w:proofErr w:type="gramStart"/>
      <w:r w:rsidRPr="001E71F0">
        <w:rPr>
          <w:rStyle w:val="Strong"/>
          <w:rFonts w:ascii="Times New Roman" w:hAnsi="Times New Roman" w:cs="Times New Roman"/>
          <w:b w:val="0"/>
          <w:bCs w:val="0"/>
          <w:sz w:val="24"/>
          <w:szCs w:val="24"/>
        </w:rPr>
        <w:t>Literacy and Insurance Upt</w:t>
      </w:r>
      <w:r w:rsidR="00CC0E4E" w:rsidRPr="001E71F0">
        <w:rPr>
          <w:rStyle w:val="Strong"/>
          <w:rFonts w:ascii="Times New Roman" w:hAnsi="Times New Roman" w:cs="Times New Roman"/>
          <w:b w:val="0"/>
          <w:bCs w:val="0"/>
          <w:sz w:val="24"/>
          <w:szCs w:val="24"/>
        </w:rPr>
        <w:t xml:space="preserve">ake Intention among Rural Area </w:t>
      </w:r>
      <w:r w:rsidRPr="001E71F0">
        <w:rPr>
          <w:rStyle w:val="Strong"/>
          <w:rFonts w:ascii="Times New Roman" w:hAnsi="Times New Roman" w:cs="Times New Roman"/>
          <w:b w:val="0"/>
          <w:bCs w:val="0"/>
          <w:sz w:val="24"/>
          <w:szCs w:val="24"/>
        </w:rPr>
        <w:t>Families.</w:t>
      </w:r>
      <w:proofErr w:type="gramEnd"/>
      <w:r w:rsidRPr="001E71F0">
        <w:rPr>
          <w:rStyle w:val="Strong"/>
          <w:rFonts w:ascii="Times New Roman" w:hAnsi="Times New Roman" w:cs="Times New Roman"/>
          <w:b w:val="0"/>
          <w:bCs w:val="0"/>
          <w:sz w:val="24"/>
          <w:szCs w:val="24"/>
        </w:rPr>
        <w:t xml:space="preserve"> International Journal of Research and Innovation in </w:t>
      </w:r>
      <w:r w:rsidR="00CC0E4E" w:rsidRPr="001E71F0">
        <w:rPr>
          <w:rStyle w:val="Strong"/>
          <w:rFonts w:ascii="Times New Roman" w:hAnsi="Times New Roman" w:cs="Times New Roman"/>
          <w:b w:val="0"/>
          <w:bCs w:val="0"/>
          <w:sz w:val="24"/>
          <w:szCs w:val="24"/>
        </w:rPr>
        <w:t xml:space="preserve">Social Science, </w:t>
      </w:r>
      <w:proofErr w:type="gramStart"/>
      <w:r w:rsidR="00CC0E4E" w:rsidRPr="001E71F0">
        <w:rPr>
          <w:rStyle w:val="Strong"/>
          <w:rFonts w:ascii="Times New Roman" w:hAnsi="Times New Roman" w:cs="Times New Roman"/>
          <w:b w:val="0"/>
          <w:bCs w:val="0"/>
          <w:sz w:val="24"/>
          <w:szCs w:val="24"/>
        </w:rPr>
        <w:t>IX(</w:t>
      </w:r>
      <w:proofErr w:type="gramEnd"/>
      <w:r w:rsidR="00CC0E4E" w:rsidRPr="001E71F0">
        <w:rPr>
          <w:rStyle w:val="Strong"/>
          <w:rFonts w:ascii="Times New Roman" w:hAnsi="Times New Roman" w:cs="Times New Roman"/>
          <w:b w:val="0"/>
          <w:bCs w:val="0"/>
          <w:sz w:val="24"/>
          <w:szCs w:val="24"/>
        </w:rPr>
        <w:t xml:space="preserve">IV), </w:t>
      </w:r>
      <w:r w:rsidRPr="001E71F0">
        <w:rPr>
          <w:rStyle w:val="Strong"/>
          <w:rFonts w:ascii="Times New Roman" w:hAnsi="Times New Roman" w:cs="Times New Roman"/>
          <w:b w:val="0"/>
          <w:bCs w:val="0"/>
          <w:sz w:val="24"/>
          <w:szCs w:val="24"/>
        </w:rPr>
        <w:t xml:space="preserve">https://doi.org/10.47772/ijriss.2025.90400121 </w:t>
      </w:r>
    </w:p>
    <w:p w14:paraId="4DF36309" w14:textId="2A9724B6" w:rsidR="00477CAF" w:rsidRPr="001E71F0" w:rsidRDefault="00CC0E4E" w:rsidP="00135BD9">
      <w:pPr>
        <w:pStyle w:val="NoSpacing"/>
        <w:ind w:left="720"/>
        <w:rPr>
          <w:rStyle w:val="Strong"/>
          <w:rFonts w:ascii="Times New Roman" w:hAnsi="Times New Roman" w:cs="Times New Roman"/>
          <w:b w:val="0"/>
          <w:bCs w:val="0"/>
          <w:sz w:val="24"/>
          <w:szCs w:val="24"/>
        </w:rPr>
      </w:pPr>
      <w:proofErr w:type="gramStart"/>
      <w:r w:rsidRPr="001E71F0">
        <w:rPr>
          <w:rStyle w:val="Strong"/>
          <w:rFonts w:ascii="Times New Roman" w:hAnsi="Times New Roman" w:cs="Times New Roman"/>
          <w:b w:val="0"/>
          <w:bCs w:val="0"/>
          <w:sz w:val="24"/>
          <w:szCs w:val="24"/>
        </w:rPr>
        <w:t>1636–1661.</w:t>
      </w:r>
      <w:proofErr w:type="gramEnd"/>
    </w:p>
    <w:p w14:paraId="36B93B2E" w14:textId="7B202D9F" w:rsidR="00477CAF" w:rsidRPr="001E71F0" w:rsidRDefault="00477CAF" w:rsidP="00477CAF">
      <w:pPr>
        <w:pStyle w:val="NoSpacing"/>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 xml:space="preserve">      3. </w:t>
      </w:r>
      <w:proofErr w:type="spellStart"/>
      <w:r w:rsidR="005F358A" w:rsidRPr="001E71F0">
        <w:rPr>
          <w:rStyle w:val="Strong"/>
          <w:rFonts w:ascii="Times New Roman" w:hAnsi="Times New Roman" w:cs="Times New Roman"/>
          <w:b w:val="0"/>
          <w:bCs w:val="0"/>
          <w:sz w:val="24"/>
          <w:szCs w:val="24"/>
        </w:rPr>
        <w:t>Asif</w:t>
      </w:r>
      <w:proofErr w:type="spellEnd"/>
      <w:r w:rsidR="005F358A" w:rsidRPr="001E71F0">
        <w:rPr>
          <w:rStyle w:val="Strong"/>
          <w:rFonts w:ascii="Times New Roman" w:hAnsi="Times New Roman" w:cs="Times New Roman"/>
          <w:b w:val="0"/>
          <w:bCs w:val="0"/>
          <w:sz w:val="24"/>
          <w:szCs w:val="24"/>
        </w:rPr>
        <w:t xml:space="preserve">, N. (2023). </w:t>
      </w:r>
      <w:proofErr w:type="gramStart"/>
      <w:r w:rsidR="005F358A" w:rsidRPr="001E71F0">
        <w:rPr>
          <w:rStyle w:val="Strong"/>
          <w:rFonts w:ascii="Times New Roman" w:hAnsi="Times New Roman" w:cs="Times New Roman"/>
          <w:b w:val="0"/>
          <w:bCs w:val="0"/>
          <w:sz w:val="24"/>
          <w:szCs w:val="24"/>
        </w:rPr>
        <w:t>A Conceptual Pap</w:t>
      </w:r>
      <w:r w:rsidR="00CC0E4E" w:rsidRPr="001E71F0">
        <w:rPr>
          <w:rStyle w:val="Strong"/>
          <w:rFonts w:ascii="Times New Roman" w:hAnsi="Times New Roman" w:cs="Times New Roman"/>
          <w:b w:val="0"/>
          <w:bCs w:val="0"/>
          <w:sz w:val="24"/>
          <w:szCs w:val="24"/>
        </w:rPr>
        <w:t>er on Financial Literacy.</w:t>
      </w:r>
      <w:proofErr w:type="gramEnd"/>
      <w:r w:rsidR="00CC0E4E" w:rsidRPr="001E71F0">
        <w:rPr>
          <w:rStyle w:val="Strong"/>
          <w:rFonts w:ascii="Times New Roman" w:hAnsi="Times New Roman" w:cs="Times New Roman"/>
          <w:b w:val="0"/>
          <w:bCs w:val="0"/>
          <w:sz w:val="24"/>
          <w:szCs w:val="24"/>
        </w:rPr>
        <w:t xml:space="preserve"> </w:t>
      </w:r>
      <w:proofErr w:type="gramStart"/>
      <w:r w:rsidR="00CC0E4E" w:rsidRPr="001E71F0">
        <w:rPr>
          <w:rStyle w:val="Strong"/>
          <w:rFonts w:ascii="Times New Roman" w:hAnsi="Times New Roman" w:cs="Times New Roman"/>
          <w:b w:val="0"/>
          <w:bCs w:val="0"/>
          <w:sz w:val="24"/>
          <w:szCs w:val="24"/>
        </w:rPr>
        <w:t xml:space="preserve">SSRN </w:t>
      </w:r>
      <w:r w:rsidR="005F358A" w:rsidRPr="001E71F0">
        <w:rPr>
          <w:rStyle w:val="Strong"/>
          <w:rFonts w:ascii="Times New Roman" w:hAnsi="Times New Roman" w:cs="Times New Roman"/>
          <w:b w:val="0"/>
          <w:bCs w:val="0"/>
          <w:sz w:val="24"/>
          <w:szCs w:val="24"/>
        </w:rPr>
        <w:t>Electronic Journal.</w:t>
      </w:r>
      <w:proofErr w:type="gramEnd"/>
      <w:r w:rsidR="005F358A" w:rsidRPr="001E71F0">
        <w:rPr>
          <w:rStyle w:val="Strong"/>
          <w:rFonts w:ascii="Times New Roman" w:hAnsi="Times New Roman" w:cs="Times New Roman"/>
          <w:b w:val="0"/>
          <w:bCs w:val="0"/>
          <w:sz w:val="24"/>
          <w:szCs w:val="24"/>
        </w:rPr>
        <w:t xml:space="preserve"> </w:t>
      </w:r>
    </w:p>
    <w:p w14:paraId="7A102562" w14:textId="2A7DC9F3" w:rsidR="005F358A" w:rsidRPr="001E71F0" w:rsidRDefault="00CC0E4E" w:rsidP="00477CAF">
      <w:pPr>
        <w:pStyle w:val="NoSpacing"/>
        <w:ind w:firstLine="720"/>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 xml:space="preserve">https://doi.org/10.2139/ssrn.457911882Australian </w:t>
      </w:r>
      <w:r w:rsidR="005F358A" w:rsidRPr="001E71F0">
        <w:rPr>
          <w:rStyle w:val="Strong"/>
          <w:rFonts w:ascii="Times New Roman" w:hAnsi="Times New Roman" w:cs="Times New Roman"/>
          <w:b w:val="0"/>
          <w:bCs w:val="0"/>
          <w:sz w:val="24"/>
          <w:szCs w:val="24"/>
        </w:rPr>
        <w:t xml:space="preserve">Securities and http://wwwfinancialliteracy.gov.au </w:t>
      </w:r>
    </w:p>
    <w:p w14:paraId="6AA48A90" w14:textId="0A62D2A7" w:rsidR="00C461A9" w:rsidRPr="001E71F0" w:rsidRDefault="005F358A" w:rsidP="00D242AD">
      <w:pPr>
        <w:pStyle w:val="NoSpacing"/>
        <w:ind w:firstLine="720"/>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 xml:space="preserve">Investments </w:t>
      </w:r>
      <w:r w:rsidR="00154BC1" w:rsidRPr="001E71F0">
        <w:rPr>
          <w:rStyle w:val="Strong"/>
          <w:rFonts w:ascii="Times New Roman" w:hAnsi="Times New Roman" w:cs="Times New Roman"/>
          <w:b w:val="0"/>
          <w:bCs w:val="0"/>
          <w:sz w:val="24"/>
          <w:szCs w:val="24"/>
        </w:rPr>
        <w:t xml:space="preserve">Commission </w:t>
      </w:r>
    </w:p>
    <w:p w14:paraId="31E06368" w14:textId="08525863" w:rsidR="0030765B" w:rsidRPr="001E71F0" w:rsidRDefault="0030765B" w:rsidP="00C461A9">
      <w:pPr>
        <w:pStyle w:val="NoSpacing"/>
        <w:rPr>
          <w:rFonts w:ascii="Times New Roman" w:hAnsi="Times New Roman" w:cs="Times New Roman"/>
          <w:sz w:val="24"/>
          <w:szCs w:val="24"/>
          <w:shd w:val="clear" w:color="auto" w:fill="FFFFFF"/>
        </w:rPr>
      </w:pPr>
      <w:r w:rsidRPr="001E71F0">
        <w:rPr>
          <w:rFonts w:ascii="Times New Roman" w:hAnsi="Times New Roman" w:cs="Times New Roman"/>
          <w:sz w:val="24"/>
          <w:szCs w:val="24"/>
          <w:shd w:val="clear" w:color="auto" w:fill="FFFFFF"/>
        </w:rPr>
        <w:t xml:space="preserve">      4. </w:t>
      </w:r>
      <w:proofErr w:type="spellStart"/>
      <w:r w:rsidR="00C461A9" w:rsidRPr="001E71F0">
        <w:rPr>
          <w:rFonts w:ascii="Times New Roman" w:hAnsi="Times New Roman" w:cs="Times New Roman"/>
          <w:sz w:val="24"/>
          <w:szCs w:val="24"/>
          <w:shd w:val="clear" w:color="auto" w:fill="FFFFFF"/>
        </w:rPr>
        <w:t>Atikah</w:t>
      </w:r>
      <w:proofErr w:type="spellEnd"/>
      <w:r w:rsidR="00C461A9" w:rsidRPr="001E71F0">
        <w:rPr>
          <w:rFonts w:ascii="Times New Roman" w:hAnsi="Times New Roman" w:cs="Times New Roman"/>
          <w:sz w:val="24"/>
          <w:szCs w:val="24"/>
          <w:shd w:val="clear" w:color="auto" w:fill="FFFFFF"/>
        </w:rPr>
        <w:t xml:space="preserve">, A., &amp; </w:t>
      </w:r>
      <w:proofErr w:type="spellStart"/>
      <w:r w:rsidR="00C461A9" w:rsidRPr="001E71F0">
        <w:rPr>
          <w:rFonts w:ascii="Times New Roman" w:hAnsi="Times New Roman" w:cs="Times New Roman"/>
          <w:sz w:val="24"/>
          <w:szCs w:val="24"/>
          <w:shd w:val="clear" w:color="auto" w:fill="FFFFFF"/>
        </w:rPr>
        <w:t>Kurniawan</w:t>
      </w:r>
      <w:proofErr w:type="spellEnd"/>
      <w:r w:rsidR="00C461A9" w:rsidRPr="001E71F0">
        <w:rPr>
          <w:rFonts w:ascii="Times New Roman" w:hAnsi="Times New Roman" w:cs="Times New Roman"/>
          <w:sz w:val="24"/>
          <w:szCs w:val="24"/>
          <w:shd w:val="clear" w:color="auto" w:fill="FFFFFF"/>
        </w:rPr>
        <w:t xml:space="preserve">, R. R. (2021). </w:t>
      </w:r>
      <w:proofErr w:type="spellStart"/>
      <w:r w:rsidR="00C461A9" w:rsidRPr="001E71F0">
        <w:rPr>
          <w:rFonts w:ascii="Times New Roman" w:hAnsi="Times New Roman" w:cs="Times New Roman"/>
          <w:sz w:val="24"/>
          <w:szCs w:val="24"/>
          <w:shd w:val="clear" w:color="auto" w:fill="FFFFFF"/>
        </w:rPr>
        <w:t>Pengaruh</w:t>
      </w:r>
      <w:proofErr w:type="spellEnd"/>
      <w:r w:rsidR="00C461A9" w:rsidRPr="001E71F0">
        <w:rPr>
          <w:rFonts w:ascii="Times New Roman" w:hAnsi="Times New Roman" w:cs="Times New Roman"/>
          <w:sz w:val="24"/>
          <w:szCs w:val="24"/>
          <w:shd w:val="clear" w:color="auto" w:fill="FFFFFF"/>
        </w:rPr>
        <w:t xml:space="preserve"> </w:t>
      </w:r>
      <w:proofErr w:type="spellStart"/>
      <w:r w:rsidR="00C461A9" w:rsidRPr="001E71F0">
        <w:rPr>
          <w:rFonts w:ascii="Times New Roman" w:hAnsi="Times New Roman" w:cs="Times New Roman"/>
          <w:sz w:val="24"/>
          <w:szCs w:val="24"/>
          <w:shd w:val="clear" w:color="auto" w:fill="FFFFFF"/>
        </w:rPr>
        <w:t>literasi</w:t>
      </w:r>
      <w:proofErr w:type="spellEnd"/>
      <w:r w:rsidR="00C461A9" w:rsidRPr="001E71F0">
        <w:rPr>
          <w:rFonts w:ascii="Times New Roman" w:hAnsi="Times New Roman" w:cs="Times New Roman"/>
          <w:sz w:val="24"/>
          <w:szCs w:val="24"/>
          <w:shd w:val="clear" w:color="auto" w:fill="FFFFFF"/>
        </w:rPr>
        <w:t xml:space="preserve"> </w:t>
      </w:r>
      <w:proofErr w:type="spellStart"/>
      <w:r w:rsidR="00C461A9" w:rsidRPr="001E71F0">
        <w:rPr>
          <w:rFonts w:ascii="Times New Roman" w:hAnsi="Times New Roman" w:cs="Times New Roman"/>
          <w:sz w:val="24"/>
          <w:szCs w:val="24"/>
          <w:shd w:val="clear" w:color="auto" w:fill="FFFFFF"/>
        </w:rPr>
        <w:t>keuangan</w:t>
      </w:r>
      <w:proofErr w:type="spellEnd"/>
      <w:r w:rsidR="00C461A9" w:rsidRPr="001E71F0">
        <w:rPr>
          <w:rFonts w:ascii="Times New Roman" w:hAnsi="Times New Roman" w:cs="Times New Roman"/>
          <w:sz w:val="24"/>
          <w:szCs w:val="24"/>
          <w:shd w:val="clear" w:color="auto" w:fill="FFFFFF"/>
        </w:rPr>
        <w:t xml:space="preserve">, locus of control, </w:t>
      </w:r>
      <w:proofErr w:type="spellStart"/>
      <w:r w:rsidR="00C461A9" w:rsidRPr="001E71F0">
        <w:rPr>
          <w:rFonts w:ascii="Times New Roman" w:hAnsi="Times New Roman" w:cs="Times New Roman"/>
          <w:sz w:val="24"/>
          <w:szCs w:val="24"/>
          <w:shd w:val="clear" w:color="auto" w:fill="FFFFFF"/>
        </w:rPr>
        <w:t>dan</w:t>
      </w:r>
      <w:proofErr w:type="spellEnd"/>
      <w:r w:rsidR="00C461A9" w:rsidRPr="001E71F0">
        <w:rPr>
          <w:rFonts w:ascii="Times New Roman" w:hAnsi="Times New Roman" w:cs="Times New Roman"/>
          <w:sz w:val="24"/>
          <w:szCs w:val="24"/>
          <w:shd w:val="clear" w:color="auto" w:fill="FFFFFF"/>
        </w:rPr>
        <w:t xml:space="preserve"> financial self </w:t>
      </w:r>
    </w:p>
    <w:p w14:paraId="105F9B19" w14:textId="4A0A5B71" w:rsidR="00135BD9" w:rsidRPr="001E71F0" w:rsidRDefault="00C461A9" w:rsidP="00D242AD">
      <w:pPr>
        <w:pStyle w:val="NoSpacing"/>
        <w:ind w:firstLine="720"/>
        <w:rPr>
          <w:rStyle w:val="Strong"/>
          <w:rFonts w:ascii="Times New Roman" w:hAnsi="Times New Roman" w:cs="Times New Roman"/>
          <w:b w:val="0"/>
          <w:bCs w:val="0"/>
          <w:sz w:val="24"/>
          <w:szCs w:val="24"/>
        </w:rPr>
      </w:pPr>
      <w:proofErr w:type="gramStart"/>
      <w:r w:rsidRPr="001E71F0">
        <w:rPr>
          <w:rFonts w:ascii="Times New Roman" w:hAnsi="Times New Roman" w:cs="Times New Roman"/>
          <w:sz w:val="24"/>
          <w:szCs w:val="24"/>
          <w:shd w:val="clear" w:color="auto" w:fill="FFFFFF"/>
        </w:rPr>
        <w:t>efficacy</w:t>
      </w:r>
      <w:proofErr w:type="gramEnd"/>
      <w:r w:rsidRPr="001E71F0">
        <w:rPr>
          <w:rFonts w:ascii="Times New Roman" w:hAnsi="Times New Roman" w:cs="Times New Roman"/>
          <w:sz w:val="24"/>
          <w:szCs w:val="24"/>
          <w:shd w:val="clear" w:color="auto" w:fill="FFFFFF"/>
        </w:rPr>
        <w:t xml:space="preserve"> </w:t>
      </w:r>
      <w:proofErr w:type="spellStart"/>
      <w:r w:rsidRPr="001E71F0">
        <w:rPr>
          <w:rFonts w:ascii="Times New Roman" w:hAnsi="Times New Roman" w:cs="Times New Roman"/>
          <w:sz w:val="24"/>
          <w:szCs w:val="24"/>
          <w:shd w:val="clear" w:color="auto" w:fill="FFFFFF"/>
        </w:rPr>
        <w:t>terhadap</w:t>
      </w:r>
      <w:proofErr w:type="spellEnd"/>
      <w:r w:rsidRPr="001E71F0">
        <w:rPr>
          <w:rFonts w:ascii="Times New Roman" w:hAnsi="Times New Roman" w:cs="Times New Roman"/>
          <w:sz w:val="24"/>
          <w:szCs w:val="24"/>
          <w:shd w:val="clear" w:color="auto" w:fill="FFFFFF"/>
        </w:rPr>
        <w:t xml:space="preserve"> </w:t>
      </w:r>
      <w:proofErr w:type="spellStart"/>
      <w:r w:rsidRPr="001E71F0">
        <w:rPr>
          <w:rFonts w:ascii="Times New Roman" w:hAnsi="Times New Roman" w:cs="Times New Roman"/>
          <w:sz w:val="24"/>
          <w:szCs w:val="24"/>
          <w:shd w:val="clear" w:color="auto" w:fill="FFFFFF"/>
        </w:rPr>
        <w:t>perilaku</w:t>
      </w:r>
      <w:proofErr w:type="spellEnd"/>
      <w:r w:rsidRPr="001E71F0">
        <w:rPr>
          <w:rFonts w:ascii="Times New Roman" w:hAnsi="Times New Roman" w:cs="Times New Roman"/>
          <w:sz w:val="24"/>
          <w:szCs w:val="24"/>
          <w:shd w:val="clear" w:color="auto" w:fill="FFFFFF"/>
        </w:rPr>
        <w:t xml:space="preserve"> </w:t>
      </w:r>
      <w:proofErr w:type="spellStart"/>
      <w:r w:rsidRPr="001E71F0">
        <w:rPr>
          <w:rFonts w:ascii="Times New Roman" w:hAnsi="Times New Roman" w:cs="Times New Roman"/>
          <w:sz w:val="24"/>
          <w:szCs w:val="24"/>
          <w:shd w:val="clear" w:color="auto" w:fill="FFFFFF"/>
        </w:rPr>
        <w:t>manajemen</w:t>
      </w:r>
      <w:proofErr w:type="spellEnd"/>
      <w:r w:rsidRPr="001E71F0">
        <w:rPr>
          <w:rFonts w:ascii="Times New Roman" w:hAnsi="Times New Roman" w:cs="Times New Roman"/>
          <w:sz w:val="24"/>
          <w:szCs w:val="24"/>
          <w:shd w:val="clear" w:color="auto" w:fill="FFFFFF"/>
        </w:rPr>
        <w:t xml:space="preserve"> </w:t>
      </w:r>
      <w:proofErr w:type="spellStart"/>
      <w:r w:rsidRPr="001E71F0">
        <w:rPr>
          <w:rFonts w:ascii="Times New Roman" w:hAnsi="Times New Roman" w:cs="Times New Roman"/>
          <w:sz w:val="24"/>
          <w:szCs w:val="24"/>
          <w:shd w:val="clear" w:color="auto" w:fill="FFFFFF"/>
        </w:rPr>
        <w:t>keuangan</w:t>
      </w:r>
      <w:proofErr w:type="spellEnd"/>
      <w:r w:rsidRPr="001E71F0">
        <w:rPr>
          <w:rFonts w:ascii="Times New Roman" w:hAnsi="Times New Roman" w:cs="Times New Roman"/>
          <w:sz w:val="24"/>
          <w:szCs w:val="24"/>
          <w:shd w:val="clear" w:color="auto" w:fill="FFFFFF"/>
        </w:rPr>
        <w:t>. </w:t>
      </w:r>
      <w:r w:rsidRPr="001E71F0">
        <w:rPr>
          <w:rFonts w:ascii="Times New Roman" w:hAnsi="Times New Roman" w:cs="Times New Roman"/>
          <w:i/>
          <w:iCs/>
          <w:sz w:val="24"/>
          <w:szCs w:val="24"/>
          <w:shd w:val="clear" w:color="auto" w:fill="FFFFFF"/>
        </w:rPr>
        <w:t xml:space="preserve">JMB: </w:t>
      </w:r>
      <w:proofErr w:type="spellStart"/>
      <w:r w:rsidRPr="001E71F0">
        <w:rPr>
          <w:rFonts w:ascii="Times New Roman" w:hAnsi="Times New Roman" w:cs="Times New Roman"/>
          <w:i/>
          <w:iCs/>
          <w:sz w:val="24"/>
          <w:szCs w:val="24"/>
          <w:shd w:val="clear" w:color="auto" w:fill="FFFFFF"/>
        </w:rPr>
        <w:t>Jurnal</w:t>
      </w:r>
      <w:proofErr w:type="spellEnd"/>
      <w:r w:rsidRPr="001E71F0">
        <w:rPr>
          <w:rFonts w:ascii="Times New Roman" w:hAnsi="Times New Roman" w:cs="Times New Roman"/>
          <w:i/>
          <w:iCs/>
          <w:sz w:val="24"/>
          <w:szCs w:val="24"/>
          <w:shd w:val="clear" w:color="auto" w:fill="FFFFFF"/>
        </w:rPr>
        <w:t xml:space="preserve"> </w:t>
      </w:r>
      <w:proofErr w:type="spellStart"/>
      <w:r w:rsidRPr="001E71F0">
        <w:rPr>
          <w:rFonts w:ascii="Times New Roman" w:hAnsi="Times New Roman" w:cs="Times New Roman"/>
          <w:i/>
          <w:iCs/>
          <w:sz w:val="24"/>
          <w:szCs w:val="24"/>
          <w:shd w:val="clear" w:color="auto" w:fill="FFFFFF"/>
        </w:rPr>
        <w:t>Manajemen</w:t>
      </w:r>
      <w:proofErr w:type="spellEnd"/>
      <w:r w:rsidRPr="001E71F0">
        <w:rPr>
          <w:rFonts w:ascii="Times New Roman" w:hAnsi="Times New Roman" w:cs="Times New Roman"/>
          <w:i/>
          <w:iCs/>
          <w:sz w:val="24"/>
          <w:szCs w:val="24"/>
          <w:shd w:val="clear" w:color="auto" w:fill="FFFFFF"/>
        </w:rPr>
        <w:t xml:space="preserve"> Dan </w:t>
      </w:r>
      <w:proofErr w:type="spellStart"/>
      <w:r w:rsidRPr="001E71F0">
        <w:rPr>
          <w:rFonts w:ascii="Times New Roman" w:hAnsi="Times New Roman" w:cs="Times New Roman"/>
          <w:i/>
          <w:iCs/>
          <w:sz w:val="24"/>
          <w:szCs w:val="24"/>
          <w:shd w:val="clear" w:color="auto" w:fill="FFFFFF"/>
        </w:rPr>
        <w:t>Bisnis</w:t>
      </w:r>
      <w:proofErr w:type="spellEnd"/>
      <w:r w:rsidRPr="001E71F0">
        <w:rPr>
          <w:rFonts w:ascii="Times New Roman" w:hAnsi="Times New Roman" w:cs="Times New Roman"/>
          <w:sz w:val="24"/>
          <w:szCs w:val="24"/>
          <w:shd w:val="clear" w:color="auto" w:fill="FFFFFF"/>
        </w:rPr>
        <w:t>, </w:t>
      </w:r>
      <w:r w:rsidRPr="001E71F0">
        <w:rPr>
          <w:rFonts w:ascii="Times New Roman" w:hAnsi="Times New Roman" w:cs="Times New Roman"/>
          <w:i/>
          <w:iCs/>
          <w:sz w:val="24"/>
          <w:szCs w:val="24"/>
          <w:shd w:val="clear" w:color="auto" w:fill="FFFFFF"/>
        </w:rPr>
        <w:t>10</w:t>
      </w:r>
      <w:r w:rsidRPr="001E71F0">
        <w:rPr>
          <w:rFonts w:ascii="Times New Roman" w:hAnsi="Times New Roman" w:cs="Times New Roman"/>
          <w:sz w:val="24"/>
          <w:szCs w:val="24"/>
          <w:shd w:val="clear" w:color="auto" w:fill="FFFFFF"/>
        </w:rPr>
        <w:t>(2).</w:t>
      </w:r>
    </w:p>
    <w:p w14:paraId="2086EA97" w14:textId="07A8EB7E" w:rsidR="00AC4E6F" w:rsidRPr="001E71F0" w:rsidRDefault="00154BC1" w:rsidP="005F358A">
      <w:pPr>
        <w:pStyle w:val="NoSpacing"/>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 xml:space="preserve">      </w:t>
      </w:r>
      <w:r w:rsidR="0030765B" w:rsidRPr="001E71F0">
        <w:rPr>
          <w:rStyle w:val="Strong"/>
          <w:rFonts w:ascii="Times New Roman" w:hAnsi="Times New Roman" w:cs="Times New Roman"/>
          <w:b w:val="0"/>
          <w:bCs w:val="0"/>
          <w:sz w:val="24"/>
          <w:szCs w:val="24"/>
        </w:rPr>
        <w:t>5</w:t>
      </w:r>
      <w:r w:rsidR="00AC4E6F" w:rsidRPr="001E71F0">
        <w:rPr>
          <w:rStyle w:val="Strong"/>
          <w:rFonts w:ascii="Times New Roman" w:hAnsi="Times New Roman" w:cs="Times New Roman"/>
          <w:b w:val="0"/>
          <w:bCs w:val="0"/>
          <w:sz w:val="24"/>
          <w:szCs w:val="24"/>
        </w:rPr>
        <w:t xml:space="preserve">. </w:t>
      </w:r>
      <w:r w:rsidR="005F358A" w:rsidRPr="001E71F0">
        <w:rPr>
          <w:rStyle w:val="Strong"/>
          <w:rFonts w:ascii="Times New Roman" w:hAnsi="Times New Roman" w:cs="Times New Roman"/>
          <w:b w:val="0"/>
          <w:bCs w:val="0"/>
          <w:sz w:val="24"/>
          <w:szCs w:val="24"/>
        </w:rPr>
        <w:t>Banerjee, Y., &amp; Roy, M. (2020). Financia</w:t>
      </w:r>
      <w:r w:rsidR="00AC4E6F" w:rsidRPr="001E71F0">
        <w:rPr>
          <w:rStyle w:val="Strong"/>
          <w:rFonts w:ascii="Times New Roman" w:hAnsi="Times New Roman" w:cs="Times New Roman"/>
          <w:b w:val="0"/>
          <w:bCs w:val="0"/>
          <w:sz w:val="24"/>
          <w:szCs w:val="24"/>
        </w:rPr>
        <w:t xml:space="preserve">l literacy: An Intra-Household case from West Bengal, India. </w:t>
      </w:r>
    </w:p>
    <w:p w14:paraId="4A7F4AA6" w14:textId="033CAECB" w:rsidR="00135BD9" w:rsidRPr="001E71F0" w:rsidRDefault="00AC4E6F" w:rsidP="00D242AD">
      <w:pPr>
        <w:pStyle w:val="NoSpacing"/>
        <w:ind w:left="720"/>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 xml:space="preserve">https://journals.sagepub.com/doi/abs/10.1177/2321022220916081. </w:t>
      </w:r>
    </w:p>
    <w:p w14:paraId="44884BBD" w14:textId="32E43766" w:rsidR="000D63C6" w:rsidRPr="001E71F0" w:rsidRDefault="000D63C6" w:rsidP="000D63C6">
      <w:pPr>
        <w:pStyle w:val="NoSpacing"/>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lastRenderedPageBreak/>
        <w:t xml:space="preserve">       </w:t>
      </w:r>
      <w:proofErr w:type="gramStart"/>
      <w:r w:rsidR="0030765B" w:rsidRPr="001E71F0">
        <w:rPr>
          <w:rStyle w:val="Strong"/>
          <w:rFonts w:ascii="Times New Roman" w:hAnsi="Times New Roman" w:cs="Times New Roman"/>
          <w:b w:val="0"/>
          <w:bCs w:val="0"/>
          <w:sz w:val="24"/>
          <w:szCs w:val="24"/>
        </w:rPr>
        <w:t>6</w:t>
      </w:r>
      <w:r w:rsidR="00154BC1" w:rsidRPr="001E71F0">
        <w:rPr>
          <w:rStyle w:val="Strong"/>
          <w:rFonts w:ascii="Times New Roman" w:hAnsi="Times New Roman" w:cs="Times New Roman"/>
          <w:b w:val="0"/>
          <w:bCs w:val="0"/>
          <w:sz w:val="24"/>
          <w:szCs w:val="24"/>
        </w:rPr>
        <w:t xml:space="preserve">.  </w:t>
      </w:r>
      <w:proofErr w:type="spellStart"/>
      <w:r w:rsidR="005F358A" w:rsidRPr="001E71F0">
        <w:rPr>
          <w:rStyle w:val="Strong"/>
          <w:rFonts w:ascii="Times New Roman" w:hAnsi="Times New Roman" w:cs="Times New Roman"/>
          <w:b w:val="0"/>
          <w:bCs w:val="0"/>
          <w:sz w:val="24"/>
          <w:szCs w:val="24"/>
        </w:rPr>
        <w:t>Bangko</w:t>
      </w:r>
      <w:proofErr w:type="spellEnd"/>
      <w:r w:rsidR="005F358A" w:rsidRPr="001E71F0">
        <w:rPr>
          <w:rStyle w:val="Strong"/>
          <w:rFonts w:ascii="Times New Roman" w:hAnsi="Times New Roman" w:cs="Times New Roman"/>
          <w:b w:val="0"/>
          <w:bCs w:val="0"/>
          <w:sz w:val="24"/>
          <w:szCs w:val="24"/>
        </w:rPr>
        <w:t xml:space="preserve"> </w:t>
      </w:r>
      <w:proofErr w:type="spellStart"/>
      <w:r w:rsidR="005F358A" w:rsidRPr="001E71F0">
        <w:rPr>
          <w:rStyle w:val="Strong"/>
          <w:rFonts w:ascii="Times New Roman" w:hAnsi="Times New Roman" w:cs="Times New Roman"/>
          <w:b w:val="0"/>
          <w:bCs w:val="0"/>
          <w:sz w:val="24"/>
          <w:szCs w:val="24"/>
        </w:rPr>
        <w:t>Sentral</w:t>
      </w:r>
      <w:proofErr w:type="spellEnd"/>
      <w:r w:rsidR="005F358A" w:rsidRPr="001E71F0">
        <w:rPr>
          <w:rStyle w:val="Strong"/>
          <w:rFonts w:ascii="Times New Roman" w:hAnsi="Times New Roman" w:cs="Times New Roman"/>
          <w:b w:val="0"/>
          <w:bCs w:val="0"/>
          <w:sz w:val="24"/>
          <w:szCs w:val="24"/>
        </w:rPr>
        <w:t xml:space="preserve"> </w:t>
      </w:r>
      <w:proofErr w:type="spellStart"/>
      <w:r w:rsidR="005F358A" w:rsidRPr="001E71F0">
        <w:rPr>
          <w:rStyle w:val="Strong"/>
          <w:rFonts w:ascii="Times New Roman" w:hAnsi="Times New Roman" w:cs="Times New Roman"/>
          <w:b w:val="0"/>
          <w:bCs w:val="0"/>
          <w:sz w:val="24"/>
          <w:szCs w:val="24"/>
        </w:rPr>
        <w:t>ng</w:t>
      </w:r>
      <w:proofErr w:type="spellEnd"/>
      <w:r w:rsidR="005F358A" w:rsidRPr="001E71F0">
        <w:rPr>
          <w:rStyle w:val="Strong"/>
          <w:rFonts w:ascii="Times New Roman" w:hAnsi="Times New Roman" w:cs="Times New Roman"/>
          <w:b w:val="0"/>
          <w:bCs w:val="0"/>
          <w:sz w:val="24"/>
          <w:szCs w:val="24"/>
        </w:rPr>
        <w:t xml:space="preserve"> </w:t>
      </w:r>
      <w:proofErr w:type="spellStart"/>
      <w:r w:rsidR="005F358A" w:rsidRPr="001E71F0">
        <w:rPr>
          <w:rStyle w:val="Strong"/>
          <w:rFonts w:ascii="Times New Roman" w:hAnsi="Times New Roman" w:cs="Times New Roman"/>
          <w:b w:val="0"/>
          <w:bCs w:val="0"/>
          <w:sz w:val="24"/>
          <w:szCs w:val="24"/>
        </w:rPr>
        <w:t>Pilipinas</w:t>
      </w:r>
      <w:proofErr w:type="spellEnd"/>
      <w:r w:rsidR="005F358A" w:rsidRPr="001E71F0">
        <w:rPr>
          <w:rStyle w:val="Strong"/>
          <w:rFonts w:ascii="Times New Roman" w:hAnsi="Times New Roman" w:cs="Times New Roman"/>
          <w:b w:val="0"/>
          <w:bCs w:val="0"/>
          <w:sz w:val="24"/>
          <w:szCs w:val="24"/>
        </w:rPr>
        <w:t xml:space="preserve"> (2020).</w:t>
      </w:r>
      <w:proofErr w:type="gramEnd"/>
      <w:r w:rsidR="005F358A" w:rsidRPr="001E71F0">
        <w:rPr>
          <w:rStyle w:val="Strong"/>
          <w:rFonts w:ascii="Times New Roman" w:hAnsi="Times New Roman" w:cs="Times New Roman"/>
          <w:b w:val="0"/>
          <w:bCs w:val="0"/>
          <w:sz w:val="24"/>
          <w:szCs w:val="24"/>
        </w:rPr>
        <w:t xml:space="preserve"> Third Quarter 2020 2 A quarterly survey conducted by the </w:t>
      </w:r>
    </w:p>
    <w:p w14:paraId="73A19F35" w14:textId="3BCE6B5A" w:rsidR="005F358A" w:rsidRPr="001E71F0" w:rsidRDefault="005F358A" w:rsidP="000D63C6">
      <w:pPr>
        <w:pStyle w:val="NoSpacing"/>
        <w:ind w:left="720"/>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 xml:space="preserve">Department of Economic Statistics Consumer Confidence Turns Pessimistic for Q3 and Q4 2020; </w:t>
      </w:r>
      <w:r w:rsidR="00AC4E6F" w:rsidRPr="001E71F0">
        <w:rPr>
          <w:rStyle w:val="Strong"/>
          <w:rFonts w:ascii="Times New Roman" w:hAnsi="Times New Roman" w:cs="Times New Roman"/>
          <w:b w:val="0"/>
          <w:bCs w:val="0"/>
          <w:sz w:val="24"/>
          <w:szCs w:val="24"/>
        </w:rPr>
        <w:t xml:space="preserve">More Optimistic for the Next 12 </w:t>
      </w:r>
      <w:r w:rsidRPr="001E71F0">
        <w:rPr>
          <w:rStyle w:val="Strong"/>
          <w:rFonts w:ascii="Times New Roman" w:hAnsi="Times New Roman" w:cs="Times New Roman"/>
          <w:b w:val="0"/>
          <w:bCs w:val="0"/>
          <w:sz w:val="24"/>
          <w:szCs w:val="24"/>
        </w:rPr>
        <w:t xml:space="preserve">Months </w:t>
      </w:r>
    </w:p>
    <w:p w14:paraId="3AC370CB" w14:textId="07ACFF7B" w:rsidR="00204AB4" w:rsidRPr="001E71F0" w:rsidRDefault="005F358A" w:rsidP="0030765B">
      <w:pPr>
        <w:pStyle w:val="NoSpacing"/>
        <w:ind w:firstLine="720"/>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.https://www.bsp.gov.ph/Lists/Consumer%20Expectation%20Repo</w:t>
      </w:r>
      <w:r w:rsidR="00AC4E6F" w:rsidRPr="001E71F0">
        <w:rPr>
          <w:rStyle w:val="Strong"/>
          <w:rFonts w:ascii="Times New Roman" w:hAnsi="Times New Roman" w:cs="Times New Roman"/>
          <w:b w:val="0"/>
          <w:bCs w:val="0"/>
          <w:sz w:val="24"/>
          <w:szCs w:val="24"/>
        </w:rPr>
        <w:t>rt/Attachments/17/CES_3qtr2020.</w:t>
      </w:r>
      <w:r w:rsidR="0030765B" w:rsidRPr="001E71F0">
        <w:rPr>
          <w:rStyle w:val="Strong"/>
          <w:rFonts w:ascii="Times New Roman" w:hAnsi="Times New Roman" w:cs="Times New Roman"/>
          <w:b w:val="0"/>
          <w:bCs w:val="0"/>
          <w:sz w:val="24"/>
          <w:szCs w:val="24"/>
        </w:rPr>
        <w:t xml:space="preserve">df </w:t>
      </w:r>
    </w:p>
    <w:p w14:paraId="4D11DF4E" w14:textId="0D14390A" w:rsidR="00204AB4" w:rsidRPr="001E71F0" w:rsidRDefault="00204AB4" w:rsidP="005F358A">
      <w:pPr>
        <w:pStyle w:val="NoSpacing"/>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 xml:space="preserve">      </w:t>
      </w:r>
      <w:r w:rsidR="0030765B" w:rsidRPr="001E71F0">
        <w:rPr>
          <w:rStyle w:val="Strong"/>
          <w:rFonts w:ascii="Times New Roman" w:hAnsi="Times New Roman" w:cs="Times New Roman"/>
          <w:b w:val="0"/>
          <w:bCs w:val="0"/>
          <w:sz w:val="24"/>
          <w:szCs w:val="24"/>
        </w:rPr>
        <w:t>7</w:t>
      </w:r>
      <w:r w:rsidRPr="001E71F0">
        <w:rPr>
          <w:rStyle w:val="Strong"/>
          <w:rFonts w:ascii="Times New Roman" w:hAnsi="Times New Roman" w:cs="Times New Roman"/>
          <w:b w:val="0"/>
          <w:bCs w:val="0"/>
          <w:sz w:val="24"/>
          <w:szCs w:val="24"/>
        </w:rPr>
        <w:t xml:space="preserve">. </w:t>
      </w:r>
      <w:proofErr w:type="spellStart"/>
      <w:r w:rsidR="005F358A" w:rsidRPr="001E71F0">
        <w:rPr>
          <w:rStyle w:val="Strong"/>
          <w:rFonts w:ascii="Times New Roman" w:hAnsi="Times New Roman" w:cs="Times New Roman"/>
          <w:b w:val="0"/>
          <w:bCs w:val="0"/>
          <w:sz w:val="24"/>
          <w:szCs w:val="24"/>
        </w:rPr>
        <w:t>Bungabong</w:t>
      </w:r>
      <w:proofErr w:type="spellEnd"/>
      <w:r w:rsidR="005F358A" w:rsidRPr="001E71F0">
        <w:rPr>
          <w:rStyle w:val="Strong"/>
          <w:rFonts w:ascii="Times New Roman" w:hAnsi="Times New Roman" w:cs="Times New Roman"/>
          <w:b w:val="0"/>
          <w:bCs w:val="0"/>
          <w:sz w:val="24"/>
          <w:szCs w:val="24"/>
        </w:rPr>
        <w:t xml:space="preserve">, H., &amp; </w:t>
      </w:r>
      <w:proofErr w:type="spellStart"/>
      <w:r w:rsidR="005F358A" w:rsidRPr="001E71F0">
        <w:rPr>
          <w:rStyle w:val="Strong"/>
          <w:rFonts w:ascii="Times New Roman" w:hAnsi="Times New Roman" w:cs="Times New Roman"/>
          <w:b w:val="0"/>
          <w:bCs w:val="0"/>
          <w:sz w:val="24"/>
          <w:szCs w:val="24"/>
        </w:rPr>
        <w:t>Rosalejos</w:t>
      </w:r>
      <w:proofErr w:type="spellEnd"/>
      <w:r w:rsidR="005F358A" w:rsidRPr="001E71F0">
        <w:rPr>
          <w:rStyle w:val="Strong"/>
          <w:rFonts w:ascii="Times New Roman" w:hAnsi="Times New Roman" w:cs="Times New Roman"/>
          <w:b w:val="0"/>
          <w:bCs w:val="0"/>
          <w:sz w:val="24"/>
          <w:szCs w:val="24"/>
        </w:rPr>
        <w:t xml:space="preserve">, M. (2025, January 21). Financial Literacy and Financial Management </w:t>
      </w:r>
    </w:p>
    <w:p w14:paraId="0D312215" w14:textId="196AA358" w:rsidR="00204AB4" w:rsidRPr="001E71F0" w:rsidRDefault="005F358A" w:rsidP="00204AB4">
      <w:pPr>
        <w:pStyle w:val="NoSpacing"/>
        <w:ind w:left="720"/>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 xml:space="preserve">Practices </w:t>
      </w:r>
      <w:proofErr w:type="gramStart"/>
      <w:r w:rsidRPr="001E71F0">
        <w:rPr>
          <w:rStyle w:val="Strong"/>
          <w:rFonts w:ascii="Times New Roman" w:hAnsi="Times New Roman" w:cs="Times New Roman"/>
          <w:b w:val="0"/>
          <w:bCs w:val="0"/>
          <w:sz w:val="24"/>
          <w:szCs w:val="24"/>
        </w:rPr>
        <w:t>Among</w:t>
      </w:r>
      <w:proofErr w:type="gramEnd"/>
      <w:r w:rsidRPr="001E71F0">
        <w:rPr>
          <w:rStyle w:val="Strong"/>
          <w:rFonts w:ascii="Times New Roman" w:hAnsi="Times New Roman" w:cs="Times New Roman"/>
          <w:b w:val="0"/>
          <w:bCs w:val="0"/>
          <w:sz w:val="24"/>
          <w:szCs w:val="24"/>
        </w:rPr>
        <w:t xml:space="preserve"> Teachers and Parents in Adopted Communities Of University of Bohol. </w:t>
      </w:r>
      <w:proofErr w:type="spellStart"/>
      <w:proofErr w:type="gramStart"/>
      <w:r w:rsidRPr="001E71F0">
        <w:rPr>
          <w:rStyle w:val="Strong"/>
          <w:rFonts w:ascii="Times New Roman" w:hAnsi="Times New Roman" w:cs="Times New Roman"/>
          <w:b w:val="0"/>
          <w:bCs w:val="0"/>
          <w:sz w:val="24"/>
          <w:szCs w:val="24"/>
        </w:rPr>
        <w:t>ResearchGate</w:t>
      </w:r>
      <w:proofErr w:type="spellEnd"/>
      <w:r w:rsidRPr="001E71F0">
        <w:rPr>
          <w:rStyle w:val="Strong"/>
          <w:rFonts w:ascii="Times New Roman" w:hAnsi="Times New Roman" w:cs="Times New Roman"/>
          <w:b w:val="0"/>
          <w:bCs w:val="0"/>
          <w:sz w:val="24"/>
          <w:szCs w:val="24"/>
        </w:rPr>
        <w:t>.</w:t>
      </w:r>
      <w:proofErr w:type="gramEnd"/>
      <w:r w:rsidRPr="001E71F0">
        <w:rPr>
          <w:rStyle w:val="Strong"/>
          <w:rFonts w:ascii="Times New Roman" w:hAnsi="Times New Roman" w:cs="Times New Roman"/>
          <w:b w:val="0"/>
          <w:bCs w:val="0"/>
          <w:sz w:val="24"/>
          <w:szCs w:val="24"/>
        </w:rPr>
        <w:t xml:space="preserve"> </w:t>
      </w:r>
      <w:r w:rsidR="00204AB4" w:rsidRPr="001E71F0">
        <w:rPr>
          <w:rStyle w:val="Strong"/>
          <w:rFonts w:ascii="Times New Roman" w:hAnsi="Times New Roman" w:cs="Times New Roman"/>
          <w:b w:val="0"/>
          <w:bCs w:val="0"/>
          <w:sz w:val="24"/>
          <w:szCs w:val="24"/>
        </w:rPr>
        <w:t>https://www.researchgate.net/publication/389049046_Financial_Literacy_and_Financial</w:t>
      </w:r>
    </w:p>
    <w:p w14:paraId="6742E1FA" w14:textId="3D9D6DE1" w:rsidR="005F358A" w:rsidRPr="001E71F0" w:rsidRDefault="005F358A" w:rsidP="005240C1">
      <w:pPr>
        <w:pStyle w:val="NoSpacing"/>
        <w:ind w:left="720"/>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_Manage</w:t>
      </w:r>
      <w:r w:rsidR="00204AB4" w:rsidRPr="001E71F0">
        <w:rPr>
          <w:rStyle w:val="Strong"/>
          <w:rFonts w:ascii="Times New Roman" w:hAnsi="Times New Roman" w:cs="Times New Roman"/>
          <w:b w:val="0"/>
          <w:bCs w:val="0"/>
          <w:sz w:val="24"/>
          <w:szCs w:val="24"/>
        </w:rPr>
        <w:t>ment_Practices_Among_Teachers_a</w:t>
      </w:r>
      <w:r w:rsidR="005240C1" w:rsidRPr="001E71F0">
        <w:rPr>
          <w:rStyle w:val="Strong"/>
          <w:rFonts w:ascii="Times New Roman" w:hAnsi="Times New Roman" w:cs="Times New Roman"/>
          <w:b w:val="0"/>
          <w:bCs w:val="0"/>
          <w:sz w:val="24"/>
          <w:szCs w:val="24"/>
        </w:rPr>
        <w:t>83</w:t>
      </w:r>
      <w:r w:rsidRPr="001E71F0">
        <w:rPr>
          <w:rStyle w:val="Strong"/>
          <w:rFonts w:ascii="Times New Roman" w:hAnsi="Times New Roman" w:cs="Times New Roman"/>
          <w:b w:val="0"/>
          <w:bCs w:val="0"/>
          <w:sz w:val="24"/>
          <w:szCs w:val="24"/>
        </w:rPr>
        <w:t>nd_Parents_in_Adopted_Comm</w:t>
      </w:r>
      <w:r w:rsidR="005240C1" w:rsidRPr="001E71F0">
        <w:rPr>
          <w:rStyle w:val="Strong"/>
          <w:rFonts w:ascii="Times New Roman" w:hAnsi="Times New Roman" w:cs="Times New Roman"/>
          <w:b w:val="0"/>
          <w:bCs w:val="0"/>
          <w:sz w:val="24"/>
          <w:szCs w:val="24"/>
        </w:rPr>
        <w:t xml:space="preserve">unities_Of_University_of_Bohol </w:t>
      </w:r>
      <w:r w:rsidRPr="001E71F0">
        <w:rPr>
          <w:rStyle w:val="Strong"/>
          <w:rFonts w:ascii="Times New Roman" w:hAnsi="Times New Roman" w:cs="Times New Roman"/>
          <w:b w:val="0"/>
          <w:bCs w:val="0"/>
          <w:sz w:val="24"/>
          <w:szCs w:val="24"/>
        </w:rPr>
        <w:t xml:space="preserve">DOI:10.15631/ubmrj.v13i1.235 </w:t>
      </w:r>
    </w:p>
    <w:p w14:paraId="35F884A4" w14:textId="499C2179" w:rsidR="00BB3CA2" w:rsidRPr="001E71F0" w:rsidRDefault="00BB3CA2" w:rsidP="005F358A">
      <w:pPr>
        <w:pStyle w:val="NoSpacing"/>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 xml:space="preserve">       </w:t>
      </w:r>
      <w:r w:rsidR="0030765B" w:rsidRPr="001E71F0">
        <w:rPr>
          <w:rStyle w:val="Strong"/>
          <w:rFonts w:ascii="Times New Roman" w:hAnsi="Times New Roman" w:cs="Times New Roman"/>
          <w:b w:val="0"/>
          <w:bCs w:val="0"/>
          <w:sz w:val="24"/>
          <w:szCs w:val="24"/>
        </w:rPr>
        <w:t>8</w:t>
      </w:r>
      <w:r w:rsidRPr="001E71F0">
        <w:rPr>
          <w:rStyle w:val="Strong"/>
          <w:rFonts w:ascii="Times New Roman" w:hAnsi="Times New Roman" w:cs="Times New Roman"/>
          <w:b w:val="0"/>
          <w:bCs w:val="0"/>
          <w:sz w:val="24"/>
          <w:szCs w:val="24"/>
        </w:rPr>
        <w:t xml:space="preserve">. </w:t>
      </w:r>
      <w:proofErr w:type="spellStart"/>
      <w:r w:rsidR="005F358A" w:rsidRPr="001E71F0">
        <w:rPr>
          <w:rStyle w:val="Strong"/>
          <w:rFonts w:ascii="Times New Roman" w:hAnsi="Times New Roman" w:cs="Times New Roman"/>
          <w:b w:val="0"/>
          <w:bCs w:val="0"/>
          <w:sz w:val="24"/>
          <w:szCs w:val="24"/>
        </w:rPr>
        <w:t>Cacnio</w:t>
      </w:r>
      <w:proofErr w:type="spellEnd"/>
      <w:r w:rsidR="005F358A" w:rsidRPr="001E71F0">
        <w:rPr>
          <w:rStyle w:val="Strong"/>
          <w:rFonts w:ascii="Times New Roman" w:hAnsi="Times New Roman" w:cs="Times New Roman"/>
          <w:b w:val="0"/>
          <w:bCs w:val="0"/>
          <w:sz w:val="24"/>
          <w:szCs w:val="24"/>
        </w:rPr>
        <w:t xml:space="preserve">, F. C. Q., &amp; </w:t>
      </w:r>
      <w:proofErr w:type="spellStart"/>
      <w:r w:rsidR="005F358A" w:rsidRPr="001E71F0">
        <w:rPr>
          <w:rStyle w:val="Strong"/>
          <w:rFonts w:ascii="Times New Roman" w:hAnsi="Times New Roman" w:cs="Times New Roman"/>
          <w:b w:val="0"/>
          <w:bCs w:val="0"/>
          <w:sz w:val="24"/>
          <w:szCs w:val="24"/>
        </w:rPr>
        <w:t>Romarate</w:t>
      </w:r>
      <w:proofErr w:type="spellEnd"/>
      <w:r w:rsidR="005F358A" w:rsidRPr="001E71F0">
        <w:rPr>
          <w:rStyle w:val="Strong"/>
          <w:rFonts w:ascii="Times New Roman" w:hAnsi="Times New Roman" w:cs="Times New Roman"/>
          <w:b w:val="0"/>
          <w:bCs w:val="0"/>
          <w:sz w:val="24"/>
          <w:szCs w:val="24"/>
        </w:rPr>
        <w:t xml:space="preserve">, M. E. G. (2024). How does </w:t>
      </w:r>
      <w:r w:rsidRPr="001E71F0">
        <w:rPr>
          <w:rStyle w:val="Strong"/>
          <w:rFonts w:ascii="Times New Roman" w:hAnsi="Times New Roman" w:cs="Times New Roman"/>
          <w:b w:val="0"/>
          <w:bCs w:val="0"/>
          <w:sz w:val="24"/>
          <w:szCs w:val="24"/>
        </w:rPr>
        <w:t xml:space="preserve">financial </w:t>
      </w:r>
      <w:r w:rsidR="005F358A" w:rsidRPr="001E71F0">
        <w:rPr>
          <w:rStyle w:val="Strong"/>
          <w:rFonts w:ascii="Times New Roman" w:hAnsi="Times New Roman" w:cs="Times New Roman"/>
          <w:b w:val="0"/>
          <w:bCs w:val="0"/>
          <w:sz w:val="24"/>
          <w:szCs w:val="24"/>
        </w:rPr>
        <w:t xml:space="preserve">literacy affect financial </w:t>
      </w:r>
      <w:proofErr w:type="spellStart"/>
      <w:proofErr w:type="gramStart"/>
      <w:r w:rsidR="005F358A" w:rsidRPr="001E71F0">
        <w:rPr>
          <w:rStyle w:val="Strong"/>
          <w:rFonts w:ascii="Times New Roman" w:hAnsi="Times New Roman" w:cs="Times New Roman"/>
          <w:b w:val="0"/>
          <w:bCs w:val="0"/>
          <w:sz w:val="24"/>
          <w:szCs w:val="24"/>
        </w:rPr>
        <w:t>behavior</w:t>
      </w:r>
      <w:proofErr w:type="spellEnd"/>
      <w:proofErr w:type="gramEnd"/>
      <w:r w:rsidR="005F358A" w:rsidRPr="001E71F0">
        <w:rPr>
          <w:rStyle w:val="Strong"/>
          <w:rFonts w:ascii="Times New Roman" w:hAnsi="Times New Roman" w:cs="Times New Roman"/>
          <w:b w:val="0"/>
          <w:bCs w:val="0"/>
          <w:sz w:val="24"/>
          <w:szCs w:val="24"/>
        </w:rPr>
        <w:t xml:space="preserve"> </w:t>
      </w:r>
    </w:p>
    <w:p w14:paraId="09999850" w14:textId="1A055DE6" w:rsidR="005F358A" w:rsidRPr="001E71F0" w:rsidRDefault="005F358A" w:rsidP="00BB3CA2">
      <w:pPr>
        <w:pStyle w:val="NoSpacing"/>
        <w:ind w:firstLine="720"/>
        <w:rPr>
          <w:rStyle w:val="Strong"/>
          <w:rFonts w:ascii="Times New Roman" w:hAnsi="Times New Roman" w:cs="Times New Roman"/>
          <w:b w:val="0"/>
          <w:bCs w:val="0"/>
          <w:sz w:val="24"/>
          <w:szCs w:val="24"/>
        </w:rPr>
      </w:pPr>
      <w:proofErr w:type="gramStart"/>
      <w:r w:rsidRPr="001E71F0">
        <w:rPr>
          <w:rStyle w:val="Strong"/>
          <w:rFonts w:ascii="Times New Roman" w:hAnsi="Times New Roman" w:cs="Times New Roman"/>
          <w:b w:val="0"/>
          <w:bCs w:val="0"/>
          <w:sz w:val="24"/>
          <w:szCs w:val="24"/>
        </w:rPr>
        <w:t>over</w:t>
      </w:r>
      <w:proofErr w:type="gramEnd"/>
      <w:r w:rsidRPr="001E71F0">
        <w:rPr>
          <w:rStyle w:val="Strong"/>
          <w:rFonts w:ascii="Times New Roman" w:hAnsi="Times New Roman" w:cs="Times New Roman"/>
          <w:b w:val="0"/>
          <w:bCs w:val="0"/>
          <w:sz w:val="24"/>
          <w:szCs w:val="24"/>
        </w:rPr>
        <w:t xml:space="preserve"> the life cycle? </w:t>
      </w:r>
      <w:proofErr w:type="gramStart"/>
      <w:r w:rsidRPr="001E71F0">
        <w:rPr>
          <w:rStyle w:val="Strong"/>
          <w:rFonts w:ascii="Times New Roman" w:hAnsi="Times New Roman" w:cs="Times New Roman"/>
          <w:b w:val="0"/>
          <w:bCs w:val="0"/>
          <w:sz w:val="24"/>
          <w:szCs w:val="24"/>
        </w:rPr>
        <w:t>Evidence from Filipino households.</w:t>
      </w:r>
      <w:proofErr w:type="gramEnd"/>
      <w:r w:rsidRPr="001E71F0">
        <w:rPr>
          <w:rStyle w:val="Strong"/>
          <w:rFonts w:ascii="Times New Roman" w:hAnsi="Times New Roman" w:cs="Times New Roman"/>
          <w:b w:val="0"/>
          <w:bCs w:val="0"/>
          <w:sz w:val="24"/>
          <w:szCs w:val="24"/>
        </w:rPr>
        <w:t xml:space="preserve"> In BANGKO SENTRAL NG PILIPINAS, </w:t>
      </w:r>
    </w:p>
    <w:p w14:paraId="74D8B8E5" w14:textId="6EA1B75B" w:rsidR="005F358A" w:rsidRPr="001E71F0" w:rsidRDefault="005F358A" w:rsidP="00BB3CA2">
      <w:pPr>
        <w:pStyle w:val="NoSpacing"/>
        <w:ind w:firstLine="720"/>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 xml:space="preserve">Discussion </w:t>
      </w:r>
      <w:r w:rsidR="00BB3CA2" w:rsidRPr="001E71F0">
        <w:rPr>
          <w:rStyle w:val="Strong"/>
          <w:rFonts w:ascii="Times New Roman" w:hAnsi="Times New Roman" w:cs="Times New Roman"/>
          <w:b w:val="0"/>
          <w:bCs w:val="0"/>
          <w:sz w:val="24"/>
          <w:szCs w:val="24"/>
        </w:rPr>
        <w:t xml:space="preserve">Paper Series (pp. 1–27). </w:t>
      </w:r>
      <w:r w:rsidRPr="001E71F0">
        <w:rPr>
          <w:rStyle w:val="Strong"/>
          <w:rFonts w:ascii="Times New Roman" w:hAnsi="Times New Roman" w:cs="Times New Roman"/>
          <w:b w:val="0"/>
          <w:bCs w:val="0"/>
          <w:sz w:val="24"/>
          <w:szCs w:val="24"/>
        </w:rPr>
        <w:t>https://www.bsp.gov.ph/Pages/MediaAndResearch/PublicationsA</w:t>
      </w:r>
    </w:p>
    <w:p w14:paraId="1C6623CF" w14:textId="77777777" w:rsidR="007E4573" w:rsidRPr="001E71F0" w:rsidRDefault="005F358A" w:rsidP="007E4573">
      <w:pPr>
        <w:pStyle w:val="NoSpacing"/>
        <w:ind w:firstLine="720"/>
        <w:rPr>
          <w:rStyle w:val="Strong"/>
          <w:rFonts w:ascii="Times New Roman" w:hAnsi="Times New Roman" w:cs="Times New Roman"/>
          <w:b w:val="0"/>
          <w:bCs w:val="0"/>
          <w:sz w:val="24"/>
          <w:szCs w:val="24"/>
        </w:rPr>
      </w:pPr>
      <w:proofErr w:type="spellStart"/>
      <w:r w:rsidRPr="001E71F0">
        <w:rPr>
          <w:rStyle w:val="Strong"/>
          <w:rFonts w:ascii="Times New Roman" w:hAnsi="Times New Roman" w:cs="Times New Roman"/>
          <w:b w:val="0"/>
          <w:bCs w:val="0"/>
          <w:sz w:val="24"/>
          <w:szCs w:val="24"/>
        </w:rPr>
        <w:t>ndReports</w:t>
      </w:r>
      <w:proofErr w:type="spellEnd"/>
      <w:r w:rsidRPr="001E71F0">
        <w:rPr>
          <w:rStyle w:val="Strong"/>
          <w:rFonts w:ascii="Times New Roman" w:hAnsi="Times New Roman" w:cs="Times New Roman"/>
          <w:b w:val="0"/>
          <w:bCs w:val="0"/>
          <w:sz w:val="24"/>
          <w:szCs w:val="24"/>
        </w:rPr>
        <w:t xml:space="preserve">/Discussion%20Papers/DP202413.pdf </w:t>
      </w:r>
    </w:p>
    <w:p w14:paraId="07A7B874" w14:textId="30803932" w:rsidR="007E4573" w:rsidRPr="001E71F0" w:rsidRDefault="0030765B" w:rsidP="007E4573">
      <w:pPr>
        <w:pStyle w:val="NoSpacing"/>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 xml:space="preserve">      9</w:t>
      </w:r>
      <w:r w:rsidR="007E4573" w:rsidRPr="001E71F0">
        <w:rPr>
          <w:rStyle w:val="Strong"/>
          <w:rFonts w:ascii="Times New Roman" w:hAnsi="Times New Roman" w:cs="Times New Roman"/>
          <w:b w:val="0"/>
          <w:bCs w:val="0"/>
          <w:sz w:val="24"/>
          <w:szCs w:val="24"/>
        </w:rPr>
        <w:t xml:space="preserve">. </w:t>
      </w:r>
      <w:proofErr w:type="spellStart"/>
      <w:r w:rsidR="005F358A" w:rsidRPr="001E71F0">
        <w:rPr>
          <w:rStyle w:val="Strong"/>
          <w:rFonts w:ascii="Times New Roman" w:hAnsi="Times New Roman" w:cs="Times New Roman"/>
          <w:b w:val="0"/>
          <w:bCs w:val="0"/>
          <w:sz w:val="24"/>
          <w:szCs w:val="24"/>
        </w:rPr>
        <w:t>Carvalho</w:t>
      </w:r>
      <w:proofErr w:type="spellEnd"/>
      <w:r w:rsidR="005F358A" w:rsidRPr="001E71F0">
        <w:rPr>
          <w:rStyle w:val="Strong"/>
          <w:rFonts w:ascii="Times New Roman" w:hAnsi="Times New Roman" w:cs="Times New Roman"/>
          <w:b w:val="0"/>
          <w:bCs w:val="0"/>
          <w:sz w:val="24"/>
          <w:szCs w:val="24"/>
        </w:rPr>
        <w:t>, M. L. (</w:t>
      </w:r>
      <w:proofErr w:type="spellStart"/>
      <w:r w:rsidR="005F358A" w:rsidRPr="001E71F0">
        <w:rPr>
          <w:rStyle w:val="Strong"/>
          <w:rFonts w:ascii="Times New Roman" w:hAnsi="Times New Roman" w:cs="Times New Roman"/>
          <w:b w:val="0"/>
          <w:bCs w:val="0"/>
          <w:sz w:val="24"/>
          <w:szCs w:val="24"/>
        </w:rPr>
        <w:t>n.d.</w:t>
      </w:r>
      <w:proofErr w:type="spellEnd"/>
      <w:r w:rsidR="005F358A" w:rsidRPr="001E71F0">
        <w:rPr>
          <w:rStyle w:val="Strong"/>
          <w:rFonts w:ascii="Times New Roman" w:hAnsi="Times New Roman" w:cs="Times New Roman"/>
          <w:b w:val="0"/>
          <w:bCs w:val="0"/>
          <w:sz w:val="24"/>
          <w:szCs w:val="24"/>
        </w:rPr>
        <w:t xml:space="preserve">). U.S. financial literacy: Does urban-rural residency matter? </w:t>
      </w:r>
      <w:proofErr w:type="spellStart"/>
      <w:r w:rsidR="007E4573" w:rsidRPr="001E71F0">
        <w:rPr>
          <w:rStyle w:val="Strong"/>
          <w:rFonts w:ascii="Times New Roman" w:hAnsi="Times New Roman" w:cs="Times New Roman"/>
          <w:b w:val="0"/>
          <w:bCs w:val="0"/>
          <w:sz w:val="24"/>
          <w:szCs w:val="24"/>
        </w:rPr>
        <w:t>Scholars.https</w:t>
      </w:r>
      <w:proofErr w:type="spellEnd"/>
      <w:r w:rsidR="007E4573" w:rsidRPr="001E71F0">
        <w:rPr>
          <w:rStyle w:val="Strong"/>
          <w:rFonts w:ascii="Times New Roman" w:hAnsi="Times New Roman" w:cs="Times New Roman"/>
          <w:b w:val="0"/>
          <w:bCs w:val="0"/>
          <w:sz w:val="24"/>
          <w:szCs w:val="24"/>
        </w:rPr>
        <w:t xml:space="preserve">://sho </w:t>
      </w:r>
    </w:p>
    <w:p w14:paraId="7FE70237" w14:textId="27F63D0D" w:rsidR="005F358A" w:rsidRPr="001E71F0" w:rsidRDefault="005F358A" w:rsidP="007E4573">
      <w:pPr>
        <w:pStyle w:val="NoSpacing"/>
        <w:ind w:firstLine="720"/>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l</w:t>
      </w:r>
      <w:r w:rsidR="007E4573" w:rsidRPr="001E71F0">
        <w:rPr>
          <w:rStyle w:val="Strong"/>
          <w:rFonts w:ascii="Times New Roman" w:hAnsi="Times New Roman" w:cs="Times New Roman"/>
          <w:b w:val="0"/>
          <w:bCs w:val="0"/>
          <w:sz w:val="24"/>
          <w:szCs w:val="24"/>
        </w:rPr>
        <w:t>arsjunction.msstate.edu/td/5601</w:t>
      </w:r>
      <w:r w:rsidRPr="001E71F0">
        <w:rPr>
          <w:rStyle w:val="Strong"/>
          <w:rFonts w:ascii="Times New Roman" w:hAnsi="Times New Roman" w:cs="Times New Roman"/>
          <w:b w:val="0"/>
          <w:bCs w:val="0"/>
          <w:sz w:val="24"/>
          <w:szCs w:val="24"/>
        </w:rPr>
        <w:t xml:space="preserve">Junction. </w:t>
      </w:r>
    </w:p>
    <w:p w14:paraId="44B983CD" w14:textId="034CFFB1" w:rsidR="00ED34DD" w:rsidRPr="001E71F0" w:rsidRDefault="00ED34DD" w:rsidP="005F358A">
      <w:pPr>
        <w:pStyle w:val="NoSpacing"/>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 xml:space="preserve">      </w:t>
      </w:r>
      <w:r w:rsidR="0030765B" w:rsidRPr="001E71F0">
        <w:rPr>
          <w:rStyle w:val="Strong"/>
          <w:rFonts w:ascii="Times New Roman" w:hAnsi="Times New Roman" w:cs="Times New Roman"/>
          <w:b w:val="0"/>
          <w:bCs w:val="0"/>
          <w:sz w:val="24"/>
          <w:szCs w:val="24"/>
        </w:rPr>
        <w:t>10</w:t>
      </w:r>
      <w:r w:rsidRPr="001E71F0">
        <w:rPr>
          <w:rStyle w:val="Strong"/>
          <w:rFonts w:ascii="Times New Roman" w:hAnsi="Times New Roman" w:cs="Times New Roman"/>
          <w:b w:val="0"/>
          <w:bCs w:val="0"/>
          <w:sz w:val="24"/>
          <w:szCs w:val="24"/>
        </w:rPr>
        <w:t xml:space="preserve">. </w:t>
      </w:r>
      <w:proofErr w:type="spellStart"/>
      <w:r w:rsidR="005F358A" w:rsidRPr="001E71F0">
        <w:rPr>
          <w:rStyle w:val="Strong"/>
          <w:rFonts w:ascii="Times New Roman" w:hAnsi="Times New Roman" w:cs="Times New Roman"/>
          <w:b w:val="0"/>
          <w:bCs w:val="0"/>
          <w:sz w:val="24"/>
          <w:szCs w:val="24"/>
        </w:rPr>
        <w:t>Chetioui</w:t>
      </w:r>
      <w:proofErr w:type="spellEnd"/>
      <w:r w:rsidR="005F358A" w:rsidRPr="001E71F0">
        <w:rPr>
          <w:rStyle w:val="Strong"/>
          <w:rFonts w:ascii="Times New Roman" w:hAnsi="Times New Roman" w:cs="Times New Roman"/>
          <w:b w:val="0"/>
          <w:bCs w:val="0"/>
          <w:sz w:val="24"/>
          <w:szCs w:val="24"/>
        </w:rPr>
        <w:t xml:space="preserve">, H., </w:t>
      </w:r>
      <w:proofErr w:type="spellStart"/>
      <w:r w:rsidR="005F358A" w:rsidRPr="001E71F0">
        <w:rPr>
          <w:rStyle w:val="Strong"/>
          <w:rFonts w:ascii="Times New Roman" w:hAnsi="Times New Roman" w:cs="Times New Roman"/>
          <w:b w:val="0"/>
          <w:bCs w:val="0"/>
          <w:sz w:val="24"/>
          <w:szCs w:val="24"/>
        </w:rPr>
        <w:t>Bouchikhi</w:t>
      </w:r>
      <w:proofErr w:type="spellEnd"/>
      <w:r w:rsidR="005F358A" w:rsidRPr="001E71F0">
        <w:rPr>
          <w:rStyle w:val="Strong"/>
          <w:rFonts w:ascii="Times New Roman" w:hAnsi="Times New Roman" w:cs="Times New Roman"/>
          <w:b w:val="0"/>
          <w:bCs w:val="0"/>
          <w:sz w:val="24"/>
          <w:szCs w:val="24"/>
        </w:rPr>
        <w:t xml:space="preserve">, Y. E., </w:t>
      </w:r>
      <w:proofErr w:type="spellStart"/>
      <w:r w:rsidR="005F358A" w:rsidRPr="001E71F0">
        <w:rPr>
          <w:rStyle w:val="Strong"/>
          <w:rFonts w:ascii="Times New Roman" w:hAnsi="Times New Roman" w:cs="Times New Roman"/>
          <w:b w:val="0"/>
          <w:bCs w:val="0"/>
          <w:sz w:val="24"/>
          <w:szCs w:val="24"/>
        </w:rPr>
        <w:t>Makhtari</w:t>
      </w:r>
      <w:proofErr w:type="spellEnd"/>
      <w:r w:rsidR="005F358A" w:rsidRPr="001E71F0">
        <w:rPr>
          <w:rStyle w:val="Strong"/>
          <w:rFonts w:ascii="Times New Roman" w:hAnsi="Times New Roman" w:cs="Times New Roman"/>
          <w:b w:val="0"/>
          <w:bCs w:val="0"/>
          <w:sz w:val="24"/>
          <w:szCs w:val="24"/>
        </w:rPr>
        <w:t>,</w:t>
      </w:r>
      <w:r w:rsidRPr="001E71F0">
        <w:rPr>
          <w:rStyle w:val="Strong"/>
          <w:rFonts w:ascii="Times New Roman" w:hAnsi="Times New Roman" w:cs="Times New Roman"/>
          <w:b w:val="0"/>
          <w:bCs w:val="0"/>
          <w:sz w:val="24"/>
          <w:szCs w:val="24"/>
        </w:rPr>
        <w:t xml:space="preserve"> M., </w:t>
      </w:r>
      <w:proofErr w:type="spellStart"/>
      <w:r w:rsidRPr="001E71F0">
        <w:rPr>
          <w:rStyle w:val="Strong"/>
          <w:rFonts w:ascii="Times New Roman" w:hAnsi="Times New Roman" w:cs="Times New Roman"/>
          <w:b w:val="0"/>
          <w:bCs w:val="0"/>
          <w:sz w:val="24"/>
          <w:szCs w:val="24"/>
        </w:rPr>
        <w:t>Sahli</w:t>
      </w:r>
      <w:proofErr w:type="spellEnd"/>
      <w:r w:rsidRPr="001E71F0">
        <w:rPr>
          <w:rStyle w:val="Strong"/>
          <w:rFonts w:ascii="Times New Roman" w:hAnsi="Times New Roman" w:cs="Times New Roman"/>
          <w:b w:val="0"/>
          <w:bCs w:val="0"/>
          <w:sz w:val="24"/>
          <w:szCs w:val="24"/>
        </w:rPr>
        <w:t xml:space="preserve">, M., &amp; </w:t>
      </w:r>
      <w:proofErr w:type="spellStart"/>
      <w:r w:rsidRPr="001E71F0">
        <w:rPr>
          <w:rStyle w:val="Strong"/>
          <w:rFonts w:ascii="Times New Roman" w:hAnsi="Times New Roman" w:cs="Times New Roman"/>
          <w:b w:val="0"/>
          <w:bCs w:val="0"/>
          <w:sz w:val="24"/>
          <w:szCs w:val="24"/>
        </w:rPr>
        <w:t>Lebdaoui</w:t>
      </w:r>
      <w:proofErr w:type="spellEnd"/>
      <w:r w:rsidRPr="001E71F0">
        <w:rPr>
          <w:rStyle w:val="Strong"/>
          <w:rFonts w:ascii="Times New Roman" w:hAnsi="Times New Roman" w:cs="Times New Roman"/>
          <w:b w:val="0"/>
          <w:bCs w:val="0"/>
          <w:sz w:val="24"/>
          <w:szCs w:val="24"/>
        </w:rPr>
        <w:t xml:space="preserve">, H. </w:t>
      </w:r>
      <w:r w:rsidR="005F358A" w:rsidRPr="001E71F0">
        <w:rPr>
          <w:rStyle w:val="Strong"/>
          <w:rFonts w:ascii="Times New Roman" w:hAnsi="Times New Roman" w:cs="Times New Roman"/>
          <w:b w:val="0"/>
          <w:bCs w:val="0"/>
          <w:sz w:val="24"/>
          <w:szCs w:val="24"/>
        </w:rPr>
        <w:t xml:space="preserve">(2024). An Investigation of </w:t>
      </w:r>
    </w:p>
    <w:p w14:paraId="3FCBFE4F" w14:textId="1C022FFC" w:rsidR="005F358A" w:rsidRPr="001E71F0" w:rsidRDefault="005F358A" w:rsidP="00ED34DD">
      <w:pPr>
        <w:pStyle w:val="NoSpacing"/>
        <w:ind w:firstLine="720"/>
        <w:rPr>
          <w:rStyle w:val="Strong"/>
          <w:rFonts w:ascii="Times New Roman" w:hAnsi="Times New Roman" w:cs="Times New Roman"/>
          <w:b w:val="0"/>
          <w:bCs w:val="0"/>
          <w:sz w:val="24"/>
          <w:szCs w:val="24"/>
        </w:rPr>
      </w:pPr>
      <w:proofErr w:type="gramStart"/>
      <w:r w:rsidRPr="001E71F0">
        <w:rPr>
          <w:rStyle w:val="Strong"/>
          <w:rFonts w:ascii="Times New Roman" w:hAnsi="Times New Roman" w:cs="Times New Roman"/>
          <w:b w:val="0"/>
          <w:bCs w:val="0"/>
          <w:sz w:val="24"/>
          <w:szCs w:val="24"/>
        </w:rPr>
        <w:t>the</w:t>
      </w:r>
      <w:proofErr w:type="gramEnd"/>
      <w:r w:rsidRPr="001E71F0">
        <w:rPr>
          <w:rStyle w:val="Strong"/>
          <w:rFonts w:ascii="Times New Roman" w:hAnsi="Times New Roman" w:cs="Times New Roman"/>
          <w:b w:val="0"/>
          <w:bCs w:val="0"/>
          <w:sz w:val="24"/>
          <w:szCs w:val="24"/>
        </w:rPr>
        <w:t xml:space="preserve"> Impact of Financial Literacy on Households’ Financial Well-Being: An Emerging Market study. </w:t>
      </w:r>
    </w:p>
    <w:p w14:paraId="4F4630B0" w14:textId="51A76D81" w:rsidR="005F358A" w:rsidRPr="001E71F0" w:rsidRDefault="005F358A" w:rsidP="00ED34DD">
      <w:pPr>
        <w:pStyle w:val="NoSpacing"/>
        <w:ind w:firstLine="720"/>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 xml:space="preserve">International Journal of Economics and Financial Issues, 14(3), </w:t>
      </w:r>
      <w:r w:rsidR="00ED34DD" w:rsidRPr="001E71F0">
        <w:rPr>
          <w:rStyle w:val="Strong"/>
          <w:rFonts w:ascii="Times New Roman" w:hAnsi="Times New Roman" w:cs="Times New Roman"/>
          <w:b w:val="0"/>
          <w:bCs w:val="0"/>
          <w:sz w:val="24"/>
          <w:szCs w:val="24"/>
        </w:rPr>
        <w:t>97–105.https://doi.org./10.32479/</w:t>
      </w:r>
      <w:r w:rsidR="00ED34DD" w:rsidRPr="001E71F0">
        <w:rPr>
          <w:rStyle w:val="Strong"/>
          <w:rFonts w:ascii="Times New Roman" w:hAnsi="Times New Roman" w:cs="Times New Roman"/>
          <w:b w:val="0"/>
          <w:bCs w:val="0"/>
          <w:sz w:val="24"/>
          <w:szCs w:val="24"/>
        </w:rPr>
        <w:tab/>
      </w:r>
      <w:r w:rsidRPr="001E71F0">
        <w:rPr>
          <w:rStyle w:val="Strong"/>
          <w:rFonts w:ascii="Times New Roman" w:hAnsi="Times New Roman" w:cs="Times New Roman"/>
          <w:b w:val="0"/>
          <w:bCs w:val="0"/>
          <w:sz w:val="24"/>
          <w:szCs w:val="24"/>
        </w:rPr>
        <w:t xml:space="preserve">/ijefi.15840 </w:t>
      </w:r>
    </w:p>
    <w:p w14:paraId="39F581D8" w14:textId="1A8304E7" w:rsidR="002A0203" w:rsidRPr="001E71F0" w:rsidRDefault="002A0203" w:rsidP="002A0203">
      <w:pPr>
        <w:pStyle w:val="NoSpacing"/>
        <w:rPr>
          <w:rFonts w:ascii="Times New Roman" w:hAnsi="Times New Roman" w:cs="Times New Roman"/>
          <w:sz w:val="24"/>
          <w:szCs w:val="24"/>
          <w:shd w:val="clear" w:color="auto" w:fill="FFFFFF"/>
        </w:rPr>
      </w:pPr>
      <w:r w:rsidRPr="001E71F0">
        <w:rPr>
          <w:rFonts w:ascii="Times New Roman" w:hAnsi="Times New Roman" w:cs="Times New Roman"/>
          <w:sz w:val="24"/>
          <w:szCs w:val="24"/>
          <w:shd w:val="clear" w:color="auto" w:fill="FFFFFF"/>
        </w:rPr>
        <w:t xml:space="preserve">      11. </w:t>
      </w:r>
      <w:proofErr w:type="spellStart"/>
      <w:r w:rsidRPr="001E71F0">
        <w:rPr>
          <w:rFonts w:ascii="Times New Roman" w:hAnsi="Times New Roman" w:cs="Times New Roman"/>
          <w:sz w:val="24"/>
          <w:szCs w:val="24"/>
          <w:shd w:val="clear" w:color="auto" w:fill="FFFFFF"/>
        </w:rPr>
        <w:t>Chohan</w:t>
      </w:r>
      <w:proofErr w:type="spellEnd"/>
      <w:r w:rsidRPr="001E71F0">
        <w:rPr>
          <w:rFonts w:ascii="Times New Roman" w:hAnsi="Times New Roman" w:cs="Times New Roman"/>
          <w:sz w:val="24"/>
          <w:szCs w:val="24"/>
          <w:shd w:val="clear" w:color="auto" w:fill="FFFFFF"/>
        </w:rPr>
        <w:t xml:space="preserve">, J. S., </w:t>
      </w:r>
      <w:proofErr w:type="spellStart"/>
      <w:r w:rsidRPr="001E71F0">
        <w:rPr>
          <w:rFonts w:ascii="Times New Roman" w:hAnsi="Times New Roman" w:cs="Times New Roman"/>
          <w:sz w:val="24"/>
          <w:szCs w:val="24"/>
          <w:shd w:val="clear" w:color="auto" w:fill="FFFFFF"/>
        </w:rPr>
        <w:t>Karim</w:t>
      </w:r>
      <w:proofErr w:type="spellEnd"/>
      <w:r w:rsidRPr="001E71F0">
        <w:rPr>
          <w:rFonts w:ascii="Times New Roman" w:hAnsi="Times New Roman" w:cs="Times New Roman"/>
          <w:sz w:val="24"/>
          <w:szCs w:val="24"/>
          <w:shd w:val="clear" w:color="auto" w:fill="FFFFFF"/>
        </w:rPr>
        <w:t xml:space="preserve">, B., Sharma, S., Mishra, P. K., </w:t>
      </w:r>
      <w:proofErr w:type="spellStart"/>
      <w:r w:rsidRPr="001E71F0">
        <w:rPr>
          <w:rFonts w:ascii="Times New Roman" w:hAnsi="Times New Roman" w:cs="Times New Roman"/>
          <w:sz w:val="24"/>
          <w:szCs w:val="24"/>
          <w:shd w:val="clear" w:color="auto" w:fill="FFFFFF"/>
        </w:rPr>
        <w:t>Kirola</w:t>
      </w:r>
      <w:proofErr w:type="spellEnd"/>
      <w:r w:rsidRPr="001E71F0">
        <w:rPr>
          <w:rFonts w:ascii="Times New Roman" w:hAnsi="Times New Roman" w:cs="Times New Roman"/>
          <w:sz w:val="24"/>
          <w:szCs w:val="24"/>
          <w:shd w:val="clear" w:color="auto" w:fill="FFFFFF"/>
        </w:rPr>
        <w:t xml:space="preserve">, M., &amp; </w:t>
      </w:r>
      <w:proofErr w:type="spellStart"/>
      <w:r w:rsidRPr="001E71F0">
        <w:rPr>
          <w:rFonts w:ascii="Times New Roman" w:hAnsi="Times New Roman" w:cs="Times New Roman"/>
          <w:sz w:val="24"/>
          <w:szCs w:val="24"/>
          <w:shd w:val="clear" w:color="auto" w:fill="FFFFFF"/>
        </w:rPr>
        <w:t>Kotiyal</w:t>
      </w:r>
      <w:proofErr w:type="spellEnd"/>
      <w:r w:rsidRPr="001E71F0">
        <w:rPr>
          <w:rFonts w:ascii="Times New Roman" w:hAnsi="Times New Roman" w:cs="Times New Roman"/>
          <w:sz w:val="24"/>
          <w:szCs w:val="24"/>
          <w:shd w:val="clear" w:color="auto" w:fill="FFFFFF"/>
        </w:rPr>
        <w:t xml:space="preserve">, A. (2025, December). Data </w:t>
      </w:r>
    </w:p>
    <w:p w14:paraId="0A59D339" w14:textId="2F5FC5B2" w:rsidR="002A0203" w:rsidRPr="001E71F0" w:rsidRDefault="002A0203" w:rsidP="002A0203">
      <w:pPr>
        <w:pStyle w:val="NoSpacing"/>
        <w:ind w:left="720"/>
        <w:rPr>
          <w:rStyle w:val="Strong"/>
          <w:rFonts w:ascii="Times New Roman" w:hAnsi="Times New Roman" w:cs="Times New Roman"/>
          <w:b w:val="0"/>
          <w:bCs w:val="0"/>
          <w:sz w:val="24"/>
          <w:szCs w:val="24"/>
          <w:shd w:val="clear" w:color="auto" w:fill="FFFFFF"/>
        </w:rPr>
      </w:pPr>
      <w:proofErr w:type="gramStart"/>
      <w:r w:rsidRPr="001E71F0">
        <w:rPr>
          <w:rFonts w:ascii="Times New Roman" w:hAnsi="Times New Roman" w:cs="Times New Roman"/>
          <w:sz w:val="24"/>
          <w:szCs w:val="24"/>
          <w:shd w:val="clear" w:color="auto" w:fill="FFFFFF"/>
        </w:rPr>
        <w:t xml:space="preserve">Mining and Predictive Analytics for Power </w:t>
      </w:r>
      <w:proofErr w:type="spellStart"/>
      <w:r w:rsidRPr="001E71F0">
        <w:rPr>
          <w:rFonts w:ascii="Times New Roman" w:hAnsi="Times New Roman" w:cs="Times New Roman"/>
          <w:sz w:val="24"/>
          <w:szCs w:val="24"/>
          <w:shd w:val="clear" w:color="auto" w:fill="FFFFFF"/>
        </w:rPr>
        <w:t>IoT</w:t>
      </w:r>
      <w:proofErr w:type="spellEnd"/>
      <w:r w:rsidRPr="001E71F0">
        <w:rPr>
          <w:rFonts w:ascii="Times New Roman" w:hAnsi="Times New Roman" w:cs="Times New Roman"/>
          <w:sz w:val="24"/>
          <w:szCs w:val="24"/>
          <w:shd w:val="clear" w:color="auto" w:fill="FFFFFF"/>
        </w:rPr>
        <w:t xml:space="preserve"> Using Big Data.</w:t>
      </w:r>
      <w:proofErr w:type="gramEnd"/>
      <w:r w:rsidRPr="001E71F0">
        <w:rPr>
          <w:rFonts w:ascii="Times New Roman" w:hAnsi="Times New Roman" w:cs="Times New Roman"/>
          <w:sz w:val="24"/>
          <w:szCs w:val="24"/>
          <w:shd w:val="clear" w:color="auto" w:fill="FFFFFF"/>
        </w:rPr>
        <w:t xml:space="preserve"> In </w:t>
      </w:r>
      <w:r w:rsidRPr="001E71F0">
        <w:rPr>
          <w:rFonts w:ascii="Times New Roman" w:hAnsi="Times New Roman" w:cs="Times New Roman"/>
          <w:i/>
          <w:iCs/>
          <w:sz w:val="24"/>
          <w:szCs w:val="24"/>
          <w:shd w:val="clear" w:color="auto" w:fill="FFFFFF"/>
        </w:rPr>
        <w:t>2025 7th International Symposium on Advanced Electrical and Communication Technologies (ISAECT)</w:t>
      </w:r>
      <w:r w:rsidRPr="001E71F0">
        <w:rPr>
          <w:rFonts w:ascii="Times New Roman" w:hAnsi="Times New Roman" w:cs="Times New Roman"/>
          <w:sz w:val="24"/>
          <w:szCs w:val="24"/>
          <w:shd w:val="clear" w:color="auto" w:fill="FFFFFF"/>
        </w:rPr>
        <w:t xml:space="preserve"> (pp. 1-6). </w:t>
      </w:r>
      <w:proofErr w:type="gramStart"/>
      <w:r w:rsidRPr="001E71F0">
        <w:rPr>
          <w:rFonts w:ascii="Times New Roman" w:hAnsi="Times New Roman" w:cs="Times New Roman"/>
          <w:sz w:val="24"/>
          <w:szCs w:val="24"/>
          <w:shd w:val="clear" w:color="auto" w:fill="FFFFFF"/>
        </w:rPr>
        <w:t>IEEE.</w:t>
      </w:r>
      <w:proofErr w:type="gramEnd"/>
    </w:p>
    <w:p w14:paraId="1686C612" w14:textId="479376A1" w:rsidR="00B43049" w:rsidRPr="001E71F0" w:rsidRDefault="002A0203" w:rsidP="00B43049">
      <w:pPr>
        <w:pStyle w:val="NoSpacing"/>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 xml:space="preserve">      12</w:t>
      </w:r>
      <w:r w:rsidR="00B43049" w:rsidRPr="001E71F0">
        <w:rPr>
          <w:rStyle w:val="Strong"/>
          <w:rFonts w:ascii="Times New Roman" w:hAnsi="Times New Roman" w:cs="Times New Roman"/>
          <w:b w:val="0"/>
          <w:bCs w:val="0"/>
          <w:sz w:val="24"/>
          <w:szCs w:val="24"/>
        </w:rPr>
        <w:t xml:space="preserve">. </w:t>
      </w:r>
      <w:r w:rsidR="005F358A" w:rsidRPr="001E71F0">
        <w:rPr>
          <w:rStyle w:val="Strong"/>
          <w:rFonts w:ascii="Times New Roman" w:hAnsi="Times New Roman" w:cs="Times New Roman"/>
          <w:b w:val="0"/>
          <w:bCs w:val="0"/>
          <w:sz w:val="24"/>
          <w:szCs w:val="24"/>
        </w:rPr>
        <w:t xml:space="preserve">Emmanuel </w:t>
      </w:r>
      <w:proofErr w:type="spellStart"/>
      <w:r w:rsidR="005F358A" w:rsidRPr="001E71F0">
        <w:rPr>
          <w:rStyle w:val="Strong"/>
          <w:rFonts w:ascii="Times New Roman" w:hAnsi="Times New Roman" w:cs="Times New Roman"/>
          <w:b w:val="0"/>
          <w:bCs w:val="0"/>
          <w:sz w:val="24"/>
          <w:szCs w:val="24"/>
        </w:rPr>
        <w:t>Sibanda</w:t>
      </w:r>
      <w:proofErr w:type="spellEnd"/>
      <w:r w:rsidR="005F358A" w:rsidRPr="001E71F0">
        <w:rPr>
          <w:rStyle w:val="Strong"/>
          <w:rFonts w:ascii="Times New Roman" w:hAnsi="Times New Roman" w:cs="Times New Roman"/>
          <w:b w:val="0"/>
          <w:bCs w:val="0"/>
          <w:sz w:val="24"/>
          <w:szCs w:val="24"/>
        </w:rPr>
        <w:t xml:space="preserve">, </w:t>
      </w:r>
      <w:proofErr w:type="spellStart"/>
      <w:r w:rsidR="005F358A" w:rsidRPr="001E71F0">
        <w:rPr>
          <w:rStyle w:val="Strong"/>
          <w:rFonts w:ascii="Times New Roman" w:hAnsi="Times New Roman" w:cs="Times New Roman"/>
          <w:b w:val="0"/>
          <w:bCs w:val="0"/>
          <w:sz w:val="24"/>
          <w:szCs w:val="24"/>
        </w:rPr>
        <w:t>Tendekai</w:t>
      </w:r>
      <w:proofErr w:type="spellEnd"/>
      <w:r w:rsidR="005F358A" w:rsidRPr="001E71F0">
        <w:rPr>
          <w:rStyle w:val="Strong"/>
          <w:rFonts w:ascii="Times New Roman" w:hAnsi="Times New Roman" w:cs="Times New Roman"/>
          <w:b w:val="0"/>
          <w:bCs w:val="0"/>
          <w:sz w:val="24"/>
          <w:szCs w:val="24"/>
        </w:rPr>
        <w:t xml:space="preserve"> Ashley </w:t>
      </w:r>
      <w:proofErr w:type="spellStart"/>
      <w:r w:rsidR="005F358A" w:rsidRPr="001E71F0">
        <w:rPr>
          <w:rStyle w:val="Strong"/>
          <w:rFonts w:ascii="Times New Roman" w:hAnsi="Times New Roman" w:cs="Times New Roman"/>
          <w:b w:val="0"/>
          <w:bCs w:val="0"/>
          <w:sz w:val="24"/>
          <w:szCs w:val="24"/>
        </w:rPr>
        <w:t>Muza</w:t>
      </w:r>
      <w:r w:rsidR="00B97EC2" w:rsidRPr="001E71F0">
        <w:rPr>
          <w:rStyle w:val="Strong"/>
          <w:rFonts w:ascii="Times New Roman" w:hAnsi="Times New Roman" w:cs="Times New Roman"/>
          <w:b w:val="0"/>
          <w:bCs w:val="0"/>
          <w:sz w:val="24"/>
          <w:szCs w:val="24"/>
        </w:rPr>
        <w:t>vazi</w:t>
      </w:r>
      <w:proofErr w:type="spellEnd"/>
      <w:r w:rsidR="00B97EC2" w:rsidRPr="001E71F0">
        <w:rPr>
          <w:rStyle w:val="Strong"/>
          <w:rFonts w:ascii="Times New Roman" w:hAnsi="Times New Roman" w:cs="Times New Roman"/>
          <w:b w:val="0"/>
          <w:bCs w:val="0"/>
          <w:sz w:val="24"/>
          <w:szCs w:val="24"/>
        </w:rPr>
        <w:t xml:space="preserve">, </w:t>
      </w:r>
      <w:proofErr w:type="spellStart"/>
      <w:r w:rsidR="00B97EC2" w:rsidRPr="001E71F0">
        <w:rPr>
          <w:rStyle w:val="Strong"/>
          <w:rFonts w:ascii="Times New Roman" w:hAnsi="Times New Roman" w:cs="Times New Roman"/>
          <w:b w:val="0"/>
          <w:bCs w:val="0"/>
          <w:sz w:val="24"/>
          <w:szCs w:val="24"/>
        </w:rPr>
        <w:t>Tsepeso</w:t>
      </w:r>
      <w:proofErr w:type="spellEnd"/>
      <w:r w:rsidR="00B97EC2" w:rsidRPr="001E71F0">
        <w:rPr>
          <w:rStyle w:val="Strong"/>
          <w:rFonts w:ascii="Times New Roman" w:hAnsi="Times New Roman" w:cs="Times New Roman"/>
          <w:b w:val="0"/>
          <w:bCs w:val="0"/>
          <w:sz w:val="24"/>
          <w:szCs w:val="24"/>
        </w:rPr>
        <w:t xml:space="preserve"> </w:t>
      </w:r>
      <w:proofErr w:type="spellStart"/>
      <w:r w:rsidR="00B97EC2" w:rsidRPr="001E71F0">
        <w:rPr>
          <w:rStyle w:val="Strong"/>
          <w:rFonts w:ascii="Times New Roman" w:hAnsi="Times New Roman" w:cs="Times New Roman"/>
          <w:b w:val="0"/>
          <w:bCs w:val="0"/>
          <w:sz w:val="24"/>
          <w:szCs w:val="24"/>
        </w:rPr>
        <w:t>Setoboli</w:t>
      </w:r>
      <w:proofErr w:type="spellEnd"/>
      <w:r w:rsidR="00B97EC2" w:rsidRPr="001E71F0">
        <w:rPr>
          <w:rStyle w:val="Strong"/>
          <w:rFonts w:ascii="Times New Roman" w:hAnsi="Times New Roman" w:cs="Times New Roman"/>
          <w:b w:val="0"/>
          <w:bCs w:val="0"/>
          <w:sz w:val="24"/>
          <w:szCs w:val="24"/>
        </w:rPr>
        <w:t xml:space="preserve">, </w:t>
      </w:r>
      <w:proofErr w:type="spellStart"/>
      <w:r w:rsidR="005F358A" w:rsidRPr="001E71F0">
        <w:rPr>
          <w:rStyle w:val="Strong"/>
          <w:rFonts w:ascii="Times New Roman" w:hAnsi="Times New Roman" w:cs="Times New Roman"/>
          <w:b w:val="0"/>
          <w:bCs w:val="0"/>
          <w:sz w:val="24"/>
          <w:szCs w:val="24"/>
        </w:rPr>
        <w:t>Nothando</w:t>
      </w:r>
      <w:proofErr w:type="spellEnd"/>
      <w:r w:rsidR="005F358A" w:rsidRPr="001E71F0">
        <w:rPr>
          <w:rStyle w:val="Strong"/>
          <w:rFonts w:ascii="Times New Roman" w:hAnsi="Times New Roman" w:cs="Times New Roman"/>
          <w:b w:val="0"/>
          <w:bCs w:val="0"/>
          <w:sz w:val="24"/>
          <w:szCs w:val="24"/>
        </w:rPr>
        <w:t xml:space="preserve"> </w:t>
      </w:r>
      <w:proofErr w:type="spellStart"/>
      <w:r w:rsidR="005F358A" w:rsidRPr="001E71F0">
        <w:rPr>
          <w:rStyle w:val="Strong"/>
          <w:rFonts w:ascii="Times New Roman" w:hAnsi="Times New Roman" w:cs="Times New Roman"/>
          <w:b w:val="0"/>
          <w:bCs w:val="0"/>
          <w:sz w:val="24"/>
          <w:szCs w:val="24"/>
        </w:rPr>
        <w:t>Tshuma</w:t>
      </w:r>
      <w:proofErr w:type="spellEnd"/>
      <w:r w:rsidR="005F358A" w:rsidRPr="001E71F0">
        <w:rPr>
          <w:rStyle w:val="Strong"/>
          <w:rFonts w:ascii="Times New Roman" w:hAnsi="Times New Roman" w:cs="Times New Roman"/>
          <w:b w:val="0"/>
          <w:bCs w:val="0"/>
          <w:sz w:val="24"/>
          <w:szCs w:val="24"/>
        </w:rPr>
        <w:t xml:space="preserve"> (2025). </w:t>
      </w:r>
    </w:p>
    <w:p w14:paraId="1FC007BF" w14:textId="71459C36" w:rsidR="005F358A" w:rsidRPr="001E71F0" w:rsidRDefault="005F358A" w:rsidP="00B43049">
      <w:pPr>
        <w:pStyle w:val="NoSpacing"/>
        <w:ind w:firstLine="720"/>
        <w:rPr>
          <w:rStyle w:val="Strong"/>
          <w:rFonts w:ascii="Times New Roman" w:hAnsi="Times New Roman" w:cs="Times New Roman"/>
          <w:b w:val="0"/>
          <w:bCs w:val="0"/>
          <w:sz w:val="24"/>
          <w:szCs w:val="24"/>
        </w:rPr>
      </w:pPr>
      <w:proofErr w:type="gramStart"/>
      <w:r w:rsidRPr="001E71F0">
        <w:rPr>
          <w:rStyle w:val="Strong"/>
          <w:rFonts w:ascii="Times New Roman" w:hAnsi="Times New Roman" w:cs="Times New Roman"/>
          <w:b w:val="0"/>
          <w:bCs w:val="0"/>
          <w:sz w:val="24"/>
          <w:szCs w:val="24"/>
        </w:rPr>
        <w:t>Ass</w:t>
      </w:r>
      <w:r w:rsidR="00B97EC2" w:rsidRPr="001E71F0">
        <w:rPr>
          <w:rStyle w:val="Strong"/>
          <w:rFonts w:ascii="Times New Roman" w:hAnsi="Times New Roman" w:cs="Times New Roman"/>
          <w:b w:val="0"/>
          <w:bCs w:val="0"/>
          <w:sz w:val="24"/>
          <w:szCs w:val="24"/>
        </w:rPr>
        <w:t xml:space="preserve">essing the Impact of Financial </w:t>
      </w:r>
      <w:r w:rsidRPr="001E71F0">
        <w:rPr>
          <w:rStyle w:val="Strong"/>
          <w:rFonts w:ascii="Times New Roman" w:hAnsi="Times New Roman" w:cs="Times New Roman"/>
          <w:b w:val="0"/>
          <w:bCs w:val="0"/>
          <w:sz w:val="24"/>
          <w:szCs w:val="24"/>
        </w:rPr>
        <w:t xml:space="preserve">Literacy on Savings </w:t>
      </w:r>
      <w:proofErr w:type="spellStart"/>
      <w:r w:rsidRPr="001E71F0">
        <w:rPr>
          <w:rStyle w:val="Strong"/>
          <w:rFonts w:ascii="Times New Roman" w:hAnsi="Times New Roman" w:cs="Times New Roman"/>
          <w:b w:val="0"/>
          <w:bCs w:val="0"/>
          <w:sz w:val="24"/>
          <w:szCs w:val="24"/>
        </w:rPr>
        <w:t>Behavior</w:t>
      </w:r>
      <w:proofErr w:type="spellEnd"/>
      <w:r w:rsidRPr="001E71F0">
        <w:rPr>
          <w:rStyle w:val="Strong"/>
          <w:rFonts w:ascii="Times New Roman" w:hAnsi="Times New Roman" w:cs="Times New Roman"/>
          <w:b w:val="0"/>
          <w:bCs w:val="0"/>
          <w:sz w:val="24"/>
          <w:szCs w:val="24"/>
        </w:rPr>
        <w:t xml:space="preserve"> in the Informal Sector.</w:t>
      </w:r>
      <w:proofErr w:type="gramEnd"/>
      <w:r w:rsidRPr="001E71F0">
        <w:rPr>
          <w:rStyle w:val="Strong"/>
          <w:rFonts w:ascii="Times New Roman" w:hAnsi="Times New Roman" w:cs="Times New Roman"/>
          <w:b w:val="0"/>
          <w:bCs w:val="0"/>
          <w:sz w:val="24"/>
          <w:szCs w:val="24"/>
        </w:rPr>
        <w:t xml:space="preserve"> International </w:t>
      </w:r>
    </w:p>
    <w:p w14:paraId="6DE55E62" w14:textId="73EF8550" w:rsidR="007E300C" w:rsidRPr="001E71F0" w:rsidRDefault="005F358A" w:rsidP="0030765B">
      <w:pPr>
        <w:pStyle w:val="NoSpacing"/>
        <w:ind w:left="720"/>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Journal of Research and Innovati</w:t>
      </w:r>
      <w:r w:rsidR="00B97EC2" w:rsidRPr="001E71F0">
        <w:rPr>
          <w:rStyle w:val="Strong"/>
          <w:rFonts w:ascii="Times New Roman" w:hAnsi="Times New Roman" w:cs="Times New Roman"/>
          <w:b w:val="0"/>
          <w:bCs w:val="0"/>
          <w:sz w:val="24"/>
          <w:szCs w:val="24"/>
        </w:rPr>
        <w:t>on in Social Science (IJRISS), 9(01)</w:t>
      </w:r>
      <w:r w:rsidR="00B43049" w:rsidRPr="001E71F0">
        <w:rPr>
          <w:rStyle w:val="Strong"/>
          <w:rFonts w:ascii="Times New Roman" w:hAnsi="Times New Roman" w:cs="Times New Roman"/>
          <w:b w:val="0"/>
          <w:bCs w:val="0"/>
          <w:sz w:val="24"/>
          <w:szCs w:val="24"/>
        </w:rPr>
        <w:t xml:space="preserve">, 2889-2899.https://doi.org/https:// </w:t>
      </w:r>
      <w:r w:rsidRPr="001E71F0">
        <w:rPr>
          <w:rStyle w:val="Strong"/>
          <w:rFonts w:ascii="Times New Roman" w:hAnsi="Times New Roman" w:cs="Times New Roman"/>
          <w:b w:val="0"/>
          <w:bCs w:val="0"/>
          <w:sz w:val="24"/>
          <w:szCs w:val="24"/>
        </w:rPr>
        <w:t xml:space="preserve">dx.doi.org/10.47772/IJRISS.2025.9010235 </w:t>
      </w:r>
    </w:p>
    <w:p w14:paraId="67A4FDCF" w14:textId="56743D75" w:rsidR="0030765B" w:rsidRPr="001E71F0" w:rsidRDefault="0030765B" w:rsidP="007E300C">
      <w:pPr>
        <w:pStyle w:val="NoSpacing"/>
        <w:rPr>
          <w:rFonts w:ascii="Times New Roman" w:hAnsi="Times New Roman" w:cs="Times New Roman"/>
          <w:sz w:val="24"/>
          <w:szCs w:val="24"/>
          <w:shd w:val="clear" w:color="auto" w:fill="FFFFFF"/>
        </w:rPr>
      </w:pPr>
      <w:r w:rsidRPr="001E71F0">
        <w:rPr>
          <w:rFonts w:ascii="Times New Roman" w:hAnsi="Times New Roman" w:cs="Times New Roman"/>
          <w:sz w:val="24"/>
          <w:szCs w:val="24"/>
          <w:shd w:val="clear" w:color="auto" w:fill="FFFFFF"/>
        </w:rPr>
        <w:t xml:space="preserve">      </w:t>
      </w:r>
      <w:r w:rsidR="002A0203" w:rsidRPr="001E71F0">
        <w:rPr>
          <w:rFonts w:ascii="Times New Roman" w:hAnsi="Times New Roman" w:cs="Times New Roman"/>
          <w:sz w:val="24"/>
          <w:szCs w:val="24"/>
          <w:shd w:val="clear" w:color="auto" w:fill="FFFFFF"/>
        </w:rPr>
        <w:t>13</w:t>
      </w:r>
      <w:r w:rsidRPr="001E71F0">
        <w:rPr>
          <w:rFonts w:ascii="Times New Roman" w:hAnsi="Times New Roman" w:cs="Times New Roman"/>
          <w:sz w:val="24"/>
          <w:szCs w:val="24"/>
          <w:shd w:val="clear" w:color="auto" w:fill="FFFFFF"/>
        </w:rPr>
        <w:t xml:space="preserve">. </w:t>
      </w:r>
      <w:proofErr w:type="spellStart"/>
      <w:r w:rsidR="007E300C" w:rsidRPr="001E71F0">
        <w:rPr>
          <w:rFonts w:ascii="Times New Roman" w:hAnsi="Times New Roman" w:cs="Times New Roman"/>
          <w:sz w:val="24"/>
          <w:szCs w:val="24"/>
          <w:shd w:val="clear" w:color="auto" w:fill="FFFFFF"/>
        </w:rPr>
        <w:t>Gilenko</w:t>
      </w:r>
      <w:proofErr w:type="spellEnd"/>
      <w:r w:rsidR="007E300C" w:rsidRPr="001E71F0">
        <w:rPr>
          <w:rFonts w:ascii="Times New Roman" w:hAnsi="Times New Roman" w:cs="Times New Roman"/>
          <w:sz w:val="24"/>
          <w:szCs w:val="24"/>
          <w:shd w:val="clear" w:color="auto" w:fill="FFFFFF"/>
        </w:rPr>
        <w:t xml:space="preserve">, E., &amp; </w:t>
      </w:r>
      <w:proofErr w:type="spellStart"/>
      <w:r w:rsidR="007E300C" w:rsidRPr="001E71F0">
        <w:rPr>
          <w:rFonts w:ascii="Times New Roman" w:hAnsi="Times New Roman" w:cs="Times New Roman"/>
          <w:sz w:val="24"/>
          <w:szCs w:val="24"/>
          <w:shd w:val="clear" w:color="auto" w:fill="FFFFFF"/>
        </w:rPr>
        <w:t>Chernova</w:t>
      </w:r>
      <w:proofErr w:type="spellEnd"/>
      <w:r w:rsidR="007E300C" w:rsidRPr="001E71F0">
        <w:rPr>
          <w:rFonts w:ascii="Times New Roman" w:hAnsi="Times New Roman" w:cs="Times New Roman"/>
          <w:sz w:val="24"/>
          <w:szCs w:val="24"/>
          <w:shd w:val="clear" w:color="auto" w:fill="FFFFFF"/>
        </w:rPr>
        <w:t xml:space="preserve">, A. (2021). Saving </w:t>
      </w:r>
      <w:proofErr w:type="spellStart"/>
      <w:r w:rsidR="007E300C" w:rsidRPr="001E71F0">
        <w:rPr>
          <w:rFonts w:ascii="Times New Roman" w:hAnsi="Times New Roman" w:cs="Times New Roman"/>
          <w:sz w:val="24"/>
          <w:szCs w:val="24"/>
          <w:shd w:val="clear" w:color="auto" w:fill="FFFFFF"/>
        </w:rPr>
        <w:t>behavior</w:t>
      </w:r>
      <w:proofErr w:type="spellEnd"/>
      <w:r w:rsidR="007E300C" w:rsidRPr="001E71F0">
        <w:rPr>
          <w:rFonts w:ascii="Times New Roman" w:hAnsi="Times New Roman" w:cs="Times New Roman"/>
          <w:sz w:val="24"/>
          <w:szCs w:val="24"/>
          <w:shd w:val="clear" w:color="auto" w:fill="FFFFFF"/>
        </w:rPr>
        <w:t xml:space="preserve"> and financial literacy of Russian high school </w:t>
      </w:r>
    </w:p>
    <w:p w14:paraId="321AEB76" w14:textId="083004DA" w:rsidR="007E300C" w:rsidRPr="001E71F0" w:rsidRDefault="007E300C" w:rsidP="002A0203">
      <w:pPr>
        <w:pStyle w:val="NoSpacing"/>
        <w:ind w:left="720"/>
        <w:rPr>
          <w:rStyle w:val="Strong"/>
          <w:rFonts w:ascii="Times New Roman" w:hAnsi="Times New Roman" w:cs="Times New Roman"/>
          <w:b w:val="0"/>
          <w:bCs w:val="0"/>
          <w:sz w:val="24"/>
          <w:szCs w:val="24"/>
          <w:shd w:val="clear" w:color="auto" w:fill="FFFFFF"/>
        </w:rPr>
      </w:pPr>
      <w:proofErr w:type="gramStart"/>
      <w:r w:rsidRPr="001E71F0">
        <w:rPr>
          <w:rFonts w:ascii="Times New Roman" w:hAnsi="Times New Roman" w:cs="Times New Roman"/>
          <w:sz w:val="24"/>
          <w:szCs w:val="24"/>
          <w:shd w:val="clear" w:color="auto" w:fill="FFFFFF"/>
        </w:rPr>
        <w:t>students</w:t>
      </w:r>
      <w:proofErr w:type="gramEnd"/>
      <w:r w:rsidRPr="001E71F0">
        <w:rPr>
          <w:rFonts w:ascii="Times New Roman" w:hAnsi="Times New Roman" w:cs="Times New Roman"/>
          <w:sz w:val="24"/>
          <w:szCs w:val="24"/>
          <w:shd w:val="clear" w:color="auto" w:fill="FFFFFF"/>
        </w:rPr>
        <w:t xml:space="preserve">: An application of a copula-based bivariate </w:t>
      </w:r>
      <w:proofErr w:type="spellStart"/>
      <w:r w:rsidRPr="001E71F0">
        <w:rPr>
          <w:rFonts w:ascii="Times New Roman" w:hAnsi="Times New Roman" w:cs="Times New Roman"/>
          <w:sz w:val="24"/>
          <w:szCs w:val="24"/>
          <w:shd w:val="clear" w:color="auto" w:fill="FFFFFF"/>
        </w:rPr>
        <w:t>probit</w:t>
      </w:r>
      <w:proofErr w:type="spellEnd"/>
      <w:r w:rsidRPr="001E71F0">
        <w:rPr>
          <w:rFonts w:ascii="Times New Roman" w:hAnsi="Times New Roman" w:cs="Times New Roman"/>
          <w:sz w:val="24"/>
          <w:szCs w:val="24"/>
          <w:shd w:val="clear" w:color="auto" w:fill="FFFFFF"/>
        </w:rPr>
        <w:t>-regression approach. </w:t>
      </w:r>
      <w:proofErr w:type="gramStart"/>
      <w:r w:rsidRPr="001E71F0">
        <w:rPr>
          <w:rFonts w:ascii="Times New Roman" w:hAnsi="Times New Roman" w:cs="Times New Roman"/>
          <w:i/>
          <w:iCs/>
          <w:sz w:val="24"/>
          <w:szCs w:val="24"/>
          <w:shd w:val="clear" w:color="auto" w:fill="FFFFFF"/>
        </w:rPr>
        <w:t>Children and Youth Services Review</w:t>
      </w:r>
      <w:r w:rsidRPr="001E71F0">
        <w:rPr>
          <w:rFonts w:ascii="Times New Roman" w:hAnsi="Times New Roman" w:cs="Times New Roman"/>
          <w:sz w:val="24"/>
          <w:szCs w:val="24"/>
          <w:shd w:val="clear" w:color="auto" w:fill="FFFFFF"/>
        </w:rPr>
        <w:t>, </w:t>
      </w:r>
      <w:r w:rsidRPr="001E71F0">
        <w:rPr>
          <w:rFonts w:ascii="Times New Roman" w:hAnsi="Times New Roman" w:cs="Times New Roman"/>
          <w:i/>
          <w:iCs/>
          <w:sz w:val="24"/>
          <w:szCs w:val="24"/>
          <w:shd w:val="clear" w:color="auto" w:fill="FFFFFF"/>
        </w:rPr>
        <w:t>127</w:t>
      </w:r>
      <w:r w:rsidRPr="001E71F0">
        <w:rPr>
          <w:rFonts w:ascii="Times New Roman" w:hAnsi="Times New Roman" w:cs="Times New Roman"/>
          <w:sz w:val="24"/>
          <w:szCs w:val="24"/>
          <w:shd w:val="clear" w:color="auto" w:fill="FFFFFF"/>
        </w:rPr>
        <w:t>, 106122.</w:t>
      </w:r>
      <w:proofErr w:type="gramEnd"/>
    </w:p>
    <w:p w14:paraId="42E9146C" w14:textId="3A5BD47E" w:rsidR="00B43049" w:rsidRPr="001E71F0" w:rsidRDefault="00B43049" w:rsidP="005F358A">
      <w:pPr>
        <w:pStyle w:val="NoSpacing"/>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 xml:space="preserve">     </w:t>
      </w:r>
      <w:r w:rsidR="0030765B" w:rsidRPr="001E71F0">
        <w:rPr>
          <w:rStyle w:val="Strong"/>
          <w:rFonts w:ascii="Times New Roman" w:hAnsi="Times New Roman" w:cs="Times New Roman"/>
          <w:b w:val="0"/>
          <w:bCs w:val="0"/>
          <w:sz w:val="24"/>
          <w:szCs w:val="24"/>
        </w:rPr>
        <w:t xml:space="preserve"> </w:t>
      </w:r>
      <w:r w:rsidR="002A0203" w:rsidRPr="001E71F0">
        <w:rPr>
          <w:rStyle w:val="Strong"/>
          <w:rFonts w:ascii="Times New Roman" w:hAnsi="Times New Roman" w:cs="Times New Roman"/>
          <w:b w:val="0"/>
          <w:bCs w:val="0"/>
          <w:sz w:val="24"/>
          <w:szCs w:val="24"/>
        </w:rPr>
        <w:t>14</w:t>
      </w:r>
      <w:r w:rsidRPr="001E71F0">
        <w:rPr>
          <w:rStyle w:val="Strong"/>
          <w:rFonts w:ascii="Times New Roman" w:hAnsi="Times New Roman" w:cs="Times New Roman"/>
          <w:b w:val="0"/>
          <w:bCs w:val="0"/>
          <w:sz w:val="24"/>
          <w:szCs w:val="24"/>
        </w:rPr>
        <w:t xml:space="preserve">. </w:t>
      </w:r>
      <w:r w:rsidR="005F358A" w:rsidRPr="001E71F0">
        <w:rPr>
          <w:rStyle w:val="Strong"/>
          <w:rFonts w:ascii="Times New Roman" w:hAnsi="Times New Roman" w:cs="Times New Roman"/>
          <w:b w:val="0"/>
          <w:bCs w:val="0"/>
          <w:sz w:val="24"/>
          <w:szCs w:val="24"/>
        </w:rPr>
        <w:t xml:space="preserve">Gems, R. (2025, February 17). Why </w:t>
      </w:r>
      <w:proofErr w:type="spellStart"/>
      <w:r w:rsidR="005F358A" w:rsidRPr="001E71F0">
        <w:rPr>
          <w:rStyle w:val="Strong"/>
          <w:rFonts w:ascii="Times New Roman" w:hAnsi="Times New Roman" w:cs="Times New Roman"/>
          <w:b w:val="0"/>
          <w:bCs w:val="0"/>
          <w:sz w:val="24"/>
          <w:szCs w:val="24"/>
        </w:rPr>
        <w:t>jew</w:t>
      </w:r>
      <w:r w:rsidR="00771463" w:rsidRPr="001E71F0">
        <w:rPr>
          <w:rStyle w:val="Strong"/>
          <w:rFonts w:ascii="Times New Roman" w:hAnsi="Times New Roman" w:cs="Times New Roman"/>
          <w:b w:val="0"/>
          <w:bCs w:val="0"/>
          <w:sz w:val="24"/>
          <w:szCs w:val="24"/>
        </w:rPr>
        <w:t>elry</w:t>
      </w:r>
      <w:proofErr w:type="spellEnd"/>
      <w:r w:rsidR="00771463" w:rsidRPr="001E71F0">
        <w:rPr>
          <w:rStyle w:val="Strong"/>
          <w:rFonts w:ascii="Times New Roman" w:hAnsi="Times New Roman" w:cs="Times New Roman"/>
          <w:b w:val="0"/>
          <w:bCs w:val="0"/>
          <w:sz w:val="24"/>
          <w:szCs w:val="24"/>
        </w:rPr>
        <w:t xml:space="preserve"> </w:t>
      </w:r>
      <w:r w:rsidRPr="001E71F0">
        <w:rPr>
          <w:rStyle w:val="Strong"/>
          <w:rFonts w:ascii="Times New Roman" w:hAnsi="Times New Roman" w:cs="Times New Roman"/>
          <w:b w:val="0"/>
          <w:bCs w:val="0"/>
          <w:sz w:val="24"/>
          <w:szCs w:val="24"/>
        </w:rPr>
        <w:t xml:space="preserve">is a bad investment. </w:t>
      </w:r>
      <w:proofErr w:type="spellStart"/>
      <w:proofErr w:type="gramStart"/>
      <w:r w:rsidRPr="001E71F0">
        <w:rPr>
          <w:rStyle w:val="Strong"/>
          <w:rFonts w:ascii="Times New Roman" w:hAnsi="Times New Roman" w:cs="Times New Roman"/>
          <w:b w:val="0"/>
          <w:bCs w:val="0"/>
          <w:sz w:val="24"/>
          <w:szCs w:val="24"/>
        </w:rPr>
        <w:t>Riyo</w:t>
      </w:r>
      <w:proofErr w:type="spellEnd"/>
      <w:r w:rsidRPr="001E71F0">
        <w:rPr>
          <w:rStyle w:val="Strong"/>
          <w:rFonts w:ascii="Times New Roman" w:hAnsi="Times New Roman" w:cs="Times New Roman"/>
          <w:b w:val="0"/>
          <w:bCs w:val="0"/>
          <w:sz w:val="24"/>
          <w:szCs w:val="24"/>
        </w:rPr>
        <w:t xml:space="preserve"> Gems.</w:t>
      </w:r>
      <w:proofErr w:type="gramEnd"/>
      <w:r w:rsidRPr="001E71F0">
        <w:rPr>
          <w:rStyle w:val="Strong"/>
          <w:rFonts w:ascii="Times New Roman" w:hAnsi="Times New Roman" w:cs="Times New Roman"/>
          <w:b w:val="0"/>
          <w:bCs w:val="0"/>
          <w:sz w:val="24"/>
          <w:szCs w:val="24"/>
        </w:rPr>
        <w:t xml:space="preserve"> https://riyogerms.com/ </w:t>
      </w:r>
    </w:p>
    <w:p w14:paraId="5DB6D637" w14:textId="4A945F93" w:rsidR="00771463" w:rsidRPr="001E71F0" w:rsidRDefault="005F358A" w:rsidP="002C0926">
      <w:pPr>
        <w:pStyle w:val="NoSpacing"/>
        <w:ind w:firstLine="720"/>
        <w:rPr>
          <w:rStyle w:val="Strong"/>
          <w:rFonts w:ascii="Times New Roman" w:hAnsi="Times New Roman" w:cs="Times New Roman"/>
          <w:b w:val="0"/>
          <w:bCs w:val="0"/>
          <w:sz w:val="24"/>
          <w:szCs w:val="24"/>
        </w:rPr>
      </w:pPr>
      <w:proofErr w:type="gramStart"/>
      <w:r w:rsidRPr="001E71F0">
        <w:rPr>
          <w:rStyle w:val="Strong"/>
          <w:rFonts w:ascii="Times New Roman" w:hAnsi="Times New Roman" w:cs="Times New Roman"/>
          <w:b w:val="0"/>
          <w:bCs w:val="0"/>
          <w:sz w:val="24"/>
          <w:szCs w:val="24"/>
        </w:rPr>
        <w:t>blogs/925/why-</w:t>
      </w:r>
      <w:proofErr w:type="spellStart"/>
      <w:r w:rsidRPr="001E71F0">
        <w:rPr>
          <w:rStyle w:val="Strong"/>
          <w:rFonts w:ascii="Times New Roman" w:hAnsi="Times New Roman" w:cs="Times New Roman"/>
          <w:b w:val="0"/>
          <w:bCs w:val="0"/>
          <w:sz w:val="24"/>
          <w:szCs w:val="24"/>
        </w:rPr>
        <w:t>jewelry</w:t>
      </w:r>
      <w:proofErr w:type="spellEnd"/>
      <w:r w:rsidRPr="001E71F0">
        <w:rPr>
          <w:rStyle w:val="Strong"/>
          <w:rFonts w:ascii="Times New Roman" w:hAnsi="Times New Roman" w:cs="Times New Roman"/>
          <w:b w:val="0"/>
          <w:bCs w:val="0"/>
          <w:sz w:val="24"/>
          <w:szCs w:val="24"/>
        </w:rPr>
        <w:t>-is-a-bad-inv</w:t>
      </w:r>
      <w:r w:rsidR="002C0926" w:rsidRPr="001E71F0">
        <w:rPr>
          <w:rStyle w:val="Strong"/>
          <w:rFonts w:ascii="Times New Roman" w:hAnsi="Times New Roman" w:cs="Times New Roman"/>
          <w:b w:val="0"/>
          <w:bCs w:val="0"/>
          <w:sz w:val="24"/>
          <w:szCs w:val="24"/>
        </w:rPr>
        <w:t>estment</w:t>
      </w:r>
      <w:proofErr w:type="gramEnd"/>
      <w:r w:rsidR="002C0926" w:rsidRPr="001E71F0">
        <w:rPr>
          <w:rStyle w:val="Strong"/>
          <w:rFonts w:ascii="Times New Roman" w:hAnsi="Times New Roman" w:cs="Times New Roman"/>
          <w:b w:val="0"/>
          <w:bCs w:val="0"/>
          <w:sz w:val="24"/>
          <w:szCs w:val="24"/>
        </w:rPr>
        <w:t xml:space="preserve">#:~:txt=In%20conclusion </w:t>
      </w:r>
    </w:p>
    <w:p w14:paraId="65392F36" w14:textId="57F1C0A9" w:rsidR="002C0926" w:rsidRPr="001E71F0" w:rsidRDefault="002C0926" w:rsidP="005F358A">
      <w:pPr>
        <w:pStyle w:val="NoSpacing"/>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 xml:space="preserve">     </w:t>
      </w:r>
      <w:r w:rsidR="002A0203" w:rsidRPr="001E71F0">
        <w:rPr>
          <w:rStyle w:val="Strong"/>
          <w:rFonts w:ascii="Times New Roman" w:hAnsi="Times New Roman" w:cs="Times New Roman"/>
          <w:b w:val="0"/>
          <w:bCs w:val="0"/>
          <w:sz w:val="24"/>
          <w:szCs w:val="24"/>
        </w:rPr>
        <w:t>15</w:t>
      </w:r>
      <w:r w:rsidRPr="001E71F0">
        <w:rPr>
          <w:rStyle w:val="Strong"/>
          <w:rFonts w:ascii="Times New Roman" w:hAnsi="Times New Roman" w:cs="Times New Roman"/>
          <w:b w:val="0"/>
          <w:bCs w:val="0"/>
          <w:sz w:val="24"/>
          <w:szCs w:val="24"/>
        </w:rPr>
        <w:t xml:space="preserve">. </w:t>
      </w:r>
      <w:proofErr w:type="spellStart"/>
      <w:r w:rsidR="005F358A" w:rsidRPr="001E71F0">
        <w:rPr>
          <w:rStyle w:val="Strong"/>
          <w:rFonts w:ascii="Times New Roman" w:hAnsi="Times New Roman" w:cs="Times New Roman"/>
          <w:b w:val="0"/>
          <w:bCs w:val="0"/>
          <w:sz w:val="24"/>
          <w:szCs w:val="24"/>
        </w:rPr>
        <w:t>Ho</w:t>
      </w:r>
      <w:proofErr w:type="spellEnd"/>
      <w:r w:rsidR="005F358A" w:rsidRPr="001E71F0">
        <w:rPr>
          <w:rStyle w:val="Strong"/>
          <w:rFonts w:ascii="Times New Roman" w:hAnsi="Times New Roman" w:cs="Times New Roman"/>
          <w:b w:val="0"/>
          <w:bCs w:val="0"/>
          <w:sz w:val="24"/>
          <w:szCs w:val="24"/>
        </w:rPr>
        <w:t>, S.H. (2020). Household Financial Liter</w:t>
      </w:r>
      <w:r w:rsidR="007A5B37" w:rsidRPr="001E71F0">
        <w:rPr>
          <w:rStyle w:val="Strong"/>
          <w:rFonts w:ascii="Times New Roman" w:hAnsi="Times New Roman" w:cs="Times New Roman"/>
          <w:b w:val="0"/>
          <w:bCs w:val="0"/>
          <w:sz w:val="24"/>
          <w:szCs w:val="24"/>
        </w:rPr>
        <w:t xml:space="preserve">acy: A Literature Analysis and Review. </w:t>
      </w:r>
      <w:proofErr w:type="gramStart"/>
      <w:r w:rsidR="007A5B37" w:rsidRPr="001E71F0">
        <w:rPr>
          <w:rStyle w:val="Strong"/>
          <w:rFonts w:ascii="Times New Roman" w:hAnsi="Times New Roman" w:cs="Times New Roman"/>
          <w:b w:val="0"/>
          <w:bCs w:val="0"/>
          <w:sz w:val="24"/>
          <w:szCs w:val="24"/>
        </w:rPr>
        <w:t>Atlantis Press.</w:t>
      </w:r>
      <w:proofErr w:type="gramEnd"/>
      <w:r w:rsidR="007A5B37" w:rsidRPr="001E71F0">
        <w:rPr>
          <w:rStyle w:val="Strong"/>
          <w:rFonts w:ascii="Times New Roman" w:hAnsi="Times New Roman" w:cs="Times New Roman"/>
          <w:b w:val="0"/>
          <w:bCs w:val="0"/>
          <w:sz w:val="24"/>
          <w:szCs w:val="24"/>
        </w:rPr>
        <w:t xml:space="preserve"> </w:t>
      </w:r>
    </w:p>
    <w:p w14:paraId="416714C8" w14:textId="112FC247" w:rsidR="00115CB4" w:rsidRPr="001E71F0" w:rsidRDefault="005F358A" w:rsidP="00154BC1">
      <w:pPr>
        <w:pStyle w:val="NoSpacing"/>
        <w:ind w:firstLine="720"/>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 xml:space="preserve">Retrieved </w:t>
      </w:r>
      <w:r w:rsidR="007A5B37" w:rsidRPr="001E71F0">
        <w:rPr>
          <w:rStyle w:val="Strong"/>
          <w:rFonts w:ascii="Times New Roman" w:hAnsi="Times New Roman" w:cs="Times New Roman"/>
          <w:b w:val="0"/>
          <w:bCs w:val="0"/>
          <w:sz w:val="24"/>
          <w:szCs w:val="24"/>
        </w:rPr>
        <w:t xml:space="preserve">from </w:t>
      </w:r>
      <w:r w:rsidRPr="001E71F0">
        <w:rPr>
          <w:rStyle w:val="Strong"/>
          <w:rFonts w:ascii="Times New Roman" w:hAnsi="Times New Roman" w:cs="Times New Roman"/>
          <w:b w:val="0"/>
          <w:bCs w:val="0"/>
          <w:sz w:val="24"/>
          <w:szCs w:val="24"/>
        </w:rPr>
        <w:t>https://www.atlantis-press.com/article/125993198.p</w:t>
      </w:r>
      <w:r w:rsidR="007A5B37" w:rsidRPr="001E71F0">
        <w:rPr>
          <w:rStyle w:val="Strong"/>
          <w:rFonts w:ascii="Times New Roman" w:hAnsi="Times New Roman" w:cs="Times New Roman"/>
          <w:b w:val="0"/>
          <w:bCs w:val="0"/>
          <w:sz w:val="24"/>
          <w:szCs w:val="24"/>
        </w:rPr>
        <w:t xml:space="preserve">df </w:t>
      </w:r>
      <w:r w:rsidRPr="001E71F0">
        <w:rPr>
          <w:rStyle w:val="Strong"/>
          <w:rFonts w:ascii="Times New Roman" w:hAnsi="Times New Roman" w:cs="Times New Roman"/>
          <w:b w:val="0"/>
          <w:bCs w:val="0"/>
          <w:sz w:val="24"/>
          <w:szCs w:val="24"/>
        </w:rPr>
        <w:t xml:space="preserve">85 </w:t>
      </w:r>
    </w:p>
    <w:p w14:paraId="14CCF1A1" w14:textId="294D46FE" w:rsidR="002C0926" w:rsidRPr="001E71F0" w:rsidRDefault="002A0203" w:rsidP="002C0926">
      <w:pPr>
        <w:pStyle w:val="NoSpacing"/>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 xml:space="preserve">     16</w:t>
      </w:r>
      <w:r w:rsidR="002C0926" w:rsidRPr="001E71F0">
        <w:rPr>
          <w:rStyle w:val="Strong"/>
          <w:rFonts w:ascii="Times New Roman" w:hAnsi="Times New Roman" w:cs="Times New Roman"/>
          <w:b w:val="0"/>
          <w:bCs w:val="0"/>
          <w:sz w:val="24"/>
          <w:szCs w:val="24"/>
        </w:rPr>
        <w:t xml:space="preserve">. </w:t>
      </w:r>
      <w:proofErr w:type="spellStart"/>
      <w:r w:rsidR="005F358A" w:rsidRPr="001E71F0">
        <w:rPr>
          <w:rStyle w:val="Strong"/>
          <w:rFonts w:ascii="Times New Roman" w:hAnsi="Times New Roman" w:cs="Times New Roman"/>
          <w:b w:val="0"/>
          <w:bCs w:val="0"/>
          <w:sz w:val="24"/>
          <w:szCs w:val="24"/>
        </w:rPr>
        <w:t>Jayanthi</w:t>
      </w:r>
      <w:proofErr w:type="spellEnd"/>
      <w:r w:rsidR="005F358A" w:rsidRPr="001E71F0">
        <w:rPr>
          <w:rStyle w:val="Strong"/>
          <w:rFonts w:ascii="Times New Roman" w:hAnsi="Times New Roman" w:cs="Times New Roman"/>
          <w:b w:val="0"/>
          <w:bCs w:val="0"/>
          <w:sz w:val="24"/>
          <w:szCs w:val="24"/>
        </w:rPr>
        <w:t xml:space="preserve"> M. and Rau S. (2019). D</w:t>
      </w:r>
      <w:r w:rsidR="00441DA2" w:rsidRPr="001E71F0">
        <w:rPr>
          <w:rStyle w:val="Strong"/>
          <w:rFonts w:ascii="Times New Roman" w:hAnsi="Times New Roman" w:cs="Times New Roman"/>
          <w:b w:val="0"/>
          <w:bCs w:val="0"/>
          <w:sz w:val="24"/>
          <w:szCs w:val="24"/>
        </w:rPr>
        <w:t xml:space="preserve">eterminants of rural household </w:t>
      </w:r>
      <w:r w:rsidR="005F358A" w:rsidRPr="001E71F0">
        <w:rPr>
          <w:rStyle w:val="Strong"/>
          <w:rFonts w:ascii="Times New Roman" w:hAnsi="Times New Roman" w:cs="Times New Roman"/>
          <w:b w:val="0"/>
          <w:bCs w:val="0"/>
          <w:sz w:val="24"/>
          <w:szCs w:val="24"/>
        </w:rPr>
        <w:t>financial literacy: evidence from south</w:t>
      </w:r>
      <w:r w:rsidR="00441DA2" w:rsidRPr="001E71F0">
        <w:rPr>
          <w:rStyle w:val="Strong"/>
          <w:rFonts w:ascii="Times New Roman" w:hAnsi="Times New Roman" w:cs="Times New Roman"/>
          <w:b w:val="0"/>
          <w:bCs w:val="0"/>
          <w:sz w:val="24"/>
          <w:szCs w:val="24"/>
        </w:rPr>
        <w:t xml:space="preserve"> </w:t>
      </w:r>
    </w:p>
    <w:p w14:paraId="408C46B7" w14:textId="29821B57" w:rsidR="00E33927" w:rsidRPr="001E71F0" w:rsidRDefault="00441DA2" w:rsidP="00817CA5">
      <w:pPr>
        <w:pStyle w:val="NoSpacing"/>
        <w:ind w:firstLine="720"/>
        <w:rPr>
          <w:rFonts w:ascii="Times New Roman" w:hAnsi="Times New Roman" w:cs="Times New Roman"/>
          <w:sz w:val="24"/>
          <w:szCs w:val="24"/>
        </w:rPr>
      </w:pPr>
      <w:proofErr w:type="spellStart"/>
      <w:proofErr w:type="gramStart"/>
      <w:r w:rsidRPr="001E71F0">
        <w:rPr>
          <w:rStyle w:val="Strong"/>
          <w:rFonts w:ascii="Times New Roman" w:hAnsi="Times New Roman" w:cs="Times New Roman"/>
          <w:b w:val="0"/>
          <w:bCs w:val="0"/>
          <w:sz w:val="24"/>
          <w:szCs w:val="24"/>
        </w:rPr>
        <w:t>india</w:t>
      </w:r>
      <w:proofErr w:type="spellEnd"/>
      <w:proofErr w:type="gramEnd"/>
      <w:r w:rsidRPr="001E71F0">
        <w:rPr>
          <w:rStyle w:val="Strong"/>
          <w:rFonts w:ascii="Times New Roman" w:hAnsi="Times New Roman" w:cs="Times New Roman"/>
          <w:b w:val="0"/>
          <w:bCs w:val="0"/>
          <w:sz w:val="24"/>
          <w:szCs w:val="24"/>
        </w:rPr>
        <w:t xml:space="preserve">. Statistical Journal of </w:t>
      </w:r>
      <w:r w:rsidR="005F358A" w:rsidRPr="001E71F0">
        <w:rPr>
          <w:rStyle w:val="Strong"/>
          <w:rFonts w:ascii="Times New Roman" w:hAnsi="Times New Roman" w:cs="Times New Roman"/>
          <w:b w:val="0"/>
          <w:bCs w:val="0"/>
          <w:sz w:val="24"/>
          <w:szCs w:val="24"/>
        </w:rPr>
        <w:t xml:space="preserve">the </w:t>
      </w:r>
      <w:proofErr w:type="spellStart"/>
      <w:r w:rsidR="005F358A" w:rsidRPr="001E71F0">
        <w:rPr>
          <w:rStyle w:val="Strong"/>
          <w:rFonts w:ascii="Times New Roman" w:hAnsi="Times New Roman" w:cs="Times New Roman"/>
          <w:b w:val="0"/>
          <w:bCs w:val="0"/>
          <w:sz w:val="24"/>
          <w:szCs w:val="24"/>
        </w:rPr>
        <w:t>Iaos</w:t>
      </w:r>
      <w:proofErr w:type="spellEnd"/>
      <w:r w:rsidR="005F358A" w:rsidRPr="001E71F0">
        <w:rPr>
          <w:rStyle w:val="Strong"/>
          <w:rFonts w:ascii="Times New Roman" w:hAnsi="Times New Roman" w:cs="Times New Roman"/>
          <w:b w:val="0"/>
          <w:bCs w:val="0"/>
          <w:sz w:val="24"/>
          <w:szCs w:val="24"/>
        </w:rPr>
        <w:t xml:space="preserve">, 35(2), 299–304. [Google Scholar] </w:t>
      </w:r>
    </w:p>
    <w:p w14:paraId="2DC737CE" w14:textId="4EB4AF7A" w:rsidR="00E33927" w:rsidRPr="001E71F0" w:rsidRDefault="00E33927" w:rsidP="00AC0B82">
      <w:pPr>
        <w:pStyle w:val="NoSpacing"/>
        <w:rPr>
          <w:rFonts w:ascii="Times New Roman" w:hAnsi="Times New Roman" w:cs="Times New Roman"/>
          <w:sz w:val="24"/>
          <w:szCs w:val="24"/>
          <w:shd w:val="clear" w:color="auto" w:fill="FFFFFF"/>
        </w:rPr>
      </w:pPr>
      <w:r w:rsidRPr="001E71F0">
        <w:rPr>
          <w:rFonts w:ascii="Times New Roman" w:hAnsi="Times New Roman" w:cs="Times New Roman"/>
          <w:sz w:val="24"/>
          <w:szCs w:val="24"/>
          <w:shd w:val="clear" w:color="auto" w:fill="FFFFFF"/>
        </w:rPr>
        <w:t xml:space="preserve">     17</w:t>
      </w:r>
      <w:r w:rsidR="00E32CE6" w:rsidRPr="001E71F0">
        <w:rPr>
          <w:rFonts w:ascii="Times New Roman" w:hAnsi="Times New Roman" w:cs="Times New Roman"/>
          <w:sz w:val="24"/>
          <w:szCs w:val="24"/>
          <w:shd w:val="clear" w:color="auto" w:fill="FFFFFF"/>
        </w:rPr>
        <w:t xml:space="preserve">. </w:t>
      </w:r>
      <w:r w:rsidR="00AC0B82" w:rsidRPr="001E71F0">
        <w:rPr>
          <w:rFonts w:ascii="Times New Roman" w:hAnsi="Times New Roman" w:cs="Times New Roman"/>
          <w:sz w:val="24"/>
          <w:szCs w:val="24"/>
          <w:shd w:val="clear" w:color="auto" w:fill="FFFFFF"/>
        </w:rPr>
        <w:t>Jones, Michael. </w:t>
      </w:r>
      <w:r w:rsidR="00AC0B82" w:rsidRPr="001E71F0">
        <w:rPr>
          <w:rFonts w:ascii="Times New Roman" w:hAnsi="Times New Roman" w:cs="Times New Roman"/>
          <w:i/>
          <w:iCs/>
          <w:sz w:val="24"/>
          <w:szCs w:val="24"/>
          <w:shd w:val="clear" w:color="auto" w:fill="FFFFFF"/>
        </w:rPr>
        <w:t xml:space="preserve">More Judgment </w:t>
      </w:r>
      <w:proofErr w:type="gramStart"/>
      <w:r w:rsidR="00AC0B82" w:rsidRPr="001E71F0">
        <w:rPr>
          <w:rFonts w:ascii="Times New Roman" w:hAnsi="Times New Roman" w:cs="Times New Roman"/>
          <w:i/>
          <w:iCs/>
          <w:sz w:val="24"/>
          <w:szCs w:val="24"/>
          <w:shd w:val="clear" w:color="auto" w:fill="FFFFFF"/>
        </w:rPr>
        <w:t>Than</w:t>
      </w:r>
      <w:proofErr w:type="gramEnd"/>
      <w:r w:rsidR="00AC0B82" w:rsidRPr="001E71F0">
        <w:rPr>
          <w:rFonts w:ascii="Times New Roman" w:hAnsi="Times New Roman" w:cs="Times New Roman"/>
          <w:i/>
          <w:iCs/>
          <w:sz w:val="24"/>
          <w:szCs w:val="24"/>
          <w:shd w:val="clear" w:color="auto" w:fill="FFFFFF"/>
        </w:rPr>
        <w:t xml:space="preserve"> Data: Data Literacy and Decision-making</w:t>
      </w:r>
      <w:r w:rsidR="00AC0B82" w:rsidRPr="001E71F0">
        <w:rPr>
          <w:rFonts w:ascii="Times New Roman" w:hAnsi="Times New Roman" w:cs="Times New Roman"/>
          <w:sz w:val="24"/>
          <w:szCs w:val="24"/>
          <w:shd w:val="clear" w:color="auto" w:fill="FFFFFF"/>
        </w:rPr>
        <w:t xml:space="preserve">. Palgrave Macmillan, </w:t>
      </w:r>
    </w:p>
    <w:p w14:paraId="0BCC1B76" w14:textId="7BEC27FE" w:rsidR="00AC0B82" w:rsidRPr="001E71F0" w:rsidRDefault="00AC0B82" w:rsidP="00E33927">
      <w:pPr>
        <w:pStyle w:val="NoSpacing"/>
        <w:ind w:firstLine="720"/>
        <w:rPr>
          <w:rStyle w:val="Strong"/>
          <w:rFonts w:ascii="Times New Roman" w:hAnsi="Times New Roman" w:cs="Times New Roman"/>
          <w:b w:val="0"/>
          <w:bCs w:val="0"/>
          <w:sz w:val="24"/>
          <w:szCs w:val="24"/>
        </w:rPr>
      </w:pPr>
      <w:r w:rsidRPr="001E71F0">
        <w:rPr>
          <w:rFonts w:ascii="Times New Roman" w:hAnsi="Times New Roman" w:cs="Times New Roman"/>
          <w:sz w:val="24"/>
          <w:szCs w:val="24"/>
          <w:shd w:val="clear" w:color="auto" w:fill="FFFFFF"/>
        </w:rPr>
        <w:t>2022.</w:t>
      </w:r>
    </w:p>
    <w:p w14:paraId="090B27A3" w14:textId="75CC1B7D" w:rsidR="00C06AF2" w:rsidRPr="001E71F0" w:rsidRDefault="00E33927" w:rsidP="005F358A">
      <w:pPr>
        <w:pStyle w:val="NoSpacing"/>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 xml:space="preserve">     18</w:t>
      </w:r>
      <w:proofErr w:type="gramStart"/>
      <w:r w:rsidRPr="001E71F0">
        <w:rPr>
          <w:rStyle w:val="Strong"/>
          <w:rFonts w:ascii="Times New Roman" w:hAnsi="Times New Roman" w:cs="Times New Roman"/>
          <w:b w:val="0"/>
          <w:bCs w:val="0"/>
          <w:sz w:val="24"/>
          <w:szCs w:val="24"/>
        </w:rPr>
        <w:t>.</w:t>
      </w:r>
      <w:r w:rsidR="00C06AF2" w:rsidRPr="001E71F0">
        <w:rPr>
          <w:rStyle w:val="Strong"/>
          <w:rFonts w:ascii="Times New Roman" w:hAnsi="Times New Roman" w:cs="Times New Roman"/>
          <w:b w:val="0"/>
          <w:bCs w:val="0"/>
          <w:sz w:val="24"/>
          <w:szCs w:val="24"/>
        </w:rPr>
        <w:t>.</w:t>
      </w:r>
      <w:proofErr w:type="gramEnd"/>
      <w:r w:rsidR="00C06AF2" w:rsidRPr="001E71F0">
        <w:rPr>
          <w:rStyle w:val="Strong"/>
          <w:rFonts w:ascii="Times New Roman" w:hAnsi="Times New Roman" w:cs="Times New Roman"/>
          <w:b w:val="0"/>
          <w:bCs w:val="0"/>
          <w:sz w:val="24"/>
          <w:szCs w:val="24"/>
        </w:rPr>
        <w:t xml:space="preserve"> </w:t>
      </w:r>
      <w:proofErr w:type="spellStart"/>
      <w:r w:rsidR="005F358A" w:rsidRPr="001E71F0">
        <w:rPr>
          <w:rStyle w:val="Strong"/>
          <w:rFonts w:ascii="Times New Roman" w:hAnsi="Times New Roman" w:cs="Times New Roman"/>
          <w:b w:val="0"/>
          <w:bCs w:val="0"/>
          <w:sz w:val="24"/>
          <w:szCs w:val="24"/>
        </w:rPr>
        <w:t>Klapper</w:t>
      </w:r>
      <w:proofErr w:type="spellEnd"/>
      <w:r w:rsidR="005F358A" w:rsidRPr="001E71F0">
        <w:rPr>
          <w:rStyle w:val="Strong"/>
          <w:rFonts w:ascii="Times New Roman" w:hAnsi="Times New Roman" w:cs="Times New Roman"/>
          <w:b w:val="0"/>
          <w:bCs w:val="0"/>
          <w:sz w:val="24"/>
          <w:szCs w:val="24"/>
        </w:rPr>
        <w:t xml:space="preserve">, L., &amp; </w:t>
      </w:r>
      <w:proofErr w:type="spellStart"/>
      <w:r w:rsidR="005F358A" w:rsidRPr="001E71F0">
        <w:rPr>
          <w:rStyle w:val="Strong"/>
          <w:rFonts w:ascii="Times New Roman" w:hAnsi="Times New Roman" w:cs="Times New Roman"/>
          <w:b w:val="0"/>
          <w:bCs w:val="0"/>
          <w:sz w:val="24"/>
          <w:szCs w:val="24"/>
        </w:rPr>
        <w:t>Lusardi</w:t>
      </w:r>
      <w:proofErr w:type="spellEnd"/>
      <w:r w:rsidR="005F358A" w:rsidRPr="001E71F0">
        <w:rPr>
          <w:rStyle w:val="Strong"/>
          <w:rFonts w:ascii="Times New Roman" w:hAnsi="Times New Roman" w:cs="Times New Roman"/>
          <w:b w:val="0"/>
          <w:bCs w:val="0"/>
          <w:sz w:val="24"/>
          <w:szCs w:val="24"/>
        </w:rPr>
        <w:t>, A. (2020). Fi</w:t>
      </w:r>
      <w:r w:rsidR="007A7DD3" w:rsidRPr="001E71F0">
        <w:rPr>
          <w:rStyle w:val="Strong"/>
          <w:rFonts w:ascii="Times New Roman" w:hAnsi="Times New Roman" w:cs="Times New Roman"/>
          <w:b w:val="0"/>
          <w:bCs w:val="0"/>
          <w:sz w:val="24"/>
          <w:szCs w:val="24"/>
        </w:rPr>
        <w:t xml:space="preserve">nancial Literacy and Financial </w:t>
      </w:r>
      <w:r w:rsidR="005F358A" w:rsidRPr="001E71F0">
        <w:rPr>
          <w:rStyle w:val="Strong"/>
          <w:rFonts w:ascii="Times New Roman" w:hAnsi="Times New Roman" w:cs="Times New Roman"/>
          <w:b w:val="0"/>
          <w:bCs w:val="0"/>
          <w:sz w:val="24"/>
          <w:szCs w:val="24"/>
        </w:rPr>
        <w:t>Resilience: Evidence fr</w:t>
      </w:r>
      <w:r w:rsidR="007A7DD3" w:rsidRPr="001E71F0">
        <w:rPr>
          <w:rStyle w:val="Strong"/>
          <w:rFonts w:ascii="Times New Roman" w:hAnsi="Times New Roman" w:cs="Times New Roman"/>
          <w:b w:val="0"/>
          <w:bCs w:val="0"/>
          <w:sz w:val="24"/>
          <w:szCs w:val="24"/>
        </w:rPr>
        <w:t xml:space="preserve">om Around </w:t>
      </w:r>
    </w:p>
    <w:p w14:paraId="75ED641E" w14:textId="59269490" w:rsidR="00751B50" w:rsidRPr="001E71F0" w:rsidRDefault="007A7DD3" w:rsidP="00C06AF2">
      <w:pPr>
        <w:pStyle w:val="NoSpacing"/>
        <w:ind w:firstLine="720"/>
        <w:rPr>
          <w:rStyle w:val="Strong"/>
          <w:rFonts w:ascii="Times New Roman" w:hAnsi="Times New Roman" w:cs="Times New Roman"/>
          <w:b w:val="0"/>
          <w:bCs w:val="0"/>
          <w:sz w:val="24"/>
          <w:szCs w:val="24"/>
        </w:rPr>
      </w:pPr>
      <w:proofErr w:type="gramStart"/>
      <w:r w:rsidRPr="001E71F0">
        <w:rPr>
          <w:rStyle w:val="Strong"/>
          <w:rFonts w:ascii="Times New Roman" w:hAnsi="Times New Roman" w:cs="Times New Roman"/>
          <w:b w:val="0"/>
          <w:bCs w:val="0"/>
          <w:sz w:val="24"/>
          <w:szCs w:val="24"/>
        </w:rPr>
        <w:t>the</w:t>
      </w:r>
      <w:proofErr w:type="gramEnd"/>
      <w:r w:rsidRPr="001E71F0">
        <w:rPr>
          <w:rStyle w:val="Strong"/>
          <w:rFonts w:ascii="Times New Roman" w:hAnsi="Times New Roman" w:cs="Times New Roman"/>
          <w:b w:val="0"/>
          <w:bCs w:val="0"/>
          <w:sz w:val="24"/>
          <w:szCs w:val="24"/>
        </w:rPr>
        <w:t xml:space="preserve"> World. Financial </w:t>
      </w:r>
      <w:r w:rsidR="005F358A" w:rsidRPr="001E71F0">
        <w:rPr>
          <w:rStyle w:val="Strong"/>
          <w:rFonts w:ascii="Times New Roman" w:hAnsi="Times New Roman" w:cs="Times New Roman"/>
          <w:b w:val="0"/>
          <w:bCs w:val="0"/>
          <w:sz w:val="24"/>
          <w:szCs w:val="24"/>
        </w:rPr>
        <w:t xml:space="preserve">Management, 49, 589-614. https://doi.org/10.1111/fima.12283 </w:t>
      </w:r>
    </w:p>
    <w:p w14:paraId="78C8C2E4" w14:textId="248B1F48" w:rsidR="004C0427" w:rsidRPr="001E71F0" w:rsidRDefault="00E33927" w:rsidP="004C0427">
      <w:pPr>
        <w:pStyle w:val="NoSpacing"/>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 xml:space="preserve">     19</w:t>
      </w:r>
      <w:r w:rsidR="004C0427" w:rsidRPr="001E71F0">
        <w:rPr>
          <w:rStyle w:val="Strong"/>
          <w:rFonts w:ascii="Times New Roman" w:hAnsi="Times New Roman" w:cs="Times New Roman"/>
          <w:b w:val="0"/>
          <w:bCs w:val="0"/>
          <w:sz w:val="24"/>
          <w:szCs w:val="24"/>
        </w:rPr>
        <w:t xml:space="preserve">. </w:t>
      </w:r>
      <w:proofErr w:type="spellStart"/>
      <w:r w:rsidR="005F358A" w:rsidRPr="001E71F0">
        <w:rPr>
          <w:rStyle w:val="Strong"/>
          <w:rFonts w:ascii="Times New Roman" w:hAnsi="Times New Roman" w:cs="Times New Roman"/>
          <w:b w:val="0"/>
          <w:bCs w:val="0"/>
          <w:sz w:val="24"/>
          <w:szCs w:val="24"/>
        </w:rPr>
        <w:t>Kuutol</w:t>
      </w:r>
      <w:proofErr w:type="spellEnd"/>
      <w:r w:rsidR="005F358A" w:rsidRPr="001E71F0">
        <w:rPr>
          <w:rStyle w:val="Strong"/>
          <w:rFonts w:ascii="Times New Roman" w:hAnsi="Times New Roman" w:cs="Times New Roman"/>
          <w:b w:val="0"/>
          <w:bCs w:val="0"/>
          <w:sz w:val="24"/>
          <w:szCs w:val="24"/>
        </w:rPr>
        <w:t xml:space="preserve">, P. K., </w:t>
      </w:r>
      <w:proofErr w:type="spellStart"/>
      <w:r w:rsidR="005F358A" w:rsidRPr="001E71F0">
        <w:rPr>
          <w:rStyle w:val="Strong"/>
          <w:rFonts w:ascii="Times New Roman" w:hAnsi="Times New Roman" w:cs="Times New Roman"/>
          <w:b w:val="0"/>
          <w:bCs w:val="0"/>
          <w:sz w:val="24"/>
          <w:szCs w:val="24"/>
        </w:rPr>
        <w:t>Mbonigaba</w:t>
      </w:r>
      <w:proofErr w:type="spellEnd"/>
      <w:r w:rsidR="005F358A" w:rsidRPr="001E71F0">
        <w:rPr>
          <w:rStyle w:val="Strong"/>
          <w:rFonts w:ascii="Times New Roman" w:hAnsi="Times New Roman" w:cs="Times New Roman"/>
          <w:b w:val="0"/>
          <w:bCs w:val="0"/>
          <w:sz w:val="24"/>
          <w:szCs w:val="24"/>
        </w:rPr>
        <w:t xml:space="preserve">, J., &amp; </w:t>
      </w:r>
      <w:proofErr w:type="spellStart"/>
      <w:r w:rsidR="005F358A" w:rsidRPr="001E71F0">
        <w:rPr>
          <w:rStyle w:val="Strong"/>
          <w:rFonts w:ascii="Times New Roman" w:hAnsi="Times New Roman" w:cs="Times New Roman"/>
          <w:b w:val="0"/>
          <w:bCs w:val="0"/>
          <w:sz w:val="24"/>
          <w:szCs w:val="24"/>
        </w:rPr>
        <w:t>Garidzirai</w:t>
      </w:r>
      <w:proofErr w:type="spellEnd"/>
      <w:r w:rsidR="005F358A" w:rsidRPr="001E71F0">
        <w:rPr>
          <w:rStyle w:val="Strong"/>
          <w:rFonts w:ascii="Times New Roman" w:hAnsi="Times New Roman" w:cs="Times New Roman"/>
          <w:b w:val="0"/>
          <w:bCs w:val="0"/>
          <w:sz w:val="24"/>
          <w:szCs w:val="24"/>
        </w:rPr>
        <w:t>,</w:t>
      </w:r>
      <w:r w:rsidR="00751B50" w:rsidRPr="001E71F0">
        <w:rPr>
          <w:rStyle w:val="Strong"/>
          <w:rFonts w:ascii="Times New Roman" w:hAnsi="Times New Roman" w:cs="Times New Roman"/>
          <w:b w:val="0"/>
          <w:bCs w:val="0"/>
          <w:sz w:val="24"/>
          <w:szCs w:val="24"/>
        </w:rPr>
        <w:t xml:space="preserve"> R. (2024). Financial literacy </w:t>
      </w:r>
      <w:r w:rsidR="005F358A" w:rsidRPr="001E71F0">
        <w:rPr>
          <w:rStyle w:val="Strong"/>
          <w:rFonts w:ascii="Times New Roman" w:hAnsi="Times New Roman" w:cs="Times New Roman"/>
          <w:b w:val="0"/>
          <w:bCs w:val="0"/>
          <w:sz w:val="24"/>
          <w:szCs w:val="24"/>
        </w:rPr>
        <w:t xml:space="preserve">and financial well-being in </w:t>
      </w:r>
    </w:p>
    <w:p w14:paraId="29D8CDDD" w14:textId="0EAF5E7E" w:rsidR="005F358A" w:rsidRPr="001E71F0" w:rsidRDefault="005F358A" w:rsidP="004C0427">
      <w:pPr>
        <w:pStyle w:val="NoSpacing"/>
        <w:ind w:firstLine="720"/>
        <w:rPr>
          <w:rStyle w:val="Strong"/>
          <w:rFonts w:ascii="Times New Roman" w:hAnsi="Times New Roman" w:cs="Times New Roman"/>
          <w:b w:val="0"/>
          <w:bCs w:val="0"/>
          <w:sz w:val="24"/>
          <w:szCs w:val="24"/>
        </w:rPr>
      </w:pPr>
      <w:proofErr w:type="gramStart"/>
      <w:r w:rsidRPr="001E71F0">
        <w:rPr>
          <w:rStyle w:val="Strong"/>
          <w:rFonts w:ascii="Times New Roman" w:hAnsi="Times New Roman" w:cs="Times New Roman"/>
          <w:b w:val="0"/>
          <w:bCs w:val="0"/>
          <w:sz w:val="24"/>
          <w:szCs w:val="24"/>
        </w:rPr>
        <w:t>rural</w:t>
      </w:r>
      <w:proofErr w:type="gramEnd"/>
      <w:r w:rsidRPr="001E71F0">
        <w:rPr>
          <w:rStyle w:val="Strong"/>
          <w:rFonts w:ascii="Times New Roman" w:hAnsi="Times New Roman" w:cs="Times New Roman"/>
          <w:b w:val="0"/>
          <w:bCs w:val="0"/>
          <w:sz w:val="24"/>
          <w:szCs w:val="24"/>
        </w:rPr>
        <w:t xml:space="preserve"> ho</w:t>
      </w:r>
      <w:r w:rsidR="00751B50" w:rsidRPr="001E71F0">
        <w:rPr>
          <w:rStyle w:val="Strong"/>
          <w:rFonts w:ascii="Times New Roman" w:hAnsi="Times New Roman" w:cs="Times New Roman"/>
          <w:b w:val="0"/>
          <w:bCs w:val="0"/>
          <w:sz w:val="24"/>
          <w:szCs w:val="24"/>
        </w:rPr>
        <w:t xml:space="preserve">useholds in Ghana: The role of </w:t>
      </w:r>
      <w:r w:rsidRPr="001E71F0">
        <w:rPr>
          <w:rStyle w:val="Strong"/>
          <w:rFonts w:ascii="Times New Roman" w:hAnsi="Times New Roman" w:cs="Times New Roman"/>
          <w:b w:val="0"/>
          <w:bCs w:val="0"/>
          <w:sz w:val="24"/>
          <w:szCs w:val="24"/>
        </w:rPr>
        <w:t xml:space="preserve">financial information consumption. </w:t>
      </w:r>
      <w:proofErr w:type="gramStart"/>
      <w:r w:rsidRPr="001E71F0">
        <w:rPr>
          <w:rStyle w:val="Strong"/>
          <w:rFonts w:ascii="Times New Roman" w:hAnsi="Times New Roman" w:cs="Times New Roman"/>
          <w:b w:val="0"/>
          <w:bCs w:val="0"/>
          <w:sz w:val="24"/>
          <w:szCs w:val="24"/>
        </w:rPr>
        <w:t>Sustainability, 16(19), 8380.</w:t>
      </w:r>
      <w:proofErr w:type="gramEnd"/>
      <w:r w:rsidRPr="001E71F0">
        <w:rPr>
          <w:rStyle w:val="Strong"/>
          <w:rFonts w:ascii="Times New Roman" w:hAnsi="Times New Roman" w:cs="Times New Roman"/>
          <w:b w:val="0"/>
          <w:bCs w:val="0"/>
          <w:sz w:val="24"/>
          <w:szCs w:val="24"/>
        </w:rPr>
        <w:t xml:space="preserve"> </w:t>
      </w:r>
    </w:p>
    <w:p w14:paraId="622FFC66" w14:textId="4B804911" w:rsidR="007E300C" w:rsidRPr="001E71F0" w:rsidRDefault="005F358A" w:rsidP="00E33927">
      <w:pPr>
        <w:pStyle w:val="NoSpacing"/>
        <w:ind w:firstLine="720"/>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 xml:space="preserve">https://doi.org/10.3390/su16198380 </w:t>
      </w:r>
    </w:p>
    <w:p w14:paraId="10337044" w14:textId="6DF78398" w:rsidR="00764EF4" w:rsidRPr="001E71F0" w:rsidRDefault="00764EF4" w:rsidP="005F358A">
      <w:pPr>
        <w:pStyle w:val="NoSpacing"/>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 xml:space="preserve">     </w:t>
      </w:r>
      <w:r w:rsidR="00E33927" w:rsidRPr="001E71F0">
        <w:rPr>
          <w:rStyle w:val="Strong"/>
          <w:rFonts w:ascii="Times New Roman" w:hAnsi="Times New Roman" w:cs="Times New Roman"/>
          <w:b w:val="0"/>
          <w:bCs w:val="0"/>
          <w:sz w:val="24"/>
          <w:szCs w:val="24"/>
        </w:rPr>
        <w:t>20</w:t>
      </w:r>
      <w:r w:rsidRPr="001E71F0">
        <w:rPr>
          <w:rStyle w:val="Strong"/>
          <w:rFonts w:ascii="Times New Roman" w:hAnsi="Times New Roman" w:cs="Times New Roman"/>
          <w:b w:val="0"/>
          <w:bCs w:val="0"/>
          <w:sz w:val="24"/>
          <w:szCs w:val="24"/>
        </w:rPr>
        <w:t xml:space="preserve">. </w:t>
      </w:r>
      <w:proofErr w:type="spellStart"/>
      <w:r w:rsidR="005F358A" w:rsidRPr="001E71F0">
        <w:rPr>
          <w:rStyle w:val="Strong"/>
          <w:rFonts w:ascii="Times New Roman" w:hAnsi="Times New Roman" w:cs="Times New Roman"/>
          <w:b w:val="0"/>
          <w:bCs w:val="0"/>
          <w:sz w:val="24"/>
          <w:szCs w:val="24"/>
        </w:rPr>
        <w:t>Lancian</w:t>
      </w:r>
      <w:proofErr w:type="spellEnd"/>
      <w:r w:rsidR="005F358A" w:rsidRPr="001E71F0">
        <w:rPr>
          <w:rStyle w:val="Strong"/>
          <w:rFonts w:ascii="Times New Roman" w:hAnsi="Times New Roman" w:cs="Times New Roman"/>
          <w:b w:val="0"/>
          <w:bCs w:val="0"/>
          <w:sz w:val="24"/>
          <w:szCs w:val="24"/>
        </w:rPr>
        <w:t xml:space="preserve">, J. I., Arak, P. M., &amp; </w:t>
      </w:r>
      <w:proofErr w:type="spellStart"/>
      <w:r w:rsidR="005F358A" w:rsidRPr="001E71F0">
        <w:rPr>
          <w:rStyle w:val="Strong"/>
          <w:rFonts w:ascii="Times New Roman" w:hAnsi="Times New Roman" w:cs="Times New Roman"/>
          <w:b w:val="0"/>
          <w:bCs w:val="0"/>
          <w:sz w:val="24"/>
          <w:szCs w:val="24"/>
        </w:rPr>
        <w:t>Susada</w:t>
      </w:r>
      <w:proofErr w:type="spellEnd"/>
      <w:r w:rsidR="005F358A" w:rsidRPr="001E71F0">
        <w:rPr>
          <w:rStyle w:val="Strong"/>
          <w:rFonts w:ascii="Times New Roman" w:hAnsi="Times New Roman" w:cs="Times New Roman"/>
          <w:b w:val="0"/>
          <w:bCs w:val="0"/>
          <w:sz w:val="24"/>
          <w:szCs w:val="24"/>
        </w:rPr>
        <w:t>, J. M. D. (2024)</w:t>
      </w:r>
      <w:r w:rsidR="007A7DD3" w:rsidRPr="001E71F0">
        <w:rPr>
          <w:rStyle w:val="Strong"/>
          <w:rFonts w:ascii="Times New Roman" w:hAnsi="Times New Roman" w:cs="Times New Roman"/>
          <w:b w:val="0"/>
          <w:bCs w:val="0"/>
          <w:sz w:val="24"/>
          <w:szCs w:val="24"/>
        </w:rPr>
        <w:t xml:space="preserve">. Financial Literacy </w:t>
      </w:r>
      <w:proofErr w:type="gramStart"/>
      <w:r w:rsidR="007A7DD3" w:rsidRPr="001E71F0">
        <w:rPr>
          <w:rStyle w:val="Strong"/>
          <w:rFonts w:ascii="Times New Roman" w:hAnsi="Times New Roman" w:cs="Times New Roman"/>
          <w:b w:val="0"/>
          <w:bCs w:val="0"/>
          <w:sz w:val="24"/>
          <w:szCs w:val="24"/>
        </w:rPr>
        <w:t>Of</w:t>
      </w:r>
      <w:proofErr w:type="gramEnd"/>
      <w:r w:rsidR="007A7DD3" w:rsidRPr="001E71F0">
        <w:rPr>
          <w:rStyle w:val="Strong"/>
          <w:rFonts w:ascii="Times New Roman" w:hAnsi="Times New Roman" w:cs="Times New Roman"/>
          <w:b w:val="0"/>
          <w:bCs w:val="0"/>
          <w:sz w:val="24"/>
          <w:szCs w:val="24"/>
        </w:rPr>
        <w:t xml:space="preserve"> Teachers: A Quantitative </w:t>
      </w:r>
    </w:p>
    <w:p w14:paraId="6B344116" w14:textId="080A2261" w:rsidR="00764EF4" w:rsidRPr="001E71F0" w:rsidRDefault="00764EF4" w:rsidP="00764EF4">
      <w:pPr>
        <w:pStyle w:val="NoSpacing"/>
        <w:ind w:left="720"/>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Study.</w:t>
      </w:r>
      <w:r w:rsidR="005F358A" w:rsidRPr="001E71F0">
        <w:rPr>
          <w:rStyle w:val="Strong"/>
          <w:rFonts w:ascii="Times New Roman" w:hAnsi="Times New Roman" w:cs="Times New Roman"/>
          <w:b w:val="0"/>
          <w:bCs w:val="0"/>
          <w:sz w:val="24"/>
          <w:szCs w:val="24"/>
        </w:rPr>
        <w:t>https://ijariie.com/AdminUploadP</w:t>
      </w:r>
      <w:r w:rsidR="007A7DD3" w:rsidRPr="001E71F0">
        <w:rPr>
          <w:rStyle w:val="Strong"/>
          <w:rFonts w:ascii="Times New Roman" w:hAnsi="Times New Roman" w:cs="Times New Roman"/>
          <w:b w:val="0"/>
          <w:bCs w:val="0"/>
          <w:sz w:val="24"/>
          <w:szCs w:val="24"/>
        </w:rPr>
        <w:t>df/Financial_Literacy_of_Teache</w:t>
      </w:r>
      <w:r w:rsidR="005F358A" w:rsidRPr="001E71F0">
        <w:rPr>
          <w:rStyle w:val="Strong"/>
          <w:rFonts w:ascii="Times New Roman" w:hAnsi="Times New Roman" w:cs="Times New Roman"/>
          <w:b w:val="0"/>
          <w:bCs w:val="0"/>
          <w:sz w:val="24"/>
          <w:szCs w:val="24"/>
        </w:rPr>
        <w:t>rs__A_Quantitative_Study_ijariie</w:t>
      </w:r>
      <w:r w:rsidR="007A7DD3" w:rsidRPr="001E71F0">
        <w:rPr>
          <w:rStyle w:val="Strong"/>
          <w:rFonts w:ascii="Times New Roman" w:hAnsi="Times New Roman" w:cs="Times New Roman"/>
          <w:b w:val="0"/>
          <w:bCs w:val="0"/>
          <w:sz w:val="24"/>
          <w:szCs w:val="24"/>
        </w:rPr>
        <w:t>24838.pdf?srsltid=AfmBOooCI0xj2</w:t>
      </w:r>
      <w:r w:rsidR="005F358A" w:rsidRPr="001E71F0">
        <w:rPr>
          <w:rStyle w:val="Strong"/>
          <w:rFonts w:ascii="Times New Roman" w:hAnsi="Times New Roman" w:cs="Times New Roman"/>
          <w:b w:val="0"/>
          <w:bCs w:val="0"/>
          <w:sz w:val="24"/>
          <w:szCs w:val="24"/>
        </w:rPr>
        <w:t xml:space="preserve">pOMN8R3WdGERrEwm6arveGSdKn3mwAJwv27xLA-m7a </w:t>
      </w:r>
    </w:p>
    <w:p w14:paraId="44B39AEA" w14:textId="155BE165" w:rsidR="00764EF4" w:rsidRPr="001E71F0" w:rsidRDefault="00E33927" w:rsidP="00764EF4">
      <w:pPr>
        <w:pStyle w:val="NoSpacing"/>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 xml:space="preserve">     21</w:t>
      </w:r>
      <w:r w:rsidR="00764EF4" w:rsidRPr="001E71F0">
        <w:rPr>
          <w:rStyle w:val="Strong"/>
          <w:rFonts w:ascii="Times New Roman" w:hAnsi="Times New Roman" w:cs="Times New Roman"/>
          <w:b w:val="0"/>
          <w:bCs w:val="0"/>
          <w:sz w:val="24"/>
          <w:szCs w:val="24"/>
        </w:rPr>
        <w:t xml:space="preserve">. </w:t>
      </w:r>
      <w:proofErr w:type="spellStart"/>
      <w:r w:rsidR="005F358A" w:rsidRPr="001E71F0">
        <w:rPr>
          <w:rStyle w:val="Strong"/>
          <w:rFonts w:ascii="Times New Roman" w:hAnsi="Times New Roman" w:cs="Times New Roman"/>
          <w:b w:val="0"/>
          <w:bCs w:val="0"/>
          <w:sz w:val="24"/>
          <w:szCs w:val="24"/>
        </w:rPr>
        <w:t>Lebdaoui</w:t>
      </w:r>
      <w:proofErr w:type="spellEnd"/>
      <w:r w:rsidR="005F358A" w:rsidRPr="001E71F0">
        <w:rPr>
          <w:rStyle w:val="Strong"/>
          <w:rFonts w:ascii="Times New Roman" w:hAnsi="Times New Roman" w:cs="Times New Roman"/>
          <w:b w:val="0"/>
          <w:bCs w:val="0"/>
          <w:sz w:val="24"/>
          <w:szCs w:val="24"/>
        </w:rPr>
        <w:t xml:space="preserve">, H., </w:t>
      </w:r>
      <w:proofErr w:type="spellStart"/>
      <w:r w:rsidR="005F358A" w:rsidRPr="001E71F0">
        <w:rPr>
          <w:rStyle w:val="Strong"/>
          <w:rFonts w:ascii="Times New Roman" w:hAnsi="Times New Roman" w:cs="Times New Roman"/>
          <w:b w:val="0"/>
          <w:bCs w:val="0"/>
          <w:sz w:val="24"/>
          <w:szCs w:val="24"/>
        </w:rPr>
        <w:t>Chetioui</w:t>
      </w:r>
      <w:proofErr w:type="spellEnd"/>
      <w:r w:rsidR="005F358A" w:rsidRPr="001E71F0">
        <w:rPr>
          <w:rStyle w:val="Strong"/>
          <w:rFonts w:ascii="Times New Roman" w:hAnsi="Times New Roman" w:cs="Times New Roman"/>
          <w:b w:val="0"/>
          <w:bCs w:val="0"/>
          <w:sz w:val="24"/>
          <w:szCs w:val="24"/>
        </w:rPr>
        <w:t>, Y. (2021), Antece</w:t>
      </w:r>
      <w:r w:rsidR="007A7DD3" w:rsidRPr="001E71F0">
        <w:rPr>
          <w:rStyle w:val="Strong"/>
          <w:rFonts w:ascii="Times New Roman" w:hAnsi="Times New Roman" w:cs="Times New Roman"/>
          <w:b w:val="0"/>
          <w:bCs w:val="0"/>
          <w:sz w:val="24"/>
          <w:szCs w:val="24"/>
        </w:rPr>
        <w:t xml:space="preserve">dents of consumer indebtedness </w:t>
      </w:r>
      <w:r w:rsidR="005F358A" w:rsidRPr="001E71F0">
        <w:rPr>
          <w:rStyle w:val="Strong"/>
          <w:rFonts w:ascii="Times New Roman" w:hAnsi="Times New Roman" w:cs="Times New Roman"/>
          <w:b w:val="0"/>
          <w:bCs w:val="0"/>
          <w:sz w:val="24"/>
          <w:szCs w:val="24"/>
        </w:rPr>
        <w:t xml:space="preserve">in a majority-Muslim </w:t>
      </w:r>
    </w:p>
    <w:p w14:paraId="35984978" w14:textId="4C75FC1F" w:rsidR="00AE22F8" w:rsidRPr="001E71F0" w:rsidRDefault="005F358A" w:rsidP="00171B78">
      <w:pPr>
        <w:pStyle w:val="NoSpacing"/>
        <w:ind w:left="720"/>
        <w:rPr>
          <w:rStyle w:val="Strong"/>
          <w:rFonts w:ascii="Times New Roman" w:hAnsi="Times New Roman" w:cs="Times New Roman"/>
          <w:b w:val="0"/>
          <w:bCs w:val="0"/>
          <w:sz w:val="24"/>
          <w:szCs w:val="24"/>
        </w:rPr>
      </w:pPr>
      <w:proofErr w:type="gramStart"/>
      <w:r w:rsidRPr="001E71F0">
        <w:rPr>
          <w:rStyle w:val="Strong"/>
          <w:rFonts w:ascii="Times New Roman" w:hAnsi="Times New Roman" w:cs="Times New Roman"/>
          <w:b w:val="0"/>
          <w:bCs w:val="0"/>
          <w:sz w:val="24"/>
          <w:szCs w:val="24"/>
        </w:rPr>
        <w:t>country</w:t>
      </w:r>
      <w:proofErr w:type="gramEnd"/>
      <w:r w:rsidRPr="001E71F0">
        <w:rPr>
          <w:rStyle w:val="Strong"/>
          <w:rFonts w:ascii="Times New Roman" w:hAnsi="Times New Roman" w:cs="Times New Roman"/>
          <w:b w:val="0"/>
          <w:bCs w:val="0"/>
          <w:sz w:val="24"/>
          <w:szCs w:val="24"/>
        </w:rPr>
        <w:t>: Asses</w:t>
      </w:r>
      <w:r w:rsidR="007A7DD3" w:rsidRPr="001E71F0">
        <w:rPr>
          <w:rStyle w:val="Strong"/>
          <w:rFonts w:ascii="Times New Roman" w:hAnsi="Times New Roman" w:cs="Times New Roman"/>
          <w:b w:val="0"/>
          <w:bCs w:val="0"/>
          <w:sz w:val="24"/>
          <w:szCs w:val="24"/>
        </w:rPr>
        <w:t xml:space="preserve">sing the moderating effects of </w:t>
      </w:r>
      <w:r w:rsidRPr="001E71F0">
        <w:rPr>
          <w:rStyle w:val="Strong"/>
          <w:rFonts w:ascii="Times New Roman" w:hAnsi="Times New Roman" w:cs="Times New Roman"/>
          <w:b w:val="0"/>
          <w:bCs w:val="0"/>
          <w:sz w:val="24"/>
          <w:szCs w:val="24"/>
        </w:rPr>
        <w:t xml:space="preserve">gender and religiosity using PLS-MGA. Journal of </w:t>
      </w:r>
      <w:proofErr w:type="spellStart"/>
      <w:r w:rsidRPr="001E71F0">
        <w:rPr>
          <w:rStyle w:val="Strong"/>
          <w:rFonts w:ascii="Times New Roman" w:hAnsi="Times New Roman" w:cs="Times New Roman"/>
          <w:b w:val="0"/>
          <w:bCs w:val="0"/>
          <w:sz w:val="24"/>
          <w:szCs w:val="24"/>
        </w:rPr>
        <w:t>Behavioral</w:t>
      </w:r>
      <w:proofErr w:type="spellEnd"/>
      <w:r w:rsidRPr="001E71F0">
        <w:rPr>
          <w:rStyle w:val="Strong"/>
          <w:rFonts w:ascii="Times New Roman" w:hAnsi="Times New Roman" w:cs="Times New Roman"/>
          <w:b w:val="0"/>
          <w:bCs w:val="0"/>
          <w:sz w:val="24"/>
          <w:szCs w:val="24"/>
        </w:rPr>
        <w:t xml:space="preserve"> </w:t>
      </w:r>
      <w:proofErr w:type="gramStart"/>
      <w:r w:rsidRPr="001E71F0">
        <w:rPr>
          <w:rStyle w:val="Strong"/>
          <w:rFonts w:ascii="Times New Roman" w:hAnsi="Times New Roman" w:cs="Times New Roman"/>
          <w:b w:val="0"/>
          <w:bCs w:val="0"/>
          <w:sz w:val="24"/>
          <w:szCs w:val="24"/>
        </w:rPr>
        <w:t xml:space="preserve">and </w:t>
      </w:r>
      <w:r w:rsidR="00764EF4" w:rsidRPr="001E71F0">
        <w:rPr>
          <w:rStyle w:val="Strong"/>
          <w:rFonts w:ascii="Times New Roman" w:hAnsi="Times New Roman" w:cs="Times New Roman"/>
          <w:b w:val="0"/>
          <w:bCs w:val="0"/>
          <w:sz w:val="24"/>
          <w:szCs w:val="24"/>
        </w:rPr>
        <w:t xml:space="preserve"> </w:t>
      </w:r>
      <w:r w:rsidRPr="001E71F0">
        <w:rPr>
          <w:rStyle w:val="Strong"/>
          <w:rFonts w:ascii="Times New Roman" w:hAnsi="Times New Roman" w:cs="Times New Roman"/>
          <w:b w:val="0"/>
          <w:bCs w:val="0"/>
          <w:sz w:val="24"/>
          <w:szCs w:val="24"/>
        </w:rPr>
        <w:t>Exp</w:t>
      </w:r>
      <w:r w:rsidR="00B34E8F" w:rsidRPr="001E71F0">
        <w:rPr>
          <w:rStyle w:val="Strong"/>
          <w:rFonts w:ascii="Times New Roman" w:hAnsi="Times New Roman" w:cs="Times New Roman"/>
          <w:b w:val="0"/>
          <w:bCs w:val="0"/>
          <w:sz w:val="24"/>
          <w:szCs w:val="24"/>
        </w:rPr>
        <w:t>erimental</w:t>
      </w:r>
      <w:proofErr w:type="gramEnd"/>
      <w:r w:rsidR="00B34E8F" w:rsidRPr="001E71F0">
        <w:rPr>
          <w:rStyle w:val="Strong"/>
          <w:rFonts w:ascii="Times New Roman" w:hAnsi="Times New Roman" w:cs="Times New Roman"/>
          <w:b w:val="0"/>
          <w:bCs w:val="0"/>
          <w:sz w:val="24"/>
          <w:szCs w:val="24"/>
        </w:rPr>
        <w:t xml:space="preserve"> Finance, 29, 100443. </w:t>
      </w:r>
    </w:p>
    <w:p w14:paraId="6C606FEE" w14:textId="7487C303" w:rsidR="005654A8" w:rsidRPr="001E71F0" w:rsidRDefault="00171B78" w:rsidP="005654A8">
      <w:pPr>
        <w:pStyle w:val="NoSpacing"/>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 xml:space="preserve">      </w:t>
      </w:r>
      <w:r w:rsidR="00E33927" w:rsidRPr="001E71F0">
        <w:rPr>
          <w:rStyle w:val="Strong"/>
          <w:rFonts w:ascii="Times New Roman" w:hAnsi="Times New Roman" w:cs="Times New Roman"/>
          <w:b w:val="0"/>
          <w:bCs w:val="0"/>
          <w:sz w:val="24"/>
          <w:szCs w:val="24"/>
        </w:rPr>
        <w:t>22</w:t>
      </w:r>
      <w:r w:rsidRPr="001E71F0">
        <w:rPr>
          <w:rStyle w:val="Strong"/>
          <w:rFonts w:ascii="Times New Roman" w:hAnsi="Times New Roman" w:cs="Times New Roman"/>
          <w:b w:val="0"/>
          <w:bCs w:val="0"/>
          <w:sz w:val="24"/>
          <w:szCs w:val="24"/>
        </w:rPr>
        <w:t xml:space="preserve">. </w:t>
      </w:r>
      <w:r w:rsidR="005F358A" w:rsidRPr="001E71F0">
        <w:rPr>
          <w:rStyle w:val="Strong"/>
          <w:rFonts w:ascii="Times New Roman" w:hAnsi="Times New Roman" w:cs="Times New Roman"/>
          <w:b w:val="0"/>
          <w:bCs w:val="0"/>
          <w:sz w:val="24"/>
          <w:szCs w:val="24"/>
        </w:rPr>
        <w:t xml:space="preserve">Lind, T, Ahmed, </w:t>
      </w:r>
      <w:proofErr w:type="gramStart"/>
      <w:r w:rsidR="005F358A" w:rsidRPr="001E71F0">
        <w:rPr>
          <w:rStyle w:val="Strong"/>
          <w:rFonts w:ascii="Times New Roman" w:hAnsi="Times New Roman" w:cs="Times New Roman"/>
          <w:b w:val="0"/>
          <w:bCs w:val="0"/>
          <w:sz w:val="24"/>
          <w:szCs w:val="24"/>
        </w:rPr>
        <w:t>A</w:t>
      </w:r>
      <w:proofErr w:type="gramEnd"/>
      <w:r w:rsidR="005F358A" w:rsidRPr="001E71F0">
        <w:rPr>
          <w:rStyle w:val="Strong"/>
          <w:rFonts w:ascii="Times New Roman" w:hAnsi="Times New Roman" w:cs="Times New Roman"/>
          <w:b w:val="0"/>
          <w:bCs w:val="0"/>
          <w:sz w:val="24"/>
          <w:szCs w:val="24"/>
        </w:rPr>
        <w:t xml:space="preserve">, </w:t>
      </w:r>
      <w:proofErr w:type="spellStart"/>
      <w:r w:rsidR="005F358A" w:rsidRPr="001E71F0">
        <w:rPr>
          <w:rStyle w:val="Strong"/>
          <w:rFonts w:ascii="Times New Roman" w:hAnsi="Times New Roman" w:cs="Times New Roman"/>
          <w:b w:val="0"/>
          <w:bCs w:val="0"/>
          <w:sz w:val="24"/>
          <w:szCs w:val="24"/>
        </w:rPr>
        <w:t>Skagerlund</w:t>
      </w:r>
      <w:proofErr w:type="spellEnd"/>
      <w:r w:rsidR="005F358A" w:rsidRPr="001E71F0">
        <w:rPr>
          <w:rStyle w:val="Strong"/>
          <w:rFonts w:ascii="Times New Roman" w:hAnsi="Times New Roman" w:cs="Times New Roman"/>
          <w:b w:val="0"/>
          <w:bCs w:val="0"/>
          <w:sz w:val="24"/>
          <w:szCs w:val="24"/>
        </w:rPr>
        <w:t xml:space="preserve">, K, </w:t>
      </w:r>
      <w:proofErr w:type="spellStart"/>
      <w:r w:rsidR="005F358A" w:rsidRPr="001E71F0">
        <w:rPr>
          <w:rStyle w:val="Strong"/>
          <w:rFonts w:ascii="Times New Roman" w:hAnsi="Times New Roman" w:cs="Times New Roman"/>
          <w:b w:val="0"/>
          <w:bCs w:val="0"/>
          <w:sz w:val="24"/>
          <w:szCs w:val="24"/>
        </w:rPr>
        <w:t>Strö</w:t>
      </w:r>
      <w:r w:rsidR="00B34E8F" w:rsidRPr="001E71F0">
        <w:rPr>
          <w:rStyle w:val="Strong"/>
          <w:rFonts w:ascii="Times New Roman" w:hAnsi="Times New Roman" w:cs="Times New Roman"/>
          <w:b w:val="0"/>
          <w:bCs w:val="0"/>
          <w:sz w:val="24"/>
          <w:szCs w:val="24"/>
        </w:rPr>
        <w:t>mbäck</w:t>
      </w:r>
      <w:proofErr w:type="spellEnd"/>
      <w:r w:rsidR="00B34E8F" w:rsidRPr="001E71F0">
        <w:rPr>
          <w:rStyle w:val="Strong"/>
          <w:rFonts w:ascii="Times New Roman" w:hAnsi="Times New Roman" w:cs="Times New Roman"/>
          <w:b w:val="0"/>
          <w:bCs w:val="0"/>
          <w:sz w:val="24"/>
          <w:szCs w:val="24"/>
        </w:rPr>
        <w:t xml:space="preserve">, C, </w:t>
      </w:r>
      <w:proofErr w:type="spellStart"/>
      <w:r w:rsidR="00B34E8F" w:rsidRPr="001E71F0">
        <w:rPr>
          <w:rStyle w:val="Strong"/>
          <w:rFonts w:ascii="Times New Roman" w:hAnsi="Times New Roman" w:cs="Times New Roman"/>
          <w:b w:val="0"/>
          <w:bCs w:val="0"/>
          <w:sz w:val="24"/>
          <w:szCs w:val="24"/>
        </w:rPr>
        <w:t>Väst-fjäll</w:t>
      </w:r>
      <w:proofErr w:type="spellEnd"/>
      <w:r w:rsidR="00B34E8F" w:rsidRPr="001E71F0">
        <w:rPr>
          <w:rStyle w:val="Strong"/>
          <w:rFonts w:ascii="Times New Roman" w:hAnsi="Times New Roman" w:cs="Times New Roman"/>
          <w:b w:val="0"/>
          <w:bCs w:val="0"/>
          <w:sz w:val="24"/>
          <w:szCs w:val="24"/>
        </w:rPr>
        <w:t xml:space="preserve">, D, &amp; </w:t>
      </w:r>
      <w:proofErr w:type="spellStart"/>
      <w:r w:rsidR="005F358A" w:rsidRPr="001E71F0">
        <w:rPr>
          <w:rStyle w:val="Strong"/>
          <w:rFonts w:ascii="Times New Roman" w:hAnsi="Times New Roman" w:cs="Times New Roman"/>
          <w:b w:val="0"/>
          <w:bCs w:val="0"/>
          <w:sz w:val="24"/>
          <w:szCs w:val="24"/>
        </w:rPr>
        <w:t>Tinghög</w:t>
      </w:r>
      <w:proofErr w:type="spellEnd"/>
      <w:r w:rsidR="005F358A" w:rsidRPr="001E71F0">
        <w:rPr>
          <w:rStyle w:val="Strong"/>
          <w:rFonts w:ascii="Times New Roman" w:hAnsi="Times New Roman" w:cs="Times New Roman"/>
          <w:b w:val="0"/>
          <w:bCs w:val="0"/>
          <w:sz w:val="24"/>
          <w:szCs w:val="24"/>
        </w:rPr>
        <w:t xml:space="preserve">, G 2020, 'Competence, </w:t>
      </w:r>
    </w:p>
    <w:p w14:paraId="62745586" w14:textId="49F36910" w:rsidR="00B34E8F" w:rsidRPr="001E71F0" w:rsidRDefault="005F358A" w:rsidP="005654A8">
      <w:pPr>
        <w:pStyle w:val="NoSpacing"/>
        <w:ind w:left="720"/>
        <w:rPr>
          <w:rStyle w:val="Strong"/>
          <w:rFonts w:ascii="Times New Roman" w:hAnsi="Times New Roman" w:cs="Times New Roman"/>
          <w:b w:val="0"/>
          <w:bCs w:val="0"/>
          <w:sz w:val="24"/>
          <w:szCs w:val="24"/>
        </w:rPr>
      </w:pPr>
      <w:proofErr w:type="gramStart"/>
      <w:r w:rsidRPr="001E71F0">
        <w:rPr>
          <w:rStyle w:val="Strong"/>
          <w:rFonts w:ascii="Times New Roman" w:hAnsi="Times New Roman" w:cs="Times New Roman"/>
          <w:b w:val="0"/>
          <w:bCs w:val="0"/>
          <w:sz w:val="24"/>
          <w:szCs w:val="24"/>
        </w:rPr>
        <w:t>confi</w:t>
      </w:r>
      <w:r w:rsidR="00B34E8F" w:rsidRPr="001E71F0">
        <w:rPr>
          <w:rStyle w:val="Strong"/>
          <w:rFonts w:ascii="Times New Roman" w:hAnsi="Times New Roman" w:cs="Times New Roman"/>
          <w:b w:val="0"/>
          <w:bCs w:val="0"/>
          <w:sz w:val="24"/>
          <w:szCs w:val="24"/>
        </w:rPr>
        <w:t>dence</w:t>
      </w:r>
      <w:proofErr w:type="gramEnd"/>
      <w:r w:rsidR="00B34E8F" w:rsidRPr="001E71F0">
        <w:rPr>
          <w:rStyle w:val="Strong"/>
          <w:rFonts w:ascii="Times New Roman" w:hAnsi="Times New Roman" w:cs="Times New Roman"/>
          <w:b w:val="0"/>
          <w:bCs w:val="0"/>
          <w:sz w:val="24"/>
          <w:szCs w:val="24"/>
        </w:rPr>
        <w:t xml:space="preserve">, and gender: The role of </w:t>
      </w:r>
      <w:r w:rsidRPr="001E71F0">
        <w:rPr>
          <w:rStyle w:val="Strong"/>
          <w:rFonts w:ascii="Times New Roman" w:hAnsi="Times New Roman" w:cs="Times New Roman"/>
          <w:b w:val="0"/>
          <w:bCs w:val="0"/>
          <w:sz w:val="24"/>
          <w:szCs w:val="24"/>
        </w:rPr>
        <w:t xml:space="preserve">objective and subjective </w:t>
      </w:r>
      <w:proofErr w:type="spellStart"/>
      <w:r w:rsidRPr="001E71F0">
        <w:rPr>
          <w:rStyle w:val="Strong"/>
          <w:rFonts w:ascii="Times New Roman" w:hAnsi="Times New Roman" w:cs="Times New Roman"/>
          <w:b w:val="0"/>
          <w:bCs w:val="0"/>
          <w:sz w:val="24"/>
          <w:szCs w:val="24"/>
        </w:rPr>
        <w:t>fin</w:t>
      </w:r>
      <w:r w:rsidR="00B34E8F" w:rsidRPr="001E71F0">
        <w:rPr>
          <w:rStyle w:val="Strong"/>
          <w:rFonts w:ascii="Times New Roman" w:hAnsi="Times New Roman" w:cs="Times New Roman"/>
          <w:b w:val="0"/>
          <w:bCs w:val="0"/>
          <w:sz w:val="24"/>
          <w:szCs w:val="24"/>
        </w:rPr>
        <w:t>an-cial</w:t>
      </w:r>
      <w:proofErr w:type="spellEnd"/>
      <w:r w:rsidR="00B34E8F" w:rsidRPr="001E71F0">
        <w:rPr>
          <w:rStyle w:val="Strong"/>
          <w:rFonts w:ascii="Times New Roman" w:hAnsi="Times New Roman" w:cs="Times New Roman"/>
          <w:b w:val="0"/>
          <w:bCs w:val="0"/>
          <w:sz w:val="24"/>
          <w:szCs w:val="24"/>
        </w:rPr>
        <w:t xml:space="preserve"> knowledge in household </w:t>
      </w:r>
      <w:r w:rsidRPr="001E71F0">
        <w:rPr>
          <w:rStyle w:val="Strong"/>
          <w:rFonts w:ascii="Times New Roman" w:hAnsi="Times New Roman" w:cs="Times New Roman"/>
          <w:b w:val="0"/>
          <w:bCs w:val="0"/>
          <w:sz w:val="24"/>
          <w:szCs w:val="24"/>
        </w:rPr>
        <w:t xml:space="preserve">finance', Journal of </w:t>
      </w:r>
      <w:proofErr w:type="spellStart"/>
      <w:r w:rsidRPr="001E71F0">
        <w:rPr>
          <w:rStyle w:val="Strong"/>
          <w:rFonts w:ascii="Times New Roman" w:hAnsi="Times New Roman" w:cs="Times New Roman"/>
          <w:b w:val="0"/>
          <w:bCs w:val="0"/>
          <w:sz w:val="24"/>
          <w:szCs w:val="24"/>
        </w:rPr>
        <w:t>Fam-ily</w:t>
      </w:r>
      <w:proofErr w:type="spellEnd"/>
      <w:r w:rsidRPr="001E71F0">
        <w:rPr>
          <w:rStyle w:val="Strong"/>
          <w:rFonts w:ascii="Times New Roman" w:hAnsi="Times New Roman" w:cs="Times New Roman"/>
          <w:b w:val="0"/>
          <w:bCs w:val="0"/>
          <w:sz w:val="24"/>
          <w:szCs w:val="24"/>
        </w:rPr>
        <w:t xml:space="preserve"> and Economic Issues, vol. 41, pp. </w:t>
      </w:r>
      <w:r w:rsidR="005654A8" w:rsidRPr="001E71F0">
        <w:rPr>
          <w:rStyle w:val="Strong"/>
          <w:rFonts w:ascii="Times New Roman" w:hAnsi="Times New Roman" w:cs="Times New Roman"/>
          <w:b w:val="0"/>
          <w:bCs w:val="0"/>
          <w:sz w:val="24"/>
          <w:szCs w:val="24"/>
        </w:rPr>
        <w:t xml:space="preserve">626-638. </w:t>
      </w:r>
      <w:proofErr w:type="spellStart"/>
      <w:proofErr w:type="gramStart"/>
      <w:r w:rsidR="005654A8" w:rsidRPr="001E71F0">
        <w:rPr>
          <w:rStyle w:val="Strong"/>
          <w:rFonts w:ascii="Times New Roman" w:hAnsi="Times New Roman" w:cs="Times New Roman"/>
          <w:b w:val="0"/>
          <w:bCs w:val="0"/>
          <w:sz w:val="24"/>
          <w:szCs w:val="24"/>
        </w:rPr>
        <w:t>Doi</w:t>
      </w:r>
      <w:proofErr w:type="spellEnd"/>
      <w:r w:rsidR="005654A8" w:rsidRPr="001E71F0">
        <w:rPr>
          <w:rStyle w:val="Strong"/>
          <w:rFonts w:ascii="Times New Roman" w:hAnsi="Times New Roman" w:cs="Times New Roman"/>
          <w:b w:val="0"/>
          <w:bCs w:val="0"/>
          <w:sz w:val="24"/>
          <w:szCs w:val="24"/>
        </w:rPr>
        <w:t xml:space="preserve"> </w:t>
      </w:r>
      <w:r w:rsidRPr="001E71F0">
        <w:rPr>
          <w:rStyle w:val="Strong"/>
          <w:rFonts w:ascii="Times New Roman" w:hAnsi="Times New Roman" w:cs="Times New Roman"/>
          <w:b w:val="0"/>
          <w:bCs w:val="0"/>
          <w:sz w:val="24"/>
          <w:szCs w:val="24"/>
        </w:rPr>
        <w:t>https://doi.o</w:t>
      </w:r>
      <w:r w:rsidR="00171B78" w:rsidRPr="001E71F0">
        <w:rPr>
          <w:rStyle w:val="Strong"/>
          <w:rFonts w:ascii="Times New Roman" w:hAnsi="Times New Roman" w:cs="Times New Roman"/>
          <w:b w:val="0"/>
          <w:bCs w:val="0"/>
          <w:sz w:val="24"/>
          <w:szCs w:val="24"/>
        </w:rPr>
        <w:t>rg/10.1007/s10834-020-09678-9.</w:t>
      </w:r>
      <w:proofErr w:type="gramEnd"/>
      <w:r w:rsidR="00171B78" w:rsidRPr="001E71F0">
        <w:rPr>
          <w:rStyle w:val="Strong"/>
          <w:rFonts w:ascii="Times New Roman" w:hAnsi="Times New Roman" w:cs="Times New Roman"/>
          <w:b w:val="0"/>
          <w:bCs w:val="0"/>
          <w:sz w:val="24"/>
          <w:szCs w:val="24"/>
        </w:rPr>
        <w:t xml:space="preserve"> </w:t>
      </w:r>
    </w:p>
    <w:p w14:paraId="5BDFB6AD" w14:textId="1E8CBEB2" w:rsidR="00171B78" w:rsidRPr="001E71F0" w:rsidRDefault="00E33927" w:rsidP="005F358A">
      <w:pPr>
        <w:pStyle w:val="NoSpacing"/>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 xml:space="preserve">      23</w:t>
      </w:r>
      <w:r w:rsidR="00171B78" w:rsidRPr="001E71F0">
        <w:rPr>
          <w:rStyle w:val="Strong"/>
          <w:rFonts w:ascii="Times New Roman" w:hAnsi="Times New Roman" w:cs="Times New Roman"/>
          <w:b w:val="0"/>
          <w:bCs w:val="0"/>
          <w:sz w:val="24"/>
          <w:szCs w:val="24"/>
        </w:rPr>
        <w:t xml:space="preserve">. </w:t>
      </w:r>
      <w:r w:rsidR="005F358A" w:rsidRPr="001E71F0">
        <w:rPr>
          <w:rStyle w:val="Strong"/>
          <w:rFonts w:ascii="Times New Roman" w:hAnsi="Times New Roman" w:cs="Times New Roman"/>
          <w:b w:val="0"/>
          <w:bCs w:val="0"/>
          <w:sz w:val="24"/>
          <w:szCs w:val="24"/>
        </w:rPr>
        <w:t xml:space="preserve">Lone, U. M., &amp; </w:t>
      </w:r>
      <w:proofErr w:type="spellStart"/>
      <w:r w:rsidR="005F358A" w:rsidRPr="001E71F0">
        <w:rPr>
          <w:rStyle w:val="Strong"/>
          <w:rFonts w:ascii="Times New Roman" w:hAnsi="Times New Roman" w:cs="Times New Roman"/>
          <w:b w:val="0"/>
          <w:bCs w:val="0"/>
          <w:sz w:val="24"/>
          <w:szCs w:val="24"/>
        </w:rPr>
        <w:t>Bhat</w:t>
      </w:r>
      <w:proofErr w:type="spellEnd"/>
      <w:r w:rsidR="005F358A" w:rsidRPr="001E71F0">
        <w:rPr>
          <w:rStyle w:val="Strong"/>
          <w:rFonts w:ascii="Times New Roman" w:hAnsi="Times New Roman" w:cs="Times New Roman"/>
          <w:b w:val="0"/>
          <w:bCs w:val="0"/>
          <w:sz w:val="24"/>
          <w:szCs w:val="24"/>
        </w:rPr>
        <w:t>, S. (2022). Impact of f</w:t>
      </w:r>
      <w:r w:rsidR="00BC0A3A" w:rsidRPr="001E71F0">
        <w:rPr>
          <w:rStyle w:val="Strong"/>
          <w:rFonts w:ascii="Times New Roman" w:hAnsi="Times New Roman" w:cs="Times New Roman"/>
          <w:b w:val="0"/>
          <w:bCs w:val="0"/>
          <w:sz w:val="24"/>
          <w:szCs w:val="24"/>
        </w:rPr>
        <w:t xml:space="preserve">inancial literacy on financial well-being: </w:t>
      </w:r>
      <w:r w:rsidR="005F358A" w:rsidRPr="001E71F0">
        <w:rPr>
          <w:rStyle w:val="Strong"/>
          <w:rFonts w:ascii="Times New Roman" w:hAnsi="Times New Roman" w:cs="Times New Roman"/>
          <w:b w:val="0"/>
          <w:bCs w:val="0"/>
          <w:sz w:val="24"/>
          <w:szCs w:val="24"/>
        </w:rPr>
        <w:t xml:space="preserve">a </w:t>
      </w:r>
      <w:proofErr w:type="spellStart"/>
      <w:r w:rsidR="005F358A" w:rsidRPr="001E71F0">
        <w:rPr>
          <w:rStyle w:val="Strong"/>
          <w:rFonts w:ascii="Times New Roman" w:hAnsi="Times New Roman" w:cs="Times New Roman"/>
          <w:b w:val="0"/>
          <w:bCs w:val="0"/>
          <w:sz w:val="24"/>
          <w:szCs w:val="24"/>
        </w:rPr>
        <w:t>mediational</w:t>
      </w:r>
      <w:proofErr w:type="spellEnd"/>
      <w:r w:rsidR="005F358A" w:rsidRPr="001E71F0">
        <w:rPr>
          <w:rStyle w:val="Strong"/>
          <w:rFonts w:ascii="Times New Roman" w:hAnsi="Times New Roman" w:cs="Times New Roman"/>
          <w:b w:val="0"/>
          <w:bCs w:val="0"/>
          <w:sz w:val="24"/>
          <w:szCs w:val="24"/>
        </w:rPr>
        <w:t xml:space="preserve"> ro</w:t>
      </w:r>
      <w:r w:rsidR="00BC0A3A" w:rsidRPr="001E71F0">
        <w:rPr>
          <w:rStyle w:val="Strong"/>
          <w:rFonts w:ascii="Times New Roman" w:hAnsi="Times New Roman" w:cs="Times New Roman"/>
          <w:b w:val="0"/>
          <w:bCs w:val="0"/>
          <w:sz w:val="24"/>
          <w:szCs w:val="24"/>
        </w:rPr>
        <w:t xml:space="preserve">le </w:t>
      </w:r>
    </w:p>
    <w:p w14:paraId="0332516A" w14:textId="306FF4B9" w:rsidR="005F358A" w:rsidRPr="001E71F0" w:rsidRDefault="00BC0A3A" w:rsidP="00171B78">
      <w:pPr>
        <w:pStyle w:val="NoSpacing"/>
        <w:ind w:firstLine="720"/>
        <w:rPr>
          <w:rStyle w:val="Strong"/>
          <w:rFonts w:ascii="Times New Roman" w:hAnsi="Times New Roman" w:cs="Times New Roman"/>
          <w:b w:val="0"/>
          <w:bCs w:val="0"/>
          <w:sz w:val="24"/>
          <w:szCs w:val="24"/>
        </w:rPr>
      </w:pPr>
      <w:proofErr w:type="gramStart"/>
      <w:r w:rsidRPr="001E71F0">
        <w:rPr>
          <w:rStyle w:val="Strong"/>
          <w:rFonts w:ascii="Times New Roman" w:hAnsi="Times New Roman" w:cs="Times New Roman"/>
          <w:b w:val="0"/>
          <w:bCs w:val="0"/>
          <w:sz w:val="24"/>
          <w:szCs w:val="24"/>
        </w:rPr>
        <w:lastRenderedPageBreak/>
        <w:t>of</w:t>
      </w:r>
      <w:proofErr w:type="gramEnd"/>
      <w:r w:rsidRPr="001E71F0">
        <w:rPr>
          <w:rStyle w:val="Strong"/>
          <w:rFonts w:ascii="Times New Roman" w:hAnsi="Times New Roman" w:cs="Times New Roman"/>
          <w:b w:val="0"/>
          <w:bCs w:val="0"/>
          <w:sz w:val="24"/>
          <w:szCs w:val="24"/>
        </w:rPr>
        <w:t xml:space="preserve"> financial self-efficacy. </w:t>
      </w:r>
      <w:r w:rsidR="005F358A" w:rsidRPr="001E71F0">
        <w:rPr>
          <w:rStyle w:val="Strong"/>
          <w:rFonts w:ascii="Times New Roman" w:hAnsi="Times New Roman" w:cs="Times New Roman"/>
          <w:b w:val="0"/>
          <w:bCs w:val="0"/>
          <w:sz w:val="24"/>
          <w:szCs w:val="24"/>
        </w:rPr>
        <w:t>https://www.semanticscholar.org/paper/Impact-of-financial-litera</w:t>
      </w:r>
    </w:p>
    <w:p w14:paraId="42C96EC0" w14:textId="0614D263" w:rsidR="00BC0A3A" w:rsidRPr="001E71F0" w:rsidRDefault="00BC0A3A" w:rsidP="00171B78">
      <w:pPr>
        <w:pStyle w:val="NoSpacing"/>
        <w:ind w:firstLine="720"/>
        <w:rPr>
          <w:rStyle w:val="Strong"/>
          <w:rFonts w:ascii="Times New Roman" w:hAnsi="Times New Roman" w:cs="Times New Roman"/>
          <w:b w:val="0"/>
          <w:bCs w:val="0"/>
          <w:sz w:val="24"/>
          <w:szCs w:val="24"/>
        </w:rPr>
      </w:pPr>
      <w:proofErr w:type="gramStart"/>
      <w:r w:rsidRPr="001E71F0">
        <w:rPr>
          <w:rStyle w:val="Strong"/>
          <w:rFonts w:ascii="Times New Roman" w:hAnsi="Times New Roman" w:cs="Times New Roman"/>
          <w:b w:val="0"/>
          <w:bCs w:val="0"/>
          <w:sz w:val="24"/>
          <w:szCs w:val="24"/>
        </w:rPr>
        <w:t xml:space="preserve">87 </w:t>
      </w:r>
      <w:r w:rsidR="005F358A" w:rsidRPr="001E71F0">
        <w:rPr>
          <w:rStyle w:val="Strong"/>
          <w:rFonts w:ascii="Times New Roman" w:hAnsi="Times New Roman" w:cs="Times New Roman"/>
          <w:b w:val="0"/>
          <w:bCs w:val="0"/>
          <w:sz w:val="24"/>
          <w:szCs w:val="24"/>
        </w:rPr>
        <w:t>cy-on-financial-a-role-of-Lone-</w:t>
      </w:r>
      <w:r w:rsidRPr="001E71F0">
        <w:rPr>
          <w:rStyle w:val="Strong"/>
          <w:rFonts w:ascii="Times New Roman" w:hAnsi="Times New Roman" w:cs="Times New Roman"/>
          <w:b w:val="0"/>
          <w:bCs w:val="0"/>
          <w:sz w:val="24"/>
          <w:szCs w:val="24"/>
        </w:rPr>
        <w:t>Bhat/df545419ccf41536342dcb52f0</w:t>
      </w:r>
      <w:r w:rsidR="005F358A" w:rsidRPr="001E71F0">
        <w:rPr>
          <w:rStyle w:val="Strong"/>
          <w:rFonts w:ascii="Times New Roman" w:hAnsi="Times New Roman" w:cs="Times New Roman"/>
          <w:b w:val="0"/>
          <w:bCs w:val="0"/>
          <w:sz w:val="24"/>
          <w:szCs w:val="24"/>
        </w:rPr>
        <w:t>959e33eca9fb10</w:t>
      </w:r>
      <w:proofErr w:type="gramEnd"/>
      <w:r w:rsidR="005F358A" w:rsidRPr="001E71F0">
        <w:rPr>
          <w:rStyle w:val="Strong"/>
          <w:rFonts w:ascii="Times New Roman" w:hAnsi="Times New Roman" w:cs="Times New Roman"/>
          <w:b w:val="0"/>
          <w:bCs w:val="0"/>
          <w:sz w:val="24"/>
          <w:szCs w:val="24"/>
        </w:rPr>
        <w:t xml:space="preserve"> </w:t>
      </w:r>
    </w:p>
    <w:p w14:paraId="18C03FE9" w14:textId="222B39C8" w:rsidR="00171B78" w:rsidRPr="001E71F0" w:rsidRDefault="00171B78" w:rsidP="00171B78">
      <w:pPr>
        <w:pStyle w:val="NoSpacing"/>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 xml:space="preserve">      </w:t>
      </w:r>
      <w:r w:rsidR="00817CA5" w:rsidRPr="001E71F0">
        <w:rPr>
          <w:rStyle w:val="Strong"/>
          <w:rFonts w:ascii="Times New Roman" w:hAnsi="Times New Roman" w:cs="Times New Roman"/>
          <w:b w:val="0"/>
          <w:bCs w:val="0"/>
          <w:sz w:val="24"/>
          <w:szCs w:val="24"/>
        </w:rPr>
        <w:t>24</w:t>
      </w:r>
      <w:r w:rsidRPr="001E71F0">
        <w:rPr>
          <w:rStyle w:val="Strong"/>
          <w:rFonts w:ascii="Times New Roman" w:hAnsi="Times New Roman" w:cs="Times New Roman"/>
          <w:b w:val="0"/>
          <w:bCs w:val="0"/>
          <w:sz w:val="24"/>
          <w:szCs w:val="24"/>
        </w:rPr>
        <w:t xml:space="preserve">. </w:t>
      </w:r>
      <w:proofErr w:type="spellStart"/>
      <w:r w:rsidR="005F358A" w:rsidRPr="001E71F0">
        <w:rPr>
          <w:rStyle w:val="Strong"/>
          <w:rFonts w:ascii="Times New Roman" w:hAnsi="Times New Roman" w:cs="Times New Roman"/>
          <w:b w:val="0"/>
          <w:bCs w:val="0"/>
          <w:sz w:val="24"/>
          <w:szCs w:val="24"/>
        </w:rPr>
        <w:t>Luo</w:t>
      </w:r>
      <w:proofErr w:type="spellEnd"/>
      <w:r w:rsidR="005F358A" w:rsidRPr="001E71F0">
        <w:rPr>
          <w:rStyle w:val="Strong"/>
          <w:rFonts w:ascii="Times New Roman" w:hAnsi="Times New Roman" w:cs="Times New Roman"/>
          <w:b w:val="0"/>
          <w:bCs w:val="0"/>
          <w:sz w:val="24"/>
          <w:szCs w:val="24"/>
        </w:rPr>
        <w:t xml:space="preserve"> Z, </w:t>
      </w:r>
      <w:proofErr w:type="spellStart"/>
      <w:r w:rsidR="005F358A" w:rsidRPr="001E71F0">
        <w:rPr>
          <w:rStyle w:val="Strong"/>
          <w:rFonts w:ascii="Times New Roman" w:hAnsi="Times New Roman" w:cs="Times New Roman"/>
          <w:b w:val="0"/>
          <w:bCs w:val="0"/>
          <w:sz w:val="24"/>
          <w:szCs w:val="24"/>
        </w:rPr>
        <w:t>Azam</w:t>
      </w:r>
      <w:proofErr w:type="spellEnd"/>
      <w:r w:rsidR="005F358A" w:rsidRPr="001E71F0">
        <w:rPr>
          <w:rStyle w:val="Strong"/>
          <w:rFonts w:ascii="Times New Roman" w:hAnsi="Times New Roman" w:cs="Times New Roman"/>
          <w:b w:val="0"/>
          <w:bCs w:val="0"/>
          <w:sz w:val="24"/>
          <w:szCs w:val="24"/>
        </w:rPr>
        <w:t xml:space="preserve"> SMF, Wang L (2023) I</w:t>
      </w:r>
      <w:r w:rsidR="00BC0A3A" w:rsidRPr="001E71F0">
        <w:rPr>
          <w:rStyle w:val="Strong"/>
          <w:rFonts w:ascii="Times New Roman" w:hAnsi="Times New Roman" w:cs="Times New Roman"/>
          <w:b w:val="0"/>
          <w:bCs w:val="0"/>
          <w:sz w:val="24"/>
          <w:szCs w:val="24"/>
        </w:rPr>
        <w:t xml:space="preserve">mpact of financial literacy on </w:t>
      </w:r>
      <w:r w:rsidR="005F358A" w:rsidRPr="001E71F0">
        <w:rPr>
          <w:rStyle w:val="Strong"/>
          <w:rFonts w:ascii="Times New Roman" w:hAnsi="Times New Roman" w:cs="Times New Roman"/>
          <w:b w:val="0"/>
          <w:bCs w:val="0"/>
          <w:sz w:val="24"/>
          <w:szCs w:val="24"/>
        </w:rPr>
        <w:t xml:space="preserve">household stock profit level in </w:t>
      </w:r>
    </w:p>
    <w:p w14:paraId="31197A82" w14:textId="7365581D" w:rsidR="00BC0A3A" w:rsidRPr="001E71F0" w:rsidRDefault="005F358A" w:rsidP="00171B78">
      <w:pPr>
        <w:pStyle w:val="NoSpacing"/>
        <w:ind w:firstLine="720"/>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Chi</w:t>
      </w:r>
      <w:r w:rsidR="00BC0A3A" w:rsidRPr="001E71F0">
        <w:rPr>
          <w:rStyle w:val="Strong"/>
          <w:rFonts w:ascii="Times New Roman" w:hAnsi="Times New Roman" w:cs="Times New Roman"/>
          <w:b w:val="0"/>
          <w:bCs w:val="0"/>
          <w:sz w:val="24"/>
          <w:szCs w:val="24"/>
        </w:rPr>
        <w:t xml:space="preserve">na. </w:t>
      </w:r>
      <w:proofErr w:type="spellStart"/>
      <w:r w:rsidR="00BC0A3A" w:rsidRPr="001E71F0">
        <w:rPr>
          <w:rStyle w:val="Strong"/>
          <w:rFonts w:ascii="Times New Roman" w:hAnsi="Times New Roman" w:cs="Times New Roman"/>
          <w:b w:val="0"/>
          <w:bCs w:val="0"/>
          <w:sz w:val="24"/>
          <w:szCs w:val="24"/>
        </w:rPr>
        <w:t>PLoS</w:t>
      </w:r>
      <w:proofErr w:type="spellEnd"/>
      <w:r w:rsidR="00BC0A3A" w:rsidRPr="001E71F0">
        <w:rPr>
          <w:rStyle w:val="Strong"/>
          <w:rFonts w:ascii="Times New Roman" w:hAnsi="Times New Roman" w:cs="Times New Roman"/>
          <w:b w:val="0"/>
          <w:bCs w:val="0"/>
          <w:sz w:val="24"/>
          <w:szCs w:val="24"/>
        </w:rPr>
        <w:t xml:space="preserve"> ONE 18(12): e0296100.</w:t>
      </w:r>
      <w:r w:rsidRPr="001E71F0">
        <w:rPr>
          <w:rStyle w:val="Strong"/>
          <w:rFonts w:ascii="Times New Roman" w:hAnsi="Times New Roman" w:cs="Times New Roman"/>
          <w:b w:val="0"/>
          <w:bCs w:val="0"/>
          <w:sz w:val="24"/>
          <w:szCs w:val="24"/>
        </w:rPr>
        <w:t>doi:10.1371/journal.pone</w:t>
      </w:r>
      <w:r w:rsidR="00171B78" w:rsidRPr="001E71F0">
        <w:rPr>
          <w:rStyle w:val="Strong"/>
          <w:rFonts w:ascii="Times New Roman" w:hAnsi="Times New Roman" w:cs="Times New Roman"/>
          <w:b w:val="0"/>
          <w:bCs w:val="0"/>
          <w:sz w:val="24"/>
          <w:szCs w:val="24"/>
        </w:rPr>
        <w:t xml:space="preserve">.0296100 </w:t>
      </w:r>
    </w:p>
    <w:p w14:paraId="47EA0FCB" w14:textId="1CE8A42E" w:rsidR="00171B78" w:rsidRPr="001E71F0" w:rsidRDefault="00817CA5" w:rsidP="005F358A">
      <w:pPr>
        <w:pStyle w:val="NoSpacing"/>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 xml:space="preserve">      25</w:t>
      </w:r>
      <w:r w:rsidR="00171B78" w:rsidRPr="001E71F0">
        <w:rPr>
          <w:rStyle w:val="Strong"/>
          <w:rFonts w:ascii="Times New Roman" w:hAnsi="Times New Roman" w:cs="Times New Roman"/>
          <w:b w:val="0"/>
          <w:bCs w:val="0"/>
          <w:sz w:val="24"/>
          <w:szCs w:val="24"/>
        </w:rPr>
        <w:t xml:space="preserve">. </w:t>
      </w:r>
      <w:proofErr w:type="spellStart"/>
      <w:r w:rsidR="005F358A" w:rsidRPr="001E71F0">
        <w:rPr>
          <w:rStyle w:val="Strong"/>
          <w:rFonts w:ascii="Times New Roman" w:hAnsi="Times New Roman" w:cs="Times New Roman"/>
          <w:b w:val="0"/>
          <w:bCs w:val="0"/>
          <w:sz w:val="24"/>
          <w:szCs w:val="24"/>
        </w:rPr>
        <w:t>Lusardi</w:t>
      </w:r>
      <w:proofErr w:type="spellEnd"/>
      <w:r w:rsidR="005F358A" w:rsidRPr="001E71F0">
        <w:rPr>
          <w:rStyle w:val="Strong"/>
          <w:rFonts w:ascii="Times New Roman" w:hAnsi="Times New Roman" w:cs="Times New Roman"/>
          <w:b w:val="0"/>
          <w:bCs w:val="0"/>
          <w:sz w:val="24"/>
          <w:szCs w:val="24"/>
        </w:rPr>
        <w:t>, A. &amp; Mitchell, O.S. (2008). Planni</w:t>
      </w:r>
      <w:r w:rsidR="00BC0A3A" w:rsidRPr="001E71F0">
        <w:rPr>
          <w:rStyle w:val="Strong"/>
          <w:rFonts w:ascii="Times New Roman" w:hAnsi="Times New Roman" w:cs="Times New Roman"/>
          <w:b w:val="0"/>
          <w:bCs w:val="0"/>
          <w:sz w:val="24"/>
          <w:szCs w:val="24"/>
        </w:rPr>
        <w:t xml:space="preserve">ng and financial literacy: How do women fare? </w:t>
      </w:r>
    </w:p>
    <w:p w14:paraId="5BC887D6" w14:textId="32035750" w:rsidR="00BC0A3A" w:rsidRPr="001E71F0" w:rsidRDefault="00BC0A3A" w:rsidP="008F4408">
      <w:pPr>
        <w:pStyle w:val="NoSpacing"/>
        <w:ind w:firstLine="720"/>
        <w:rPr>
          <w:rStyle w:val="Strong"/>
          <w:rFonts w:ascii="Times New Roman" w:hAnsi="Times New Roman" w:cs="Times New Roman"/>
          <w:b w:val="0"/>
          <w:bCs w:val="0"/>
          <w:sz w:val="24"/>
          <w:szCs w:val="24"/>
        </w:rPr>
      </w:pPr>
      <w:proofErr w:type="spellStart"/>
      <w:r w:rsidRPr="001E71F0">
        <w:rPr>
          <w:rStyle w:val="Strong"/>
          <w:rFonts w:ascii="Times New Roman" w:hAnsi="Times New Roman" w:cs="Times New Roman"/>
          <w:b w:val="0"/>
          <w:bCs w:val="0"/>
          <w:sz w:val="24"/>
          <w:szCs w:val="24"/>
        </w:rPr>
        <w:t>American</w:t>
      </w:r>
      <w:r w:rsidR="005F358A" w:rsidRPr="001E71F0">
        <w:rPr>
          <w:rStyle w:val="Strong"/>
          <w:rFonts w:ascii="Times New Roman" w:hAnsi="Times New Roman" w:cs="Times New Roman"/>
          <w:b w:val="0"/>
          <w:bCs w:val="0"/>
          <w:sz w:val="24"/>
          <w:szCs w:val="24"/>
        </w:rPr>
        <w:t>Ec</w:t>
      </w:r>
      <w:r w:rsidRPr="001E71F0">
        <w:rPr>
          <w:rStyle w:val="Strong"/>
          <w:rFonts w:ascii="Times New Roman" w:hAnsi="Times New Roman" w:cs="Times New Roman"/>
          <w:b w:val="0"/>
          <w:bCs w:val="0"/>
          <w:sz w:val="24"/>
          <w:szCs w:val="24"/>
        </w:rPr>
        <w:t>onomic</w:t>
      </w:r>
      <w:proofErr w:type="spellEnd"/>
      <w:r w:rsidRPr="001E71F0">
        <w:rPr>
          <w:rStyle w:val="Strong"/>
          <w:rFonts w:ascii="Times New Roman" w:hAnsi="Times New Roman" w:cs="Times New Roman"/>
          <w:b w:val="0"/>
          <w:bCs w:val="0"/>
          <w:sz w:val="24"/>
          <w:szCs w:val="24"/>
        </w:rPr>
        <w:t xml:space="preserve"> Review, 98(2), 413–417. </w:t>
      </w:r>
      <w:r w:rsidR="005F358A" w:rsidRPr="001E71F0">
        <w:rPr>
          <w:rStyle w:val="Strong"/>
          <w:rFonts w:ascii="Times New Roman" w:hAnsi="Times New Roman" w:cs="Times New Roman"/>
          <w:b w:val="0"/>
          <w:bCs w:val="0"/>
          <w:sz w:val="24"/>
          <w:szCs w:val="24"/>
        </w:rPr>
        <w:t xml:space="preserve">https://doi.org/10.1257/aer.98.2.413 </w:t>
      </w:r>
    </w:p>
    <w:p w14:paraId="3574B61E" w14:textId="1AC8C256" w:rsidR="00171B78" w:rsidRPr="001E71F0" w:rsidRDefault="00817CA5" w:rsidP="005F358A">
      <w:pPr>
        <w:pStyle w:val="NoSpacing"/>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 xml:space="preserve">      26</w:t>
      </w:r>
      <w:r w:rsidR="00171B78" w:rsidRPr="001E71F0">
        <w:rPr>
          <w:rStyle w:val="Strong"/>
          <w:rFonts w:ascii="Times New Roman" w:hAnsi="Times New Roman" w:cs="Times New Roman"/>
          <w:b w:val="0"/>
          <w:bCs w:val="0"/>
          <w:sz w:val="24"/>
          <w:szCs w:val="24"/>
        </w:rPr>
        <w:t xml:space="preserve">. </w:t>
      </w:r>
      <w:proofErr w:type="spellStart"/>
      <w:r w:rsidR="005F358A" w:rsidRPr="001E71F0">
        <w:rPr>
          <w:rStyle w:val="Strong"/>
          <w:rFonts w:ascii="Times New Roman" w:hAnsi="Times New Roman" w:cs="Times New Roman"/>
          <w:b w:val="0"/>
          <w:bCs w:val="0"/>
          <w:sz w:val="24"/>
          <w:szCs w:val="24"/>
        </w:rPr>
        <w:t>Lusardi</w:t>
      </w:r>
      <w:proofErr w:type="spellEnd"/>
      <w:r w:rsidR="005F358A" w:rsidRPr="001E71F0">
        <w:rPr>
          <w:rStyle w:val="Strong"/>
          <w:rFonts w:ascii="Times New Roman" w:hAnsi="Times New Roman" w:cs="Times New Roman"/>
          <w:b w:val="0"/>
          <w:bCs w:val="0"/>
          <w:sz w:val="24"/>
          <w:szCs w:val="24"/>
        </w:rPr>
        <w:t>, A</w:t>
      </w:r>
      <w:proofErr w:type="gramStart"/>
      <w:r w:rsidR="005F358A" w:rsidRPr="001E71F0">
        <w:rPr>
          <w:rStyle w:val="Strong"/>
          <w:rFonts w:ascii="Times New Roman" w:hAnsi="Times New Roman" w:cs="Times New Roman"/>
          <w:b w:val="0"/>
          <w:bCs w:val="0"/>
          <w:sz w:val="24"/>
          <w:szCs w:val="24"/>
        </w:rPr>
        <w:t>.(</w:t>
      </w:r>
      <w:proofErr w:type="gramEnd"/>
      <w:r w:rsidR="005F358A" w:rsidRPr="001E71F0">
        <w:rPr>
          <w:rStyle w:val="Strong"/>
          <w:rFonts w:ascii="Times New Roman" w:hAnsi="Times New Roman" w:cs="Times New Roman"/>
          <w:b w:val="0"/>
          <w:bCs w:val="0"/>
          <w:sz w:val="24"/>
          <w:szCs w:val="24"/>
        </w:rPr>
        <w:t>2019). Financial literacy and the</w:t>
      </w:r>
      <w:r w:rsidR="00BC0A3A" w:rsidRPr="001E71F0">
        <w:rPr>
          <w:rStyle w:val="Strong"/>
          <w:rFonts w:ascii="Times New Roman" w:hAnsi="Times New Roman" w:cs="Times New Roman"/>
          <w:b w:val="0"/>
          <w:bCs w:val="0"/>
          <w:sz w:val="24"/>
          <w:szCs w:val="24"/>
        </w:rPr>
        <w:t xml:space="preserve"> need for financial education: </w:t>
      </w:r>
      <w:r w:rsidR="005F358A" w:rsidRPr="001E71F0">
        <w:rPr>
          <w:rStyle w:val="Strong"/>
          <w:rFonts w:ascii="Times New Roman" w:hAnsi="Times New Roman" w:cs="Times New Roman"/>
          <w:b w:val="0"/>
          <w:bCs w:val="0"/>
          <w:sz w:val="24"/>
          <w:szCs w:val="24"/>
        </w:rPr>
        <w:t xml:space="preserve">evidence and implications. </w:t>
      </w:r>
    </w:p>
    <w:p w14:paraId="7E87E582" w14:textId="4392F081" w:rsidR="00BC0A3A" w:rsidRPr="001E71F0" w:rsidRDefault="005F358A" w:rsidP="00817CA5">
      <w:pPr>
        <w:pStyle w:val="NoSpacing"/>
        <w:ind w:firstLine="720"/>
        <w:rPr>
          <w:rStyle w:val="Strong"/>
          <w:rFonts w:ascii="Times New Roman" w:hAnsi="Times New Roman" w:cs="Times New Roman"/>
          <w:b w:val="0"/>
          <w:bCs w:val="0"/>
          <w:sz w:val="24"/>
          <w:szCs w:val="24"/>
        </w:rPr>
      </w:pPr>
      <w:proofErr w:type="gramStart"/>
      <w:r w:rsidRPr="001E71F0">
        <w:rPr>
          <w:rStyle w:val="Strong"/>
          <w:rFonts w:ascii="Times New Roman" w:hAnsi="Times New Roman" w:cs="Times New Roman"/>
          <w:b w:val="0"/>
          <w:bCs w:val="0"/>
          <w:sz w:val="24"/>
          <w:szCs w:val="24"/>
        </w:rPr>
        <w:t>Swiss J</w:t>
      </w:r>
      <w:r w:rsidR="00BC0A3A" w:rsidRPr="001E71F0">
        <w:rPr>
          <w:rStyle w:val="Strong"/>
          <w:rFonts w:ascii="Times New Roman" w:hAnsi="Times New Roman" w:cs="Times New Roman"/>
          <w:b w:val="0"/>
          <w:bCs w:val="0"/>
          <w:sz w:val="24"/>
          <w:szCs w:val="24"/>
        </w:rPr>
        <w:t xml:space="preserve"> Economics Statistics 155, 1.</w:t>
      </w:r>
      <w:proofErr w:type="gramEnd"/>
      <w:r w:rsidR="00BC0A3A" w:rsidRPr="001E71F0">
        <w:rPr>
          <w:rStyle w:val="Strong"/>
          <w:rFonts w:ascii="Times New Roman" w:hAnsi="Times New Roman" w:cs="Times New Roman"/>
          <w:b w:val="0"/>
          <w:bCs w:val="0"/>
          <w:sz w:val="24"/>
          <w:szCs w:val="24"/>
        </w:rPr>
        <w:t xml:space="preserve"> </w:t>
      </w:r>
      <w:r w:rsidRPr="001E71F0">
        <w:rPr>
          <w:rStyle w:val="Strong"/>
          <w:rFonts w:ascii="Times New Roman" w:hAnsi="Times New Roman" w:cs="Times New Roman"/>
          <w:b w:val="0"/>
          <w:bCs w:val="0"/>
          <w:sz w:val="24"/>
          <w:szCs w:val="24"/>
        </w:rPr>
        <w:t>https://doi</w:t>
      </w:r>
      <w:r w:rsidR="00817CA5" w:rsidRPr="001E71F0">
        <w:rPr>
          <w:rStyle w:val="Strong"/>
          <w:rFonts w:ascii="Times New Roman" w:hAnsi="Times New Roman" w:cs="Times New Roman"/>
          <w:b w:val="0"/>
          <w:bCs w:val="0"/>
          <w:sz w:val="24"/>
          <w:szCs w:val="24"/>
        </w:rPr>
        <w:t xml:space="preserve">.org/10.1186/s41937-019-0027-5 </w:t>
      </w:r>
    </w:p>
    <w:p w14:paraId="7B372839" w14:textId="0E0F128A" w:rsidR="00817CA5" w:rsidRPr="001E71F0" w:rsidRDefault="00817CA5" w:rsidP="005F358A">
      <w:pPr>
        <w:pStyle w:val="NoSpacing"/>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 xml:space="preserve">       27. </w:t>
      </w:r>
      <w:proofErr w:type="spellStart"/>
      <w:r w:rsidR="005F358A" w:rsidRPr="001E71F0">
        <w:rPr>
          <w:rStyle w:val="Strong"/>
          <w:rFonts w:ascii="Times New Roman" w:hAnsi="Times New Roman" w:cs="Times New Roman"/>
          <w:b w:val="0"/>
          <w:bCs w:val="0"/>
          <w:sz w:val="24"/>
          <w:szCs w:val="24"/>
        </w:rPr>
        <w:t>Lusardi</w:t>
      </w:r>
      <w:proofErr w:type="spellEnd"/>
      <w:r w:rsidR="005F358A" w:rsidRPr="001E71F0">
        <w:rPr>
          <w:rStyle w:val="Strong"/>
          <w:rFonts w:ascii="Times New Roman" w:hAnsi="Times New Roman" w:cs="Times New Roman"/>
          <w:b w:val="0"/>
          <w:bCs w:val="0"/>
          <w:sz w:val="24"/>
          <w:szCs w:val="24"/>
        </w:rPr>
        <w:t>, A., &amp; Messy, F. (2023, June</w:t>
      </w:r>
      <w:r w:rsidR="00BC0A3A" w:rsidRPr="001E71F0">
        <w:rPr>
          <w:rStyle w:val="Strong"/>
          <w:rFonts w:ascii="Times New Roman" w:hAnsi="Times New Roman" w:cs="Times New Roman"/>
          <w:b w:val="0"/>
          <w:bCs w:val="0"/>
          <w:sz w:val="24"/>
          <w:szCs w:val="24"/>
        </w:rPr>
        <w:t xml:space="preserve">). The importance of financial </w:t>
      </w:r>
      <w:r w:rsidR="00B34E8F" w:rsidRPr="001E71F0">
        <w:rPr>
          <w:rStyle w:val="Strong"/>
          <w:rFonts w:ascii="Times New Roman" w:hAnsi="Times New Roman" w:cs="Times New Roman"/>
          <w:b w:val="0"/>
          <w:bCs w:val="0"/>
          <w:sz w:val="24"/>
          <w:szCs w:val="24"/>
        </w:rPr>
        <w:t xml:space="preserve">literacy and its impact on financial </w:t>
      </w:r>
    </w:p>
    <w:p w14:paraId="4BD97737" w14:textId="38106C76" w:rsidR="00B34E8F" w:rsidRPr="001E71F0" w:rsidRDefault="00B34E8F" w:rsidP="00817CA5">
      <w:pPr>
        <w:pStyle w:val="NoSpacing"/>
        <w:ind w:firstLine="720"/>
        <w:rPr>
          <w:rStyle w:val="Strong"/>
          <w:rFonts w:ascii="Times New Roman" w:hAnsi="Times New Roman" w:cs="Times New Roman"/>
          <w:b w:val="0"/>
          <w:bCs w:val="0"/>
          <w:sz w:val="24"/>
          <w:szCs w:val="24"/>
        </w:rPr>
      </w:pPr>
      <w:proofErr w:type="gramStart"/>
      <w:r w:rsidRPr="001E71F0">
        <w:rPr>
          <w:rStyle w:val="Strong"/>
          <w:rFonts w:ascii="Times New Roman" w:hAnsi="Times New Roman" w:cs="Times New Roman"/>
          <w:b w:val="0"/>
          <w:bCs w:val="0"/>
          <w:sz w:val="24"/>
          <w:szCs w:val="24"/>
        </w:rPr>
        <w:t>wellbeing</w:t>
      </w:r>
      <w:proofErr w:type="gramEnd"/>
      <w:r w:rsidRPr="001E71F0">
        <w:rPr>
          <w:rStyle w:val="Strong"/>
          <w:rFonts w:ascii="Times New Roman" w:hAnsi="Times New Roman" w:cs="Times New Roman"/>
          <w:b w:val="0"/>
          <w:bCs w:val="0"/>
          <w:sz w:val="24"/>
          <w:szCs w:val="24"/>
        </w:rPr>
        <w:t xml:space="preserve">. </w:t>
      </w:r>
      <w:proofErr w:type="spellStart"/>
      <w:r w:rsidR="005F358A" w:rsidRPr="001E71F0">
        <w:rPr>
          <w:rStyle w:val="Strong"/>
          <w:rFonts w:ascii="Times New Roman" w:hAnsi="Times New Roman" w:cs="Times New Roman"/>
          <w:b w:val="0"/>
          <w:bCs w:val="0"/>
          <w:sz w:val="24"/>
          <w:szCs w:val="24"/>
        </w:rPr>
        <w:t>ResearchGate.https</w:t>
      </w:r>
      <w:proofErr w:type="spellEnd"/>
      <w:r w:rsidR="005F358A" w:rsidRPr="001E71F0">
        <w:rPr>
          <w:rStyle w:val="Strong"/>
          <w:rFonts w:ascii="Times New Roman" w:hAnsi="Times New Roman" w:cs="Times New Roman"/>
          <w:b w:val="0"/>
          <w:bCs w:val="0"/>
          <w:sz w:val="24"/>
          <w:szCs w:val="24"/>
        </w:rPr>
        <w:t>://www.researchgate.net/publication/37151</w:t>
      </w:r>
      <w:r w:rsidRPr="001E71F0">
        <w:rPr>
          <w:rStyle w:val="Strong"/>
          <w:rFonts w:ascii="Times New Roman" w:hAnsi="Times New Roman" w:cs="Times New Roman"/>
          <w:b w:val="0"/>
          <w:bCs w:val="0"/>
          <w:sz w:val="24"/>
          <w:szCs w:val="24"/>
        </w:rPr>
        <w:t>7</w:t>
      </w:r>
      <w:r w:rsidR="005F358A" w:rsidRPr="001E71F0">
        <w:rPr>
          <w:rStyle w:val="Strong"/>
          <w:rFonts w:ascii="Times New Roman" w:hAnsi="Times New Roman" w:cs="Times New Roman"/>
          <w:b w:val="0"/>
          <w:bCs w:val="0"/>
          <w:sz w:val="24"/>
          <w:szCs w:val="24"/>
        </w:rPr>
        <w:t xml:space="preserve">152 </w:t>
      </w:r>
    </w:p>
    <w:p w14:paraId="7660DDB3" w14:textId="7D260EBD" w:rsidR="00817CA5" w:rsidRPr="001E71F0" w:rsidRDefault="00817CA5" w:rsidP="005F358A">
      <w:pPr>
        <w:pStyle w:val="NoSpacing"/>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 xml:space="preserve">       28. </w:t>
      </w:r>
      <w:proofErr w:type="spellStart"/>
      <w:r w:rsidR="005F358A" w:rsidRPr="001E71F0">
        <w:rPr>
          <w:rStyle w:val="Strong"/>
          <w:rFonts w:ascii="Times New Roman" w:hAnsi="Times New Roman" w:cs="Times New Roman"/>
          <w:b w:val="0"/>
          <w:bCs w:val="0"/>
          <w:sz w:val="24"/>
          <w:szCs w:val="24"/>
        </w:rPr>
        <w:t>Lusardi</w:t>
      </w:r>
      <w:proofErr w:type="spellEnd"/>
      <w:r w:rsidR="005F358A" w:rsidRPr="001E71F0">
        <w:rPr>
          <w:rStyle w:val="Strong"/>
          <w:rFonts w:ascii="Times New Roman" w:hAnsi="Times New Roman" w:cs="Times New Roman"/>
          <w:b w:val="0"/>
          <w:bCs w:val="0"/>
          <w:sz w:val="24"/>
          <w:szCs w:val="24"/>
        </w:rPr>
        <w:t xml:space="preserve">, A., </w:t>
      </w:r>
      <w:proofErr w:type="spellStart"/>
      <w:r w:rsidR="005F358A" w:rsidRPr="001E71F0">
        <w:rPr>
          <w:rStyle w:val="Strong"/>
          <w:rFonts w:ascii="Times New Roman" w:hAnsi="Times New Roman" w:cs="Times New Roman"/>
          <w:b w:val="0"/>
          <w:bCs w:val="0"/>
          <w:sz w:val="24"/>
          <w:szCs w:val="24"/>
        </w:rPr>
        <w:t>Hasler</w:t>
      </w:r>
      <w:proofErr w:type="spellEnd"/>
      <w:r w:rsidR="005F358A" w:rsidRPr="001E71F0">
        <w:rPr>
          <w:rStyle w:val="Strong"/>
          <w:rFonts w:ascii="Times New Roman" w:hAnsi="Times New Roman" w:cs="Times New Roman"/>
          <w:b w:val="0"/>
          <w:bCs w:val="0"/>
          <w:sz w:val="24"/>
          <w:szCs w:val="24"/>
        </w:rPr>
        <w:t xml:space="preserve">, A., &amp; </w:t>
      </w:r>
      <w:proofErr w:type="spellStart"/>
      <w:r w:rsidR="005F358A" w:rsidRPr="001E71F0">
        <w:rPr>
          <w:rStyle w:val="Strong"/>
          <w:rFonts w:ascii="Times New Roman" w:hAnsi="Times New Roman" w:cs="Times New Roman"/>
          <w:b w:val="0"/>
          <w:bCs w:val="0"/>
          <w:sz w:val="24"/>
          <w:szCs w:val="24"/>
        </w:rPr>
        <w:t>Yakoboski</w:t>
      </w:r>
      <w:proofErr w:type="spellEnd"/>
      <w:r w:rsidR="005F358A" w:rsidRPr="001E71F0">
        <w:rPr>
          <w:rStyle w:val="Strong"/>
          <w:rFonts w:ascii="Times New Roman" w:hAnsi="Times New Roman" w:cs="Times New Roman"/>
          <w:b w:val="0"/>
          <w:bCs w:val="0"/>
          <w:sz w:val="24"/>
          <w:szCs w:val="24"/>
        </w:rPr>
        <w:t>, P. J</w:t>
      </w:r>
      <w:proofErr w:type="gramStart"/>
      <w:r w:rsidR="00B34E8F" w:rsidRPr="001E71F0">
        <w:rPr>
          <w:rStyle w:val="Strong"/>
          <w:rFonts w:ascii="Times New Roman" w:hAnsi="Times New Roman" w:cs="Times New Roman"/>
          <w:b w:val="0"/>
          <w:bCs w:val="0"/>
          <w:sz w:val="24"/>
          <w:szCs w:val="24"/>
        </w:rPr>
        <w:t>.(</w:t>
      </w:r>
      <w:proofErr w:type="gramEnd"/>
      <w:r w:rsidR="00B34E8F" w:rsidRPr="001E71F0">
        <w:rPr>
          <w:rStyle w:val="Strong"/>
          <w:rFonts w:ascii="Times New Roman" w:hAnsi="Times New Roman" w:cs="Times New Roman"/>
          <w:b w:val="0"/>
          <w:bCs w:val="0"/>
          <w:sz w:val="24"/>
          <w:szCs w:val="24"/>
        </w:rPr>
        <w:t xml:space="preserve">2021). Building up Financial </w:t>
      </w:r>
      <w:r w:rsidR="005F358A" w:rsidRPr="001E71F0">
        <w:rPr>
          <w:rStyle w:val="Strong"/>
          <w:rFonts w:ascii="Times New Roman" w:hAnsi="Times New Roman" w:cs="Times New Roman"/>
          <w:b w:val="0"/>
          <w:bCs w:val="0"/>
          <w:sz w:val="24"/>
          <w:szCs w:val="24"/>
        </w:rPr>
        <w:t xml:space="preserve">Literacy and Financial </w:t>
      </w:r>
    </w:p>
    <w:p w14:paraId="3A77D411" w14:textId="652A26FF" w:rsidR="00B34E8F" w:rsidRPr="001E71F0" w:rsidRDefault="005F358A" w:rsidP="00817CA5">
      <w:pPr>
        <w:pStyle w:val="NoSpacing"/>
        <w:ind w:firstLine="720"/>
        <w:rPr>
          <w:rStyle w:val="Strong"/>
          <w:rFonts w:ascii="Times New Roman" w:hAnsi="Times New Roman" w:cs="Times New Roman"/>
          <w:b w:val="0"/>
          <w:bCs w:val="0"/>
          <w:sz w:val="24"/>
          <w:szCs w:val="24"/>
        </w:rPr>
      </w:pPr>
      <w:proofErr w:type="gramStart"/>
      <w:r w:rsidRPr="001E71F0">
        <w:rPr>
          <w:rStyle w:val="Strong"/>
          <w:rFonts w:ascii="Times New Roman" w:hAnsi="Times New Roman" w:cs="Times New Roman"/>
          <w:b w:val="0"/>
          <w:bCs w:val="0"/>
          <w:sz w:val="24"/>
          <w:szCs w:val="24"/>
        </w:rPr>
        <w:t>Resilience.</w:t>
      </w:r>
      <w:proofErr w:type="gramEnd"/>
      <w:r w:rsidRPr="001E71F0">
        <w:rPr>
          <w:rStyle w:val="Strong"/>
          <w:rFonts w:ascii="Times New Roman" w:hAnsi="Times New Roman" w:cs="Times New Roman"/>
          <w:b w:val="0"/>
          <w:bCs w:val="0"/>
          <w:sz w:val="24"/>
          <w:szCs w:val="24"/>
        </w:rPr>
        <w:t xml:space="preserve"> M</w:t>
      </w:r>
      <w:r w:rsidR="00B34E8F" w:rsidRPr="001E71F0">
        <w:rPr>
          <w:rStyle w:val="Strong"/>
          <w:rFonts w:ascii="Times New Roman" w:hAnsi="Times New Roman" w:cs="Times New Roman"/>
          <w:b w:val="0"/>
          <w:bCs w:val="0"/>
          <w:sz w:val="24"/>
          <w:szCs w:val="24"/>
        </w:rPr>
        <w:t xml:space="preserve">ind &amp; Society, 20(2), 181–187. </w:t>
      </w:r>
      <w:r w:rsidRPr="001E71F0">
        <w:rPr>
          <w:rStyle w:val="Strong"/>
          <w:rFonts w:ascii="Times New Roman" w:hAnsi="Times New Roman" w:cs="Times New Roman"/>
          <w:b w:val="0"/>
          <w:bCs w:val="0"/>
          <w:sz w:val="24"/>
          <w:szCs w:val="24"/>
        </w:rPr>
        <w:t xml:space="preserve">https://doi.org/10.1007/s11299-020-00246-0. </w:t>
      </w:r>
    </w:p>
    <w:p w14:paraId="4E92B87B" w14:textId="6DBC2025" w:rsidR="00817CA5" w:rsidRPr="001E71F0" w:rsidRDefault="00817CA5" w:rsidP="005F358A">
      <w:pPr>
        <w:pStyle w:val="NoSpacing"/>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 xml:space="preserve">      29. </w:t>
      </w:r>
      <w:proofErr w:type="spellStart"/>
      <w:r w:rsidR="005F358A" w:rsidRPr="001E71F0">
        <w:rPr>
          <w:rStyle w:val="Strong"/>
          <w:rFonts w:ascii="Times New Roman" w:hAnsi="Times New Roman" w:cs="Times New Roman"/>
          <w:b w:val="0"/>
          <w:bCs w:val="0"/>
          <w:sz w:val="24"/>
          <w:szCs w:val="24"/>
        </w:rPr>
        <w:t>Lusardi</w:t>
      </w:r>
      <w:proofErr w:type="spellEnd"/>
      <w:r w:rsidR="005F358A" w:rsidRPr="001E71F0">
        <w:rPr>
          <w:rStyle w:val="Strong"/>
          <w:rFonts w:ascii="Times New Roman" w:hAnsi="Times New Roman" w:cs="Times New Roman"/>
          <w:b w:val="0"/>
          <w:bCs w:val="0"/>
          <w:sz w:val="24"/>
          <w:szCs w:val="24"/>
        </w:rPr>
        <w:t xml:space="preserve">, A., Mitchell, O.S., &amp; </w:t>
      </w:r>
      <w:proofErr w:type="spellStart"/>
      <w:r w:rsidR="005F358A" w:rsidRPr="001E71F0">
        <w:rPr>
          <w:rStyle w:val="Strong"/>
          <w:rFonts w:ascii="Times New Roman" w:hAnsi="Times New Roman" w:cs="Times New Roman"/>
          <w:b w:val="0"/>
          <w:bCs w:val="0"/>
          <w:sz w:val="24"/>
          <w:szCs w:val="24"/>
        </w:rPr>
        <w:t>Curto</w:t>
      </w:r>
      <w:proofErr w:type="spellEnd"/>
      <w:r w:rsidR="005F358A" w:rsidRPr="001E71F0">
        <w:rPr>
          <w:rStyle w:val="Strong"/>
          <w:rFonts w:ascii="Times New Roman" w:hAnsi="Times New Roman" w:cs="Times New Roman"/>
          <w:b w:val="0"/>
          <w:bCs w:val="0"/>
          <w:sz w:val="24"/>
          <w:szCs w:val="24"/>
        </w:rPr>
        <w:t xml:space="preserve">, V. (2010). </w:t>
      </w:r>
      <w:proofErr w:type="gramStart"/>
      <w:r w:rsidR="005F358A" w:rsidRPr="001E71F0">
        <w:rPr>
          <w:rStyle w:val="Strong"/>
          <w:rFonts w:ascii="Times New Roman" w:hAnsi="Times New Roman" w:cs="Times New Roman"/>
          <w:b w:val="0"/>
          <w:bCs w:val="0"/>
          <w:sz w:val="24"/>
          <w:szCs w:val="24"/>
        </w:rPr>
        <w:t>Financial lit</w:t>
      </w:r>
      <w:r w:rsidR="00B34E8F" w:rsidRPr="001E71F0">
        <w:rPr>
          <w:rStyle w:val="Strong"/>
          <w:rFonts w:ascii="Times New Roman" w:hAnsi="Times New Roman" w:cs="Times New Roman"/>
          <w:b w:val="0"/>
          <w:bCs w:val="0"/>
          <w:sz w:val="24"/>
          <w:szCs w:val="24"/>
        </w:rPr>
        <w:t xml:space="preserve">eracy among </w:t>
      </w:r>
      <w:r w:rsidR="005F358A" w:rsidRPr="001E71F0">
        <w:rPr>
          <w:rStyle w:val="Strong"/>
          <w:rFonts w:ascii="Times New Roman" w:hAnsi="Times New Roman" w:cs="Times New Roman"/>
          <w:b w:val="0"/>
          <w:bCs w:val="0"/>
          <w:sz w:val="24"/>
          <w:szCs w:val="24"/>
        </w:rPr>
        <w:t>the young.</w:t>
      </w:r>
      <w:proofErr w:type="gramEnd"/>
      <w:r w:rsidR="005F358A" w:rsidRPr="001E71F0">
        <w:rPr>
          <w:rStyle w:val="Strong"/>
          <w:rFonts w:ascii="Times New Roman" w:hAnsi="Times New Roman" w:cs="Times New Roman"/>
          <w:b w:val="0"/>
          <w:bCs w:val="0"/>
          <w:sz w:val="24"/>
          <w:szCs w:val="24"/>
        </w:rPr>
        <w:t xml:space="preserve"> Journal of </w:t>
      </w:r>
    </w:p>
    <w:p w14:paraId="74E63CDD" w14:textId="0C37F78F" w:rsidR="00154BC1" w:rsidRPr="001E71F0" w:rsidRDefault="005F358A" w:rsidP="00D242AD">
      <w:pPr>
        <w:pStyle w:val="NoSpacing"/>
        <w:ind w:firstLine="720"/>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Con</w:t>
      </w:r>
      <w:r w:rsidR="00B34E8F" w:rsidRPr="001E71F0">
        <w:rPr>
          <w:rStyle w:val="Strong"/>
          <w:rFonts w:ascii="Times New Roman" w:hAnsi="Times New Roman" w:cs="Times New Roman"/>
          <w:b w:val="0"/>
          <w:bCs w:val="0"/>
          <w:sz w:val="24"/>
          <w:szCs w:val="24"/>
        </w:rPr>
        <w:t xml:space="preserve">sumer Affairs, 44(2), 358–380. </w:t>
      </w:r>
      <w:r w:rsidRPr="001E71F0">
        <w:rPr>
          <w:rStyle w:val="Strong"/>
          <w:rFonts w:ascii="Times New Roman" w:hAnsi="Times New Roman" w:cs="Times New Roman"/>
          <w:b w:val="0"/>
          <w:bCs w:val="0"/>
          <w:sz w:val="24"/>
          <w:szCs w:val="24"/>
        </w:rPr>
        <w:t xml:space="preserve">https://doi.org/10.1111/j.1745- 6606.2010.01173.x </w:t>
      </w:r>
    </w:p>
    <w:p w14:paraId="598D54D6" w14:textId="1DFC6C49" w:rsidR="002407F3" w:rsidRPr="001E71F0" w:rsidRDefault="002407F3" w:rsidP="005F358A">
      <w:pPr>
        <w:pStyle w:val="NoSpacing"/>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 xml:space="preserve">     </w:t>
      </w:r>
      <w:r w:rsidR="00167136" w:rsidRPr="001E71F0">
        <w:rPr>
          <w:rStyle w:val="Strong"/>
          <w:rFonts w:ascii="Times New Roman" w:hAnsi="Times New Roman" w:cs="Times New Roman"/>
          <w:b w:val="0"/>
          <w:bCs w:val="0"/>
          <w:sz w:val="24"/>
          <w:szCs w:val="24"/>
        </w:rPr>
        <w:t xml:space="preserve">30. </w:t>
      </w:r>
      <w:proofErr w:type="spellStart"/>
      <w:r w:rsidR="005F358A" w:rsidRPr="001E71F0">
        <w:rPr>
          <w:rStyle w:val="Strong"/>
          <w:rFonts w:ascii="Times New Roman" w:hAnsi="Times New Roman" w:cs="Times New Roman"/>
          <w:b w:val="0"/>
          <w:bCs w:val="0"/>
          <w:sz w:val="24"/>
          <w:szCs w:val="24"/>
        </w:rPr>
        <w:t>Mahesia</w:t>
      </w:r>
      <w:proofErr w:type="spellEnd"/>
      <w:r w:rsidR="005F358A" w:rsidRPr="001E71F0">
        <w:rPr>
          <w:rStyle w:val="Strong"/>
          <w:rFonts w:ascii="Times New Roman" w:hAnsi="Times New Roman" w:cs="Times New Roman"/>
          <w:b w:val="0"/>
          <w:bCs w:val="0"/>
          <w:sz w:val="24"/>
          <w:szCs w:val="24"/>
        </w:rPr>
        <w:t>, V. (2023). Financial Liter</w:t>
      </w:r>
      <w:r w:rsidR="00ED68C8" w:rsidRPr="001E71F0">
        <w:rPr>
          <w:rStyle w:val="Strong"/>
          <w:rFonts w:ascii="Times New Roman" w:hAnsi="Times New Roman" w:cs="Times New Roman"/>
          <w:b w:val="0"/>
          <w:bCs w:val="0"/>
          <w:sz w:val="24"/>
          <w:szCs w:val="24"/>
        </w:rPr>
        <w:t xml:space="preserve">acy </w:t>
      </w:r>
      <w:proofErr w:type="gramStart"/>
      <w:r w:rsidR="00ED68C8" w:rsidRPr="001E71F0">
        <w:rPr>
          <w:rStyle w:val="Strong"/>
          <w:rFonts w:ascii="Times New Roman" w:hAnsi="Times New Roman" w:cs="Times New Roman"/>
          <w:b w:val="0"/>
          <w:bCs w:val="0"/>
          <w:sz w:val="24"/>
          <w:szCs w:val="24"/>
        </w:rPr>
        <w:t>For</w:t>
      </w:r>
      <w:proofErr w:type="gramEnd"/>
      <w:r w:rsidR="00ED68C8" w:rsidRPr="001E71F0">
        <w:rPr>
          <w:rStyle w:val="Strong"/>
          <w:rFonts w:ascii="Times New Roman" w:hAnsi="Times New Roman" w:cs="Times New Roman"/>
          <w:b w:val="0"/>
          <w:bCs w:val="0"/>
          <w:sz w:val="24"/>
          <w:szCs w:val="24"/>
        </w:rPr>
        <w:t xml:space="preserve"> Empowering Financially Marginalized People Of </w:t>
      </w:r>
    </w:p>
    <w:p w14:paraId="51E3A4D9" w14:textId="0A985943" w:rsidR="00ED68C8" w:rsidRPr="001E71F0" w:rsidRDefault="005F358A" w:rsidP="00580BA2">
      <w:pPr>
        <w:pStyle w:val="NoSpacing"/>
        <w:ind w:firstLine="720"/>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BackwardAreas.https://www.iosr</w:t>
      </w:r>
      <w:r w:rsidR="00ED68C8" w:rsidRPr="001E71F0">
        <w:rPr>
          <w:rStyle w:val="Strong"/>
          <w:rFonts w:ascii="Times New Roman" w:hAnsi="Times New Roman" w:cs="Times New Roman"/>
          <w:b w:val="0"/>
          <w:bCs w:val="0"/>
          <w:sz w:val="24"/>
          <w:szCs w:val="24"/>
        </w:rPr>
        <w:t>journals.org/iosr-jbm/papers/Vo</w:t>
      </w:r>
      <w:r w:rsidRPr="001E71F0">
        <w:rPr>
          <w:rStyle w:val="Strong"/>
          <w:rFonts w:ascii="Times New Roman" w:hAnsi="Times New Roman" w:cs="Times New Roman"/>
          <w:b w:val="0"/>
          <w:bCs w:val="0"/>
          <w:sz w:val="24"/>
          <w:szCs w:val="24"/>
        </w:rPr>
        <w:t xml:space="preserve">l25-ssue8/Ser-4/B2508040712.pdf </w:t>
      </w:r>
    </w:p>
    <w:p w14:paraId="3DCE360D" w14:textId="2AFC77D3" w:rsidR="002407F3" w:rsidRPr="001E71F0" w:rsidRDefault="002407F3" w:rsidP="005F358A">
      <w:pPr>
        <w:pStyle w:val="NoSpacing"/>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 xml:space="preserve">     </w:t>
      </w:r>
      <w:r w:rsidR="00167136" w:rsidRPr="001E71F0">
        <w:rPr>
          <w:rStyle w:val="Strong"/>
          <w:rFonts w:ascii="Times New Roman" w:hAnsi="Times New Roman" w:cs="Times New Roman"/>
          <w:b w:val="0"/>
          <w:bCs w:val="0"/>
          <w:sz w:val="24"/>
          <w:szCs w:val="24"/>
        </w:rPr>
        <w:t xml:space="preserve">31. </w:t>
      </w:r>
      <w:proofErr w:type="spellStart"/>
      <w:r w:rsidR="005F358A" w:rsidRPr="001E71F0">
        <w:rPr>
          <w:rStyle w:val="Strong"/>
          <w:rFonts w:ascii="Times New Roman" w:hAnsi="Times New Roman" w:cs="Times New Roman"/>
          <w:b w:val="0"/>
          <w:bCs w:val="0"/>
          <w:sz w:val="24"/>
          <w:szCs w:val="24"/>
        </w:rPr>
        <w:t>Makoni</w:t>
      </w:r>
      <w:proofErr w:type="spellEnd"/>
      <w:r w:rsidR="005F358A" w:rsidRPr="001E71F0">
        <w:rPr>
          <w:rStyle w:val="Strong"/>
          <w:rFonts w:ascii="Times New Roman" w:hAnsi="Times New Roman" w:cs="Times New Roman"/>
          <w:b w:val="0"/>
          <w:bCs w:val="0"/>
          <w:sz w:val="24"/>
          <w:szCs w:val="24"/>
        </w:rPr>
        <w:t xml:space="preserve">, P. L. (2020). The Impact of </w:t>
      </w:r>
      <w:r w:rsidR="00ED68C8" w:rsidRPr="001E71F0">
        <w:rPr>
          <w:rStyle w:val="Strong"/>
          <w:rFonts w:ascii="Times New Roman" w:hAnsi="Times New Roman" w:cs="Times New Roman"/>
          <w:b w:val="0"/>
          <w:bCs w:val="0"/>
          <w:sz w:val="24"/>
          <w:szCs w:val="24"/>
        </w:rPr>
        <w:t xml:space="preserve">Economic Reforms on Zimbabwe’s </w:t>
      </w:r>
      <w:r w:rsidR="005F358A" w:rsidRPr="001E71F0">
        <w:rPr>
          <w:rStyle w:val="Strong"/>
          <w:rFonts w:ascii="Times New Roman" w:hAnsi="Times New Roman" w:cs="Times New Roman"/>
          <w:b w:val="0"/>
          <w:bCs w:val="0"/>
          <w:sz w:val="24"/>
          <w:szCs w:val="24"/>
        </w:rPr>
        <w:t xml:space="preserve">Informal Sector. International </w:t>
      </w:r>
    </w:p>
    <w:p w14:paraId="1D75EB27" w14:textId="00279C00" w:rsidR="000B2DA7" w:rsidRPr="001E71F0" w:rsidRDefault="005F358A" w:rsidP="00580BA2">
      <w:pPr>
        <w:pStyle w:val="NoSpacing"/>
        <w:ind w:left="720"/>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Jour</w:t>
      </w:r>
      <w:r w:rsidR="00ED68C8" w:rsidRPr="001E71F0">
        <w:rPr>
          <w:rStyle w:val="Strong"/>
          <w:rFonts w:ascii="Times New Roman" w:hAnsi="Times New Roman" w:cs="Times New Roman"/>
          <w:b w:val="0"/>
          <w:bCs w:val="0"/>
          <w:sz w:val="24"/>
          <w:szCs w:val="24"/>
        </w:rPr>
        <w:t xml:space="preserve">nal of Economics and Financial </w:t>
      </w:r>
      <w:r w:rsidRPr="001E71F0">
        <w:rPr>
          <w:rStyle w:val="Strong"/>
          <w:rFonts w:ascii="Times New Roman" w:hAnsi="Times New Roman" w:cs="Times New Roman"/>
          <w:b w:val="0"/>
          <w:bCs w:val="0"/>
          <w:sz w:val="24"/>
          <w:szCs w:val="24"/>
        </w:rPr>
        <w:t>Research, 6(3)</w:t>
      </w:r>
      <w:proofErr w:type="gramStart"/>
      <w:r w:rsidRPr="001E71F0">
        <w:rPr>
          <w:rStyle w:val="Strong"/>
          <w:rFonts w:ascii="Times New Roman" w:hAnsi="Times New Roman" w:cs="Times New Roman"/>
          <w:b w:val="0"/>
          <w:bCs w:val="0"/>
          <w:sz w:val="24"/>
          <w:szCs w:val="24"/>
        </w:rPr>
        <w:t>,45</w:t>
      </w:r>
      <w:proofErr w:type="gramEnd"/>
      <w:r w:rsidRPr="001E71F0">
        <w:rPr>
          <w:rStyle w:val="Strong"/>
          <w:rFonts w:ascii="Times New Roman" w:hAnsi="Times New Roman" w:cs="Times New Roman"/>
          <w:b w:val="0"/>
          <w:bCs w:val="0"/>
          <w:sz w:val="24"/>
          <w:szCs w:val="24"/>
        </w:rPr>
        <w:t>-52.LiveWell. (202</w:t>
      </w:r>
      <w:r w:rsidR="00ED68C8" w:rsidRPr="001E71F0">
        <w:rPr>
          <w:rStyle w:val="Strong"/>
          <w:rFonts w:ascii="Times New Roman" w:hAnsi="Times New Roman" w:cs="Times New Roman"/>
          <w:b w:val="0"/>
          <w:bCs w:val="0"/>
          <w:sz w:val="24"/>
          <w:szCs w:val="24"/>
        </w:rPr>
        <w:t xml:space="preserve">3, October 17). Why </w:t>
      </w:r>
      <w:proofErr w:type="spellStart"/>
      <w:r w:rsidR="00ED68C8" w:rsidRPr="001E71F0">
        <w:rPr>
          <w:rStyle w:val="Strong"/>
          <w:rFonts w:ascii="Times New Roman" w:hAnsi="Times New Roman" w:cs="Times New Roman"/>
          <w:b w:val="0"/>
          <w:bCs w:val="0"/>
          <w:sz w:val="24"/>
          <w:szCs w:val="24"/>
        </w:rPr>
        <w:t>Jewelry</w:t>
      </w:r>
      <w:proofErr w:type="spellEnd"/>
      <w:r w:rsidR="00ED68C8" w:rsidRPr="001E71F0">
        <w:rPr>
          <w:rStyle w:val="Strong"/>
          <w:rFonts w:ascii="Times New Roman" w:hAnsi="Times New Roman" w:cs="Times New Roman"/>
          <w:b w:val="0"/>
          <w:bCs w:val="0"/>
          <w:sz w:val="24"/>
          <w:szCs w:val="24"/>
        </w:rPr>
        <w:t xml:space="preserve"> Is A Bad Investment. </w:t>
      </w:r>
      <w:r w:rsidRPr="001E71F0">
        <w:rPr>
          <w:rStyle w:val="Strong"/>
          <w:rFonts w:ascii="Times New Roman" w:hAnsi="Times New Roman" w:cs="Times New Roman"/>
          <w:b w:val="0"/>
          <w:bCs w:val="0"/>
          <w:sz w:val="24"/>
          <w:szCs w:val="24"/>
        </w:rPr>
        <w:t xml:space="preserve">https://livewell.com/finance/why-jewelry-is-a-bad-investment/ </w:t>
      </w:r>
    </w:p>
    <w:p w14:paraId="767C2692" w14:textId="2CEF17DD" w:rsidR="002407F3" w:rsidRPr="001E71F0" w:rsidRDefault="002407F3" w:rsidP="005F358A">
      <w:pPr>
        <w:pStyle w:val="NoSpacing"/>
        <w:rPr>
          <w:rFonts w:ascii="Times New Roman" w:hAnsi="Times New Roman" w:cs="Times New Roman"/>
          <w:sz w:val="24"/>
          <w:szCs w:val="24"/>
          <w:shd w:val="clear" w:color="auto" w:fill="FFFFFF"/>
        </w:rPr>
      </w:pPr>
      <w:r w:rsidRPr="001E71F0">
        <w:rPr>
          <w:rFonts w:ascii="Times New Roman" w:hAnsi="Times New Roman" w:cs="Times New Roman"/>
          <w:sz w:val="24"/>
          <w:szCs w:val="24"/>
          <w:shd w:val="clear" w:color="auto" w:fill="FFFFFF"/>
        </w:rPr>
        <w:t xml:space="preserve">     </w:t>
      </w:r>
      <w:r w:rsidR="00167136" w:rsidRPr="001E71F0">
        <w:rPr>
          <w:rFonts w:ascii="Times New Roman" w:hAnsi="Times New Roman" w:cs="Times New Roman"/>
          <w:sz w:val="24"/>
          <w:szCs w:val="24"/>
          <w:shd w:val="clear" w:color="auto" w:fill="FFFFFF"/>
        </w:rPr>
        <w:t xml:space="preserve">32. </w:t>
      </w:r>
      <w:proofErr w:type="spellStart"/>
      <w:r w:rsidR="00135BD9" w:rsidRPr="001E71F0">
        <w:rPr>
          <w:rFonts w:ascii="Times New Roman" w:hAnsi="Times New Roman" w:cs="Times New Roman"/>
          <w:sz w:val="24"/>
          <w:szCs w:val="24"/>
          <w:shd w:val="clear" w:color="auto" w:fill="FFFFFF"/>
        </w:rPr>
        <w:t>Mokhtar</w:t>
      </w:r>
      <w:proofErr w:type="spellEnd"/>
      <w:r w:rsidR="00135BD9" w:rsidRPr="001E71F0">
        <w:rPr>
          <w:rFonts w:ascii="Times New Roman" w:hAnsi="Times New Roman" w:cs="Times New Roman"/>
          <w:sz w:val="24"/>
          <w:szCs w:val="24"/>
          <w:shd w:val="clear" w:color="auto" w:fill="FFFFFF"/>
        </w:rPr>
        <w:t xml:space="preserve">, N., </w:t>
      </w:r>
      <w:proofErr w:type="spellStart"/>
      <w:r w:rsidR="00135BD9" w:rsidRPr="001E71F0">
        <w:rPr>
          <w:rFonts w:ascii="Times New Roman" w:hAnsi="Times New Roman" w:cs="Times New Roman"/>
          <w:sz w:val="24"/>
          <w:szCs w:val="24"/>
          <w:shd w:val="clear" w:color="auto" w:fill="FFFFFF"/>
        </w:rPr>
        <w:t>Sabri</w:t>
      </w:r>
      <w:proofErr w:type="spellEnd"/>
      <w:r w:rsidR="00135BD9" w:rsidRPr="001E71F0">
        <w:rPr>
          <w:rFonts w:ascii="Times New Roman" w:hAnsi="Times New Roman" w:cs="Times New Roman"/>
          <w:sz w:val="24"/>
          <w:szCs w:val="24"/>
          <w:shd w:val="clear" w:color="auto" w:fill="FFFFFF"/>
        </w:rPr>
        <w:t xml:space="preserve">, M. F., &amp; </w:t>
      </w:r>
      <w:proofErr w:type="spellStart"/>
      <w:r w:rsidR="00135BD9" w:rsidRPr="001E71F0">
        <w:rPr>
          <w:rFonts w:ascii="Times New Roman" w:hAnsi="Times New Roman" w:cs="Times New Roman"/>
          <w:sz w:val="24"/>
          <w:szCs w:val="24"/>
          <w:shd w:val="clear" w:color="auto" w:fill="FFFFFF"/>
        </w:rPr>
        <w:t>Ho</w:t>
      </w:r>
      <w:proofErr w:type="spellEnd"/>
      <w:r w:rsidR="00135BD9" w:rsidRPr="001E71F0">
        <w:rPr>
          <w:rFonts w:ascii="Times New Roman" w:hAnsi="Times New Roman" w:cs="Times New Roman"/>
          <w:sz w:val="24"/>
          <w:szCs w:val="24"/>
          <w:shd w:val="clear" w:color="auto" w:fill="FFFFFF"/>
        </w:rPr>
        <w:t>, C. S. F. (2020). Financial capability and differences in age and</w:t>
      </w:r>
      <w:r w:rsidRPr="001E71F0">
        <w:rPr>
          <w:rFonts w:ascii="Times New Roman" w:hAnsi="Times New Roman" w:cs="Times New Roman"/>
          <w:sz w:val="24"/>
          <w:szCs w:val="24"/>
          <w:shd w:val="clear" w:color="auto" w:fill="FFFFFF"/>
        </w:rPr>
        <w:t xml:space="preserve"> </w:t>
      </w:r>
    </w:p>
    <w:p w14:paraId="4DDC3B1A" w14:textId="77FE6318" w:rsidR="00135BD9" w:rsidRPr="001E71F0" w:rsidRDefault="002407F3" w:rsidP="002407F3">
      <w:pPr>
        <w:pStyle w:val="NoSpacing"/>
        <w:ind w:left="720"/>
        <w:rPr>
          <w:rStyle w:val="Strong"/>
          <w:rFonts w:ascii="Times New Roman" w:hAnsi="Times New Roman" w:cs="Times New Roman"/>
          <w:b w:val="0"/>
          <w:bCs w:val="0"/>
          <w:sz w:val="24"/>
          <w:szCs w:val="24"/>
          <w:shd w:val="clear" w:color="auto" w:fill="FFFFFF"/>
        </w:rPr>
      </w:pPr>
      <w:proofErr w:type="gramStart"/>
      <w:r w:rsidRPr="001E71F0">
        <w:rPr>
          <w:rFonts w:ascii="Times New Roman" w:hAnsi="Times New Roman" w:cs="Times New Roman"/>
          <w:sz w:val="24"/>
          <w:szCs w:val="24"/>
          <w:shd w:val="clear" w:color="auto" w:fill="FFFFFF"/>
        </w:rPr>
        <w:t>ethnicity</w:t>
      </w:r>
      <w:proofErr w:type="gramEnd"/>
      <w:r w:rsidRPr="001E71F0">
        <w:rPr>
          <w:rFonts w:ascii="Times New Roman" w:hAnsi="Times New Roman" w:cs="Times New Roman"/>
          <w:sz w:val="24"/>
          <w:szCs w:val="24"/>
          <w:shd w:val="clear" w:color="auto" w:fill="FFFFFF"/>
        </w:rPr>
        <w:t>.</w:t>
      </w:r>
      <w:r w:rsidR="00135BD9" w:rsidRPr="001E71F0">
        <w:rPr>
          <w:rFonts w:ascii="Times New Roman" w:hAnsi="Times New Roman" w:cs="Times New Roman"/>
          <w:sz w:val="24"/>
          <w:szCs w:val="24"/>
          <w:shd w:val="clear" w:color="auto" w:fill="FFFFFF"/>
        </w:rPr>
        <w:t xml:space="preserve"> </w:t>
      </w:r>
      <w:r w:rsidR="00135BD9" w:rsidRPr="001E71F0">
        <w:rPr>
          <w:rFonts w:ascii="Times New Roman" w:hAnsi="Times New Roman" w:cs="Times New Roman"/>
          <w:i/>
          <w:iCs/>
          <w:sz w:val="24"/>
          <w:szCs w:val="24"/>
          <w:shd w:val="clear" w:color="auto" w:fill="FFFFFF"/>
        </w:rPr>
        <w:t>The Journal of Asian Finance, Economics and Business</w:t>
      </w:r>
      <w:r w:rsidR="00135BD9" w:rsidRPr="001E71F0">
        <w:rPr>
          <w:rFonts w:ascii="Times New Roman" w:hAnsi="Times New Roman" w:cs="Times New Roman"/>
          <w:sz w:val="24"/>
          <w:szCs w:val="24"/>
          <w:shd w:val="clear" w:color="auto" w:fill="FFFFFF"/>
        </w:rPr>
        <w:t>, </w:t>
      </w:r>
      <w:r w:rsidR="00135BD9" w:rsidRPr="001E71F0">
        <w:rPr>
          <w:rFonts w:ascii="Times New Roman" w:hAnsi="Times New Roman" w:cs="Times New Roman"/>
          <w:i/>
          <w:iCs/>
          <w:sz w:val="24"/>
          <w:szCs w:val="24"/>
          <w:shd w:val="clear" w:color="auto" w:fill="FFFFFF"/>
        </w:rPr>
        <w:t>7</w:t>
      </w:r>
      <w:r w:rsidRPr="001E71F0">
        <w:rPr>
          <w:rFonts w:ascii="Times New Roman" w:hAnsi="Times New Roman" w:cs="Times New Roman"/>
          <w:sz w:val="24"/>
          <w:szCs w:val="24"/>
          <w:shd w:val="clear" w:color="auto" w:fill="FFFFFF"/>
        </w:rPr>
        <w:t>(10), 1091.https://doi.org/10.13 13106/jafeb.2020.</w:t>
      </w:r>
      <w:r w:rsidRPr="001E71F0">
        <w:rPr>
          <w:rStyle w:val="Strong"/>
          <w:rFonts w:ascii="Times New Roman" w:hAnsi="Times New Roman" w:cs="Times New Roman"/>
          <w:b w:val="0"/>
          <w:bCs w:val="0"/>
          <w:sz w:val="24"/>
          <w:szCs w:val="24"/>
        </w:rPr>
        <w:t>vol7.no10.1081</w:t>
      </w:r>
    </w:p>
    <w:p w14:paraId="42FC8EBD" w14:textId="6DFCCB30" w:rsidR="002407F3" w:rsidRPr="001E71F0" w:rsidRDefault="002407F3" w:rsidP="005F358A">
      <w:pPr>
        <w:pStyle w:val="NoSpacing"/>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 xml:space="preserve">     </w:t>
      </w:r>
      <w:r w:rsidR="00167136" w:rsidRPr="001E71F0">
        <w:rPr>
          <w:rStyle w:val="Strong"/>
          <w:rFonts w:ascii="Times New Roman" w:hAnsi="Times New Roman" w:cs="Times New Roman"/>
          <w:b w:val="0"/>
          <w:bCs w:val="0"/>
          <w:sz w:val="24"/>
          <w:szCs w:val="24"/>
        </w:rPr>
        <w:t xml:space="preserve">33. </w:t>
      </w:r>
      <w:proofErr w:type="spellStart"/>
      <w:r w:rsidR="005F358A" w:rsidRPr="001E71F0">
        <w:rPr>
          <w:rStyle w:val="Strong"/>
          <w:rFonts w:ascii="Times New Roman" w:hAnsi="Times New Roman" w:cs="Times New Roman"/>
          <w:b w:val="0"/>
          <w:bCs w:val="0"/>
          <w:sz w:val="24"/>
          <w:szCs w:val="24"/>
        </w:rPr>
        <w:t>Nikolopoulou</w:t>
      </w:r>
      <w:proofErr w:type="spellEnd"/>
      <w:r w:rsidR="005F358A" w:rsidRPr="001E71F0">
        <w:rPr>
          <w:rStyle w:val="Strong"/>
          <w:rFonts w:ascii="Times New Roman" w:hAnsi="Times New Roman" w:cs="Times New Roman"/>
          <w:b w:val="0"/>
          <w:bCs w:val="0"/>
          <w:sz w:val="24"/>
          <w:szCs w:val="24"/>
        </w:rPr>
        <w:t>, K. (2023, June 22). W</w:t>
      </w:r>
      <w:r w:rsidR="000B2DA7" w:rsidRPr="001E71F0">
        <w:rPr>
          <w:rStyle w:val="Strong"/>
          <w:rFonts w:ascii="Times New Roman" w:hAnsi="Times New Roman" w:cs="Times New Roman"/>
          <w:b w:val="0"/>
          <w:bCs w:val="0"/>
          <w:sz w:val="24"/>
          <w:szCs w:val="24"/>
        </w:rPr>
        <w:t xml:space="preserve">hat is convenience sampling? | Definition &amp; examples. </w:t>
      </w:r>
      <w:proofErr w:type="spellStart"/>
      <w:proofErr w:type="gramStart"/>
      <w:r w:rsidR="000B2DA7" w:rsidRPr="001E71F0">
        <w:rPr>
          <w:rStyle w:val="Strong"/>
          <w:rFonts w:ascii="Times New Roman" w:hAnsi="Times New Roman" w:cs="Times New Roman"/>
          <w:b w:val="0"/>
          <w:bCs w:val="0"/>
          <w:sz w:val="24"/>
          <w:szCs w:val="24"/>
        </w:rPr>
        <w:t>Scribbr</w:t>
      </w:r>
      <w:proofErr w:type="spellEnd"/>
      <w:r w:rsidR="000B2DA7" w:rsidRPr="001E71F0">
        <w:rPr>
          <w:rStyle w:val="Strong"/>
          <w:rFonts w:ascii="Times New Roman" w:hAnsi="Times New Roman" w:cs="Times New Roman"/>
          <w:b w:val="0"/>
          <w:bCs w:val="0"/>
          <w:sz w:val="24"/>
          <w:szCs w:val="24"/>
        </w:rPr>
        <w:t>.</w:t>
      </w:r>
      <w:proofErr w:type="gramEnd"/>
      <w:r w:rsidR="000B2DA7" w:rsidRPr="001E71F0">
        <w:rPr>
          <w:rStyle w:val="Strong"/>
          <w:rFonts w:ascii="Times New Roman" w:hAnsi="Times New Roman" w:cs="Times New Roman"/>
          <w:b w:val="0"/>
          <w:bCs w:val="0"/>
          <w:sz w:val="24"/>
          <w:szCs w:val="24"/>
        </w:rPr>
        <w:t xml:space="preserve"> </w:t>
      </w:r>
    </w:p>
    <w:p w14:paraId="385BF710" w14:textId="6249BED7" w:rsidR="00C76533" w:rsidRPr="001E71F0" w:rsidRDefault="005F358A" w:rsidP="002407F3">
      <w:pPr>
        <w:pStyle w:val="NoSpacing"/>
        <w:ind w:firstLine="720"/>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 xml:space="preserve">https://www.scribbr.com/methodology/convenience-sampling/ </w:t>
      </w:r>
    </w:p>
    <w:p w14:paraId="5720F70E" w14:textId="26B2C767" w:rsidR="002407F3" w:rsidRPr="001E71F0" w:rsidRDefault="002407F3" w:rsidP="005F358A">
      <w:pPr>
        <w:pStyle w:val="NoSpacing"/>
        <w:rPr>
          <w:rFonts w:ascii="Times New Roman" w:hAnsi="Times New Roman" w:cs="Times New Roman"/>
          <w:sz w:val="24"/>
          <w:szCs w:val="24"/>
          <w:shd w:val="clear" w:color="auto" w:fill="FFFFFF"/>
        </w:rPr>
      </w:pPr>
      <w:r w:rsidRPr="001E71F0">
        <w:rPr>
          <w:rFonts w:ascii="Times New Roman" w:hAnsi="Times New Roman" w:cs="Times New Roman"/>
          <w:sz w:val="24"/>
          <w:szCs w:val="24"/>
          <w:shd w:val="clear" w:color="auto" w:fill="FFFFFF"/>
        </w:rPr>
        <w:t xml:space="preserve">     </w:t>
      </w:r>
      <w:r w:rsidR="00167136" w:rsidRPr="001E71F0">
        <w:rPr>
          <w:rFonts w:ascii="Times New Roman" w:hAnsi="Times New Roman" w:cs="Times New Roman"/>
          <w:sz w:val="24"/>
          <w:szCs w:val="24"/>
          <w:shd w:val="clear" w:color="auto" w:fill="FFFFFF"/>
        </w:rPr>
        <w:t xml:space="preserve">34. </w:t>
      </w:r>
      <w:r w:rsidR="00C76533" w:rsidRPr="001E71F0">
        <w:rPr>
          <w:rFonts w:ascii="Times New Roman" w:hAnsi="Times New Roman" w:cs="Times New Roman"/>
          <w:sz w:val="24"/>
          <w:szCs w:val="24"/>
          <w:shd w:val="clear" w:color="auto" w:fill="FFFFFF"/>
        </w:rPr>
        <w:t xml:space="preserve">Nguyen, T. T., Nguyen, N. D., &amp; </w:t>
      </w:r>
      <w:proofErr w:type="spellStart"/>
      <w:r w:rsidR="00C76533" w:rsidRPr="001E71F0">
        <w:rPr>
          <w:rFonts w:ascii="Times New Roman" w:hAnsi="Times New Roman" w:cs="Times New Roman"/>
          <w:sz w:val="24"/>
          <w:szCs w:val="24"/>
          <w:shd w:val="clear" w:color="auto" w:fill="FFFFFF"/>
        </w:rPr>
        <w:t>Nahavandi</w:t>
      </w:r>
      <w:proofErr w:type="spellEnd"/>
      <w:r w:rsidR="00C76533" w:rsidRPr="001E71F0">
        <w:rPr>
          <w:rFonts w:ascii="Times New Roman" w:hAnsi="Times New Roman" w:cs="Times New Roman"/>
          <w:sz w:val="24"/>
          <w:szCs w:val="24"/>
          <w:shd w:val="clear" w:color="auto" w:fill="FFFFFF"/>
        </w:rPr>
        <w:t xml:space="preserve">, S. (2020). Deep reinforcement learning for </w:t>
      </w:r>
      <w:proofErr w:type="spellStart"/>
      <w:r w:rsidR="00C76533" w:rsidRPr="001E71F0">
        <w:rPr>
          <w:rFonts w:ascii="Times New Roman" w:hAnsi="Times New Roman" w:cs="Times New Roman"/>
          <w:sz w:val="24"/>
          <w:szCs w:val="24"/>
          <w:shd w:val="clear" w:color="auto" w:fill="FFFFFF"/>
        </w:rPr>
        <w:t>multiagent</w:t>
      </w:r>
      <w:proofErr w:type="spellEnd"/>
      <w:r w:rsidR="00C76533" w:rsidRPr="001E71F0">
        <w:rPr>
          <w:rFonts w:ascii="Times New Roman" w:hAnsi="Times New Roman" w:cs="Times New Roman"/>
          <w:sz w:val="24"/>
          <w:szCs w:val="24"/>
          <w:shd w:val="clear" w:color="auto" w:fill="FFFFFF"/>
        </w:rPr>
        <w:t xml:space="preserve"> </w:t>
      </w:r>
    </w:p>
    <w:p w14:paraId="0E3B07CD" w14:textId="1A3B1E56" w:rsidR="00465CEB" w:rsidRPr="001E71F0" w:rsidRDefault="00C76533" w:rsidP="002407F3">
      <w:pPr>
        <w:pStyle w:val="NoSpacing"/>
        <w:ind w:left="720"/>
        <w:rPr>
          <w:rStyle w:val="Strong"/>
          <w:rFonts w:ascii="Times New Roman" w:hAnsi="Times New Roman" w:cs="Times New Roman"/>
          <w:b w:val="0"/>
          <w:bCs w:val="0"/>
          <w:sz w:val="24"/>
          <w:szCs w:val="24"/>
        </w:rPr>
      </w:pPr>
      <w:proofErr w:type="gramStart"/>
      <w:r w:rsidRPr="001E71F0">
        <w:rPr>
          <w:rFonts w:ascii="Times New Roman" w:hAnsi="Times New Roman" w:cs="Times New Roman"/>
          <w:sz w:val="24"/>
          <w:szCs w:val="24"/>
          <w:shd w:val="clear" w:color="auto" w:fill="FFFFFF"/>
        </w:rPr>
        <w:t>systems</w:t>
      </w:r>
      <w:proofErr w:type="gramEnd"/>
      <w:r w:rsidRPr="001E71F0">
        <w:rPr>
          <w:rFonts w:ascii="Times New Roman" w:hAnsi="Times New Roman" w:cs="Times New Roman"/>
          <w:sz w:val="24"/>
          <w:szCs w:val="24"/>
          <w:shd w:val="clear" w:color="auto" w:fill="FFFFFF"/>
        </w:rPr>
        <w:t>: A review of challenges, solutions, and applications. </w:t>
      </w:r>
      <w:proofErr w:type="gramStart"/>
      <w:r w:rsidRPr="001E71F0">
        <w:rPr>
          <w:rFonts w:ascii="Times New Roman" w:hAnsi="Times New Roman" w:cs="Times New Roman"/>
          <w:i/>
          <w:iCs/>
          <w:sz w:val="24"/>
          <w:szCs w:val="24"/>
          <w:shd w:val="clear" w:color="auto" w:fill="FFFFFF"/>
        </w:rPr>
        <w:t>IEEE transactions on cybernetics</w:t>
      </w:r>
      <w:r w:rsidRPr="001E71F0">
        <w:rPr>
          <w:rFonts w:ascii="Times New Roman" w:hAnsi="Times New Roman" w:cs="Times New Roman"/>
          <w:sz w:val="24"/>
          <w:szCs w:val="24"/>
          <w:shd w:val="clear" w:color="auto" w:fill="FFFFFF"/>
        </w:rPr>
        <w:t>, </w:t>
      </w:r>
      <w:r w:rsidRPr="001E71F0">
        <w:rPr>
          <w:rFonts w:ascii="Times New Roman" w:hAnsi="Times New Roman" w:cs="Times New Roman"/>
          <w:i/>
          <w:iCs/>
          <w:sz w:val="24"/>
          <w:szCs w:val="24"/>
          <w:shd w:val="clear" w:color="auto" w:fill="FFFFFF"/>
        </w:rPr>
        <w:t>50</w:t>
      </w:r>
      <w:r w:rsidRPr="001E71F0">
        <w:rPr>
          <w:rFonts w:ascii="Times New Roman" w:hAnsi="Times New Roman" w:cs="Times New Roman"/>
          <w:sz w:val="24"/>
          <w:szCs w:val="24"/>
          <w:shd w:val="clear" w:color="auto" w:fill="FFFFFF"/>
        </w:rPr>
        <w:t>(9), 3826-3839.</w:t>
      </w:r>
      <w:proofErr w:type="gramEnd"/>
      <w:r w:rsidR="002407F3" w:rsidRPr="001E71F0">
        <w:t xml:space="preserve"> </w:t>
      </w:r>
      <w:r w:rsidR="002407F3" w:rsidRPr="001E71F0">
        <w:rPr>
          <w:rFonts w:ascii="Times New Roman" w:hAnsi="Times New Roman" w:cs="Times New Roman"/>
          <w:sz w:val="24"/>
          <w:szCs w:val="24"/>
          <w:shd w:val="clear" w:color="auto" w:fill="FFFFFF"/>
        </w:rPr>
        <w:t>https://doi.org/10.1109/TCYB.2020.2977374</w:t>
      </w:r>
    </w:p>
    <w:p w14:paraId="420697CE" w14:textId="6BEE0DBB" w:rsidR="00ED68C8" w:rsidRPr="001E71F0" w:rsidRDefault="002407F3" w:rsidP="005F358A">
      <w:pPr>
        <w:pStyle w:val="NoSpacing"/>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 xml:space="preserve">      </w:t>
      </w:r>
      <w:r w:rsidR="00167136" w:rsidRPr="001E71F0">
        <w:rPr>
          <w:rStyle w:val="Strong"/>
          <w:rFonts w:ascii="Times New Roman" w:hAnsi="Times New Roman" w:cs="Times New Roman"/>
          <w:b w:val="0"/>
          <w:bCs w:val="0"/>
          <w:sz w:val="24"/>
          <w:szCs w:val="24"/>
        </w:rPr>
        <w:t xml:space="preserve">35. </w:t>
      </w:r>
      <w:r w:rsidR="005F358A" w:rsidRPr="001E71F0">
        <w:rPr>
          <w:rStyle w:val="Strong"/>
          <w:rFonts w:ascii="Times New Roman" w:hAnsi="Times New Roman" w:cs="Times New Roman"/>
          <w:b w:val="0"/>
          <w:bCs w:val="0"/>
          <w:sz w:val="24"/>
          <w:szCs w:val="24"/>
        </w:rPr>
        <w:t>OECD (2020), OECD/INFE 2020 International Survey of Adult Financial</w:t>
      </w:r>
      <w:r w:rsidRPr="001E71F0">
        <w:rPr>
          <w:rStyle w:val="Strong"/>
          <w:rFonts w:ascii="Times New Roman" w:hAnsi="Times New Roman" w:cs="Times New Roman"/>
          <w:b w:val="0"/>
          <w:bCs w:val="0"/>
          <w:sz w:val="24"/>
          <w:szCs w:val="24"/>
        </w:rPr>
        <w:t xml:space="preserve"> Literacy.</w:t>
      </w:r>
      <w:r w:rsidR="005F358A" w:rsidRPr="001E71F0">
        <w:rPr>
          <w:rStyle w:val="Strong"/>
          <w:rFonts w:ascii="Times New Roman" w:hAnsi="Times New Roman" w:cs="Times New Roman"/>
          <w:b w:val="0"/>
          <w:bCs w:val="0"/>
          <w:sz w:val="24"/>
          <w:szCs w:val="24"/>
        </w:rPr>
        <w:t xml:space="preserve"> </w:t>
      </w:r>
    </w:p>
    <w:p w14:paraId="15CC7F0C" w14:textId="6909A04A" w:rsidR="002407F3" w:rsidRPr="001E71F0" w:rsidRDefault="002407F3" w:rsidP="005F358A">
      <w:pPr>
        <w:pStyle w:val="NoSpacing"/>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 xml:space="preserve">      </w:t>
      </w:r>
      <w:proofErr w:type="gramStart"/>
      <w:r w:rsidR="00167136" w:rsidRPr="001E71F0">
        <w:rPr>
          <w:rStyle w:val="Strong"/>
          <w:rFonts w:ascii="Times New Roman" w:hAnsi="Times New Roman" w:cs="Times New Roman"/>
          <w:b w:val="0"/>
          <w:bCs w:val="0"/>
          <w:sz w:val="24"/>
          <w:szCs w:val="24"/>
        </w:rPr>
        <w:t xml:space="preserve">36. </w:t>
      </w:r>
      <w:proofErr w:type="spellStart"/>
      <w:r w:rsidR="005F358A" w:rsidRPr="001E71F0">
        <w:rPr>
          <w:rStyle w:val="Strong"/>
          <w:rFonts w:ascii="Times New Roman" w:hAnsi="Times New Roman" w:cs="Times New Roman"/>
          <w:b w:val="0"/>
          <w:bCs w:val="0"/>
          <w:sz w:val="24"/>
          <w:szCs w:val="24"/>
        </w:rPr>
        <w:t>Rlang</w:t>
      </w:r>
      <w:proofErr w:type="spellEnd"/>
      <w:r w:rsidR="005F358A" w:rsidRPr="001E71F0">
        <w:rPr>
          <w:rStyle w:val="Strong"/>
          <w:rFonts w:ascii="Times New Roman" w:hAnsi="Times New Roman" w:cs="Times New Roman"/>
          <w:b w:val="0"/>
          <w:bCs w:val="0"/>
          <w:sz w:val="24"/>
          <w:szCs w:val="24"/>
        </w:rPr>
        <w:t xml:space="preserve">, &amp; </w:t>
      </w:r>
      <w:proofErr w:type="spellStart"/>
      <w:r w:rsidR="005F358A" w:rsidRPr="001E71F0">
        <w:rPr>
          <w:rStyle w:val="Strong"/>
          <w:rFonts w:ascii="Times New Roman" w:hAnsi="Times New Roman" w:cs="Times New Roman"/>
          <w:b w:val="0"/>
          <w:bCs w:val="0"/>
          <w:sz w:val="24"/>
          <w:szCs w:val="24"/>
        </w:rPr>
        <w:t>Rlang</w:t>
      </w:r>
      <w:proofErr w:type="spellEnd"/>
      <w:r w:rsidR="005F358A" w:rsidRPr="001E71F0">
        <w:rPr>
          <w:rStyle w:val="Strong"/>
          <w:rFonts w:ascii="Times New Roman" w:hAnsi="Times New Roman" w:cs="Times New Roman"/>
          <w:b w:val="0"/>
          <w:bCs w:val="0"/>
          <w:sz w:val="24"/>
          <w:szCs w:val="24"/>
        </w:rPr>
        <w:t>.</w:t>
      </w:r>
      <w:proofErr w:type="gramEnd"/>
      <w:r w:rsidR="005F358A" w:rsidRPr="001E71F0">
        <w:rPr>
          <w:rStyle w:val="Strong"/>
          <w:rFonts w:ascii="Times New Roman" w:hAnsi="Times New Roman" w:cs="Times New Roman"/>
          <w:b w:val="0"/>
          <w:bCs w:val="0"/>
          <w:sz w:val="24"/>
          <w:szCs w:val="24"/>
        </w:rPr>
        <w:t xml:space="preserve"> (2025, March 24). </w:t>
      </w:r>
      <w:r w:rsidR="000B2DA7" w:rsidRPr="001E71F0">
        <w:rPr>
          <w:rStyle w:val="Strong"/>
          <w:rFonts w:ascii="Times New Roman" w:hAnsi="Times New Roman" w:cs="Times New Roman"/>
          <w:b w:val="0"/>
          <w:bCs w:val="0"/>
          <w:sz w:val="24"/>
          <w:szCs w:val="24"/>
        </w:rPr>
        <w:t xml:space="preserve">The ups and downs of household </w:t>
      </w:r>
      <w:r w:rsidR="005F358A" w:rsidRPr="001E71F0">
        <w:rPr>
          <w:rStyle w:val="Strong"/>
          <w:rFonts w:ascii="Times New Roman" w:hAnsi="Times New Roman" w:cs="Times New Roman"/>
          <w:b w:val="0"/>
          <w:bCs w:val="0"/>
          <w:sz w:val="24"/>
          <w:szCs w:val="24"/>
        </w:rPr>
        <w:t>income – San Francisco Fe</w:t>
      </w:r>
      <w:r w:rsidR="000B2DA7" w:rsidRPr="001E71F0">
        <w:rPr>
          <w:rStyle w:val="Strong"/>
          <w:rFonts w:ascii="Times New Roman" w:hAnsi="Times New Roman" w:cs="Times New Roman"/>
          <w:b w:val="0"/>
          <w:bCs w:val="0"/>
          <w:sz w:val="24"/>
          <w:szCs w:val="24"/>
        </w:rPr>
        <w:t xml:space="preserve">d. </w:t>
      </w:r>
    </w:p>
    <w:p w14:paraId="3CCC648A" w14:textId="244E401E" w:rsidR="009E69A0" w:rsidRPr="001E71F0" w:rsidRDefault="000B2DA7" w:rsidP="008F5694">
      <w:pPr>
        <w:pStyle w:val="NoSpacing"/>
        <w:ind w:left="720"/>
        <w:rPr>
          <w:rFonts w:ascii="Times New Roman" w:hAnsi="Times New Roman" w:cs="Times New Roman"/>
          <w:sz w:val="24"/>
          <w:szCs w:val="24"/>
        </w:rPr>
      </w:pPr>
      <w:proofErr w:type="gramStart"/>
      <w:r w:rsidRPr="001E71F0">
        <w:rPr>
          <w:rStyle w:val="Strong"/>
          <w:rFonts w:ascii="Times New Roman" w:hAnsi="Times New Roman" w:cs="Times New Roman"/>
          <w:b w:val="0"/>
          <w:bCs w:val="0"/>
          <w:sz w:val="24"/>
          <w:szCs w:val="24"/>
        </w:rPr>
        <w:t>Federal Reserve Bank of San Francisco.</w:t>
      </w:r>
      <w:proofErr w:type="gramEnd"/>
      <w:r w:rsidRPr="001E71F0">
        <w:rPr>
          <w:rStyle w:val="Strong"/>
          <w:rFonts w:ascii="Times New Roman" w:hAnsi="Times New Roman" w:cs="Times New Roman"/>
          <w:b w:val="0"/>
          <w:bCs w:val="0"/>
          <w:sz w:val="24"/>
          <w:szCs w:val="24"/>
        </w:rPr>
        <w:t xml:space="preserve"> 90 </w:t>
      </w:r>
      <w:hyperlink r:id="rId9" w:history="1">
        <w:r w:rsidR="002407F3" w:rsidRPr="001E71F0">
          <w:rPr>
            <w:rStyle w:val="Hyperlink"/>
            <w:rFonts w:ascii="Times New Roman" w:hAnsi="Times New Roman" w:cs="Times New Roman"/>
            <w:color w:val="auto"/>
            <w:sz w:val="24"/>
            <w:szCs w:val="24"/>
          </w:rPr>
          <w:t>https://www.frbsf.org/research-and-</w:t>
        </w:r>
      </w:hyperlink>
      <w:r w:rsidR="005F358A" w:rsidRPr="001E71F0">
        <w:rPr>
          <w:rStyle w:val="Strong"/>
          <w:rFonts w:ascii="Times New Roman" w:hAnsi="Times New Roman" w:cs="Times New Roman"/>
          <w:b w:val="0"/>
          <w:bCs w:val="0"/>
          <w:sz w:val="24"/>
          <w:szCs w:val="24"/>
        </w:rPr>
        <w:t xml:space="preserve">insights/publications/economic-letter/2025/03ups-and-downs-household-income/ </w:t>
      </w:r>
    </w:p>
    <w:p w14:paraId="0E5EE0D1" w14:textId="783FC05E" w:rsidR="002407F3" w:rsidRPr="001E71F0" w:rsidRDefault="002407F3" w:rsidP="009E69A0">
      <w:pPr>
        <w:pStyle w:val="NoSpacing"/>
        <w:tabs>
          <w:tab w:val="left" w:pos="900"/>
          <w:tab w:val="left" w:pos="990"/>
          <w:tab w:val="left" w:pos="1260"/>
        </w:tabs>
        <w:rPr>
          <w:rFonts w:ascii="Times New Roman" w:hAnsi="Times New Roman" w:cs="Times New Roman"/>
          <w:sz w:val="24"/>
          <w:szCs w:val="24"/>
          <w:shd w:val="clear" w:color="auto" w:fill="FFFFFF"/>
        </w:rPr>
      </w:pPr>
      <w:r w:rsidRPr="001E71F0">
        <w:rPr>
          <w:rFonts w:ascii="Times New Roman" w:hAnsi="Times New Roman" w:cs="Times New Roman"/>
          <w:sz w:val="24"/>
          <w:szCs w:val="24"/>
          <w:shd w:val="clear" w:color="auto" w:fill="FFFFFF"/>
        </w:rPr>
        <w:t xml:space="preserve">      </w:t>
      </w:r>
      <w:proofErr w:type="gramStart"/>
      <w:r w:rsidRPr="001E71F0">
        <w:rPr>
          <w:rFonts w:ascii="Times New Roman" w:hAnsi="Times New Roman" w:cs="Times New Roman"/>
          <w:sz w:val="24"/>
          <w:szCs w:val="24"/>
          <w:shd w:val="clear" w:color="auto" w:fill="FFFFFF"/>
        </w:rPr>
        <w:t xml:space="preserve">37. </w:t>
      </w:r>
      <w:proofErr w:type="spellStart"/>
      <w:r w:rsidR="009E69A0" w:rsidRPr="001E71F0">
        <w:rPr>
          <w:rFonts w:ascii="Times New Roman" w:hAnsi="Times New Roman" w:cs="Times New Roman"/>
          <w:sz w:val="24"/>
          <w:szCs w:val="24"/>
          <w:shd w:val="clear" w:color="auto" w:fill="FFFFFF"/>
        </w:rPr>
        <w:t>Phanom</w:t>
      </w:r>
      <w:proofErr w:type="spellEnd"/>
      <w:r w:rsidR="009E69A0" w:rsidRPr="001E71F0">
        <w:rPr>
          <w:rFonts w:ascii="Times New Roman" w:hAnsi="Times New Roman" w:cs="Times New Roman"/>
          <w:sz w:val="24"/>
          <w:szCs w:val="24"/>
          <w:shd w:val="clear" w:color="auto" w:fill="FFFFFF"/>
        </w:rPr>
        <w:t xml:space="preserve"> </w:t>
      </w:r>
      <w:proofErr w:type="spellStart"/>
      <w:r w:rsidR="009E69A0" w:rsidRPr="001E71F0">
        <w:rPr>
          <w:rFonts w:ascii="Times New Roman" w:hAnsi="Times New Roman" w:cs="Times New Roman"/>
          <w:sz w:val="24"/>
          <w:szCs w:val="24"/>
          <w:shd w:val="clear" w:color="auto" w:fill="FFFFFF"/>
        </w:rPr>
        <w:t>Promwichit</w:t>
      </w:r>
      <w:proofErr w:type="spellEnd"/>
      <w:r w:rsidR="009E69A0" w:rsidRPr="001E71F0">
        <w:rPr>
          <w:rFonts w:ascii="Times New Roman" w:hAnsi="Times New Roman" w:cs="Times New Roman"/>
          <w:sz w:val="24"/>
          <w:szCs w:val="24"/>
          <w:shd w:val="clear" w:color="auto" w:fill="FFFFFF"/>
        </w:rPr>
        <w:t>, P. (2024).</w:t>
      </w:r>
      <w:proofErr w:type="gramEnd"/>
      <w:r w:rsidR="009E69A0" w:rsidRPr="001E71F0">
        <w:rPr>
          <w:rFonts w:ascii="Times New Roman" w:hAnsi="Times New Roman" w:cs="Times New Roman"/>
          <w:sz w:val="24"/>
          <w:szCs w:val="24"/>
          <w:shd w:val="clear" w:color="auto" w:fill="FFFFFF"/>
        </w:rPr>
        <w:t xml:space="preserve"> Live Well, Spend Wise: Smart Strategies for Financial Security and </w:t>
      </w:r>
    </w:p>
    <w:p w14:paraId="3357B378" w14:textId="16EEF252" w:rsidR="000E72F0" w:rsidRPr="001E71F0" w:rsidRDefault="002407F3" w:rsidP="002407F3">
      <w:pPr>
        <w:pStyle w:val="NoSpacing"/>
        <w:tabs>
          <w:tab w:val="left" w:pos="900"/>
          <w:tab w:val="left" w:pos="990"/>
          <w:tab w:val="left" w:pos="1260"/>
        </w:tabs>
        <w:rPr>
          <w:rStyle w:val="Strong"/>
          <w:rFonts w:ascii="Times New Roman" w:eastAsia="Times New Roman" w:hAnsi="Times New Roman" w:cs="Times New Roman"/>
          <w:b w:val="0"/>
          <w:bCs w:val="0"/>
          <w:sz w:val="24"/>
          <w:szCs w:val="24"/>
        </w:rPr>
      </w:pPr>
      <w:r w:rsidRPr="001E71F0">
        <w:rPr>
          <w:rFonts w:ascii="Times New Roman" w:hAnsi="Times New Roman" w:cs="Times New Roman"/>
          <w:sz w:val="24"/>
          <w:szCs w:val="24"/>
          <w:shd w:val="clear" w:color="auto" w:fill="FFFFFF"/>
        </w:rPr>
        <w:t xml:space="preserve">             </w:t>
      </w:r>
      <w:proofErr w:type="gramStart"/>
      <w:r w:rsidR="009E69A0" w:rsidRPr="001E71F0">
        <w:rPr>
          <w:rFonts w:ascii="Times New Roman" w:hAnsi="Times New Roman" w:cs="Times New Roman"/>
          <w:sz w:val="24"/>
          <w:szCs w:val="24"/>
          <w:shd w:val="clear" w:color="auto" w:fill="FFFFFF"/>
        </w:rPr>
        <w:t>Environmental Impact.</w:t>
      </w:r>
      <w:proofErr w:type="gramEnd"/>
      <w:r w:rsidR="009E69A0" w:rsidRPr="001E71F0">
        <w:rPr>
          <w:rFonts w:ascii="Times New Roman" w:hAnsi="Times New Roman" w:cs="Times New Roman"/>
          <w:sz w:val="24"/>
          <w:szCs w:val="24"/>
          <w:shd w:val="clear" w:color="auto" w:fill="FFFFFF"/>
        </w:rPr>
        <w:t> </w:t>
      </w:r>
      <w:proofErr w:type="gramStart"/>
      <w:r w:rsidR="009E69A0" w:rsidRPr="001E71F0">
        <w:rPr>
          <w:rFonts w:ascii="Times New Roman" w:hAnsi="Times New Roman" w:cs="Times New Roman"/>
          <w:i/>
          <w:iCs/>
          <w:sz w:val="24"/>
          <w:szCs w:val="24"/>
          <w:shd w:val="clear" w:color="auto" w:fill="FFFFFF"/>
        </w:rPr>
        <w:t>Available at SSRN 4844982</w:t>
      </w:r>
      <w:r w:rsidR="009E69A0" w:rsidRPr="001E71F0">
        <w:rPr>
          <w:rFonts w:ascii="Times New Roman" w:hAnsi="Times New Roman" w:cs="Times New Roman"/>
          <w:sz w:val="24"/>
          <w:szCs w:val="24"/>
          <w:shd w:val="clear" w:color="auto" w:fill="FFFFFF"/>
        </w:rPr>
        <w:t>.</w:t>
      </w:r>
      <w:proofErr w:type="gramEnd"/>
      <w:r w:rsidRPr="001E71F0">
        <w:t xml:space="preserve"> </w:t>
      </w:r>
      <w:r w:rsidRPr="001E71F0">
        <w:rPr>
          <w:rFonts w:ascii="Times New Roman" w:hAnsi="Times New Roman" w:cs="Times New Roman"/>
          <w:sz w:val="24"/>
          <w:szCs w:val="24"/>
          <w:shd w:val="clear" w:color="auto" w:fill="FFFFFF"/>
        </w:rPr>
        <w:t>https://dx.doi.org/10.2139/ssrn.4844982</w:t>
      </w:r>
    </w:p>
    <w:p w14:paraId="53A214DF" w14:textId="67D2ED68" w:rsidR="002407F3" w:rsidRPr="001E71F0" w:rsidRDefault="002407F3" w:rsidP="005F358A">
      <w:pPr>
        <w:pStyle w:val="NoSpacing"/>
        <w:rPr>
          <w:rFonts w:ascii="Times New Roman" w:hAnsi="Times New Roman" w:cs="Times New Roman"/>
          <w:sz w:val="24"/>
          <w:szCs w:val="24"/>
          <w:shd w:val="clear" w:color="auto" w:fill="FFFFFF"/>
        </w:rPr>
      </w:pPr>
      <w:r w:rsidRPr="001E71F0">
        <w:rPr>
          <w:rFonts w:ascii="Times New Roman" w:hAnsi="Times New Roman" w:cs="Times New Roman"/>
          <w:sz w:val="24"/>
          <w:szCs w:val="24"/>
          <w:shd w:val="clear" w:color="auto" w:fill="FFFFFF"/>
        </w:rPr>
        <w:t xml:space="preserve">      </w:t>
      </w:r>
      <w:r w:rsidR="00167136" w:rsidRPr="001E71F0">
        <w:rPr>
          <w:rFonts w:ascii="Times New Roman" w:hAnsi="Times New Roman" w:cs="Times New Roman"/>
          <w:sz w:val="24"/>
          <w:szCs w:val="24"/>
          <w:shd w:val="clear" w:color="auto" w:fill="FFFFFF"/>
        </w:rPr>
        <w:t xml:space="preserve">38. </w:t>
      </w:r>
      <w:r w:rsidR="000E72F0" w:rsidRPr="001E71F0">
        <w:rPr>
          <w:rFonts w:ascii="Times New Roman" w:hAnsi="Times New Roman" w:cs="Times New Roman"/>
          <w:sz w:val="24"/>
          <w:szCs w:val="24"/>
          <w:shd w:val="clear" w:color="auto" w:fill="FFFFFF"/>
        </w:rPr>
        <w:t xml:space="preserve">Ramirez, J. M. D., &amp; </w:t>
      </w:r>
      <w:proofErr w:type="spellStart"/>
      <w:r w:rsidR="000E72F0" w:rsidRPr="001E71F0">
        <w:rPr>
          <w:rFonts w:ascii="Times New Roman" w:hAnsi="Times New Roman" w:cs="Times New Roman"/>
          <w:sz w:val="24"/>
          <w:szCs w:val="24"/>
          <w:shd w:val="clear" w:color="auto" w:fill="FFFFFF"/>
        </w:rPr>
        <w:t>Gabronino</w:t>
      </w:r>
      <w:proofErr w:type="spellEnd"/>
      <w:r w:rsidR="000E72F0" w:rsidRPr="001E71F0">
        <w:rPr>
          <w:rFonts w:ascii="Times New Roman" w:hAnsi="Times New Roman" w:cs="Times New Roman"/>
          <w:sz w:val="24"/>
          <w:szCs w:val="24"/>
          <w:shd w:val="clear" w:color="auto" w:fill="FFFFFF"/>
        </w:rPr>
        <w:t xml:space="preserve">, R. T. (2026). A Measurement Framework for e-CRM in Banking: </w:t>
      </w:r>
    </w:p>
    <w:p w14:paraId="37003C5E" w14:textId="33EF2EFA" w:rsidR="00C90E3F" w:rsidRPr="001E71F0" w:rsidRDefault="000E72F0" w:rsidP="00817A05">
      <w:pPr>
        <w:pStyle w:val="NoSpacing"/>
        <w:ind w:left="720"/>
        <w:rPr>
          <w:rFonts w:ascii="Times New Roman" w:hAnsi="Times New Roman" w:cs="Times New Roman"/>
          <w:sz w:val="24"/>
          <w:szCs w:val="24"/>
          <w:shd w:val="clear" w:color="auto" w:fill="FFFFFF"/>
        </w:rPr>
      </w:pPr>
      <w:proofErr w:type="gramStart"/>
      <w:r w:rsidRPr="001E71F0">
        <w:rPr>
          <w:rFonts w:ascii="Times New Roman" w:hAnsi="Times New Roman" w:cs="Times New Roman"/>
          <w:sz w:val="24"/>
          <w:szCs w:val="24"/>
          <w:shd w:val="clear" w:color="auto" w:fill="FFFFFF"/>
        </w:rPr>
        <w:t>Exploratory–Confirmatory Factor Analysis.</w:t>
      </w:r>
      <w:proofErr w:type="gramEnd"/>
      <w:r w:rsidRPr="001E71F0">
        <w:rPr>
          <w:rFonts w:ascii="Times New Roman" w:hAnsi="Times New Roman" w:cs="Times New Roman"/>
          <w:sz w:val="24"/>
          <w:szCs w:val="24"/>
          <w:shd w:val="clear" w:color="auto" w:fill="FFFFFF"/>
        </w:rPr>
        <w:t> </w:t>
      </w:r>
      <w:proofErr w:type="gramStart"/>
      <w:r w:rsidRPr="001E71F0">
        <w:rPr>
          <w:rFonts w:ascii="Times New Roman" w:hAnsi="Times New Roman" w:cs="Times New Roman"/>
          <w:i/>
          <w:iCs/>
          <w:sz w:val="24"/>
          <w:szCs w:val="24"/>
          <w:shd w:val="clear" w:color="auto" w:fill="FFFFFF"/>
        </w:rPr>
        <w:t>International Journal of Research and Innovation in Social Science (IJRISS)</w:t>
      </w:r>
      <w:r w:rsidRPr="001E71F0">
        <w:rPr>
          <w:rFonts w:ascii="Times New Roman" w:hAnsi="Times New Roman" w:cs="Times New Roman"/>
          <w:sz w:val="24"/>
          <w:szCs w:val="24"/>
          <w:shd w:val="clear" w:color="auto" w:fill="FFFFFF"/>
        </w:rPr>
        <w:t>, </w:t>
      </w:r>
      <w:r w:rsidRPr="001E71F0">
        <w:rPr>
          <w:rFonts w:ascii="Times New Roman" w:hAnsi="Times New Roman" w:cs="Times New Roman"/>
          <w:i/>
          <w:iCs/>
          <w:sz w:val="24"/>
          <w:szCs w:val="24"/>
          <w:shd w:val="clear" w:color="auto" w:fill="FFFFFF"/>
        </w:rPr>
        <w:t>10</w:t>
      </w:r>
      <w:r w:rsidRPr="001E71F0">
        <w:rPr>
          <w:rFonts w:ascii="Times New Roman" w:hAnsi="Times New Roman" w:cs="Times New Roman"/>
          <w:sz w:val="24"/>
          <w:szCs w:val="24"/>
          <w:shd w:val="clear" w:color="auto" w:fill="FFFFFF"/>
        </w:rPr>
        <w:t>(3).</w:t>
      </w:r>
      <w:proofErr w:type="gramEnd"/>
      <w:r w:rsidR="00167136" w:rsidRPr="001E71F0">
        <w:rPr>
          <w:rFonts w:ascii="Times New Roman" w:hAnsi="Times New Roman" w:cs="Times New Roman"/>
          <w:sz w:val="24"/>
          <w:szCs w:val="24"/>
          <w:shd w:val="clear" w:color="auto" w:fill="FFFFFF"/>
        </w:rPr>
        <w:t xml:space="preserve"> https://doi.org/10.47772/IJRISS.2026.100300182</w:t>
      </w:r>
    </w:p>
    <w:p w14:paraId="232A4B04" w14:textId="79EA0276" w:rsidR="00817A05" w:rsidRPr="001E71F0" w:rsidRDefault="00817A05" w:rsidP="005F358A">
      <w:pPr>
        <w:pStyle w:val="NoSpacing"/>
        <w:rPr>
          <w:rFonts w:ascii="Times New Roman" w:hAnsi="Times New Roman" w:cs="Times New Roman"/>
          <w:sz w:val="24"/>
          <w:szCs w:val="24"/>
          <w:shd w:val="clear" w:color="auto" w:fill="FFFFFF"/>
        </w:rPr>
      </w:pPr>
      <w:r w:rsidRPr="001E71F0">
        <w:rPr>
          <w:rFonts w:ascii="Times New Roman" w:hAnsi="Times New Roman" w:cs="Times New Roman"/>
          <w:sz w:val="24"/>
          <w:szCs w:val="24"/>
          <w:shd w:val="clear" w:color="auto" w:fill="FFFFFF"/>
        </w:rPr>
        <w:t xml:space="preserve">      </w:t>
      </w:r>
      <w:r w:rsidR="00167136" w:rsidRPr="001E71F0">
        <w:rPr>
          <w:rFonts w:ascii="Times New Roman" w:hAnsi="Times New Roman" w:cs="Times New Roman"/>
          <w:sz w:val="24"/>
          <w:szCs w:val="24"/>
          <w:shd w:val="clear" w:color="auto" w:fill="FFFFFF"/>
        </w:rPr>
        <w:t xml:space="preserve">39. </w:t>
      </w:r>
      <w:r w:rsidR="00C90E3F" w:rsidRPr="001E71F0">
        <w:rPr>
          <w:rFonts w:ascii="Times New Roman" w:hAnsi="Times New Roman" w:cs="Times New Roman"/>
          <w:sz w:val="24"/>
          <w:szCs w:val="24"/>
          <w:shd w:val="clear" w:color="auto" w:fill="FFFFFF"/>
        </w:rPr>
        <w:t xml:space="preserve">Ramirez, J. M. D., &amp; </w:t>
      </w:r>
      <w:proofErr w:type="spellStart"/>
      <w:r w:rsidR="00C90E3F" w:rsidRPr="001E71F0">
        <w:rPr>
          <w:rFonts w:ascii="Times New Roman" w:hAnsi="Times New Roman" w:cs="Times New Roman"/>
          <w:sz w:val="24"/>
          <w:szCs w:val="24"/>
          <w:shd w:val="clear" w:color="auto" w:fill="FFFFFF"/>
        </w:rPr>
        <w:t>Montecillo</w:t>
      </w:r>
      <w:proofErr w:type="spellEnd"/>
      <w:r w:rsidR="00C90E3F" w:rsidRPr="001E71F0">
        <w:rPr>
          <w:rFonts w:ascii="Times New Roman" w:hAnsi="Times New Roman" w:cs="Times New Roman"/>
          <w:sz w:val="24"/>
          <w:szCs w:val="24"/>
          <w:shd w:val="clear" w:color="auto" w:fill="FFFFFF"/>
        </w:rPr>
        <w:t xml:space="preserve">, M. B. (2022). Determinants of Organizational Performance of Select </w:t>
      </w:r>
    </w:p>
    <w:p w14:paraId="6BF723F5" w14:textId="09463B8E" w:rsidR="000B2DA7" w:rsidRPr="001E71F0" w:rsidRDefault="00C90E3F" w:rsidP="00612F30">
      <w:pPr>
        <w:pStyle w:val="NoSpacing"/>
        <w:ind w:left="720"/>
        <w:rPr>
          <w:rStyle w:val="Strong"/>
          <w:rFonts w:ascii="Times New Roman" w:hAnsi="Times New Roman" w:cs="Times New Roman"/>
          <w:b w:val="0"/>
          <w:bCs w:val="0"/>
          <w:sz w:val="24"/>
          <w:szCs w:val="24"/>
        </w:rPr>
      </w:pPr>
      <w:proofErr w:type="gramStart"/>
      <w:r w:rsidRPr="001E71F0">
        <w:rPr>
          <w:rFonts w:ascii="Times New Roman" w:hAnsi="Times New Roman" w:cs="Times New Roman"/>
          <w:sz w:val="24"/>
          <w:szCs w:val="24"/>
          <w:shd w:val="clear" w:color="auto" w:fill="FFFFFF"/>
        </w:rPr>
        <w:t>Thrift Banks.</w:t>
      </w:r>
      <w:proofErr w:type="gramEnd"/>
      <w:r w:rsidRPr="001E71F0">
        <w:rPr>
          <w:rFonts w:ascii="Times New Roman" w:hAnsi="Times New Roman" w:cs="Times New Roman"/>
          <w:sz w:val="24"/>
          <w:szCs w:val="24"/>
          <w:shd w:val="clear" w:color="auto" w:fill="FFFFFF"/>
        </w:rPr>
        <w:t> </w:t>
      </w:r>
      <w:r w:rsidRPr="001E71F0">
        <w:rPr>
          <w:rFonts w:ascii="Times New Roman" w:hAnsi="Times New Roman" w:cs="Times New Roman"/>
          <w:i/>
          <w:iCs/>
          <w:sz w:val="24"/>
          <w:szCs w:val="24"/>
          <w:shd w:val="clear" w:color="auto" w:fill="FFFFFF"/>
        </w:rPr>
        <w:t>International Journal of Multidisciplinary: Applied Business and Education Research</w:t>
      </w:r>
      <w:r w:rsidRPr="001E71F0">
        <w:rPr>
          <w:rFonts w:ascii="Times New Roman" w:hAnsi="Times New Roman" w:cs="Times New Roman"/>
          <w:sz w:val="24"/>
          <w:szCs w:val="24"/>
          <w:shd w:val="clear" w:color="auto" w:fill="FFFFFF"/>
        </w:rPr>
        <w:t>, </w:t>
      </w:r>
      <w:r w:rsidRPr="001E71F0">
        <w:rPr>
          <w:rFonts w:ascii="Times New Roman" w:hAnsi="Times New Roman" w:cs="Times New Roman"/>
          <w:i/>
          <w:iCs/>
          <w:sz w:val="24"/>
          <w:szCs w:val="24"/>
          <w:shd w:val="clear" w:color="auto" w:fill="FFFFFF"/>
        </w:rPr>
        <w:t>3</w:t>
      </w:r>
      <w:r w:rsidRPr="001E71F0">
        <w:rPr>
          <w:rFonts w:ascii="Times New Roman" w:hAnsi="Times New Roman" w:cs="Times New Roman"/>
          <w:sz w:val="24"/>
          <w:szCs w:val="24"/>
          <w:shd w:val="clear" w:color="auto" w:fill="FFFFFF"/>
        </w:rPr>
        <w:t>(10), 1906-1912.</w:t>
      </w:r>
      <w:r w:rsidR="00D53D95" w:rsidRPr="001E71F0">
        <w:rPr>
          <w:rFonts w:ascii="Times New Roman" w:hAnsi="Times New Roman" w:cs="Times New Roman"/>
          <w:sz w:val="24"/>
          <w:szCs w:val="24"/>
          <w:shd w:val="clear" w:color="auto" w:fill="FFFFFF"/>
        </w:rPr>
        <w:t>http://dx.doi.org/1011594/ijmaber.03.10.07</w:t>
      </w:r>
    </w:p>
    <w:p w14:paraId="4D16DB52" w14:textId="7B922B37" w:rsidR="003730D0" w:rsidRPr="001E71F0" w:rsidRDefault="003730D0" w:rsidP="005F358A">
      <w:pPr>
        <w:pStyle w:val="NoSpacing"/>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 xml:space="preserve">      </w:t>
      </w:r>
      <w:r w:rsidR="00167136" w:rsidRPr="001E71F0">
        <w:rPr>
          <w:rStyle w:val="Strong"/>
          <w:rFonts w:ascii="Times New Roman" w:hAnsi="Times New Roman" w:cs="Times New Roman"/>
          <w:b w:val="0"/>
          <w:bCs w:val="0"/>
          <w:sz w:val="24"/>
          <w:szCs w:val="24"/>
        </w:rPr>
        <w:t xml:space="preserve">40. </w:t>
      </w:r>
      <w:r w:rsidR="005F358A" w:rsidRPr="001E71F0">
        <w:rPr>
          <w:rStyle w:val="Strong"/>
          <w:rFonts w:ascii="Times New Roman" w:hAnsi="Times New Roman" w:cs="Times New Roman"/>
          <w:b w:val="0"/>
          <w:bCs w:val="0"/>
          <w:sz w:val="24"/>
          <w:szCs w:val="24"/>
        </w:rPr>
        <w:t>S&amp;P Global, Gallup, GFLEC, &amp; Wo</w:t>
      </w:r>
      <w:r w:rsidR="000B2DA7" w:rsidRPr="001E71F0">
        <w:rPr>
          <w:rStyle w:val="Strong"/>
          <w:rFonts w:ascii="Times New Roman" w:hAnsi="Times New Roman" w:cs="Times New Roman"/>
          <w:b w:val="0"/>
          <w:bCs w:val="0"/>
          <w:sz w:val="24"/>
          <w:szCs w:val="24"/>
        </w:rPr>
        <w:t xml:space="preserve">rld Bank. (2015, November 18). </w:t>
      </w:r>
      <w:r w:rsidR="005F358A" w:rsidRPr="001E71F0">
        <w:rPr>
          <w:rStyle w:val="Strong"/>
          <w:rFonts w:ascii="Times New Roman" w:hAnsi="Times New Roman" w:cs="Times New Roman"/>
          <w:b w:val="0"/>
          <w:bCs w:val="0"/>
          <w:sz w:val="24"/>
          <w:szCs w:val="24"/>
        </w:rPr>
        <w:t xml:space="preserve">Two-Thirds of Adults Worldwide </w:t>
      </w:r>
    </w:p>
    <w:p w14:paraId="21E09005" w14:textId="087B9450" w:rsidR="000B2DA7" w:rsidRPr="001E71F0" w:rsidRDefault="005F358A" w:rsidP="003730D0">
      <w:pPr>
        <w:pStyle w:val="NoSpacing"/>
        <w:ind w:left="720"/>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Are Not Financially Litera</w:t>
      </w:r>
      <w:r w:rsidR="000B2DA7" w:rsidRPr="001E71F0">
        <w:rPr>
          <w:rStyle w:val="Strong"/>
          <w:rFonts w:ascii="Times New Roman" w:hAnsi="Times New Roman" w:cs="Times New Roman"/>
          <w:b w:val="0"/>
          <w:bCs w:val="0"/>
          <w:sz w:val="24"/>
          <w:szCs w:val="24"/>
        </w:rPr>
        <w:t xml:space="preserve">te and </w:t>
      </w:r>
      <w:r w:rsidRPr="001E71F0">
        <w:rPr>
          <w:rStyle w:val="Strong"/>
          <w:rFonts w:ascii="Times New Roman" w:hAnsi="Times New Roman" w:cs="Times New Roman"/>
          <w:b w:val="0"/>
          <w:bCs w:val="0"/>
          <w:sz w:val="24"/>
          <w:szCs w:val="24"/>
        </w:rPr>
        <w:t>Significant Gender Gap E</w:t>
      </w:r>
      <w:r w:rsidR="000B2DA7" w:rsidRPr="001E71F0">
        <w:rPr>
          <w:rStyle w:val="Strong"/>
          <w:rFonts w:ascii="Times New Roman" w:hAnsi="Times New Roman" w:cs="Times New Roman"/>
          <w:b w:val="0"/>
          <w:bCs w:val="0"/>
          <w:sz w:val="24"/>
          <w:szCs w:val="24"/>
        </w:rPr>
        <w:t xml:space="preserve">xists, Finds Global Study. S&amp;P </w:t>
      </w:r>
      <w:r w:rsidRPr="001E71F0">
        <w:rPr>
          <w:rStyle w:val="Strong"/>
          <w:rFonts w:ascii="Times New Roman" w:hAnsi="Times New Roman" w:cs="Times New Roman"/>
          <w:b w:val="0"/>
          <w:bCs w:val="0"/>
          <w:sz w:val="24"/>
          <w:szCs w:val="24"/>
        </w:rPr>
        <w:t>Global.https://press.spglobal.com/2015-11-18-Two-Thirds-of-Adults-Worldwide-Are-N-Financially-Li</w:t>
      </w:r>
      <w:r w:rsidR="000B2DA7" w:rsidRPr="001E71F0">
        <w:rPr>
          <w:rStyle w:val="Strong"/>
          <w:rFonts w:ascii="Times New Roman" w:hAnsi="Times New Roman" w:cs="Times New Roman"/>
          <w:b w:val="0"/>
          <w:bCs w:val="0"/>
          <w:sz w:val="24"/>
          <w:szCs w:val="24"/>
        </w:rPr>
        <w:t>terate-and-Significant-Gender-G</w:t>
      </w:r>
      <w:r w:rsidRPr="001E71F0">
        <w:rPr>
          <w:rStyle w:val="Strong"/>
          <w:rFonts w:ascii="Times New Roman" w:hAnsi="Times New Roman" w:cs="Times New Roman"/>
          <w:b w:val="0"/>
          <w:bCs w:val="0"/>
          <w:sz w:val="24"/>
          <w:szCs w:val="24"/>
        </w:rPr>
        <w:t xml:space="preserve">ap-Exists-Finds-Global-Study </w:t>
      </w:r>
    </w:p>
    <w:p w14:paraId="45157FF6" w14:textId="64DADD6D" w:rsidR="003730D0" w:rsidRPr="001E71F0" w:rsidRDefault="003730D0" w:rsidP="005F358A">
      <w:pPr>
        <w:pStyle w:val="NoSpacing"/>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 xml:space="preserve">      </w:t>
      </w:r>
      <w:r w:rsidR="00167136" w:rsidRPr="001E71F0">
        <w:rPr>
          <w:rStyle w:val="Strong"/>
          <w:rFonts w:ascii="Times New Roman" w:hAnsi="Times New Roman" w:cs="Times New Roman"/>
          <w:b w:val="0"/>
          <w:bCs w:val="0"/>
          <w:sz w:val="24"/>
          <w:szCs w:val="24"/>
        </w:rPr>
        <w:t xml:space="preserve">41. </w:t>
      </w:r>
      <w:proofErr w:type="spellStart"/>
      <w:r w:rsidR="005F358A" w:rsidRPr="001E71F0">
        <w:rPr>
          <w:rStyle w:val="Strong"/>
          <w:rFonts w:ascii="Times New Roman" w:hAnsi="Times New Roman" w:cs="Times New Roman"/>
          <w:b w:val="0"/>
          <w:bCs w:val="0"/>
          <w:sz w:val="24"/>
          <w:szCs w:val="24"/>
        </w:rPr>
        <w:t>Sabri</w:t>
      </w:r>
      <w:proofErr w:type="spellEnd"/>
      <w:r w:rsidR="005F358A" w:rsidRPr="001E71F0">
        <w:rPr>
          <w:rStyle w:val="Strong"/>
          <w:rFonts w:ascii="Times New Roman" w:hAnsi="Times New Roman" w:cs="Times New Roman"/>
          <w:b w:val="0"/>
          <w:bCs w:val="0"/>
          <w:sz w:val="24"/>
          <w:szCs w:val="24"/>
        </w:rPr>
        <w:t xml:space="preserve">, M., </w:t>
      </w:r>
      <w:proofErr w:type="spellStart"/>
      <w:r w:rsidR="005F358A" w:rsidRPr="001E71F0">
        <w:rPr>
          <w:rStyle w:val="Strong"/>
          <w:rFonts w:ascii="Times New Roman" w:hAnsi="Times New Roman" w:cs="Times New Roman"/>
          <w:b w:val="0"/>
          <w:bCs w:val="0"/>
          <w:sz w:val="24"/>
          <w:szCs w:val="24"/>
        </w:rPr>
        <w:t>Wijekoon</w:t>
      </w:r>
      <w:proofErr w:type="spellEnd"/>
      <w:r w:rsidR="005F358A" w:rsidRPr="001E71F0">
        <w:rPr>
          <w:rStyle w:val="Strong"/>
          <w:rFonts w:ascii="Times New Roman" w:hAnsi="Times New Roman" w:cs="Times New Roman"/>
          <w:b w:val="0"/>
          <w:bCs w:val="0"/>
          <w:sz w:val="24"/>
          <w:szCs w:val="24"/>
        </w:rPr>
        <w:t xml:space="preserve">, R., &amp; Rahim, H. </w:t>
      </w:r>
      <w:r w:rsidR="000B2DA7" w:rsidRPr="001E71F0">
        <w:rPr>
          <w:rStyle w:val="Strong"/>
          <w:rFonts w:ascii="Times New Roman" w:hAnsi="Times New Roman" w:cs="Times New Roman"/>
          <w:b w:val="0"/>
          <w:bCs w:val="0"/>
          <w:sz w:val="24"/>
          <w:szCs w:val="24"/>
        </w:rPr>
        <w:t xml:space="preserve">(2020). The Influence of Money </w:t>
      </w:r>
      <w:r w:rsidR="005F358A" w:rsidRPr="001E71F0">
        <w:rPr>
          <w:rStyle w:val="Strong"/>
          <w:rFonts w:ascii="Times New Roman" w:hAnsi="Times New Roman" w:cs="Times New Roman"/>
          <w:b w:val="0"/>
          <w:bCs w:val="0"/>
          <w:sz w:val="24"/>
          <w:szCs w:val="24"/>
        </w:rPr>
        <w:t xml:space="preserve">Attitude, Financial Practices, </w:t>
      </w:r>
    </w:p>
    <w:p w14:paraId="5325795F" w14:textId="20D5CC90" w:rsidR="005F358A" w:rsidRPr="001E71F0" w:rsidRDefault="005F358A" w:rsidP="003730D0">
      <w:pPr>
        <w:pStyle w:val="NoSpacing"/>
        <w:ind w:firstLine="720"/>
        <w:rPr>
          <w:rStyle w:val="Strong"/>
          <w:rFonts w:ascii="Times New Roman" w:hAnsi="Times New Roman" w:cs="Times New Roman"/>
          <w:b w:val="0"/>
          <w:bCs w:val="0"/>
          <w:sz w:val="24"/>
          <w:szCs w:val="24"/>
        </w:rPr>
      </w:pPr>
      <w:proofErr w:type="gramStart"/>
      <w:r w:rsidRPr="001E71F0">
        <w:rPr>
          <w:rStyle w:val="Strong"/>
          <w:rFonts w:ascii="Times New Roman" w:hAnsi="Times New Roman" w:cs="Times New Roman"/>
          <w:b w:val="0"/>
          <w:bCs w:val="0"/>
          <w:sz w:val="24"/>
          <w:szCs w:val="24"/>
        </w:rPr>
        <w:t>Self-</w:t>
      </w:r>
      <w:r w:rsidR="000B2DA7" w:rsidRPr="001E71F0">
        <w:rPr>
          <w:rStyle w:val="Strong"/>
          <w:rFonts w:ascii="Times New Roman" w:hAnsi="Times New Roman" w:cs="Times New Roman"/>
          <w:b w:val="0"/>
          <w:bCs w:val="0"/>
          <w:sz w:val="24"/>
          <w:szCs w:val="24"/>
        </w:rPr>
        <w:t xml:space="preserve">efficacy and Emotion Coping on </w:t>
      </w:r>
      <w:r w:rsidRPr="001E71F0">
        <w:rPr>
          <w:rStyle w:val="Strong"/>
          <w:rFonts w:ascii="Times New Roman" w:hAnsi="Times New Roman" w:cs="Times New Roman"/>
          <w:b w:val="0"/>
          <w:bCs w:val="0"/>
          <w:sz w:val="24"/>
          <w:szCs w:val="24"/>
        </w:rPr>
        <w:t>Employees’ Financial Well-being.</w:t>
      </w:r>
      <w:proofErr w:type="gramEnd"/>
      <w:r w:rsidRPr="001E71F0">
        <w:rPr>
          <w:rStyle w:val="Strong"/>
          <w:rFonts w:ascii="Times New Roman" w:hAnsi="Times New Roman" w:cs="Times New Roman"/>
          <w:b w:val="0"/>
          <w:bCs w:val="0"/>
          <w:sz w:val="24"/>
          <w:szCs w:val="24"/>
        </w:rPr>
        <w:t xml:space="preserve"> Management Science Letters, </w:t>
      </w:r>
    </w:p>
    <w:p w14:paraId="08F03A79" w14:textId="45FFFC37" w:rsidR="00A12F36" w:rsidRPr="001E71F0" w:rsidRDefault="005F358A" w:rsidP="003730D0">
      <w:pPr>
        <w:pStyle w:val="NoSpacing"/>
        <w:ind w:firstLine="720"/>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 xml:space="preserve">10(4), 889–900. https://doi.org/10.5267/j.msl.2019.10.007. </w:t>
      </w:r>
    </w:p>
    <w:p w14:paraId="626D00EB" w14:textId="5FAE8A64" w:rsidR="003730D0" w:rsidRPr="001E71F0" w:rsidRDefault="003730D0" w:rsidP="005F358A">
      <w:pPr>
        <w:pStyle w:val="NoSpacing"/>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 xml:space="preserve">      </w:t>
      </w:r>
      <w:r w:rsidR="00167136" w:rsidRPr="001E71F0">
        <w:rPr>
          <w:rStyle w:val="Strong"/>
          <w:rFonts w:ascii="Times New Roman" w:hAnsi="Times New Roman" w:cs="Times New Roman"/>
          <w:b w:val="0"/>
          <w:bCs w:val="0"/>
          <w:sz w:val="24"/>
          <w:szCs w:val="24"/>
        </w:rPr>
        <w:t xml:space="preserve">42. </w:t>
      </w:r>
      <w:r w:rsidR="005F358A" w:rsidRPr="001E71F0">
        <w:rPr>
          <w:rStyle w:val="Strong"/>
          <w:rFonts w:ascii="Times New Roman" w:hAnsi="Times New Roman" w:cs="Times New Roman"/>
          <w:b w:val="0"/>
          <w:bCs w:val="0"/>
          <w:sz w:val="24"/>
          <w:szCs w:val="24"/>
        </w:rPr>
        <w:t xml:space="preserve">She, L., </w:t>
      </w:r>
      <w:proofErr w:type="spellStart"/>
      <w:r w:rsidR="005F358A" w:rsidRPr="001E71F0">
        <w:rPr>
          <w:rStyle w:val="Strong"/>
          <w:rFonts w:ascii="Times New Roman" w:hAnsi="Times New Roman" w:cs="Times New Roman"/>
          <w:b w:val="0"/>
          <w:bCs w:val="0"/>
          <w:sz w:val="24"/>
          <w:szCs w:val="24"/>
        </w:rPr>
        <w:t>Rasiah</w:t>
      </w:r>
      <w:proofErr w:type="spellEnd"/>
      <w:r w:rsidR="005F358A" w:rsidRPr="001E71F0">
        <w:rPr>
          <w:rStyle w:val="Strong"/>
          <w:rFonts w:ascii="Times New Roman" w:hAnsi="Times New Roman" w:cs="Times New Roman"/>
          <w:b w:val="0"/>
          <w:bCs w:val="0"/>
          <w:sz w:val="24"/>
          <w:szCs w:val="24"/>
        </w:rPr>
        <w:t xml:space="preserve">, R., Turner, J. J., </w:t>
      </w:r>
      <w:proofErr w:type="spellStart"/>
      <w:r w:rsidR="005F358A" w:rsidRPr="001E71F0">
        <w:rPr>
          <w:rStyle w:val="Strong"/>
          <w:rFonts w:ascii="Times New Roman" w:hAnsi="Times New Roman" w:cs="Times New Roman"/>
          <w:b w:val="0"/>
          <w:bCs w:val="0"/>
          <w:sz w:val="24"/>
          <w:szCs w:val="24"/>
        </w:rPr>
        <w:t>Guptan</w:t>
      </w:r>
      <w:proofErr w:type="spellEnd"/>
      <w:r w:rsidR="00A12F36" w:rsidRPr="001E71F0">
        <w:rPr>
          <w:rStyle w:val="Strong"/>
          <w:rFonts w:ascii="Times New Roman" w:hAnsi="Times New Roman" w:cs="Times New Roman"/>
          <w:b w:val="0"/>
          <w:bCs w:val="0"/>
          <w:sz w:val="24"/>
          <w:szCs w:val="24"/>
        </w:rPr>
        <w:t xml:space="preserve">, V., &amp; Sharif </w:t>
      </w:r>
      <w:proofErr w:type="spellStart"/>
      <w:r w:rsidR="00A12F36" w:rsidRPr="001E71F0">
        <w:rPr>
          <w:rStyle w:val="Strong"/>
          <w:rFonts w:ascii="Times New Roman" w:hAnsi="Times New Roman" w:cs="Times New Roman"/>
          <w:b w:val="0"/>
          <w:bCs w:val="0"/>
          <w:sz w:val="24"/>
          <w:szCs w:val="24"/>
        </w:rPr>
        <w:t>Nia</w:t>
      </w:r>
      <w:proofErr w:type="spellEnd"/>
      <w:r w:rsidR="00A12F36" w:rsidRPr="001E71F0">
        <w:rPr>
          <w:rStyle w:val="Strong"/>
          <w:rFonts w:ascii="Times New Roman" w:hAnsi="Times New Roman" w:cs="Times New Roman"/>
          <w:b w:val="0"/>
          <w:bCs w:val="0"/>
          <w:sz w:val="24"/>
          <w:szCs w:val="24"/>
        </w:rPr>
        <w:t xml:space="preserve">, H. (2021). </w:t>
      </w:r>
      <w:r w:rsidR="005F358A" w:rsidRPr="001E71F0">
        <w:rPr>
          <w:rStyle w:val="Strong"/>
          <w:rFonts w:ascii="Times New Roman" w:hAnsi="Times New Roman" w:cs="Times New Roman"/>
          <w:b w:val="0"/>
          <w:bCs w:val="0"/>
          <w:sz w:val="24"/>
          <w:szCs w:val="24"/>
        </w:rPr>
        <w:t xml:space="preserve">Psychological Beliefs and </w:t>
      </w:r>
    </w:p>
    <w:p w14:paraId="3F59C8F0" w14:textId="2EF3EEB6" w:rsidR="00A12F36" w:rsidRPr="001E71F0" w:rsidRDefault="005F358A" w:rsidP="003730D0">
      <w:pPr>
        <w:pStyle w:val="NoSpacing"/>
        <w:ind w:left="720"/>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Fina</w:t>
      </w:r>
      <w:r w:rsidR="00A12F36" w:rsidRPr="001E71F0">
        <w:rPr>
          <w:rStyle w:val="Strong"/>
          <w:rFonts w:ascii="Times New Roman" w:hAnsi="Times New Roman" w:cs="Times New Roman"/>
          <w:b w:val="0"/>
          <w:bCs w:val="0"/>
          <w:sz w:val="24"/>
          <w:szCs w:val="24"/>
        </w:rPr>
        <w:t xml:space="preserve">ncial Well-being among Working </w:t>
      </w:r>
      <w:r w:rsidRPr="001E71F0">
        <w:rPr>
          <w:rStyle w:val="Strong"/>
          <w:rFonts w:ascii="Times New Roman" w:hAnsi="Times New Roman" w:cs="Times New Roman"/>
          <w:b w:val="0"/>
          <w:bCs w:val="0"/>
          <w:sz w:val="24"/>
          <w:szCs w:val="24"/>
        </w:rPr>
        <w:t xml:space="preserve">Adults: The Mediating Role of Financial Behaviour. International </w:t>
      </w:r>
      <w:r w:rsidR="00A12F36" w:rsidRPr="001E71F0">
        <w:rPr>
          <w:rStyle w:val="Strong"/>
          <w:rFonts w:ascii="Times New Roman" w:hAnsi="Times New Roman" w:cs="Times New Roman"/>
          <w:b w:val="0"/>
          <w:bCs w:val="0"/>
          <w:sz w:val="24"/>
          <w:szCs w:val="24"/>
        </w:rPr>
        <w:t xml:space="preserve">Journal of Social Economics, </w:t>
      </w:r>
      <w:r w:rsidRPr="001E71F0">
        <w:rPr>
          <w:rStyle w:val="Strong"/>
          <w:rFonts w:ascii="Times New Roman" w:hAnsi="Times New Roman" w:cs="Times New Roman"/>
          <w:b w:val="0"/>
          <w:bCs w:val="0"/>
          <w:sz w:val="24"/>
          <w:szCs w:val="24"/>
        </w:rPr>
        <w:t>https://doi.</w:t>
      </w:r>
      <w:r w:rsidR="00A12F36" w:rsidRPr="001E71F0">
        <w:rPr>
          <w:rStyle w:val="Strong"/>
          <w:rFonts w:ascii="Times New Roman" w:hAnsi="Times New Roman" w:cs="Times New Roman"/>
          <w:b w:val="0"/>
          <w:bCs w:val="0"/>
          <w:sz w:val="24"/>
          <w:szCs w:val="24"/>
        </w:rPr>
        <w:t xml:space="preserve">org/10.1108/IJSE-07-2021-0389. 49(2), </w:t>
      </w:r>
      <w:r w:rsidR="003730D0" w:rsidRPr="001E71F0">
        <w:rPr>
          <w:rStyle w:val="Strong"/>
          <w:rFonts w:ascii="Times New Roman" w:hAnsi="Times New Roman" w:cs="Times New Roman"/>
          <w:b w:val="0"/>
          <w:bCs w:val="0"/>
          <w:sz w:val="24"/>
          <w:szCs w:val="24"/>
        </w:rPr>
        <w:t xml:space="preserve">190-209. </w:t>
      </w:r>
    </w:p>
    <w:p w14:paraId="036065D7" w14:textId="242F9CA8" w:rsidR="003730D0" w:rsidRPr="001E71F0" w:rsidRDefault="003730D0" w:rsidP="005F358A">
      <w:pPr>
        <w:pStyle w:val="NoSpacing"/>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 xml:space="preserve">      </w:t>
      </w:r>
      <w:r w:rsidR="00167136" w:rsidRPr="001E71F0">
        <w:rPr>
          <w:rStyle w:val="Strong"/>
          <w:rFonts w:ascii="Times New Roman" w:hAnsi="Times New Roman" w:cs="Times New Roman"/>
          <w:b w:val="0"/>
          <w:bCs w:val="0"/>
          <w:sz w:val="24"/>
          <w:szCs w:val="24"/>
        </w:rPr>
        <w:t xml:space="preserve">43. </w:t>
      </w:r>
      <w:r w:rsidR="005F358A" w:rsidRPr="001E71F0">
        <w:rPr>
          <w:rStyle w:val="Strong"/>
          <w:rFonts w:ascii="Times New Roman" w:hAnsi="Times New Roman" w:cs="Times New Roman"/>
          <w:b w:val="0"/>
          <w:bCs w:val="0"/>
          <w:sz w:val="24"/>
          <w:szCs w:val="24"/>
        </w:rPr>
        <w:t xml:space="preserve">She, L., </w:t>
      </w:r>
      <w:proofErr w:type="spellStart"/>
      <w:r w:rsidR="005F358A" w:rsidRPr="001E71F0">
        <w:rPr>
          <w:rStyle w:val="Strong"/>
          <w:rFonts w:ascii="Times New Roman" w:hAnsi="Times New Roman" w:cs="Times New Roman"/>
          <w:b w:val="0"/>
          <w:bCs w:val="0"/>
          <w:sz w:val="24"/>
          <w:szCs w:val="24"/>
        </w:rPr>
        <w:t>Rasiah</w:t>
      </w:r>
      <w:proofErr w:type="spellEnd"/>
      <w:r w:rsidR="005F358A" w:rsidRPr="001E71F0">
        <w:rPr>
          <w:rStyle w:val="Strong"/>
          <w:rFonts w:ascii="Times New Roman" w:hAnsi="Times New Roman" w:cs="Times New Roman"/>
          <w:b w:val="0"/>
          <w:bCs w:val="0"/>
          <w:sz w:val="24"/>
          <w:szCs w:val="24"/>
        </w:rPr>
        <w:t xml:space="preserve">, R., </w:t>
      </w:r>
      <w:proofErr w:type="spellStart"/>
      <w:r w:rsidR="005F358A" w:rsidRPr="001E71F0">
        <w:rPr>
          <w:rStyle w:val="Strong"/>
          <w:rFonts w:ascii="Times New Roman" w:hAnsi="Times New Roman" w:cs="Times New Roman"/>
          <w:b w:val="0"/>
          <w:bCs w:val="0"/>
          <w:sz w:val="24"/>
          <w:szCs w:val="24"/>
        </w:rPr>
        <w:t>Weissmann</w:t>
      </w:r>
      <w:proofErr w:type="spellEnd"/>
      <w:r w:rsidR="005F358A" w:rsidRPr="001E71F0">
        <w:rPr>
          <w:rStyle w:val="Strong"/>
          <w:rFonts w:ascii="Times New Roman" w:hAnsi="Times New Roman" w:cs="Times New Roman"/>
          <w:b w:val="0"/>
          <w:bCs w:val="0"/>
          <w:sz w:val="24"/>
          <w:szCs w:val="24"/>
        </w:rPr>
        <w:t xml:space="preserve">, M., &amp; </w:t>
      </w:r>
      <w:proofErr w:type="spellStart"/>
      <w:r w:rsidR="005F358A" w:rsidRPr="001E71F0">
        <w:rPr>
          <w:rStyle w:val="Strong"/>
          <w:rFonts w:ascii="Times New Roman" w:hAnsi="Times New Roman" w:cs="Times New Roman"/>
          <w:b w:val="0"/>
          <w:bCs w:val="0"/>
          <w:sz w:val="24"/>
          <w:szCs w:val="24"/>
        </w:rPr>
        <w:t>Kau</w:t>
      </w:r>
      <w:r w:rsidR="00D23E1E" w:rsidRPr="001E71F0">
        <w:rPr>
          <w:rStyle w:val="Strong"/>
          <w:rFonts w:ascii="Times New Roman" w:hAnsi="Times New Roman" w:cs="Times New Roman"/>
          <w:b w:val="0"/>
          <w:bCs w:val="0"/>
          <w:sz w:val="24"/>
          <w:szCs w:val="24"/>
        </w:rPr>
        <w:t>r</w:t>
      </w:r>
      <w:proofErr w:type="spellEnd"/>
      <w:r w:rsidR="00D23E1E" w:rsidRPr="001E71F0">
        <w:rPr>
          <w:rStyle w:val="Strong"/>
          <w:rFonts w:ascii="Times New Roman" w:hAnsi="Times New Roman" w:cs="Times New Roman"/>
          <w:b w:val="0"/>
          <w:bCs w:val="0"/>
          <w:sz w:val="24"/>
          <w:szCs w:val="24"/>
        </w:rPr>
        <w:t xml:space="preserve">, H. (2023, May 6). Using the </w:t>
      </w:r>
      <w:r w:rsidR="005F358A" w:rsidRPr="001E71F0">
        <w:rPr>
          <w:rStyle w:val="Strong"/>
          <w:rFonts w:ascii="Times New Roman" w:hAnsi="Times New Roman" w:cs="Times New Roman"/>
          <w:b w:val="0"/>
          <w:bCs w:val="0"/>
          <w:sz w:val="24"/>
          <w:szCs w:val="24"/>
        </w:rPr>
        <w:t xml:space="preserve">Theory of Planned </w:t>
      </w:r>
    </w:p>
    <w:p w14:paraId="3520F60A" w14:textId="5725925F" w:rsidR="00D23E1E" w:rsidRPr="001E71F0" w:rsidRDefault="005F358A" w:rsidP="003730D0">
      <w:pPr>
        <w:pStyle w:val="NoSpacing"/>
        <w:ind w:left="720"/>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Behaviour to E</w:t>
      </w:r>
      <w:r w:rsidR="00D23E1E" w:rsidRPr="001E71F0">
        <w:rPr>
          <w:rStyle w:val="Strong"/>
          <w:rFonts w:ascii="Times New Roman" w:hAnsi="Times New Roman" w:cs="Times New Roman"/>
          <w:b w:val="0"/>
          <w:bCs w:val="0"/>
          <w:sz w:val="24"/>
          <w:szCs w:val="24"/>
        </w:rPr>
        <w:t xml:space="preserve">xplore Predictors of Financial Behaviour </w:t>
      </w:r>
      <w:proofErr w:type="gramStart"/>
      <w:r w:rsidR="00D23E1E" w:rsidRPr="001E71F0">
        <w:rPr>
          <w:rStyle w:val="Strong"/>
          <w:rFonts w:ascii="Times New Roman" w:hAnsi="Times New Roman" w:cs="Times New Roman"/>
          <w:b w:val="0"/>
          <w:bCs w:val="0"/>
          <w:sz w:val="24"/>
          <w:szCs w:val="24"/>
        </w:rPr>
        <w:t>Among</w:t>
      </w:r>
      <w:proofErr w:type="gramEnd"/>
      <w:r w:rsidR="00D23E1E" w:rsidRPr="001E71F0">
        <w:rPr>
          <w:rStyle w:val="Strong"/>
          <w:rFonts w:ascii="Times New Roman" w:hAnsi="Times New Roman" w:cs="Times New Roman"/>
          <w:b w:val="0"/>
          <w:bCs w:val="0"/>
          <w:sz w:val="24"/>
          <w:szCs w:val="24"/>
        </w:rPr>
        <w:t xml:space="preserve"> Working Adults in Malaysia. </w:t>
      </w:r>
      <w:proofErr w:type="gramStart"/>
      <w:r w:rsidR="00D23E1E" w:rsidRPr="001E71F0">
        <w:rPr>
          <w:rStyle w:val="Strong"/>
          <w:rFonts w:ascii="Times New Roman" w:hAnsi="Times New Roman" w:cs="Times New Roman"/>
          <w:b w:val="0"/>
          <w:bCs w:val="0"/>
          <w:sz w:val="24"/>
          <w:szCs w:val="24"/>
        </w:rPr>
        <w:t xml:space="preserve">91 </w:t>
      </w:r>
      <w:r w:rsidRPr="001E71F0">
        <w:rPr>
          <w:rStyle w:val="Strong"/>
          <w:rFonts w:ascii="Times New Roman" w:hAnsi="Times New Roman" w:cs="Times New Roman"/>
          <w:b w:val="0"/>
          <w:bCs w:val="0"/>
          <w:sz w:val="24"/>
          <w:szCs w:val="24"/>
        </w:rPr>
        <w:t>https://journals.sagepub.co</w:t>
      </w:r>
      <w:r w:rsidR="00D23E1E" w:rsidRPr="001E71F0">
        <w:rPr>
          <w:rStyle w:val="Strong"/>
          <w:rFonts w:ascii="Times New Roman" w:hAnsi="Times New Roman" w:cs="Times New Roman"/>
          <w:b w:val="0"/>
          <w:bCs w:val="0"/>
          <w:sz w:val="24"/>
          <w:szCs w:val="24"/>
        </w:rPr>
        <w:t>m/doi/10.1177/23197145231169336</w:t>
      </w:r>
      <w:r w:rsidRPr="001E71F0">
        <w:rPr>
          <w:rStyle w:val="Strong"/>
          <w:rFonts w:ascii="Times New Roman" w:hAnsi="Times New Roman" w:cs="Times New Roman"/>
          <w:b w:val="0"/>
          <w:bCs w:val="0"/>
          <w:sz w:val="24"/>
          <w:szCs w:val="24"/>
        </w:rPr>
        <w:t>#bibr91-3197145231169336.</w:t>
      </w:r>
      <w:proofErr w:type="gramEnd"/>
      <w:r w:rsidRPr="001E71F0">
        <w:rPr>
          <w:rStyle w:val="Strong"/>
          <w:rFonts w:ascii="Times New Roman" w:hAnsi="Times New Roman" w:cs="Times New Roman"/>
          <w:b w:val="0"/>
          <w:bCs w:val="0"/>
          <w:sz w:val="24"/>
          <w:szCs w:val="24"/>
        </w:rPr>
        <w:t xml:space="preserve"> </w:t>
      </w:r>
    </w:p>
    <w:p w14:paraId="6F43DC00" w14:textId="76C095CA" w:rsidR="003730D0" w:rsidRPr="001E71F0" w:rsidRDefault="003730D0" w:rsidP="005F358A">
      <w:pPr>
        <w:pStyle w:val="NoSpacing"/>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 xml:space="preserve">     </w:t>
      </w:r>
      <w:r w:rsidR="00167136" w:rsidRPr="001E71F0">
        <w:rPr>
          <w:rStyle w:val="Strong"/>
          <w:rFonts w:ascii="Times New Roman" w:hAnsi="Times New Roman" w:cs="Times New Roman"/>
          <w:b w:val="0"/>
          <w:bCs w:val="0"/>
          <w:sz w:val="24"/>
          <w:szCs w:val="24"/>
        </w:rPr>
        <w:t xml:space="preserve">44. </w:t>
      </w:r>
      <w:proofErr w:type="spellStart"/>
      <w:r w:rsidR="005F358A" w:rsidRPr="001E71F0">
        <w:rPr>
          <w:rStyle w:val="Strong"/>
          <w:rFonts w:ascii="Times New Roman" w:hAnsi="Times New Roman" w:cs="Times New Roman"/>
          <w:b w:val="0"/>
          <w:bCs w:val="0"/>
          <w:sz w:val="24"/>
          <w:szCs w:val="24"/>
        </w:rPr>
        <w:t>Shimizutani</w:t>
      </w:r>
      <w:proofErr w:type="spellEnd"/>
      <w:r w:rsidR="005F358A" w:rsidRPr="001E71F0">
        <w:rPr>
          <w:rStyle w:val="Strong"/>
          <w:rFonts w:ascii="Times New Roman" w:hAnsi="Times New Roman" w:cs="Times New Roman"/>
          <w:b w:val="0"/>
          <w:bCs w:val="0"/>
          <w:sz w:val="24"/>
          <w:szCs w:val="24"/>
        </w:rPr>
        <w:t>, S.; Yamada, H. Financial lit</w:t>
      </w:r>
      <w:r w:rsidRPr="001E71F0">
        <w:rPr>
          <w:rStyle w:val="Strong"/>
          <w:rFonts w:ascii="Times New Roman" w:hAnsi="Times New Roman" w:cs="Times New Roman"/>
          <w:b w:val="0"/>
          <w:bCs w:val="0"/>
          <w:sz w:val="24"/>
          <w:szCs w:val="24"/>
        </w:rPr>
        <w:t xml:space="preserve">eracy of middle-aged and older </w:t>
      </w:r>
      <w:r w:rsidR="005F358A" w:rsidRPr="001E71F0">
        <w:rPr>
          <w:rStyle w:val="Strong"/>
          <w:rFonts w:ascii="Times New Roman" w:hAnsi="Times New Roman" w:cs="Times New Roman"/>
          <w:b w:val="0"/>
          <w:bCs w:val="0"/>
          <w:sz w:val="24"/>
          <w:szCs w:val="24"/>
        </w:rPr>
        <w:t xml:space="preserve">Individuals: Comparison of </w:t>
      </w:r>
    </w:p>
    <w:p w14:paraId="1E4EE835" w14:textId="6094F8B7" w:rsidR="002D527F" w:rsidRPr="001E71F0" w:rsidRDefault="005F358A" w:rsidP="00953FB6">
      <w:pPr>
        <w:pStyle w:val="NoSpacing"/>
        <w:ind w:left="720"/>
        <w:rPr>
          <w:rStyle w:val="Strong"/>
          <w:rFonts w:ascii="Times New Roman" w:hAnsi="Times New Roman" w:cs="Times New Roman"/>
          <w:b w:val="0"/>
          <w:bCs w:val="0"/>
          <w:sz w:val="24"/>
          <w:szCs w:val="24"/>
        </w:rPr>
      </w:pPr>
      <w:proofErr w:type="gramStart"/>
      <w:r w:rsidRPr="001E71F0">
        <w:rPr>
          <w:rStyle w:val="Strong"/>
          <w:rFonts w:ascii="Times New Roman" w:hAnsi="Times New Roman" w:cs="Times New Roman"/>
          <w:b w:val="0"/>
          <w:bCs w:val="0"/>
          <w:sz w:val="24"/>
          <w:szCs w:val="24"/>
        </w:rPr>
        <w:lastRenderedPageBreak/>
        <w:t>Japan and the United States.</w:t>
      </w:r>
      <w:proofErr w:type="gramEnd"/>
      <w:r w:rsidRPr="001E71F0">
        <w:rPr>
          <w:rStyle w:val="Strong"/>
          <w:rFonts w:ascii="Times New Roman" w:hAnsi="Times New Roman" w:cs="Times New Roman"/>
          <w:b w:val="0"/>
          <w:bCs w:val="0"/>
          <w:sz w:val="24"/>
          <w:szCs w:val="24"/>
        </w:rPr>
        <w:t xml:space="preserve"> J. Econ. </w:t>
      </w:r>
      <w:proofErr w:type="gramStart"/>
      <w:r w:rsidRPr="001E71F0">
        <w:rPr>
          <w:rStyle w:val="Strong"/>
          <w:rFonts w:ascii="Times New Roman" w:hAnsi="Times New Roman" w:cs="Times New Roman"/>
          <w:b w:val="0"/>
          <w:bCs w:val="0"/>
          <w:sz w:val="24"/>
          <w:szCs w:val="24"/>
        </w:rPr>
        <w:t>Ageing 2020, 16, 100214.</w:t>
      </w:r>
      <w:proofErr w:type="gramEnd"/>
      <w:r w:rsidR="003730D0" w:rsidRPr="001E71F0">
        <w:rPr>
          <w:rStyle w:val="Strong"/>
          <w:rFonts w:ascii="Times New Roman" w:hAnsi="Times New Roman" w:cs="Times New Roman"/>
          <w:b w:val="0"/>
          <w:bCs w:val="0"/>
          <w:sz w:val="24"/>
          <w:szCs w:val="24"/>
        </w:rPr>
        <w:t xml:space="preserve"> Htttps://doi.org/10.16/j.jeoa_2019 100214</w:t>
      </w:r>
    </w:p>
    <w:p w14:paraId="5929AE8A" w14:textId="0D5CBFCF" w:rsidR="00953FB6" w:rsidRPr="001E71F0" w:rsidRDefault="00953FB6" w:rsidP="005F358A">
      <w:pPr>
        <w:pStyle w:val="NoSpacing"/>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 xml:space="preserve">     </w:t>
      </w:r>
      <w:r w:rsidR="00167136" w:rsidRPr="001E71F0">
        <w:rPr>
          <w:rStyle w:val="Strong"/>
          <w:rFonts w:ascii="Times New Roman" w:hAnsi="Times New Roman" w:cs="Times New Roman"/>
          <w:b w:val="0"/>
          <w:bCs w:val="0"/>
          <w:sz w:val="24"/>
          <w:szCs w:val="24"/>
        </w:rPr>
        <w:t xml:space="preserve">45. </w:t>
      </w:r>
      <w:proofErr w:type="spellStart"/>
      <w:r w:rsidR="005F358A" w:rsidRPr="001E71F0">
        <w:rPr>
          <w:rStyle w:val="Strong"/>
          <w:rFonts w:ascii="Times New Roman" w:hAnsi="Times New Roman" w:cs="Times New Roman"/>
          <w:b w:val="0"/>
          <w:bCs w:val="0"/>
          <w:sz w:val="24"/>
          <w:szCs w:val="24"/>
        </w:rPr>
        <w:t>Susanto</w:t>
      </w:r>
      <w:proofErr w:type="spellEnd"/>
      <w:r w:rsidR="005F358A" w:rsidRPr="001E71F0">
        <w:rPr>
          <w:rStyle w:val="Strong"/>
          <w:rFonts w:ascii="Times New Roman" w:hAnsi="Times New Roman" w:cs="Times New Roman"/>
          <w:b w:val="0"/>
          <w:bCs w:val="0"/>
          <w:sz w:val="24"/>
          <w:szCs w:val="24"/>
        </w:rPr>
        <w:t xml:space="preserve"> Y., </w:t>
      </w:r>
      <w:proofErr w:type="spellStart"/>
      <w:r w:rsidR="005F358A" w:rsidRPr="001E71F0">
        <w:rPr>
          <w:rStyle w:val="Strong"/>
          <w:rFonts w:ascii="Times New Roman" w:hAnsi="Times New Roman" w:cs="Times New Roman"/>
          <w:b w:val="0"/>
          <w:bCs w:val="0"/>
          <w:sz w:val="24"/>
          <w:szCs w:val="24"/>
        </w:rPr>
        <w:t>Setiawan</w:t>
      </w:r>
      <w:proofErr w:type="spellEnd"/>
      <w:r w:rsidR="005F358A" w:rsidRPr="001E71F0">
        <w:rPr>
          <w:rStyle w:val="Strong"/>
          <w:rFonts w:ascii="Times New Roman" w:hAnsi="Times New Roman" w:cs="Times New Roman"/>
          <w:b w:val="0"/>
          <w:bCs w:val="0"/>
          <w:sz w:val="24"/>
          <w:szCs w:val="24"/>
        </w:rPr>
        <w:t xml:space="preserve"> J., &amp; </w:t>
      </w:r>
      <w:proofErr w:type="spellStart"/>
      <w:r w:rsidR="005F358A" w:rsidRPr="001E71F0">
        <w:rPr>
          <w:rStyle w:val="Strong"/>
          <w:rFonts w:ascii="Times New Roman" w:hAnsi="Times New Roman" w:cs="Times New Roman"/>
          <w:b w:val="0"/>
          <w:bCs w:val="0"/>
          <w:sz w:val="24"/>
          <w:szCs w:val="24"/>
        </w:rPr>
        <w:t>Ariyanto</w:t>
      </w:r>
      <w:proofErr w:type="spellEnd"/>
      <w:r w:rsidR="005F358A" w:rsidRPr="001E71F0">
        <w:rPr>
          <w:rStyle w:val="Strong"/>
          <w:rFonts w:ascii="Times New Roman" w:hAnsi="Times New Roman" w:cs="Times New Roman"/>
          <w:b w:val="0"/>
          <w:bCs w:val="0"/>
          <w:sz w:val="24"/>
          <w:szCs w:val="24"/>
        </w:rPr>
        <w:t xml:space="preserve"> S. </w:t>
      </w:r>
      <w:r w:rsidR="000B2DA7" w:rsidRPr="001E71F0">
        <w:rPr>
          <w:rStyle w:val="Strong"/>
          <w:rFonts w:ascii="Times New Roman" w:hAnsi="Times New Roman" w:cs="Times New Roman"/>
          <w:b w:val="0"/>
          <w:bCs w:val="0"/>
          <w:sz w:val="24"/>
          <w:szCs w:val="24"/>
        </w:rPr>
        <w:t xml:space="preserve">(2022). Financial planning for </w:t>
      </w:r>
      <w:proofErr w:type="spellStart"/>
      <w:r w:rsidR="005F358A" w:rsidRPr="001E71F0">
        <w:rPr>
          <w:rStyle w:val="Strong"/>
          <w:rFonts w:ascii="Times New Roman" w:hAnsi="Times New Roman" w:cs="Times New Roman"/>
          <w:b w:val="0"/>
          <w:bCs w:val="0"/>
          <w:sz w:val="24"/>
          <w:szCs w:val="24"/>
        </w:rPr>
        <w:t>millen</w:t>
      </w:r>
      <w:r w:rsidR="000B2DA7" w:rsidRPr="001E71F0">
        <w:rPr>
          <w:rStyle w:val="Strong"/>
          <w:rFonts w:ascii="Times New Roman" w:hAnsi="Times New Roman" w:cs="Times New Roman"/>
          <w:b w:val="0"/>
          <w:bCs w:val="0"/>
          <w:sz w:val="24"/>
          <w:szCs w:val="24"/>
        </w:rPr>
        <w:t>nials</w:t>
      </w:r>
      <w:proofErr w:type="spellEnd"/>
      <w:r w:rsidR="000B2DA7" w:rsidRPr="001E71F0">
        <w:rPr>
          <w:rStyle w:val="Strong"/>
          <w:rFonts w:ascii="Times New Roman" w:hAnsi="Times New Roman" w:cs="Times New Roman"/>
          <w:b w:val="0"/>
          <w:bCs w:val="0"/>
          <w:sz w:val="24"/>
          <w:szCs w:val="24"/>
        </w:rPr>
        <w:t xml:space="preserve"> and gen-z (study of </w:t>
      </w:r>
    </w:p>
    <w:p w14:paraId="0054E671" w14:textId="4C46F4C9" w:rsidR="005F358A" w:rsidRPr="001E71F0" w:rsidRDefault="005F358A" w:rsidP="00953FB6">
      <w:pPr>
        <w:pStyle w:val="NoSpacing"/>
        <w:ind w:firstLine="720"/>
        <w:rPr>
          <w:rStyle w:val="Strong"/>
          <w:rFonts w:ascii="Times New Roman" w:hAnsi="Times New Roman" w:cs="Times New Roman"/>
          <w:b w:val="0"/>
          <w:bCs w:val="0"/>
          <w:sz w:val="24"/>
          <w:szCs w:val="24"/>
        </w:rPr>
      </w:pPr>
      <w:proofErr w:type="spellStart"/>
      <w:proofErr w:type="gramStart"/>
      <w:r w:rsidRPr="001E71F0">
        <w:rPr>
          <w:rStyle w:val="Strong"/>
          <w:rFonts w:ascii="Times New Roman" w:hAnsi="Times New Roman" w:cs="Times New Roman"/>
          <w:b w:val="0"/>
          <w:bCs w:val="0"/>
          <w:sz w:val="24"/>
          <w:szCs w:val="24"/>
        </w:rPr>
        <w:t>m</w:t>
      </w:r>
      <w:r w:rsidR="000B2DA7" w:rsidRPr="001E71F0">
        <w:rPr>
          <w:rStyle w:val="Strong"/>
          <w:rFonts w:ascii="Times New Roman" w:hAnsi="Times New Roman" w:cs="Times New Roman"/>
          <w:b w:val="0"/>
          <w:bCs w:val="0"/>
          <w:sz w:val="24"/>
          <w:szCs w:val="24"/>
        </w:rPr>
        <w:t>illennials</w:t>
      </w:r>
      <w:proofErr w:type="spellEnd"/>
      <w:proofErr w:type="gramEnd"/>
      <w:r w:rsidR="000B2DA7" w:rsidRPr="001E71F0">
        <w:rPr>
          <w:rStyle w:val="Strong"/>
          <w:rFonts w:ascii="Times New Roman" w:hAnsi="Times New Roman" w:cs="Times New Roman"/>
          <w:b w:val="0"/>
          <w:bCs w:val="0"/>
          <w:sz w:val="24"/>
          <w:szCs w:val="24"/>
        </w:rPr>
        <w:t xml:space="preserve"> and gen-z financial </w:t>
      </w:r>
      <w:proofErr w:type="spellStart"/>
      <w:r w:rsidRPr="001E71F0">
        <w:rPr>
          <w:rStyle w:val="Strong"/>
          <w:rFonts w:ascii="Times New Roman" w:hAnsi="Times New Roman" w:cs="Times New Roman"/>
          <w:b w:val="0"/>
          <w:bCs w:val="0"/>
          <w:sz w:val="24"/>
          <w:szCs w:val="24"/>
        </w:rPr>
        <w:t>behavior</w:t>
      </w:r>
      <w:proofErr w:type="spellEnd"/>
      <w:r w:rsidRPr="001E71F0">
        <w:rPr>
          <w:rStyle w:val="Strong"/>
          <w:rFonts w:ascii="Times New Roman" w:hAnsi="Times New Roman" w:cs="Times New Roman"/>
          <w:b w:val="0"/>
          <w:bCs w:val="0"/>
          <w:sz w:val="24"/>
          <w:szCs w:val="24"/>
        </w:rPr>
        <w:t xml:space="preserve">). </w:t>
      </w:r>
      <w:proofErr w:type="spellStart"/>
      <w:r w:rsidRPr="001E71F0">
        <w:rPr>
          <w:rStyle w:val="Strong"/>
          <w:rFonts w:ascii="Times New Roman" w:hAnsi="Times New Roman" w:cs="Times New Roman"/>
          <w:b w:val="0"/>
          <w:bCs w:val="0"/>
          <w:sz w:val="24"/>
          <w:szCs w:val="24"/>
        </w:rPr>
        <w:t>Ultima</w:t>
      </w:r>
      <w:proofErr w:type="spellEnd"/>
      <w:r w:rsidRPr="001E71F0">
        <w:rPr>
          <w:rStyle w:val="Strong"/>
          <w:rFonts w:ascii="Times New Roman" w:hAnsi="Times New Roman" w:cs="Times New Roman"/>
          <w:b w:val="0"/>
          <w:bCs w:val="0"/>
          <w:sz w:val="24"/>
          <w:szCs w:val="24"/>
        </w:rPr>
        <w:t xml:space="preserve"> Management </w:t>
      </w:r>
      <w:proofErr w:type="spellStart"/>
      <w:r w:rsidRPr="001E71F0">
        <w:rPr>
          <w:rStyle w:val="Strong"/>
          <w:rFonts w:ascii="Times New Roman" w:hAnsi="Times New Roman" w:cs="Times New Roman"/>
          <w:b w:val="0"/>
          <w:bCs w:val="0"/>
          <w:sz w:val="24"/>
          <w:szCs w:val="24"/>
        </w:rPr>
        <w:t>Jurnal</w:t>
      </w:r>
      <w:proofErr w:type="spellEnd"/>
      <w:r w:rsidRPr="001E71F0">
        <w:rPr>
          <w:rStyle w:val="Strong"/>
          <w:rFonts w:ascii="Times New Roman" w:hAnsi="Times New Roman" w:cs="Times New Roman"/>
          <w:b w:val="0"/>
          <w:bCs w:val="0"/>
          <w:sz w:val="24"/>
          <w:szCs w:val="24"/>
        </w:rPr>
        <w:t xml:space="preserve"> </w:t>
      </w:r>
      <w:proofErr w:type="spellStart"/>
      <w:r w:rsidRPr="001E71F0">
        <w:rPr>
          <w:rStyle w:val="Strong"/>
          <w:rFonts w:ascii="Times New Roman" w:hAnsi="Times New Roman" w:cs="Times New Roman"/>
          <w:b w:val="0"/>
          <w:bCs w:val="0"/>
          <w:sz w:val="24"/>
          <w:szCs w:val="24"/>
        </w:rPr>
        <w:t>Ilmu</w:t>
      </w:r>
      <w:proofErr w:type="spellEnd"/>
      <w:r w:rsidRPr="001E71F0">
        <w:rPr>
          <w:rStyle w:val="Strong"/>
          <w:rFonts w:ascii="Times New Roman" w:hAnsi="Times New Roman" w:cs="Times New Roman"/>
          <w:b w:val="0"/>
          <w:bCs w:val="0"/>
          <w:sz w:val="24"/>
          <w:szCs w:val="24"/>
        </w:rPr>
        <w:t xml:space="preserve"> </w:t>
      </w:r>
      <w:proofErr w:type="spellStart"/>
      <w:r w:rsidRPr="001E71F0">
        <w:rPr>
          <w:rStyle w:val="Strong"/>
          <w:rFonts w:ascii="Times New Roman" w:hAnsi="Times New Roman" w:cs="Times New Roman"/>
          <w:b w:val="0"/>
          <w:bCs w:val="0"/>
          <w:sz w:val="24"/>
          <w:szCs w:val="24"/>
        </w:rPr>
        <w:t>Manajemen</w:t>
      </w:r>
      <w:proofErr w:type="spellEnd"/>
      <w:r w:rsidRPr="001E71F0">
        <w:rPr>
          <w:rStyle w:val="Strong"/>
          <w:rFonts w:ascii="Times New Roman" w:hAnsi="Times New Roman" w:cs="Times New Roman"/>
          <w:b w:val="0"/>
          <w:bCs w:val="0"/>
          <w:sz w:val="24"/>
          <w:szCs w:val="24"/>
        </w:rPr>
        <w:t xml:space="preserve">, 156–168. </w:t>
      </w:r>
    </w:p>
    <w:p w14:paraId="5B1D2244" w14:textId="5E3B190C" w:rsidR="00D84791" w:rsidRPr="001E71F0" w:rsidRDefault="005F358A" w:rsidP="00953FB6">
      <w:pPr>
        <w:pStyle w:val="NoSpacing"/>
        <w:ind w:firstLine="720"/>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 xml:space="preserve">10.31937/manajemen.v14i1.2533 [DOI] [Google Scholar] </w:t>
      </w:r>
    </w:p>
    <w:p w14:paraId="75C33E54" w14:textId="1C3CB701" w:rsidR="00953FB6" w:rsidRPr="001E71F0" w:rsidRDefault="00953FB6" w:rsidP="005F358A">
      <w:pPr>
        <w:pStyle w:val="NoSpacing"/>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 xml:space="preserve">     </w:t>
      </w:r>
      <w:r w:rsidR="00167136" w:rsidRPr="001E71F0">
        <w:rPr>
          <w:rStyle w:val="Strong"/>
          <w:rFonts w:ascii="Times New Roman" w:hAnsi="Times New Roman" w:cs="Times New Roman"/>
          <w:b w:val="0"/>
          <w:bCs w:val="0"/>
          <w:sz w:val="24"/>
          <w:szCs w:val="24"/>
        </w:rPr>
        <w:t xml:space="preserve">46. </w:t>
      </w:r>
      <w:proofErr w:type="spellStart"/>
      <w:r w:rsidR="005F358A" w:rsidRPr="001E71F0">
        <w:rPr>
          <w:rStyle w:val="Strong"/>
          <w:rFonts w:ascii="Times New Roman" w:hAnsi="Times New Roman" w:cs="Times New Roman"/>
          <w:b w:val="0"/>
          <w:bCs w:val="0"/>
          <w:sz w:val="24"/>
          <w:szCs w:val="24"/>
        </w:rPr>
        <w:t>Tian</w:t>
      </w:r>
      <w:proofErr w:type="spellEnd"/>
      <w:r w:rsidR="005F358A" w:rsidRPr="001E71F0">
        <w:rPr>
          <w:rStyle w:val="Strong"/>
          <w:rFonts w:ascii="Times New Roman" w:hAnsi="Times New Roman" w:cs="Times New Roman"/>
          <w:b w:val="0"/>
          <w:bCs w:val="0"/>
          <w:sz w:val="24"/>
          <w:szCs w:val="24"/>
        </w:rPr>
        <w:t>, S. (2025, January 20). Digital</w:t>
      </w:r>
      <w:r w:rsidR="00D84791" w:rsidRPr="001E71F0">
        <w:rPr>
          <w:rStyle w:val="Strong"/>
          <w:rFonts w:ascii="Times New Roman" w:hAnsi="Times New Roman" w:cs="Times New Roman"/>
          <w:b w:val="0"/>
          <w:bCs w:val="0"/>
          <w:sz w:val="24"/>
          <w:szCs w:val="24"/>
        </w:rPr>
        <w:t xml:space="preserve">ization and Income Inequality: Evidence </w:t>
      </w:r>
      <w:r w:rsidR="005F358A" w:rsidRPr="001E71F0">
        <w:rPr>
          <w:rStyle w:val="Strong"/>
          <w:rFonts w:ascii="Times New Roman" w:hAnsi="Times New Roman" w:cs="Times New Roman"/>
          <w:b w:val="0"/>
          <w:bCs w:val="0"/>
          <w:sz w:val="24"/>
          <w:szCs w:val="24"/>
        </w:rPr>
        <w:t xml:space="preserve">from Households. Asian </w:t>
      </w:r>
    </w:p>
    <w:p w14:paraId="7EAD78F1" w14:textId="2FE16A99" w:rsidR="005F358A" w:rsidRPr="001E71F0" w:rsidRDefault="005F358A" w:rsidP="00953FB6">
      <w:pPr>
        <w:pStyle w:val="NoSpacing"/>
        <w:ind w:firstLine="720"/>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Development B</w:t>
      </w:r>
      <w:r w:rsidR="00D84791" w:rsidRPr="001E71F0">
        <w:rPr>
          <w:rStyle w:val="Strong"/>
          <w:rFonts w:ascii="Times New Roman" w:hAnsi="Times New Roman" w:cs="Times New Roman"/>
          <w:b w:val="0"/>
          <w:bCs w:val="0"/>
          <w:sz w:val="24"/>
          <w:szCs w:val="24"/>
        </w:rPr>
        <w:t xml:space="preserve">ank. </w:t>
      </w:r>
      <w:r w:rsidRPr="001E71F0">
        <w:rPr>
          <w:rStyle w:val="Strong"/>
          <w:rFonts w:ascii="Times New Roman" w:hAnsi="Times New Roman" w:cs="Times New Roman"/>
          <w:b w:val="0"/>
          <w:bCs w:val="0"/>
          <w:sz w:val="24"/>
          <w:szCs w:val="24"/>
        </w:rPr>
        <w:t>https://www.adb.org/publications/digitalization-income-inequalit</w:t>
      </w:r>
    </w:p>
    <w:p w14:paraId="1A074484" w14:textId="3A0B1ACF" w:rsidR="0030544D" w:rsidRPr="001E71F0" w:rsidRDefault="00D84791" w:rsidP="004B3A77">
      <w:pPr>
        <w:pStyle w:val="NoSpacing"/>
        <w:ind w:firstLine="720"/>
        <w:rPr>
          <w:rStyle w:val="Strong"/>
          <w:rFonts w:ascii="Times New Roman" w:hAnsi="Times New Roman" w:cs="Times New Roman"/>
          <w:b w:val="0"/>
          <w:bCs w:val="0"/>
          <w:sz w:val="24"/>
          <w:szCs w:val="24"/>
        </w:rPr>
      </w:pPr>
      <w:proofErr w:type="gramStart"/>
      <w:r w:rsidRPr="001E71F0">
        <w:rPr>
          <w:rStyle w:val="Strong"/>
          <w:rFonts w:ascii="Times New Roman" w:hAnsi="Times New Roman" w:cs="Times New Roman"/>
          <w:b w:val="0"/>
          <w:bCs w:val="0"/>
          <w:sz w:val="24"/>
          <w:szCs w:val="24"/>
        </w:rPr>
        <w:t>y-evidence-households</w:t>
      </w:r>
      <w:proofErr w:type="gramEnd"/>
      <w:r w:rsidRPr="001E71F0">
        <w:rPr>
          <w:rStyle w:val="Strong"/>
          <w:rFonts w:ascii="Times New Roman" w:hAnsi="Times New Roman" w:cs="Times New Roman"/>
          <w:b w:val="0"/>
          <w:bCs w:val="0"/>
          <w:sz w:val="24"/>
          <w:szCs w:val="24"/>
        </w:rPr>
        <w:t xml:space="preserve"> </w:t>
      </w:r>
      <w:r w:rsidR="005F358A" w:rsidRPr="001E71F0">
        <w:rPr>
          <w:rStyle w:val="Strong"/>
          <w:rFonts w:ascii="Times New Roman" w:hAnsi="Times New Roman" w:cs="Times New Roman"/>
          <w:b w:val="0"/>
          <w:bCs w:val="0"/>
          <w:sz w:val="24"/>
          <w:szCs w:val="24"/>
        </w:rPr>
        <w:t xml:space="preserve">92 </w:t>
      </w:r>
    </w:p>
    <w:p w14:paraId="79D9A0B8" w14:textId="1BC04235" w:rsidR="004B3A77" w:rsidRPr="001E71F0" w:rsidRDefault="004B3A77" w:rsidP="005F358A">
      <w:pPr>
        <w:pStyle w:val="NoSpacing"/>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 xml:space="preserve">     </w:t>
      </w:r>
      <w:r w:rsidR="00167136" w:rsidRPr="001E71F0">
        <w:rPr>
          <w:rStyle w:val="Strong"/>
          <w:rFonts w:ascii="Times New Roman" w:hAnsi="Times New Roman" w:cs="Times New Roman"/>
          <w:b w:val="0"/>
          <w:bCs w:val="0"/>
          <w:sz w:val="24"/>
          <w:szCs w:val="24"/>
        </w:rPr>
        <w:t xml:space="preserve">47. </w:t>
      </w:r>
      <w:proofErr w:type="spellStart"/>
      <w:r w:rsidR="005F358A" w:rsidRPr="001E71F0">
        <w:rPr>
          <w:rStyle w:val="Strong"/>
          <w:rFonts w:ascii="Times New Roman" w:hAnsi="Times New Roman" w:cs="Times New Roman"/>
          <w:b w:val="0"/>
          <w:bCs w:val="0"/>
          <w:sz w:val="24"/>
          <w:szCs w:val="24"/>
        </w:rPr>
        <w:t>Twumasi</w:t>
      </w:r>
      <w:proofErr w:type="spellEnd"/>
      <w:r w:rsidR="005F358A" w:rsidRPr="001E71F0">
        <w:rPr>
          <w:rStyle w:val="Strong"/>
          <w:rFonts w:ascii="Times New Roman" w:hAnsi="Times New Roman" w:cs="Times New Roman"/>
          <w:b w:val="0"/>
          <w:bCs w:val="0"/>
          <w:sz w:val="24"/>
          <w:szCs w:val="24"/>
        </w:rPr>
        <w:t xml:space="preserve">, M. A., Jiang, J., </w:t>
      </w:r>
      <w:proofErr w:type="spellStart"/>
      <w:r w:rsidR="005F358A" w:rsidRPr="001E71F0">
        <w:rPr>
          <w:rStyle w:val="Strong"/>
          <w:rFonts w:ascii="Times New Roman" w:hAnsi="Times New Roman" w:cs="Times New Roman"/>
          <w:b w:val="0"/>
          <w:bCs w:val="0"/>
          <w:sz w:val="24"/>
          <w:szCs w:val="24"/>
        </w:rPr>
        <w:t>Adhikari</w:t>
      </w:r>
      <w:proofErr w:type="spellEnd"/>
      <w:r w:rsidR="005F358A" w:rsidRPr="001E71F0">
        <w:rPr>
          <w:rStyle w:val="Strong"/>
          <w:rFonts w:ascii="Times New Roman" w:hAnsi="Times New Roman" w:cs="Times New Roman"/>
          <w:b w:val="0"/>
          <w:bCs w:val="0"/>
          <w:sz w:val="24"/>
          <w:szCs w:val="24"/>
        </w:rPr>
        <w:t xml:space="preserve">, S., </w:t>
      </w:r>
      <w:proofErr w:type="spellStart"/>
      <w:r w:rsidR="005F358A" w:rsidRPr="001E71F0">
        <w:rPr>
          <w:rStyle w:val="Strong"/>
          <w:rFonts w:ascii="Times New Roman" w:hAnsi="Times New Roman" w:cs="Times New Roman"/>
          <w:b w:val="0"/>
          <w:bCs w:val="0"/>
          <w:sz w:val="24"/>
          <w:szCs w:val="24"/>
        </w:rPr>
        <w:t>Gyamfi</w:t>
      </w:r>
      <w:proofErr w:type="spellEnd"/>
      <w:r w:rsidR="005F358A" w:rsidRPr="001E71F0">
        <w:rPr>
          <w:rStyle w:val="Strong"/>
          <w:rFonts w:ascii="Times New Roman" w:hAnsi="Times New Roman" w:cs="Times New Roman"/>
          <w:b w:val="0"/>
          <w:bCs w:val="0"/>
          <w:sz w:val="24"/>
          <w:szCs w:val="24"/>
        </w:rPr>
        <w:t xml:space="preserve">, C. A., &amp; </w:t>
      </w:r>
      <w:proofErr w:type="spellStart"/>
      <w:r w:rsidR="005F358A" w:rsidRPr="001E71F0">
        <w:rPr>
          <w:rStyle w:val="Strong"/>
          <w:rFonts w:ascii="Times New Roman" w:hAnsi="Times New Roman" w:cs="Times New Roman"/>
          <w:b w:val="0"/>
          <w:bCs w:val="0"/>
          <w:sz w:val="24"/>
          <w:szCs w:val="24"/>
        </w:rPr>
        <w:t>Asare</w:t>
      </w:r>
      <w:proofErr w:type="spellEnd"/>
      <w:r w:rsidR="0030544D" w:rsidRPr="001E71F0">
        <w:rPr>
          <w:rStyle w:val="Strong"/>
          <w:rFonts w:ascii="Times New Roman" w:hAnsi="Times New Roman" w:cs="Times New Roman"/>
          <w:b w:val="0"/>
          <w:bCs w:val="0"/>
          <w:sz w:val="24"/>
          <w:szCs w:val="24"/>
        </w:rPr>
        <w:t xml:space="preserve">, I. (2021). </w:t>
      </w:r>
      <w:r w:rsidR="005F358A" w:rsidRPr="001E71F0">
        <w:rPr>
          <w:rStyle w:val="Strong"/>
          <w:rFonts w:ascii="Times New Roman" w:hAnsi="Times New Roman" w:cs="Times New Roman"/>
          <w:b w:val="0"/>
          <w:bCs w:val="0"/>
          <w:sz w:val="24"/>
          <w:szCs w:val="24"/>
        </w:rPr>
        <w:t xml:space="preserve">Financial literacy and </w:t>
      </w:r>
      <w:proofErr w:type="gramStart"/>
      <w:r w:rsidR="005F358A" w:rsidRPr="001E71F0">
        <w:rPr>
          <w:rStyle w:val="Strong"/>
          <w:rFonts w:ascii="Times New Roman" w:hAnsi="Times New Roman" w:cs="Times New Roman"/>
          <w:b w:val="0"/>
          <w:bCs w:val="0"/>
          <w:sz w:val="24"/>
          <w:szCs w:val="24"/>
        </w:rPr>
        <w:t>it's</w:t>
      </w:r>
      <w:proofErr w:type="gramEnd"/>
      <w:r w:rsidR="005F358A" w:rsidRPr="001E71F0">
        <w:rPr>
          <w:rStyle w:val="Strong"/>
          <w:rFonts w:ascii="Times New Roman" w:hAnsi="Times New Roman" w:cs="Times New Roman"/>
          <w:b w:val="0"/>
          <w:bCs w:val="0"/>
          <w:sz w:val="24"/>
          <w:szCs w:val="24"/>
        </w:rPr>
        <w:t xml:space="preserve"> </w:t>
      </w:r>
    </w:p>
    <w:p w14:paraId="4C335E7F" w14:textId="0B7608E8" w:rsidR="00B41358" w:rsidRPr="001E71F0" w:rsidRDefault="005F358A" w:rsidP="004B3A77">
      <w:pPr>
        <w:pStyle w:val="NoSpacing"/>
        <w:ind w:left="720"/>
        <w:rPr>
          <w:rStyle w:val="Strong"/>
          <w:rFonts w:ascii="Times New Roman" w:hAnsi="Times New Roman" w:cs="Times New Roman"/>
          <w:b w:val="0"/>
          <w:bCs w:val="0"/>
          <w:sz w:val="24"/>
          <w:szCs w:val="24"/>
        </w:rPr>
      </w:pPr>
      <w:proofErr w:type="gramStart"/>
      <w:r w:rsidRPr="001E71F0">
        <w:rPr>
          <w:rStyle w:val="Strong"/>
          <w:rFonts w:ascii="Times New Roman" w:hAnsi="Times New Roman" w:cs="Times New Roman"/>
          <w:b w:val="0"/>
          <w:bCs w:val="0"/>
          <w:sz w:val="24"/>
          <w:szCs w:val="24"/>
        </w:rPr>
        <w:t>determ</w:t>
      </w:r>
      <w:r w:rsidR="0030544D" w:rsidRPr="001E71F0">
        <w:rPr>
          <w:rStyle w:val="Strong"/>
          <w:rFonts w:ascii="Times New Roman" w:hAnsi="Times New Roman" w:cs="Times New Roman"/>
          <w:b w:val="0"/>
          <w:bCs w:val="0"/>
          <w:sz w:val="24"/>
          <w:szCs w:val="24"/>
        </w:rPr>
        <w:t>inants</w:t>
      </w:r>
      <w:proofErr w:type="gramEnd"/>
      <w:r w:rsidR="0030544D" w:rsidRPr="001E71F0">
        <w:rPr>
          <w:rStyle w:val="Strong"/>
          <w:rFonts w:ascii="Times New Roman" w:hAnsi="Times New Roman" w:cs="Times New Roman"/>
          <w:b w:val="0"/>
          <w:bCs w:val="0"/>
          <w:sz w:val="24"/>
          <w:szCs w:val="24"/>
        </w:rPr>
        <w:t xml:space="preserve">: the case of rural farm household in Ghana. </w:t>
      </w:r>
      <w:hyperlink r:id="rId10" w:history="1">
        <w:r w:rsidR="004B3A77" w:rsidRPr="001E71F0">
          <w:rPr>
            <w:rStyle w:val="Hyperlink"/>
            <w:rFonts w:ascii="Times New Roman" w:hAnsi="Times New Roman" w:cs="Times New Roman"/>
            <w:color w:val="auto"/>
            <w:sz w:val="24"/>
            <w:szCs w:val="24"/>
          </w:rPr>
          <w:t>https://www.emerald.com/afr/article-</w:t>
        </w:r>
      </w:hyperlink>
      <w:r w:rsidR="0030544D" w:rsidRPr="001E71F0">
        <w:rPr>
          <w:rStyle w:val="Strong"/>
          <w:rFonts w:ascii="Times New Roman" w:hAnsi="Times New Roman" w:cs="Times New Roman"/>
          <w:b w:val="0"/>
          <w:bCs w:val="0"/>
          <w:sz w:val="24"/>
          <w:szCs w:val="24"/>
        </w:rPr>
        <w:t>abstract/82/4/641/509906</w:t>
      </w:r>
      <w:r w:rsidRPr="001E71F0">
        <w:rPr>
          <w:rStyle w:val="Strong"/>
          <w:rFonts w:ascii="Times New Roman" w:hAnsi="Times New Roman" w:cs="Times New Roman"/>
          <w:b w:val="0"/>
          <w:bCs w:val="0"/>
          <w:sz w:val="24"/>
          <w:szCs w:val="24"/>
        </w:rPr>
        <w:t xml:space="preserve">/Financial-literacy-and-its-determinants-the-case </w:t>
      </w:r>
    </w:p>
    <w:p w14:paraId="1EE67DD5" w14:textId="66677D51" w:rsidR="004B3A77" w:rsidRPr="001E71F0" w:rsidRDefault="004B3A77" w:rsidP="00612F30">
      <w:pPr>
        <w:pStyle w:val="NoSpacing"/>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 xml:space="preserve">      </w:t>
      </w:r>
      <w:r w:rsidR="00167136" w:rsidRPr="001E71F0">
        <w:rPr>
          <w:rStyle w:val="Strong"/>
          <w:rFonts w:ascii="Times New Roman" w:hAnsi="Times New Roman" w:cs="Times New Roman"/>
          <w:b w:val="0"/>
          <w:bCs w:val="0"/>
          <w:sz w:val="24"/>
          <w:szCs w:val="24"/>
        </w:rPr>
        <w:t xml:space="preserve">48. </w:t>
      </w:r>
      <w:proofErr w:type="spellStart"/>
      <w:r w:rsidR="005F358A" w:rsidRPr="001E71F0">
        <w:rPr>
          <w:rStyle w:val="Strong"/>
          <w:rFonts w:ascii="Times New Roman" w:hAnsi="Times New Roman" w:cs="Times New Roman"/>
          <w:b w:val="0"/>
          <w:bCs w:val="0"/>
          <w:sz w:val="24"/>
          <w:szCs w:val="24"/>
        </w:rPr>
        <w:t>Uddin</w:t>
      </w:r>
      <w:proofErr w:type="spellEnd"/>
      <w:r w:rsidR="005F358A" w:rsidRPr="001E71F0">
        <w:rPr>
          <w:rStyle w:val="Strong"/>
          <w:rFonts w:ascii="Times New Roman" w:hAnsi="Times New Roman" w:cs="Times New Roman"/>
          <w:b w:val="0"/>
          <w:bCs w:val="0"/>
          <w:sz w:val="24"/>
          <w:szCs w:val="24"/>
        </w:rPr>
        <w:t xml:space="preserve">, M. (2020, September 3). Impact of </w:t>
      </w:r>
      <w:r w:rsidR="00B41358" w:rsidRPr="001E71F0">
        <w:rPr>
          <w:rStyle w:val="Strong"/>
          <w:rFonts w:ascii="Times New Roman" w:hAnsi="Times New Roman" w:cs="Times New Roman"/>
          <w:b w:val="0"/>
          <w:bCs w:val="0"/>
          <w:sz w:val="24"/>
          <w:szCs w:val="24"/>
        </w:rPr>
        <w:t xml:space="preserve">Financial Literacy on Individual Saving: A Study in the </w:t>
      </w:r>
    </w:p>
    <w:p w14:paraId="4F1E0E53" w14:textId="52A446CB" w:rsidR="004B3A77" w:rsidRPr="00D242AD" w:rsidRDefault="00B41358" w:rsidP="00D242AD">
      <w:pPr>
        <w:pStyle w:val="NoSpacing"/>
        <w:ind w:left="720"/>
        <w:rPr>
          <w:rFonts w:ascii="Times New Roman" w:hAnsi="Times New Roman" w:cs="Times New Roman"/>
          <w:sz w:val="24"/>
          <w:szCs w:val="24"/>
        </w:rPr>
      </w:pPr>
      <w:r w:rsidRPr="001E71F0">
        <w:rPr>
          <w:rStyle w:val="Strong"/>
          <w:rFonts w:ascii="Times New Roman" w:hAnsi="Times New Roman" w:cs="Times New Roman"/>
          <w:b w:val="0"/>
          <w:bCs w:val="0"/>
          <w:sz w:val="24"/>
          <w:szCs w:val="24"/>
        </w:rPr>
        <w:t xml:space="preserve">Omani </w:t>
      </w:r>
      <w:proofErr w:type="spellStart"/>
      <w:r w:rsidRPr="001E71F0">
        <w:rPr>
          <w:rStyle w:val="Strong"/>
          <w:rFonts w:ascii="Times New Roman" w:hAnsi="Times New Roman" w:cs="Times New Roman"/>
          <w:b w:val="0"/>
          <w:bCs w:val="0"/>
          <w:sz w:val="24"/>
          <w:szCs w:val="24"/>
        </w:rPr>
        <w:t>Context.</w:t>
      </w:r>
      <w:r w:rsidR="005F358A" w:rsidRPr="001E71F0">
        <w:rPr>
          <w:rStyle w:val="Strong"/>
          <w:rFonts w:ascii="Times New Roman" w:hAnsi="Times New Roman" w:cs="Times New Roman"/>
          <w:b w:val="0"/>
          <w:bCs w:val="0"/>
          <w:sz w:val="24"/>
          <w:szCs w:val="24"/>
        </w:rPr>
        <w:t>https</w:t>
      </w:r>
      <w:proofErr w:type="spellEnd"/>
      <w:r w:rsidR="005F358A" w:rsidRPr="001E71F0">
        <w:rPr>
          <w:rStyle w:val="Strong"/>
          <w:rFonts w:ascii="Times New Roman" w:hAnsi="Times New Roman" w:cs="Times New Roman"/>
          <w:b w:val="0"/>
          <w:bCs w:val="0"/>
          <w:sz w:val="24"/>
          <w:szCs w:val="24"/>
        </w:rPr>
        <w:t>:/</w:t>
      </w:r>
      <w:r w:rsidRPr="001E71F0">
        <w:rPr>
          <w:rStyle w:val="Strong"/>
          <w:rFonts w:ascii="Times New Roman" w:hAnsi="Times New Roman" w:cs="Times New Roman"/>
          <w:b w:val="0"/>
          <w:bCs w:val="0"/>
          <w:sz w:val="24"/>
          <w:szCs w:val="24"/>
        </w:rPr>
        <w:t>/doi.org/10.5430/rwe.v11n5p123 Version</w:t>
      </w:r>
      <w:proofErr w:type="gramStart"/>
      <w:r w:rsidRPr="001E71F0">
        <w:rPr>
          <w:rStyle w:val="Strong"/>
          <w:rFonts w:ascii="Times New Roman" w:hAnsi="Times New Roman" w:cs="Times New Roman"/>
          <w:b w:val="0"/>
          <w:bCs w:val="0"/>
          <w:sz w:val="24"/>
          <w:szCs w:val="24"/>
        </w:rPr>
        <w:t>:1.0</w:t>
      </w:r>
      <w:proofErr w:type="gramEnd"/>
      <w:r w:rsidRPr="001E71F0">
        <w:rPr>
          <w:rStyle w:val="Strong"/>
          <w:rFonts w:ascii="Times New Roman" w:hAnsi="Times New Roman" w:cs="Times New Roman"/>
          <w:b w:val="0"/>
          <w:bCs w:val="0"/>
          <w:sz w:val="24"/>
          <w:szCs w:val="24"/>
        </w:rPr>
        <w:t xml:space="preserve"> StartHTML:0000000156 EndHTML:0000005349 </w:t>
      </w:r>
      <w:r w:rsidR="005F358A" w:rsidRPr="001E71F0">
        <w:rPr>
          <w:rStyle w:val="Strong"/>
          <w:rFonts w:ascii="Times New Roman" w:hAnsi="Times New Roman" w:cs="Times New Roman"/>
          <w:b w:val="0"/>
          <w:bCs w:val="0"/>
          <w:sz w:val="24"/>
          <w:szCs w:val="24"/>
        </w:rPr>
        <w:t xml:space="preserve">StartFragment:0000000469 EndFragment:0000005341 </w:t>
      </w:r>
    </w:p>
    <w:p w14:paraId="2B10DF29" w14:textId="79CD4385" w:rsidR="004B3A77" w:rsidRPr="001E71F0" w:rsidRDefault="004B3A77" w:rsidP="004B3A77">
      <w:pPr>
        <w:pStyle w:val="NoSpacing"/>
        <w:rPr>
          <w:rFonts w:ascii="Times New Roman" w:hAnsi="Times New Roman" w:cs="Times New Roman"/>
          <w:sz w:val="24"/>
          <w:szCs w:val="24"/>
          <w:shd w:val="clear" w:color="auto" w:fill="FFFFFF"/>
        </w:rPr>
      </w:pPr>
      <w:r w:rsidRPr="001E71F0">
        <w:rPr>
          <w:rFonts w:ascii="Times New Roman" w:hAnsi="Times New Roman" w:cs="Times New Roman"/>
          <w:sz w:val="24"/>
          <w:szCs w:val="24"/>
          <w:shd w:val="clear" w:color="auto" w:fill="FFFFFF"/>
        </w:rPr>
        <w:t xml:space="preserve">     </w:t>
      </w:r>
      <w:r w:rsidR="00167136" w:rsidRPr="001E71F0">
        <w:rPr>
          <w:rFonts w:ascii="Times New Roman" w:hAnsi="Times New Roman" w:cs="Times New Roman"/>
          <w:sz w:val="24"/>
          <w:szCs w:val="24"/>
          <w:shd w:val="clear" w:color="auto" w:fill="FFFFFF"/>
        </w:rPr>
        <w:t xml:space="preserve">49. </w:t>
      </w:r>
      <w:proofErr w:type="spellStart"/>
      <w:r w:rsidR="00843925" w:rsidRPr="001E71F0">
        <w:rPr>
          <w:rFonts w:ascii="Times New Roman" w:hAnsi="Times New Roman" w:cs="Times New Roman"/>
          <w:sz w:val="24"/>
          <w:szCs w:val="24"/>
          <w:shd w:val="clear" w:color="auto" w:fill="FFFFFF"/>
        </w:rPr>
        <w:t>Veerasamy</w:t>
      </w:r>
      <w:proofErr w:type="spellEnd"/>
      <w:r w:rsidR="00843925" w:rsidRPr="001E71F0">
        <w:rPr>
          <w:rFonts w:ascii="Times New Roman" w:hAnsi="Times New Roman" w:cs="Times New Roman"/>
          <w:sz w:val="24"/>
          <w:szCs w:val="24"/>
          <w:shd w:val="clear" w:color="auto" w:fill="FFFFFF"/>
        </w:rPr>
        <w:t xml:space="preserve">, U., Joseph, M. S., &amp; </w:t>
      </w:r>
      <w:proofErr w:type="spellStart"/>
      <w:r w:rsidR="00843925" w:rsidRPr="001E71F0">
        <w:rPr>
          <w:rFonts w:ascii="Times New Roman" w:hAnsi="Times New Roman" w:cs="Times New Roman"/>
          <w:sz w:val="24"/>
          <w:szCs w:val="24"/>
          <w:shd w:val="clear" w:color="auto" w:fill="FFFFFF"/>
        </w:rPr>
        <w:t>Parayitam</w:t>
      </w:r>
      <w:proofErr w:type="spellEnd"/>
      <w:r w:rsidR="00843925" w:rsidRPr="001E71F0">
        <w:rPr>
          <w:rFonts w:ascii="Times New Roman" w:hAnsi="Times New Roman" w:cs="Times New Roman"/>
          <w:sz w:val="24"/>
          <w:szCs w:val="24"/>
          <w:shd w:val="clear" w:color="auto" w:fill="FFFFFF"/>
        </w:rPr>
        <w:t xml:space="preserve">, S. (2024). Green human resource management and </w:t>
      </w:r>
    </w:p>
    <w:p w14:paraId="6566A058" w14:textId="37D4CD1B" w:rsidR="004B3A77" w:rsidRPr="001E71F0" w:rsidRDefault="00843925" w:rsidP="00D242AD">
      <w:pPr>
        <w:pStyle w:val="NoSpacing"/>
        <w:ind w:left="720"/>
        <w:rPr>
          <w:rFonts w:ascii="Times New Roman" w:hAnsi="Times New Roman" w:cs="Times New Roman"/>
          <w:sz w:val="24"/>
          <w:szCs w:val="24"/>
          <w:shd w:val="clear" w:color="auto" w:fill="FFFFFF"/>
        </w:rPr>
      </w:pPr>
      <w:proofErr w:type="gramStart"/>
      <w:r w:rsidRPr="001E71F0">
        <w:rPr>
          <w:rFonts w:ascii="Times New Roman" w:hAnsi="Times New Roman" w:cs="Times New Roman"/>
          <w:sz w:val="24"/>
          <w:szCs w:val="24"/>
          <w:shd w:val="clear" w:color="auto" w:fill="FFFFFF"/>
        </w:rPr>
        <w:t>employee</w:t>
      </w:r>
      <w:proofErr w:type="gramEnd"/>
      <w:r w:rsidRPr="001E71F0">
        <w:rPr>
          <w:rFonts w:ascii="Times New Roman" w:hAnsi="Times New Roman" w:cs="Times New Roman"/>
          <w:sz w:val="24"/>
          <w:szCs w:val="24"/>
          <w:shd w:val="clear" w:color="auto" w:fill="FFFFFF"/>
        </w:rPr>
        <w:t xml:space="preserve"> green behaviour: participation and involvement, and training and development as moderators. </w:t>
      </w:r>
      <w:r w:rsidRPr="001E71F0">
        <w:rPr>
          <w:rFonts w:ascii="Times New Roman" w:hAnsi="Times New Roman" w:cs="Times New Roman"/>
          <w:i/>
          <w:iCs/>
          <w:sz w:val="24"/>
          <w:szCs w:val="24"/>
          <w:shd w:val="clear" w:color="auto" w:fill="FFFFFF"/>
        </w:rPr>
        <w:t>South Asian Journal of Human Resources Management</w:t>
      </w:r>
      <w:r w:rsidRPr="001E71F0">
        <w:rPr>
          <w:rFonts w:ascii="Times New Roman" w:hAnsi="Times New Roman" w:cs="Times New Roman"/>
          <w:sz w:val="24"/>
          <w:szCs w:val="24"/>
          <w:shd w:val="clear" w:color="auto" w:fill="FFFFFF"/>
        </w:rPr>
        <w:t>, </w:t>
      </w:r>
      <w:r w:rsidRPr="001E71F0">
        <w:rPr>
          <w:rFonts w:ascii="Times New Roman" w:hAnsi="Times New Roman" w:cs="Times New Roman"/>
          <w:i/>
          <w:iCs/>
          <w:sz w:val="24"/>
          <w:szCs w:val="24"/>
          <w:shd w:val="clear" w:color="auto" w:fill="FFFFFF"/>
        </w:rPr>
        <w:t>11</w:t>
      </w:r>
      <w:r w:rsidRPr="001E71F0">
        <w:rPr>
          <w:rFonts w:ascii="Times New Roman" w:hAnsi="Times New Roman" w:cs="Times New Roman"/>
          <w:sz w:val="24"/>
          <w:szCs w:val="24"/>
          <w:shd w:val="clear" w:color="auto" w:fill="FFFFFF"/>
        </w:rPr>
        <w:t>(2), 277-309.</w:t>
      </w:r>
    </w:p>
    <w:p w14:paraId="44653DE7" w14:textId="7B04AC5E" w:rsidR="004B3A77" w:rsidRPr="001E71F0" w:rsidRDefault="004B3A77" w:rsidP="004B3A77">
      <w:pPr>
        <w:pStyle w:val="NoSpacing"/>
        <w:rPr>
          <w:rFonts w:ascii="Times New Roman" w:hAnsi="Times New Roman" w:cs="Times New Roman"/>
          <w:sz w:val="24"/>
          <w:szCs w:val="24"/>
          <w:shd w:val="clear" w:color="auto" w:fill="FFFFFF"/>
        </w:rPr>
      </w:pPr>
      <w:r w:rsidRPr="001E71F0">
        <w:rPr>
          <w:rFonts w:ascii="Times New Roman" w:hAnsi="Times New Roman" w:cs="Times New Roman"/>
          <w:sz w:val="24"/>
          <w:szCs w:val="24"/>
          <w:shd w:val="clear" w:color="auto" w:fill="FFFFFF"/>
        </w:rPr>
        <w:t xml:space="preserve">     </w:t>
      </w:r>
      <w:r w:rsidR="00167136" w:rsidRPr="001E71F0">
        <w:rPr>
          <w:rFonts w:ascii="Times New Roman" w:hAnsi="Times New Roman" w:cs="Times New Roman"/>
          <w:sz w:val="24"/>
          <w:szCs w:val="24"/>
          <w:shd w:val="clear" w:color="auto" w:fill="FFFFFF"/>
        </w:rPr>
        <w:t xml:space="preserve">50. </w:t>
      </w:r>
      <w:proofErr w:type="spellStart"/>
      <w:r w:rsidR="004B07D2" w:rsidRPr="001E71F0">
        <w:rPr>
          <w:rFonts w:ascii="Times New Roman" w:hAnsi="Times New Roman" w:cs="Times New Roman"/>
          <w:sz w:val="24"/>
          <w:szCs w:val="24"/>
          <w:shd w:val="clear" w:color="auto" w:fill="FFFFFF"/>
        </w:rPr>
        <w:t>Yulfiswandi</w:t>
      </w:r>
      <w:proofErr w:type="spellEnd"/>
      <w:r w:rsidR="004B07D2" w:rsidRPr="001E71F0">
        <w:rPr>
          <w:rFonts w:ascii="Times New Roman" w:hAnsi="Times New Roman" w:cs="Times New Roman"/>
          <w:sz w:val="24"/>
          <w:szCs w:val="24"/>
          <w:shd w:val="clear" w:color="auto" w:fill="FFFFFF"/>
        </w:rPr>
        <w:t xml:space="preserve">, Y., Ng, I., </w:t>
      </w:r>
      <w:proofErr w:type="spellStart"/>
      <w:r w:rsidR="004B07D2" w:rsidRPr="001E71F0">
        <w:rPr>
          <w:rFonts w:ascii="Times New Roman" w:hAnsi="Times New Roman" w:cs="Times New Roman"/>
          <w:sz w:val="24"/>
          <w:szCs w:val="24"/>
          <w:shd w:val="clear" w:color="auto" w:fill="FFFFFF"/>
        </w:rPr>
        <w:t>Delfina</w:t>
      </w:r>
      <w:proofErr w:type="spellEnd"/>
      <w:r w:rsidR="004B07D2" w:rsidRPr="001E71F0">
        <w:rPr>
          <w:rFonts w:ascii="Times New Roman" w:hAnsi="Times New Roman" w:cs="Times New Roman"/>
          <w:sz w:val="24"/>
          <w:szCs w:val="24"/>
          <w:shd w:val="clear" w:color="auto" w:fill="FFFFFF"/>
        </w:rPr>
        <w:t xml:space="preserve">, D., </w:t>
      </w:r>
      <w:proofErr w:type="spellStart"/>
      <w:r w:rsidR="004B07D2" w:rsidRPr="001E71F0">
        <w:rPr>
          <w:rFonts w:ascii="Times New Roman" w:hAnsi="Times New Roman" w:cs="Times New Roman"/>
          <w:sz w:val="24"/>
          <w:szCs w:val="24"/>
          <w:shd w:val="clear" w:color="auto" w:fill="FFFFFF"/>
        </w:rPr>
        <w:t>Wijaya</w:t>
      </w:r>
      <w:proofErr w:type="spellEnd"/>
      <w:r w:rsidR="004B07D2" w:rsidRPr="001E71F0">
        <w:rPr>
          <w:rFonts w:ascii="Times New Roman" w:hAnsi="Times New Roman" w:cs="Times New Roman"/>
          <w:sz w:val="24"/>
          <w:szCs w:val="24"/>
          <w:shd w:val="clear" w:color="auto" w:fill="FFFFFF"/>
        </w:rPr>
        <w:t xml:space="preserve">, A. J., Quinn, F., &amp; Lie, H. W. (2023). Financial Literacy </w:t>
      </w:r>
    </w:p>
    <w:p w14:paraId="4A8BBDB6" w14:textId="5A20E6D7" w:rsidR="00154BC1" w:rsidRPr="001E71F0" w:rsidRDefault="004B3A77" w:rsidP="00D242AD">
      <w:pPr>
        <w:pStyle w:val="NoSpacing"/>
        <w:ind w:left="720"/>
        <w:rPr>
          <w:rStyle w:val="Strong"/>
          <w:rFonts w:ascii="Times New Roman" w:hAnsi="Times New Roman" w:cs="Times New Roman"/>
          <w:b w:val="0"/>
          <w:bCs w:val="0"/>
          <w:sz w:val="24"/>
          <w:szCs w:val="24"/>
        </w:rPr>
      </w:pPr>
      <w:proofErr w:type="spellStart"/>
      <w:proofErr w:type="gramStart"/>
      <w:r w:rsidRPr="001E71F0">
        <w:rPr>
          <w:rFonts w:ascii="Times New Roman" w:hAnsi="Times New Roman" w:cs="Times New Roman"/>
          <w:sz w:val="24"/>
          <w:szCs w:val="24"/>
          <w:shd w:val="clear" w:color="auto" w:fill="FFFFFF"/>
        </w:rPr>
        <w:t>ter</w:t>
      </w:r>
      <w:proofErr w:type="spellEnd"/>
      <w:proofErr w:type="gramEnd"/>
      <w:r w:rsidRPr="001E71F0">
        <w:rPr>
          <w:rFonts w:ascii="Times New Roman" w:hAnsi="Times New Roman" w:cs="Times New Roman"/>
          <w:sz w:val="24"/>
          <w:szCs w:val="24"/>
          <w:shd w:val="clear" w:color="auto" w:fill="FFFFFF"/>
        </w:rPr>
        <w:t xml:space="preserve"> Financial</w:t>
      </w:r>
      <w:r w:rsidR="004B07D2" w:rsidRPr="001E71F0">
        <w:rPr>
          <w:rFonts w:ascii="Times New Roman" w:hAnsi="Times New Roman" w:cs="Times New Roman"/>
          <w:sz w:val="24"/>
          <w:szCs w:val="24"/>
          <w:shd w:val="clear" w:color="auto" w:fill="FFFFFF"/>
        </w:rPr>
        <w:t xml:space="preserve"> Satisfaction: </w:t>
      </w:r>
      <w:proofErr w:type="spellStart"/>
      <w:r w:rsidR="004B07D2" w:rsidRPr="001E71F0">
        <w:rPr>
          <w:rFonts w:ascii="Times New Roman" w:hAnsi="Times New Roman" w:cs="Times New Roman"/>
          <w:sz w:val="24"/>
          <w:szCs w:val="24"/>
          <w:shd w:val="clear" w:color="auto" w:fill="FFFFFF"/>
        </w:rPr>
        <w:t>Peran</w:t>
      </w:r>
      <w:proofErr w:type="spellEnd"/>
      <w:r w:rsidR="004B07D2" w:rsidRPr="001E71F0">
        <w:rPr>
          <w:rFonts w:ascii="Times New Roman" w:hAnsi="Times New Roman" w:cs="Times New Roman"/>
          <w:sz w:val="24"/>
          <w:szCs w:val="24"/>
          <w:shd w:val="clear" w:color="auto" w:fill="FFFFFF"/>
        </w:rPr>
        <w:t xml:space="preserve"> Financial Risk Attitude </w:t>
      </w:r>
      <w:proofErr w:type="spellStart"/>
      <w:r w:rsidR="004B07D2" w:rsidRPr="001E71F0">
        <w:rPr>
          <w:rFonts w:ascii="Times New Roman" w:hAnsi="Times New Roman" w:cs="Times New Roman"/>
          <w:sz w:val="24"/>
          <w:szCs w:val="24"/>
          <w:shd w:val="clear" w:color="auto" w:fill="FFFFFF"/>
        </w:rPr>
        <w:t>sebagai</w:t>
      </w:r>
      <w:proofErr w:type="spellEnd"/>
      <w:r w:rsidR="004B07D2" w:rsidRPr="001E71F0">
        <w:rPr>
          <w:rFonts w:ascii="Times New Roman" w:hAnsi="Times New Roman" w:cs="Times New Roman"/>
          <w:sz w:val="24"/>
          <w:szCs w:val="24"/>
          <w:shd w:val="clear" w:color="auto" w:fill="FFFFFF"/>
        </w:rPr>
        <w:t xml:space="preserve"> </w:t>
      </w:r>
      <w:proofErr w:type="spellStart"/>
      <w:r w:rsidR="004B07D2" w:rsidRPr="001E71F0">
        <w:rPr>
          <w:rFonts w:ascii="Times New Roman" w:hAnsi="Times New Roman" w:cs="Times New Roman"/>
          <w:sz w:val="24"/>
          <w:szCs w:val="24"/>
          <w:shd w:val="clear" w:color="auto" w:fill="FFFFFF"/>
        </w:rPr>
        <w:t>Variabel</w:t>
      </w:r>
      <w:proofErr w:type="spellEnd"/>
      <w:r w:rsidR="004B07D2" w:rsidRPr="001E71F0">
        <w:rPr>
          <w:rFonts w:ascii="Times New Roman" w:hAnsi="Times New Roman" w:cs="Times New Roman"/>
          <w:sz w:val="24"/>
          <w:szCs w:val="24"/>
          <w:shd w:val="clear" w:color="auto" w:fill="FFFFFF"/>
        </w:rPr>
        <w:t xml:space="preserve"> </w:t>
      </w:r>
      <w:proofErr w:type="spellStart"/>
      <w:r w:rsidR="004B07D2" w:rsidRPr="001E71F0">
        <w:rPr>
          <w:rFonts w:ascii="Times New Roman" w:hAnsi="Times New Roman" w:cs="Times New Roman"/>
          <w:sz w:val="24"/>
          <w:szCs w:val="24"/>
          <w:shd w:val="clear" w:color="auto" w:fill="FFFFFF"/>
        </w:rPr>
        <w:t>Mediasi</w:t>
      </w:r>
      <w:proofErr w:type="spellEnd"/>
      <w:r w:rsidR="004B07D2" w:rsidRPr="001E71F0">
        <w:rPr>
          <w:rFonts w:ascii="Times New Roman" w:hAnsi="Times New Roman" w:cs="Times New Roman"/>
          <w:sz w:val="24"/>
          <w:szCs w:val="24"/>
          <w:shd w:val="clear" w:color="auto" w:fill="FFFFFF"/>
        </w:rPr>
        <w:t>. </w:t>
      </w:r>
      <w:r w:rsidR="004B07D2" w:rsidRPr="001E71F0">
        <w:rPr>
          <w:rFonts w:ascii="Times New Roman" w:hAnsi="Times New Roman" w:cs="Times New Roman"/>
          <w:i/>
          <w:iCs/>
          <w:sz w:val="24"/>
          <w:szCs w:val="24"/>
          <w:shd w:val="clear" w:color="auto" w:fill="FFFFFF"/>
        </w:rPr>
        <w:t xml:space="preserve">JAMBURA: </w:t>
      </w:r>
      <w:proofErr w:type="spellStart"/>
      <w:r w:rsidR="004B07D2" w:rsidRPr="001E71F0">
        <w:rPr>
          <w:rFonts w:ascii="Times New Roman" w:hAnsi="Times New Roman" w:cs="Times New Roman"/>
          <w:i/>
          <w:iCs/>
          <w:sz w:val="24"/>
          <w:szCs w:val="24"/>
          <w:shd w:val="clear" w:color="auto" w:fill="FFFFFF"/>
        </w:rPr>
        <w:t>Jurnal</w:t>
      </w:r>
      <w:proofErr w:type="spellEnd"/>
      <w:r w:rsidR="004B07D2" w:rsidRPr="001E71F0">
        <w:rPr>
          <w:rFonts w:ascii="Times New Roman" w:hAnsi="Times New Roman" w:cs="Times New Roman"/>
          <w:i/>
          <w:iCs/>
          <w:sz w:val="24"/>
          <w:szCs w:val="24"/>
          <w:shd w:val="clear" w:color="auto" w:fill="FFFFFF"/>
        </w:rPr>
        <w:t xml:space="preserve"> </w:t>
      </w:r>
      <w:proofErr w:type="spellStart"/>
      <w:r w:rsidR="004B07D2" w:rsidRPr="001E71F0">
        <w:rPr>
          <w:rFonts w:ascii="Times New Roman" w:hAnsi="Times New Roman" w:cs="Times New Roman"/>
          <w:i/>
          <w:iCs/>
          <w:sz w:val="24"/>
          <w:szCs w:val="24"/>
          <w:shd w:val="clear" w:color="auto" w:fill="FFFFFF"/>
        </w:rPr>
        <w:t>Ilmiah</w:t>
      </w:r>
      <w:proofErr w:type="spellEnd"/>
      <w:r w:rsidR="004B07D2" w:rsidRPr="001E71F0">
        <w:rPr>
          <w:rFonts w:ascii="Times New Roman" w:hAnsi="Times New Roman" w:cs="Times New Roman"/>
          <w:i/>
          <w:iCs/>
          <w:sz w:val="24"/>
          <w:szCs w:val="24"/>
          <w:shd w:val="clear" w:color="auto" w:fill="FFFFFF"/>
        </w:rPr>
        <w:t xml:space="preserve"> </w:t>
      </w:r>
      <w:proofErr w:type="spellStart"/>
      <w:r w:rsidR="004B07D2" w:rsidRPr="001E71F0">
        <w:rPr>
          <w:rFonts w:ascii="Times New Roman" w:hAnsi="Times New Roman" w:cs="Times New Roman"/>
          <w:i/>
          <w:iCs/>
          <w:sz w:val="24"/>
          <w:szCs w:val="24"/>
          <w:shd w:val="clear" w:color="auto" w:fill="FFFFFF"/>
        </w:rPr>
        <w:t>Manajemen</w:t>
      </w:r>
      <w:proofErr w:type="spellEnd"/>
      <w:r w:rsidR="004B07D2" w:rsidRPr="001E71F0">
        <w:rPr>
          <w:rFonts w:ascii="Times New Roman" w:hAnsi="Times New Roman" w:cs="Times New Roman"/>
          <w:i/>
          <w:iCs/>
          <w:sz w:val="24"/>
          <w:szCs w:val="24"/>
          <w:shd w:val="clear" w:color="auto" w:fill="FFFFFF"/>
        </w:rPr>
        <w:t xml:space="preserve"> </w:t>
      </w:r>
      <w:proofErr w:type="spellStart"/>
      <w:r w:rsidR="004B07D2" w:rsidRPr="001E71F0">
        <w:rPr>
          <w:rFonts w:ascii="Times New Roman" w:hAnsi="Times New Roman" w:cs="Times New Roman"/>
          <w:i/>
          <w:iCs/>
          <w:sz w:val="24"/>
          <w:szCs w:val="24"/>
          <w:shd w:val="clear" w:color="auto" w:fill="FFFFFF"/>
        </w:rPr>
        <w:t>dan</w:t>
      </w:r>
      <w:proofErr w:type="spellEnd"/>
      <w:r w:rsidR="004B07D2" w:rsidRPr="001E71F0">
        <w:rPr>
          <w:rFonts w:ascii="Times New Roman" w:hAnsi="Times New Roman" w:cs="Times New Roman"/>
          <w:i/>
          <w:iCs/>
          <w:sz w:val="24"/>
          <w:szCs w:val="24"/>
          <w:shd w:val="clear" w:color="auto" w:fill="FFFFFF"/>
        </w:rPr>
        <w:t xml:space="preserve"> </w:t>
      </w:r>
      <w:proofErr w:type="spellStart"/>
      <w:r w:rsidR="004B07D2" w:rsidRPr="001E71F0">
        <w:rPr>
          <w:rFonts w:ascii="Times New Roman" w:hAnsi="Times New Roman" w:cs="Times New Roman"/>
          <w:i/>
          <w:iCs/>
          <w:sz w:val="24"/>
          <w:szCs w:val="24"/>
          <w:shd w:val="clear" w:color="auto" w:fill="FFFFFF"/>
        </w:rPr>
        <w:t>Bisnis</w:t>
      </w:r>
      <w:proofErr w:type="spellEnd"/>
      <w:r w:rsidR="004B07D2" w:rsidRPr="001E71F0">
        <w:rPr>
          <w:rFonts w:ascii="Times New Roman" w:hAnsi="Times New Roman" w:cs="Times New Roman"/>
          <w:sz w:val="24"/>
          <w:szCs w:val="24"/>
          <w:shd w:val="clear" w:color="auto" w:fill="FFFFFF"/>
        </w:rPr>
        <w:t>, </w:t>
      </w:r>
      <w:r w:rsidR="004B07D2" w:rsidRPr="001E71F0">
        <w:rPr>
          <w:rFonts w:ascii="Times New Roman" w:hAnsi="Times New Roman" w:cs="Times New Roman"/>
          <w:i/>
          <w:iCs/>
          <w:sz w:val="24"/>
          <w:szCs w:val="24"/>
          <w:shd w:val="clear" w:color="auto" w:fill="FFFFFF"/>
        </w:rPr>
        <w:t>6</w:t>
      </w:r>
      <w:r w:rsidR="004B07D2" w:rsidRPr="001E71F0">
        <w:rPr>
          <w:rFonts w:ascii="Times New Roman" w:hAnsi="Times New Roman" w:cs="Times New Roman"/>
          <w:sz w:val="24"/>
          <w:szCs w:val="24"/>
          <w:shd w:val="clear" w:color="auto" w:fill="FFFFFF"/>
        </w:rPr>
        <w:t>(2), 891-899.</w:t>
      </w:r>
    </w:p>
    <w:p w14:paraId="40ABEED9" w14:textId="1EF6CC0F" w:rsidR="00751C06" w:rsidRPr="001E71F0" w:rsidRDefault="00751C06" w:rsidP="005F358A">
      <w:pPr>
        <w:pStyle w:val="NoSpacing"/>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 xml:space="preserve">     </w:t>
      </w:r>
      <w:r w:rsidR="00167136" w:rsidRPr="001E71F0">
        <w:rPr>
          <w:rStyle w:val="Strong"/>
          <w:rFonts w:ascii="Times New Roman" w:hAnsi="Times New Roman" w:cs="Times New Roman"/>
          <w:b w:val="0"/>
          <w:bCs w:val="0"/>
          <w:sz w:val="24"/>
          <w:szCs w:val="24"/>
        </w:rPr>
        <w:t xml:space="preserve">51. </w:t>
      </w:r>
      <w:r w:rsidR="005F358A" w:rsidRPr="001E71F0">
        <w:rPr>
          <w:rStyle w:val="Strong"/>
          <w:rFonts w:ascii="Times New Roman" w:hAnsi="Times New Roman" w:cs="Times New Roman"/>
          <w:b w:val="0"/>
          <w:bCs w:val="0"/>
          <w:sz w:val="24"/>
          <w:szCs w:val="24"/>
        </w:rPr>
        <w:t>Zhu, C., Xiao, Y., &amp; Wang, R. (2023)</w:t>
      </w:r>
      <w:r w:rsidR="00813598" w:rsidRPr="001E71F0">
        <w:rPr>
          <w:rStyle w:val="Strong"/>
          <w:rFonts w:ascii="Times New Roman" w:hAnsi="Times New Roman" w:cs="Times New Roman"/>
          <w:b w:val="0"/>
          <w:bCs w:val="0"/>
          <w:sz w:val="24"/>
          <w:szCs w:val="24"/>
        </w:rPr>
        <w:t xml:space="preserve">. </w:t>
      </w:r>
      <w:proofErr w:type="spellStart"/>
      <w:r w:rsidR="00813598" w:rsidRPr="001E71F0">
        <w:rPr>
          <w:rStyle w:val="Strong"/>
          <w:rFonts w:ascii="Times New Roman" w:hAnsi="Times New Roman" w:cs="Times New Roman"/>
          <w:b w:val="0"/>
          <w:bCs w:val="0"/>
          <w:sz w:val="24"/>
          <w:szCs w:val="24"/>
        </w:rPr>
        <w:t>Behavioral</w:t>
      </w:r>
      <w:proofErr w:type="spellEnd"/>
      <w:r w:rsidR="00813598" w:rsidRPr="001E71F0">
        <w:rPr>
          <w:rStyle w:val="Strong"/>
          <w:rFonts w:ascii="Times New Roman" w:hAnsi="Times New Roman" w:cs="Times New Roman"/>
          <w:b w:val="0"/>
          <w:bCs w:val="0"/>
          <w:sz w:val="24"/>
          <w:szCs w:val="24"/>
        </w:rPr>
        <w:t xml:space="preserve"> influences on the </w:t>
      </w:r>
      <w:r w:rsidR="005F358A" w:rsidRPr="001E71F0">
        <w:rPr>
          <w:rStyle w:val="Strong"/>
          <w:rFonts w:ascii="Times New Roman" w:hAnsi="Times New Roman" w:cs="Times New Roman"/>
          <w:b w:val="0"/>
          <w:bCs w:val="0"/>
          <w:sz w:val="24"/>
          <w:szCs w:val="24"/>
        </w:rPr>
        <w:t xml:space="preserve">relationship between firms' </w:t>
      </w:r>
    </w:p>
    <w:p w14:paraId="6CA19109" w14:textId="3B44A14B" w:rsidR="00813598" w:rsidRPr="001E71F0" w:rsidRDefault="00813598" w:rsidP="00D242AD">
      <w:pPr>
        <w:pStyle w:val="NoSpacing"/>
        <w:ind w:left="720"/>
        <w:rPr>
          <w:rStyle w:val="Strong"/>
          <w:rFonts w:ascii="Times New Roman" w:hAnsi="Times New Roman" w:cs="Times New Roman"/>
          <w:b w:val="0"/>
          <w:bCs w:val="0"/>
          <w:sz w:val="24"/>
          <w:szCs w:val="24"/>
        </w:rPr>
      </w:pPr>
      <w:proofErr w:type="gramStart"/>
      <w:r w:rsidRPr="001E71F0">
        <w:rPr>
          <w:rStyle w:val="Strong"/>
          <w:rFonts w:ascii="Times New Roman" w:hAnsi="Times New Roman" w:cs="Times New Roman"/>
          <w:b w:val="0"/>
          <w:bCs w:val="0"/>
          <w:sz w:val="24"/>
          <w:szCs w:val="24"/>
        </w:rPr>
        <w:t>aspiration</w:t>
      </w:r>
      <w:proofErr w:type="gramEnd"/>
      <w:r w:rsidRPr="001E71F0">
        <w:rPr>
          <w:rStyle w:val="Strong"/>
          <w:rFonts w:ascii="Times New Roman" w:hAnsi="Times New Roman" w:cs="Times New Roman"/>
          <w:b w:val="0"/>
          <w:bCs w:val="0"/>
          <w:sz w:val="24"/>
          <w:szCs w:val="24"/>
        </w:rPr>
        <w:t xml:space="preserve"> performance gap and </w:t>
      </w:r>
      <w:r w:rsidR="005F358A" w:rsidRPr="001E71F0">
        <w:rPr>
          <w:rStyle w:val="Strong"/>
          <w:rFonts w:ascii="Times New Roman" w:hAnsi="Times New Roman" w:cs="Times New Roman"/>
          <w:b w:val="0"/>
          <w:bCs w:val="0"/>
          <w:sz w:val="24"/>
          <w:szCs w:val="24"/>
        </w:rPr>
        <w:t xml:space="preserve">innovation input: The moderating </w:t>
      </w:r>
      <w:r w:rsidRPr="001E71F0">
        <w:rPr>
          <w:rStyle w:val="Strong"/>
          <w:rFonts w:ascii="Times New Roman" w:hAnsi="Times New Roman" w:cs="Times New Roman"/>
          <w:b w:val="0"/>
          <w:bCs w:val="0"/>
          <w:sz w:val="24"/>
          <w:szCs w:val="24"/>
        </w:rPr>
        <w:t xml:space="preserve">role of executives' vocational </w:t>
      </w:r>
      <w:r w:rsidR="005F358A" w:rsidRPr="001E71F0">
        <w:rPr>
          <w:rStyle w:val="Strong"/>
          <w:rFonts w:ascii="Times New Roman" w:hAnsi="Times New Roman" w:cs="Times New Roman"/>
          <w:b w:val="0"/>
          <w:bCs w:val="0"/>
          <w:sz w:val="24"/>
          <w:szCs w:val="24"/>
        </w:rPr>
        <w:t>socialization. Journal of Product</w:t>
      </w:r>
      <w:r w:rsidRPr="001E71F0">
        <w:rPr>
          <w:rStyle w:val="Strong"/>
          <w:rFonts w:ascii="Times New Roman" w:hAnsi="Times New Roman" w:cs="Times New Roman"/>
          <w:b w:val="0"/>
          <w:bCs w:val="0"/>
          <w:sz w:val="24"/>
          <w:szCs w:val="24"/>
        </w:rPr>
        <w:t xml:space="preserve"> Innovation Management, 40(3), </w:t>
      </w:r>
      <w:r w:rsidR="005F358A" w:rsidRPr="001E71F0">
        <w:rPr>
          <w:rStyle w:val="Strong"/>
          <w:rFonts w:ascii="Times New Roman" w:hAnsi="Times New Roman" w:cs="Times New Roman"/>
          <w:b w:val="0"/>
          <w:bCs w:val="0"/>
          <w:sz w:val="24"/>
          <w:szCs w:val="24"/>
        </w:rPr>
        <w:t xml:space="preserve">358-380. </w:t>
      </w:r>
    </w:p>
    <w:p w14:paraId="48AE236D" w14:textId="5B91EDC7" w:rsidR="00751C06" w:rsidRPr="001E71F0" w:rsidRDefault="00751C06" w:rsidP="005F358A">
      <w:pPr>
        <w:pStyle w:val="NoSpacing"/>
        <w:rPr>
          <w:rStyle w:val="Strong"/>
          <w:rFonts w:ascii="Times New Roman" w:hAnsi="Times New Roman" w:cs="Times New Roman"/>
          <w:b w:val="0"/>
          <w:bCs w:val="0"/>
          <w:sz w:val="24"/>
          <w:szCs w:val="24"/>
        </w:rPr>
      </w:pPr>
      <w:r w:rsidRPr="001E71F0">
        <w:rPr>
          <w:rStyle w:val="Strong"/>
          <w:rFonts w:ascii="Times New Roman" w:hAnsi="Times New Roman" w:cs="Times New Roman"/>
          <w:b w:val="0"/>
          <w:bCs w:val="0"/>
          <w:sz w:val="24"/>
          <w:szCs w:val="24"/>
        </w:rPr>
        <w:t xml:space="preserve">     </w:t>
      </w:r>
      <w:r w:rsidR="00167136" w:rsidRPr="001E71F0">
        <w:rPr>
          <w:rStyle w:val="Strong"/>
          <w:rFonts w:ascii="Times New Roman" w:hAnsi="Times New Roman" w:cs="Times New Roman"/>
          <w:b w:val="0"/>
          <w:bCs w:val="0"/>
          <w:sz w:val="24"/>
          <w:szCs w:val="24"/>
        </w:rPr>
        <w:t xml:space="preserve">52. </w:t>
      </w:r>
      <w:r w:rsidR="005F358A" w:rsidRPr="001E71F0">
        <w:rPr>
          <w:rStyle w:val="Strong"/>
          <w:rFonts w:ascii="Times New Roman" w:hAnsi="Times New Roman" w:cs="Times New Roman"/>
          <w:b w:val="0"/>
          <w:bCs w:val="0"/>
          <w:sz w:val="24"/>
          <w:szCs w:val="24"/>
        </w:rPr>
        <w:t>Zhu, C., Xiao, Y., &amp; Wang, R. (2023)</w:t>
      </w:r>
      <w:r w:rsidR="00813598" w:rsidRPr="001E71F0">
        <w:rPr>
          <w:rStyle w:val="Strong"/>
          <w:rFonts w:ascii="Times New Roman" w:hAnsi="Times New Roman" w:cs="Times New Roman"/>
          <w:b w:val="0"/>
          <w:bCs w:val="0"/>
          <w:sz w:val="24"/>
          <w:szCs w:val="24"/>
        </w:rPr>
        <w:t xml:space="preserve">. </w:t>
      </w:r>
      <w:proofErr w:type="spellStart"/>
      <w:r w:rsidR="00813598" w:rsidRPr="001E71F0">
        <w:rPr>
          <w:rStyle w:val="Strong"/>
          <w:rFonts w:ascii="Times New Roman" w:hAnsi="Times New Roman" w:cs="Times New Roman"/>
          <w:b w:val="0"/>
          <w:bCs w:val="0"/>
          <w:sz w:val="24"/>
          <w:szCs w:val="24"/>
        </w:rPr>
        <w:t>Behavioral</w:t>
      </w:r>
      <w:proofErr w:type="spellEnd"/>
      <w:r w:rsidR="00813598" w:rsidRPr="001E71F0">
        <w:rPr>
          <w:rStyle w:val="Strong"/>
          <w:rFonts w:ascii="Times New Roman" w:hAnsi="Times New Roman" w:cs="Times New Roman"/>
          <w:b w:val="0"/>
          <w:bCs w:val="0"/>
          <w:sz w:val="24"/>
          <w:szCs w:val="24"/>
        </w:rPr>
        <w:t xml:space="preserve"> influences on the </w:t>
      </w:r>
      <w:r w:rsidR="005F358A" w:rsidRPr="001E71F0">
        <w:rPr>
          <w:rStyle w:val="Strong"/>
          <w:rFonts w:ascii="Times New Roman" w:hAnsi="Times New Roman" w:cs="Times New Roman"/>
          <w:b w:val="0"/>
          <w:bCs w:val="0"/>
          <w:sz w:val="24"/>
          <w:szCs w:val="24"/>
        </w:rPr>
        <w:t xml:space="preserve">relationship between firms' </w:t>
      </w:r>
    </w:p>
    <w:p w14:paraId="15709CF0" w14:textId="25A1BBCB" w:rsidR="005F358A" w:rsidRPr="001E71F0" w:rsidRDefault="005F358A" w:rsidP="00751C06">
      <w:pPr>
        <w:pStyle w:val="NoSpacing"/>
        <w:ind w:left="720"/>
        <w:rPr>
          <w:rStyle w:val="Strong"/>
          <w:rFonts w:ascii="Times New Roman" w:hAnsi="Times New Roman" w:cs="Times New Roman"/>
          <w:b w:val="0"/>
          <w:bCs w:val="0"/>
          <w:sz w:val="24"/>
          <w:szCs w:val="24"/>
        </w:rPr>
      </w:pPr>
      <w:proofErr w:type="gramStart"/>
      <w:r w:rsidRPr="001E71F0">
        <w:rPr>
          <w:rStyle w:val="Strong"/>
          <w:rFonts w:ascii="Times New Roman" w:hAnsi="Times New Roman" w:cs="Times New Roman"/>
          <w:b w:val="0"/>
          <w:bCs w:val="0"/>
          <w:sz w:val="24"/>
          <w:szCs w:val="24"/>
        </w:rPr>
        <w:t>aspiration</w:t>
      </w:r>
      <w:proofErr w:type="gramEnd"/>
      <w:r w:rsidRPr="001E71F0">
        <w:rPr>
          <w:rStyle w:val="Strong"/>
          <w:rFonts w:ascii="Times New Roman" w:hAnsi="Times New Roman" w:cs="Times New Roman"/>
          <w:b w:val="0"/>
          <w:bCs w:val="0"/>
          <w:sz w:val="24"/>
          <w:szCs w:val="24"/>
        </w:rPr>
        <w:t xml:space="preserve"> performance </w:t>
      </w:r>
      <w:r w:rsidR="00813598" w:rsidRPr="001E71F0">
        <w:rPr>
          <w:rStyle w:val="Strong"/>
          <w:rFonts w:ascii="Times New Roman" w:hAnsi="Times New Roman" w:cs="Times New Roman"/>
          <w:b w:val="0"/>
          <w:bCs w:val="0"/>
          <w:sz w:val="24"/>
          <w:szCs w:val="24"/>
        </w:rPr>
        <w:t xml:space="preserve">gap and </w:t>
      </w:r>
      <w:r w:rsidRPr="001E71F0">
        <w:rPr>
          <w:rStyle w:val="Strong"/>
          <w:rFonts w:ascii="Times New Roman" w:hAnsi="Times New Roman" w:cs="Times New Roman"/>
          <w:b w:val="0"/>
          <w:bCs w:val="0"/>
          <w:sz w:val="24"/>
          <w:szCs w:val="24"/>
        </w:rPr>
        <w:t xml:space="preserve">innovation input: The moderating </w:t>
      </w:r>
      <w:r w:rsidR="00813598" w:rsidRPr="001E71F0">
        <w:rPr>
          <w:rStyle w:val="Strong"/>
          <w:rFonts w:ascii="Times New Roman" w:hAnsi="Times New Roman" w:cs="Times New Roman"/>
          <w:b w:val="0"/>
          <w:bCs w:val="0"/>
          <w:sz w:val="24"/>
          <w:szCs w:val="24"/>
        </w:rPr>
        <w:t xml:space="preserve">role of executives' vocational </w:t>
      </w:r>
      <w:r w:rsidRPr="001E71F0">
        <w:rPr>
          <w:rStyle w:val="Strong"/>
          <w:rFonts w:ascii="Times New Roman" w:hAnsi="Times New Roman" w:cs="Times New Roman"/>
          <w:b w:val="0"/>
          <w:bCs w:val="0"/>
          <w:sz w:val="24"/>
          <w:szCs w:val="24"/>
        </w:rPr>
        <w:t>socialization. Journal of Product</w:t>
      </w:r>
      <w:r w:rsidR="00813598" w:rsidRPr="001E71F0">
        <w:rPr>
          <w:rStyle w:val="Strong"/>
          <w:rFonts w:ascii="Times New Roman" w:hAnsi="Times New Roman" w:cs="Times New Roman"/>
          <w:b w:val="0"/>
          <w:bCs w:val="0"/>
          <w:sz w:val="24"/>
          <w:szCs w:val="24"/>
        </w:rPr>
        <w:t xml:space="preserve"> Innovation Management, 40(3), </w:t>
      </w:r>
      <w:r w:rsidRPr="001E71F0">
        <w:rPr>
          <w:rStyle w:val="Strong"/>
          <w:rFonts w:ascii="Times New Roman" w:hAnsi="Times New Roman" w:cs="Times New Roman"/>
          <w:b w:val="0"/>
          <w:bCs w:val="0"/>
          <w:sz w:val="24"/>
          <w:szCs w:val="24"/>
        </w:rPr>
        <w:t>358-380.</w:t>
      </w:r>
    </w:p>
    <w:p w14:paraId="25BAF24C" w14:textId="0FEE2787" w:rsidR="00751C06" w:rsidRPr="001E71F0" w:rsidRDefault="00751C06" w:rsidP="005F358A">
      <w:pPr>
        <w:pStyle w:val="NoSpacing"/>
        <w:rPr>
          <w:rFonts w:ascii="Times New Roman" w:hAnsi="Times New Roman" w:cs="Times New Roman"/>
          <w:sz w:val="24"/>
          <w:szCs w:val="24"/>
          <w:shd w:val="clear" w:color="auto" w:fill="FFFFFF"/>
        </w:rPr>
      </w:pPr>
      <w:r w:rsidRPr="001E71F0">
        <w:rPr>
          <w:rStyle w:val="Strong"/>
          <w:rFonts w:ascii="Times New Roman" w:hAnsi="Times New Roman" w:cs="Times New Roman"/>
          <w:b w:val="0"/>
          <w:bCs w:val="0"/>
          <w:sz w:val="24"/>
          <w:szCs w:val="24"/>
        </w:rPr>
        <w:t xml:space="preserve">     </w:t>
      </w:r>
      <w:r w:rsidR="00167136" w:rsidRPr="001E71F0">
        <w:rPr>
          <w:rFonts w:ascii="Times New Roman" w:hAnsi="Times New Roman" w:cs="Times New Roman"/>
          <w:sz w:val="24"/>
          <w:szCs w:val="24"/>
          <w:shd w:val="clear" w:color="auto" w:fill="FFFFFF"/>
        </w:rPr>
        <w:t xml:space="preserve">53. </w:t>
      </w:r>
      <w:proofErr w:type="spellStart"/>
      <w:r w:rsidR="00C76533" w:rsidRPr="001E71F0">
        <w:rPr>
          <w:rFonts w:ascii="Times New Roman" w:hAnsi="Times New Roman" w:cs="Times New Roman"/>
          <w:sz w:val="24"/>
          <w:szCs w:val="24"/>
          <w:shd w:val="clear" w:color="auto" w:fill="FFFFFF"/>
        </w:rPr>
        <w:t>Zulfaris</w:t>
      </w:r>
      <w:proofErr w:type="spellEnd"/>
      <w:r w:rsidR="00C76533" w:rsidRPr="001E71F0">
        <w:rPr>
          <w:rFonts w:ascii="Times New Roman" w:hAnsi="Times New Roman" w:cs="Times New Roman"/>
          <w:sz w:val="24"/>
          <w:szCs w:val="24"/>
          <w:shd w:val="clear" w:color="auto" w:fill="FFFFFF"/>
        </w:rPr>
        <w:t xml:space="preserve">, M. D., Mustafa, H., </w:t>
      </w:r>
      <w:proofErr w:type="spellStart"/>
      <w:r w:rsidR="00C76533" w:rsidRPr="001E71F0">
        <w:rPr>
          <w:rFonts w:ascii="Times New Roman" w:hAnsi="Times New Roman" w:cs="Times New Roman"/>
          <w:sz w:val="24"/>
          <w:szCs w:val="24"/>
          <w:shd w:val="clear" w:color="auto" w:fill="FFFFFF"/>
        </w:rPr>
        <w:t>Mahussin</w:t>
      </w:r>
      <w:proofErr w:type="spellEnd"/>
      <w:r w:rsidR="00C76533" w:rsidRPr="001E71F0">
        <w:rPr>
          <w:rFonts w:ascii="Times New Roman" w:hAnsi="Times New Roman" w:cs="Times New Roman"/>
          <w:sz w:val="24"/>
          <w:szCs w:val="24"/>
          <w:shd w:val="clear" w:color="auto" w:fill="FFFFFF"/>
        </w:rPr>
        <w:t xml:space="preserve">, N., </w:t>
      </w:r>
      <w:proofErr w:type="spellStart"/>
      <w:r w:rsidR="00C76533" w:rsidRPr="001E71F0">
        <w:rPr>
          <w:rFonts w:ascii="Times New Roman" w:hAnsi="Times New Roman" w:cs="Times New Roman"/>
          <w:sz w:val="24"/>
          <w:szCs w:val="24"/>
          <w:shd w:val="clear" w:color="auto" w:fill="FFFFFF"/>
        </w:rPr>
        <w:t>Alam</w:t>
      </w:r>
      <w:proofErr w:type="spellEnd"/>
      <w:r w:rsidR="00C76533" w:rsidRPr="001E71F0">
        <w:rPr>
          <w:rFonts w:ascii="Times New Roman" w:hAnsi="Times New Roman" w:cs="Times New Roman"/>
          <w:sz w:val="24"/>
          <w:szCs w:val="24"/>
          <w:shd w:val="clear" w:color="auto" w:fill="FFFFFF"/>
        </w:rPr>
        <w:t xml:space="preserve">, M. K., &amp; </w:t>
      </w:r>
      <w:proofErr w:type="spellStart"/>
      <w:r w:rsidR="00C76533" w:rsidRPr="001E71F0">
        <w:rPr>
          <w:rFonts w:ascii="Times New Roman" w:hAnsi="Times New Roman" w:cs="Times New Roman"/>
          <w:sz w:val="24"/>
          <w:szCs w:val="24"/>
          <w:shd w:val="clear" w:color="auto" w:fill="FFFFFF"/>
        </w:rPr>
        <w:t>Daud</w:t>
      </w:r>
      <w:proofErr w:type="spellEnd"/>
      <w:r w:rsidR="00C76533" w:rsidRPr="001E71F0">
        <w:rPr>
          <w:rFonts w:ascii="Times New Roman" w:hAnsi="Times New Roman" w:cs="Times New Roman"/>
          <w:sz w:val="24"/>
          <w:szCs w:val="24"/>
          <w:shd w:val="clear" w:color="auto" w:fill="FFFFFF"/>
        </w:rPr>
        <w:t xml:space="preserve">, Z. M. (2020). Students and money </w:t>
      </w:r>
    </w:p>
    <w:p w14:paraId="1792845B" w14:textId="57F612A1" w:rsidR="00C76533" w:rsidRPr="001E71F0" w:rsidRDefault="00C76533" w:rsidP="00751C06">
      <w:pPr>
        <w:pStyle w:val="NoSpacing"/>
        <w:ind w:left="720"/>
        <w:rPr>
          <w:rStyle w:val="Strong"/>
          <w:rFonts w:ascii="Times New Roman" w:hAnsi="Times New Roman" w:cs="Times New Roman"/>
          <w:b w:val="0"/>
          <w:bCs w:val="0"/>
          <w:sz w:val="24"/>
          <w:szCs w:val="24"/>
        </w:rPr>
      </w:pPr>
      <w:proofErr w:type="gramStart"/>
      <w:r w:rsidRPr="001E71F0">
        <w:rPr>
          <w:rFonts w:ascii="Times New Roman" w:hAnsi="Times New Roman" w:cs="Times New Roman"/>
          <w:sz w:val="24"/>
          <w:szCs w:val="24"/>
          <w:shd w:val="clear" w:color="auto" w:fill="FFFFFF"/>
        </w:rPr>
        <w:t>management</w:t>
      </w:r>
      <w:proofErr w:type="gramEnd"/>
      <w:r w:rsidRPr="001E71F0">
        <w:rPr>
          <w:rFonts w:ascii="Times New Roman" w:hAnsi="Times New Roman" w:cs="Times New Roman"/>
          <w:sz w:val="24"/>
          <w:szCs w:val="24"/>
          <w:shd w:val="clear" w:color="auto" w:fill="FFFFFF"/>
        </w:rPr>
        <w:t xml:space="preserve"> </w:t>
      </w:r>
      <w:proofErr w:type="spellStart"/>
      <w:r w:rsidRPr="001E71F0">
        <w:rPr>
          <w:rFonts w:ascii="Times New Roman" w:hAnsi="Times New Roman" w:cs="Times New Roman"/>
          <w:sz w:val="24"/>
          <w:szCs w:val="24"/>
          <w:shd w:val="clear" w:color="auto" w:fill="FFFFFF"/>
        </w:rPr>
        <w:t>behavior</w:t>
      </w:r>
      <w:proofErr w:type="spellEnd"/>
      <w:r w:rsidRPr="001E71F0">
        <w:rPr>
          <w:rFonts w:ascii="Times New Roman" w:hAnsi="Times New Roman" w:cs="Times New Roman"/>
          <w:sz w:val="24"/>
          <w:szCs w:val="24"/>
          <w:shd w:val="clear" w:color="auto" w:fill="FFFFFF"/>
        </w:rPr>
        <w:t xml:space="preserve"> of a Malaysian public university. </w:t>
      </w:r>
      <w:r w:rsidRPr="001E71F0">
        <w:rPr>
          <w:rFonts w:ascii="Times New Roman" w:hAnsi="Times New Roman" w:cs="Times New Roman"/>
          <w:i/>
          <w:iCs/>
          <w:sz w:val="24"/>
          <w:szCs w:val="24"/>
          <w:shd w:val="clear" w:color="auto" w:fill="FFFFFF"/>
        </w:rPr>
        <w:t>The Journal of Asian Finance, Economics and Business</w:t>
      </w:r>
      <w:r w:rsidRPr="001E71F0">
        <w:rPr>
          <w:rFonts w:ascii="Times New Roman" w:hAnsi="Times New Roman" w:cs="Times New Roman"/>
          <w:sz w:val="24"/>
          <w:szCs w:val="24"/>
          <w:shd w:val="clear" w:color="auto" w:fill="FFFFFF"/>
        </w:rPr>
        <w:t>, </w:t>
      </w:r>
      <w:r w:rsidRPr="001E71F0">
        <w:rPr>
          <w:rFonts w:ascii="Times New Roman" w:hAnsi="Times New Roman" w:cs="Times New Roman"/>
          <w:i/>
          <w:iCs/>
          <w:sz w:val="24"/>
          <w:szCs w:val="24"/>
          <w:shd w:val="clear" w:color="auto" w:fill="FFFFFF"/>
        </w:rPr>
        <w:t>7</w:t>
      </w:r>
      <w:r w:rsidRPr="001E71F0">
        <w:rPr>
          <w:rFonts w:ascii="Times New Roman" w:hAnsi="Times New Roman" w:cs="Times New Roman"/>
          <w:sz w:val="24"/>
          <w:szCs w:val="24"/>
          <w:shd w:val="clear" w:color="auto" w:fill="FFFFFF"/>
        </w:rPr>
        <w:t>(3), 245-251.</w:t>
      </w:r>
      <w:r w:rsidR="00751C06" w:rsidRPr="001E71F0">
        <w:t xml:space="preserve"> </w:t>
      </w:r>
      <w:r w:rsidR="00751C06" w:rsidRPr="001E71F0">
        <w:rPr>
          <w:rFonts w:ascii="Times New Roman" w:hAnsi="Times New Roman" w:cs="Times New Roman"/>
          <w:sz w:val="24"/>
          <w:szCs w:val="24"/>
          <w:shd w:val="clear" w:color="auto" w:fill="FFFFFF"/>
        </w:rPr>
        <w:t>https://doi.org/10.13106/jafeb.2020.vol7.no3.245</w:t>
      </w:r>
    </w:p>
    <w:sectPr w:rsidR="00C76533" w:rsidRPr="001E71F0" w:rsidSect="0054333E">
      <w:headerReference w:type="default" r:id="rId11"/>
      <w:footerReference w:type="default" r:id="rId12"/>
      <w:pgSz w:w="11907" w:h="16839" w:code="9"/>
      <w:pgMar w:top="1080" w:right="605" w:bottom="605"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3A4D22" w14:textId="77777777" w:rsidR="00763A6C" w:rsidRDefault="00763A6C" w:rsidP="00FC416F">
      <w:pPr>
        <w:spacing w:after="0" w:line="240" w:lineRule="auto"/>
      </w:pPr>
      <w:r>
        <w:separator/>
      </w:r>
    </w:p>
  </w:endnote>
  <w:endnote w:type="continuationSeparator" w:id="0">
    <w:p w14:paraId="70EA8887" w14:textId="77777777" w:rsidR="00763A6C" w:rsidRDefault="00763A6C" w:rsidP="00FC4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heading">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E0EF7" w14:textId="610604F3" w:rsidR="00D01D9F" w:rsidRDefault="00D01D9F">
    <w:pPr>
      <w:pStyle w:val="Footer"/>
      <w:jc w:val="right"/>
    </w:pPr>
  </w:p>
  <w:p w14:paraId="4100EBA1" w14:textId="77777777" w:rsidR="00D01D9F" w:rsidRDefault="00D01D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AE9EC1" w14:textId="77777777" w:rsidR="00763A6C" w:rsidRDefault="00763A6C" w:rsidP="00FC416F">
      <w:pPr>
        <w:spacing w:after="0" w:line="240" w:lineRule="auto"/>
      </w:pPr>
      <w:r>
        <w:separator/>
      </w:r>
    </w:p>
  </w:footnote>
  <w:footnote w:type="continuationSeparator" w:id="0">
    <w:p w14:paraId="205CDADD" w14:textId="77777777" w:rsidR="00763A6C" w:rsidRDefault="00763A6C" w:rsidP="00FC41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7540C" w14:textId="324599FF" w:rsidR="00D01D9F" w:rsidRDefault="00D01D9F">
    <w:pPr>
      <w:pStyle w:val="Header"/>
      <w:rPr>
        <w:lang w:val="en-US"/>
      </w:rPr>
    </w:pPr>
  </w:p>
  <w:p w14:paraId="5384DF58" w14:textId="77777777" w:rsidR="00D01D9F" w:rsidRDefault="00D01D9F">
    <w:pPr>
      <w:pStyle w:val="Header"/>
      <w:rPr>
        <w:lang w:val="en-US"/>
      </w:rPr>
    </w:pPr>
  </w:p>
  <w:p w14:paraId="6FE73765" w14:textId="77777777" w:rsidR="00D01D9F" w:rsidRPr="0054333E" w:rsidRDefault="00D01D9F">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0002B"/>
    <w:multiLevelType w:val="hybridMultilevel"/>
    <w:tmpl w:val="51187512"/>
    <w:lvl w:ilvl="0" w:tplc="A2F8B000">
      <w:start w:val="1"/>
      <w:numFmt w:val="bullet"/>
      <w:lvlText w:val="•"/>
      <w:lvlJc w:val="left"/>
      <w:pPr>
        <w:tabs>
          <w:tab w:val="num" w:pos="720"/>
        </w:tabs>
        <w:ind w:left="720" w:hanging="360"/>
      </w:pPr>
      <w:rPr>
        <w:rFonts w:ascii="Arial" w:hAnsi="Arial" w:hint="default"/>
      </w:rPr>
    </w:lvl>
    <w:lvl w:ilvl="1" w:tplc="97F4DCAE" w:tentative="1">
      <w:start w:val="1"/>
      <w:numFmt w:val="bullet"/>
      <w:lvlText w:val="•"/>
      <w:lvlJc w:val="left"/>
      <w:pPr>
        <w:tabs>
          <w:tab w:val="num" w:pos="1440"/>
        </w:tabs>
        <w:ind w:left="1440" w:hanging="360"/>
      </w:pPr>
      <w:rPr>
        <w:rFonts w:ascii="Arial" w:hAnsi="Arial" w:hint="default"/>
      </w:rPr>
    </w:lvl>
    <w:lvl w:ilvl="2" w:tplc="80AA6A18" w:tentative="1">
      <w:start w:val="1"/>
      <w:numFmt w:val="bullet"/>
      <w:lvlText w:val="•"/>
      <w:lvlJc w:val="left"/>
      <w:pPr>
        <w:tabs>
          <w:tab w:val="num" w:pos="2160"/>
        </w:tabs>
        <w:ind w:left="2160" w:hanging="360"/>
      </w:pPr>
      <w:rPr>
        <w:rFonts w:ascii="Arial" w:hAnsi="Arial" w:hint="default"/>
      </w:rPr>
    </w:lvl>
    <w:lvl w:ilvl="3" w:tplc="7392189A" w:tentative="1">
      <w:start w:val="1"/>
      <w:numFmt w:val="bullet"/>
      <w:lvlText w:val="•"/>
      <w:lvlJc w:val="left"/>
      <w:pPr>
        <w:tabs>
          <w:tab w:val="num" w:pos="2880"/>
        </w:tabs>
        <w:ind w:left="2880" w:hanging="360"/>
      </w:pPr>
      <w:rPr>
        <w:rFonts w:ascii="Arial" w:hAnsi="Arial" w:hint="default"/>
      </w:rPr>
    </w:lvl>
    <w:lvl w:ilvl="4" w:tplc="110C74B0" w:tentative="1">
      <w:start w:val="1"/>
      <w:numFmt w:val="bullet"/>
      <w:lvlText w:val="•"/>
      <w:lvlJc w:val="left"/>
      <w:pPr>
        <w:tabs>
          <w:tab w:val="num" w:pos="3600"/>
        </w:tabs>
        <w:ind w:left="3600" w:hanging="360"/>
      </w:pPr>
      <w:rPr>
        <w:rFonts w:ascii="Arial" w:hAnsi="Arial" w:hint="default"/>
      </w:rPr>
    </w:lvl>
    <w:lvl w:ilvl="5" w:tplc="0840F366" w:tentative="1">
      <w:start w:val="1"/>
      <w:numFmt w:val="bullet"/>
      <w:lvlText w:val="•"/>
      <w:lvlJc w:val="left"/>
      <w:pPr>
        <w:tabs>
          <w:tab w:val="num" w:pos="4320"/>
        </w:tabs>
        <w:ind w:left="4320" w:hanging="360"/>
      </w:pPr>
      <w:rPr>
        <w:rFonts w:ascii="Arial" w:hAnsi="Arial" w:hint="default"/>
      </w:rPr>
    </w:lvl>
    <w:lvl w:ilvl="6" w:tplc="5822A45E" w:tentative="1">
      <w:start w:val="1"/>
      <w:numFmt w:val="bullet"/>
      <w:lvlText w:val="•"/>
      <w:lvlJc w:val="left"/>
      <w:pPr>
        <w:tabs>
          <w:tab w:val="num" w:pos="5040"/>
        </w:tabs>
        <w:ind w:left="5040" w:hanging="360"/>
      </w:pPr>
      <w:rPr>
        <w:rFonts w:ascii="Arial" w:hAnsi="Arial" w:hint="default"/>
      </w:rPr>
    </w:lvl>
    <w:lvl w:ilvl="7" w:tplc="12524704" w:tentative="1">
      <w:start w:val="1"/>
      <w:numFmt w:val="bullet"/>
      <w:lvlText w:val="•"/>
      <w:lvlJc w:val="left"/>
      <w:pPr>
        <w:tabs>
          <w:tab w:val="num" w:pos="5760"/>
        </w:tabs>
        <w:ind w:left="5760" w:hanging="360"/>
      </w:pPr>
      <w:rPr>
        <w:rFonts w:ascii="Arial" w:hAnsi="Arial" w:hint="default"/>
      </w:rPr>
    </w:lvl>
    <w:lvl w:ilvl="8" w:tplc="BDC0E8A4" w:tentative="1">
      <w:start w:val="1"/>
      <w:numFmt w:val="bullet"/>
      <w:lvlText w:val="•"/>
      <w:lvlJc w:val="left"/>
      <w:pPr>
        <w:tabs>
          <w:tab w:val="num" w:pos="6480"/>
        </w:tabs>
        <w:ind w:left="6480" w:hanging="360"/>
      </w:pPr>
      <w:rPr>
        <w:rFonts w:ascii="Arial" w:hAnsi="Arial" w:hint="default"/>
      </w:rPr>
    </w:lvl>
  </w:abstractNum>
  <w:abstractNum w:abstractNumId="1">
    <w:nsid w:val="0BD64403"/>
    <w:multiLevelType w:val="hybridMultilevel"/>
    <w:tmpl w:val="8348DDB4"/>
    <w:lvl w:ilvl="0" w:tplc="BA3C33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AE1710"/>
    <w:multiLevelType w:val="hybridMultilevel"/>
    <w:tmpl w:val="FEB61C2A"/>
    <w:lvl w:ilvl="0" w:tplc="A740DC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F5555A"/>
    <w:multiLevelType w:val="hybridMultilevel"/>
    <w:tmpl w:val="58E0E03C"/>
    <w:lvl w:ilvl="0" w:tplc="8200CB1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1C27DF"/>
    <w:multiLevelType w:val="hybridMultilevel"/>
    <w:tmpl w:val="E848C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8E6CD8"/>
    <w:multiLevelType w:val="hybridMultilevel"/>
    <w:tmpl w:val="7102E7FA"/>
    <w:lvl w:ilvl="0" w:tplc="18920D90">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2334D9"/>
    <w:multiLevelType w:val="hybridMultilevel"/>
    <w:tmpl w:val="6798B2CE"/>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F0A5A74"/>
    <w:multiLevelType w:val="hybridMultilevel"/>
    <w:tmpl w:val="A956E1A2"/>
    <w:lvl w:ilvl="0" w:tplc="8200CB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9154E9"/>
    <w:multiLevelType w:val="hybridMultilevel"/>
    <w:tmpl w:val="6E66C270"/>
    <w:lvl w:ilvl="0" w:tplc="04090001">
      <w:start w:val="1"/>
      <w:numFmt w:val="bullet"/>
      <w:lvlText w:val=""/>
      <w:lvlJc w:val="left"/>
      <w:pPr>
        <w:ind w:left="254" w:hanging="255"/>
        <w:jc w:val="left"/>
      </w:pPr>
      <w:rPr>
        <w:rFonts w:ascii="Symbol" w:hAnsi="Symbol" w:hint="default"/>
        <w:b w:val="0"/>
        <w:bCs w:val="0"/>
        <w:i w:val="0"/>
        <w:iCs w:val="0"/>
        <w:spacing w:val="0"/>
        <w:w w:val="100"/>
        <w:sz w:val="24"/>
        <w:szCs w:val="24"/>
        <w:lang w:val="en-US" w:eastAsia="en-US" w:bidi="ar-SA"/>
      </w:rPr>
    </w:lvl>
    <w:lvl w:ilvl="1" w:tplc="445E2524">
      <w:start w:val="1"/>
      <w:numFmt w:val="lowerLetter"/>
      <w:lvlText w:val="%2."/>
      <w:lvlJc w:val="left"/>
      <w:pPr>
        <w:ind w:left="1440" w:hanging="720"/>
        <w:jc w:val="left"/>
      </w:pPr>
      <w:rPr>
        <w:rFonts w:ascii="Arial MT" w:eastAsia="Arial MT" w:hAnsi="Arial MT" w:cs="Arial MT" w:hint="default"/>
        <w:b w:val="0"/>
        <w:bCs w:val="0"/>
        <w:i w:val="0"/>
        <w:iCs w:val="0"/>
        <w:spacing w:val="0"/>
        <w:w w:val="95"/>
        <w:sz w:val="24"/>
        <w:szCs w:val="24"/>
        <w:lang w:val="en-US" w:eastAsia="en-US" w:bidi="ar-SA"/>
      </w:rPr>
    </w:lvl>
    <w:lvl w:ilvl="2" w:tplc="1818C5B8">
      <w:numFmt w:val="bullet"/>
      <w:lvlText w:val="•"/>
      <w:lvlJc w:val="left"/>
      <w:pPr>
        <w:ind w:left="2320" w:hanging="720"/>
      </w:pPr>
      <w:rPr>
        <w:rFonts w:hint="default"/>
        <w:lang w:val="en-US" w:eastAsia="en-US" w:bidi="ar-SA"/>
      </w:rPr>
    </w:lvl>
    <w:lvl w:ilvl="3" w:tplc="97B4394E">
      <w:numFmt w:val="bullet"/>
      <w:lvlText w:val="•"/>
      <w:lvlJc w:val="left"/>
      <w:pPr>
        <w:ind w:left="3200" w:hanging="720"/>
      </w:pPr>
      <w:rPr>
        <w:rFonts w:hint="default"/>
        <w:lang w:val="en-US" w:eastAsia="en-US" w:bidi="ar-SA"/>
      </w:rPr>
    </w:lvl>
    <w:lvl w:ilvl="4" w:tplc="ED4404C2">
      <w:numFmt w:val="bullet"/>
      <w:lvlText w:val="•"/>
      <w:lvlJc w:val="left"/>
      <w:pPr>
        <w:ind w:left="4080" w:hanging="720"/>
      </w:pPr>
      <w:rPr>
        <w:rFonts w:hint="default"/>
        <w:lang w:val="en-US" w:eastAsia="en-US" w:bidi="ar-SA"/>
      </w:rPr>
    </w:lvl>
    <w:lvl w:ilvl="5" w:tplc="F9B8942E">
      <w:numFmt w:val="bullet"/>
      <w:lvlText w:val="•"/>
      <w:lvlJc w:val="left"/>
      <w:pPr>
        <w:ind w:left="4960" w:hanging="720"/>
      </w:pPr>
      <w:rPr>
        <w:rFonts w:hint="default"/>
        <w:lang w:val="en-US" w:eastAsia="en-US" w:bidi="ar-SA"/>
      </w:rPr>
    </w:lvl>
    <w:lvl w:ilvl="6" w:tplc="2E1A1EE0">
      <w:numFmt w:val="bullet"/>
      <w:lvlText w:val="•"/>
      <w:lvlJc w:val="left"/>
      <w:pPr>
        <w:ind w:left="5840" w:hanging="720"/>
      </w:pPr>
      <w:rPr>
        <w:rFonts w:hint="default"/>
        <w:lang w:val="en-US" w:eastAsia="en-US" w:bidi="ar-SA"/>
      </w:rPr>
    </w:lvl>
    <w:lvl w:ilvl="7" w:tplc="F9F03172">
      <w:numFmt w:val="bullet"/>
      <w:lvlText w:val="•"/>
      <w:lvlJc w:val="left"/>
      <w:pPr>
        <w:ind w:left="6720" w:hanging="720"/>
      </w:pPr>
      <w:rPr>
        <w:rFonts w:hint="default"/>
        <w:lang w:val="en-US" w:eastAsia="en-US" w:bidi="ar-SA"/>
      </w:rPr>
    </w:lvl>
    <w:lvl w:ilvl="8" w:tplc="6B1473B8">
      <w:numFmt w:val="bullet"/>
      <w:lvlText w:val="•"/>
      <w:lvlJc w:val="left"/>
      <w:pPr>
        <w:ind w:left="7600" w:hanging="720"/>
      </w:pPr>
      <w:rPr>
        <w:rFonts w:hint="default"/>
        <w:lang w:val="en-US" w:eastAsia="en-US" w:bidi="ar-SA"/>
      </w:rPr>
    </w:lvl>
  </w:abstractNum>
  <w:abstractNum w:abstractNumId="9">
    <w:nsid w:val="336909E4"/>
    <w:multiLevelType w:val="hybridMultilevel"/>
    <w:tmpl w:val="49B2C4A6"/>
    <w:lvl w:ilvl="0" w:tplc="BC0EF714">
      <w:start w:val="1"/>
      <w:numFmt w:val="decimal"/>
      <w:lvlText w:val="%1."/>
      <w:lvlJc w:val="left"/>
      <w:pPr>
        <w:ind w:left="254" w:hanging="255"/>
        <w:jc w:val="left"/>
      </w:pPr>
      <w:rPr>
        <w:rFonts w:ascii="Arial MT" w:eastAsia="Arial MT" w:hAnsi="Arial MT" w:cs="Arial MT" w:hint="default"/>
        <w:b w:val="0"/>
        <w:bCs w:val="0"/>
        <w:i w:val="0"/>
        <w:iCs w:val="0"/>
        <w:spacing w:val="0"/>
        <w:w w:val="100"/>
        <w:sz w:val="24"/>
        <w:szCs w:val="24"/>
        <w:lang w:val="en-US" w:eastAsia="en-US" w:bidi="ar-SA"/>
      </w:rPr>
    </w:lvl>
    <w:lvl w:ilvl="1" w:tplc="6C66016A">
      <w:start w:val="1"/>
      <w:numFmt w:val="lowerLetter"/>
      <w:lvlText w:val="%2."/>
      <w:lvlJc w:val="left"/>
      <w:pPr>
        <w:ind w:left="1440" w:hanging="720"/>
        <w:jc w:val="left"/>
      </w:pPr>
      <w:rPr>
        <w:rFonts w:ascii="Arial MT" w:eastAsia="Arial MT" w:hAnsi="Arial MT" w:cs="Arial MT" w:hint="default"/>
        <w:b w:val="0"/>
        <w:bCs w:val="0"/>
        <w:i w:val="0"/>
        <w:iCs w:val="0"/>
        <w:spacing w:val="0"/>
        <w:w w:val="95"/>
        <w:sz w:val="24"/>
        <w:szCs w:val="24"/>
        <w:lang w:val="en-US" w:eastAsia="en-US" w:bidi="ar-SA"/>
      </w:rPr>
    </w:lvl>
    <w:lvl w:ilvl="2" w:tplc="760C183E">
      <w:numFmt w:val="bullet"/>
      <w:lvlText w:val="•"/>
      <w:lvlJc w:val="left"/>
      <w:pPr>
        <w:ind w:left="2320" w:hanging="720"/>
      </w:pPr>
      <w:rPr>
        <w:rFonts w:hint="default"/>
        <w:lang w:val="en-US" w:eastAsia="en-US" w:bidi="ar-SA"/>
      </w:rPr>
    </w:lvl>
    <w:lvl w:ilvl="3" w:tplc="51BAE184">
      <w:numFmt w:val="bullet"/>
      <w:lvlText w:val="•"/>
      <w:lvlJc w:val="left"/>
      <w:pPr>
        <w:ind w:left="3200" w:hanging="720"/>
      </w:pPr>
      <w:rPr>
        <w:rFonts w:hint="default"/>
        <w:lang w:val="en-US" w:eastAsia="en-US" w:bidi="ar-SA"/>
      </w:rPr>
    </w:lvl>
    <w:lvl w:ilvl="4" w:tplc="0FEC5336">
      <w:numFmt w:val="bullet"/>
      <w:lvlText w:val="•"/>
      <w:lvlJc w:val="left"/>
      <w:pPr>
        <w:ind w:left="4080" w:hanging="720"/>
      </w:pPr>
      <w:rPr>
        <w:rFonts w:hint="default"/>
        <w:lang w:val="en-US" w:eastAsia="en-US" w:bidi="ar-SA"/>
      </w:rPr>
    </w:lvl>
    <w:lvl w:ilvl="5" w:tplc="94029994">
      <w:numFmt w:val="bullet"/>
      <w:lvlText w:val="•"/>
      <w:lvlJc w:val="left"/>
      <w:pPr>
        <w:ind w:left="4960" w:hanging="720"/>
      </w:pPr>
      <w:rPr>
        <w:rFonts w:hint="default"/>
        <w:lang w:val="en-US" w:eastAsia="en-US" w:bidi="ar-SA"/>
      </w:rPr>
    </w:lvl>
    <w:lvl w:ilvl="6" w:tplc="59EAE402">
      <w:numFmt w:val="bullet"/>
      <w:lvlText w:val="•"/>
      <w:lvlJc w:val="left"/>
      <w:pPr>
        <w:ind w:left="5840" w:hanging="720"/>
      </w:pPr>
      <w:rPr>
        <w:rFonts w:hint="default"/>
        <w:lang w:val="en-US" w:eastAsia="en-US" w:bidi="ar-SA"/>
      </w:rPr>
    </w:lvl>
    <w:lvl w:ilvl="7" w:tplc="CE3C8402">
      <w:numFmt w:val="bullet"/>
      <w:lvlText w:val="•"/>
      <w:lvlJc w:val="left"/>
      <w:pPr>
        <w:ind w:left="6720" w:hanging="720"/>
      </w:pPr>
      <w:rPr>
        <w:rFonts w:hint="default"/>
        <w:lang w:val="en-US" w:eastAsia="en-US" w:bidi="ar-SA"/>
      </w:rPr>
    </w:lvl>
    <w:lvl w:ilvl="8" w:tplc="E09EB0E8">
      <w:numFmt w:val="bullet"/>
      <w:lvlText w:val="•"/>
      <w:lvlJc w:val="left"/>
      <w:pPr>
        <w:ind w:left="7600" w:hanging="720"/>
      </w:pPr>
      <w:rPr>
        <w:rFonts w:hint="default"/>
        <w:lang w:val="en-US" w:eastAsia="en-US" w:bidi="ar-SA"/>
      </w:rPr>
    </w:lvl>
  </w:abstractNum>
  <w:abstractNum w:abstractNumId="10">
    <w:nsid w:val="34E03A83"/>
    <w:multiLevelType w:val="hybridMultilevel"/>
    <w:tmpl w:val="CB74C686"/>
    <w:lvl w:ilvl="0" w:tplc="BC0EF714">
      <w:start w:val="1"/>
      <w:numFmt w:val="decimal"/>
      <w:lvlText w:val="%1."/>
      <w:lvlJc w:val="left"/>
      <w:pPr>
        <w:ind w:left="720" w:hanging="360"/>
      </w:pPr>
      <w:rPr>
        <w:rFonts w:ascii="Arial MT" w:eastAsia="Arial MT" w:hAnsi="Arial MT" w:cs="Arial MT" w:hint="default"/>
        <w:b w:val="0"/>
        <w:bCs w:val="0"/>
        <w:i w:val="0"/>
        <w:iCs w:val="0"/>
        <w:spacing w:val="0"/>
        <w:w w:val="100"/>
        <w:sz w:val="24"/>
        <w:szCs w:val="24"/>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A208FE"/>
    <w:multiLevelType w:val="hybridMultilevel"/>
    <w:tmpl w:val="3AA8B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3E304A"/>
    <w:multiLevelType w:val="hybridMultilevel"/>
    <w:tmpl w:val="924E2C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135A1F"/>
    <w:multiLevelType w:val="hybridMultilevel"/>
    <w:tmpl w:val="61A67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1677E9"/>
    <w:multiLevelType w:val="hybridMultilevel"/>
    <w:tmpl w:val="F46C9C50"/>
    <w:lvl w:ilvl="0" w:tplc="DDD61128">
      <w:start w:val="101"/>
      <w:numFmt w:val="decimal"/>
      <w:lvlText w:val="%1."/>
      <w:lvlJc w:val="left"/>
      <w:pPr>
        <w:ind w:left="720" w:hanging="360"/>
      </w:pPr>
      <w:rPr>
        <w:rFonts w:ascii="Arial MT" w:eastAsia="Arial MT" w:hAnsi="Arial MT" w:cs="Arial MT" w:hint="default"/>
        <w:b w:val="0"/>
        <w:bCs w:val="0"/>
        <w:i w:val="0"/>
        <w:iCs w:val="0"/>
        <w:spacing w:val="0"/>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8F1FB5"/>
    <w:multiLevelType w:val="hybridMultilevel"/>
    <w:tmpl w:val="2D429D64"/>
    <w:lvl w:ilvl="0" w:tplc="04090001">
      <w:start w:val="1"/>
      <w:numFmt w:val="bullet"/>
      <w:lvlText w:val=""/>
      <w:lvlJc w:val="left"/>
      <w:pPr>
        <w:ind w:left="1778" w:hanging="255"/>
        <w:jc w:val="left"/>
      </w:pPr>
      <w:rPr>
        <w:rFonts w:ascii="Symbol" w:hAnsi="Symbol" w:hint="default"/>
        <w:b w:val="0"/>
        <w:bCs w:val="0"/>
        <w:i w:val="0"/>
        <w:iCs w:val="0"/>
        <w:spacing w:val="0"/>
        <w:w w:val="100"/>
        <w:sz w:val="24"/>
        <w:szCs w:val="24"/>
        <w:lang w:val="en-US" w:eastAsia="en-US" w:bidi="ar-SA"/>
      </w:rPr>
    </w:lvl>
    <w:lvl w:ilvl="1" w:tplc="6C66016A">
      <w:start w:val="1"/>
      <w:numFmt w:val="lowerLetter"/>
      <w:lvlText w:val="%2."/>
      <w:lvlJc w:val="left"/>
      <w:pPr>
        <w:ind w:left="2970" w:hanging="720"/>
        <w:jc w:val="left"/>
      </w:pPr>
      <w:rPr>
        <w:rFonts w:ascii="Arial MT" w:eastAsia="Arial MT" w:hAnsi="Arial MT" w:cs="Arial MT" w:hint="default"/>
        <w:b w:val="0"/>
        <w:bCs w:val="0"/>
        <w:i w:val="0"/>
        <w:iCs w:val="0"/>
        <w:spacing w:val="0"/>
        <w:w w:val="95"/>
        <w:sz w:val="24"/>
        <w:szCs w:val="24"/>
        <w:lang w:val="en-US" w:eastAsia="en-US" w:bidi="ar-SA"/>
      </w:rPr>
    </w:lvl>
    <w:lvl w:ilvl="2" w:tplc="760C183E">
      <w:numFmt w:val="bullet"/>
      <w:lvlText w:val="•"/>
      <w:lvlJc w:val="left"/>
      <w:pPr>
        <w:ind w:left="3844" w:hanging="720"/>
      </w:pPr>
      <w:rPr>
        <w:rFonts w:hint="default"/>
        <w:lang w:val="en-US" w:eastAsia="en-US" w:bidi="ar-SA"/>
      </w:rPr>
    </w:lvl>
    <w:lvl w:ilvl="3" w:tplc="51BAE184">
      <w:numFmt w:val="bullet"/>
      <w:lvlText w:val="•"/>
      <w:lvlJc w:val="left"/>
      <w:pPr>
        <w:ind w:left="4724" w:hanging="720"/>
      </w:pPr>
      <w:rPr>
        <w:rFonts w:hint="default"/>
        <w:lang w:val="en-US" w:eastAsia="en-US" w:bidi="ar-SA"/>
      </w:rPr>
    </w:lvl>
    <w:lvl w:ilvl="4" w:tplc="0FEC5336">
      <w:numFmt w:val="bullet"/>
      <w:lvlText w:val="•"/>
      <w:lvlJc w:val="left"/>
      <w:pPr>
        <w:ind w:left="5604" w:hanging="720"/>
      </w:pPr>
      <w:rPr>
        <w:rFonts w:hint="default"/>
        <w:lang w:val="en-US" w:eastAsia="en-US" w:bidi="ar-SA"/>
      </w:rPr>
    </w:lvl>
    <w:lvl w:ilvl="5" w:tplc="94029994">
      <w:numFmt w:val="bullet"/>
      <w:lvlText w:val="•"/>
      <w:lvlJc w:val="left"/>
      <w:pPr>
        <w:ind w:left="6484" w:hanging="720"/>
      </w:pPr>
      <w:rPr>
        <w:rFonts w:hint="default"/>
        <w:lang w:val="en-US" w:eastAsia="en-US" w:bidi="ar-SA"/>
      </w:rPr>
    </w:lvl>
    <w:lvl w:ilvl="6" w:tplc="59EAE402">
      <w:numFmt w:val="bullet"/>
      <w:lvlText w:val="•"/>
      <w:lvlJc w:val="left"/>
      <w:pPr>
        <w:ind w:left="7364" w:hanging="720"/>
      </w:pPr>
      <w:rPr>
        <w:rFonts w:hint="default"/>
        <w:lang w:val="en-US" w:eastAsia="en-US" w:bidi="ar-SA"/>
      </w:rPr>
    </w:lvl>
    <w:lvl w:ilvl="7" w:tplc="CE3C8402">
      <w:numFmt w:val="bullet"/>
      <w:lvlText w:val="•"/>
      <w:lvlJc w:val="left"/>
      <w:pPr>
        <w:ind w:left="8244" w:hanging="720"/>
      </w:pPr>
      <w:rPr>
        <w:rFonts w:hint="default"/>
        <w:lang w:val="en-US" w:eastAsia="en-US" w:bidi="ar-SA"/>
      </w:rPr>
    </w:lvl>
    <w:lvl w:ilvl="8" w:tplc="E09EB0E8">
      <w:numFmt w:val="bullet"/>
      <w:lvlText w:val="•"/>
      <w:lvlJc w:val="left"/>
      <w:pPr>
        <w:ind w:left="9124" w:hanging="720"/>
      </w:pPr>
      <w:rPr>
        <w:rFonts w:hint="default"/>
        <w:lang w:val="en-US" w:eastAsia="en-US" w:bidi="ar-SA"/>
      </w:rPr>
    </w:lvl>
  </w:abstractNum>
  <w:abstractNum w:abstractNumId="16">
    <w:nsid w:val="580D2186"/>
    <w:multiLevelType w:val="hybridMultilevel"/>
    <w:tmpl w:val="D42072CA"/>
    <w:lvl w:ilvl="0" w:tplc="E45896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93E71AD"/>
    <w:multiLevelType w:val="hybridMultilevel"/>
    <w:tmpl w:val="9B5A741E"/>
    <w:lvl w:ilvl="0" w:tplc="8082A2AE">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D203E7"/>
    <w:multiLevelType w:val="hybridMultilevel"/>
    <w:tmpl w:val="84E84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FF329D"/>
    <w:multiLevelType w:val="hybridMultilevel"/>
    <w:tmpl w:val="BFC8F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F71739"/>
    <w:multiLevelType w:val="hybridMultilevel"/>
    <w:tmpl w:val="22EA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C8514D"/>
    <w:multiLevelType w:val="multilevel"/>
    <w:tmpl w:val="96EEB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F05679C"/>
    <w:multiLevelType w:val="multilevel"/>
    <w:tmpl w:val="152EC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1180764"/>
    <w:multiLevelType w:val="hybridMultilevel"/>
    <w:tmpl w:val="EE025436"/>
    <w:lvl w:ilvl="0" w:tplc="28E075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37F1522"/>
    <w:multiLevelType w:val="hybridMultilevel"/>
    <w:tmpl w:val="FF7CF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6"/>
  </w:num>
  <w:num w:numId="5">
    <w:abstractNumId w:val="2"/>
  </w:num>
  <w:num w:numId="6">
    <w:abstractNumId w:val="23"/>
  </w:num>
  <w:num w:numId="7">
    <w:abstractNumId w:val="1"/>
  </w:num>
  <w:num w:numId="8">
    <w:abstractNumId w:val="21"/>
  </w:num>
  <w:num w:numId="9">
    <w:abstractNumId w:val="4"/>
  </w:num>
  <w:num w:numId="10">
    <w:abstractNumId w:val="22"/>
  </w:num>
  <w:num w:numId="11">
    <w:abstractNumId w:val="5"/>
  </w:num>
  <w:num w:numId="12">
    <w:abstractNumId w:val="9"/>
  </w:num>
  <w:num w:numId="13">
    <w:abstractNumId w:val="8"/>
  </w:num>
  <w:num w:numId="14">
    <w:abstractNumId w:val="24"/>
  </w:num>
  <w:num w:numId="15">
    <w:abstractNumId w:val="15"/>
  </w:num>
  <w:num w:numId="16">
    <w:abstractNumId w:val="13"/>
  </w:num>
  <w:num w:numId="17">
    <w:abstractNumId w:val="11"/>
  </w:num>
  <w:num w:numId="18">
    <w:abstractNumId w:val="19"/>
  </w:num>
  <w:num w:numId="19">
    <w:abstractNumId w:val="12"/>
  </w:num>
  <w:num w:numId="20">
    <w:abstractNumId w:val="17"/>
  </w:num>
  <w:num w:numId="21">
    <w:abstractNumId w:val="3"/>
  </w:num>
  <w:num w:numId="22">
    <w:abstractNumId w:val="7"/>
  </w:num>
  <w:num w:numId="23">
    <w:abstractNumId w:val="10"/>
  </w:num>
  <w:num w:numId="24">
    <w:abstractNumId w:val="14"/>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1D9"/>
    <w:rsid w:val="00000A7F"/>
    <w:rsid w:val="0000258B"/>
    <w:rsid w:val="00010F67"/>
    <w:rsid w:val="00012C9C"/>
    <w:rsid w:val="00023B4B"/>
    <w:rsid w:val="000301CC"/>
    <w:rsid w:val="00031E13"/>
    <w:rsid w:val="0003208A"/>
    <w:rsid w:val="00033133"/>
    <w:rsid w:val="00035CDE"/>
    <w:rsid w:val="00041835"/>
    <w:rsid w:val="00041AA0"/>
    <w:rsid w:val="00046963"/>
    <w:rsid w:val="000536F5"/>
    <w:rsid w:val="00054489"/>
    <w:rsid w:val="000574E2"/>
    <w:rsid w:val="000610DC"/>
    <w:rsid w:val="00061635"/>
    <w:rsid w:val="000661FE"/>
    <w:rsid w:val="00070668"/>
    <w:rsid w:val="00070B35"/>
    <w:rsid w:val="000730C1"/>
    <w:rsid w:val="00076450"/>
    <w:rsid w:val="00077A97"/>
    <w:rsid w:val="00081CEC"/>
    <w:rsid w:val="000846BF"/>
    <w:rsid w:val="00087655"/>
    <w:rsid w:val="000912B6"/>
    <w:rsid w:val="000924E0"/>
    <w:rsid w:val="00096266"/>
    <w:rsid w:val="00096C71"/>
    <w:rsid w:val="000A059D"/>
    <w:rsid w:val="000A07F9"/>
    <w:rsid w:val="000A1F01"/>
    <w:rsid w:val="000A33DF"/>
    <w:rsid w:val="000A589C"/>
    <w:rsid w:val="000B0C9D"/>
    <w:rsid w:val="000B2DA7"/>
    <w:rsid w:val="000B5BD5"/>
    <w:rsid w:val="000B707B"/>
    <w:rsid w:val="000C2917"/>
    <w:rsid w:val="000C2B33"/>
    <w:rsid w:val="000C72F4"/>
    <w:rsid w:val="000C777C"/>
    <w:rsid w:val="000C795D"/>
    <w:rsid w:val="000D2222"/>
    <w:rsid w:val="000D393F"/>
    <w:rsid w:val="000D3E7D"/>
    <w:rsid w:val="000D63C6"/>
    <w:rsid w:val="000D68F5"/>
    <w:rsid w:val="000D6D85"/>
    <w:rsid w:val="000D75EB"/>
    <w:rsid w:val="000D7C6A"/>
    <w:rsid w:val="000E0425"/>
    <w:rsid w:val="000E2EB5"/>
    <w:rsid w:val="000E72F0"/>
    <w:rsid w:val="000F1357"/>
    <w:rsid w:val="000F1D88"/>
    <w:rsid w:val="000F2015"/>
    <w:rsid w:val="000F383F"/>
    <w:rsid w:val="000F3B51"/>
    <w:rsid w:val="000F47EC"/>
    <w:rsid w:val="000F52D9"/>
    <w:rsid w:val="000F651B"/>
    <w:rsid w:val="0010068D"/>
    <w:rsid w:val="00100876"/>
    <w:rsid w:val="00100F5E"/>
    <w:rsid w:val="00105D9D"/>
    <w:rsid w:val="00106535"/>
    <w:rsid w:val="001076A3"/>
    <w:rsid w:val="00107915"/>
    <w:rsid w:val="001128AD"/>
    <w:rsid w:val="00113E84"/>
    <w:rsid w:val="0011488D"/>
    <w:rsid w:val="00115092"/>
    <w:rsid w:val="00115CB4"/>
    <w:rsid w:val="00120F89"/>
    <w:rsid w:val="001219D6"/>
    <w:rsid w:val="00122E98"/>
    <w:rsid w:val="00123FB4"/>
    <w:rsid w:val="00124A27"/>
    <w:rsid w:val="00125766"/>
    <w:rsid w:val="001304E3"/>
    <w:rsid w:val="001308CB"/>
    <w:rsid w:val="0013422A"/>
    <w:rsid w:val="001353C3"/>
    <w:rsid w:val="00135BD9"/>
    <w:rsid w:val="0014176E"/>
    <w:rsid w:val="001426C9"/>
    <w:rsid w:val="001435F5"/>
    <w:rsid w:val="00143BE4"/>
    <w:rsid w:val="00144C04"/>
    <w:rsid w:val="00144C6A"/>
    <w:rsid w:val="00145688"/>
    <w:rsid w:val="00154BC1"/>
    <w:rsid w:val="0015629E"/>
    <w:rsid w:val="00161273"/>
    <w:rsid w:val="00162638"/>
    <w:rsid w:val="0016277B"/>
    <w:rsid w:val="001637F2"/>
    <w:rsid w:val="00165EF7"/>
    <w:rsid w:val="00167136"/>
    <w:rsid w:val="0016746A"/>
    <w:rsid w:val="00167C2C"/>
    <w:rsid w:val="00171B78"/>
    <w:rsid w:val="00172385"/>
    <w:rsid w:val="00173894"/>
    <w:rsid w:val="001754AA"/>
    <w:rsid w:val="00175984"/>
    <w:rsid w:val="001808F3"/>
    <w:rsid w:val="001821AB"/>
    <w:rsid w:val="00182AA3"/>
    <w:rsid w:val="00185379"/>
    <w:rsid w:val="00192057"/>
    <w:rsid w:val="00192355"/>
    <w:rsid w:val="00192ABA"/>
    <w:rsid w:val="00192D28"/>
    <w:rsid w:val="00197F40"/>
    <w:rsid w:val="001A5B2C"/>
    <w:rsid w:val="001A5EC5"/>
    <w:rsid w:val="001A64BE"/>
    <w:rsid w:val="001B49EB"/>
    <w:rsid w:val="001B4C02"/>
    <w:rsid w:val="001B650A"/>
    <w:rsid w:val="001C0BA8"/>
    <w:rsid w:val="001C1CFC"/>
    <w:rsid w:val="001C561B"/>
    <w:rsid w:val="001D3B75"/>
    <w:rsid w:val="001E0E65"/>
    <w:rsid w:val="001E118E"/>
    <w:rsid w:val="001E2E7D"/>
    <w:rsid w:val="001E6277"/>
    <w:rsid w:val="001E71F0"/>
    <w:rsid w:val="001E7CC2"/>
    <w:rsid w:val="001F0530"/>
    <w:rsid w:val="001F2E71"/>
    <w:rsid w:val="001F4DBE"/>
    <w:rsid w:val="00200C81"/>
    <w:rsid w:val="00204AB4"/>
    <w:rsid w:val="002051A4"/>
    <w:rsid w:val="00206ADF"/>
    <w:rsid w:val="00214A2D"/>
    <w:rsid w:val="00214D6C"/>
    <w:rsid w:val="002175FA"/>
    <w:rsid w:val="00222394"/>
    <w:rsid w:val="002223FA"/>
    <w:rsid w:val="00222F05"/>
    <w:rsid w:val="00225246"/>
    <w:rsid w:val="00231120"/>
    <w:rsid w:val="00233B83"/>
    <w:rsid w:val="002407F3"/>
    <w:rsid w:val="00242CD4"/>
    <w:rsid w:val="0024492C"/>
    <w:rsid w:val="00251095"/>
    <w:rsid w:val="0025235F"/>
    <w:rsid w:val="0025665C"/>
    <w:rsid w:val="00260F1B"/>
    <w:rsid w:val="00265E40"/>
    <w:rsid w:val="00276D8B"/>
    <w:rsid w:val="00282C2D"/>
    <w:rsid w:val="00285258"/>
    <w:rsid w:val="00290E30"/>
    <w:rsid w:val="00293FD4"/>
    <w:rsid w:val="002955FE"/>
    <w:rsid w:val="0029708D"/>
    <w:rsid w:val="00297B85"/>
    <w:rsid w:val="002A0203"/>
    <w:rsid w:val="002A3967"/>
    <w:rsid w:val="002A3FE0"/>
    <w:rsid w:val="002A66A6"/>
    <w:rsid w:val="002B1367"/>
    <w:rsid w:val="002B7171"/>
    <w:rsid w:val="002B7A4A"/>
    <w:rsid w:val="002C0926"/>
    <w:rsid w:val="002C1E61"/>
    <w:rsid w:val="002D04C9"/>
    <w:rsid w:val="002D0EE3"/>
    <w:rsid w:val="002D4557"/>
    <w:rsid w:val="002D527F"/>
    <w:rsid w:val="002D6A67"/>
    <w:rsid w:val="002D6ED7"/>
    <w:rsid w:val="002E00B3"/>
    <w:rsid w:val="002E127B"/>
    <w:rsid w:val="002E2815"/>
    <w:rsid w:val="002E7D43"/>
    <w:rsid w:val="002F3A8C"/>
    <w:rsid w:val="002F4B7C"/>
    <w:rsid w:val="002F4F7F"/>
    <w:rsid w:val="002F601A"/>
    <w:rsid w:val="0030483F"/>
    <w:rsid w:val="0030544D"/>
    <w:rsid w:val="0030765B"/>
    <w:rsid w:val="00310863"/>
    <w:rsid w:val="00311CEF"/>
    <w:rsid w:val="00312679"/>
    <w:rsid w:val="0031299A"/>
    <w:rsid w:val="00314930"/>
    <w:rsid w:val="00315579"/>
    <w:rsid w:val="00317725"/>
    <w:rsid w:val="003179E9"/>
    <w:rsid w:val="00321D91"/>
    <w:rsid w:val="003234E3"/>
    <w:rsid w:val="00326B6B"/>
    <w:rsid w:val="00331AF3"/>
    <w:rsid w:val="00331EEB"/>
    <w:rsid w:val="003333B5"/>
    <w:rsid w:val="00334C3F"/>
    <w:rsid w:val="003409B5"/>
    <w:rsid w:val="00344FFC"/>
    <w:rsid w:val="00347CA7"/>
    <w:rsid w:val="00355B28"/>
    <w:rsid w:val="00357081"/>
    <w:rsid w:val="00357618"/>
    <w:rsid w:val="00362D51"/>
    <w:rsid w:val="00363531"/>
    <w:rsid w:val="00371542"/>
    <w:rsid w:val="0037197E"/>
    <w:rsid w:val="003730D0"/>
    <w:rsid w:val="00373314"/>
    <w:rsid w:val="00373CE2"/>
    <w:rsid w:val="0037721D"/>
    <w:rsid w:val="003840DA"/>
    <w:rsid w:val="00384ED3"/>
    <w:rsid w:val="00390D5E"/>
    <w:rsid w:val="00392C9B"/>
    <w:rsid w:val="00392D6E"/>
    <w:rsid w:val="003A17C4"/>
    <w:rsid w:val="003A21E3"/>
    <w:rsid w:val="003A5267"/>
    <w:rsid w:val="003B07C1"/>
    <w:rsid w:val="003B3213"/>
    <w:rsid w:val="003B5518"/>
    <w:rsid w:val="003B7420"/>
    <w:rsid w:val="003C1980"/>
    <w:rsid w:val="003C20A6"/>
    <w:rsid w:val="003C3832"/>
    <w:rsid w:val="003C491C"/>
    <w:rsid w:val="003C72D1"/>
    <w:rsid w:val="003D2FB0"/>
    <w:rsid w:val="003D6A9D"/>
    <w:rsid w:val="003E15F5"/>
    <w:rsid w:val="003F1C2B"/>
    <w:rsid w:val="003F79DB"/>
    <w:rsid w:val="00400DFA"/>
    <w:rsid w:val="004010AE"/>
    <w:rsid w:val="004026AC"/>
    <w:rsid w:val="00405745"/>
    <w:rsid w:val="00410048"/>
    <w:rsid w:val="004115BA"/>
    <w:rsid w:val="004136A5"/>
    <w:rsid w:val="00413BE3"/>
    <w:rsid w:val="0042100C"/>
    <w:rsid w:val="00421C2A"/>
    <w:rsid w:val="00423242"/>
    <w:rsid w:val="00424B70"/>
    <w:rsid w:val="00432C0A"/>
    <w:rsid w:val="004331D5"/>
    <w:rsid w:val="0043611C"/>
    <w:rsid w:val="00437A18"/>
    <w:rsid w:val="00441B8A"/>
    <w:rsid w:val="00441DA2"/>
    <w:rsid w:val="00447999"/>
    <w:rsid w:val="00454EF9"/>
    <w:rsid w:val="00455426"/>
    <w:rsid w:val="00457ECD"/>
    <w:rsid w:val="004613B9"/>
    <w:rsid w:val="00462219"/>
    <w:rsid w:val="004649E6"/>
    <w:rsid w:val="00465CEB"/>
    <w:rsid w:val="0046645C"/>
    <w:rsid w:val="00472C02"/>
    <w:rsid w:val="00477CAF"/>
    <w:rsid w:val="004823E2"/>
    <w:rsid w:val="00482DAB"/>
    <w:rsid w:val="004835B8"/>
    <w:rsid w:val="00487BBC"/>
    <w:rsid w:val="00492BF8"/>
    <w:rsid w:val="0049718D"/>
    <w:rsid w:val="004A1043"/>
    <w:rsid w:val="004A269C"/>
    <w:rsid w:val="004A2DB0"/>
    <w:rsid w:val="004A7608"/>
    <w:rsid w:val="004B07D2"/>
    <w:rsid w:val="004B3A77"/>
    <w:rsid w:val="004B6E26"/>
    <w:rsid w:val="004B7327"/>
    <w:rsid w:val="004B7613"/>
    <w:rsid w:val="004C0427"/>
    <w:rsid w:val="004C0569"/>
    <w:rsid w:val="004C5CC5"/>
    <w:rsid w:val="004C73D5"/>
    <w:rsid w:val="004D2BC7"/>
    <w:rsid w:val="004D2F1B"/>
    <w:rsid w:val="004D3695"/>
    <w:rsid w:val="004D43AA"/>
    <w:rsid w:val="004D630D"/>
    <w:rsid w:val="004D7647"/>
    <w:rsid w:val="004E01A3"/>
    <w:rsid w:val="004F0D4D"/>
    <w:rsid w:val="004F1FB6"/>
    <w:rsid w:val="004F3675"/>
    <w:rsid w:val="00501993"/>
    <w:rsid w:val="005028E3"/>
    <w:rsid w:val="00504871"/>
    <w:rsid w:val="005101EE"/>
    <w:rsid w:val="00512497"/>
    <w:rsid w:val="00513B5F"/>
    <w:rsid w:val="00515E70"/>
    <w:rsid w:val="00516410"/>
    <w:rsid w:val="0052130B"/>
    <w:rsid w:val="00521438"/>
    <w:rsid w:val="00522792"/>
    <w:rsid w:val="005240C1"/>
    <w:rsid w:val="00525360"/>
    <w:rsid w:val="005313E3"/>
    <w:rsid w:val="00531ADB"/>
    <w:rsid w:val="00534B3C"/>
    <w:rsid w:val="0053640C"/>
    <w:rsid w:val="00540ADD"/>
    <w:rsid w:val="0054135D"/>
    <w:rsid w:val="005416C6"/>
    <w:rsid w:val="00542553"/>
    <w:rsid w:val="00542B7E"/>
    <w:rsid w:val="0054333E"/>
    <w:rsid w:val="00544045"/>
    <w:rsid w:val="00545BCB"/>
    <w:rsid w:val="00546C48"/>
    <w:rsid w:val="00550988"/>
    <w:rsid w:val="005519E8"/>
    <w:rsid w:val="00552BDB"/>
    <w:rsid w:val="00563E56"/>
    <w:rsid w:val="005654A8"/>
    <w:rsid w:val="00570EFC"/>
    <w:rsid w:val="005710A1"/>
    <w:rsid w:val="00572D39"/>
    <w:rsid w:val="005747DA"/>
    <w:rsid w:val="00576CA7"/>
    <w:rsid w:val="00577089"/>
    <w:rsid w:val="00580BA2"/>
    <w:rsid w:val="00583BBE"/>
    <w:rsid w:val="0058466E"/>
    <w:rsid w:val="005867B6"/>
    <w:rsid w:val="005910C2"/>
    <w:rsid w:val="00592E93"/>
    <w:rsid w:val="00595DE8"/>
    <w:rsid w:val="005975ED"/>
    <w:rsid w:val="005A0473"/>
    <w:rsid w:val="005A1516"/>
    <w:rsid w:val="005A2980"/>
    <w:rsid w:val="005A2C37"/>
    <w:rsid w:val="005A307F"/>
    <w:rsid w:val="005A3673"/>
    <w:rsid w:val="005A40DF"/>
    <w:rsid w:val="005A7828"/>
    <w:rsid w:val="005B2171"/>
    <w:rsid w:val="005B267A"/>
    <w:rsid w:val="005B3637"/>
    <w:rsid w:val="005B3783"/>
    <w:rsid w:val="005B3C0B"/>
    <w:rsid w:val="005B5133"/>
    <w:rsid w:val="005B5273"/>
    <w:rsid w:val="005B730F"/>
    <w:rsid w:val="005C2955"/>
    <w:rsid w:val="005C6235"/>
    <w:rsid w:val="005C7135"/>
    <w:rsid w:val="005D2245"/>
    <w:rsid w:val="005E0581"/>
    <w:rsid w:val="005E1AE4"/>
    <w:rsid w:val="005E28EC"/>
    <w:rsid w:val="005E3E34"/>
    <w:rsid w:val="005F358A"/>
    <w:rsid w:val="005F3DC5"/>
    <w:rsid w:val="005F41A4"/>
    <w:rsid w:val="005F4E2E"/>
    <w:rsid w:val="00600D54"/>
    <w:rsid w:val="00601300"/>
    <w:rsid w:val="00602CF2"/>
    <w:rsid w:val="00610E2A"/>
    <w:rsid w:val="00612F30"/>
    <w:rsid w:val="00617451"/>
    <w:rsid w:val="00627498"/>
    <w:rsid w:val="00637E77"/>
    <w:rsid w:val="00641F03"/>
    <w:rsid w:val="00643E62"/>
    <w:rsid w:val="00647E3C"/>
    <w:rsid w:val="0065109A"/>
    <w:rsid w:val="00656281"/>
    <w:rsid w:val="00660C64"/>
    <w:rsid w:val="0066236F"/>
    <w:rsid w:val="0066398B"/>
    <w:rsid w:val="006639BA"/>
    <w:rsid w:val="00670534"/>
    <w:rsid w:val="00670B37"/>
    <w:rsid w:val="0067120A"/>
    <w:rsid w:val="006714FE"/>
    <w:rsid w:val="00672E77"/>
    <w:rsid w:val="00680B5E"/>
    <w:rsid w:val="00680ED1"/>
    <w:rsid w:val="00690216"/>
    <w:rsid w:val="0069385C"/>
    <w:rsid w:val="006939C3"/>
    <w:rsid w:val="006957BB"/>
    <w:rsid w:val="006963AA"/>
    <w:rsid w:val="0069697E"/>
    <w:rsid w:val="00697B02"/>
    <w:rsid w:val="006A2272"/>
    <w:rsid w:val="006A22EF"/>
    <w:rsid w:val="006A2C9B"/>
    <w:rsid w:val="006A5BF1"/>
    <w:rsid w:val="006A5DC0"/>
    <w:rsid w:val="006A7E5D"/>
    <w:rsid w:val="006B0373"/>
    <w:rsid w:val="006B1CB8"/>
    <w:rsid w:val="006B5FE4"/>
    <w:rsid w:val="006B65DB"/>
    <w:rsid w:val="006C1D3B"/>
    <w:rsid w:val="006C1EEA"/>
    <w:rsid w:val="006D5084"/>
    <w:rsid w:val="006D529B"/>
    <w:rsid w:val="006D687B"/>
    <w:rsid w:val="006D6C9F"/>
    <w:rsid w:val="006E35FD"/>
    <w:rsid w:val="006E402E"/>
    <w:rsid w:val="006E5C29"/>
    <w:rsid w:val="006F18F1"/>
    <w:rsid w:val="006F2246"/>
    <w:rsid w:val="006F2DA3"/>
    <w:rsid w:val="006F2DAD"/>
    <w:rsid w:val="006F6AA3"/>
    <w:rsid w:val="0070071A"/>
    <w:rsid w:val="00700912"/>
    <w:rsid w:val="00706F55"/>
    <w:rsid w:val="00713E00"/>
    <w:rsid w:val="007258AA"/>
    <w:rsid w:val="007278A8"/>
    <w:rsid w:val="00727C1D"/>
    <w:rsid w:val="0073117B"/>
    <w:rsid w:val="00734367"/>
    <w:rsid w:val="00736EF3"/>
    <w:rsid w:val="007378B5"/>
    <w:rsid w:val="0074066A"/>
    <w:rsid w:val="007409E2"/>
    <w:rsid w:val="00741BDF"/>
    <w:rsid w:val="00745289"/>
    <w:rsid w:val="00747893"/>
    <w:rsid w:val="00751B50"/>
    <w:rsid w:val="00751C06"/>
    <w:rsid w:val="00754BA0"/>
    <w:rsid w:val="00755D3A"/>
    <w:rsid w:val="00760496"/>
    <w:rsid w:val="00762DFE"/>
    <w:rsid w:val="00762F21"/>
    <w:rsid w:val="00763A6C"/>
    <w:rsid w:val="00764EF4"/>
    <w:rsid w:val="00770000"/>
    <w:rsid w:val="00771463"/>
    <w:rsid w:val="00772FFA"/>
    <w:rsid w:val="007731A2"/>
    <w:rsid w:val="00775017"/>
    <w:rsid w:val="00780284"/>
    <w:rsid w:val="007810A1"/>
    <w:rsid w:val="00781A39"/>
    <w:rsid w:val="0078352F"/>
    <w:rsid w:val="007863BB"/>
    <w:rsid w:val="00790733"/>
    <w:rsid w:val="00792005"/>
    <w:rsid w:val="00792CA8"/>
    <w:rsid w:val="00794242"/>
    <w:rsid w:val="00794455"/>
    <w:rsid w:val="00795AEC"/>
    <w:rsid w:val="007A0280"/>
    <w:rsid w:val="007A04DC"/>
    <w:rsid w:val="007A2267"/>
    <w:rsid w:val="007A59C0"/>
    <w:rsid w:val="007A5B37"/>
    <w:rsid w:val="007A5D30"/>
    <w:rsid w:val="007A7D29"/>
    <w:rsid w:val="007A7DD3"/>
    <w:rsid w:val="007B3721"/>
    <w:rsid w:val="007C05DE"/>
    <w:rsid w:val="007C0E5F"/>
    <w:rsid w:val="007C120C"/>
    <w:rsid w:val="007C3F45"/>
    <w:rsid w:val="007C559F"/>
    <w:rsid w:val="007D76B3"/>
    <w:rsid w:val="007D79D2"/>
    <w:rsid w:val="007E20EA"/>
    <w:rsid w:val="007E300C"/>
    <w:rsid w:val="007E42DA"/>
    <w:rsid w:val="007E4471"/>
    <w:rsid w:val="007E4573"/>
    <w:rsid w:val="007F143A"/>
    <w:rsid w:val="007F5137"/>
    <w:rsid w:val="0080083C"/>
    <w:rsid w:val="00802146"/>
    <w:rsid w:val="008029ED"/>
    <w:rsid w:val="00806865"/>
    <w:rsid w:val="0081153E"/>
    <w:rsid w:val="00811695"/>
    <w:rsid w:val="00811722"/>
    <w:rsid w:val="0081223B"/>
    <w:rsid w:val="00813598"/>
    <w:rsid w:val="00817A05"/>
    <w:rsid w:val="00817CA5"/>
    <w:rsid w:val="00821383"/>
    <w:rsid w:val="00822513"/>
    <w:rsid w:val="00822AD5"/>
    <w:rsid w:val="00842736"/>
    <w:rsid w:val="00843925"/>
    <w:rsid w:val="008464B5"/>
    <w:rsid w:val="00851C7B"/>
    <w:rsid w:val="00854F6D"/>
    <w:rsid w:val="008552E6"/>
    <w:rsid w:val="00855A3E"/>
    <w:rsid w:val="00856233"/>
    <w:rsid w:val="00856415"/>
    <w:rsid w:val="00857742"/>
    <w:rsid w:val="00860BBB"/>
    <w:rsid w:val="00862124"/>
    <w:rsid w:val="00863FED"/>
    <w:rsid w:val="0086767B"/>
    <w:rsid w:val="008707F8"/>
    <w:rsid w:val="00875A79"/>
    <w:rsid w:val="00877C66"/>
    <w:rsid w:val="008804FB"/>
    <w:rsid w:val="008811EC"/>
    <w:rsid w:val="00882266"/>
    <w:rsid w:val="008828A2"/>
    <w:rsid w:val="00883261"/>
    <w:rsid w:val="00887785"/>
    <w:rsid w:val="00890D53"/>
    <w:rsid w:val="0089788E"/>
    <w:rsid w:val="008A271A"/>
    <w:rsid w:val="008A3D79"/>
    <w:rsid w:val="008A4465"/>
    <w:rsid w:val="008A7C21"/>
    <w:rsid w:val="008B1BE2"/>
    <w:rsid w:val="008B2A1B"/>
    <w:rsid w:val="008B43B6"/>
    <w:rsid w:val="008B4E94"/>
    <w:rsid w:val="008C2D33"/>
    <w:rsid w:val="008C5286"/>
    <w:rsid w:val="008E1CC6"/>
    <w:rsid w:val="008E5474"/>
    <w:rsid w:val="008E5CED"/>
    <w:rsid w:val="008E78C3"/>
    <w:rsid w:val="008E7A8A"/>
    <w:rsid w:val="008E7BDB"/>
    <w:rsid w:val="008F1DE4"/>
    <w:rsid w:val="008F4408"/>
    <w:rsid w:val="008F5694"/>
    <w:rsid w:val="008F586B"/>
    <w:rsid w:val="00901AC7"/>
    <w:rsid w:val="00903F2E"/>
    <w:rsid w:val="0090476F"/>
    <w:rsid w:val="00906934"/>
    <w:rsid w:val="00913448"/>
    <w:rsid w:val="00913DF0"/>
    <w:rsid w:val="00914C75"/>
    <w:rsid w:val="00916E12"/>
    <w:rsid w:val="00920652"/>
    <w:rsid w:val="00920B49"/>
    <w:rsid w:val="00921786"/>
    <w:rsid w:val="0092239F"/>
    <w:rsid w:val="00923E56"/>
    <w:rsid w:val="00925912"/>
    <w:rsid w:val="00927998"/>
    <w:rsid w:val="009350BA"/>
    <w:rsid w:val="00936B65"/>
    <w:rsid w:val="00937515"/>
    <w:rsid w:val="0094069F"/>
    <w:rsid w:val="00945ABC"/>
    <w:rsid w:val="00945CA4"/>
    <w:rsid w:val="00953FB6"/>
    <w:rsid w:val="00957A67"/>
    <w:rsid w:val="0096262D"/>
    <w:rsid w:val="009642C0"/>
    <w:rsid w:val="0096645D"/>
    <w:rsid w:val="00986F0B"/>
    <w:rsid w:val="00990EAB"/>
    <w:rsid w:val="0099138D"/>
    <w:rsid w:val="009914B4"/>
    <w:rsid w:val="009964FC"/>
    <w:rsid w:val="009A0C92"/>
    <w:rsid w:val="009A0F8A"/>
    <w:rsid w:val="009A3141"/>
    <w:rsid w:val="009A48BB"/>
    <w:rsid w:val="009B1A57"/>
    <w:rsid w:val="009B1C4C"/>
    <w:rsid w:val="009B1E70"/>
    <w:rsid w:val="009B2DA3"/>
    <w:rsid w:val="009B390E"/>
    <w:rsid w:val="009C1F9D"/>
    <w:rsid w:val="009C2315"/>
    <w:rsid w:val="009C5F35"/>
    <w:rsid w:val="009D6DE3"/>
    <w:rsid w:val="009D7900"/>
    <w:rsid w:val="009E06E6"/>
    <w:rsid w:val="009E49AE"/>
    <w:rsid w:val="009E69A0"/>
    <w:rsid w:val="009E783C"/>
    <w:rsid w:val="009F09FE"/>
    <w:rsid w:val="009F3C20"/>
    <w:rsid w:val="009F46FB"/>
    <w:rsid w:val="009F691C"/>
    <w:rsid w:val="00A003C9"/>
    <w:rsid w:val="00A03317"/>
    <w:rsid w:val="00A034A0"/>
    <w:rsid w:val="00A044E7"/>
    <w:rsid w:val="00A05918"/>
    <w:rsid w:val="00A12F36"/>
    <w:rsid w:val="00A162CA"/>
    <w:rsid w:val="00A177C0"/>
    <w:rsid w:val="00A20ED6"/>
    <w:rsid w:val="00A22251"/>
    <w:rsid w:val="00A2382E"/>
    <w:rsid w:val="00A244AB"/>
    <w:rsid w:val="00A255A7"/>
    <w:rsid w:val="00A2624B"/>
    <w:rsid w:val="00A3042B"/>
    <w:rsid w:val="00A32E90"/>
    <w:rsid w:val="00A331D9"/>
    <w:rsid w:val="00A33608"/>
    <w:rsid w:val="00A3428F"/>
    <w:rsid w:val="00A34B4D"/>
    <w:rsid w:val="00A41AF3"/>
    <w:rsid w:val="00A427AF"/>
    <w:rsid w:val="00A46BBD"/>
    <w:rsid w:val="00A470F2"/>
    <w:rsid w:val="00A4711C"/>
    <w:rsid w:val="00A47F5E"/>
    <w:rsid w:val="00A52FF3"/>
    <w:rsid w:val="00A56391"/>
    <w:rsid w:val="00A64000"/>
    <w:rsid w:val="00A67B4A"/>
    <w:rsid w:val="00A7144A"/>
    <w:rsid w:val="00A72FD4"/>
    <w:rsid w:val="00A76A8A"/>
    <w:rsid w:val="00A801B4"/>
    <w:rsid w:val="00A80695"/>
    <w:rsid w:val="00A807A8"/>
    <w:rsid w:val="00A834ED"/>
    <w:rsid w:val="00A83FB3"/>
    <w:rsid w:val="00A84250"/>
    <w:rsid w:val="00A84A0E"/>
    <w:rsid w:val="00A85E41"/>
    <w:rsid w:val="00AA2F32"/>
    <w:rsid w:val="00AA6372"/>
    <w:rsid w:val="00AA672D"/>
    <w:rsid w:val="00AA7DE3"/>
    <w:rsid w:val="00AB2735"/>
    <w:rsid w:val="00AB68A3"/>
    <w:rsid w:val="00AB789F"/>
    <w:rsid w:val="00AC0B82"/>
    <w:rsid w:val="00AC1E8A"/>
    <w:rsid w:val="00AC2C6B"/>
    <w:rsid w:val="00AC3880"/>
    <w:rsid w:val="00AC4E6F"/>
    <w:rsid w:val="00AC5837"/>
    <w:rsid w:val="00AC5D4B"/>
    <w:rsid w:val="00AC64FE"/>
    <w:rsid w:val="00AC6E2A"/>
    <w:rsid w:val="00AC7637"/>
    <w:rsid w:val="00AD1AC6"/>
    <w:rsid w:val="00AD4401"/>
    <w:rsid w:val="00AD5521"/>
    <w:rsid w:val="00AD7BA2"/>
    <w:rsid w:val="00AE04DE"/>
    <w:rsid w:val="00AE22F8"/>
    <w:rsid w:val="00AE342E"/>
    <w:rsid w:val="00AE5016"/>
    <w:rsid w:val="00AE5302"/>
    <w:rsid w:val="00AE5D49"/>
    <w:rsid w:val="00AE62F6"/>
    <w:rsid w:val="00AE6DCD"/>
    <w:rsid w:val="00AE710D"/>
    <w:rsid w:val="00AF01E8"/>
    <w:rsid w:val="00AF30B9"/>
    <w:rsid w:val="00B0172B"/>
    <w:rsid w:val="00B02A99"/>
    <w:rsid w:val="00B0413A"/>
    <w:rsid w:val="00B068B9"/>
    <w:rsid w:val="00B078CA"/>
    <w:rsid w:val="00B07FEB"/>
    <w:rsid w:val="00B1094A"/>
    <w:rsid w:val="00B15470"/>
    <w:rsid w:val="00B16758"/>
    <w:rsid w:val="00B21843"/>
    <w:rsid w:val="00B23D61"/>
    <w:rsid w:val="00B24834"/>
    <w:rsid w:val="00B321BD"/>
    <w:rsid w:val="00B32602"/>
    <w:rsid w:val="00B32752"/>
    <w:rsid w:val="00B34E8F"/>
    <w:rsid w:val="00B40644"/>
    <w:rsid w:val="00B40D1C"/>
    <w:rsid w:val="00B41244"/>
    <w:rsid w:val="00B41358"/>
    <w:rsid w:val="00B4232D"/>
    <w:rsid w:val="00B43049"/>
    <w:rsid w:val="00B4496E"/>
    <w:rsid w:val="00B47799"/>
    <w:rsid w:val="00B57EF1"/>
    <w:rsid w:val="00B60B42"/>
    <w:rsid w:val="00B6153A"/>
    <w:rsid w:val="00B64AB6"/>
    <w:rsid w:val="00B664F4"/>
    <w:rsid w:val="00B6757F"/>
    <w:rsid w:val="00B67CAA"/>
    <w:rsid w:val="00B75841"/>
    <w:rsid w:val="00B7682E"/>
    <w:rsid w:val="00B81459"/>
    <w:rsid w:val="00B828D6"/>
    <w:rsid w:val="00B85804"/>
    <w:rsid w:val="00B94B5D"/>
    <w:rsid w:val="00B97BE1"/>
    <w:rsid w:val="00B97EC2"/>
    <w:rsid w:val="00BA094E"/>
    <w:rsid w:val="00BA4BD2"/>
    <w:rsid w:val="00BA5851"/>
    <w:rsid w:val="00BA640D"/>
    <w:rsid w:val="00BA6E7C"/>
    <w:rsid w:val="00BB1A7D"/>
    <w:rsid w:val="00BB2D03"/>
    <w:rsid w:val="00BB3B50"/>
    <w:rsid w:val="00BB3CA2"/>
    <w:rsid w:val="00BB3F7C"/>
    <w:rsid w:val="00BB484D"/>
    <w:rsid w:val="00BB78BF"/>
    <w:rsid w:val="00BC0A3A"/>
    <w:rsid w:val="00BC2165"/>
    <w:rsid w:val="00BC32C8"/>
    <w:rsid w:val="00BC3DB8"/>
    <w:rsid w:val="00BC5527"/>
    <w:rsid w:val="00BC62E9"/>
    <w:rsid w:val="00BE09BA"/>
    <w:rsid w:val="00BE1739"/>
    <w:rsid w:val="00BE2B2F"/>
    <w:rsid w:val="00BE307A"/>
    <w:rsid w:val="00BE6241"/>
    <w:rsid w:val="00BF00BB"/>
    <w:rsid w:val="00BF161A"/>
    <w:rsid w:val="00BF567D"/>
    <w:rsid w:val="00C02BA9"/>
    <w:rsid w:val="00C02E9F"/>
    <w:rsid w:val="00C0672A"/>
    <w:rsid w:val="00C06AF2"/>
    <w:rsid w:val="00C07FEF"/>
    <w:rsid w:val="00C14DB5"/>
    <w:rsid w:val="00C202DE"/>
    <w:rsid w:val="00C228C0"/>
    <w:rsid w:val="00C23C47"/>
    <w:rsid w:val="00C23FA1"/>
    <w:rsid w:val="00C2545B"/>
    <w:rsid w:val="00C255BA"/>
    <w:rsid w:val="00C304B0"/>
    <w:rsid w:val="00C34C5B"/>
    <w:rsid w:val="00C34C86"/>
    <w:rsid w:val="00C42136"/>
    <w:rsid w:val="00C428E5"/>
    <w:rsid w:val="00C42B54"/>
    <w:rsid w:val="00C461A9"/>
    <w:rsid w:val="00C47FE5"/>
    <w:rsid w:val="00C515DC"/>
    <w:rsid w:val="00C528DB"/>
    <w:rsid w:val="00C57718"/>
    <w:rsid w:val="00C57AD6"/>
    <w:rsid w:val="00C621CA"/>
    <w:rsid w:val="00C62E25"/>
    <w:rsid w:val="00C65EA1"/>
    <w:rsid w:val="00C70F03"/>
    <w:rsid w:val="00C71143"/>
    <w:rsid w:val="00C714CD"/>
    <w:rsid w:val="00C72835"/>
    <w:rsid w:val="00C76533"/>
    <w:rsid w:val="00C8102D"/>
    <w:rsid w:val="00C81BE1"/>
    <w:rsid w:val="00C85421"/>
    <w:rsid w:val="00C860FC"/>
    <w:rsid w:val="00C90E3F"/>
    <w:rsid w:val="00CA014A"/>
    <w:rsid w:val="00CA45B7"/>
    <w:rsid w:val="00CB09A5"/>
    <w:rsid w:val="00CB10D5"/>
    <w:rsid w:val="00CB2ED8"/>
    <w:rsid w:val="00CB3E47"/>
    <w:rsid w:val="00CB66B1"/>
    <w:rsid w:val="00CC0E4E"/>
    <w:rsid w:val="00CC5965"/>
    <w:rsid w:val="00CD0369"/>
    <w:rsid w:val="00CD63EE"/>
    <w:rsid w:val="00CD792E"/>
    <w:rsid w:val="00CE1EEF"/>
    <w:rsid w:val="00CE261E"/>
    <w:rsid w:val="00CE2C08"/>
    <w:rsid w:val="00CE6585"/>
    <w:rsid w:val="00CE7E03"/>
    <w:rsid w:val="00CF0501"/>
    <w:rsid w:val="00CF0ACC"/>
    <w:rsid w:val="00CF5668"/>
    <w:rsid w:val="00CF7339"/>
    <w:rsid w:val="00D0093F"/>
    <w:rsid w:val="00D01D9F"/>
    <w:rsid w:val="00D02CA8"/>
    <w:rsid w:val="00D04046"/>
    <w:rsid w:val="00D04523"/>
    <w:rsid w:val="00D04B43"/>
    <w:rsid w:val="00D06F82"/>
    <w:rsid w:val="00D1228F"/>
    <w:rsid w:val="00D124D4"/>
    <w:rsid w:val="00D127CC"/>
    <w:rsid w:val="00D20994"/>
    <w:rsid w:val="00D2106E"/>
    <w:rsid w:val="00D23E1E"/>
    <w:rsid w:val="00D242AD"/>
    <w:rsid w:val="00D30C4C"/>
    <w:rsid w:val="00D33941"/>
    <w:rsid w:val="00D35E63"/>
    <w:rsid w:val="00D36058"/>
    <w:rsid w:val="00D361E6"/>
    <w:rsid w:val="00D406E8"/>
    <w:rsid w:val="00D45495"/>
    <w:rsid w:val="00D4648B"/>
    <w:rsid w:val="00D46902"/>
    <w:rsid w:val="00D469D6"/>
    <w:rsid w:val="00D47B4B"/>
    <w:rsid w:val="00D511E7"/>
    <w:rsid w:val="00D53D95"/>
    <w:rsid w:val="00D545F3"/>
    <w:rsid w:val="00D557E7"/>
    <w:rsid w:val="00D652DC"/>
    <w:rsid w:val="00D65CC9"/>
    <w:rsid w:val="00D7143D"/>
    <w:rsid w:val="00D7381A"/>
    <w:rsid w:val="00D7420A"/>
    <w:rsid w:val="00D77257"/>
    <w:rsid w:val="00D776FE"/>
    <w:rsid w:val="00D80589"/>
    <w:rsid w:val="00D84791"/>
    <w:rsid w:val="00D8515B"/>
    <w:rsid w:val="00D85E10"/>
    <w:rsid w:val="00D860EC"/>
    <w:rsid w:val="00D87DC1"/>
    <w:rsid w:val="00D90ADB"/>
    <w:rsid w:val="00D93685"/>
    <w:rsid w:val="00D93B95"/>
    <w:rsid w:val="00D948FA"/>
    <w:rsid w:val="00D94B30"/>
    <w:rsid w:val="00DA3790"/>
    <w:rsid w:val="00DA4A58"/>
    <w:rsid w:val="00DA50AF"/>
    <w:rsid w:val="00DB35FE"/>
    <w:rsid w:val="00DB4C2B"/>
    <w:rsid w:val="00DC06A1"/>
    <w:rsid w:val="00DC2B46"/>
    <w:rsid w:val="00DC5CF7"/>
    <w:rsid w:val="00DC75D2"/>
    <w:rsid w:val="00DD0390"/>
    <w:rsid w:val="00DD0857"/>
    <w:rsid w:val="00DE1D69"/>
    <w:rsid w:val="00DE1E6A"/>
    <w:rsid w:val="00DE26FF"/>
    <w:rsid w:val="00DE6B65"/>
    <w:rsid w:val="00DE72B2"/>
    <w:rsid w:val="00DF279A"/>
    <w:rsid w:val="00DF4054"/>
    <w:rsid w:val="00DF5CF2"/>
    <w:rsid w:val="00DF5F61"/>
    <w:rsid w:val="00DF62F2"/>
    <w:rsid w:val="00E01E71"/>
    <w:rsid w:val="00E03E76"/>
    <w:rsid w:val="00E03E91"/>
    <w:rsid w:val="00E06321"/>
    <w:rsid w:val="00E12E3A"/>
    <w:rsid w:val="00E14952"/>
    <w:rsid w:val="00E215A0"/>
    <w:rsid w:val="00E22230"/>
    <w:rsid w:val="00E237CC"/>
    <w:rsid w:val="00E253C5"/>
    <w:rsid w:val="00E26BC3"/>
    <w:rsid w:val="00E32CE6"/>
    <w:rsid w:val="00E33927"/>
    <w:rsid w:val="00E35E28"/>
    <w:rsid w:val="00E36442"/>
    <w:rsid w:val="00E43D22"/>
    <w:rsid w:val="00E443C5"/>
    <w:rsid w:val="00E476DC"/>
    <w:rsid w:val="00E52342"/>
    <w:rsid w:val="00E53705"/>
    <w:rsid w:val="00E54CCF"/>
    <w:rsid w:val="00E54D3E"/>
    <w:rsid w:val="00E57971"/>
    <w:rsid w:val="00E61C3A"/>
    <w:rsid w:val="00E64C02"/>
    <w:rsid w:val="00E64D8E"/>
    <w:rsid w:val="00E70D28"/>
    <w:rsid w:val="00E71774"/>
    <w:rsid w:val="00E763B3"/>
    <w:rsid w:val="00E76845"/>
    <w:rsid w:val="00E8437D"/>
    <w:rsid w:val="00E84911"/>
    <w:rsid w:val="00E84DF9"/>
    <w:rsid w:val="00E92406"/>
    <w:rsid w:val="00E97BC1"/>
    <w:rsid w:val="00EA04B8"/>
    <w:rsid w:val="00EA2992"/>
    <w:rsid w:val="00EA2CBA"/>
    <w:rsid w:val="00EB0E51"/>
    <w:rsid w:val="00EB1E46"/>
    <w:rsid w:val="00EB22E5"/>
    <w:rsid w:val="00EC22A6"/>
    <w:rsid w:val="00EC275B"/>
    <w:rsid w:val="00EC3D03"/>
    <w:rsid w:val="00EC6E31"/>
    <w:rsid w:val="00ED2D1E"/>
    <w:rsid w:val="00ED34DD"/>
    <w:rsid w:val="00ED4238"/>
    <w:rsid w:val="00ED68C8"/>
    <w:rsid w:val="00ED6A10"/>
    <w:rsid w:val="00ED7E92"/>
    <w:rsid w:val="00ED7FDD"/>
    <w:rsid w:val="00EE3B8A"/>
    <w:rsid w:val="00EE7269"/>
    <w:rsid w:val="00EE755C"/>
    <w:rsid w:val="00EE79A0"/>
    <w:rsid w:val="00EF282C"/>
    <w:rsid w:val="00EF4C01"/>
    <w:rsid w:val="00EF74E6"/>
    <w:rsid w:val="00F04626"/>
    <w:rsid w:val="00F06737"/>
    <w:rsid w:val="00F113C4"/>
    <w:rsid w:val="00F119FD"/>
    <w:rsid w:val="00F1242F"/>
    <w:rsid w:val="00F12455"/>
    <w:rsid w:val="00F14A44"/>
    <w:rsid w:val="00F174D7"/>
    <w:rsid w:val="00F175C8"/>
    <w:rsid w:val="00F26AE7"/>
    <w:rsid w:val="00F31C00"/>
    <w:rsid w:val="00F33624"/>
    <w:rsid w:val="00F358C9"/>
    <w:rsid w:val="00F45F21"/>
    <w:rsid w:val="00F47597"/>
    <w:rsid w:val="00F510EE"/>
    <w:rsid w:val="00F53A52"/>
    <w:rsid w:val="00F543AB"/>
    <w:rsid w:val="00F56339"/>
    <w:rsid w:val="00F573FE"/>
    <w:rsid w:val="00F61C8D"/>
    <w:rsid w:val="00F64030"/>
    <w:rsid w:val="00F65815"/>
    <w:rsid w:val="00F667B5"/>
    <w:rsid w:val="00F67D6F"/>
    <w:rsid w:val="00F72609"/>
    <w:rsid w:val="00F74351"/>
    <w:rsid w:val="00F810AF"/>
    <w:rsid w:val="00F824EA"/>
    <w:rsid w:val="00F86016"/>
    <w:rsid w:val="00F86C26"/>
    <w:rsid w:val="00F879B8"/>
    <w:rsid w:val="00F9414D"/>
    <w:rsid w:val="00FA2674"/>
    <w:rsid w:val="00FA3ADF"/>
    <w:rsid w:val="00FB295B"/>
    <w:rsid w:val="00FB4308"/>
    <w:rsid w:val="00FC1631"/>
    <w:rsid w:val="00FC22FC"/>
    <w:rsid w:val="00FC416F"/>
    <w:rsid w:val="00FC50D7"/>
    <w:rsid w:val="00FC5117"/>
    <w:rsid w:val="00FC63C9"/>
    <w:rsid w:val="00FC7BE7"/>
    <w:rsid w:val="00FD05BA"/>
    <w:rsid w:val="00FD3F6A"/>
    <w:rsid w:val="00FE09B6"/>
    <w:rsid w:val="00FE26F1"/>
    <w:rsid w:val="00FE4E2B"/>
    <w:rsid w:val="00FF0469"/>
    <w:rsid w:val="00FF0FBA"/>
    <w:rsid w:val="00FF458D"/>
    <w:rsid w:val="00FF4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3C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1D9"/>
    <w:pPr>
      <w:spacing w:after="160" w:line="259" w:lineRule="auto"/>
    </w:pPr>
    <w:rPr>
      <w:lang w:val="en-PH"/>
    </w:rPr>
  </w:style>
  <w:style w:type="paragraph" w:styleId="Heading1">
    <w:name w:val="heading 1"/>
    <w:basedOn w:val="Normal"/>
    <w:link w:val="Heading1Char"/>
    <w:uiPriority w:val="9"/>
    <w:qFormat/>
    <w:rsid w:val="00AA2F3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3">
    <w:name w:val="heading 3"/>
    <w:basedOn w:val="Normal"/>
    <w:next w:val="Normal"/>
    <w:link w:val="Heading3Char"/>
    <w:uiPriority w:val="9"/>
    <w:semiHidden/>
    <w:unhideWhenUsed/>
    <w:qFormat/>
    <w:rsid w:val="003048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0483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255A7"/>
    <w:pPr>
      <w:spacing w:after="200" w:line="276" w:lineRule="auto"/>
      <w:ind w:left="720"/>
      <w:contextualSpacing/>
    </w:pPr>
    <w:rPr>
      <w:lang w:val="en-US"/>
    </w:rPr>
  </w:style>
  <w:style w:type="paragraph" w:styleId="NoSpacing">
    <w:name w:val="No Spacing"/>
    <w:uiPriority w:val="1"/>
    <w:qFormat/>
    <w:rsid w:val="00A255A7"/>
    <w:pPr>
      <w:spacing w:after="0" w:line="240" w:lineRule="auto"/>
    </w:pPr>
    <w:rPr>
      <w:lang w:val="en-PH"/>
    </w:rPr>
  </w:style>
  <w:style w:type="character" w:styleId="Strong">
    <w:name w:val="Strong"/>
    <w:basedOn w:val="DefaultParagraphFont"/>
    <w:uiPriority w:val="22"/>
    <w:qFormat/>
    <w:rsid w:val="00031E13"/>
    <w:rPr>
      <w:b/>
      <w:bCs/>
    </w:rPr>
  </w:style>
  <w:style w:type="paragraph" w:styleId="Header">
    <w:name w:val="header"/>
    <w:basedOn w:val="Normal"/>
    <w:link w:val="HeaderChar"/>
    <w:uiPriority w:val="99"/>
    <w:unhideWhenUsed/>
    <w:rsid w:val="00FC4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16F"/>
    <w:rPr>
      <w:lang w:val="en-PH"/>
    </w:rPr>
  </w:style>
  <w:style w:type="paragraph" w:styleId="Footer">
    <w:name w:val="footer"/>
    <w:basedOn w:val="Normal"/>
    <w:link w:val="FooterChar"/>
    <w:uiPriority w:val="99"/>
    <w:unhideWhenUsed/>
    <w:rsid w:val="00FC4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16F"/>
    <w:rPr>
      <w:lang w:val="en-PH"/>
    </w:rPr>
  </w:style>
  <w:style w:type="character" w:customStyle="1" w:styleId="ff3">
    <w:name w:val="ff3"/>
    <w:basedOn w:val="DefaultParagraphFont"/>
    <w:rsid w:val="00AB2735"/>
  </w:style>
  <w:style w:type="character" w:customStyle="1" w:styleId="Heading1Char">
    <w:name w:val="Heading 1 Char"/>
    <w:basedOn w:val="DefaultParagraphFont"/>
    <w:link w:val="Heading1"/>
    <w:uiPriority w:val="9"/>
    <w:rsid w:val="00AA2F3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AA2F32"/>
    <w:rPr>
      <w:color w:val="0000FF" w:themeColor="hyperlink"/>
      <w:u w:val="single"/>
    </w:rPr>
  </w:style>
  <w:style w:type="character" w:customStyle="1" w:styleId="mceitemhidden">
    <w:name w:val="mceitemhidden"/>
    <w:basedOn w:val="DefaultParagraphFont"/>
    <w:rsid w:val="005B5133"/>
  </w:style>
  <w:style w:type="character" w:customStyle="1" w:styleId="hiddenspellerror">
    <w:name w:val="hiddenspellerror"/>
    <w:basedOn w:val="DefaultParagraphFont"/>
    <w:rsid w:val="005B5133"/>
  </w:style>
  <w:style w:type="character" w:customStyle="1" w:styleId="UnresolvedMention">
    <w:name w:val="Unresolved Mention"/>
    <w:basedOn w:val="DefaultParagraphFont"/>
    <w:uiPriority w:val="99"/>
    <w:semiHidden/>
    <w:unhideWhenUsed/>
    <w:rsid w:val="000D3E7D"/>
    <w:rPr>
      <w:color w:val="605E5C"/>
      <w:shd w:val="clear" w:color="auto" w:fill="E1DFDD"/>
    </w:rPr>
  </w:style>
  <w:style w:type="paragraph" w:styleId="NormalWeb">
    <w:name w:val="Normal (Web)"/>
    <w:basedOn w:val="Normal"/>
    <w:uiPriority w:val="99"/>
    <w:unhideWhenUsed/>
    <w:rsid w:val="009B2DA3"/>
    <w:pPr>
      <w:spacing w:line="278" w:lineRule="auto"/>
    </w:pPr>
    <w:rPr>
      <w:rFonts w:ascii="Times New Roman" w:hAnsi="Times New Roman" w:cs="Times New Roman"/>
      <w:kern w:val="2"/>
      <w:sz w:val="24"/>
      <w:szCs w:val="24"/>
      <w14:ligatures w14:val="standardContextual"/>
    </w:rPr>
  </w:style>
  <w:style w:type="character" w:styleId="Emphasis">
    <w:name w:val="Emphasis"/>
    <w:basedOn w:val="DefaultParagraphFont"/>
    <w:uiPriority w:val="20"/>
    <w:qFormat/>
    <w:rsid w:val="009B2DA3"/>
    <w:rPr>
      <w:i/>
      <w:iCs/>
    </w:rPr>
  </w:style>
  <w:style w:type="paragraph" w:styleId="BodyText">
    <w:name w:val="Body Text"/>
    <w:basedOn w:val="Normal"/>
    <w:link w:val="BodyTextChar"/>
    <w:uiPriority w:val="1"/>
    <w:qFormat/>
    <w:rsid w:val="005E0581"/>
    <w:pPr>
      <w:widowControl w:val="0"/>
      <w:autoSpaceDE w:val="0"/>
      <w:autoSpaceDN w:val="0"/>
      <w:spacing w:after="0" w:line="240" w:lineRule="auto"/>
    </w:pPr>
    <w:rPr>
      <w:rFonts w:ascii="Arial MT" w:eastAsia="Arial MT" w:hAnsi="Arial MT" w:cs="Arial MT"/>
      <w:sz w:val="24"/>
      <w:szCs w:val="24"/>
      <w:lang w:val="en-US"/>
    </w:rPr>
  </w:style>
  <w:style w:type="character" w:customStyle="1" w:styleId="BodyTextChar">
    <w:name w:val="Body Text Char"/>
    <w:basedOn w:val="DefaultParagraphFont"/>
    <w:link w:val="BodyText"/>
    <w:uiPriority w:val="1"/>
    <w:rsid w:val="005E0581"/>
    <w:rPr>
      <w:rFonts w:ascii="Arial MT" w:eastAsia="Arial MT" w:hAnsi="Arial MT" w:cs="Arial MT"/>
      <w:sz w:val="24"/>
      <w:szCs w:val="24"/>
    </w:rPr>
  </w:style>
  <w:style w:type="character" w:customStyle="1" w:styleId="anchor-text">
    <w:name w:val="anchor-text"/>
    <w:basedOn w:val="DefaultParagraphFont"/>
    <w:rsid w:val="00214D6C"/>
  </w:style>
  <w:style w:type="table" w:styleId="TableGrid">
    <w:name w:val="Table Grid"/>
    <w:basedOn w:val="TableNormal"/>
    <w:uiPriority w:val="59"/>
    <w:qFormat/>
    <w:rsid w:val="00D805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F4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B7C"/>
    <w:rPr>
      <w:rFonts w:ascii="Tahoma" w:hAnsi="Tahoma" w:cs="Tahoma"/>
      <w:sz w:val="16"/>
      <w:szCs w:val="16"/>
      <w:lang w:val="en-PH"/>
    </w:rPr>
  </w:style>
  <w:style w:type="character" w:customStyle="1" w:styleId="Heading3Char">
    <w:name w:val="Heading 3 Char"/>
    <w:basedOn w:val="DefaultParagraphFont"/>
    <w:link w:val="Heading3"/>
    <w:uiPriority w:val="9"/>
    <w:semiHidden/>
    <w:rsid w:val="0030483F"/>
    <w:rPr>
      <w:rFonts w:asciiTheme="majorHAnsi" w:eastAsiaTheme="majorEastAsia" w:hAnsiTheme="majorHAnsi" w:cstheme="majorBidi"/>
      <w:b/>
      <w:bCs/>
      <w:color w:val="4F81BD" w:themeColor="accent1"/>
      <w:lang w:val="en-PH"/>
    </w:rPr>
  </w:style>
  <w:style w:type="character" w:customStyle="1" w:styleId="Heading4Char">
    <w:name w:val="Heading 4 Char"/>
    <w:basedOn w:val="DefaultParagraphFont"/>
    <w:link w:val="Heading4"/>
    <w:uiPriority w:val="9"/>
    <w:semiHidden/>
    <w:rsid w:val="0030483F"/>
    <w:rPr>
      <w:rFonts w:asciiTheme="majorHAnsi" w:eastAsiaTheme="majorEastAsia" w:hAnsiTheme="majorHAnsi" w:cstheme="majorBidi"/>
      <w:b/>
      <w:bCs/>
      <w:i/>
      <w:iCs/>
      <w:color w:val="4F81BD" w:themeColor="accent1"/>
      <w:lang w:val="en-PH"/>
    </w:rPr>
  </w:style>
  <w:style w:type="character" w:customStyle="1" w:styleId="total-text">
    <w:name w:val="total-text"/>
    <w:basedOn w:val="DefaultParagraphFont"/>
    <w:rsid w:val="0030483F"/>
  </w:style>
  <w:style w:type="character" w:customStyle="1" w:styleId="menu-title-text">
    <w:name w:val="menu-title-text"/>
    <w:basedOn w:val="DefaultParagraphFont"/>
    <w:rsid w:val="0030483F"/>
  </w:style>
  <w:style w:type="character" w:customStyle="1" w:styleId="menu-total-value">
    <w:name w:val="menu-total-value"/>
    <w:basedOn w:val="DefaultParagraphFont"/>
    <w:rsid w:val="0030483F"/>
  </w:style>
  <w:style w:type="character" w:customStyle="1" w:styleId="menu-item-text">
    <w:name w:val="menu-item-text"/>
    <w:basedOn w:val="DefaultParagraphFont"/>
    <w:rsid w:val="0030483F"/>
  </w:style>
  <w:style w:type="character" w:customStyle="1" w:styleId="menu-item-value">
    <w:name w:val="menu-item-value"/>
    <w:basedOn w:val="DefaultParagraphFont"/>
    <w:rsid w:val="0030483F"/>
  </w:style>
  <w:style w:type="character" w:customStyle="1" w:styleId="doilabel">
    <w:name w:val="doi__label"/>
    <w:basedOn w:val="DefaultParagraphFont"/>
    <w:rsid w:val="00CD792E"/>
  </w:style>
  <w:style w:type="table" w:styleId="LightShading">
    <w:name w:val="Light Shading"/>
    <w:basedOn w:val="TableNormal"/>
    <w:uiPriority w:val="60"/>
    <w:rsid w:val="008E547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D45495"/>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customStyle="1" w:styleId="FirstParagraph">
    <w:name w:val="First Paragraph"/>
    <w:basedOn w:val="BodyText"/>
    <w:next w:val="BodyText"/>
    <w:qFormat/>
    <w:rsid w:val="00144C04"/>
    <w:pPr>
      <w:widowControl/>
      <w:autoSpaceDE/>
      <w:autoSpaceDN/>
      <w:spacing w:before="180" w:after="180"/>
    </w:pPr>
    <w:rPr>
      <w:rFonts w:asciiTheme="minorHAnsi" w:eastAsiaTheme="minorHAnsi" w:hAnsiTheme="minorHAnsi" w:cstheme="minorBidi"/>
    </w:rPr>
  </w:style>
  <w:style w:type="paragraph" w:customStyle="1" w:styleId="Compact">
    <w:name w:val="Compact"/>
    <w:basedOn w:val="BodyText"/>
    <w:qFormat/>
    <w:rsid w:val="00144C04"/>
    <w:pPr>
      <w:widowControl/>
      <w:autoSpaceDE/>
      <w:autoSpaceDN/>
      <w:spacing w:before="36" w:after="36"/>
    </w:pPr>
    <w:rPr>
      <w:rFonts w:asciiTheme="minorHAnsi" w:eastAsiaTheme="minorHAnsi" w:hAnsiTheme="minorHAnsi" w:cstheme="minorBidi"/>
    </w:rPr>
  </w:style>
  <w:style w:type="table" w:customStyle="1" w:styleId="Table">
    <w:name w:val="Table"/>
    <w:semiHidden/>
    <w:unhideWhenUsed/>
    <w:qFormat/>
    <w:rsid w:val="00144C04"/>
    <w:pPr>
      <w:spacing w:line="240" w:lineRule="auto"/>
    </w:pPr>
    <w:rPr>
      <w:sz w:val="24"/>
      <w:szCs w:val="24"/>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1D9"/>
    <w:pPr>
      <w:spacing w:after="160" w:line="259" w:lineRule="auto"/>
    </w:pPr>
    <w:rPr>
      <w:lang w:val="en-PH"/>
    </w:rPr>
  </w:style>
  <w:style w:type="paragraph" w:styleId="Heading1">
    <w:name w:val="heading 1"/>
    <w:basedOn w:val="Normal"/>
    <w:link w:val="Heading1Char"/>
    <w:uiPriority w:val="9"/>
    <w:qFormat/>
    <w:rsid w:val="00AA2F3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3">
    <w:name w:val="heading 3"/>
    <w:basedOn w:val="Normal"/>
    <w:next w:val="Normal"/>
    <w:link w:val="Heading3Char"/>
    <w:uiPriority w:val="9"/>
    <w:semiHidden/>
    <w:unhideWhenUsed/>
    <w:qFormat/>
    <w:rsid w:val="003048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0483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255A7"/>
    <w:pPr>
      <w:spacing w:after="200" w:line="276" w:lineRule="auto"/>
      <w:ind w:left="720"/>
      <w:contextualSpacing/>
    </w:pPr>
    <w:rPr>
      <w:lang w:val="en-US"/>
    </w:rPr>
  </w:style>
  <w:style w:type="paragraph" w:styleId="NoSpacing">
    <w:name w:val="No Spacing"/>
    <w:uiPriority w:val="1"/>
    <w:qFormat/>
    <w:rsid w:val="00A255A7"/>
    <w:pPr>
      <w:spacing w:after="0" w:line="240" w:lineRule="auto"/>
    </w:pPr>
    <w:rPr>
      <w:lang w:val="en-PH"/>
    </w:rPr>
  </w:style>
  <w:style w:type="character" w:styleId="Strong">
    <w:name w:val="Strong"/>
    <w:basedOn w:val="DefaultParagraphFont"/>
    <w:uiPriority w:val="22"/>
    <w:qFormat/>
    <w:rsid w:val="00031E13"/>
    <w:rPr>
      <w:b/>
      <w:bCs/>
    </w:rPr>
  </w:style>
  <w:style w:type="paragraph" w:styleId="Header">
    <w:name w:val="header"/>
    <w:basedOn w:val="Normal"/>
    <w:link w:val="HeaderChar"/>
    <w:uiPriority w:val="99"/>
    <w:unhideWhenUsed/>
    <w:rsid w:val="00FC4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16F"/>
    <w:rPr>
      <w:lang w:val="en-PH"/>
    </w:rPr>
  </w:style>
  <w:style w:type="paragraph" w:styleId="Footer">
    <w:name w:val="footer"/>
    <w:basedOn w:val="Normal"/>
    <w:link w:val="FooterChar"/>
    <w:uiPriority w:val="99"/>
    <w:unhideWhenUsed/>
    <w:rsid w:val="00FC4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16F"/>
    <w:rPr>
      <w:lang w:val="en-PH"/>
    </w:rPr>
  </w:style>
  <w:style w:type="character" w:customStyle="1" w:styleId="ff3">
    <w:name w:val="ff3"/>
    <w:basedOn w:val="DefaultParagraphFont"/>
    <w:rsid w:val="00AB2735"/>
  </w:style>
  <w:style w:type="character" w:customStyle="1" w:styleId="Heading1Char">
    <w:name w:val="Heading 1 Char"/>
    <w:basedOn w:val="DefaultParagraphFont"/>
    <w:link w:val="Heading1"/>
    <w:uiPriority w:val="9"/>
    <w:rsid w:val="00AA2F3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AA2F32"/>
    <w:rPr>
      <w:color w:val="0000FF" w:themeColor="hyperlink"/>
      <w:u w:val="single"/>
    </w:rPr>
  </w:style>
  <w:style w:type="character" w:customStyle="1" w:styleId="mceitemhidden">
    <w:name w:val="mceitemhidden"/>
    <w:basedOn w:val="DefaultParagraphFont"/>
    <w:rsid w:val="005B5133"/>
  </w:style>
  <w:style w:type="character" w:customStyle="1" w:styleId="hiddenspellerror">
    <w:name w:val="hiddenspellerror"/>
    <w:basedOn w:val="DefaultParagraphFont"/>
    <w:rsid w:val="005B5133"/>
  </w:style>
  <w:style w:type="character" w:customStyle="1" w:styleId="UnresolvedMention">
    <w:name w:val="Unresolved Mention"/>
    <w:basedOn w:val="DefaultParagraphFont"/>
    <w:uiPriority w:val="99"/>
    <w:semiHidden/>
    <w:unhideWhenUsed/>
    <w:rsid w:val="000D3E7D"/>
    <w:rPr>
      <w:color w:val="605E5C"/>
      <w:shd w:val="clear" w:color="auto" w:fill="E1DFDD"/>
    </w:rPr>
  </w:style>
  <w:style w:type="paragraph" w:styleId="NormalWeb">
    <w:name w:val="Normal (Web)"/>
    <w:basedOn w:val="Normal"/>
    <w:uiPriority w:val="99"/>
    <w:unhideWhenUsed/>
    <w:rsid w:val="009B2DA3"/>
    <w:pPr>
      <w:spacing w:line="278" w:lineRule="auto"/>
    </w:pPr>
    <w:rPr>
      <w:rFonts w:ascii="Times New Roman" w:hAnsi="Times New Roman" w:cs="Times New Roman"/>
      <w:kern w:val="2"/>
      <w:sz w:val="24"/>
      <w:szCs w:val="24"/>
      <w14:ligatures w14:val="standardContextual"/>
    </w:rPr>
  </w:style>
  <w:style w:type="character" w:styleId="Emphasis">
    <w:name w:val="Emphasis"/>
    <w:basedOn w:val="DefaultParagraphFont"/>
    <w:uiPriority w:val="20"/>
    <w:qFormat/>
    <w:rsid w:val="009B2DA3"/>
    <w:rPr>
      <w:i/>
      <w:iCs/>
    </w:rPr>
  </w:style>
  <w:style w:type="paragraph" w:styleId="BodyText">
    <w:name w:val="Body Text"/>
    <w:basedOn w:val="Normal"/>
    <w:link w:val="BodyTextChar"/>
    <w:uiPriority w:val="1"/>
    <w:qFormat/>
    <w:rsid w:val="005E0581"/>
    <w:pPr>
      <w:widowControl w:val="0"/>
      <w:autoSpaceDE w:val="0"/>
      <w:autoSpaceDN w:val="0"/>
      <w:spacing w:after="0" w:line="240" w:lineRule="auto"/>
    </w:pPr>
    <w:rPr>
      <w:rFonts w:ascii="Arial MT" w:eastAsia="Arial MT" w:hAnsi="Arial MT" w:cs="Arial MT"/>
      <w:sz w:val="24"/>
      <w:szCs w:val="24"/>
      <w:lang w:val="en-US"/>
    </w:rPr>
  </w:style>
  <w:style w:type="character" w:customStyle="1" w:styleId="BodyTextChar">
    <w:name w:val="Body Text Char"/>
    <w:basedOn w:val="DefaultParagraphFont"/>
    <w:link w:val="BodyText"/>
    <w:uiPriority w:val="1"/>
    <w:rsid w:val="005E0581"/>
    <w:rPr>
      <w:rFonts w:ascii="Arial MT" w:eastAsia="Arial MT" w:hAnsi="Arial MT" w:cs="Arial MT"/>
      <w:sz w:val="24"/>
      <w:szCs w:val="24"/>
    </w:rPr>
  </w:style>
  <w:style w:type="character" w:customStyle="1" w:styleId="anchor-text">
    <w:name w:val="anchor-text"/>
    <w:basedOn w:val="DefaultParagraphFont"/>
    <w:rsid w:val="00214D6C"/>
  </w:style>
  <w:style w:type="table" w:styleId="TableGrid">
    <w:name w:val="Table Grid"/>
    <w:basedOn w:val="TableNormal"/>
    <w:uiPriority w:val="59"/>
    <w:qFormat/>
    <w:rsid w:val="00D805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F4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B7C"/>
    <w:rPr>
      <w:rFonts w:ascii="Tahoma" w:hAnsi="Tahoma" w:cs="Tahoma"/>
      <w:sz w:val="16"/>
      <w:szCs w:val="16"/>
      <w:lang w:val="en-PH"/>
    </w:rPr>
  </w:style>
  <w:style w:type="character" w:customStyle="1" w:styleId="Heading3Char">
    <w:name w:val="Heading 3 Char"/>
    <w:basedOn w:val="DefaultParagraphFont"/>
    <w:link w:val="Heading3"/>
    <w:uiPriority w:val="9"/>
    <w:semiHidden/>
    <w:rsid w:val="0030483F"/>
    <w:rPr>
      <w:rFonts w:asciiTheme="majorHAnsi" w:eastAsiaTheme="majorEastAsia" w:hAnsiTheme="majorHAnsi" w:cstheme="majorBidi"/>
      <w:b/>
      <w:bCs/>
      <w:color w:val="4F81BD" w:themeColor="accent1"/>
      <w:lang w:val="en-PH"/>
    </w:rPr>
  </w:style>
  <w:style w:type="character" w:customStyle="1" w:styleId="Heading4Char">
    <w:name w:val="Heading 4 Char"/>
    <w:basedOn w:val="DefaultParagraphFont"/>
    <w:link w:val="Heading4"/>
    <w:uiPriority w:val="9"/>
    <w:semiHidden/>
    <w:rsid w:val="0030483F"/>
    <w:rPr>
      <w:rFonts w:asciiTheme="majorHAnsi" w:eastAsiaTheme="majorEastAsia" w:hAnsiTheme="majorHAnsi" w:cstheme="majorBidi"/>
      <w:b/>
      <w:bCs/>
      <w:i/>
      <w:iCs/>
      <w:color w:val="4F81BD" w:themeColor="accent1"/>
      <w:lang w:val="en-PH"/>
    </w:rPr>
  </w:style>
  <w:style w:type="character" w:customStyle="1" w:styleId="total-text">
    <w:name w:val="total-text"/>
    <w:basedOn w:val="DefaultParagraphFont"/>
    <w:rsid w:val="0030483F"/>
  </w:style>
  <w:style w:type="character" w:customStyle="1" w:styleId="menu-title-text">
    <w:name w:val="menu-title-text"/>
    <w:basedOn w:val="DefaultParagraphFont"/>
    <w:rsid w:val="0030483F"/>
  </w:style>
  <w:style w:type="character" w:customStyle="1" w:styleId="menu-total-value">
    <w:name w:val="menu-total-value"/>
    <w:basedOn w:val="DefaultParagraphFont"/>
    <w:rsid w:val="0030483F"/>
  </w:style>
  <w:style w:type="character" w:customStyle="1" w:styleId="menu-item-text">
    <w:name w:val="menu-item-text"/>
    <w:basedOn w:val="DefaultParagraphFont"/>
    <w:rsid w:val="0030483F"/>
  </w:style>
  <w:style w:type="character" w:customStyle="1" w:styleId="menu-item-value">
    <w:name w:val="menu-item-value"/>
    <w:basedOn w:val="DefaultParagraphFont"/>
    <w:rsid w:val="0030483F"/>
  </w:style>
  <w:style w:type="character" w:customStyle="1" w:styleId="doilabel">
    <w:name w:val="doi__label"/>
    <w:basedOn w:val="DefaultParagraphFont"/>
    <w:rsid w:val="00CD792E"/>
  </w:style>
  <w:style w:type="table" w:styleId="LightShading">
    <w:name w:val="Light Shading"/>
    <w:basedOn w:val="TableNormal"/>
    <w:uiPriority w:val="60"/>
    <w:rsid w:val="008E547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D45495"/>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customStyle="1" w:styleId="FirstParagraph">
    <w:name w:val="First Paragraph"/>
    <w:basedOn w:val="BodyText"/>
    <w:next w:val="BodyText"/>
    <w:qFormat/>
    <w:rsid w:val="00144C04"/>
    <w:pPr>
      <w:widowControl/>
      <w:autoSpaceDE/>
      <w:autoSpaceDN/>
      <w:spacing w:before="180" w:after="180"/>
    </w:pPr>
    <w:rPr>
      <w:rFonts w:asciiTheme="minorHAnsi" w:eastAsiaTheme="minorHAnsi" w:hAnsiTheme="minorHAnsi" w:cstheme="minorBidi"/>
    </w:rPr>
  </w:style>
  <w:style w:type="paragraph" w:customStyle="1" w:styleId="Compact">
    <w:name w:val="Compact"/>
    <w:basedOn w:val="BodyText"/>
    <w:qFormat/>
    <w:rsid w:val="00144C04"/>
    <w:pPr>
      <w:widowControl/>
      <w:autoSpaceDE/>
      <w:autoSpaceDN/>
      <w:spacing w:before="36" w:after="36"/>
    </w:pPr>
    <w:rPr>
      <w:rFonts w:asciiTheme="minorHAnsi" w:eastAsiaTheme="minorHAnsi" w:hAnsiTheme="minorHAnsi" w:cstheme="minorBidi"/>
    </w:rPr>
  </w:style>
  <w:style w:type="table" w:customStyle="1" w:styleId="Table">
    <w:name w:val="Table"/>
    <w:semiHidden/>
    <w:unhideWhenUsed/>
    <w:qFormat/>
    <w:rsid w:val="00144C04"/>
    <w:pPr>
      <w:spacing w:line="240" w:lineRule="auto"/>
    </w:pPr>
    <w:rPr>
      <w:sz w:val="24"/>
      <w:szCs w:val="24"/>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06668">
      <w:bodyDiv w:val="1"/>
      <w:marLeft w:val="0"/>
      <w:marRight w:val="0"/>
      <w:marTop w:val="0"/>
      <w:marBottom w:val="0"/>
      <w:divBdr>
        <w:top w:val="none" w:sz="0" w:space="0" w:color="auto"/>
        <w:left w:val="none" w:sz="0" w:space="0" w:color="auto"/>
        <w:bottom w:val="none" w:sz="0" w:space="0" w:color="auto"/>
        <w:right w:val="none" w:sz="0" w:space="0" w:color="auto"/>
      </w:divBdr>
      <w:divsChild>
        <w:div w:id="1097099528">
          <w:marLeft w:val="0"/>
          <w:marRight w:val="0"/>
          <w:marTop w:val="0"/>
          <w:marBottom w:val="0"/>
          <w:divBdr>
            <w:top w:val="single" w:sz="2" w:space="0" w:color="D1D1D2"/>
            <w:left w:val="single" w:sz="2" w:space="0" w:color="D1D1D2"/>
            <w:bottom w:val="single" w:sz="2" w:space="0" w:color="D1D1D2"/>
            <w:right w:val="single" w:sz="2" w:space="0" w:color="D1D1D2"/>
          </w:divBdr>
        </w:div>
      </w:divsChild>
    </w:div>
    <w:div w:id="190653781">
      <w:bodyDiv w:val="1"/>
      <w:marLeft w:val="0"/>
      <w:marRight w:val="0"/>
      <w:marTop w:val="0"/>
      <w:marBottom w:val="0"/>
      <w:divBdr>
        <w:top w:val="none" w:sz="0" w:space="0" w:color="auto"/>
        <w:left w:val="none" w:sz="0" w:space="0" w:color="auto"/>
        <w:bottom w:val="none" w:sz="0" w:space="0" w:color="auto"/>
        <w:right w:val="none" w:sz="0" w:space="0" w:color="auto"/>
      </w:divBdr>
    </w:div>
    <w:div w:id="724374471">
      <w:bodyDiv w:val="1"/>
      <w:marLeft w:val="0"/>
      <w:marRight w:val="0"/>
      <w:marTop w:val="0"/>
      <w:marBottom w:val="0"/>
      <w:divBdr>
        <w:top w:val="none" w:sz="0" w:space="0" w:color="auto"/>
        <w:left w:val="none" w:sz="0" w:space="0" w:color="auto"/>
        <w:bottom w:val="none" w:sz="0" w:space="0" w:color="auto"/>
        <w:right w:val="none" w:sz="0" w:space="0" w:color="auto"/>
      </w:divBdr>
    </w:div>
    <w:div w:id="764694258">
      <w:bodyDiv w:val="1"/>
      <w:marLeft w:val="0"/>
      <w:marRight w:val="0"/>
      <w:marTop w:val="0"/>
      <w:marBottom w:val="0"/>
      <w:divBdr>
        <w:top w:val="none" w:sz="0" w:space="0" w:color="auto"/>
        <w:left w:val="none" w:sz="0" w:space="0" w:color="auto"/>
        <w:bottom w:val="none" w:sz="0" w:space="0" w:color="auto"/>
        <w:right w:val="none" w:sz="0" w:space="0" w:color="auto"/>
      </w:divBdr>
      <w:divsChild>
        <w:div w:id="1578710153">
          <w:marLeft w:val="0"/>
          <w:marRight w:val="0"/>
          <w:marTop w:val="0"/>
          <w:marBottom w:val="0"/>
          <w:divBdr>
            <w:top w:val="single" w:sz="2" w:space="0" w:color="D1D1D2"/>
            <w:left w:val="single" w:sz="2" w:space="0" w:color="D1D1D2"/>
            <w:bottom w:val="single" w:sz="2" w:space="0" w:color="D1D1D2"/>
            <w:right w:val="single" w:sz="2" w:space="0" w:color="D1D1D2"/>
          </w:divBdr>
          <w:divsChild>
            <w:div w:id="1406681632">
              <w:marLeft w:val="0"/>
              <w:marRight w:val="0"/>
              <w:marTop w:val="0"/>
              <w:marBottom w:val="0"/>
              <w:divBdr>
                <w:top w:val="single" w:sz="2" w:space="0" w:color="D1D1D2"/>
                <w:left w:val="single" w:sz="2" w:space="0" w:color="D1D1D2"/>
                <w:bottom w:val="single" w:sz="2" w:space="0" w:color="D1D1D2"/>
                <w:right w:val="single" w:sz="2" w:space="0" w:color="D1D1D2"/>
              </w:divBdr>
            </w:div>
          </w:divsChild>
        </w:div>
        <w:div w:id="57870141">
          <w:marLeft w:val="0"/>
          <w:marRight w:val="0"/>
          <w:marTop w:val="0"/>
          <w:marBottom w:val="0"/>
          <w:divBdr>
            <w:top w:val="single" w:sz="2" w:space="0" w:color="D1D1D2"/>
            <w:left w:val="single" w:sz="2" w:space="0" w:color="D1D1D2"/>
            <w:bottom w:val="single" w:sz="2" w:space="0" w:color="D1D1D2"/>
            <w:right w:val="single" w:sz="2" w:space="0" w:color="D1D1D2"/>
          </w:divBdr>
        </w:div>
      </w:divsChild>
    </w:div>
    <w:div w:id="1167600220">
      <w:bodyDiv w:val="1"/>
      <w:marLeft w:val="0"/>
      <w:marRight w:val="0"/>
      <w:marTop w:val="0"/>
      <w:marBottom w:val="0"/>
      <w:divBdr>
        <w:top w:val="none" w:sz="0" w:space="0" w:color="auto"/>
        <w:left w:val="none" w:sz="0" w:space="0" w:color="auto"/>
        <w:bottom w:val="none" w:sz="0" w:space="0" w:color="auto"/>
        <w:right w:val="none" w:sz="0" w:space="0" w:color="auto"/>
      </w:divBdr>
      <w:divsChild>
        <w:div w:id="1457599898">
          <w:marLeft w:val="288"/>
          <w:marRight w:val="0"/>
          <w:marTop w:val="115"/>
          <w:marBottom w:val="0"/>
          <w:divBdr>
            <w:top w:val="none" w:sz="0" w:space="0" w:color="auto"/>
            <w:left w:val="none" w:sz="0" w:space="0" w:color="auto"/>
            <w:bottom w:val="none" w:sz="0" w:space="0" w:color="auto"/>
            <w:right w:val="none" w:sz="0" w:space="0" w:color="auto"/>
          </w:divBdr>
        </w:div>
        <w:div w:id="1829705761">
          <w:marLeft w:val="288"/>
          <w:marRight w:val="0"/>
          <w:marTop w:val="115"/>
          <w:marBottom w:val="0"/>
          <w:divBdr>
            <w:top w:val="none" w:sz="0" w:space="0" w:color="auto"/>
            <w:left w:val="none" w:sz="0" w:space="0" w:color="auto"/>
            <w:bottom w:val="none" w:sz="0" w:space="0" w:color="auto"/>
            <w:right w:val="none" w:sz="0" w:space="0" w:color="auto"/>
          </w:divBdr>
        </w:div>
        <w:div w:id="1865820104">
          <w:marLeft w:val="288"/>
          <w:marRight w:val="0"/>
          <w:marTop w:val="115"/>
          <w:marBottom w:val="0"/>
          <w:divBdr>
            <w:top w:val="none" w:sz="0" w:space="0" w:color="auto"/>
            <w:left w:val="none" w:sz="0" w:space="0" w:color="auto"/>
            <w:bottom w:val="none" w:sz="0" w:space="0" w:color="auto"/>
            <w:right w:val="none" w:sz="0" w:space="0" w:color="auto"/>
          </w:divBdr>
        </w:div>
      </w:divsChild>
    </w:div>
    <w:div w:id="1198422166">
      <w:bodyDiv w:val="1"/>
      <w:marLeft w:val="0"/>
      <w:marRight w:val="0"/>
      <w:marTop w:val="0"/>
      <w:marBottom w:val="0"/>
      <w:divBdr>
        <w:top w:val="none" w:sz="0" w:space="0" w:color="auto"/>
        <w:left w:val="none" w:sz="0" w:space="0" w:color="auto"/>
        <w:bottom w:val="none" w:sz="0" w:space="0" w:color="auto"/>
        <w:right w:val="none" w:sz="0" w:space="0" w:color="auto"/>
      </w:divBdr>
    </w:div>
    <w:div w:id="1677463674">
      <w:bodyDiv w:val="1"/>
      <w:marLeft w:val="0"/>
      <w:marRight w:val="0"/>
      <w:marTop w:val="0"/>
      <w:marBottom w:val="0"/>
      <w:divBdr>
        <w:top w:val="none" w:sz="0" w:space="0" w:color="auto"/>
        <w:left w:val="none" w:sz="0" w:space="0" w:color="auto"/>
        <w:bottom w:val="none" w:sz="0" w:space="0" w:color="auto"/>
        <w:right w:val="none" w:sz="0" w:space="0" w:color="auto"/>
      </w:divBdr>
      <w:divsChild>
        <w:div w:id="209848463">
          <w:marLeft w:val="0"/>
          <w:marRight w:val="0"/>
          <w:marTop w:val="0"/>
          <w:marBottom w:val="0"/>
          <w:divBdr>
            <w:top w:val="none" w:sz="0" w:space="0" w:color="auto"/>
            <w:left w:val="none" w:sz="0" w:space="0" w:color="auto"/>
            <w:bottom w:val="none" w:sz="0" w:space="0" w:color="auto"/>
            <w:right w:val="none" w:sz="0" w:space="0" w:color="auto"/>
          </w:divBdr>
          <w:divsChild>
            <w:div w:id="434903456">
              <w:marLeft w:val="0"/>
              <w:marRight w:val="0"/>
              <w:marTop w:val="0"/>
              <w:marBottom w:val="0"/>
              <w:divBdr>
                <w:top w:val="none" w:sz="0" w:space="0" w:color="auto"/>
                <w:left w:val="none" w:sz="0" w:space="0" w:color="auto"/>
                <w:bottom w:val="none" w:sz="0" w:space="0" w:color="auto"/>
                <w:right w:val="none" w:sz="0" w:space="0" w:color="auto"/>
              </w:divBdr>
            </w:div>
          </w:divsChild>
        </w:div>
        <w:div w:id="559750405">
          <w:marLeft w:val="0"/>
          <w:marRight w:val="0"/>
          <w:marTop w:val="0"/>
          <w:marBottom w:val="0"/>
          <w:divBdr>
            <w:top w:val="none" w:sz="0" w:space="0" w:color="auto"/>
            <w:left w:val="none" w:sz="0" w:space="0" w:color="auto"/>
            <w:bottom w:val="none" w:sz="0" w:space="0" w:color="auto"/>
            <w:right w:val="none" w:sz="0" w:space="0" w:color="auto"/>
          </w:divBdr>
          <w:divsChild>
            <w:div w:id="1858352064">
              <w:marLeft w:val="0"/>
              <w:marRight w:val="0"/>
              <w:marTop w:val="0"/>
              <w:marBottom w:val="0"/>
              <w:divBdr>
                <w:top w:val="none" w:sz="0" w:space="0" w:color="auto"/>
                <w:left w:val="none" w:sz="0" w:space="0" w:color="auto"/>
                <w:bottom w:val="none" w:sz="0" w:space="0" w:color="auto"/>
                <w:right w:val="none" w:sz="0" w:space="0" w:color="auto"/>
              </w:divBdr>
              <w:divsChild>
                <w:div w:id="869876447">
                  <w:marLeft w:val="0"/>
                  <w:marRight w:val="0"/>
                  <w:marTop w:val="0"/>
                  <w:marBottom w:val="0"/>
                  <w:divBdr>
                    <w:top w:val="none" w:sz="0" w:space="0" w:color="auto"/>
                    <w:left w:val="none" w:sz="0" w:space="0" w:color="auto"/>
                    <w:bottom w:val="none" w:sz="0" w:space="0" w:color="auto"/>
                    <w:right w:val="none" w:sz="0" w:space="0" w:color="auto"/>
                  </w:divBdr>
                  <w:divsChild>
                    <w:div w:id="71315184">
                      <w:marLeft w:val="0"/>
                      <w:marRight w:val="0"/>
                      <w:marTop w:val="0"/>
                      <w:marBottom w:val="0"/>
                      <w:divBdr>
                        <w:top w:val="none" w:sz="0" w:space="0" w:color="auto"/>
                        <w:left w:val="none" w:sz="0" w:space="0" w:color="auto"/>
                        <w:bottom w:val="none" w:sz="0" w:space="0" w:color="auto"/>
                        <w:right w:val="none" w:sz="0" w:space="0" w:color="auto"/>
                      </w:divBdr>
                      <w:divsChild>
                        <w:div w:id="598027567">
                          <w:marLeft w:val="0"/>
                          <w:marRight w:val="0"/>
                          <w:marTop w:val="0"/>
                          <w:marBottom w:val="0"/>
                          <w:divBdr>
                            <w:top w:val="none" w:sz="0" w:space="0" w:color="auto"/>
                            <w:left w:val="none" w:sz="0" w:space="0" w:color="auto"/>
                            <w:bottom w:val="none" w:sz="0" w:space="0" w:color="auto"/>
                            <w:right w:val="none" w:sz="0" w:space="0" w:color="auto"/>
                          </w:divBdr>
                          <w:divsChild>
                            <w:div w:id="640575473">
                              <w:marLeft w:val="0"/>
                              <w:marRight w:val="0"/>
                              <w:marTop w:val="0"/>
                              <w:marBottom w:val="0"/>
                              <w:divBdr>
                                <w:top w:val="none" w:sz="0" w:space="0" w:color="auto"/>
                                <w:left w:val="none" w:sz="0" w:space="0" w:color="auto"/>
                                <w:bottom w:val="none" w:sz="0" w:space="0" w:color="auto"/>
                                <w:right w:val="none" w:sz="0" w:space="0" w:color="auto"/>
                              </w:divBdr>
                              <w:divsChild>
                                <w:div w:id="995113405">
                                  <w:marLeft w:val="0"/>
                                  <w:marRight w:val="0"/>
                                  <w:marTop w:val="0"/>
                                  <w:marBottom w:val="0"/>
                                  <w:divBdr>
                                    <w:top w:val="none" w:sz="0" w:space="0" w:color="auto"/>
                                    <w:left w:val="none" w:sz="0" w:space="0" w:color="auto"/>
                                    <w:bottom w:val="none" w:sz="0" w:space="0" w:color="auto"/>
                                    <w:right w:val="none" w:sz="0" w:space="0" w:color="auto"/>
                                  </w:divBdr>
                                  <w:divsChild>
                                    <w:div w:id="16396901">
                                      <w:marLeft w:val="0"/>
                                      <w:marRight w:val="0"/>
                                      <w:marTop w:val="0"/>
                                      <w:marBottom w:val="0"/>
                                      <w:divBdr>
                                        <w:top w:val="none" w:sz="0" w:space="0" w:color="auto"/>
                                        <w:left w:val="none" w:sz="0" w:space="0" w:color="auto"/>
                                        <w:bottom w:val="none" w:sz="0" w:space="0" w:color="auto"/>
                                        <w:right w:val="none" w:sz="0" w:space="0" w:color="auto"/>
                                      </w:divBdr>
                                    </w:div>
                                    <w:div w:id="136420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644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emerald.com/afr/article-" TargetMode="External"/><Relationship Id="rId4" Type="http://schemas.microsoft.com/office/2007/relationships/stylesWithEffects" Target="stylesWithEffects.xml"/><Relationship Id="rId9" Type="http://schemas.openxmlformats.org/officeDocument/2006/relationships/hyperlink" Target="https://www.frbsf.org/research-an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D9080-1493-466A-B456-8281C7BF8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15</Pages>
  <Words>8695</Words>
  <Characters>49564</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15</cp:revision>
  <cp:lastPrinted>2026-06-16T16:01:00Z</cp:lastPrinted>
  <dcterms:created xsi:type="dcterms:W3CDTF">2026-06-16T15:17:00Z</dcterms:created>
  <dcterms:modified xsi:type="dcterms:W3CDTF">2026-06-16T16:07:00Z</dcterms:modified>
</cp:coreProperties>
</file>