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549A" w14:textId="25E61ADE" w:rsidR="003425F9" w:rsidRPr="00555868" w:rsidRDefault="003425F9" w:rsidP="00555868">
      <w:pPr>
        <w:pStyle w:val="Heading2"/>
        <w:spacing w:after="0"/>
        <w:jc w:val="both"/>
        <w:rPr>
          <w:rFonts w:ascii="Calibri" w:hAnsi="Calibri" w:cs="Calibri"/>
          <w:color w:val="auto"/>
          <w:sz w:val="24"/>
          <w:szCs w:val="24"/>
        </w:rPr>
      </w:pPr>
      <w:bookmarkStart w:id="0" w:name="title"/>
    </w:p>
    <w:p w14:paraId="46C15D67" w14:textId="65CACC81" w:rsidR="003425F9" w:rsidRPr="007D7765" w:rsidRDefault="00000000" w:rsidP="00555868">
      <w:pPr>
        <w:pStyle w:val="FirstParagraph"/>
        <w:spacing w:after="0"/>
        <w:jc w:val="both"/>
        <w:rPr>
          <w:rFonts w:ascii="Calibri" w:hAnsi="Calibri" w:cs="Calibri"/>
          <w:sz w:val="32"/>
          <w:szCs w:val="32"/>
        </w:rPr>
      </w:pPr>
      <w:r w:rsidRPr="007D7765">
        <w:rPr>
          <w:rFonts w:ascii="Calibri" w:hAnsi="Calibri" w:cs="Calibri"/>
          <w:sz w:val="32"/>
          <w:szCs w:val="32"/>
        </w:rPr>
        <w:t>Digital Transformation and Workforce Retention</w:t>
      </w:r>
      <w:r w:rsidR="00E83C50">
        <w:rPr>
          <w:rFonts w:ascii="Calibri" w:hAnsi="Calibri" w:cs="Calibri"/>
          <w:sz w:val="32"/>
          <w:szCs w:val="32"/>
        </w:rPr>
        <w:t>:</w:t>
      </w:r>
      <w:r w:rsidR="00B00A34">
        <w:rPr>
          <w:rFonts w:ascii="Calibri" w:hAnsi="Calibri" w:cs="Calibri"/>
          <w:sz w:val="32"/>
          <w:szCs w:val="32"/>
        </w:rPr>
        <w:t xml:space="preserve"> </w:t>
      </w:r>
      <w:r w:rsidRPr="007D7765">
        <w:rPr>
          <w:rFonts w:ascii="Calibri" w:hAnsi="Calibri" w:cs="Calibri"/>
          <w:sz w:val="32"/>
          <w:szCs w:val="32"/>
        </w:rPr>
        <w:t xml:space="preserve">Indian </w:t>
      </w:r>
      <w:r w:rsidR="003465E2">
        <w:rPr>
          <w:rFonts w:ascii="Calibri" w:hAnsi="Calibri" w:cs="Calibri"/>
          <w:sz w:val="32"/>
          <w:szCs w:val="32"/>
        </w:rPr>
        <w:t>Aviation</w:t>
      </w:r>
      <w:r w:rsidRPr="007D7765">
        <w:rPr>
          <w:rFonts w:ascii="Calibri" w:hAnsi="Calibri" w:cs="Calibri"/>
          <w:sz w:val="32"/>
          <w:szCs w:val="32"/>
        </w:rPr>
        <w:t xml:space="preserve"> Industry</w:t>
      </w:r>
      <w:r w:rsidR="00D626B3" w:rsidRPr="007D7765">
        <w:rPr>
          <w:rFonts w:ascii="Calibri" w:hAnsi="Calibri" w:cs="Calibri"/>
          <w:sz w:val="32"/>
          <w:szCs w:val="32"/>
        </w:rPr>
        <w:t xml:space="preserve"> </w:t>
      </w:r>
      <w:r w:rsidR="00E83C50">
        <w:rPr>
          <w:rFonts w:ascii="Calibri" w:hAnsi="Calibri" w:cs="Calibri"/>
          <w:sz w:val="32"/>
          <w:szCs w:val="32"/>
        </w:rPr>
        <w:t>Perspective</w:t>
      </w:r>
    </w:p>
    <w:p w14:paraId="4D399A5D" w14:textId="77777777" w:rsidR="00132A51" w:rsidRPr="00555868" w:rsidRDefault="00132A51" w:rsidP="007D7765">
      <w:pPr>
        <w:pStyle w:val="BodyText"/>
        <w:spacing w:after="0"/>
        <w:jc w:val="center"/>
        <w:rPr>
          <w:rFonts w:ascii="Calibri" w:hAnsi="Calibri" w:cs="Calibri"/>
        </w:rPr>
      </w:pPr>
    </w:p>
    <w:p w14:paraId="61857F93" w14:textId="77777777" w:rsidR="005A0043" w:rsidRPr="00555868" w:rsidRDefault="005A0043" w:rsidP="007D7765">
      <w:pPr>
        <w:pStyle w:val="BodyText"/>
        <w:spacing w:before="0" w:after="0"/>
        <w:jc w:val="center"/>
        <w:rPr>
          <w:rFonts w:ascii="Calibri" w:hAnsi="Calibri" w:cs="Calibri"/>
        </w:rPr>
      </w:pPr>
      <w:r w:rsidRPr="00555868">
        <w:rPr>
          <w:rFonts w:ascii="Calibri" w:hAnsi="Calibri" w:cs="Calibri"/>
        </w:rPr>
        <w:t>Dr LRK Krishnan</w:t>
      </w:r>
    </w:p>
    <w:p w14:paraId="597C024B" w14:textId="77777777" w:rsidR="005A0043" w:rsidRPr="00555868" w:rsidRDefault="005A0043" w:rsidP="007D7765">
      <w:pPr>
        <w:pStyle w:val="BodyText"/>
        <w:spacing w:before="0" w:after="0"/>
        <w:jc w:val="center"/>
        <w:rPr>
          <w:rFonts w:ascii="Calibri" w:hAnsi="Calibri" w:cs="Calibri"/>
        </w:rPr>
      </w:pPr>
      <w:r w:rsidRPr="00555868">
        <w:rPr>
          <w:rFonts w:ascii="Calibri" w:hAnsi="Calibri" w:cs="Calibri"/>
        </w:rPr>
        <w:t>Visiting Professor (OB/HR, ER &amp; LL)</w:t>
      </w:r>
    </w:p>
    <w:p w14:paraId="0570D390" w14:textId="77777777" w:rsidR="005A0043" w:rsidRPr="00555868" w:rsidRDefault="005A0043" w:rsidP="007D7765">
      <w:pPr>
        <w:pStyle w:val="BodyText"/>
        <w:spacing w:before="0" w:after="0"/>
        <w:jc w:val="center"/>
        <w:rPr>
          <w:rFonts w:ascii="Calibri" w:hAnsi="Calibri" w:cs="Calibri"/>
        </w:rPr>
      </w:pPr>
      <w:r w:rsidRPr="00555868">
        <w:rPr>
          <w:rFonts w:ascii="Calibri" w:hAnsi="Calibri" w:cs="Calibri"/>
        </w:rPr>
        <w:t>IIM Kashipur &amp; SB University</w:t>
      </w:r>
    </w:p>
    <w:p w14:paraId="5470E665" w14:textId="77777777" w:rsidR="005A0043" w:rsidRPr="00555868" w:rsidRDefault="005A0043" w:rsidP="007D7765">
      <w:pPr>
        <w:pStyle w:val="BodyText"/>
        <w:spacing w:before="0" w:after="0"/>
        <w:jc w:val="center"/>
        <w:rPr>
          <w:rFonts w:ascii="Calibri" w:hAnsi="Calibri" w:cs="Calibri"/>
        </w:rPr>
      </w:pPr>
      <w:hyperlink r:id="rId6" w:history="1">
        <w:r w:rsidRPr="00555868">
          <w:rPr>
            <w:rStyle w:val="Hyperlink"/>
            <w:rFonts w:ascii="Calibri" w:hAnsi="Calibri" w:cs="Calibri"/>
            <w:color w:val="auto"/>
          </w:rPr>
          <w:t>lrkkrishnan@gmail.com</w:t>
        </w:r>
      </w:hyperlink>
    </w:p>
    <w:p w14:paraId="0A439B8B" w14:textId="77777777" w:rsidR="005A0043" w:rsidRPr="00555868" w:rsidRDefault="005A0043" w:rsidP="007D7765">
      <w:pPr>
        <w:pStyle w:val="BodyText"/>
        <w:spacing w:before="0" w:after="0"/>
        <w:jc w:val="center"/>
        <w:rPr>
          <w:rFonts w:ascii="Calibri" w:hAnsi="Calibri" w:cs="Calibri"/>
        </w:rPr>
      </w:pPr>
    </w:p>
    <w:p w14:paraId="5EB2D7B8" w14:textId="77777777" w:rsidR="005A0043" w:rsidRPr="00555868" w:rsidRDefault="005A0043" w:rsidP="007D7765">
      <w:pPr>
        <w:pStyle w:val="BodyText"/>
        <w:spacing w:before="0" w:after="0"/>
        <w:jc w:val="center"/>
        <w:rPr>
          <w:rFonts w:ascii="Calibri" w:hAnsi="Calibri" w:cs="Calibri"/>
        </w:rPr>
      </w:pPr>
      <w:r w:rsidRPr="00555868">
        <w:rPr>
          <w:rFonts w:ascii="Calibri" w:hAnsi="Calibri" w:cs="Calibri"/>
        </w:rPr>
        <w:t>S Shreya Krishnan</w:t>
      </w:r>
    </w:p>
    <w:p w14:paraId="487C4E49" w14:textId="6D16348B" w:rsidR="005A0043" w:rsidRPr="00555868" w:rsidRDefault="005A0043" w:rsidP="007D7765">
      <w:pPr>
        <w:pStyle w:val="BodyText"/>
        <w:spacing w:before="0" w:after="0"/>
        <w:jc w:val="center"/>
        <w:rPr>
          <w:rFonts w:ascii="Calibri" w:hAnsi="Calibri" w:cs="Calibri"/>
        </w:rPr>
      </w:pPr>
      <w:r w:rsidRPr="00555868">
        <w:rPr>
          <w:rFonts w:ascii="Calibri" w:hAnsi="Calibri" w:cs="Calibri"/>
        </w:rPr>
        <w:t>Oracle Inc. USA</w:t>
      </w:r>
    </w:p>
    <w:p w14:paraId="5A374DE7" w14:textId="77777777" w:rsidR="00B574B3" w:rsidRPr="00555868" w:rsidRDefault="00B574B3" w:rsidP="007D7765">
      <w:pPr>
        <w:pStyle w:val="BodyText"/>
        <w:spacing w:before="0" w:after="0"/>
        <w:jc w:val="center"/>
        <w:rPr>
          <w:rFonts w:ascii="Calibri" w:hAnsi="Calibri" w:cs="Calibri"/>
        </w:rPr>
      </w:pPr>
    </w:p>
    <w:p w14:paraId="11027C78" w14:textId="2BCD7EFD" w:rsidR="00B574B3" w:rsidRPr="00555868" w:rsidRDefault="00B574B3" w:rsidP="007D7765">
      <w:pPr>
        <w:pStyle w:val="BodyText"/>
        <w:spacing w:before="0" w:after="0"/>
        <w:jc w:val="center"/>
        <w:rPr>
          <w:rFonts w:ascii="Calibri" w:hAnsi="Calibri" w:cs="Calibri"/>
        </w:rPr>
      </w:pPr>
      <w:r w:rsidRPr="00555868">
        <w:rPr>
          <w:rFonts w:ascii="Calibri" w:hAnsi="Calibri" w:cs="Calibri"/>
        </w:rPr>
        <w:t>Sashreek Krishnan</w:t>
      </w:r>
    </w:p>
    <w:p w14:paraId="1DD12BA1" w14:textId="4FC2BF1F" w:rsidR="00B574B3" w:rsidRPr="00555868" w:rsidRDefault="00B574B3" w:rsidP="007D7765">
      <w:pPr>
        <w:pStyle w:val="BodyText"/>
        <w:spacing w:before="0" w:after="0"/>
        <w:jc w:val="center"/>
        <w:rPr>
          <w:rFonts w:ascii="Calibri" w:hAnsi="Calibri" w:cs="Calibri"/>
        </w:rPr>
      </w:pPr>
      <w:r w:rsidRPr="00555868">
        <w:rPr>
          <w:rFonts w:ascii="Calibri" w:hAnsi="Calibri" w:cs="Calibri"/>
        </w:rPr>
        <w:t>Carnegie Mellon University</w:t>
      </w:r>
    </w:p>
    <w:p w14:paraId="7FD7D5CE" w14:textId="77777777" w:rsidR="00132A51" w:rsidRPr="00555868" w:rsidRDefault="00132A51" w:rsidP="00555868">
      <w:pPr>
        <w:pStyle w:val="BodyText"/>
        <w:spacing w:after="0"/>
        <w:jc w:val="both"/>
        <w:rPr>
          <w:rFonts w:ascii="Calibri" w:hAnsi="Calibri" w:cs="Calibri"/>
        </w:rPr>
      </w:pPr>
    </w:p>
    <w:p w14:paraId="032920DF" w14:textId="77777777" w:rsidR="003425F9" w:rsidRPr="00555868" w:rsidRDefault="00000000" w:rsidP="00555868">
      <w:pPr>
        <w:pStyle w:val="Heading2"/>
        <w:spacing w:after="0"/>
        <w:jc w:val="both"/>
        <w:rPr>
          <w:rFonts w:ascii="Calibri" w:hAnsi="Calibri" w:cs="Calibri"/>
          <w:b/>
          <w:bCs/>
          <w:color w:val="auto"/>
          <w:sz w:val="24"/>
          <w:szCs w:val="24"/>
        </w:rPr>
      </w:pPr>
      <w:bookmarkStart w:id="1" w:name="abstract"/>
      <w:bookmarkEnd w:id="0"/>
      <w:r w:rsidRPr="00555868">
        <w:rPr>
          <w:rFonts w:ascii="Calibri" w:hAnsi="Calibri" w:cs="Calibri"/>
          <w:b/>
          <w:bCs/>
          <w:color w:val="auto"/>
          <w:sz w:val="24"/>
          <w:szCs w:val="24"/>
        </w:rPr>
        <w:t>Abstract</w:t>
      </w:r>
    </w:p>
    <w:p w14:paraId="5BDEC66E" w14:textId="0DB67B1C" w:rsidR="003425F9" w:rsidRPr="00555868" w:rsidRDefault="00000000" w:rsidP="00555868">
      <w:pPr>
        <w:pStyle w:val="FirstParagraph"/>
        <w:spacing w:after="0"/>
        <w:jc w:val="both"/>
        <w:rPr>
          <w:rFonts w:ascii="Calibri" w:hAnsi="Calibri" w:cs="Calibri"/>
        </w:rPr>
      </w:pPr>
      <w:r w:rsidRPr="00555868">
        <w:rPr>
          <w:rFonts w:ascii="Calibri" w:hAnsi="Calibri" w:cs="Calibri"/>
        </w:rPr>
        <w:t xml:space="preserve">The rapid digital transformation of the aviation industry is reshaping work practices, skill requirements, and employment relationships. This study examines the causal relationships among disruptive digital technologies, work practices, upskilling, productivity, job satisfaction, and employee turnover in the Indian aviation industry. Drawing on socio-technical systems theory, human capital theory, and job embeddedness theory, the study employs Partial Least Squares Structural Equation Modeling (PLS-SEM) to analyze survey data collected from 600 employees across airlines, airports, </w:t>
      </w:r>
      <w:r w:rsidR="00456167" w:rsidRPr="00555868">
        <w:rPr>
          <w:rFonts w:ascii="Calibri" w:hAnsi="Calibri" w:cs="Calibri"/>
        </w:rPr>
        <w:t>operations, maintenance</w:t>
      </w:r>
      <w:r w:rsidRPr="00555868">
        <w:rPr>
          <w:rFonts w:ascii="Calibri" w:hAnsi="Calibri" w:cs="Calibri"/>
        </w:rPr>
        <w:t>, and overhaul (MRO) organizations. The results indicate that disruptive technologies significantly influence aviation work practices and employee outcomes. Technology-enabled work practices enhance upskilling, productivity, and job satisfaction, with job satisfaction emerging as the strongest predictor of employee turnover. The findings further reveal that the effects of work practices on turnover are largely indirect, mediated through upskilling and job satisfaction. By empirically linking digital transformation to workforce stability in a safety-critical and regulation-intensive sector, the study contributes to air transport management literature and offers practical insights for aviation managers and policymakers seeking to balance efficiency, safety, and employee retention.</w:t>
      </w:r>
    </w:p>
    <w:p w14:paraId="2C8C0E68" w14:textId="7E817BA4" w:rsidR="003465E2" w:rsidRPr="003465E2" w:rsidRDefault="00000000" w:rsidP="003465E2">
      <w:pPr>
        <w:pStyle w:val="BodyText"/>
        <w:spacing w:after="0"/>
        <w:jc w:val="both"/>
        <w:rPr>
          <w:rFonts w:ascii="Calibri" w:hAnsi="Calibri" w:cs="Calibri"/>
          <w:lang w:val="en-IN"/>
        </w:rPr>
      </w:pPr>
      <w:r w:rsidRPr="00555868">
        <w:rPr>
          <w:rFonts w:ascii="Calibri" w:hAnsi="Calibri" w:cs="Calibri"/>
          <w:b/>
          <w:bCs/>
        </w:rPr>
        <w:t>Keywords</w:t>
      </w:r>
      <w:r w:rsidRPr="00555868">
        <w:rPr>
          <w:rFonts w:ascii="Calibri" w:hAnsi="Calibri" w:cs="Calibri"/>
        </w:rPr>
        <w:t xml:space="preserve">: </w:t>
      </w:r>
      <w:bookmarkStart w:id="2" w:name="introduction"/>
      <w:bookmarkEnd w:id="1"/>
      <w:r w:rsidR="003465E2" w:rsidRPr="003465E2">
        <w:rPr>
          <w:rFonts w:ascii="Calibri" w:hAnsi="Calibri" w:cs="Calibri"/>
          <w:lang w:val="en-IN"/>
        </w:rPr>
        <w:t>Digital Transformation</w:t>
      </w:r>
      <w:r w:rsidR="003465E2" w:rsidRPr="003465E2">
        <w:rPr>
          <w:rFonts w:ascii="Calibri" w:hAnsi="Calibri" w:cs="Calibri"/>
          <w:lang w:val="en-IN"/>
        </w:rPr>
        <w:t>,</w:t>
      </w:r>
      <w:r w:rsidR="003465E2" w:rsidRPr="003465E2">
        <w:rPr>
          <w:rFonts w:ascii="Calibri" w:hAnsi="Calibri" w:cs="Calibri"/>
          <w:lang w:val="en-IN"/>
        </w:rPr>
        <w:t xml:space="preserve"> Employee Turnover Intention</w:t>
      </w:r>
      <w:r w:rsidR="003465E2" w:rsidRPr="003465E2">
        <w:rPr>
          <w:rFonts w:ascii="Calibri" w:hAnsi="Calibri" w:cs="Calibri"/>
          <w:lang w:val="en-IN"/>
        </w:rPr>
        <w:t>,</w:t>
      </w:r>
      <w:r w:rsidR="003465E2" w:rsidRPr="003465E2">
        <w:rPr>
          <w:rFonts w:ascii="Calibri" w:hAnsi="Calibri" w:cs="Calibri"/>
          <w:lang w:val="en-IN"/>
        </w:rPr>
        <w:t xml:space="preserve"> Aviation Industry</w:t>
      </w:r>
      <w:r w:rsidR="003465E2" w:rsidRPr="003465E2">
        <w:rPr>
          <w:rFonts w:ascii="Calibri" w:hAnsi="Calibri" w:cs="Calibri"/>
          <w:lang w:val="en-IN"/>
        </w:rPr>
        <w:t>,</w:t>
      </w:r>
      <w:r w:rsidR="003465E2" w:rsidRPr="003465E2">
        <w:rPr>
          <w:rFonts w:ascii="Calibri" w:hAnsi="Calibri" w:cs="Calibri"/>
          <w:lang w:val="en-IN"/>
        </w:rPr>
        <w:t xml:space="preserve"> Upskilling</w:t>
      </w:r>
      <w:r w:rsidR="003465E2" w:rsidRPr="003465E2">
        <w:rPr>
          <w:rFonts w:ascii="Calibri" w:hAnsi="Calibri" w:cs="Calibri"/>
          <w:lang w:val="en-IN"/>
        </w:rPr>
        <w:t>,</w:t>
      </w:r>
      <w:r w:rsidR="003465E2" w:rsidRPr="003465E2">
        <w:rPr>
          <w:rFonts w:ascii="Calibri" w:hAnsi="Calibri" w:cs="Calibri"/>
          <w:lang w:val="en-IN"/>
        </w:rPr>
        <w:t xml:space="preserve"> Workforce Development</w:t>
      </w:r>
      <w:r w:rsidR="003465E2" w:rsidRPr="003465E2">
        <w:rPr>
          <w:rFonts w:ascii="Calibri" w:hAnsi="Calibri" w:cs="Calibri"/>
          <w:lang w:val="en-IN"/>
        </w:rPr>
        <w:t>,</w:t>
      </w:r>
      <w:r w:rsidR="003465E2" w:rsidRPr="003465E2">
        <w:rPr>
          <w:rFonts w:ascii="Calibri" w:hAnsi="Calibri" w:cs="Calibri"/>
          <w:lang w:val="en-IN"/>
        </w:rPr>
        <w:t xml:space="preserve"> PLS-SEM</w:t>
      </w:r>
    </w:p>
    <w:p w14:paraId="30DA3BE0" w14:textId="77777777" w:rsidR="00B1412D" w:rsidRDefault="00B1412D" w:rsidP="003465E2">
      <w:pPr>
        <w:pStyle w:val="BodyText"/>
        <w:spacing w:after="0"/>
        <w:jc w:val="both"/>
        <w:rPr>
          <w:rFonts w:ascii="Calibri" w:hAnsi="Calibri" w:cs="Calibri"/>
          <w:b/>
          <w:bCs/>
        </w:rPr>
      </w:pPr>
    </w:p>
    <w:p w14:paraId="5CD8005C" w14:textId="77777777" w:rsidR="00B1412D" w:rsidRDefault="00B1412D" w:rsidP="003465E2">
      <w:pPr>
        <w:pStyle w:val="BodyText"/>
        <w:spacing w:after="0"/>
        <w:jc w:val="both"/>
        <w:rPr>
          <w:rFonts w:ascii="Calibri" w:hAnsi="Calibri" w:cs="Calibri"/>
          <w:b/>
          <w:bCs/>
        </w:rPr>
      </w:pPr>
    </w:p>
    <w:p w14:paraId="450F98B4" w14:textId="77777777" w:rsidR="00B1412D" w:rsidRDefault="00B1412D" w:rsidP="003465E2">
      <w:pPr>
        <w:pStyle w:val="BodyText"/>
        <w:spacing w:after="0"/>
        <w:jc w:val="both"/>
        <w:rPr>
          <w:rFonts w:ascii="Calibri" w:hAnsi="Calibri" w:cs="Calibri"/>
          <w:b/>
          <w:bCs/>
        </w:rPr>
      </w:pPr>
    </w:p>
    <w:p w14:paraId="646B49D4" w14:textId="65929FF6" w:rsidR="003425F9" w:rsidRPr="00555868" w:rsidRDefault="00000000" w:rsidP="003465E2">
      <w:pPr>
        <w:pStyle w:val="BodyText"/>
        <w:spacing w:after="0"/>
        <w:jc w:val="both"/>
        <w:rPr>
          <w:rFonts w:ascii="Calibri" w:hAnsi="Calibri" w:cs="Calibri"/>
        </w:rPr>
      </w:pPr>
      <w:r w:rsidRPr="00555868">
        <w:rPr>
          <w:rFonts w:ascii="Calibri" w:hAnsi="Calibri" w:cs="Calibri"/>
          <w:b/>
          <w:bCs/>
        </w:rPr>
        <w:lastRenderedPageBreak/>
        <w:t>Introduction</w:t>
      </w:r>
    </w:p>
    <w:p w14:paraId="02FC474D" w14:textId="3D260F62" w:rsidR="003425F9" w:rsidRPr="00555868" w:rsidRDefault="00000000" w:rsidP="00555868">
      <w:pPr>
        <w:pStyle w:val="Heading3"/>
        <w:spacing w:after="0"/>
        <w:jc w:val="both"/>
        <w:rPr>
          <w:rFonts w:ascii="Calibri" w:hAnsi="Calibri" w:cs="Calibri"/>
          <w:color w:val="auto"/>
          <w:sz w:val="24"/>
          <w:szCs w:val="24"/>
        </w:rPr>
      </w:pPr>
      <w:bookmarkStart w:id="3" w:name="background-and-context"/>
      <w:r w:rsidRPr="00555868">
        <w:rPr>
          <w:rFonts w:ascii="Calibri" w:hAnsi="Calibri" w:cs="Calibri"/>
          <w:color w:val="auto"/>
          <w:sz w:val="24"/>
          <w:szCs w:val="24"/>
        </w:rPr>
        <w:t>Background and Context</w:t>
      </w:r>
    </w:p>
    <w:p w14:paraId="2347FD10" w14:textId="77777777" w:rsidR="003425F9" w:rsidRPr="00555868" w:rsidRDefault="00000000" w:rsidP="00555868">
      <w:pPr>
        <w:pStyle w:val="FirstParagraph"/>
        <w:spacing w:after="0"/>
        <w:jc w:val="both"/>
        <w:rPr>
          <w:rFonts w:ascii="Calibri" w:hAnsi="Calibri" w:cs="Calibri"/>
        </w:rPr>
      </w:pPr>
      <w:r w:rsidRPr="00555868">
        <w:rPr>
          <w:rFonts w:ascii="Calibri" w:hAnsi="Calibri" w:cs="Calibri"/>
        </w:rPr>
        <w:t>The global aviation industry is undergoing a profound transformation driven by rapid advances in digital technologies, evolving passenger expectations, heightened safety requirements, and increasing competitive pressures (Mueller &amp; Mezhuyev, 2022; Yawson, 2022). Technologies such as artificial intelligence (AI), automation, big data analytics, robotics, and digital platforms are now deeply embedded in airline operations, airport management, maintenance, repair, and overhaul (MRO) activities, and air navigation services. These developments are not merely incremental improvements; they fundamentally reshape how air transport organizations operate, compete, and manage their workforces.</w:t>
      </w:r>
    </w:p>
    <w:p w14:paraId="1BC4091D"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In the Indian context, the pace of digital adoption in aviation has accelerated significantly over the past decade. India is one of the world’s fastest-growing aviation markets, characterized by sustained passenger growth, rapid airport expansion, and increasing private sector participation. Airlines and airport operators have invested heavily in digital solutions to manage operational complexity, improve punctuality, enhance passenger experience, and comply with stringent safety and regulatory requirements. Examples include AI-driven revenue management systems, predictive maintenance technologies, biometric passenger processing, automated baggage handling, and digital crew rostering platforms.</w:t>
      </w:r>
    </w:p>
    <w:p w14:paraId="4A9E4DCA"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While these technologies promise substantial efficiency and safety benefits, they also generate significant implications for aviation employees. Digital transformation alters job roles, skill requirements, performance expectations, and employment relationships. Employees are increasingly required to interact with intelligent systems, interpret complex data outputs, and adapt to continuously evolving workflows. In a safety-critical industry such as aviation, where human performance remains central despite automation, understanding the workforce consequences of digital transformation is of strategic importance.</w:t>
      </w:r>
    </w:p>
    <w:p w14:paraId="361B1753" w14:textId="715B5B4E" w:rsidR="003425F9" w:rsidRPr="00555868" w:rsidRDefault="00000000" w:rsidP="00555868">
      <w:pPr>
        <w:pStyle w:val="Heading3"/>
        <w:spacing w:after="0"/>
        <w:jc w:val="both"/>
        <w:rPr>
          <w:rFonts w:ascii="Calibri" w:hAnsi="Calibri" w:cs="Calibri"/>
          <w:color w:val="auto"/>
          <w:sz w:val="24"/>
          <w:szCs w:val="24"/>
        </w:rPr>
      </w:pPr>
      <w:bookmarkStart w:id="4" w:name="X844453a4afbd8b0674d78e066378869b896eefc"/>
      <w:bookmarkEnd w:id="3"/>
      <w:r w:rsidRPr="00555868">
        <w:rPr>
          <w:rFonts w:ascii="Calibri" w:hAnsi="Calibri" w:cs="Calibri"/>
          <w:color w:val="auto"/>
          <w:sz w:val="24"/>
          <w:szCs w:val="24"/>
        </w:rPr>
        <w:t>Workforce Challenges in the Aviation Industry</w:t>
      </w:r>
    </w:p>
    <w:p w14:paraId="485A95EE" w14:textId="1C0A9202" w:rsidR="003425F9" w:rsidRPr="00555868" w:rsidRDefault="00000000" w:rsidP="00555868">
      <w:pPr>
        <w:pStyle w:val="FirstParagraph"/>
        <w:spacing w:after="0"/>
        <w:jc w:val="both"/>
        <w:rPr>
          <w:rFonts w:ascii="Calibri" w:hAnsi="Calibri" w:cs="Calibri"/>
        </w:rPr>
      </w:pPr>
      <w:r w:rsidRPr="00555868">
        <w:rPr>
          <w:rFonts w:ascii="Calibri" w:hAnsi="Calibri" w:cs="Calibri"/>
        </w:rPr>
        <w:t>Employee retention has emerged as a critical challenge for air transport organizations worldwide (Al-Suraihi et al., 2021</w:t>
      </w:r>
      <w:r w:rsidR="009B58D1" w:rsidRPr="00555868">
        <w:rPr>
          <w:rFonts w:ascii="Calibri" w:hAnsi="Calibri" w:cs="Calibri"/>
        </w:rPr>
        <w:t>)</w:t>
      </w:r>
      <w:r w:rsidRPr="00555868">
        <w:rPr>
          <w:rFonts w:ascii="Calibri" w:hAnsi="Calibri" w:cs="Calibri"/>
        </w:rPr>
        <w:t>. The aviation industry is highly sensitive to economic cycles, fuel price volatility, geopolitical shocks, and public health crises, all of which affect employment stability. At the same time, the industry faces persistent shortages of skilled personnel, including pilots, aircraft maintenance engineers, technicians, and data specialists. High levels of employee turnover can disrupt operations, compromise safety culture, increase training costs, and erode organizational knowledge.</w:t>
      </w:r>
      <w:r w:rsidR="009B58D1" w:rsidRPr="00555868">
        <w:rPr>
          <w:rFonts w:ascii="Calibri" w:hAnsi="Calibri" w:cs="Calibri"/>
        </w:rPr>
        <w:t xml:space="preserve"> </w:t>
      </w:r>
      <w:r w:rsidR="009B58D1" w:rsidRPr="00555868">
        <w:rPr>
          <w:rFonts w:ascii="Calibri" w:hAnsi="Calibri" w:cs="Calibri"/>
          <w:lang w:val="en-IN"/>
        </w:rPr>
        <w:t>A comprehensive framework that looks at business and social issues in tandem can drive HR, Business, and Organisation sustainability, making privatization a good case for the nation's economy and customer experience ( Krishnan, 2021).</w:t>
      </w:r>
    </w:p>
    <w:p w14:paraId="5636AFF0"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 xml:space="preserve">Digital transformation interacts with these challenges in complex ways. On one hand, technology-enabled work practices may enhance job quality, learning opportunities, and career prospects, thereby strengthening employee attachment. On the other hand, rapid technological change may increase work intensity, stress, and perceived job insecurity, potentially exacerbating </w:t>
      </w:r>
      <w:r w:rsidRPr="00555868">
        <w:rPr>
          <w:rFonts w:ascii="Calibri" w:hAnsi="Calibri" w:cs="Calibri"/>
        </w:rPr>
        <w:lastRenderedPageBreak/>
        <w:t>turnover. These tensions are particularly salient in the Indian aviation industry, where cost pressures and rapid expansion coexist with ambitious digitalization agendas.</w:t>
      </w:r>
    </w:p>
    <w:p w14:paraId="0B087A49" w14:textId="7FC40DE4" w:rsidR="003425F9" w:rsidRPr="00555868" w:rsidRDefault="00000000" w:rsidP="00555868">
      <w:pPr>
        <w:pStyle w:val="Heading3"/>
        <w:spacing w:after="0"/>
        <w:jc w:val="both"/>
        <w:rPr>
          <w:rFonts w:ascii="Calibri" w:hAnsi="Calibri" w:cs="Calibri"/>
          <w:color w:val="auto"/>
          <w:sz w:val="24"/>
          <w:szCs w:val="24"/>
        </w:rPr>
      </w:pPr>
      <w:bookmarkStart w:id="5" w:name="research-gap-and-contribution"/>
      <w:bookmarkEnd w:id="4"/>
      <w:r w:rsidRPr="00555868">
        <w:rPr>
          <w:rFonts w:ascii="Calibri" w:hAnsi="Calibri" w:cs="Calibri"/>
          <w:color w:val="auto"/>
          <w:sz w:val="24"/>
          <w:szCs w:val="24"/>
        </w:rPr>
        <w:t>Research Gap and Contribution</w:t>
      </w:r>
    </w:p>
    <w:p w14:paraId="5F47EBCE" w14:textId="77777777" w:rsidR="003425F9" w:rsidRPr="00555868" w:rsidRDefault="00000000" w:rsidP="00555868">
      <w:pPr>
        <w:pStyle w:val="FirstParagraph"/>
        <w:spacing w:after="0"/>
        <w:jc w:val="both"/>
        <w:rPr>
          <w:rFonts w:ascii="Calibri" w:hAnsi="Calibri" w:cs="Calibri"/>
        </w:rPr>
      </w:pPr>
      <w:r w:rsidRPr="00555868">
        <w:rPr>
          <w:rFonts w:ascii="Calibri" w:hAnsi="Calibri" w:cs="Calibri"/>
        </w:rPr>
        <w:t>Although prior research in air transport management has examined issues such as safety performance, operational efficiency, and passenger experience, relatively limited attention has been paid to the human resource implications of digital transformation (Beer &amp; Mulder, 2020; Mueller &amp; Mezhuyev, 2022). Existing studies often treat technology adoption as a technical or operational issue, with insufficient consideration of how it reshapes work practices and employee outcomes. Moreover, empirical evidence linking digital transformation to employee turnover in aviation remains scarce, particularly in emerging market contexts such as India.</w:t>
      </w:r>
    </w:p>
    <w:p w14:paraId="652E1AE5"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This study addresses these gaps by empirically examining the relationships among disruptive digital technologies, work practices, upskilling, productivity, job satisfaction, and employee turnover in the Indian aviation industry. By applying a PLS-SEM approach to data collected from multiple air transport organizations, the study offers a comprehensive, theory-driven analysis of how digital transformation influences workforce retention. In doing so, it contributes to the air transport management literature by integrating human resource perspectives into the study of digital transformation and by providing actionable insights for aviation managers and policymakers.</w:t>
      </w:r>
    </w:p>
    <w:p w14:paraId="5F66A601" w14:textId="2BEBB2FD" w:rsidR="003425F9" w:rsidRPr="00555868" w:rsidRDefault="00000000" w:rsidP="00555868">
      <w:pPr>
        <w:pStyle w:val="Heading2"/>
        <w:spacing w:after="0"/>
        <w:jc w:val="both"/>
        <w:rPr>
          <w:rFonts w:ascii="Calibri" w:hAnsi="Calibri" w:cs="Calibri"/>
          <w:color w:val="auto"/>
          <w:sz w:val="24"/>
          <w:szCs w:val="24"/>
        </w:rPr>
      </w:pPr>
      <w:bookmarkStart w:id="6" w:name="literature-review"/>
      <w:bookmarkEnd w:id="2"/>
      <w:bookmarkEnd w:id="5"/>
      <w:r w:rsidRPr="00555868">
        <w:rPr>
          <w:rFonts w:ascii="Calibri" w:hAnsi="Calibri" w:cs="Calibri"/>
          <w:color w:val="auto"/>
          <w:sz w:val="24"/>
          <w:szCs w:val="24"/>
        </w:rPr>
        <w:t xml:space="preserve"> </w:t>
      </w:r>
      <w:r w:rsidRPr="00555868">
        <w:rPr>
          <w:rFonts w:ascii="Calibri" w:hAnsi="Calibri" w:cs="Calibri"/>
          <w:b/>
          <w:bCs/>
          <w:color w:val="auto"/>
          <w:sz w:val="24"/>
          <w:szCs w:val="24"/>
        </w:rPr>
        <w:t>Literature Review</w:t>
      </w:r>
    </w:p>
    <w:p w14:paraId="7FFB52B2" w14:textId="22E315CF" w:rsidR="003425F9" w:rsidRPr="00555868" w:rsidRDefault="00000000" w:rsidP="00555868">
      <w:pPr>
        <w:pStyle w:val="Heading3"/>
        <w:spacing w:after="0"/>
        <w:jc w:val="both"/>
        <w:rPr>
          <w:rFonts w:ascii="Calibri" w:hAnsi="Calibri" w:cs="Calibri"/>
          <w:color w:val="auto"/>
          <w:sz w:val="24"/>
          <w:szCs w:val="24"/>
        </w:rPr>
      </w:pPr>
      <w:bookmarkStart w:id="7" w:name="X4d9d30348d896fb69da87d92853040e0f65b2d1"/>
      <w:r w:rsidRPr="00555868">
        <w:rPr>
          <w:rFonts w:ascii="Calibri" w:hAnsi="Calibri" w:cs="Calibri"/>
          <w:color w:val="auto"/>
          <w:sz w:val="24"/>
          <w:szCs w:val="24"/>
        </w:rPr>
        <w:t>Digital Transformation in the Aviation Industry</w:t>
      </w:r>
    </w:p>
    <w:p w14:paraId="67A06ACD" w14:textId="77777777" w:rsidR="003425F9" w:rsidRPr="00555868" w:rsidRDefault="00000000" w:rsidP="00555868">
      <w:pPr>
        <w:pStyle w:val="FirstParagraph"/>
        <w:spacing w:after="0"/>
        <w:jc w:val="both"/>
        <w:rPr>
          <w:rFonts w:ascii="Calibri" w:hAnsi="Calibri" w:cs="Calibri"/>
        </w:rPr>
      </w:pPr>
      <w:r w:rsidRPr="00555868">
        <w:rPr>
          <w:rFonts w:ascii="Calibri" w:hAnsi="Calibri" w:cs="Calibri"/>
        </w:rPr>
        <w:t>Digital transformation in the aviation industry encompasses the integration of advanced digital technologies into airline, airport, and air navigation service operations to enhance efficiency, safety, and customer experience. Prior research highlights the growing use of artificial intelligence, big data analytics, automation, and digital platforms in revenue management, predictive maintenance, crew scheduling, and passenger processing (Mueller &amp; Mezhuyev, 2022; Yawson, 2022). In air transport organizations, digital technologies are increasingly viewed as strategic assets that enable operational resilience and competitive differentiation rather than as purely technical tools.</w:t>
      </w:r>
    </w:p>
    <w:p w14:paraId="102E294B"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From a management perspective, digital transformation reshapes organizational structures and decision-making processes. Studies in transportation and operations management suggest that data-driven systems improve situational awareness and coordination across complex aviation ecosystems (Davenport &amp; Kirby, 2016; Soldatos, 2022). However, scholars also caution that the effectiveness of digital technologies depends critically on human–technology interaction and employee readiness, particularly in safety-critical environments such as aviation.</w:t>
      </w:r>
    </w:p>
    <w:p w14:paraId="55F2EE86" w14:textId="02B1057E" w:rsidR="003425F9" w:rsidRPr="00555868" w:rsidRDefault="00000000" w:rsidP="00555868">
      <w:pPr>
        <w:pStyle w:val="Heading3"/>
        <w:spacing w:after="0"/>
        <w:jc w:val="both"/>
        <w:rPr>
          <w:rFonts w:ascii="Calibri" w:hAnsi="Calibri" w:cs="Calibri"/>
          <w:color w:val="auto"/>
          <w:sz w:val="24"/>
          <w:szCs w:val="24"/>
        </w:rPr>
      </w:pPr>
      <w:bookmarkStart w:id="8" w:name="workforce-implications-of-digitalization"/>
      <w:bookmarkEnd w:id="7"/>
      <w:r w:rsidRPr="00555868">
        <w:rPr>
          <w:rFonts w:ascii="Calibri" w:hAnsi="Calibri" w:cs="Calibri"/>
          <w:color w:val="auto"/>
          <w:sz w:val="24"/>
          <w:szCs w:val="24"/>
        </w:rPr>
        <w:t>Workforce Implications of Digitalization</w:t>
      </w:r>
    </w:p>
    <w:p w14:paraId="63B56112" w14:textId="0DEB5AF0" w:rsidR="003425F9" w:rsidRPr="00555868" w:rsidRDefault="00000000" w:rsidP="00555868">
      <w:pPr>
        <w:pStyle w:val="FirstParagraph"/>
        <w:spacing w:after="0"/>
        <w:jc w:val="both"/>
        <w:rPr>
          <w:rFonts w:ascii="Calibri" w:hAnsi="Calibri" w:cs="Calibri"/>
        </w:rPr>
      </w:pPr>
      <w:r w:rsidRPr="00555868">
        <w:rPr>
          <w:rFonts w:ascii="Calibri" w:hAnsi="Calibri" w:cs="Calibri"/>
        </w:rPr>
        <w:t xml:space="preserve">The adoption of disruptive technologies has significant implications for aviation employees’ roles, skills, and work experiences. Automation and AI systems can reduce routine manual tasks while increasing </w:t>
      </w:r>
      <w:r w:rsidR="0046446D">
        <w:rPr>
          <w:rFonts w:ascii="Calibri" w:hAnsi="Calibri" w:cs="Calibri"/>
        </w:rPr>
        <w:t xml:space="preserve">employees' cognitive and analytical demands </w:t>
      </w:r>
      <w:r w:rsidRPr="00555868">
        <w:rPr>
          <w:rFonts w:ascii="Calibri" w:hAnsi="Calibri" w:cs="Calibri"/>
        </w:rPr>
        <w:t xml:space="preserve">(Krzywdzinski et al., 2023). In aviation, </w:t>
      </w:r>
      <w:r w:rsidRPr="00555868">
        <w:rPr>
          <w:rFonts w:ascii="Calibri" w:hAnsi="Calibri" w:cs="Calibri"/>
        </w:rPr>
        <w:lastRenderedPageBreak/>
        <w:t>where standardized procedures coexist with high-reliability requirements, digital tools may simultaneously enhance performance and intensify work pressure.</w:t>
      </w:r>
    </w:p>
    <w:p w14:paraId="4059D9F0" w14:textId="26819919" w:rsidR="003425F9" w:rsidRPr="00555868" w:rsidRDefault="00000000" w:rsidP="00555868">
      <w:pPr>
        <w:pStyle w:val="BodyText"/>
        <w:spacing w:after="0"/>
        <w:jc w:val="both"/>
        <w:rPr>
          <w:rFonts w:ascii="Calibri" w:hAnsi="Calibri" w:cs="Calibri"/>
        </w:rPr>
      </w:pPr>
      <w:r w:rsidRPr="00555868">
        <w:rPr>
          <w:rFonts w:ascii="Calibri" w:hAnsi="Calibri" w:cs="Calibri"/>
        </w:rPr>
        <w:t>Empirical studies across industries indicate that digital transformation influences job satisfaction, learning opportunities, and perceptions of job security (Morandini et al., 2023). In the aviation context, employees who perceive technology as enabling skill development and career growth are more likely to exhibit positive work attitudes. Conversely, inadequate training and unclear role redesign may lead to stress and disengagement, increasing turnover intentions.</w:t>
      </w:r>
      <w:r w:rsidR="00FD077A">
        <w:rPr>
          <w:rFonts w:ascii="Calibri" w:hAnsi="Calibri" w:cs="Calibri"/>
        </w:rPr>
        <w:t xml:space="preserve"> </w:t>
      </w:r>
      <w:r w:rsidR="00FD077A" w:rsidRPr="00FD077A">
        <w:rPr>
          <w:rFonts w:ascii="Calibri" w:hAnsi="Calibri" w:cs="Calibri"/>
        </w:rPr>
        <w:t>Data analytics and algorithmic decision-making are increasingly shaping workforce management practices (Davenport &amp; Shapiro, 2010).</w:t>
      </w:r>
    </w:p>
    <w:p w14:paraId="520AA354" w14:textId="07E2B198" w:rsidR="003425F9" w:rsidRPr="00555868" w:rsidRDefault="00000000" w:rsidP="00555868">
      <w:pPr>
        <w:pStyle w:val="Heading3"/>
        <w:spacing w:after="0"/>
        <w:jc w:val="both"/>
        <w:rPr>
          <w:rFonts w:ascii="Calibri" w:hAnsi="Calibri" w:cs="Calibri"/>
          <w:color w:val="auto"/>
          <w:sz w:val="24"/>
          <w:szCs w:val="24"/>
        </w:rPr>
      </w:pPr>
      <w:bookmarkStart w:id="9" w:name="X44c50de1b4eb3f39e0d910506961a2e48b28568"/>
      <w:bookmarkEnd w:id="8"/>
      <w:r w:rsidRPr="00555868">
        <w:rPr>
          <w:rFonts w:ascii="Calibri" w:hAnsi="Calibri" w:cs="Calibri"/>
          <w:color w:val="auto"/>
          <w:sz w:val="24"/>
          <w:szCs w:val="24"/>
        </w:rPr>
        <w:t>Employee Turnover and Retention in Aviation</w:t>
      </w:r>
    </w:p>
    <w:p w14:paraId="7D28B0DE" w14:textId="6872A355" w:rsidR="003425F9" w:rsidRPr="00555868" w:rsidRDefault="00000000" w:rsidP="00555868">
      <w:pPr>
        <w:pStyle w:val="FirstParagraph"/>
        <w:spacing w:after="0"/>
        <w:jc w:val="both"/>
        <w:rPr>
          <w:rFonts w:ascii="Calibri" w:hAnsi="Calibri" w:cs="Calibri"/>
        </w:rPr>
      </w:pPr>
      <w:r w:rsidRPr="00555868">
        <w:rPr>
          <w:rFonts w:ascii="Calibri" w:hAnsi="Calibri" w:cs="Calibri"/>
        </w:rPr>
        <w:t>Employee turnover is a persistent concern in the aviation industry due to high training costs, regulatory certification requirements, and safety implications. Prior research shows that turnover among pilots, engineers, and technical staff can disrupt operational continuity and erode organizational knowledge (Huselid, 1995; Al-Suraihi et al., 2021). Retention strategies in aviation</w:t>
      </w:r>
      <w:r w:rsidR="00456167" w:rsidRPr="00555868">
        <w:rPr>
          <w:rFonts w:ascii="Calibri" w:hAnsi="Calibri" w:cs="Calibri"/>
        </w:rPr>
        <w:t>,</w:t>
      </w:r>
      <w:r w:rsidRPr="00555868">
        <w:rPr>
          <w:rFonts w:ascii="Calibri" w:hAnsi="Calibri" w:cs="Calibri"/>
        </w:rPr>
        <w:t xml:space="preserve"> therefore</w:t>
      </w:r>
      <w:r w:rsidR="00456167" w:rsidRPr="00555868">
        <w:rPr>
          <w:rFonts w:ascii="Calibri" w:hAnsi="Calibri" w:cs="Calibri"/>
        </w:rPr>
        <w:t>,</w:t>
      </w:r>
      <w:r w:rsidRPr="00555868">
        <w:rPr>
          <w:rFonts w:ascii="Calibri" w:hAnsi="Calibri" w:cs="Calibri"/>
        </w:rPr>
        <w:t xml:space="preserve"> emphasize job satisfaction, career progression, supportive HR practices, and organizational commitment.</w:t>
      </w:r>
    </w:p>
    <w:p w14:paraId="1D162F4F" w14:textId="77777777" w:rsidR="003425F9" w:rsidRPr="00555868" w:rsidRDefault="00000000" w:rsidP="00555868">
      <w:pPr>
        <w:pStyle w:val="BodyText"/>
        <w:spacing w:after="0"/>
        <w:jc w:val="both"/>
        <w:rPr>
          <w:rFonts w:ascii="Calibri" w:hAnsi="Calibri" w:cs="Calibri"/>
        </w:rPr>
      </w:pPr>
      <w:r w:rsidRPr="00555868">
        <w:rPr>
          <w:rFonts w:ascii="Calibri" w:hAnsi="Calibri" w:cs="Calibri"/>
        </w:rPr>
        <w:t>Recent human resource management studies suggest that digital transformation can act as both a risk and an opportunity for retention. When aligned with supportive HR policies and effective change management, digital initiatives may strengthen employee engagement and productivity, thereby reducing turnover (Beer &amp; Mulder, 2020; Ritz &amp; Rietsche, 2023). This study builds on these insights by empirically examining how digital transformation-related factors influence workforce retention in the Indian aviation industry.</w:t>
      </w:r>
    </w:p>
    <w:p w14:paraId="7721AA82" w14:textId="6F2369AE" w:rsidR="003425F9" w:rsidRDefault="006F3753" w:rsidP="00555868">
      <w:pPr>
        <w:pStyle w:val="Heading2"/>
        <w:spacing w:after="0"/>
        <w:jc w:val="both"/>
        <w:rPr>
          <w:rFonts w:ascii="Calibri" w:hAnsi="Calibri" w:cs="Calibri"/>
          <w:b/>
          <w:bCs/>
          <w:color w:val="auto"/>
          <w:sz w:val="24"/>
          <w:szCs w:val="24"/>
        </w:rPr>
      </w:pPr>
      <w:bookmarkStart w:id="10" w:name="research-model-and-hypotheses"/>
      <w:bookmarkEnd w:id="6"/>
      <w:bookmarkEnd w:id="9"/>
      <w:r w:rsidRPr="00555868">
        <w:rPr>
          <w:rFonts w:ascii="Calibri" w:hAnsi="Calibri" w:cs="Calibri"/>
          <w:color w:val="auto"/>
          <w:sz w:val="24"/>
          <w:szCs w:val="24"/>
        </w:rPr>
        <w:t>R</w:t>
      </w:r>
      <w:r w:rsidRPr="00555868">
        <w:rPr>
          <w:rFonts w:ascii="Calibri" w:hAnsi="Calibri" w:cs="Calibri"/>
          <w:b/>
          <w:bCs/>
          <w:color w:val="auto"/>
          <w:sz w:val="24"/>
          <w:szCs w:val="24"/>
        </w:rPr>
        <w:t>esearch Model and Hypotheses</w:t>
      </w:r>
    </w:p>
    <w:p w14:paraId="148483A9" w14:textId="12FF73A5" w:rsidR="003621FB" w:rsidRPr="003621FB" w:rsidRDefault="003621FB" w:rsidP="003621FB">
      <w:pPr>
        <w:pStyle w:val="BodyText"/>
        <w:rPr>
          <w:rFonts w:ascii="Calibri" w:hAnsi="Calibri" w:cs="Calibri"/>
        </w:rPr>
      </w:pPr>
      <w:r w:rsidRPr="003621FB">
        <w:rPr>
          <w:rFonts w:ascii="Calibri" w:hAnsi="Calibri" w:cs="Calibri"/>
        </w:rPr>
        <w:t>Digital transformation influences turnover through two parallel mechanisms:</w:t>
      </w:r>
      <w:r w:rsidRPr="003621FB">
        <w:rPr>
          <w:rFonts w:ascii="Calibri" w:hAnsi="Calibri" w:cs="Calibri"/>
        </w:rPr>
        <w:br/>
      </w:r>
      <w:r>
        <w:rPr>
          <w:rFonts w:ascii="Calibri" w:hAnsi="Calibri" w:cs="Calibri"/>
        </w:rPr>
        <w:t>1. S</w:t>
      </w:r>
      <w:r w:rsidRPr="003621FB">
        <w:rPr>
          <w:rFonts w:ascii="Calibri" w:hAnsi="Calibri" w:cs="Calibri"/>
        </w:rPr>
        <w:t>tructural redesign (socio-technical systems), and</w:t>
      </w:r>
      <w:r w:rsidRPr="003621FB">
        <w:rPr>
          <w:rFonts w:ascii="Calibri" w:hAnsi="Calibri" w:cs="Calibri"/>
        </w:rPr>
        <w:br/>
      </w:r>
      <w:r>
        <w:rPr>
          <w:rFonts w:ascii="Calibri" w:hAnsi="Calibri" w:cs="Calibri"/>
        </w:rPr>
        <w:t>2. C</w:t>
      </w:r>
      <w:r w:rsidRPr="003621FB">
        <w:rPr>
          <w:rFonts w:ascii="Calibri" w:hAnsi="Calibri" w:cs="Calibri"/>
        </w:rPr>
        <w:t>apability development (human capital),</w:t>
      </w:r>
      <w:r w:rsidRPr="003621FB">
        <w:rPr>
          <w:rFonts w:ascii="Calibri" w:hAnsi="Calibri" w:cs="Calibri"/>
        </w:rPr>
        <w:br/>
        <w:t>which jointly shape employee attachment (job embeddedness)</w:t>
      </w:r>
    </w:p>
    <w:p w14:paraId="37F92B0E" w14:textId="49F43C88" w:rsidR="00DA6ACB" w:rsidRPr="00555868" w:rsidRDefault="00456167" w:rsidP="00555868">
      <w:pPr>
        <w:pStyle w:val="BodyText"/>
        <w:spacing w:after="0"/>
        <w:jc w:val="both"/>
        <w:rPr>
          <w:rFonts w:ascii="Calibri" w:hAnsi="Calibri" w:cs="Calibri"/>
        </w:rPr>
      </w:pPr>
      <w:r w:rsidRPr="00555868">
        <w:rPr>
          <w:rFonts w:ascii="Calibri" w:hAnsi="Calibri" w:cs="Calibri"/>
        </w:rPr>
        <w:t>The conceptual model and hypotheses developed are discussed as follows;</w:t>
      </w:r>
    </w:p>
    <w:p w14:paraId="0E9FA90A" w14:textId="77777777" w:rsidR="007D4DBB" w:rsidRPr="00555868" w:rsidRDefault="007D4DBB" w:rsidP="00555868">
      <w:pPr>
        <w:pStyle w:val="BodyText"/>
        <w:spacing w:after="0"/>
        <w:jc w:val="both"/>
        <w:rPr>
          <w:rFonts w:ascii="Calibri" w:hAnsi="Calibri" w:cs="Calibri"/>
          <w:b/>
          <w:bCs/>
          <w:lang w:val="en-IN"/>
        </w:rPr>
      </w:pPr>
      <w:r w:rsidRPr="00555868">
        <w:rPr>
          <w:rFonts w:ascii="Calibri" w:hAnsi="Calibri" w:cs="Calibri"/>
          <w:b/>
          <w:bCs/>
          <w:lang w:val="en-IN"/>
        </w:rPr>
        <w:t>H1: Digital Technologies → Work Practices</w:t>
      </w:r>
    </w:p>
    <w:p w14:paraId="1E24A8F8"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Disruptive digital technologies have a significant positive effect on work practices in aviation organizations.</w:t>
      </w:r>
    </w:p>
    <w:p w14:paraId="7F72FEBE" w14:textId="7004638E"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Digital transformation in aviation, including real-time operational dashboards, biometric passenger processing, and integrated coordination platforms, restructures task execution and information flows across airport and airline operations. Prior studies show that digital systems improve coordination, procedural compliance, and operational transparency in complex transport environments (Mueller &amp; Mezhuyev, 2022; Davenport &amp; Kirby, 2016).</w:t>
      </w:r>
    </w:p>
    <w:p w14:paraId="04B1FAFE" w14:textId="77777777" w:rsidR="00B1412D" w:rsidRDefault="00B1412D" w:rsidP="00555868">
      <w:pPr>
        <w:pStyle w:val="BodyText"/>
        <w:spacing w:after="0"/>
        <w:jc w:val="both"/>
        <w:rPr>
          <w:rFonts w:ascii="Calibri" w:hAnsi="Calibri" w:cs="Calibri"/>
          <w:b/>
          <w:bCs/>
          <w:lang w:val="en-IN"/>
        </w:rPr>
      </w:pPr>
    </w:p>
    <w:p w14:paraId="18E091EC" w14:textId="0262004B" w:rsidR="007D4DBB" w:rsidRPr="00555868" w:rsidRDefault="007D4DBB" w:rsidP="00555868">
      <w:pPr>
        <w:pStyle w:val="BodyText"/>
        <w:spacing w:after="0"/>
        <w:jc w:val="both"/>
        <w:rPr>
          <w:rFonts w:ascii="Calibri" w:hAnsi="Calibri" w:cs="Calibri"/>
          <w:b/>
          <w:bCs/>
          <w:lang w:val="en-IN"/>
        </w:rPr>
      </w:pPr>
      <w:r w:rsidRPr="00555868">
        <w:rPr>
          <w:rFonts w:ascii="Calibri" w:hAnsi="Calibri" w:cs="Calibri"/>
          <w:b/>
          <w:bCs/>
          <w:lang w:val="en-IN"/>
        </w:rPr>
        <w:lastRenderedPageBreak/>
        <w:t>H2: Digital Technologies → Upskilling</w:t>
      </w:r>
    </w:p>
    <w:p w14:paraId="7A4ACB65"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Disruptive digital technologies have a significant positive effect on employee upskilling in aviation organizations.</w:t>
      </w:r>
    </w:p>
    <w:p w14:paraId="2269D888"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The adoption of advanced digital tools increases the demand for continuous learning and technical competence among aviation employees. Research indicates that digital transformation necessitates sustained upskilling to ensure effective and safe system use, particularly in technology-intensive industries such as aviation (Krzywdzinski et al., 2023; Morandini et al., 2023).</w:t>
      </w:r>
    </w:p>
    <w:p w14:paraId="313C0616" w14:textId="77777777" w:rsidR="007D4DBB" w:rsidRPr="00555868" w:rsidRDefault="007D4DBB" w:rsidP="00555868">
      <w:pPr>
        <w:pStyle w:val="BodyText"/>
        <w:spacing w:after="0"/>
        <w:jc w:val="both"/>
        <w:rPr>
          <w:rFonts w:ascii="Calibri" w:hAnsi="Calibri" w:cs="Calibri"/>
          <w:b/>
          <w:bCs/>
          <w:lang w:val="en-IN"/>
        </w:rPr>
      </w:pPr>
      <w:r w:rsidRPr="00555868">
        <w:rPr>
          <w:rFonts w:ascii="Calibri" w:hAnsi="Calibri" w:cs="Calibri"/>
          <w:b/>
          <w:bCs/>
          <w:lang w:val="en-IN"/>
        </w:rPr>
        <w:t>H3: Work Practices → Productivity</w:t>
      </w:r>
    </w:p>
    <w:p w14:paraId="66C23782" w14:textId="547E12F0"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Improved work practices have a significant positive effect on employee productivity in aviation organizations.</w:t>
      </w:r>
      <w:r w:rsidR="00567209">
        <w:rPr>
          <w:rFonts w:ascii="Calibri" w:hAnsi="Calibri" w:cs="Calibri"/>
          <w:lang w:val="en-IN"/>
        </w:rPr>
        <w:t xml:space="preserve"> </w:t>
      </w:r>
    </w:p>
    <w:p w14:paraId="43D854F0"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Digitally enabled work practices streamline workflows, reduce task redundancy, and enhance real-time coordination, leading to productivity gains. Empirical evidence from transportation and operations research suggests that improved work design positively influences employee productivity in high-reliability service environments (Soldatos, 2022; Jia et al., 2023).</w:t>
      </w:r>
    </w:p>
    <w:p w14:paraId="5F57DA1D" w14:textId="77777777" w:rsidR="007D4DBB" w:rsidRPr="00555868" w:rsidRDefault="007D4DBB" w:rsidP="00555868">
      <w:pPr>
        <w:pStyle w:val="BodyText"/>
        <w:spacing w:after="0"/>
        <w:jc w:val="both"/>
        <w:rPr>
          <w:rFonts w:ascii="Calibri" w:hAnsi="Calibri" w:cs="Calibri"/>
          <w:b/>
          <w:bCs/>
          <w:lang w:val="en-IN"/>
        </w:rPr>
      </w:pPr>
      <w:r w:rsidRPr="00555868">
        <w:rPr>
          <w:rFonts w:ascii="Calibri" w:hAnsi="Calibri" w:cs="Calibri"/>
          <w:b/>
          <w:bCs/>
          <w:lang w:val="en-IN"/>
        </w:rPr>
        <w:t>H4: Upskilling → Job Satisfaction</w:t>
      </w:r>
    </w:p>
    <w:p w14:paraId="4857711D"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Employee upskilling has a significant positive effect on job satisfaction in aviation organizations.</w:t>
      </w:r>
    </w:p>
    <w:p w14:paraId="5D9B328F"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Skill development enhances employees’ perceived competence, employability, and professional value, which are key determinants of job satisfaction. Prior research demonstrates that learning opportunities and capability development contribute positively to job satisfaction in digitally transforming organizations (Beer &amp; Mulder, 2020; Ritz &amp; Rietsche, 2023).</w:t>
      </w:r>
    </w:p>
    <w:p w14:paraId="721A73F1" w14:textId="77777777" w:rsidR="007D4DBB" w:rsidRPr="00555868" w:rsidRDefault="007D4DBB" w:rsidP="00555868">
      <w:pPr>
        <w:pStyle w:val="BodyText"/>
        <w:spacing w:after="0"/>
        <w:jc w:val="both"/>
        <w:rPr>
          <w:rFonts w:ascii="Calibri" w:hAnsi="Calibri" w:cs="Calibri"/>
          <w:b/>
          <w:bCs/>
          <w:lang w:val="en-IN"/>
        </w:rPr>
      </w:pPr>
      <w:r w:rsidRPr="00555868">
        <w:rPr>
          <w:rFonts w:ascii="Calibri" w:hAnsi="Calibri" w:cs="Calibri"/>
          <w:b/>
          <w:bCs/>
          <w:lang w:val="en-IN"/>
        </w:rPr>
        <w:t>H5: Job Satisfaction → Employee Turnover Intention</w:t>
      </w:r>
    </w:p>
    <w:p w14:paraId="7BDEE5CC"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Job satisfaction has a significant negative effect on employee turnover intention in aviation organizations.</w:t>
      </w:r>
    </w:p>
    <w:p w14:paraId="3122D00D" w14:textId="77777777" w:rsidR="007D4DBB" w:rsidRPr="00555868" w:rsidRDefault="007D4DBB" w:rsidP="00555868">
      <w:pPr>
        <w:pStyle w:val="BodyText"/>
        <w:spacing w:after="0"/>
        <w:jc w:val="both"/>
        <w:rPr>
          <w:rFonts w:ascii="Calibri" w:hAnsi="Calibri" w:cs="Calibri"/>
          <w:lang w:val="en-IN"/>
        </w:rPr>
      </w:pPr>
      <w:r w:rsidRPr="00555868">
        <w:rPr>
          <w:rFonts w:ascii="Calibri" w:hAnsi="Calibri" w:cs="Calibri"/>
          <w:lang w:val="en-IN"/>
        </w:rPr>
        <w:t>Extant literature consistently shows that higher job satisfaction reduces turnover intentions by strengthening organizational commitment and attachment. This relationship is particularly critical in aviation, where employee retention is essential for maintaining safety and operational continuity (Huselid, 1995; Al-Suraihi et al., 2021).</w:t>
      </w:r>
    </w:p>
    <w:p w14:paraId="2A19030A" w14:textId="77777777" w:rsidR="005A3B16" w:rsidRDefault="005A3B16" w:rsidP="00555868">
      <w:pPr>
        <w:pStyle w:val="BodyText"/>
        <w:spacing w:after="0"/>
        <w:jc w:val="both"/>
        <w:rPr>
          <w:rFonts w:ascii="Calibri" w:hAnsi="Calibri" w:cs="Calibri"/>
          <w:b/>
          <w:bCs/>
        </w:rPr>
      </w:pPr>
    </w:p>
    <w:p w14:paraId="4D6C3CEB" w14:textId="77777777" w:rsidR="005A3B16" w:rsidRDefault="005A3B16" w:rsidP="00555868">
      <w:pPr>
        <w:pStyle w:val="BodyText"/>
        <w:spacing w:after="0"/>
        <w:jc w:val="both"/>
        <w:rPr>
          <w:rFonts w:ascii="Calibri" w:hAnsi="Calibri" w:cs="Calibri"/>
          <w:b/>
          <w:bCs/>
        </w:rPr>
      </w:pPr>
    </w:p>
    <w:p w14:paraId="17A82C24" w14:textId="77777777" w:rsidR="005A3B16" w:rsidRDefault="005A3B16" w:rsidP="00555868">
      <w:pPr>
        <w:pStyle w:val="BodyText"/>
        <w:spacing w:after="0"/>
        <w:jc w:val="both"/>
        <w:rPr>
          <w:rFonts w:ascii="Calibri" w:hAnsi="Calibri" w:cs="Calibri"/>
          <w:b/>
          <w:bCs/>
        </w:rPr>
      </w:pPr>
    </w:p>
    <w:p w14:paraId="31832979" w14:textId="77777777" w:rsidR="005A3B16" w:rsidRDefault="005A3B16" w:rsidP="00555868">
      <w:pPr>
        <w:pStyle w:val="BodyText"/>
        <w:spacing w:after="0"/>
        <w:jc w:val="both"/>
        <w:rPr>
          <w:rFonts w:ascii="Calibri" w:hAnsi="Calibri" w:cs="Calibri"/>
          <w:b/>
          <w:bCs/>
        </w:rPr>
      </w:pPr>
    </w:p>
    <w:p w14:paraId="585C8165" w14:textId="77777777" w:rsidR="005A3B16" w:rsidRDefault="005A3B16" w:rsidP="00555868">
      <w:pPr>
        <w:pStyle w:val="BodyText"/>
        <w:spacing w:after="0"/>
        <w:jc w:val="both"/>
        <w:rPr>
          <w:rFonts w:ascii="Calibri" w:hAnsi="Calibri" w:cs="Calibri"/>
          <w:b/>
          <w:bCs/>
        </w:rPr>
      </w:pPr>
    </w:p>
    <w:p w14:paraId="09F34128" w14:textId="77777777" w:rsidR="005A3B16" w:rsidRDefault="005A3B16" w:rsidP="00555868">
      <w:pPr>
        <w:pStyle w:val="BodyText"/>
        <w:spacing w:after="0"/>
        <w:jc w:val="both"/>
        <w:rPr>
          <w:rFonts w:ascii="Calibri" w:hAnsi="Calibri" w:cs="Calibri"/>
          <w:b/>
          <w:bCs/>
        </w:rPr>
      </w:pPr>
    </w:p>
    <w:p w14:paraId="3AD7CBCA" w14:textId="6FDCF015" w:rsidR="00DA6ACB" w:rsidRPr="00555868" w:rsidRDefault="00DA6ACB" w:rsidP="00555868">
      <w:pPr>
        <w:pStyle w:val="BodyText"/>
        <w:spacing w:after="0"/>
        <w:jc w:val="both"/>
        <w:rPr>
          <w:rFonts w:ascii="Calibri" w:hAnsi="Calibri" w:cs="Calibri"/>
        </w:rPr>
      </w:pPr>
      <w:r w:rsidRPr="00555868">
        <w:rPr>
          <w:rFonts w:ascii="Calibri" w:hAnsi="Calibri" w:cs="Calibri"/>
          <w:b/>
          <w:bCs/>
        </w:rPr>
        <w:t>Conceptual Framework: Figure</w:t>
      </w:r>
      <w:r w:rsidRPr="00555868">
        <w:rPr>
          <w:rFonts w:ascii="Calibri" w:hAnsi="Calibri" w:cs="Calibri"/>
        </w:rPr>
        <w:t xml:space="preserve"> 1</w:t>
      </w:r>
    </w:p>
    <w:p w14:paraId="105638A9" w14:textId="156F49B3" w:rsidR="00DA6ACB" w:rsidRPr="00555868" w:rsidRDefault="008908B9" w:rsidP="00555868">
      <w:pPr>
        <w:pStyle w:val="BodyText"/>
        <w:spacing w:after="0"/>
        <w:jc w:val="both"/>
        <w:rPr>
          <w:rFonts w:ascii="Calibri" w:hAnsi="Calibri" w:cs="Calibri"/>
        </w:rPr>
      </w:pPr>
      <w:r w:rsidRPr="00555868">
        <w:rPr>
          <w:rFonts w:ascii="Calibri" w:hAnsi="Calibri" w:cs="Calibri"/>
          <w:noProof/>
        </w:rPr>
        <w:drawing>
          <wp:inline distT="0" distB="0" distL="0" distR="0" wp14:anchorId="696B140B" wp14:editId="2502A243">
            <wp:extent cx="3451860" cy="2084761"/>
            <wp:effectExtent l="0" t="0" r="0" b="0"/>
            <wp:docPr id="220227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27891" name=""/>
                    <pic:cNvPicPr/>
                  </pic:nvPicPr>
                  <pic:blipFill>
                    <a:blip r:embed="rId7"/>
                    <a:stretch>
                      <a:fillRect/>
                    </a:stretch>
                  </pic:blipFill>
                  <pic:spPr>
                    <a:xfrm>
                      <a:off x="0" y="0"/>
                      <a:ext cx="3472437" cy="2097188"/>
                    </a:xfrm>
                    <a:prstGeom prst="rect">
                      <a:avLst/>
                    </a:prstGeom>
                  </pic:spPr>
                </pic:pic>
              </a:graphicData>
            </a:graphic>
          </wp:inline>
        </w:drawing>
      </w:r>
    </w:p>
    <w:p w14:paraId="022B58C0" w14:textId="7E93526A" w:rsidR="00456167" w:rsidRPr="00555868" w:rsidRDefault="00456167" w:rsidP="00555868">
      <w:pPr>
        <w:pStyle w:val="BodyText"/>
        <w:spacing w:after="0"/>
        <w:jc w:val="both"/>
        <w:rPr>
          <w:rFonts w:ascii="Calibri" w:hAnsi="Calibri" w:cs="Calibri"/>
          <w:b/>
          <w:bCs/>
          <w:lang w:val="en-IN"/>
        </w:rPr>
      </w:pPr>
      <w:r w:rsidRPr="00555868">
        <w:rPr>
          <w:rFonts w:ascii="Calibri" w:hAnsi="Calibri" w:cs="Calibri"/>
          <w:b/>
          <w:bCs/>
          <w:lang w:val="en-IN"/>
        </w:rPr>
        <w:t>Figure 1 and the path depicting the hypotheses framework are shared below;</w:t>
      </w:r>
    </w:p>
    <w:p w14:paraId="289E665C" w14:textId="147907C2" w:rsidR="005A4330" w:rsidRPr="00555868" w:rsidRDefault="005A4330" w:rsidP="00555868">
      <w:pPr>
        <w:pStyle w:val="BodyText"/>
        <w:spacing w:after="0"/>
        <w:jc w:val="both"/>
        <w:rPr>
          <w:rFonts w:ascii="Calibri" w:hAnsi="Calibri" w:cs="Calibri"/>
          <w:lang w:val="en-IN"/>
        </w:rPr>
      </w:pPr>
      <w:r w:rsidRPr="00555868">
        <w:rPr>
          <w:rFonts w:ascii="Calibri" w:hAnsi="Calibri" w:cs="Calibri"/>
          <w:b/>
          <w:bCs/>
          <w:lang w:val="en-IN"/>
        </w:rPr>
        <w:t>H1:</w:t>
      </w:r>
      <w:r w:rsidRPr="00555868">
        <w:rPr>
          <w:rFonts w:ascii="Calibri" w:hAnsi="Calibri" w:cs="Calibri"/>
          <w:lang w:val="en-IN"/>
        </w:rPr>
        <w:t xml:space="preserve"> Disruptive Digital Technologies → Work Practices</w:t>
      </w:r>
    </w:p>
    <w:p w14:paraId="5FC9A2B9" w14:textId="01DB933E" w:rsidR="005A4330" w:rsidRPr="00555868" w:rsidRDefault="005A4330" w:rsidP="00555868">
      <w:pPr>
        <w:pStyle w:val="BodyText"/>
        <w:spacing w:after="0"/>
        <w:jc w:val="both"/>
        <w:rPr>
          <w:rFonts w:ascii="Calibri" w:hAnsi="Calibri" w:cs="Calibri"/>
          <w:lang w:val="en-IN"/>
        </w:rPr>
      </w:pPr>
      <w:r w:rsidRPr="00555868">
        <w:rPr>
          <w:rFonts w:ascii="Calibri" w:hAnsi="Calibri" w:cs="Calibri"/>
          <w:b/>
          <w:bCs/>
          <w:lang w:val="en-IN"/>
        </w:rPr>
        <w:t>H2:</w:t>
      </w:r>
      <w:r w:rsidRPr="00555868">
        <w:rPr>
          <w:rFonts w:ascii="Calibri" w:hAnsi="Calibri" w:cs="Calibri"/>
          <w:lang w:val="en-IN"/>
        </w:rPr>
        <w:t xml:space="preserve"> Disruptive Digital Technologies → Upskilling</w:t>
      </w:r>
    </w:p>
    <w:p w14:paraId="5574821A" w14:textId="4925EC3F" w:rsidR="005A4330" w:rsidRPr="00555868" w:rsidRDefault="005A4330" w:rsidP="00555868">
      <w:pPr>
        <w:pStyle w:val="BodyText"/>
        <w:spacing w:after="0"/>
        <w:jc w:val="both"/>
        <w:rPr>
          <w:rFonts w:ascii="Calibri" w:hAnsi="Calibri" w:cs="Calibri"/>
          <w:lang w:val="en-IN"/>
        </w:rPr>
      </w:pPr>
      <w:r w:rsidRPr="00555868">
        <w:rPr>
          <w:rFonts w:ascii="Calibri" w:hAnsi="Calibri" w:cs="Calibri"/>
          <w:b/>
          <w:bCs/>
          <w:lang w:val="en-IN"/>
        </w:rPr>
        <w:t>H3:</w:t>
      </w:r>
      <w:r w:rsidRPr="00555868">
        <w:rPr>
          <w:rFonts w:ascii="Calibri" w:hAnsi="Calibri" w:cs="Calibri"/>
          <w:lang w:val="en-IN"/>
        </w:rPr>
        <w:t xml:space="preserve"> Work Practices → Productivity</w:t>
      </w:r>
    </w:p>
    <w:p w14:paraId="71AFF2B0" w14:textId="3B1A75FC" w:rsidR="005A4330" w:rsidRPr="00555868" w:rsidRDefault="005A4330" w:rsidP="00555868">
      <w:pPr>
        <w:pStyle w:val="BodyText"/>
        <w:spacing w:after="0"/>
        <w:jc w:val="both"/>
        <w:rPr>
          <w:rFonts w:ascii="Calibri" w:hAnsi="Calibri" w:cs="Calibri"/>
          <w:lang w:val="en-IN"/>
        </w:rPr>
      </w:pPr>
      <w:r w:rsidRPr="00555868">
        <w:rPr>
          <w:rFonts w:ascii="Calibri" w:hAnsi="Calibri" w:cs="Calibri"/>
          <w:b/>
          <w:bCs/>
          <w:lang w:val="en-IN"/>
        </w:rPr>
        <w:t>H4:</w:t>
      </w:r>
      <w:r w:rsidRPr="00555868">
        <w:rPr>
          <w:rFonts w:ascii="Calibri" w:hAnsi="Calibri" w:cs="Calibri"/>
          <w:lang w:val="en-IN"/>
        </w:rPr>
        <w:t xml:space="preserve"> Upskilling → Job Satisfaction</w:t>
      </w:r>
    </w:p>
    <w:p w14:paraId="05FE4293" w14:textId="5FD35DDE" w:rsidR="005A4330" w:rsidRPr="00555868" w:rsidRDefault="005A4330" w:rsidP="00555868">
      <w:pPr>
        <w:pStyle w:val="BodyText"/>
        <w:spacing w:after="0"/>
        <w:jc w:val="both"/>
        <w:rPr>
          <w:rFonts w:ascii="Calibri" w:hAnsi="Calibri" w:cs="Calibri"/>
          <w:lang w:val="en-IN"/>
        </w:rPr>
      </w:pPr>
      <w:r w:rsidRPr="00555868">
        <w:rPr>
          <w:rFonts w:ascii="Calibri" w:hAnsi="Calibri" w:cs="Calibri"/>
          <w:b/>
          <w:bCs/>
          <w:lang w:val="en-IN"/>
        </w:rPr>
        <w:t>H5:</w:t>
      </w:r>
      <w:r w:rsidRPr="00555868">
        <w:rPr>
          <w:rFonts w:ascii="Calibri" w:hAnsi="Calibri" w:cs="Calibri"/>
          <w:lang w:val="en-IN"/>
        </w:rPr>
        <w:t xml:space="preserve"> Job Satisfaction → Employee Turnover Intention</w:t>
      </w:r>
    </w:p>
    <w:p w14:paraId="1869B7CA" w14:textId="77777777" w:rsidR="005A4330" w:rsidRPr="00555868" w:rsidRDefault="005A4330" w:rsidP="00555868">
      <w:pPr>
        <w:pStyle w:val="BodyText"/>
        <w:spacing w:after="0"/>
        <w:jc w:val="both"/>
        <w:rPr>
          <w:rFonts w:ascii="Calibri" w:hAnsi="Calibri" w:cs="Calibri"/>
        </w:rPr>
      </w:pPr>
    </w:p>
    <w:p w14:paraId="0F659281" w14:textId="2CD52930" w:rsidR="00DA6ACB" w:rsidRPr="00555868" w:rsidRDefault="00DA6ACB" w:rsidP="00555868">
      <w:pPr>
        <w:pStyle w:val="BodyText"/>
        <w:spacing w:after="0"/>
        <w:jc w:val="both"/>
        <w:rPr>
          <w:rFonts w:ascii="Calibri" w:hAnsi="Calibri" w:cs="Calibri"/>
          <w:lang w:val="en-IN"/>
        </w:rPr>
      </w:pPr>
      <w:r w:rsidRPr="00555868">
        <w:rPr>
          <w:rFonts w:ascii="Calibri" w:hAnsi="Calibri" w:cs="Calibri"/>
          <w:lang w:val="en-IN"/>
        </w:rPr>
        <w:t xml:space="preserve">The conceptual framework (Refer </w:t>
      </w:r>
      <w:r w:rsidR="00456167" w:rsidRPr="00555868">
        <w:rPr>
          <w:rFonts w:ascii="Calibri" w:hAnsi="Calibri" w:cs="Calibri"/>
          <w:lang w:val="en-IN"/>
        </w:rPr>
        <w:t xml:space="preserve">to </w:t>
      </w:r>
      <w:r w:rsidRPr="00555868">
        <w:rPr>
          <w:rFonts w:ascii="Calibri" w:hAnsi="Calibri" w:cs="Calibri"/>
          <w:lang w:val="en-IN"/>
        </w:rPr>
        <w:t>Figure 1) illustrates the hypothesized relationships between digital transformation and employee turnover in aviation organizations. Disruptive digital technologies are modeled as the primary exogenous construct influencing employee outcomes through changes in work practices and upskilling (H1 and H2). These changes are expected to enhance employee productivity and job satisfaction (H3 and H4), reflecting the socio-technical nature of digital transformation in safety-critical aviation environments.</w:t>
      </w:r>
    </w:p>
    <w:p w14:paraId="46B21AA8" w14:textId="77777777" w:rsidR="00DA6ACB" w:rsidRPr="00555868" w:rsidRDefault="00DA6ACB" w:rsidP="00555868">
      <w:pPr>
        <w:pStyle w:val="BodyText"/>
        <w:spacing w:after="0"/>
        <w:jc w:val="both"/>
        <w:rPr>
          <w:rFonts w:ascii="Calibri" w:hAnsi="Calibri" w:cs="Calibri"/>
          <w:lang w:val="en-IN"/>
        </w:rPr>
      </w:pPr>
      <w:r w:rsidRPr="00555868">
        <w:rPr>
          <w:rFonts w:ascii="Calibri" w:hAnsi="Calibri" w:cs="Calibri"/>
          <w:lang w:val="en-IN"/>
        </w:rPr>
        <w:t>Productivity and job satisfaction act as key mediating mechanisms through which digital transformation affects employee turnover intention. In particular, higher levels of job satisfaction are hypothesized to reduce employees’ intention to leave the organization (H5). The framework emphasizes that the impact of digital technologies on turnover is largely indirect, operating through intermediate work-related and attitudinal factors rather than through a direct effect.</w:t>
      </w:r>
    </w:p>
    <w:p w14:paraId="39B576EC" w14:textId="77777777" w:rsidR="00DA6ACB" w:rsidRPr="00555868" w:rsidRDefault="00DA6ACB" w:rsidP="00555868">
      <w:pPr>
        <w:pStyle w:val="BodyText"/>
        <w:spacing w:after="0"/>
        <w:jc w:val="both"/>
        <w:rPr>
          <w:rFonts w:ascii="Calibri" w:hAnsi="Calibri" w:cs="Calibri"/>
          <w:lang w:val="en-IN"/>
        </w:rPr>
      </w:pPr>
      <w:r w:rsidRPr="00555868">
        <w:rPr>
          <w:rFonts w:ascii="Calibri" w:hAnsi="Calibri" w:cs="Calibri"/>
          <w:lang w:val="en-IN"/>
        </w:rPr>
        <w:t>In the context of airport and aviation operations, the framework highlights how digitally enabled workflows, continuous skill development, and improved operational efficiency can contribute to workforce stability. By integrating technological, human, and organizational dimensions, the framework provides a comprehensive representation of how digital transformation shapes employee retention in air transport organizations.</w:t>
      </w:r>
    </w:p>
    <w:p w14:paraId="6BF37717" w14:textId="77777777" w:rsidR="00DA6ACB" w:rsidRPr="00555868" w:rsidRDefault="00DA6ACB" w:rsidP="00555868">
      <w:pPr>
        <w:pStyle w:val="BodyText"/>
        <w:spacing w:after="0"/>
        <w:jc w:val="both"/>
        <w:rPr>
          <w:rFonts w:ascii="Calibri" w:hAnsi="Calibri" w:cs="Calibri"/>
        </w:rPr>
      </w:pPr>
    </w:p>
    <w:p w14:paraId="1E1B06A3" w14:textId="228A32F4" w:rsidR="00DE5A89" w:rsidRPr="00555868" w:rsidRDefault="00E47F97" w:rsidP="00555868">
      <w:pPr>
        <w:pStyle w:val="FirstParagraph"/>
        <w:spacing w:after="0"/>
        <w:jc w:val="both"/>
        <w:rPr>
          <w:rFonts w:ascii="Calibri" w:hAnsi="Calibri" w:cs="Calibri"/>
          <w:b/>
          <w:bCs/>
        </w:rPr>
      </w:pPr>
      <w:r>
        <w:rPr>
          <w:rFonts w:ascii="Calibri" w:hAnsi="Calibri" w:cs="Calibri"/>
          <w:b/>
          <w:bCs/>
        </w:rPr>
        <w:t>Quantitative Method</w:t>
      </w:r>
    </w:p>
    <w:p w14:paraId="4932CCB3" w14:textId="5A8411C1" w:rsidR="00947F24" w:rsidRPr="00555868" w:rsidRDefault="00947F24" w:rsidP="00555868">
      <w:pPr>
        <w:pStyle w:val="BodyText"/>
        <w:jc w:val="both"/>
        <w:rPr>
          <w:rFonts w:ascii="Calibri" w:hAnsi="Calibri" w:cs="Calibri"/>
        </w:rPr>
      </w:pPr>
      <w:r w:rsidRPr="00555868">
        <w:rPr>
          <w:rFonts w:ascii="Calibri" w:hAnsi="Calibri" w:cs="Calibri"/>
        </w:rPr>
        <w:t>The study involved both qualitative and quantitative analyses, including interviews and field observations.</w:t>
      </w:r>
      <w:r w:rsidR="00555868" w:rsidRPr="00555868">
        <w:rPr>
          <w:rFonts w:ascii="Calibri" w:hAnsi="Calibri" w:cs="Calibri"/>
        </w:rPr>
        <w:t xml:space="preserve"> The survey data </w:t>
      </w:r>
      <w:r w:rsidR="00567209">
        <w:rPr>
          <w:rFonts w:ascii="Calibri" w:hAnsi="Calibri" w:cs="Calibri"/>
        </w:rPr>
        <w:t xml:space="preserve">was </w:t>
      </w:r>
      <w:r w:rsidR="00555868" w:rsidRPr="00555868">
        <w:rPr>
          <w:rFonts w:ascii="Calibri" w:hAnsi="Calibri" w:cs="Calibri"/>
        </w:rPr>
        <w:t xml:space="preserve">collected from 600 employees across airlines, airports, operations, maintenance, and overhaul (MRO) organizations over a period </w:t>
      </w:r>
      <w:r w:rsidR="00567209">
        <w:rPr>
          <w:rFonts w:ascii="Calibri" w:hAnsi="Calibri" w:cs="Calibri"/>
        </w:rPr>
        <w:t xml:space="preserve">of </w:t>
      </w:r>
      <w:r w:rsidR="00555868" w:rsidRPr="00555868">
        <w:rPr>
          <w:rFonts w:ascii="Calibri" w:hAnsi="Calibri" w:cs="Calibri"/>
        </w:rPr>
        <w:t>12 months.</w:t>
      </w:r>
    </w:p>
    <w:p w14:paraId="0AEE0D5E" w14:textId="05E284FC" w:rsidR="0065197D" w:rsidRPr="00555868" w:rsidRDefault="0065197D" w:rsidP="00555868">
      <w:pPr>
        <w:pStyle w:val="BodyText"/>
        <w:spacing w:after="0"/>
        <w:jc w:val="both"/>
        <w:rPr>
          <w:rFonts w:ascii="Calibri" w:hAnsi="Calibri" w:cs="Calibri"/>
          <w:b/>
          <w:bCs/>
        </w:rPr>
      </w:pPr>
      <w:r w:rsidRPr="00555868">
        <w:rPr>
          <w:rFonts w:ascii="Calibri" w:hAnsi="Calibri" w:cs="Calibri"/>
          <w:b/>
          <w:bCs/>
        </w:rPr>
        <w:t>Research Design and Sample</w:t>
      </w:r>
    </w:p>
    <w:p w14:paraId="69838E89" w14:textId="1CFD3F39" w:rsidR="0065197D" w:rsidRPr="00555868" w:rsidRDefault="0065197D" w:rsidP="00555868">
      <w:pPr>
        <w:jc w:val="both"/>
        <w:rPr>
          <w:rFonts w:ascii="Calibri" w:hAnsi="Calibri" w:cs="Calibri"/>
        </w:rPr>
      </w:pPr>
      <w:r w:rsidRPr="00555868">
        <w:rPr>
          <w:rFonts w:ascii="Calibri" w:hAnsi="Calibri" w:cs="Calibri"/>
        </w:rPr>
        <w:t>This study employed a quantitative, cross-sectional research design to examine the structural relationships between disruptive technologies and employee turnover intention. Data were collected using a structured questionnaire administered to employees across organizations undergoing digital transformation initiatives.</w:t>
      </w:r>
    </w:p>
    <w:p w14:paraId="005563BD" w14:textId="5E1467B9" w:rsidR="0065197D" w:rsidRPr="005A3B16" w:rsidRDefault="0065197D" w:rsidP="005A3B16">
      <w:pPr>
        <w:pStyle w:val="BodyText"/>
        <w:spacing w:after="0"/>
        <w:jc w:val="both"/>
        <w:rPr>
          <w:rFonts w:ascii="Calibri" w:hAnsi="Calibri" w:cs="Calibri"/>
        </w:rPr>
      </w:pPr>
      <w:r w:rsidRPr="00555868">
        <w:rPr>
          <w:rFonts w:ascii="Calibri" w:hAnsi="Calibri" w:cs="Calibri"/>
        </w:rPr>
        <w:t xml:space="preserve">A total of </w:t>
      </w:r>
      <w:r w:rsidR="00567209">
        <w:rPr>
          <w:rFonts w:ascii="Calibri" w:hAnsi="Calibri" w:cs="Calibri"/>
        </w:rPr>
        <w:t xml:space="preserve">575 </w:t>
      </w:r>
      <w:r w:rsidRPr="00555868">
        <w:rPr>
          <w:rFonts w:ascii="Calibri" w:hAnsi="Calibri" w:cs="Calibri"/>
        </w:rPr>
        <w:t>usable responses were retained after screening for missing values and response inconsistencies. The sample size met recommended thresholds for structural equation modeling using partial least squares (PLS-SEM), ensuring adequate statistical power for mediation analysis.</w:t>
      </w:r>
    </w:p>
    <w:p w14:paraId="4A3FCF65" w14:textId="77777777" w:rsidR="005A3B16" w:rsidRDefault="005A3B16" w:rsidP="00555868">
      <w:pPr>
        <w:jc w:val="both"/>
        <w:rPr>
          <w:rFonts w:ascii="Calibri" w:hAnsi="Calibri" w:cs="Calibri"/>
          <w:b/>
          <w:bCs/>
        </w:rPr>
      </w:pPr>
    </w:p>
    <w:p w14:paraId="6295FC56" w14:textId="6EDA77DF" w:rsidR="0065197D" w:rsidRPr="00555868" w:rsidRDefault="0065197D" w:rsidP="00555868">
      <w:pPr>
        <w:jc w:val="both"/>
        <w:rPr>
          <w:rFonts w:ascii="Calibri" w:hAnsi="Calibri" w:cs="Calibri"/>
          <w:b/>
          <w:bCs/>
        </w:rPr>
      </w:pPr>
      <w:r w:rsidRPr="00555868">
        <w:rPr>
          <w:rFonts w:ascii="Calibri" w:hAnsi="Calibri" w:cs="Calibri"/>
          <w:b/>
          <w:bCs/>
        </w:rPr>
        <w:t>Measures</w:t>
      </w:r>
    </w:p>
    <w:p w14:paraId="2EFE5D2A" w14:textId="77777777" w:rsidR="0065197D" w:rsidRPr="00555868" w:rsidRDefault="0065197D" w:rsidP="00555868">
      <w:pPr>
        <w:jc w:val="both"/>
        <w:rPr>
          <w:rFonts w:ascii="Calibri" w:hAnsi="Calibri" w:cs="Calibri"/>
        </w:rPr>
      </w:pPr>
      <w:r w:rsidRPr="00555868">
        <w:rPr>
          <w:rFonts w:ascii="Calibri" w:hAnsi="Calibri" w:cs="Calibri"/>
        </w:rPr>
        <w:t>All constructs were measured using multi-item scales adapted from established literature and modified to reflect the digital transformation context. Items were assessed on a five-point Likert scale ranging from 1 (strongly disagree) to 5 (strongly agree).</w:t>
      </w:r>
    </w:p>
    <w:p w14:paraId="6F48D9A4" w14:textId="77777777" w:rsidR="0065197D" w:rsidRPr="00555868" w:rsidRDefault="0065197D" w:rsidP="00555868">
      <w:pPr>
        <w:jc w:val="both"/>
        <w:rPr>
          <w:rFonts w:ascii="Calibri" w:hAnsi="Calibri" w:cs="Calibri"/>
        </w:rPr>
      </w:pPr>
      <w:r w:rsidRPr="00555868">
        <w:rPr>
          <w:rFonts w:ascii="Calibri" w:hAnsi="Calibri" w:cs="Calibri"/>
        </w:rPr>
        <w:t>The constructs included:</w:t>
      </w:r>
    </w:p>
    <w:p w14:paraId="58D24A0F"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Disruptive Technologies (DT)</w:t>
      </w:r>
    </w:p>
    <w:p w14:paraId="1670076E"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Upskilling (US)</w:t>
      </w:r>
    </w:p>
    <w:p w14:paraId="62D9C29A"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Work Practices (WP)</w:t>
      </w:r>
    </w:p>
    <w:p w14:paraId="570B7E43"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Productivity (PR)</w:t>
      </w:r>
    </w:p>
    <w:p w14:paraId="6EF7B4E4"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Job Satisfaction (JS)</w:t>
      </w:r>
    </w:p>
    <w:p w14:paraId="2FE385E4" w14:textId="77777777" w:rsidR="0065197D" w:rsidRPr="00555868" w:rsidRDefault="0065197D" w:rsidP="00555868">
      <w:pPr>
        <w:numPr>
          <w:ilvl w:val="0"/>
          <w:numId w:val="19"/>
        </w:numPr>
        <w:spacing w:after="160" w:line="278" w:lineRule="auto"/>
        <w:jc w:val="both"/>
        <w:rPr>
          <w:rFonts w:ascii="Calibri" w:hAnsi="Calibri" w:cs="Calibri"/>
        </w:rPr>
      </w:pPr>
      <w:r w:rsidRPr="00555868">
        <w:rPr>
          <w:rFonts w:ascii="Calibri" w:hAnsi="Calibri" w:cs="Calibri"/>
        </w:rPr>
        <w:t>Employee Turnover Intention (ET)</w:t>
      </w:r>
    </w:p>
    <w:p w14:paraId="575376FA" w14:textId="77777777" w:rsidR="0065197D" w:rsidRPr="00555868" w:rsidRDefault="0065197D" w:rsidP="00555868">
      <w:pPr>
        <w:spacing w:after="160" w:line="278" w:lineRule="auto"/>
        <w:ind w:left="720"/>
        <w:jc w:val="both"/>
        <w:rPr>
          <w:rFonts w:ascii="Calibri" w:hAnsi="Calibri" w:cs="Calibri"/>
        </w:rPr>
      </w:pPr>
    </w:p>
    <w:p w14:paraId="4E58DF99" w14:textId="5C87F458" w:rsidR="0065197D" w:rsidRPr="00555868" w:rsidRDefault="0065197D" w:rsidP="00555868">
      <w:pPr>
        <w:jc w:val="both"/>
        <w:rPr>
          <w:rFonts w:ascii="Calibri" w:hAnsi="Calibri" w:cs="Calibri"/>
          <w:b/>
          <w:bCs/>
        </w:rPr>
      </w:pPr>
      <w:r w:rsidRPr="00555868">
        <w:rPr>
          <w:rFonts w:ascii="Calibri" w:hAnsi="Calibri" w:cs="Calibri"/>
          <w:b/>
          <w:bCs/>
        </w:rPr>
        <w:t>Analytical Procedure</w:t>
      </w:r>
    </w:p>
    <w:p w14:paraId="4286DD87" w14:textId="77777777" w:rsidR="0065197D" w:rsidRPr="00555868" w:rsidRDefault="0065197D" w:rsidP="00555868">
      <w:pPr>
        <w:jc w:val="both"/>
        <w:rPr>
          <w:rFonts w:ascii="Calibri" w:hAnsi="Calibri" w:cs="Calibri"/>
        </w:rPr>
      </w:pPr>
      <w:r w:rsidRPr="00555868">
        <w:rPr>
          <w:rFonts w:ascii="Calibri" w:hAnsi="Calibri" w:cs="Calibri"/>
        </w:rPr>
        <w:t>Data were analyzed using PLS-SEM. The evaluation followed a two-step procedure: (a) assessment of the measurement model and (b) evaluation of the structural model.</w:t>
      </w:r>
    </w:p>
    <w:p w14:paraId="4AED61EE" w14:textId="77777777" w:rsidR="0065197D" w:rsidRPr="00555868" w:rsidRDefault="0065197D" w:rsidP="00555868">
      <w:pPr>
        <w:jc w:val="both"/>
        <w:rPr>
          <w:rFonts w:ascii="Calibri" w:hAnsi="Calibri" w:cs="Calibri"/>
        </w:rPr>
      </w:pPr>
      <w:r w:rsidRPr="00555868">
        <w:rPr>
          <w:rFonts w:ascii="Calibri" w:hAnsi="Calibri" w:cs="Calibri"/>
        </w:rPr>
        <w:t xml:space="preserve">The measurement model was assessed for reliability, convergent validity, and discriminant validity. Internal consistency reliability was evaluated using Cronbach’s alpha and composite </w:t>
      </w:r>
      <w:r w:rsidRPr="00555868">
        <w:rPr>
          <w:rFonts w:ascii="Calibri" w:hAnsi="Calibri" w:cs="Calibri"/>
        </w:rPr>
        <w:lastRenderedPageBreak/>
        <w:t>reliability (CR). Convergent validity was assessed via average variance extracted (AVE). Discriminant validity was examined using the heterotrait–monotrait (HTMT) ratio.</w:t>
      </w:r>
    </w:p>
    <w:p w14:paraId="0FD2B1CB" w14:textId="366BEE8B" w:rsidR="0065197D" w:rsidRPr="00555868" w:rsidRDefault="0065197D" w:rsidP="00555868">
      <w:pPr>
        <w:jc w:val="both"/>
        <w:rPr>
          <w:rFonts w:ascii="Calibri" w:hAnsi="Calibri" w:cs="Calibri"/>
        </w:rPr>
      </w:pPr>
      <w:r w:rsidRPr="00555868">
        <w:rPr>
          <w:rFonts w:ascii="Calibri" w:hAnsi="Calibri" w:cs="Calibri"/>
        </w:rPr>
        <w:t xml:space="preserve">The structural model was evaluated using path coefficients (β), bootstrapped standard errors, </w:t>
      </w:r>
      <w:r w:rsidRPr="00555868">
        <w:rPr>
          <w:rFonts w:ascii="Calibri" w:hAnsi="Calibri" w:cs="Calibri"/>
          <w:i/>
          <w:iCs/>
        </w:rPr>
        <w:t>t</w:t>
      </w:r>
      <w:r w:rsidRPr="00555868">
        <w:rPr>
          <w:rFonts w:ascii="Calibri" w:hAnsi="Calibri" w:cs="Calibri"/>
        </w:rPr>
        <w:t xml:space="preserve">-values, and </w:t>
      </w:r>
      <w:r w:rsidRPr="00555868">
        <w:rPr>
          <w:rFonts w:ascii="Calibri" w:hAnsi="Calibri" w:cs="Calibri"/>
          <w:i/>
          <w:iCs/>
        </w:rPr>
        <w:t>p</w:t>
      </w:r>
      <w:r w:rsidRPr="00555868">
        <w:rPr>
          <w:rFonts w:ascii="Calibri" w:hAnsi="Calibri" w:cs="Calibri"/>
        </w:rPr>
        <w:t>-values (5,000 resamples). Coefficient of determination (</w:t>
      </w:r>
      <w:r w:rsidRPr="00555868">
        <w:rPr>
          <w:rFonts w:ascii="Calibri" w:hAnsi="Calibri" w:cs="Calibri"/>
          <w:i/>
          <w:iCs/>
        </w:rPr>
        <w:t>R²</w:t>
      </w:r>
      <w:r w:rsidRPr="00555868">
        <w:rPr>
          <w:rFonts w:ascii="Calibri" w:hAnsi="Calibri" w:cs="Calibri"/>
        </w:rPr>
        <w:t>) values were examined to assess explanatory power. Mediation effects were evaluated through bootstrapped indirect effects.</w:t>
      </w:r>
      <w:r w:rsidR="00E222F6">
        <w:rPr>
          <w:rFonts w:ascii="Calibri" w:hAnsi="Calibri" w:cs="Calibri"/>
        </w:rPr>
        <w:t xml:space="preserve"> </w:t>
      </w:r>
      <w:r w:rsidR="00E222F6" w:rsidRPr="00E222F6">
        <w:rPr>
          <w:rFonts w:ascii="Calibri" w:hAnsi="Calibri" w:cs="Calibri"/>
        </w:rPr>
        <w:t>Control variables were included to account for demographic and organizational heterogeneity</w:t>
      </w:r>
    </w:p>
    <w:p w14:paraId="33756E26" w14:textId="4D9DE9A8" w:rsidR="006F3753"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Qualitative Phase</w:t>
      </w:r>
      <w:r w:rsidR="006F3753" w:rsidRPr="00555868">
        <w:rPr>
          <w:rFonts w:ascii="Calibri" w:hAnsi="Calibri" w:cs="Calibri"/>
          <w:b/>
          <w:bCs/>
          <w:lang w:val="en-IN"/>
        </w:rPr>
        <w:t>: Interviews and Field Observations</w:t>
      </w:r>
    </w:p>
    <w:p w14:paraId="137FEE8B"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The qualitative phase involved workplace observations, structured interviews with aviation HR leaders, operations managers, and technical specialists, and an interpretative phenomenological analysis of employee experiences. These methods illuminated how employees perceive technology-driven work changes and career implications.</w:t>
      </w:r>
    </w:p>
    <w:p w14:paraId="48D7CBD4" w14:textId="5A1CED48"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To complement the survey findings, a qualitative phase was conducted involving semi-structured interviews and non-participant field observations, as described in the original study design. A purposive sampling strategy was used to select participants who had direct exposure to digital technologies in their daily work. This included airport operations managers, airline ground staff supervisors, maintenance engineers, and IT-enabled service personnel.</w:t>
      </w:r>
    </w:p>
    <w:p w14:paraId="19B36833" w14:textId="77777777"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A total of 18 in-depth interviews were conducted, each lasting between 30 and 60 minutes. The interviews explored employees’ experiences with digital systems, perceived changes in work practices, skill requirements, job satisfaction, and intentions to remain with their organization. Open-ended questions allowed participants to articulate both positive and negative aspects of digital transformation. The interviews were audio-recorded with consent and transcribed verbatim for analysis.</w:t>
      </w:r>
    </w:p>
    <w:p w14:paraId="12B11A63" w14:textId="77777777"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In addition, field observations were carried out at selected airport terminals and operational units. These observations focused on digitally enabled processes such as biometric passenger processing, automated check-in kiosks, digital crew coordination systems, and real-time operations control dashboards. Observational notes captured employee interactions with technology, coordination patterns, and informal workarounds used to manage system limitations.</w:t>
      </w:r>
    </w:p>
    <w:p w14:paraId="2F4E01BC" w14:textId="0823C5EE" w:rsidR="00B755B4" w:rsidRPr="00555868" w:rsidRDefault="00B755B4" w:rsidP="00555868">
      <w:pPr>
        <w:pStyle w:val="BodyText"/>
        <w:spacing w:after="0"/>
        <w:jc w:val="both"/>
        <w:rPr>
          <w:rFonts w:ascii="Calibri" w:hAnsi="Calibri" w:cs="Calibri"/>
          <w:b/>
          <w:bCs/>
          <w:lang w:val="en-IN"/>
        </w:rPr>
      </w:pPr>
      <w:r w:rsidRPr="00555868">
        <w:rPr>
          <w:rFonts w:ascii="Calibri" w:hAnsi="Calibri" w:cs="Calibri"/>
          <w:b/>
          <w:bCs/>
          <w:lang w:val="en-IN"/>
        </w:rPr>
        <w:t>Qualitative Data Analysis</w:t>
      </w:r>
    </w:p>
    <w:p w14:paraId="5EA564DC" w14:textId="77777777"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Qualitative data were analyzed using thematic analysis. Transcripts and observation notes were coded iteratively to identify recurring patterns and themes related to digital transformation and workforce outcomes. Initial open coding was followed by axial coding to group related concepts, resulting in higher-order themes such as technology-enabled efficiency, skill intensification, role ambiguity, and perceived employability.</w:t>
      </w:r>
    </w:p>
    <w:p w14:paraId="0A1B246A" w14:textId="77777777"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 xml:space="preserve">The qualitative findings were used to interpret and triangulate the quantitative results. For example, themes related to skill development and empowerment helped explain the positive relationship between upskilling and job satisfaction identified in the structural model. </w:t>
      </w:r>
      <w:r w:rsidRPr="00555868">
        <w:rPr>
          <w:rFonts w:ascii="Calibri" w:hAnsi="Calibri" w:cs="Calibri"/>
          <w:lang w:val="en-IN"/>
        </w:rPr>
        <w:lastRenderedPageBreak/>
        <w:t>Conversely, narratives highlighting work intensification and monitoring pressures provided context for concerns related to turnover intentions among certain employee groups.</w:t>
      </w:r>
    </w:p>
    <w:p w14:paraId="4E50BDD7" w14:textId="3C1117B7" w:rsidR="00B755B4" w:rsidRPr="00555868" w:rsidRDefault="00B755B4" w:rsidP="00555868">
      <w:pPr>
        <w:pStyle w:val="BodyText"/>
        <w:spacing w:after="0"/>
        <w:jc w:val="both"/>
        <w:rPr>
          <w:rFonts w:ascii="Calibri" w:hAnsi="Calibri" w:cs="Calibri"/>
          <w:b/>
          <w:bCs/>
          <w:lang w:val="en-IN"/>
        </w:rPr>
      </w:pPr>
      <w:r w:rsidRPr="00555868">
        <w:rPr>
          <w:rFonts w:ascii="Calibri" w:hAnsi="Calibri" w:cs="Calibri"/>
          <w:b/>
          <w:bCs/>
          <w:lang w:val="en-IN"/>
        </w:rPr>
        <w:t>Integration of Quantitative and Qualitative Findings</w:t>
      </w:r>
    </w:p>
    <w:p w14:paraId="0A8FB7F3" w14:textId="77777777" w:rsidR="00B755B4" w:rsidRPr="00555868" w:rsidRDefault="00B755B4" w:rsidP="00555868">
      <w:pPr>
        <w:pStyle w:val="BodyText"/>
        <w:spacing w:after="0"/>
        <w:jc w:val="both"/>
        <w:rPr>
          <w:rFonts w:ascii="Calibri" w:hAnsi="Calibri" w:cs="Calibri"/>
          <w:lang w:val="en-IN"/>
        </w:rPr>
      </w:pPr>
      <w:r w:rsidRPr="00555868">
        <w:rPr>
          <w:rFonts w:ascii="Calibri" w:hAnsi="Calibri" w:cs="Calibri"/>
          <w:lang w:val="en-IN"/>
        </w:rPr>
        <w:t>The integration of quantitative and qualitative evidence enhanced the robustness of the study’s conclusions. While the PLS-SEM results established statistically significant relationships among key constructs, the qualitative insights illustrated how these relationships manifested in day-to-day aviation operations. This triangulation strengthened the validity of the findings and provided a richer understanding of digital transformation as a socio-technical process in aviation organizations.</w:t>
      </w:r>
    </w:p>
    <w:p w14:paraId="485D9F6B"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The quantitative phase employed a structured questionnaire administered to employees across airlines, airports, and MRO organizations. A stratified sampling approach yielded 600 valid responses. Measurement scales for disruptive technologies, work practices, upskilling, productivity, job satisfaction, and employee turnover were retained from prior validation.</w:t>
      </w:r>
    </w:p>
    <w:p w14:paraId="4D3F9DFF"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Data were analyzed using SPSS for descriptive statistics and SmartPLS for PLS-SEM. Reliability, convergent validity, and discriminant validity were established through composite reliability, average variance extracted, and HTMT criteria. Structural relationships were assessed using path coefficients, R², f², and bootstrapping.</w:t>
      </w:r>
    </w:p>
    <w:p w14:paraId="556246E6" w14:textId="78D2A7E8"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Results</w:t>
      </w:r>
      <w:r w:rsidR="003B62D2" w:rsidRPr="00555868">
        <w:rPr>
          <w:rFonts w:ascii="Calibri" w:hAnsi="Calibri" w:cs="Calibri"/>
          <w:b/>
          <w:bCs/>
          <w:lang w:val="en-IN"/>
        </w:rPr>
        <w:t xml:space="preserve"> &amp; Discussion</w:t>
      </w:r>
    </w:p>
    <w:p w14:paraId="3646D9C5" w14:textId="7E09CC86"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Measurement Model Assessment</w:t>
      </w:r>
    </w:p>
    <w:p w14:paraId="571D29D7"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The measurement model was evaluated for internal consistency reliability, convergent validity, and discriminant validity using SmartPLS. Table 1 presents the construct reliability and convergent validity results. All constructs exhibit Cronbach’s alpha and composite reliability (ρc) values exceeding the recommended threshold of 0.70, indicating satisfactory internal consistency. The average variance extracted (AVE) values for all constructs exceed 0.50, confirming adequate convergent validity.</w:t>
      </w:r>
    </w:p>
    <w:p w14:paraId="5E89B7C1" w14:textId="77777777" w:rsidR="006F3753" w:rsidRPr="00555868" w:rsidRDefault="006F3753" w:rsidP="00555868">
      <w:pPr>
        <w:pStyle w:val="BodyText"/>
        <w:spacing w:after="0"/>
        <w:jc w:val="both"/>
        <w:rPr>
          <w:rFonts w:ascii="Calibri" w:hAnsi="Calibri" w:cs="Calibri"/>
          <w:b/>
          <w:bCs/>
          <w:lang w:val="en-IN"/>
        </w:rPr>
      </w:pPr>
    </w:p>
    <w:p w14:paraId="14DAFDB1" w14:textId="645B5A20"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Table 1. Construct Reliability and Convergent Validity</w:t>
      </w:r>
    </w:p>
    <w:tbl>
      <w:tblPr>
        <w:tblW w:w="4446" w:type="dxa"/>
        <w:tblLook w:val="04A0" w:firstRow="1" w:lastRow="0" w:firstColumn="1" w:lastColumn="0" w:noHBand="0" w:noVBand="1"/>
      </w:tblPr>
      <w:tblGrid>
        <w:gridCol w:w="1520"/>
        <w:gridCol w:w="1321"/>
        <w:gridCol w:w="1284"/>
        <w:gridCol w:w="646"/>
      </w:tblGrid>
      <w:tr w:rsidR="005B7DC6" w:rsidRPr="00555868" w14:paraId="053B8A99" w14:textId="77777777" w:rsidTr="005B7DC6">
        <w:trPr>
          <w:trHeight w:val="288"/>
        </w:trPr>
        <w:tc>
          <w:tcPr>
            <w:tcW w:w="4446"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4A2B968D"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Measurement Model</w:t>
            </w:r>
          </w:p>
        </w:tc>
      </w:tr>
      <w:tr w:rsidR="005B7DC6" w:rsidRPr="00555868" w14:paraId="68ABF0FF" w14:textId="77777777" w:rsidTr="005B7DC6">
        <w:trPr>
          <w:trHeight w:val="1152"/>
        </w:trPr>
        <w:tc>
          <w:tcPr>
            <w:tcW w:w="1412" w:type="dxa"/>
            <w:tcBorders>
              <w:top w:val="nil"/>
              <w:left w:val="single" w:sz="4" w:space="0" w:color="auto"/>
              <w:bottom w:val="single" w:sz="4" w:space="0" w:color="auto"/>
              <w:right w:val="single" w:sz="4" w:space="0" w:color="auto"/>
            </w:tcBorders>
            <w:vAlign w:val="center"/>
            <w:hideMark/>
          </w:tcPr>
          <w:p w14:paraId="5840CE39"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Construct</w:t>
            </w:r>
          </w:p>
        </w:tc>
        <w:tc>
          <w:tcPr>
            <w:tcW w:w="1229" w:type="dxa"/>
            <w:tcBorders>
              <w:top w:val="nil"/>
              <w:left w:val="nil"/>
              <w:bottom w:val="single" w:sz="4" w:space="0" w:color="auto"/>
              <w:right w:val="single" w:sz="4" w:space="0" w:color="auto"/>
            </w:tcBorders>
            <w:vAlign w:val="center"/>
            <w:hideMark/>
          </w:tcPr>
          <w:p w14:paraId="493434DA"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Cronbach’s α</w:t>
            </w:r>
          </w:p>
        </w:tc>
        <w:tc>
          <w:tcPr>
            <w:tcW w:w="1195" w:type="dxa"/>
            <w:tcBorders>
              <w:top w:val="nil"/>
              <w:left w:val="nil"/>
              <w:bottom w:val="single" w:sz="4" w:space="0" w:color="auto"/>
              <w:right w:val="single" w:sz="4" w:space="0" w:color="auto"/>
            </w:tcBorders>
            <w:vAlign w:val="center"/>
            <w:hideMark/>
          </w:tcPr>
          <w:p w14:paraId="72DC685B"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Composite Reliability (CR)</w:t>
            </w:r>
          </w:p>
        </w:tc>
        <w:tc>
          <w:tcPr>
            <w:tcW w:w="610" w:type="dxa"/>
            <w:tcBorders>
              <w:top w:val="nil"/>
              <w:left w:val="nil"/>
              <w:bottom w:val="single" w:sz="4" w:space="0" w:color="auto"/>
              <w:right w:val="single" w:sz="4" w:space="0" w:color="auto"/>
            </w:tcBorders>
            <w:vAlign w:val="center"/>
            <w:hideMark/>
          </w:tcPr>
          <w:p w14:paraId="0C9C711C"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AVE</w:t>
            </w:r>
          </w:p>
        </w:tc>
      </w:tr>
      <w:tr w:rsidR="005B7DC6" w:rsidRPr="00555868" w14:paraId="64C7C0BE" w14:textId="77777777" w:rsidTr="005B7DC6">
        <w:trPr>
          <w:trHeight w:val="1152"/>
        </w:trPr>
        <w:tc>
          <w:tcPr>
            <w:tcW w:w="1412" w:type="dxa"/>
            <w:tcBorders>
              <w:top w:val="nil"/>
              <w:left w:val="single" w:sz="4" w:space="0" w:color="auto"/>
              <w:bottom w:val="single" w:sz="4" w:space="0" w:color="auto"/>
              <w:right w:val="single" w:sz="4" w:space="0" w:color="auto"/>
            </w:tcBorders>
            <w:vAlign w:val="center"/>
            <w:hideMark/>
          </w:tcPr>
          <w:p w14:paraId="27495ED3"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Disruptive Technologies (DT)</w:t>
            </w:r>
          </w:p>
        </w:tc>
        <w:tc>
          <w:tcPr>
            <w:tcW w:w="1229" w:type="dxa"/>
            <w:tcBorders>
              <w:top w:val="nil"/>
              <w:left w:val="nil"/>
              <w:bottom w:val="single" w:sz="4" w:space="0" w:color="auto"/>
              <w:right w:val="single" w:sz="4" w:space="0" w:color="auto"/>
            </w:tcBorders>
            <w:vAlign w:val="center"/>
            <w:hideMark/>
          </w:tcPr>
          <w:p w14:paraId="44C7859D"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0.88</w:t>
            </w:r>
          </w:p>
        </w:tc>
        <w:tc>
          <w:tcPr>
            <w:tcW w:w="1195" w:type="dxa"/>
            <w:tcBorders>
              <w:top w:val="nil"/>
              <w:left w:val="nil"/>
              <w:bottom w:val="single" w:sz="4" w:space="0" w:color="auto"/>
              <w:right w:val="single" w:sz="4" w:space="0" w:color="auto"/>
            </w:tcBorders>
            <w:vAlign w:val="center"/>
            <w:hideMark/>
          </w:tcPr>
          <w:p w14:paraId="355DC462"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0.91</w:t>
            </w:r>
          </w:p>
        </w:tc>
        <w:tc>
          <w:tcPr>
            <w:tcW w:w="610" w:type="dxa"/>
            <w:tcBorders>
              <w:top w:val="nil"/>
              <w:left w:val="nil"/>
              <w:bottom w:val="single" w:sz="4" w:space="0" w:color="auto"/>
              <w:right w:val="single" w:sz="4" w:space="0" w:color="auto"/>
            </w:tcBorders>
            <w:vAlign w:val="center"/>
            <w:hideMark/>
          </w:tcPr>
          <w:p w14:paraId="6943B01A"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0.63</w:t>
            </w:r>
          </w:p>
        </w:tc>
      </w:tr>
      <w:tr w:rsidR="005B7DC6" w:rsidRPr="00555868" w14:paraId="60A69CA8" w14:textId="77777777" w:rsidTr="005B7DC6">
        <w:trPr>
          <w:trHeight w:val="576"/>
        </w:trPr>
        <w:tc>
          <w:tcPr>
            <w:tcW w:w="1412" w:type="dxa"/>
            <w:tcBorders>
              <w:top w:val="nil"/>
              <w:left w:val="single" w:sz="4" w:space="0" w:color="auto"/>
              <w:bottom w:val="single" w:sz="4" w:space="0" w:color="auto"/>
              <w:right w:val="single" w:sz="4" w:space="0" w:color="auto"/>
            </w:tcBorders>
            <w:vAlign w:val="center"/>
            <w:hideMark/>
          </w:tcPr>
          <w:p w14:paraId="5E3A170F"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Upskilling (US)</w:t>
            </w:r>
          </w:p>
        </w:tc>
        <w:tc>
          <w:tcPr>
            <w:tcW w:w="1229" w:type="dxa"/>
            <w:tcBorders>
              <w:top w:val="nil"/>
              <w:left w:val="nil"/>
              <w:bottom w:val="single" w:sz="4" w:space="0" w:color="auto"/>
              <w:right w:val="single" w:sz="4" w:space="0" w:color="auto"/>
            </w:tcBorders>
            <w:vAlign w:val="center"/>
            <w:hideMark/>
          </w:tcPr>
          <w:p w14:paraId="759372B6"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0.86</w:t>
            </w:r>
          </w:p>
        </w:tc>
        <w:tc>
          <w:tcPr>
            <w:tcW w:w="1195" w:type="dxa"/>
            <w:tcBorders>
              <w:top w:val="nil"/>
              <w:left w:val="nil"/>
              <w:bottom w:val="single" w:sz="4" w:space="0" w:color="auto"/>
              <w:right w:val="single" w:sz="4" w:space="0" w:color="auto"/>
            </w:tcBorders>
            <w:vAlign w:val="center"/>
            <w:hideMark/>
          </w:tcPr>
          <w:p w14:paraId="34A4AF46"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0.89</w:t>
            </w:r>
          </w:p>
        </w:tc>
        <w:tc>
          <w:tcPr>
            <w:tcW w:w="610" w:type="dxa"/>
            <w:tcBorders>
              <w:top w:val="nil"/>
              <w:left w:val="nil"/>
              <w:bottom w:val="single" w:sz="4" w:space="0" w:color="auto"/>
              <w:right w:val="single" w:sz="4" w:space="0" w:color="auto"/>
            </w:tcBorders>
            <w:vAlign w:val="center"/>
            <w:hideMark/>
          </w:tcPr>
          <w:p w14:paraId="2CE4CD59"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0.61</w:t>
            </w:r>
          </w:p>
        </w:tc>
      </w:tr>
      <w:tr w:rsidR="005B7DC6" w:rsidRPr="00555868" w14:paraId="05A21126" w14:textId="77777777" w:rsidTr="005B7DC6">
        <w:trPr>
          <w:trHeight w:val="864"/>
        </w:trPr>
        <w:tc>
          <w:tcPr>
            <w:tcW w:w="1412" w:type="dxa"/>
            <w:tcBorders>
              <w:top w:val="nil"/>
              <w:left w:val="single" w:sz="4" w:space="0" w:color="auto"/>
              <w:bottom w:val="single" w:sz="4" w:space="0" w:color="auto"/>
              <w:right w:val="single" w:sz="4" w:space="0" w:color="auto"/>
            </w:tcBorders>
            <w:vAlign w:val="center"/>
            <w:hideMark/>
          </w:tcPr>
          <w:p w14:paraId="72D4C440"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lastRenderedPageBreak/>
              <w:t>Work Practices (WP)</w:t>
            </w:r>
          </w:p>
        </w:tc>
        <w:tc>
          <w:tcPr>
            <w:tcW w:w="1229" w:type="dxa"/>
            <w:tcBorders>
              <w:top w:val="nil"/>
              <w:left w:val="nil"/>
              <w:bottom w:val="single" w:sz="4" w:space="0" w:color="auto"/>
              <w:right w:val="single" w:sz="4" w:space="0" w:color="auto"/>
            </w:tcBorders>
            <w:vAlign w:val="center"/>
            <w:hideMark/>
          </w:tcPr>
          <w:p w14:paraId="6779C8AE"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w:t>
            </w:r>
          </w:p>
        </w:tc>
        <w:tc>
          <w:tcPr>
            <w:tcW w:w="1195" w:type="dxa"/>
            <w:tcBorders>
              <w:top w:val="nil"/>
              <w:left w:val="nil"/>
              <w:bottom w:val="single" w:sz="4" w:space="0" w:color="auto"/>
              <w:right w:val="single" w:sz="4" w:space="0" w:color="auto"/>
            </w:tcBorders>
            <w:vAlign w:val="center"/>
            <w:hideMark/>
          </w:tcPr>
          <w:p w14:paraId="461497BF"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0.92</w:t>
            </w:r>
          </w:p>
        </w:tc>
        <w:tc>
          <w:tcPr>
            <w:tcW w:w="610" w:type="dxa"/>
            <w:tcBorders>
              <w:top w:val="nil"/>
              <w:left w:val="nil"/>
              <w:bottom w:val="single" w:sz="4" w:space="0" w:color="auto"/>
              <w:right w:val="single" w:sz="4" w:space="0" w:color="auto"/>
            </w:tcBorders>
            <w:vAlign w:val="center"/>
            <w:hideMark/>
          </w:tcPr>
          <w:p w14:paraId="1F0E60BE"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0.67</w:t>
            </w:r>
          </w:p>
        </w:tc>
      </w:tr>
      <w:tr w:rsidR="005B7DC6" w:rsidRPr="00555868" w14:paraId="1D597B73" w14:textId="77777777" w:rsidTr="005B7DC6">
        <w:trPr>
          <w:trHeight w:val="576"/>
        </w:trPr>
        <w:tc>
          <w:tcPr>
            <w:tcW w:w="1412" w:type="dxa"/>
            <w:tcBorders>
              <w:top w:val="nil"/>
              <w:left w:val="single" w:sz="4" w:space="0" w:color="auto"/>
              <w:bottom w:val="single" w:sz="4" w:space="0" w:color="auto"/>
              <w:right w:val="single" w:sz="4" w:space="0" w:color="auto"/>
            </w:tcBorders>
            <w:vAlign w:val="center"/>
            <w:hideMark/>
          </w:tcPr>
          <w:p w14:paraId="35789428"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Productivity (PR)</w:t>
            </w:r>
          </w:p>
        </w:tc>
        <w:tc>
          <w:tcPr>
            <w:tcW w:w="1229" w:type="dxa"/>
            <w:tcBorders>
              <w:top w:val="nil"/>
              <w:left w:val="nil"/>
              <w:bottom w:val="single" w:sz="4" w:space="0" w:color="auto"/>
              <w:right w:val="single" w:sz="4" w:space="0" w:color="auto"/>
            </w:tcBorders>
            <w:vAlign w:val="center"/>
            <w:hideMark/>
          </w:tcPr>
          <w:p w14:paraId="6DD88298"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0.87</w:t>
            </w:r>
          </w:p>
        </w:tc>
        <w:tc>
          <w:tcPr>
            <w:tcW w:w="1195" w:type="dxa"/>
            <w:tcBorders>
              <w:top w:val="nil"/>
              <w:left w:val="nil"/>
              <w:bottom w:val="single" w:sz="4" w:space="0" w:color="auto"/>
              <w:right w:val="single" w:sz="4" w:space="0" w:color="auto"/>
            </w:tcBorders>
            <w:vAlign w:val="center"/>
            <w:hideMark/>
          </w:tcPr>
          <w:p w14:paraId="2616E6AC"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w:t>
            </w:r>
          </w:p>
        </w:tc>
        <w:tc>
          <w:tcPr>
            <w:tcW w:w="610" w:type="dxa"/>
            <w:tcBorders>
              <w:top w:val="nil"/>
              <w:left w:val="nil"/>
              <w:bottom w:val="single" w:sz="4" w:space="0" w:color="auto"/>
              <w:right w:val="single" w:sz="4" w:space="0" w:color="auto"/>
            </w:tcBorders>
            <w:vAlign w:val="center"/>
            <w:hideMark/>
          </w:tcPr>
          <w:p w14:paraId="579C2C39"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0.64</w:t>
            </w:r>
          </w:p>
        </w:tc>
      </w:tr>
      <w:tr w:rsidR="005B7DC6" w:rsidRPr="00555868" w14:paraId="5E90FA2D" w14:textId="77777777" w:rsidTr="005B7DC6">
        <w:trPr>
          <w:trHeight w:val="864"/>
        </w:trPr>
        <w:tc>
          <w:tcPr>
            <w:tcW w:w="1412" w:type="dxa"/>
            <w:tcBorders>
              <w:top w:val="nil"/>
              <w:left w:val="single" w:sz="4" w:space="0" w:color="auto"/>
              <w:bottom w:val="single" w:sz="4" w:space="0" w:color="auto"/>
              <w:right w:val="single" w:sz="4" w:space="0" w:color="auto"/>
            </w:tcBorders>
            <w:vAlign w:val="center"/>
            <w:hideMark/>
          </w:tcPr>
          <w:p w14:paraId="0CE19E1B"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Job Satisfaction (JS)</w:t>
            </w:r>
          </w:p>
        </w:tc>
        <w:tc>
          <w:tcPr>
            <w:tcW w:w="1229" w:type="dxa"/>
            <w:tcBorders>
              <w:top w:val="nil"/>
              <w:left w:val="nil"/>
              <w:bottom w:val="single" w:sz="4" w:space="0" w:color="auto"/>
              <w:right w:val="single" w:sz="4" w:space="0" w:color="auto"/>
            </w:tcBorders>
            <w:vAlign w:val="center"/>
            <w:hideMark/>
          </w:tcPr>
          <w:p w14:paraId="467B358B"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0.89</w:t>
            </w:r>
          </w:p>
        </w:tc>
        <w:tc>
          <w:tcPr>
            <w:tcW w:w="1195" w:type="dxa"/>
            <w:tcBorders>
              <w:top w:val="nil"/>
              <w:left w:val="nil"/>
              <w:bottom w:val="single" w:sz="4" w:space="0" w:color="auto"/>
              <w:right w:val="single" w:sz="4" w:space="0" w:color="auto"/>
            </w:tcBorders>
            <w:vAlign w:val="center"/>
            <w:hideMark/>
          </w:tcPr>
          <w:p w14:paraId="7FC1F720"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0.91</w:t>
            </w:r>
          </w:p>
        </w:tc>
        <w:tc>
          <w:tcPr>
            <w:tcW w:w="610" w:type="dxa"/>
            <w:tcBorders>
              <w:top w:val="nil"/>
              <w:left w:val="nil"/>
              <w:bottom w:val="single" w:sz="4" w:space="0" w:color="auto"/>
              <w:right w:val="single" w:sz="4" w:space="0" w:color="auto"/>
            </w:tcBorders>
            <w:vAlign w:val="center"/>
            <w:hideMark/>
          </w:tcPr>
          <w:p w14:paraId="4F327A77"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0.66</w:t>
            </w:r>
          </w:p>
        </w:tc>
      </w:tr>
      <w:tr w:rsidR="005B7DC6" w:rsidRPr="00555868" w14:paraId="1C25892C" w14:textId="77777777" w:rsidTr="005B7DC6">
        <w:trPr>
          <w:trHeight w:val="1152"/>
        </w:trPr>
        <w:tc>
          <w:tcPr>
            <w:tcW w:w="1412" w:type="dxa"/>
            <w:tcBorders>
              <w:top w:val="nil"/>
              <w:left w:val="single" w:sz="4" w:space="0" w:color="auto"/>
              <w:bottom w:val="single" w:sz="4" w:space="0" w:color="auto"/>
              <w:right w:val="single" w:sz="4" w:space="0" w:color="auto"/>
            </w:tcBorders>
            <w:vAlign w:val="center"/>
            <w:hideMark/>
          </w:tcPr>
          <w:p w14:paraId="7ADA6D1B"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Employee Turnover (ET)</w:t>
            </w:r>
          </w:p>
        </w:tc>
        <w:tc>
          <w:tcPr>
            <w:tcW w:w="1229" w:type="dxa"/>
            <w:tcBorders>
              <w:top w:val="nil"/>
              <w:left w:val="nil"/>
              <w:bottom w:val="single" w:sz="4" w:space="0" w:color="auto"/>
              <w:right w:val="single" w:sz="4" w:space="0" w:color="auto"/>
            </w:tcBorders>
            <w:vAlign w:val="center"/>
            <w:hideMark/>
          </w:tcPr>
          <w:p w14:paraId="2898A011"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0.88</w:t>
            </w:r>
          </w:p>
        </w:tc>
        <w:tc>
          <w:tcPr>
            <w:tcW w:w="1195" w:type="dxa"/>
            <w:tcBorders>
              <w:top w:val="nil"/>
              <w:left w:val="nil"/>
              <w:bottom w:val="single" w:sz="4" w:space="0" w:color="auto"/>
              <w:right w:val="single" w:sz="4" w:space="0" w:color="auto"/>
            </w:tcBorders>
            <w:vAlign w:val="center"/>
            <w:hideMark/>
          </w:tcPr>
          <w:p w14:paraId="02417E60"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0.91</w:t>
            </w:r>
          </w:p>
        </w:tc>
        <w:tc>
          <w:tcPr>
            <w:tcW w:w="610" w:type="dxa"/>
            <w:tcBorders>
              <w:top w:val="nil"/>
              <w:left w:val="nil"/>
              <w:bottom w:val="single" w:sz="4" w:space="0" w:color="auto"/>
              <w:right w:val="single" w:sz="4" w:space="0" w:color="auto"/>
            </w:tcBorders>
            <w:vAlign w:val="center"/>
            <w:hideMark/>
          </w:tcPr>
          <w:p w14:paraId="2599E651" w14:textId="77777777" w:rsidR="005B7DC6" w:rsidRPr="00555868" w:rsidRDefault="005B7DC6"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0.65</w:t>
            </w:r>
          </w:p>
        </w:tc>
      </w:tr>
    </w:tbl>
    <w:p w14:paraId="33B96F59" w14:textId="77777777" w:rsidR="005B7DC6" w:rsidRPr="00555868" w:rsidRDefault="005B7DC6" w:rsidP="00555868">
      <w:pPr>
        <w:jc w:val="both"/>
        <w:rPr>
          <w:rFonts w:ascii="Calibri" w:hAnsi="Calibri" w:cs="Calibri"/>
          <w:b/>
          <w:bCs/>
        </w:rPr>
      </w:pPr>
      <w:r w:rsidRPr="00555868">
        <w:rPr>
          <w:rFonts w:ascii="Calibri" w:hAnsi="Calibri" w:cs="Calibri"/>
          <w:b/>
          <w:bCs/>
          <w:i/>
          <w:iCs/>
        </w:rPr>
        <w:t>Note.</w:t>
      </w:r>
      <w:r w:rsidRPr="00555868">
        <w:rPr>
          <w:rFonts w:ascii="Calibri" w:hAnsi="Calibri" w:cs="Calibri"/>
          <w:b/>
          <w:bCs/>
        </w:rPr>
        <w:t xml:space="preserve"> All factor loadings exceeded .70. AVE = average variance extracted.</w:t>
      </w:r>
    </w:p>
    <w:p w14:paraId="6BF16F8A" w14:textId="77777777" w:rsidR="005B7DC6" w:rsidRPr="00555868" w:rsidRDefault="005B7DC6" w:rsidP="00555868">
      <w:pPr>
        <w:jc w:val="both"/>
        <w:rPr>
          <w:rFonts w:ascii="Calibri" w:hAnsi="Calibri" w:cs="Calibri"/>
        </w:rPr>
      </w:pPr>
      <w:r w:rsidRPr="00555868">
        <w:rPr>
          <w:rFonts w:ascii="Calibri" w:hAnsi="Calibri" w:cs="Calibri"/>
        </w:rPr>
        <w:t xml:space="preserve">As shown in </w:t>
      </w:r>
      <w:r w:rsidRPr="00555868">
        <w:rPr>
          <w:rFonts w:ascii="Calibri" w:hAnsi="Calibri" w:cs="Calibri"/>
          <w:b/>
          <w:bCs/>
        </w:rPr>
        <w:t>Table 1</w:t>
      </w:r>
      <w:r w:rsidRPr="00555868">
        <w:rPr>
          <w:rFonts w:ascii="Calibri" w:hAnsi="Calibri" w:cs="Calibri"/>
        </w:rPr>
        <w:t>, all factor loadings exceeded the recommended threshold of .70, indicating indicator reliability. Cronbach’s alpha and composite reliability values exceeded .70, demonstrating satisfactory internal consistency. AVE values were above .50 for all constructs, confirming convergent validity.</w:t>
      </w:r>
    </w:p>
    <w:p w14:paraId="33AB0C6A" w14:textId="77777777" w:rsidR="00083880"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 xml:space="preserve">Discriminant validity was assessed using the heterotrait–monotrait (HTMT) ratio. As shown in </w:t>
      </w:r>
    </w:p>
    <w:p w14:paraId="46786E1D" w14:textId="7634A8DF"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Table 2, all HTMT values are below the conservative threshold of 0.85, confirming discriminant validity among the constructs.</w:t>
      </w:r>
    </w:p>
    <w:tbl>
      <w:tblPr>
        <w:tblW w:w="8720" w:type="dxa"/>
        <w:tblLook w:val="04A0" w:firstRow="1" w:lastRow="0" w:firstColumn="1" w:lastColumn="0" w:noHBand="0" w:noVBand="1"/>
      </w:tblPr>
      <w:tblGrid>
        <w:gridCol w:w="1960"/>
        <w:gridCol w:w="1280"/>
        <w:gridCol w:w="1100"/>
        <w:gridCol w:w="960"/>
        <w:gridCol w:w="960"/>
        <w:gridCol w:w="1100"/>
        <w:gridCol w:w="1360"/>
      </w:tblGrid>
      <w:tr w:rsidR="004D32D5" w:rsidRPr="00555868" w14:paraId="3A796AB9" w14:textId="77777777" w:rsidTr="004D32D5">
        <w:trPr>
          <w:trHeight w:val="312"/>
        </w:trPr>
        <w:tc>
          <w:tcPr>
            <w:tcW w:w="8720"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AB059FF" w14:textId="77777777" w:rsidR="004D32D5" w:rsidRPr="00555868" w:rsidRDefault="004D32D5" w:rsidP="00555868">
            <w:pPr>
              <w:spacing w:after="0"/>
              <w:jc w:val="both"/>
              <w:rPr>
                <w:rFonts w:ascii="Calibri" w:eastAsia="Times New Roman" w:hAnsi="Calibri" w:cs="Calibri"/>
                <w:i/>
                <w:iCs/>
                <w:color w:val="000000"/>
                <w:lang w:val="en-IN" w:eastAsia="en-IN"/>
              </w:rPr>
            </w:pPr>
            <w:r w:rsidRPr="00555868">
              <w:rPr>
                <w:rFonts w:ascii="Calibri" w:eastAsia="Times New Roman" w:hAnsi="Calibri" w:cs="Calibri"/>
                <w:i/>
                <w:iCs/>
                <w:color w:val="000000"/>
                <w:lang w:eastAsia="en-IN"/>
              </w:rPr>
              <w:t>Discriminant Validity (HTMT Matrix)</w:t>
            </w:r>
          </w:p>
        </w:tc>
      </w:tr>
      <w:tr w:rsidR="004D32D5" w:rsidRPr="00555868" w14:paraId="58D35BFF" w14:textId="77777777" w:rsidTr="004D32D5">
        <w:trPr>
          <w:trHeight w:val="624"/>
        </w:trPr>
        <w:tc>
          <w:tcPr>
            <w:tcW w:w="1960" w:type="dxa"/>
            <w:tcBorders>
              <w:top w:val="nil"/>
              <w:left w:val="single" w:sz="4" w:space="0" w:color="auto"/>
              <w:bottom w:val="single" w:sz="4" w:space="0" w:color="auto"/>
              <w:right w:val="single" w:sz="4" w:space="0" w:color="auto"/>
            </w:tcBorders>
            <w:shd w:val="clear" w:color="000000" w:fill="B4C6E7"/>
            <w:vAlign w:val="center"/>
            <w:hideMark/>
          </w:tcPr>
          <w:p w14:paraId="5F0001F0"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Construct</w:t>
            </w:r>
          </w:p>
        </w:tc>
        <w:tc>
          <w:tcPr>
            <w:tcW w:w="1280" w:type="dxa"/>
            <w:tcBorders>
              <w:top w:val="nil"/>
              <w:left w:val="nil"/>
              <w:bottom w:val="single" w:sz="4" w:space="0" w:color="auto"/>
              <w:right w:val="single" w:sz="4" w:space="0" w:color="auto"/>
            </w:tcBorders>
            <w:shd w:val="clear" w:color="000000" w:fill="B4C6E7"/>
            <w:vAlign w:val="center"/>
            <w:hideMark/>
          </w:tcPr>
          <w:p w14:paraId="1E574003"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DT</w:t>
            </w:r>
          </w:p>
        </w:tc>
        <w:tc>
          <w:tcPr>
            <w:tcW w:w="1100" w:type="dxa"/>
            <w:tcBorders>
              <w:top w:val="nil"/>
              <w:left w:val="nil"/>
              <w:bottom w:val="single" w:sz="4" w:space="0" w:color="auto"/>
              <w:right w:val="single" w:sz="4" w:space="0" w:color="auto"/>
            </w:tcBorders>
            <w:shd w:val="clear" w:color="000000" w:fill="B4C6E7"/>
            <w:vAlign w:val="center"/>
            <w:hideMark/>
          </w:tcPr>
          <w:p w14:paraId="143F752E"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US</w:t>
            </w:r>
          </w:p>
        </w:tc>
        <w:tc>
          <w:tcPr>
            <w:tcW w:w="960" w:type="dxa"/>
            <w:tcBorders>
              <w:top w:val="nil"/>
              <w:left w:val="nil"/>
              <w:bottom w:val="single" w:sz="4" w:space="0" w:color="auto"/>
              <w:right w:val="single" w:sz="4" w:space="0" w:color="auto"/>
            </w:tcBorders>
            <w:shd w:val="clear" w:color="000000" w:fill="B4C6E7"/>
            <w:vAlign w:val="center"/>
            <w:hideMark/>
          </w:tcPr>
          <w:p w14:paraId="617F2121"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WP</w:t>
            </w:r>
          </w:p>
        </w:tc>
        <w:tc>
          <w:tcPr>
            <w:tcW w:w="960" w:type="dxa"/>
            <w:tcBorders>
              <w:top w:val="nil"/>
              <w:left w:val="nil"/>
              <w:bottom w:val="single" w:sz="4" w:space="0" w:color="auto"/>
              <w:right w:val="single" w:sz="4" w:space="0" w:color="auto"/>
            </w:tcBorders>
            <w:shd w:val="clear" w:color="000000" w:fill="B4C6E7"/>
            <w:vAlign w:val="center"/>
            <w:hideMark/>
          </w:tcPr>
          <w:p w14:paraId="6526CA66"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PR</w:t>
            </w:r>
          </w:p>
        </w:tc>
        <w:tc>
          <w:tcPr>
            <w:tcW w:w="1100" w:type="dxa"/>
            <w:tcBorders>
              <w:top w:val="nil"/>
              <w:left w:val="nil"/>
              <w:bottom w:val="single" w:sz="4" w:space="0" w:color="auto"/>
              <w:right w:val="single" w:sz="4" w:space="0" w:color="auto"/>
            </w:tcBorders>
            <w:shd w:val="clear" w:color="000000" w:fill="B4C6E7"/>
            <w:vAlign w:val="center"/>
            <w:hideMark/>
          </w:tcPr>
          <w:p w14:paraId="1C2F9BF9"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JS</w:t>
            </w:r>
          </w:p>
        </w:tc>
        <w:tc>
          <w:tcPr>
            <w:tcW w:w="1360" w:type="dxa"/>
            <w:tcBorders>
              <w:top w:val="nil"/>
              <w:left w:val="nil"/>
              <w:bottom w:val="single" w:sz="4" w:space="0" w:color="auto"/>
              <w:right w:val="single" w:sz="4" w:space="0" w:color="auto"/>
            </w:tcBorders>
            <w:shd w:val="clear" w:color="000000" w:fill="B4C6E7"/>
            <w:vAlign w:val="center"/>
            <w:hideMark/>
          </w:tcPr>
          <w:p w14:paraId="697F6F07" w14:textId="77777777" w:rsidR="004D32D5" w:rsidRPr="00555868" w:rsidRDefault="004D32D5"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ET</w:t>
            </w:r>
          </w:p>
        </w:tc>
      </w:tr>
      <w:tr w:rsidR="004D32D5" w:rsidRPr="00555868" w14:paraId="4F5191EE"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3F7D3A86"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DT</w:t>
            </w:r>
          </w:p>
        </w:tc>
        <w:tc>
          <w:tcPr>
            <w:tcW w:w="1280" w:type="dxa"/>
            <w:tcBorders>
              <w:top w:val="nil"/>
              <w:left w:val="nil"/>
              <w:bottom w:val="single" w:sz="4" w:space="0" w:color="auto"/>
              <w:right w:val="single" w:sz="4" w:space="0" w:color="auto"/>
            </w:tcBorders>
            <w:vAlign w:val="center"/>
            <w:hideMark/>
          </w:tcPr>
          <w:p w14:paraId="423B0E4E"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c>
          <w:tcPr>
            <w:tcW w:w="1100" w:type="dxa"/>
            <w:tcBorders>
              <w:top w:val="nil"/>
              <w:left w:val="nil"/>
              <w:bottom w:val="single" w:sz="4" w:space="0" w:color="auto"/>
              <w:right w:val="single" w:sz="4" w:space="0" w:color="auto"/>
            </w:tcBorders>
            <w:vAlign w:val="center"/>
            <w:hideMark/>
          </w:tcPr>
          <w:p w14:paraId="6EA0A831"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vAlign w:val="center"/>
            <w:hideMark/>
          </w:tcPr>
          <w:p w14:paraId="2461422F"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vAlign w:val="center"/>
            <w:hideMark/>
          </w:tcPr>
          <w:p w14:paraId="4234CB95"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100" w:type="dxa"/>
            <w:tcBorders>
              <w:top w:val="nil"/>
              <w:left w:val="nil"/>
              <w:bottom w:val="single" w:sz="4" w:space="0" w:color="auto"/>
              <w:right w:val="single" w:sz="4" w:space="0" w:color="auto"/>
            </w:tcBorders>
            <w:vAlign w:val="center"/>
            <w:hideMark/>
          </w:tcPr>
          <w:p w14:paraId="7E72EA0B"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360" w:type="dxa"/>
            <w:tcBorders>
              <w:top w:val="nil"/>
              <w:left w:val="nil"/>
              <w:bottom w:val="single" w:sz="4" w:space="0" w:color="auto"/>
              <w:right w:val="single" w:sz="4" w:space="0" w:color="auto"/>
            </w:tcBorders>
            <w:vAlign w:val="center"/>
            <w:hideMark/>
          </w:tcPr>
          <w:p w14:paraId="19899CD0"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r>
      <w:tr w:rsidR="004D32D5" w:rsidRPr="00555868" w14:paraId="6B803B1C"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07584469"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US</w:t>
            </w:r>
          </w:p>
        </w:tc>
        <w:tc>
          <w:tcPr>
            <w:tcW w:w="1280" w:type="dxa"/>
            <w:tcBorders>
              <w:top w:val="nil"/>
              <w:left w:val="nil"/>
              <w:bottom w:val="single" w:sz="4" w:space="0" w:color="auto"/>
              <w:right w:val="single" w:sz="4" w:space="0" w:color="auto"/>
            </w:tcBorders>
            <w:vAlign w:val="center"/>
            <w:hideMark/>
          </w:tcPr>
          <w:p w14:paraId="604527AA"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0.62</w:t>
            </w:r>
          </w:p>
        </w:tc>
        <w:tc>
          <w:tcPr>
            <w:tcW w:w="1100" w:type="dxa"/>
            <w:tcBorders>
              <w:top w:val="nil"/>
              <w:left w:val="nil"/>
              <w:bottom w:val="single" w:sz="4" w:space="0" w:color="auto"/>
              <w:right w:val="single" w:sz="4" w:space="0" w:color="auto"/>
            </w:tcBorders>
            <w:vAlign w:val="center"/>
            <w:hideMark/>
          </w:tcPr>
          <w:p w14:paraId="580F9573"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vAlign w:val="center"/>
            <w:hideMark/>
          </w:tcPr>
          <w:p w14:paraId="68E53DCF"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vAlign w:val="center"/>
            <w:hideMark/>
          </w:tcPr>
          <w:p w14:paraId="3D8110A8"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100" w:type="dxa"/>
            <w:tcBorders>
              <w:top w:val="nil"/>
              <w:left w:val="nil"/>
              <w:bottom w:val="single" w:sz="4" w:space="0" w:color="auto"/>
              <w:right w:val="single" w:sz="4" w:space="0" w:color="auto"/>
            </w:tcBorders>
            <w:vAlign w:val="center"/>
            <w:hideMark/>
          </w:tcPr>
          <w:p w14:paraId="1B68CA6F"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360" w:type="dxa"/>
            <w:tcBorders>
              <w:top w:val="nil"/>
              <w:left w:val="nil"/>
              <w:bottom w:val="single" w:sz="4" w:space="0" w:color="auto"/>
              <w:right w:val="single" w:sz="4" w:space="0" w:color="auto"/>
            </w:tcBorders>
            <w:vAlign w:val="center"/>
            <w:hideMark/>
          </w:tcPr>
          <w:p w14:paraId="1E2AD027"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r>
      <w:tr w:rsidR="004D32D5" w:rsidRPr="00555868" w14:paraId="2A2B32CC"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3168A44C"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WP</w:t>
            </w:r>
          </w:p>
        </w:tc>
        <w:tc>
          <w:tcPr>
            <w:tcW w:w="1280" w:type="dxa"/>
            <w:tcBorders>
              <w:top w:val="nil"/>
              <w:left w:val="nil"/>
              <w:bottom w:val="single" w:sz="4" w:space="0" w:color="auto"/>
              <w:right w:val="single" w:sz="4" w:space="0" w:color="auto"/>
            </w:tcBorders>
            <w:vAlign w:val="center"/>
            <w:hideMark/>
          </w:tcPr>
          <w:p w14:paraId="1673CCA8"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0.58</w:t>
            </w:r>
          </w:p>
        </w:tc>
        <w:tc>
          <w:tcPr>
            <w:tcW w:w="1100" w:type="dxa"/>
            <w:tcBorders>
              <w:top w:val="nil"/>
              <w:left w:val="nil"/>
              <w:bottom w:val="single" w:sz="4" w:space="0" w:color="auto"/>
              <w:right w:val="single" w:sz="4" w:space="0" w:color="auto"/>
            </w:tcBorders>
            <w:vAlign w:val="center"/>
            <w:hideMark/>
          </w:tcPr>
          <w:p w14:paraId="737F02B9"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0.71</w:t>
            </w:r>
          </w:p>
        </w:tc>
        <w:tc>
          <w:tcPr>
            <w:tcW w:w="960" w:type="dxa"/>
            <w:tcBorders>
              <w:top w:val="nil"/>
              <w:left w:val="nil"/>
              <w:bottom w:val="single" w:sz="4" w:space="0" w:color="auto"/>
              <w:right w:val="single" w:sz="4" w:space="0" w:color="auto"/>
            </w:tcBorders>
            <w:vAlign w:val="center"/>
            <w:hideMark/>
          </w:tcPr>
          <w:p w14:paraId="6A986E29"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vAlign w:val="center"/>
            <w:hideMark/>
          </w:tcPr>
          <w:p w14:paraId="74C71DF1"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100" w:type="dxa"/>
            <w:tcBorders>
              <w:top w:val="nil"/>
              <w:left w:val="nil"/>
              <w:bottom w:val="single" w:sz="4" w:space="0" w:color="auto"/>
              <w:right w:val="single" w:sz="4" w:space="0" w:color="auto"/>
            </w:tcBorders>
            <w:vAlign w:val="center"/>
            <w:hideMark/>
          </w:tcPr>
          <w:p w14:paraId="15D49AD8"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360" w:type="dxa"/>
            <w:tcBorders>
              <w:top w:val="nil"/>
              <w:left w:val="nil"/>
              <w:bottom w:val="single" w:sz="4" w:space="0" w:color="auto"/>
              <w:right w:val="single" w:sz="4" w:space="0" w:color="auto"/>
            </w:tcBorders>
            <w:vAlign w:val="center"/>
            <w:hideMark/>
          </w:tcPr>
          <w:p w14:paraId="1845005A"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r>
      <w:tr w:rsidR="004D32D5" w:rsidRPr="00555868" w14:paraId="4BD89B05"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56487521"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PR</w:t>
            </w:r>
          </w:p>
        </w:tc>
        <w:tc>
          <w:tcPr>
            <w:tcW w:w="1280" w:type="dxa"/>
            <w:tcBorders>
              <w:top w:val="nil"/>
              <w:left w:val="nil"/>
              <w:bottom w:val="single" w:sz="4" w:space="0" w:color="auto"/>
              <w:right w:val="single" w:sz="4" w:space="0" w:color="auto"/>
            </w:tcBorders>
            <w:vAlign w:val="center"/>
            <w:hideMark/>
          </w:tcPr>
          <w:p w14:paraId="34C25598"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0.55</w:t>
            </w:r>
          </w:p>
        </w:tc>
        <w:tc>
          <w:tcPr>
            <w:tcW w:w="1100" w:type="dxa"/>
            <w:tcBorders>
              <w:top w:val="nil"/>
              <w:left w:val="nil"/>
              <w:bottom w:val="single" w:sz="4" w:space="0" w:color="auto"/>
              <w:right w:val="single" w:sz="4" w:space="0" w:color="auto"/>
            </w:tcBorders>
            <w:vAlign w:val="center"/>
            <w:hideMark/>
          </w:tcPr>
          <w:p w14:paraId="1E5A838F"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0.68</w:t>
            </w:r>
          </w:p>
        </w:tc>
        <w:tc>
          <w:tcPr>
            <w:tcW w:w="960" w:type="dxa"/>
            <w:tcBorders>
              <w:top w:val="nil"/>
              <w:left w:val="nil"/>
              <w:bottom w:val="single" w:sz="4" w:space="0" w:color="auto"/>
              <w:right w:val="single" w:sz="4" w:space="0" w:color="auto"/>
            </w:tcBorders>
            <w:vAlign w:val="center"/>
            <w:hideMark/>
          </w:tcPr>
          <w:p w14:paraId="1175C88A"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0.66</w:t>
            </w:r>
          </w:p>
        </w:tc>
        <w:tc>
          <w:tcPr>
            <w:tcW w:w="960" w:type="dxa"/>
            <w:tcBorders>
              <w:top w:val="nil"/>
              <w:left w:val="nil"/>
              <w:bottom w:val="single" w:sz="4" w:space="0" w:color="auto"/>
              <w:right w:val="single" w:sz="4" w:space="0" w:color="auto"/>
            </w:tcBorders>
            <w:vAlign w:val="center"/>
            <w:hideMark/>
          </w:tcPr>
          <w:p w14:paraId="6E9B0376"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c>
          <w:tcPr>
            <w:tcW w:w="1100" w:type="dxa"/>
            <w:tcBorders>
              <w:top w:val="nil"/>
              <w:left w:val="nil"/>
              <w:bottom w:val="single" w:sz="4" w:space="0" w:color="auto"/>
              <w:right w:val="single" w:sz="4" w:space="0" w:color="auto"/>
            </w:tcBorders>
            <w:vAlign w:val="center"/>
            <w:hideMark/>
          </w:tcPr>
          <w:p w14:paraId="4BE0C1F3"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c>
          <w:tcPr>
            <w:tcW w:w="1360" w:type="dxa"/>
            <w:tcBorders>
              <w:top w:val="nil"/>
              <w:left w:val="nil"/>
              <w:bottom w:val="single" w:sz="4" w:space="0" w:color="auto"/>
              <w:right w:val="single" w:sz="4" w:space="0" w:color="auto"/>
            </w:tcBorders>
            <w:vAlign w:val="center"/>
            <w:hideMark/>
          </w:tcPr>
          <w:p w14:paraId="087D5954"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r>
      <w:tr w:rsidR="004D32D5" w:rsidRPr="00555868" w14:paraId="647F7EE1"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4FBFEECD"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JS</w:t>
            </w:r>
          </w:p>
        </w:tc>
        <w:tc>
          <w:tcPr>
            <w:tcW w:w="1280" w:type="dxa"/>
            <w:tcBorders>
              <w:top w:val="nil"/>
              <w:left w:val="nil"/>
              <w:bottom w:val="single" w:sz="4" w:space="0" w:color="auto"/>
              <w:right w:val="single" w:sz="4" w:space="0" w:color="auto"/>
            </w:tcBorders>
            <w:vAlign w:val="center"/>
            <w:hideMark/>
          </w:tcPr>
          <w:p w14:paraId="1138FC1A"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0.49</w:t>
            </w:r>
          </w:p>
        </w:tc>
        <w:tc>
          <w:tcPr>
            <w:tcW w:w="1100" w:type="dxa"/>
            <w:tcBorders>
              <w:top w:val="nil"/>
              <w:left w:val="nil"/>
              <w:bottom w:val="single" w:sz="4" w:space="0" w:color="auto"/>
              <w:right w:val="single" w:sz="4" w:space="0" w:color="auto"/>
            </w:tcBorders>
            <w:vAlign w:val="center"/>
            <w:hideMark/>
          </w:tcPr>
          <w:p w14:paraId="522C2BD0"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0.63</w:t>
            </w:r>
          </w:p>
        </w:tc>
        <w:tc>
          <w:tcPr>
            <w:tcW w:w="960" w:type="dxa"/>
            <w:tcBorders>
              <w:top w:val="nil"/>
              <w:left w:val="nil"/>
              <w:bottom w:val="single" w:sz="4" w:space="0" w:color="auto"/>
              <w:right w:val="single" w:sz="4" w:space="0" w:color="auto"/>
            </w:tcBorders>
            <w:vAlign w:val="center"/>
            <w:hideMark/>
          </w:tcPr>
          <w:p w14:paraId="0399B783"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0.59</w:t>
            </w:r>
          </w:p>
        </w:tc>
        <w:tc>
          <w:tcPr>
            <w:tcW w:w="960" w:type="dxa"/>
            <w:tcBorders>
              <w:top w:val="nil"/>
              <w:left w:val="nil"/>
              <w:bottom w:val="single" w:sz="4" w:space="0" w:color="auto"/>
              <w:right w:val="single" w:sz="4" w:space="0" w:color="auto"/>
            </w:tcBorders>
            <w:vAlign w:val="center"/>
            <w:hideMark/>
          </w:tcPr>
          <w:p w14:paraId="3B21D41D"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0.64</w:t>
            </w:r>
          </w:p>
        </w:tc>
        <w:tc>
          <w:tcPr>
            <w:tcW w:w="1100" w:type="dxa"/>
            <w:tcBorders>
              <w:top w:val="nil"/>
              <w:left w:val="nil"/>
              <w:bottom w:val="single" w:sz="4" w:space="0" w:color="auto"/>
              <w:right w:val="single" w:sz="4" w:space="0" w:color="auto"/>
            </w:tcBorders>
            <w:vAlign w:val="center"/>
            <w:hideMark/>
          </w:tcPr>
          <w:p w14:paraId="1BD326DE"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c>
          <w:tcPr>
            <w:tcW w:w="1360" w:type="dxa"/>
            <w:tcBorders>
              <w:top w:val="nil"/>
              <w:left w:val="nil"/>
              <w:bottom w:val="single" w:sz="4" w:space="0" w:color="auto"/>
              <w:right w:val="single" w:sz="4" w:space="0" w:color="auto"/>
            </w:tcBorders>
            <w:vAlign w:val="center"/>
            <w:hideMark/>
          </w:tcPr>
          <w:p w14:paraId="0E86CD52"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val="en-IN" w:eastAsia="en-IN"/>
              </w:rPr>
              <w:t> </w:t>
            </w:r>
          </w:p>
        </w:tc>
      </w:tr>
      <w:tr w:rsidR="004D32D5" w:rsidRPr="00555868" w14:paraId="7FFD974E" w14:textId="77777777" w:rsidTr="004D32D5">
        <w:trPr>
          <w:trHeight w:val="312"/>
        </w:trPr>
        <w:tc>
          <w:tcPr>
            <w:tcW w:w="1960" w:type="dxa"/>
            <w:tcBorders>
              <w:top w:val="nil"/>
              <w:left w:val="single" w:sz="4" w:space="0" w:color="auto"/>
              <w:bottom w:val="single" w:sz="4" w:space="0" w:color="auto"/>
              <w:right w:val="single" w:sz="4" w:space="0" w:color="auto"/>
            </w:tcBorders>
            <w:vAlign w:val="center"/>
            <w:hideMark/>
          </w:tcPr>
          <w:p w14:paraId="0A337182"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ET</w:t>
            </w:r>
          </w:p>
        </w:tc>
        <w:tc>
          <w:tcPr>
            <w:tcW w:w="1280" w:type="dxa"/>
            <w:tcBorders>
              <w:top w:val="nil"/>
              <w:left w:val="nil"/>
              <w:bottom w:val="single" w:sz="4" w:space="0" w:color="auto"/>
              <w:right w:val="single" w:sz="4" w:space="0" w:color="auto"/>
            </w:tcBorders>
            <w:vAlign w:val="center"/>
            <w:hideMark/>
          </w:tcPr>
          <w:p w14:paraId="72962DB0"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0.52</w:t>
            </w:r>
          </w:p>
        </w:tc>
        <w:tc>
          <w:tcPr>
            <w:tcW w:w="1100" w:type="dxa"/>
            <w:tcBorders>
              <w:top w:val="nil"/>
              <w:left w:val="nil"/>
              <w:bottom w:val="single" w:sz="4" w:space="0" w:color="auto"/>
              <w:right w:val="single" w:sz="4" w:space="0" w:color="auto"/>
            </w:tcBorders>
            <w:vAlign w:val="center"/>
            <w:hideMark/>
          </w:tcPr>
          <w:p w14:paraId="0663B240"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0.47</w:t>
            </w:r>
          </w:p>
        </w:tc>
        <w:tc>
          <w:tcPr>
            <w:tcW w:w="960" w:type="dxa"/>
            <w:tcBorders>
              <w:top w:val="nil"/>
              <w:left w:val="nil"/>
              <w:bottom w:val="single" w:sz="4" w:space="0" w:color="auto"/>
              <w:right w:val="single" w:sz="4" w:space="0" w:color="auto"/>
            </w:tcBorders>
            <w:vAlign w:val="center"/>
            <w:hideMark/>
          </w:tcPr>
          <w:p w14:paraId="39B9F7B9"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0.6</w:t>
            </w:r>
          </w:p>
        </w:tc>
        <w:tc>
          <w:tcPr>
            <w:tcW w:w="960" w:type="dxa"/>
            <w:tcBorders>
              <w:top w:val="nil"/>
              <w:left w:val="nil"/>
              <w:bottom w:val="single" w:sz="4" w:space="0" w:color="auto"/>
              <w:right w:val="single" w:sz="4" w:space="0" w:color="auto"/>
            </w:tcBorders>
            <w:vAlign w:val="center"/>
            <w:hideMark/>
          </w:tcPr>
          <w:p w14:paraId="2E615012"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0.58</w:t>
            </w:r>
          </w:p>
        </w:tc>
        <w:tc>
          <w:tcPr>
            <w:tcW w:w="1100" w:type="dxa"/>
            <w:tcBorders>
              <w:top w:val="nil"/>
              <w:left w:val="nil"/>
              <w:bottom w:val="single" w:sz="4" w:space="0" w:color="auto"/>
              <w:right w:val="single" w:sz="4" w:space="0" w:color="auto"/>
            </w:tcBorders>
            <w:vAlign w:val="center"/>
            <w:hideMark/>
          </w:tcPr>
          <w:p w14:paraId="6649908A"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0.72</w:t>
            </w:r>
          </w:p>
        </w:tc>
        <w:tc>
          <w:tcPr>
            <w:tcW w:w="1360" w:type="dxa"/>
            <w:tcBorders>
              <w:top w:val="nil"/>
              <w:left w:val="nil"/>
              <w:bottom w:val="single" w:sz="4" w:space="0" w:color="auto"/>
              <w:right w:val="single" w:sz="4" w:space="0" w:color="auto"/>
            </w:tcBorders>
            <w:vAlign w:val="center"/>
            <w:hideMark/>
          </w:tcPr>
          <w:p w14:paraId="2F3ADB58" w14:textId="77777777" w:rsidR="004D32D5" w:rsidRPr="00555868" w:rsidRDefault="004D32D5"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t>
            </w:r>
          </w:p>
        </w:tc>
      </w:tr>
    </w:tbl>
    <w:p w14:paraId="0A7B3D67" w14:textId="77777777" w:rsidR="00AC1D23" w:rsidRPr="00555868" w:rsidRDefault="00AC1D23" w:rsidP="00555868">
      <w:pPr>
        <w:pStyle w:val="BodyText"/>
        <w:spacing w:after="0"/>
        <w:jc w:val="both"/>
        <w:rPr>
          <w:rFonts w:ascii="Calibri" w:hAnsi="Calibri" w:cs="Calibri"/>
          <w:lang w:val="en-IN"/>
        </w:rPr>
      </w:pPr>
    </w:p>
    <w:p w14:paraId="1E848603" w14:textId="77777777" w:rsidR="00083880" w:rsidRPr="00555868" w:rsidRDefault="00083880" w:rsidP="00555868">
      <w:pPr>
        <w:jc w:val="both"/>
        <w:rPr>
          <w:rFonts w:ascii="Calibri" w:hAnsi="Calibri" w:cs="Calibri"/>
        </w:rPr>
      </w:pPr>
      <w:r w:rsidRPr="00555868">
        <w:rPr>
          <w:rFonts w:ascii="Calibri" w:hAnsi="Calibri" w:cs="Calibri"/>
          <w:i/>
          <w:iCs/>
        </w:rPr>
        <w:t>Note.</w:t>
      </w:r>
      <w:r w:rsidRPr="00555868">
        <w:rPr>
          <w:rFonts w:ascii="Calibri" w:hAnsi="Calibri" w:cs="Calibri"/>
        </w:rPr>
        <w:t xml:space="preserve"> All HTMT values are below the conservative threshold of .85.</w:t>
      </w:r>
    </w:p>
    <w:p w14:paraId="5D15D90F" w14:textId="77777777" w:rsidR="00083880" w:rsidRPr="00555868" w:rsidRDefault="00083880" w:rsidP="00555868">
      <w:pPr>
        <w:jc w:val="both"/>
        <w:rPr>
          <w:rFonts w:ascii="Calibri" w:hAnsi="Calibri" w:cs="Calibri"/>
        </w:rPr>
      </w:pPr>
      <w:r w:rsidRPr="00555868">
        <w:rPr>
          <w:rFonts w:ascii="Calibri" w:hAnsi="Calibri" w:cs="Calibri"/>
        </w:rPr>
        <w:t xml:space="preserve">Discriminant validity was supported, as HTMT values &lt; .85 threshold (see </w:t>
      </w:r>
      <w:r w:rsidRPr="00555868">
        <w:rPr>
          <w:rFonts w:ascii="Calibri" w:hAnsi="Calibri" w:cs="Calibri"/>
          <w:b/>
          <w:bCs/>
        </w:rPr>
        <w:t>Table 2</w:t>
      </w:r>
      <w:r w:rsidRPr="00555868">
        <w:rPr>
          <w:rFonts w:ascii="Calibri" w:hAnsi="Calibri" w:cs="Calibri"/>
        </w:rPr>
        <w:t>).</w:t>
      </w:r>
    </w:p>
    <w:p w14:paraId="274D5375" w14:textId="77777777" w:rsidR="00567209" w:rsidRDefault="00567209" w:rsidP="00555868">
      <w:pPr>
        <w:pStyle w:val="BodyText"/>
        <w:spacing w:after="0"/>
        <w:jc w:val="both"/>
        <w:rPr>
          <w:rFonts w:ascii="Calibri" w:hAnsi="Calibri" w:cs="Calibri"/>
          <w:b/>
          <w:bCs/>
          <w:lang w:val="en-IN"/>
        </w:rPr>
      </w:pPr>
    </w:p>
    <w:p w14:paraId="430DF025" w14:textId="77777777" w:rsidR="005A3B16" w:rsidRDefault="005A3B16" w:rsidP="00555868">
      <w:pPr>
        <w:pStyle w:val="BodyText"/>
        <w:spacing w:after="0"/>
        <w:jc w:val="both"/>
        <w:rPr>
          <w:rFonts w:ascii="Calibri" w:hAnsi="Calibri" w:cs="Calibri"/>
          <w:b/>
          <w:bCs/>
          <w:lang w:val="en-IN"/>
        </w:rPr>
      </w:pPr>
    </w:p>
    <w:p w14:paraId="2A33B05C" w14:textId="77777777" w:rsidR="005A3B16" w:rsidRDefault="005A3B16" w:rsidP="00555868">
      <w:pPr>
        <w:pStyle w:val="BodyText"/>
        <w:spacing w:after="0"/>
        <w:jc w:val="both"/>
        <w:rPr>
          <w:rFonts w:ascii="Calibri" w:hAnsi="Calibri" w:cs="Calibri"/>
          <w:b/>
          <w:bCs/>
          <w:lang w:val="en-IN"/>
        </w:rPr>
      </w:pPr>
    </w:p>
    <w:p w14:paraId="5376ABA0" w14:textId="77777777" w:rsidR="00567209" w:rsidRDefault="00567209" w:rsidP="00555868">
      <w:pPr>
        <w:pStyle w:val="BodyText"/>
        <w:spacing w:after="0"/>
        <w:jc w:val="both"/>
        <w:rPr>
          <w:rFonts w:ascii="Calibri" w:hAnsi="Calibri" w:cs="Calibri"/>
          <w:b/>
          <w:bCs/>
          <w:lang w:val="en-IN"/>
        </w:rPr>
      </w:pPr>
    </w:p>
    <w:p w14:paraId="2C661054" w14:textId="77777777" w:rsidR="00567209" w:rsidRDefault="00567209" w:rsidP="00555868">
      <w:pPr>
        <w:pStyle w:val="BodyText"/>
        <w:spacing w:after="0"/>
        <w:jc w:val="both"/>
        <w:rPr>
          <w:rFonts w:ascii="Calibri" w:hAnsi="Calibri" w:cs="Calibri"/>
          <w:b/>
          <w:bCs/>
          <w:lang w:val="en-IN"/>
        </w:rPr>
      </w:pPr>
    </w:p>
    <w:p w14:paraId="5F43FC3B" w14:textId="77777777" w:rsidR="00567209" w:rsidRDefault="00567209" w:rsidP="00555868">
      <w:pPr>
        <w:pStyle w:val="BodyText"/>
        <w:spacing w:after="0"/>
        <w:jc w:val="both"/>
        <w:rPr>
          <w:rFonts w:ascii="Calibri" w:hAnsi="Calibri" w:cs="Calibri"/>
          <w:b/>
          <w:bCs/>
          <w:lang w:val="en-IN"/>
        </w:rPr>
      </w:pPr>
    </w:p>
    <w:p w14:paraId="695A3436" w14:textId="628D3C02" w:rsidR="00246619" w:rsidRPr="00555868" w:rsidRDefault="00246619" w:rsidP="00555868">
      <w:pPr>
        <w:pStyle w:val="BodyText"/>
        <w:spacing w:after="0"/>
        <w:jc w:val="both"/>
        <w:rPr>
          <w:rFonts w:ascii="Calibri" w:hAnsi="Calibri" w:cs="Calibri"/>
          <w:lang w:val="en-IN"/>
        </w:rPr>
      </w:pPr>
      <w:r w:rsidRPr="00555868">
        <w:rPr>
          <w:rFonts w:ascii="Calibri" w:hAnsi="Calibri" w:cs="Calibri"/>
          <w:b/>
          <w:bCs/>
          <w:lang w:val="en-IN"/>
        </w:rPr>
        <w:t>4.</w:t>
      </w:r>
      <w:r w:rsidR="006F3753" w:rsidRPr="00555868">
        <w:rPr>
          <w:rFonts w:ascii="Calibri" w:hAnsi="Calibri" w:cs="Calibri"/>
          <w:b/>
          <w:bCs/>
          <w:lang w:val="en-IN"/>
        </w:rPr>
        <w:t>1.</w:t>
      </w:r>
      <w:r w:rsidRPr="00555868">
        <w:rPr>
          <w:rFonts w:ascii="Calibri" w:hAnsi="Calibri" w:cs="Calibri"/>
          <w:b/>
          <w:bCs/>
          <w:lang w:val="en-IN"/>
        </w:rPr>
        <w:t xml:space="preserve">2 </w:t>
      </w:r>
      <w:r w:rsidR="00D32F07" w:rsidRPr="00555868">
        <w:rPr>
          <w:rFonts w:ascii="Calibri" w:hAnsi="Calibri" w:cs="Calibri"/>
          <w:b/>
          <w:bCs/>
          <w:lang w:val="en-IN"/>
        </w:rPr>
        <w:t>Table 3 Coefficient of Determination</w:t>
      </w:r>
    </w:p>
    <w:tbl>
      <w:tblPr>
        <w:tblW w:w="3840" w:type="dxa"/>
        <w:tblLook w:val="04A0" w:firstRow="1" w:lastRow="0" w:firstColumn="1" w:lastColumn="0" w:noHBand="0" w:noVBand="1"/>
      </w:tblPr>
      <w:tblGrid>
        <w:gridCol w:w="1470"/>
        <w:gridCol w:w="960"/>
        <w:gridCol w:w="1410"/>
      </w:tblGrid>
      <w:tr w:rsidR="00DF65F3" w:rsidRPr="00555868" w14:paraId="0DB334E6" w14:textId="77777777" w:rsidTr="00DF65F3">
        <w:trPr>
          <w:trHeight w:val="312"/>
        </w:trPr>
        <w:tc>
          <w:tcPr>
            <w:tcW w:w="3840"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635EC32" w14:textId="77777777" w:rsidR="00DF65F3" w:rsidRPr="00555868" w:rsidRDefault="00DF65F3"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Table 3 Coefficient of Determination</w:t>
            </w:r>
          </w:p>
        </w:tc>
      </w:tr>
      <w:tr w:rsidR="00DF65F3" w:rsidRPr="00555868" w14:paraId="599DFDE8" w14:textId="77777777" w:rsidTr="00D32F07">
        <w:trPr>
          <w:trHeight w:val="936"/>
        </w:trPr>
        <w:tc>
          <w:tcPr>
            <w:tcW w:w="1470" w:type="dxa"/>
            <w:tcBorders>
              <w:top w:val="nil"/>
              <w:left w:val="single" w:sz="4" w:space="0" w:color="auto"/>
              <w:bottom w:val="single" w:sz="4" w:space="0" w:color="auto"/>
              <w:right w:val="single" w:sz="4" w:space="0" w:color="auto"/>
            </w:tcBorders>
            <w:vAlign w:val="center"/>
            <w:hideMark/>
          </w:tcPr>
          <w:p w14:paraId="2F01236A" w14:textId="77777777" w:rsidR="00DF65F3" w:rsidRPr="00555868" w:rsidRDefault="00DF65F3"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Endogenous Construct</w:t>
            </w:r>
          </w:p>
        </w:tc>
        <w:tc>
          <w:tcPr>
            <w:tcW w:w="960" w:type="dxa"/>
            <w:tcBorders>
              <w:top w:val="nil"/>
              <w:left w:val="nil"/>
              <w:bottom w:val="single" w:sz="4" w:space="0" w:color="auto"/>
              <w:right w:val="single" w:sz="4" w:space="0" w:color="auto"/>
            </w:tcBorders>
            <w:vAlign w:val="center"/>
            <w:hideMark/>
          </w:tcPr>
          <w:p w14:paraId="59B85466" w14:textId="77777777" w:rsidR="00DF65F3" w:rsidRPr="00555868" w:rsidRDefault="00DF65F3" w:rsidP="00555868">
            <w:pPr>
              <w:spacing w:after="0"/>
              <w:jc w:val="both"/>
              <w:rPr>
                <w:rFonts w:ascii="Calibri" w:eastAsia="Times New Roman" w:hAnsi="Calibri" w:cs="Calibri"/>
                <w:b/>
                <w:bCs/>
                <w:i/>
                <w:iCs/>
                <w:color w:val="000000"/>
                <w:lang w:val="en-IN" w:eastAsia="en-IN"/>
              </w:rPr>
            </w:pPr>
            <w:r w:rsidRPr="00555868">
              <w:rPr>
                <w:rFonts w:ascii="Calibri" w:eastAsia="Times New Roman" w:hAnsi="Calibri" w:cs="Calibri"/>
                <w:b/>
                <w:bCs/>
                <w:i/>
                <w:iCs/>
                <w:color w:val="000000"/>
                <w:lang w:eastAsia="en-IN"/>
              </w:rPr>
              <w:t>R²</w:t>
            </w:r>
          </w:p>
        </w:tc>
        <w:tc>
          <w:tcPr>
            <w:tcW w:w="1410" w:type="dxa"/>
            <w:tcBorders>
              <w:top w:val="nil"/>
              <w:left w:val="nil"/>
              <w:bottom w:val="single" w:sz="4" w:space="0" w:color="auto"/>
              <w:right w:val="single" w:sz="4" w:space="0" w:color="auto"/>
            </w:tcBorders>
            <w:vAlign w:val="center"/>
            <w:hideMark/>
          </w:tcPr>
          <w:p w14:paraId="0F8AC46B" w14:textId="77777777" w:rsidR="00DF65F3" w:rsidRPr="00555868" w:rsidRDefault="00DF65F3" w:rsidP="00555868">
            <w:pPr>
              <w:spacing w:after="0"/>
              <w:jc w:val="both"/>
              <w:rPr>
                <w:rFonts w:ascii="Calibri" w:eastAsia="Times New Roman" w:hAnsi="Calibri" w:cs="Calibri"/>
                <w:b/>
                <w:bCs/>
                <w:color w:val="000000"/>
                <w:lang w:val="en-IN" w:eastAsia="en-IN"/>
              </w:rPr>
            </w:pPr>
            <w:r w:rsidRPr="00555868">
              <w:rPr>
                <w:rFonts w:ascii="Calibri" w:eastAsia="Times New Roman" w:hAnsi="Calibri" w:cs="Calibri"/>
                <w:b/>
                <w:bCs/>
                <w:color w:val="000000"/>
                <w:lang w:eastAsia="en-IN"/>
              </w:rPr>
              <w:t xml:space="preserve">Adjusted </w:t>
            </w:r>
            <w:r w:rsidRPr="00555868">
              <w:rPr>
                <w:rFonts w:ascii="Calibri" w:eastAsia="Times New Roman" w:hAnsi="Calibri" w:cs="Calibri"/>
                <w:b/>
                <w:bCs/>
                <w:i/>
                <w:iCs/>
                <w:color w:val="000000"/>
                <w:lang w:eastAsia="en-IN"/>
              </w:rPr>
              <w:t>R²</w:t>
            </w:r>
          </w:p>
        </w:tc>
      </w:tr>
      <w:tr w:rsidR="00DF65F3" w:rsidRPr="00555868" w14:paraId="15519C26" w14:textId="77777777" w:rsidTr="00D32F07">
        <w:trPr>
          <w:trHeight w:val="936"/>
        </w:trPr>
        <w:tc>
          <w:tcPr>
            <w:tcW w:w="1470" w:type="dxa"/>
            <w:tcBorders>
              <w:top w:val="nil"/>
              <w:left w:val="single" w:sz="4" w:space="0" w:color="auto"/>
              <w:bottom w:val="single" w:sz="4" w:space="0" w:color="auto"/>
              <w:right w:val="single" w:sz="4" w:space="0" w:color="auto"/>
            </w:tcBorders>
            <w:vAlign w:val="center"/>
            <w:hideMark/>
          </w:tcPr>
          <w:p w14:paraId="1D22A099"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Employee Turnover (ET)</w:t>
            </w:r>
          </w:p>
        </w:tc>
        <w:tc>
          <w:tcPr>
            <w:tcW w:w="960" w:type="dxa"/>
            <w:tcBorders>
              <w:top w:val="nil"/>
              <w:left w:val="nil"/>
              <w:bottom w:val="single" w:sz="4" w:space="0" w:color="auto"/>
              <w:right w:val="single" w:sz="4" w:space="0" w:color="auto"/>
            </w:tcBorders>
            <w:vAlign w:val="center"/>
            <w:hideMark/>
          </w:tcPr>
          <w:p w14:paraId="5477D5F6"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0.563</w:t>
            </w:r>
          </w:p>
        </w:tc>
        <w:tc>
          <w:tcPr>
            <w:tcW w:w="1410" w:type="dxa"/>
            <w:tcBorders>
              <w:top w:val="nil"/>
              <w:left w:val="nil"/>
              <w:bottom w:val="single" w:sz="4" w:space="0" w:color="auto"/>
              <w:right w:val="single" w:sz="4" w:space="0" w:color="auto"/>
            </w:tcBorders>
            <w:vAlign w:val="center"/>
            <w:hideMark/>
          </w:tcPr>
          <w:p w14:paraId="14582A0B"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0.56</w:t>
            </w:r>
          </w:p>
        </w:tc>
      </w:tr>
      <w:tr w:rsidR="00DF65F3" w:rsidRPr="00555868" w14:paraId="1CCF3D8C" w14:textId="77777777" w:rsidTr="00D32F07">
        <w:trPr>
          <w:trHeight w:val="936"/>
        </w:trPr>
        <w:tc>
          <w:tcPr>
            <w:tcW w:w="1470" w:type="dxa"/>
            <w:tcBorders>
              <w:top w:val="nil"/>
              <w:left w:val="single" w:sz="4" w:space="0" w:color="auto"/>
              <w:bottom w:val="single" w:sz="4" w:space="0" w:color="auto"/>
              <w:right w:val="single" w:sz="4" w:space="0" w:color="auto"/>
            </w:tcBorders>
            <w:vAlign w:val="center"/>
            <w:hideMark/>
          </w:tcPr>
          <w:p w14:paraId="76E02176"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Job Satisfaction (JS)</w:t>
            </w:r>
          </w:p>
        </w:tc>
        <w:tc>
          <w:tcPr>
            <w:tcW w:w="960" w:type="dxa"/>
            <w:tcBorders>
              <w:top w:val="nil"/>
              <w:left w:val="nil"/>
              <w:bottom w:val="single" w:sz="4" w:space="0" w:color="auto"/>
              <w:right w:val="single" w:sz="4" w:space="0" w:color="auto"/>
            </w:tcBorders>
            <w:vAlign w:val="center"/>
            <w:hideMark/>
          </w:tcPr>
          <w:p w14:paraId="0F70ACE6"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0.41</w:t>
            </w:r>
          </w:p>
        </w:tc>
        <w:tc>
          <w:tcPr>
            <w:tcW w:w="1410" w:type="dxa"/>
            <w:tcBorders>
              <w:top w:val="nil"/>
              <w:left w:val="nil"/>
              <w:bottom w:val="single" w:sz="4" w:space="0" w:color="auto"/>
              <w:right w:val="single" w:sz="4" w:space="0" w:color="auto"/>
            </w:tcBorders>
            <w:vAlign w:val="center"/>
            <w:hideMark/>
          </w:tcPr>
          <w:p w14:paraId="70A59EEF"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0.429</w:t>
            </w:r>
          </w:p>
        </w:tc>
      </w:tr>
      <w:tr w:rsidR="00DF65F3" w:rsidRPr="00555868" w14:paraId="5845DDEB" w14:textId="77777777" w:rsidTr="00D32F07">
        <w:trPr>
          <w:trHeight w:val="624"/>
        </w:trPr>
        <w:tc>
          <w:tcPr>
            <w:tcW w:w="1470" w:type="dxa"/>
            <w:tcBorders>
              <w:top w:val="nil"/>
              <w:left w:val="single" w:sz="4" w:space="0" w:color="auto"/>
              <w:bottom w:val="single" w:sz="4" w:space="0" w:color="auto"/>
              <w:right w:val="single" w:sz="4" w:space="0" w:color="auto"/>
            </w:tcBorders>
            <w:vAlign w:val="center"/>
            <w:hideMark/>
          </w:tcPr>
          <w:p w14:paraId="5578EE1D"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Productivity (PR)</w:t>
            </w:r>
          </w:p>
        </w:tc>
        <w:tc>
          <w:tcPr>
            <w:tcW w:w="960" w:type="dxa"/>
            <w:tcBorders>
              <w:top w:val="nil"/>
              <w:left w:val="nil"/>
              <w:bottom w:val="single" w:sz="4" w:space="0" w:color="auto"/>
              <w:right w:val="single" w:sz="4" w:space="0" w:color="auto"/>
            </w:tcBorders>
            <w:vAlign w:val="center"/>
            <w:hideMark/>
          </w:tcPr>
          <w:p w14:paraId="1B53A89A"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0.415</w:t>
            </w:r>
          </w:p>
        </w:tc>
        <w:tc>
          <w:tcPr>
            <w:tcW w:w="1410" w:type="dxa"/>
            <w:tcBorders>
              <w:top w:val="nil"/>
              <w:left w:val="nil"/>
              <w:bottom w:val="single" w:sz="4" w:space="0" w:color="auto"/>
              <w:right w:val="single" w:sz="4" w:space="0" w:color="auto"/>
            </w:tcBorders>
            <w:vAlign w:val="center"/>
            <w:hideMark/>
          </w:tcPr>
          <w:p w14:paraId="7377DC28"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0.413</w:t>
            </w:r>
          </w:p>
        </w:tc>
      </w:tr>
      <w:tr w:rsidR="00DF65F3" w:rsidRPr="00555868" w14:paraId="3AEABA16" w14:textId="77777777" w:rsidTr="00D32F07">
        <w:trPr>
          <w:trHeight w:val="624"/>
        </w:trPr>
        <w:tc>
          <w:tcPr>
            <w:tcW w:w="1470" w:type="dxa"/>
            <w:tcBorders>
              <w:top w:val="nil"/>
              <w:left w:val="single" w:sz="4" w:space="0" w:color="auto"/>
              <w:bottom w:val="single" w:sz="4" w:space="0" w:color="auto"/>
              <w:right w:val="single" w:sz="4" w:space="0" w:color="auto"/>
            </w:tcBorders>
            <w:vAlign w:val="center"/>
            <w:hideMark/>
          </w:tcPr>
          <w:p w14:paraId="0B5F7616"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Upskilling (US)</w:t>
            </w:r>
          </w:p>
        </w:tc>
        <w:tc>
          <w:tcPr>
            <w:tcW w:w="960" w:type="dxa"/>
            <w:tcBorders>
              <w:top w:val="nil"/>
              <w:left w:val="nil"/>
              <w:bottom w:val="single" w:sz="4" w:space="0" w:color="auto"/>
              <w:right w:val="single" w:sz="4" w:space="0" w:color="auto"/>
            </w:tcBorders>
            <w:vAlign w:val="center"/>
            <w:hideMark/>
          </w:tcPr>
          <w:p w14:paraId="6841EB2D"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w:t>
            </w:r>
          </w:p>
        </w:tc>
        <w:tc>
          <w:tcPr>
            <w:tcW w:w="1410" w:type="dxa"/>
            <w:tcBorders>
              <w:top w:val="nil"/>
              <w:left w:val="nil"/>
              <w:bottom w:val="single" w:sz="4" w:space="0" w:color="auto"/>
              <w:right w:val="single" w:sz="4" w:space="0" w:color="auto"/>
            </w:tcBorders>
            <w:vAlign w:val="center"/>
            <w:hideMark/>
          </w:tcPr>
          <w:p w14:paraId="43E81E99"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0.412</w:t>
            </w:r>
          </w:p>
        </w:tc>
      </w:tr>
      <w:tr w:rsidR="00DF65F3" w:rsidRPr="00555868" w14:paraId="0960853C" w14:textId="77777777" w:rsidTr="00D32F07">
        <w:trPr>
          <w:trHeight w:val="936"/>
        </w:trPr>
        <w:tc>
          <w:tcPr>
            <w:tcW w:w="1470" w:type="dxa"/>
            <w:tcBorders>
              <w:top w:val="nil"/>
              <w:left w:val="single" w:sz="4" w:space="0" w:color="auto"/>
              <w:bottom w:val="single" w:sz="4" w:space="0" w:color="auto"/>
              <w:right w:val="single" w:sz="4" w:space="0" w:color="auto"/>
            </w:tcBorders>
            <w:vAlign w:val="center"/>
            <w:hideMark/>
          </w:tcPr>
          <w:p w14:paraId="59F1A40D"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Work Practices (WP)</w:t>
            </w:r>
          </w:p>
        </w:tc>
        <w:tc>
          <w:tcPr>
            <w:tcW w:w="960" w:type="dxa"/>
            <w:tcBorders>
              <w:top w:val="nil"/>
              <w:left w:val="nil"/>
              <w:bottom w:val="single" w:sz="4" w:space="0" w:color="auto"/>
              <w:right w:val="single" w:sz="4" w:space="0" w:color="auto"/>
            </w:tcBorders>
            <w:vAlign w:val="center"/>
            <w:hideMark/>
          </w:tcPr>
          <w:p w14:paraId="262F5A32"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0.537</w:t>
            </w:r>
          </w:p>
        </w:tc>
        <w:tc>
          <w:tcPr>
            <w:tcW w:w="1410" w:type="dxa"/>
            <w:tcBorders>
              <w:top w:val="nil"/>
              <w:left w:val="nil"/>
              <w:bottom w:val="single" w:sz="4" w:space="0" w:color="auto"/>
              <w:right w:val="single" w:sz="4" w:space="0" w:color="auto"/>
            </w:tcBorders>
            <w:vAlign w:val="center"/>
            <w:hideMark/>
          </w:tcPr>
          <w:p w14:paraId="01A3F0FB" w14:textId="77777777" w:rsidR="00DF65F3" w:rsidRPr="00555868" w:rsidRDefault="00DF65F3"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0.536</w:t>
            </w:r>
          </w:p>
        </w:tc>
      </w:tr>
    </w:tbl>
    <w:p w14:paraId="3F264820" w14:textId="77777777" w:rsidR="00D32F07" w:rsidRPr="00555868" w:rsidRDefault="00D32F07" w:rsidP="00555868">
      <w:pPr>
        <w:jc w:val="both"/>
        <w:rPr>
          <w:rFonts w:ascii="Calibri" w:hAnsi="Calibri" w:cs="Calibri"/>
          <w:i/>
          <w:iCs/>
        </w:rPr>
      </w:pPr>
    </w:p>
    <w:p w14:paraId="3AA9CC7E" w14:textId="77777777" w:rsidR="00D32F07" w:rsidRPr="00555868" w:rsidRDefault="00D32F07" w:rsidP="00555868">
      <w:pPr>
        <w:jc w:val="both"/>
        <w:rPr>
          <w:rFonts w:ascii="Calibri" w:hAnsi="Calibri" w:cs="Calibri"/>
        </w:rPr>
      </w:pPr>
      <w:r w:rsidRPr="00555868">
        <w:rPr>
          <w:rFonts w:ascii="Calibri" w:hAnsi="Calibri" w:cs="Calibri"/>
          <w:i/>
          <w:iCs/>
        </w:rPr>
        <w:t>Note.</w:t>
      </w:r>
      <w:r w:rsidRPr="00555868">
        <w:rPr>
          <w:rFonts w:ascii="Calibri" w:hAnsi="Calibri" w:cs="Calibri"/>
        </w:rPr>
        <w:t xml:space="preserve"> Values indicate variance explained by the predictor construct</w:t>
      </w:r>
    </w:p>
    <w:p w14:paraId="268FB45C" w14:textId="77777777" w:rsidR="00D32F07" w:rsidRPr="00555868" w:rsidRDefault="00D32F07" w:rsidP="00555868">
      <w:pPr>
        <w:jc w:val="both"/>
        <w:rPr>
          <w:rFonts w:ascii="Calibri" w:hAnsi="Calibri" w:cs="Calibri"/>
          <w:b/>
          <w:bCs/>
        </w:rPr>
      </w:pPr>
      <w:r w:rsidRPr="00555868">
        <w:rPr>
          <w:rFonts w:ascii="Calibri" w:hAnsi="Calibri" w:cs="Calibri"/>
          <w:b/>
          <w:bCs/>
        </w:rPr>
        <w:t>Coefficient of Determination</w:t>
      </w:r>
    </w:p>
    <w:p w14:paraId="7BD7F2EF" w14:textId="7206F8DF" w:rsidR="00D32F07" w:rsidRPr="00555868" w:rsidRDefault="00D32F07" w:rsidP="00555868">
      <w:pPr>
        <w:jc w:val="both"/>
        <w:rPr>
          <w:rFonts w:ascii="Calibri" w:hAnsi="Calibri" w:cs="Calibri"/>
        </w:rPr>
      </w:pPr>
      <w:r w:rsidRPr="00555868">
        <w:rPr>
          <w:rFonts w:ascii="Calibri" w:hAnsi="Calibri" w:cs="Calibri"/>
        </w:rPr>
        <w:t xml:space="preserve">The model demonstrated substantial explanatory power (see </w:t>
      </w:r>
      <w:r w:rsidRPr="00555868">
        <w:rPr>
          <w:rFonts w:ascii="Calibri" w:hAnsi="Calibri" w:cs="Calibri"/>
          <w:b/>
          <w:bCs/>
        </w:rPr>
        <w:t>Table 3</w:t>
      </w:r>
      <w:r w:rsidRPr="00555868">
        <w:rPr>
          <w:rFonts w:ascii="Calibri" w:hAnsi="Calibri" w:cs="Calibri"/>
        </w:rPr>
        <w:t>). The predictors explained 56.3% of the variance in employee turnover intention (</w:t>
      </w:r>
      <w:r w:rsidRPr="00555868">
        <w:rPr>
          <w:rFonts w:ascii="Calibri" w:hAnsi="Calibri" w:cs="Calibri"/>
          <w:i/>
          <w:iCs/>
        </w:rPr>
        <w:t>R²</w:t>
      </w:r>
      <w:r w:rsidRPr="00555868">
        <w:rPr>
          <w:rFonts w:ascii="Calibri" w:hAnsi="Calibri" w:cs="Calibri"/>
        </w:rPr>
        <w:t xml:space="preserve"> = .563). Work practices exhibited strong explanatory power (</w:t>
      </w:r>
      <w:r w:rsidRPr="00555868">
        <w:rPr>
          <w:rFonts w:ascii="Calibri" w:hAnsi="Calibri" w:cs="Calibri"/>
          <w:i/>
          <w:iCs/>
        </w:rPr>
        <w:t>R²</w:t>
      </w:r>
      <w:r w:rsidRPr="00555868">
        <w:rPr>
          <w:rFonts w:ascii="Calibri" w:hAnsi="Calibri" w:cs="Calibri"/>
        </w:rPr>
        <w:t xml:space="preserve"> = .537), while job satisfaction (</w:t>
      </w:r>
      <w:r w:rsidRPr="00555868">
        <w:rPr>
          <w:rFonts w:ascii="Calibri" w:hAnsi="Calibri" w:cs="Calibri"/>
          <w:i/>
          <w:iCs/>
        </w:rPr>
        <w:t>R²</w:t>
      </w:r>
      <w:r w:rsidRPr="00555868">
        <w:rPr>
          <w:rFonts w:ascii="Calibri" w:hAnsi="Calibri" w:cs="Calibri"/>
        </w:rPr>
        <w:t xml:space="preserve"> = .410), productivity (</w:t>
      </w:r>
      <w:r w:rsidRPr="00555868">
        <w:rPr>
          <w:rFonts w:ascii="Calibri" w:hAnsi="Calibri" w:cs="Calibri"/>
          <w:i/>
          <w:iCs/>
        </w:rPr>
        <w:t>R²</w:t>
      </w:r>
      <w:r w:rsidRPr="00555868">
        <w:rPr>
          <w:rFonts w:ascii="Calibri" w:hAnsi="Calibri" w:cs="Calibri"/>
        </w:rPr>
        <w:t xml:space="preserve"> = .415), and upskilling (</w:t>
      </w:r>
      <w:r w:rsidRPr="00555868">
        <w:rPr>
          <w:rFonts w:ascii="Calibri" w:hAnsi="Calibri" w:cs="Calibri"/>
          <w:i/>
          <w:iCs/>
        </w:rPr>
        <w:t>R²</w:t>
      </w:r>
      <w:r w:rsidRPr="00555868">
        <w:rPr>
          <w:rFonts w:ascii="Calibri" w:hAnsi="Calibri" w:cs="Calibri"/>
        </w:rPr>
        <w:t xml:space="preserve"> = .400) demonstrated moderate explanatory levels</w:t>
      </w:r>
    </w:p>
    <w:tbl>
      <w:tblPr>
        <w:tblW w:w="7100" w:type="dxa"/>
        <w:tblLook w:val="04A0" w:firstRow="1" w:lastRow="0" w:firstColumn="1" w:lastColumn="0" w:noHBand="0" w:noVBand="1"/>
      </w:tblPr>
      <w:tblGrid>
        <w:gridCol w:w="1230"/>
        <w:gridCol w:w="960"/>
        <w:gridCol w:w="960"/>
        <w:gridCol w:w="960"/>
        <w:gridCol w:w="928"/>
        <w:gridCol w:w="902"/>
        <w:gridCol w:w="1160"/>
      </w:tblGrid>
      <w:tr w:rsidR="00D57D42" w:rsidRPr="00E8119D" w14:paraId="545BBB39" w14:textId="77777777" w:rsidTr="00DA1B83">
        <w:trPr>
          <w:trHeight w:val="624"/>
        </w:trPr>
        <w:tc>
          <w:tcPr>
            <w:tcW w:w="7100" w:type="dxa"/>
            <w:gridSpan w:val="7"/>
            <w:tcBorders>
              <w:top w:val="single" w:sz="4" w:space="0" w:color="auto"/>
              <w:left w:val="single" w:sz="4" w:space="0" w:color="auto"/>
              <w:bottom w:val="single" w:sz="4" w:space="0" w:color="auto"/>
              <w:right w:val="single" w:sz="4" w:space="0" w:color="auto"/>
            </w:tcBorders>
            <w:noWrap/>
            <w:vAlign w:val="center"/>
            <w:hideMark/>
          </w:tcPr>
          <w:p w14:paraId="5BEDFEFB" w14:textId="77777777" w:rsidR="00D57D42" w:rsidRPr="00567209" w:rsidRDefault="00D57D42" w:rsidP="00DA1B83">
            <w:pPr>
              <w:spacing w:after="0"/>
              <w:jc w:val="center"/>
              <w:rPr>
                <w:rFonts w:ascii="Calibri" w:eastAsia="Times New Roman" w:hAnsi="Calibri" w:cs="Calibri"/>
                <w:b/>
                <w:bCs/>
                <w:color w:val="4472C4"/>
                <w:sz w:val="32"/>
                <w:szCs w:val="32"/>
                <w:lang w:val="en-IN" w:eastAsia="en-IN"/>
              </w:rPr>
            </w:pPr>
            <w:r w:rsidRPr="00567209">
              <w:rPr>
                <w:rFonts w:ascii="Calibri" w:eastAsia="Times New Roman" w:hAnsi="Calibri" w:cs="Calibri"/>
                <w:b/>
                <w:bCs/>
                <w:sz w:val="32"/>
                <w:szCs w:val="32"/>
                <w:lang w:val="en-IN" w:eastAsia="en-IN"/>
              </w:rPr>
              <w:t>Table 4: Structural Model Results</w:t>
            </w:r>
          </w:p>
        </w:tc>
      </w:tr>
      <w:tr w:rsidR="00D57D42" w:rsidRPr="00E8119D" w14:paraId="7D2CE424" w14:textId="77777777" w:rsidTr="00DA1B83">
        <w:trPr>
          <w:trHeight w:val="288"/>
        </w:trPr>
        <w:tc>
          <w:tcPr>
            <w:tcW w:w="1230" w:type="dxa"/>
            <w:tcBorders>
              <w:top w:val="nil"/>
              <w:left w:val="single" w:sz="4" w:space="0" w:color="auto"/>
              <w:bottom w:val="single" w:sz="4" w:space="0" w:color="auto"/>
              <w:right w:val="single" w:sz="4" w:space="0" w:color="auto"/>
            </w:tcBorders>
            <w:vAlign w:val="center"/>
            <w:hideMark/>
          </w:tcPr>
          <w:p w14:paraId="5E2A63F4"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Hypothesis</w:t>
            </w:r>
          </w:p>
        </w:tc>
        <w:tc>
          <w:tcPr>
            <w:tcW w:w="960" w:type="dxa"/>
            <w:tcBorders>
              <w:top w:val="nil"/>
              <w:left w:val="nil"/>
              <w:bottom w:val="single" w:sz="4" w:space="0" w:color="auto"/>
              <w:right w:val="single" w:sz="4" w:space="0" w:color="auto"/>
            </w:tcBorders>
            <w:vAlign w:val="center"/>
            <w:hideMark/>
          </w:tcPr>
          <w:p w14:paraId="1B497736"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Path</w:t>
            </w:r>
          </w:p>
        </w:tc>
        <w:tc>
          <w:tcPr>
            <w:tcW w:w="960" w:type="dxa"/>
            <w:tcBorders>
              <w:top w:val="nil"/>
              <w:left w:val="nil"/>
              <w:bottom w:val="single" w:sz="4" w:space="0" w:color="auto"/>
              <w:right w:val="single" w:sz="4" w:space="0" w:color="auto"/>
            </w:tcBorders>
            <w:vAlign w:val="center"/>
            <w:hideMark/>
          </w:tcPr>
          <w:p w14:paraId="6C6F17D9"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β</w:t>
            </w:r>
          </w:p>
        </w:tc>
        <w:tc>
          <w:tcPr>
            <w:tcW w:w="960" w:type="dxa"/>
            <w:tcBorders>
              <w:top w:val="nil"/>
              <w:left w:val="nil"/>
              <w:bottom w:val="single" w:sz="4" w:space="0" w:color="auto"/>
              <w:right w:val="single" w:sz="4" w:space="0" w:color="auto"/>
            </w:tcBorders>
            <w:vAlign w:val="center"/>
            <w:hideMark/>
          </w:tcPr>
          <w:p w14:paraId="7CF2D9BD"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SE</w:t>
            </w:r>
          </w:p>
        </w:tc>
        <w:tc>
          <w:tcPr>
            <w:tcW w:w="928" w:type="dxa"/>
            <w:tcBorders>
              <w:top w:val="nil"/>
              <w:left w:val="nil"/>
              <w:bottom w:val="single" w:sz="4" w:space="0" w:color="auto"/>
              <w:right w:val="single" w:sz="4" w:space="0" w:color="auto"/>
            </w:tcBorders>
            <w:vAlign w:val="center"/>
            <w:hideMark/>
          </w:tcPr>
          <w:p w14:paraId="0B9815E2"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t-value</w:t>
            </w:r>
          </w:p>
        </w:tc>
        <w:tc>
          <w:tcPr>
            <w:tcW w:w="902" w:type="dxa"/>
            <w:tcBorders>
              <w:top w:val="nil"/>
              <w:left w:val="nil"/>
              <w:bottom w:val="single" w:sz="4" w:space="0" w:color="auto"/>
              <w:right w:val="single" w:sz="4" w:space="0" w:color="auto"/>
            </w:tcBorders>
            <w:vAlign w:val="center"/>
            <w:hideMark/>
          </w:tcPr>
          <w:p w14:paraId="648C3A11"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p-value</w:t>
            </w:r>
          </w:p>
        </w:tc>
        <w:tc>
          <w:tcPr>
            <w:tcW w:w="1160" w:type="dxa"/>
            <w:tcBorders>
              <w:top w:val="nil"/>
              <w:left w:val="nil"/>
              <w:bottom w:val="single" w:sz="4" w:space="0" w:color="auto"/>
              <w:right w:val="single" w:sz="4" w:space="0" w:color="auto"/>
            </w:tcBorders>
            <w:vAlign w:val="center"/>
            <w:hideMark/>
          </w:tcPr>
          <w:p w14:paraId="729C9C81" w14:textId="77777777" w:rsidR="00D57D42" w:rsidRPr="00E8119D" w:rsidRDefault="00D57D42" w:rsidP="00DA1B83">
            <w:pPr>
              <w:spacing w:after="0"/>
              <w:jc w:val="center"/>
              <w:rPr>
                <w:rFonts w:ascii="Calibri" w:eastAsia="Times New Roman" w:hAnsi="Calibri" w:cs="Calibri"/>
                <w:b/>
                <w:bCs/>
                <w:color w:val="4472C4"/>
                <w:sz w:val="22"/>
                <w:szCs w:val="22"/>
                <w:lang w:val="en-IN" w:eastAsia="en-IN"/>
              </w:rPr>
            </w:pPr>
            <w:r w:rsidRPr="00E8119D">
              <w:rPr>
                <w:rFonts w:ascii="Calibri" w:eastAsia="Times New Roman" w:hAnsi="Calibri" w:cs="Calibri"/>
                <w:b/>
                <w:bCs/>
                <w:color w:val="4472C4"/>
                <w:sz w:val="22"/>
                <w:szCs w:val="22"/>
                <w:lang w:val="en-IN" w:eastAsia="en-IN"/>
              </w:rPr>
              <w:t>Decision</w:t>
            </w:r>
          </w:p>
        </w:tc>
      </w:tr>
      <w:tr w:rsidR="00D57D42" w:rsidRPr="00E8119D" w14:paraId="1839B73C" w14:textId="77777777" w:rsidTr="00DA1B83">
        <w:trPr>
          <w:trHeight w:val="576"/>
        </w:trPr>
        <w:tc>
          <w:tcPr>
            <w:tcW w:w="1230" w:type="dxa"/>
            <w:tcBorders>
              <w:top w:val="nil"/>
              <w:left w:val="single" w:sz="4" w:space="0" w:color="auto"/>
              <w:bottom w:val="single" w:sz="4" w:space="0" w:color="auto"/>
              <w:right w:val="single" w:sz="4" w:space="0" w:color="auto"/>
            </w:tcBorders>
            <w:vAlign w:val="center"/>
            <w:hideMark/>
          </w:tcPr>
          <w:p w14:paraId="3E392CD8"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H1</w:t>
            </w:r>
          </w:p>
        </w:tc>
        <w:tc>
          <w:tcPr>
            <w:tcW w:w="960" w:type="dxa"/>
            <w:tcBorders>
              <w:top w:val="nil"/>
              <w:left w:val="nil"/>
              <w:bottom w:val="single" w:sz="4" w:space="0" w:color="auto"/>
              <w:right w:val="single" w:sz="4" w:space="0" w:color="auto"/>
            </w:tcBorders>
            <w:vAlign w:val="center"/>
            <w:hideMark/>
          </w:tcPr>
          <w:p w14:paraId="327A265F"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DT → WP</w:t>
            </w:r>
          </w:p>
        </w:tc>
        <w:tc>
          <w:tcPr>
            <w:tcW w:w="960" w:type="dxa"/>
            <w:tcBorders>
              <w:top w:val="nil"/>
              <w:left w:val="nil"/>
              <w:bottom w:val="single" w:sz="4" w:space="0" w:color="auto"/>
              <w:right w:val="single" w:sz="4" w:space="0" w:color="auto"/>
            </w:tcBorders>
            <w:vAlign w:val="center"/>
            <w:hideMark/>
          </w:tcPr>
          <w:p w14:paraId="131EE46E"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0.35</w:t>
            </w:r>
          </w:p>
        </w:tc>
        <w:tc>
          <w:tcPr>
            <w:tcW w:w="960" w:type="dxa"/>
            <w:tcBorders>
              <w:top w:val="nil"/>
              <w:left w:val="nil"/>
              <w:bottom w:val="single" w:sz="4" w:space="0" w:color="auto"/>
              <w:right w:val="single" w:sz="4" w:space="0" w:color="auto"/>
            </w:tcBorders>
            <w:vAlign w:val="center"/>
            <w:hideMark/>
          </w:tcPr>
          <w:p w14:paraId="232E023D"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0.048</w:t>
            </w:r>
          </w:p>
        </w:tc>
        <w:tc>
          <w:tcPr>
            <w:tcW w:w="928" w:type="dxa"/>
            <w:tcBorders>
              <w:top w:val="nil"/>
              <w:left w:val="nil"/>
              <w:bottom w:val="single" w:sz="4" w:space="0" w:color="auto"/>
              <w:right w:val="single" w:sz="4" w:space="0" w:color="auto"/>
            </w:tcBorders>
            <w:vAlign w:val="center"/>
            <w:hideMark/>
          </w:tcPr>
          <w:p w14:paraId="3718B36E"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7.29</w:t>
            </w:r>
          </w:p>
        </w:tc>
        <w:tc>
          <w:tcPr>
            <w:tcW w:w="902" w:type="dxa"/>
            <w:tcBorders>
              <w:top w:val="nil"/>
              <w:left w:val="nil"/>
              <w:bottom w:val="single" w:sz="4" w:space="0" w:color="auto"/>
              <w:right w:val="single" w:sz="4" w:space="0" w:color="auto"/>
            </w:tcBorders>
            <w:vAlign w:val="center"/>
            <w:hideMark/>
          </w:tcPr>
          <w:p w14:paraId="49A8518F"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&lt; .001</w:t>
            </w:r>
          </w:p>
        </w:tc>
        <w:tc>
          <w:tcPr>
            <w:tcW w:w="1160" w:type="dxa"/>
            <w:tcBorders>
              <w:top w:val="nil"/>
              <w:left w:val="nil"/>
              <w:bottom w:val="single" w:sz="4" w:space="0" w:color="auto"/>
              <w:right w:val="single" w:sz="4" w:space="0" w:color="auto"/>
            </w:tcBorders>
            <w:vAlign w:val="center"/>
            <w:hideMark/>
          </w:tcPr>
          <w:p w14:paraId="594DC98B"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Supported</w:t>
            </w:r>
          </w:p>
        </w:tc>
      </w:tr>
      <w:tr w:rsidR="00D57D42" w:rsidRPr="00E8119D" w14:paraId="57D00DE7" w14:textId="77777777" w:rsidTr="00DA1B83">
        <w:trPr>
          <w:trHeight w:val="576"/>
        </w:trPr>
        <w:tc>
          <w:tcPr>
            <w:tcW w:w="1230" w:type="dxa"/>
            <w:tcBorders>
              <w:top w:val="nil"/>
              <w:left w:val="single" w:sz="4" w:space="0" w:color="auto"/>
              <w:bottom w:val="single" w:sz="4" w:space="0" w:color="auto"/>
              <w:right w:val="single" w:sz="4" w:space="0" w:color="auto"/>
            </w:tcBorders>
            <w:vAlign w:val="center"/>
            <w:hideMark/>
          </w:tcPr>
          <w:p w14:paraId="79373530"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H2</w:t>
            </w:r>
          </w:p>
        </w:tc>
        <w:tc>
          <w:tcPr>
            <w:tcW w:w="960" w:type="dxa"/>
            <w:tcBorders>
              <w:top w:val="nil"/>
              <w:left w:val="nil"/>
              <w:bottom w:val="single" w:sz="4" w:space="0" w:color="auto"/>
              <w:right w:val="single" w:sz="4" w:space="0" w:color="auto"/>
            </w:tcBorders>
            <w:vAlign w:val="center"/>
            <w:hideMark/>
          </w:tcPr>
          <w:p w14:paraId="56005BB6"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DT → US</w:t>
            </w:r>
          </w:p>
        </w:tc>
        <w:tc>
          <w:tcPr>
            <w:tcW w:w="960" w:type="dxa"/>
            <w:tcBorders>
              <w:top w:val="nil"/>
              <w:left w:val="nil"/>
              <w:bottom w:val="single" w:sz="4" w:space="0" w:color="auto"/>
              <w:right w:val="single" w:sz="4" w:space="0" w:color="auto"/>
            </w:tcBorders>
            <w:vAlign w:val="center"/>
            <w:hideMark/>
          </w:tcPr>
          <w:p w14:paraId="66CB36E6"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0.268</w:t>
            </w:r>
          </w:p>
        </w:tc>
        <w:tc>
          <w:tcPr>
            <w:tcW w:w="960" w:type="dxa"/>
            <w:tcBorders>
              <w:top w:val="nil"/>
              <w:left w:val="nil"/>
              <w:bottom w:val="single" w:sz="4" w:space="0" w:color="auto"/>
              <w:right w:val="single" w:sz="4" w:space="0" w:color="auto"/>
            </w:tcBorders>
            <w:vAlign w:val="center"/>
            <w:hideMark/>
          </w:tcPr>
          <w:p w14:paraId="1D05F0F8"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0.042</w:t>
            </w:r>
          </w:p>
        </w:tc>
        <w:tc>
          <w:tcPr>
            <w:tcW w:w="928" w:type="dxa"/>
            <w:tcBorders>
              <w:top w:val="nil"/>
              <w:left w:val="nil"/>
              <w:bottom w:val="single" w:sz="4" w:space="0" w:color="auto"/>
              <w:right w:val="single" w:sz="4" w:space="0" w:color="auto"/>
            </w:tcBorders>
            <w:vAlign w:val="center"/>
            <w:hideMark/>
          </w:tcPr>
          <w:p w14:paraId="07FA24A7"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6.38</w:t>
            </w:r>
          </w:p>
        </w:tc>
        <w:tc>
          <w:tcPr>
            <w:tcW w:w="902" w:type="dxa"/>
            <w:tcBorders>
              <w:top w:val="nil"/>
              <w:left w:val="nil"/>
              <w:bottom w:val="single" w:sz="4" w:space="0" w:color="auto"/>
              <w:right w:val="single" w:sz="4" w:space="0" w:color="auto"/>
            </w:tcBorders>
            <w:vAlign w:val="center"/>
            <w:hideMark/>
          </w:tcPr>
          <w:p w14:paraId="225CC3E1"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&lt; .001</w:t>
            </w:r>
          </w:p>
        </w:tc>
        <w:tc>
          <w:tcPr>
            <w:tcW w:w="1160" w:type="dxa"/>
            <w:tcBorders>
              <w:top w:val="nil"/>
              <w:left w:val="nil"/>
              <w:bottom w:val="single" w:sz="4" w:space="0" w:color="auto"/>
              <w:right w:val="single" w:sz="4" w:space="0" w:color="auto"/>
            </w:tcBorders>
            <w:vAlign w:val="center"/>
            <w:hideMark/>
          </w:tcPr>
          <w:p w14:paraId="5BD364D4"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Supported</w:t>
            </w:r>
          </w:p>
        </w:tc>
      </w:tr>
      <w:tr w:rsidR="00D57D42" w:rsidRPr="00E8119D" w14:paraId="6ADE553E" w14:textId="77777777" w:rsidTr="00DA1B83">
        <w:trPr>
          <w:trHeight w:val="576"/>
        </w:trPr>
        <w:tc>
          <w:tcPr>
            <w:tcW w:w="1230" w:type="dxa"/>
            <w:tcBorders>
              <w:top w:val="nil"/>
              <w:left w:val="single" w:sz="4" w:space="0" w:color="auto"/>
              <w:bottom w:val="single" w:sz="4" w:space="0" w:color="auto"/>
              <w:right w:val="single" w:sz="4" w:space="0" w:color="auto"/>
            </w:tcBorders>
            <w:vAlign w:val="center"/>
            <w:hideMark/>
          </w:tcPr>
          <w:p w14:paraId="63B23E8B"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H3</w:t>
            </w:r>
          </w:p>
        </w:tc>
        <w:tc>
          <w:tcPr>
            <w:tcW w:w="960" w:type="dxa"/>
            <w:tcBorders>
              <w:top w:val="nil"/>
              <w:left w:val="nil"/>
              <w:bottom w:val="single" w:sz="4" w:space="0" w:color="auto"/>
              <w:right w:val="single" w:sz="4" w:space="0" w:color="auto"/>
            </w:tcBorders>
            <w:vAlign w:val="center"/>
            <w:hideMark/>
          </w:tcPr>
          <w:p w14:paraId="48163C5A"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WP → PR</w:t>
            </w:r>
          </w:p>
        </w:tc>
        <w:tc>
          <w:tcPr>
            <w:tcW w:w="960" w:type="dxa"/>
            <w:tcBorders>
              <w:top w:val="nil"/>
              <w:left w:val="nil"/>
              <w:bottom w:val="single" w:sz="4" w:space="0" w:color="auto"/>
              <w:right w:val="single" w:sz="4" w:space="0" w:color="auto"/>
            </w:tcBorders>
            <w:vAlign w:val="center"/>
            <w:hideMark/>
          </w:tcPr>
          <w:p w14:paraId="18162B14"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0.338</w:t>
            </w:r>
          </w:p>
        </w:tc>
        <w:tc>
          <w:tcPr>
            <w:tcW w:w="960" w:type="dxa"/>
            <w:tcBorders>
              <w:top w:val="nil"/>
              <w:left w:val="nil"/>
              <w:bottom w:val="single" w:sz="4" w:space="0" w:color="auto"/>
              <w:right w:val="single" w:sz="4" w:space="0" w:color="auto"/>
            </w:tcBorders>
            <w:vAlign w:val="center"/>
            <w:hideMark/>
          </w:tcPr>
          <w:p w14:paraId="257F64B3"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0.051</w:t>
            </w:r>
          </w:p>
        </w:tc>
        <w:tc>
          <w:tcPr>
            <w:tcW w:w="928" w:type="dxa"/>
            <w:tcBorders>
              <w:top w:val="nil"/>
              <w:left w:val="nil"/>
              <w:bottom w:val="single" w:sz="4" w:space="0" w:color="auto"/>
              <w:right w:val="single" w:sz="4" w:space="0" w:color="auto"/>
            </w:tcBorders>
            <w:vAlign w:val="center"/>
            <w:hideMark/>
          </w:tcPr>
          <w:p w14:paraId="2346F6FA"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6.63</w:t>
            </w:r>
          </w:p>
        </w:tc>
        <w:tc>
          <w:tcPr>
            <w:tcW w:w="902" w:type="dxa"/>
            <w:tcBorders>
              <w:top w:val="nil"/>
              <w:left w:val="nil"/>
              <w:bottom w:val="single" w:sz="4" w:space="0" w:color="auto"/>
              <w:right w:val="single" w:sz="4" w:space="0" w:color="auto"/>
            </w:tcBorders>
            <w:vAlign w:val="center"/>
            <w:hideMark/>
          </w:tcPr>
          <w:p w14:paraId="747DA763"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&lt; .001</w:t>
            </w:r>
          </w:p>
        </w:tc>
        <w:tc>
          <w:tcPr>
            <w:tcW w:w="1160" w:type="dxa"/>
            <w:tcBorders>
              <w:top w:val="nil"/>
              <w:left w:val="nil"/>
              <w:bottom w:val="single" w:sz="4" w:space="0" w:color="auto"/>
              <w:right w:val="single" w:sz="4" w:space="0" w:color="auto"/>
            </w:tcBorders>
            <w:vAlign w:val="center"/>
            <w:hideMark/>
          </w:tcPr>
          <w:p w14:paraId="138B879D"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Supported</w:t>
            </w:r>
          </w:p>
        </w:tc>
      </w:tr>
      <w:tr w:rsidR="00D57D42" w:rsidRPr="00E8119D" w14:paraId="68E73226" w14:textId="77777777" w:rsidTr="00DA1B83">
        <w:trPr>
          <w:trHeight w:val="576"/>
        </w:trPr>
        <w:tc>
          <w:tcPr>
            <w:tcW w:w="1230" w:type="dxa"/>
            <w:tcBorders>
              <w:top w:val="nil"/>
              <w:left w:val="single" w:sz="4" w:space="0" w:color="auto"/>
              <w:bottom w:val="single" w:sz="4" w:space="0" w:color="auto"/>
              <w:right w:val="single" w:sz="4" w:space="0" w:color="auto"/>
            </w:tcBorders>
            <w:vAlign w:val="center"/>
            <w:hideMark/>
          </w:tcPr>
          <w:p w14:paraId="6E79291A"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H4</w:t>
            </w:r>
          </w:p>
        </w:tc>
        <w:tc>
          <w:tcPr>
            <w:tcW w:w="960" w:type="dxa"/>
            <w:tcBorders>
              <w:top w:val="nil"/>
              <w:left w:val="nil"/>
              <w:bottom w:val="single" w:sz="4" w:space="0" w:color="auto"/>
              <w:right w:val="single" w:sz="4" w:space="0" w:color="auto"/>
            </w:tcBorders>
            <w:vAlign w:val="center"/>
            <w:hideMark/>
          </w:tcPr>
          <w:p w14:paraId="392AB4C5"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US → JS</w:t>
            </w:r>
          </w:p>
        </w:tc>
        <w:tc>
          <w:tcPr>
            <w:tcW w:w="960" w:type="dxa"/>
            <w:tcBorders>
              <w:top w:val="nil"/>
              <w:left w:val="nil"/>
              <w:bottom w:val="single" w:sz="4" w:space="0" w:color="auto"/>
              <w:right w:val="single" w:sz="4" w:space="0" w:color="auto"/>
            </w:tcBorders>
            <w:vAlign w:val="center"/>
            <w:hideMark/>
          </w:tcPr>
          <w:p w14:paraId="3665B9D1"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0.289</w:t>
            </w:r>
          </w:p>
        </w:tc>
        <w:tc>
          <w:tcPr>
            <w:tcW w:w="960" w:type="dxa"/>
            <w:tcBorders>
              <w:top w:val="nil"/>
              <w:left w:val="nil"/>
              <w:bottom w:val="single" w:sz="4" w:space="0" w:color="auto"/>
              <w:right w:val="single" w:sz="4" w:space="0" w:color="auto"/>
            </w:tcBorders>
            <w:vAlign w:val="center"/>
            <w:hideMark/>
          </w:tcPr>
          <w:p w14:paraId="77964F01"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0.046</w:t>
            </w:r>
          </w:p>
        </w:tc>
        <w:tc>
          <w:tcPr>
            <w:tcW w:w="928" w:type="dxa"/>
            <w:tcBorders>
              <w:top w:val="nil"/>
              <w:left w:val="nil"/>
              <w:bottom w:val="single" w:sz="4" w:space="0" w:color="auto"/>
              <w:right w:val="single" w:sz="4" w:space="0" w:color="auto"/>
            </w:tcBorders>
            <w:vAlign w:val="center"/>
            <w:hideMark/>
          </w:tcPr>
          <w:p w14:paraId="5C61CF86"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6.28</w:t>
            </w:r>
          </w:p>
        </w:tc>
        <w:tc>
          <w:tcPr>
            <w:tcW w:w="902" w:type="dxa"/>
            <w:tcBorders>
              <w:top w:val="nil"/>
              <w:left w:val="nil"/>
              <w:bottom w:val="single" w:sz="4" w:space="0" w:color="auto"/>
              <w:right w:val="single" w:sz="4" w:space="0" w:color="auto"/>
            </w:tcBorders>
            <w:vAlign w:val="center"/>
            <w:hideMark/>
          </w:tcPr>
          <w:p w14:paraId="2F6332C1"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&lt; .001</w:t>
            </w:r>
          </w:p>
        </w:tc>
        <w:tc>
          <w:tcPr>
            <w:tcW w:w="1160" w:type="dxa"/>
            <w:tcBorders>
              <w:top w:val="nil"/>
              <w:left w:val="nil"/>
              <w:bottom w:val="single" w:sz="4" w:space="0" w:color="auto"/>
              <w:right w:val="single" w:sz="4" w:space="0" w:color="auto"/>
            </w:tcBorders>
            <w:vAlign w:val="center"/>
            <w:hideMark/>
          </w:tcPr>
          <w:p w14:paraId="0B9EDF3F"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Supported</w:t>
            </w:r>
          </w:p>
        </w:tc>
      </w:tr>
      <w:tr w:rsidR="00D57D42" w:rsidRPr="00E8119D" w14:paraId="173740CD" w14:textId="77777777" w:rsidTr="00DA1B83">
        <w:trPr>
          <w:trHeight w:val="576"/>
        </w:trPr>
        <w:tc>
          <w:tcPr>
            <w:tcW w:w="1230" w:type="dxa"/>
            <w:tcBorders>
              <w:top w:val="nil"/>
              <w:left w:val="single" w:sz="4" w:space="0" w:color="auto"/>
              <w:bottom w:val="single" w:sz="4" w:space="0" w:color="auto"/>
              <w:right w:val="single" w:sz="4" w:space="0" w:color="auto"/>
            </w:tcBorders>
            <w:vAlign w:val="center"/>
            <w:hideMark/>
          </w:tcPr>
          <w:p w14:paraId="087BD9D6"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lastRenderedPageBreak/>
              <w:t>H5</w:t>
            </w:r>
          </w:p>
        </w:tc>
        <w:tc>
          <w:tcPr>
            <w:tcW w:w="960" w:type="dxa"/>
            <w:tcBorders>
              <w:top w:val="nil"/>
              <w:left w:val="nil"/>
              <w:bottom w:val="single" w:sz="4" w:space="0" w:color="auto"/>
              <w:right w:val="single" w:sz="4" w:space="0" w:color="auto"/>
            </w:tcBorders>
            <w:vAlign w:val="center"/>
            <w:hideMark/>
          </w:tcPr>
          <w:p w14:paraId="1260AE27"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JS → ET</w:t>
            </w:r>
          </w:p>
        </w:tc>
        <w:tc>
          <w:tcPr>
            <w:tcW w:w="960" w:type="dxa"/>
            <w:tcBorders>
              <w:top w:val="nil"/>
              <w:left w:val="nil"/>
              <w:bottom w:val="single" w:sz="4" w:space="0" w:color="auto"/>
              <w:right w:val="single" w:sz="4" w:space="0" w:color="auto"/>
            </w:tcBorders>
            <w:vAlign w:val="center"/>
            <w:hideMark/>
          </w:tcPr>
          <w:p w14:paraId="2205C59E"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0.43</w:t>
            </w:r>
          </w:p>
        </w:tc>
        <w:tc>
          <w:tcPr>
            <w:tcW w:w="960" w:type="dxa"/>
            <w:tcBorders>
              <w:top w:val="nil"/>
              <w:left w:val="nil"/>
              <w:bottom w:val="single" w:sz="4" w:space="0" w:color="auto"/>
              <w:right w:val="single" w:sz="4" w:space="0" w:color="auto"/>
            </w:tcBorders>
            <w:vAlign w:val="center"/>
            <w:hideMark/>
          </w:tcPr>
          <w:p w14:paraId="527B01C2"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0.053</w:t>
            </w:r>
          </w:p>
        </w:tc>
        <w:tc>
          <w:tcPr>
            <w:tcW w:w="928" w:type="dxa"/>
            <w:tcBorders>
              <w:top w:val="nil"/>
              <w:left w:val="nil"/>
              <w:bottom w:val="single" w:sz="4" w:space="0" w:color="auto"/>
              <w:right w:val="single" w:sz="4" w:space="0" w:color="auto"/>
            </w:tcBorders>
            <w:vAlign w:val="center"/>
            <w:hideMark/>
          </w:tcPr>
          <w:p w14:paraId="53FF54A1" w14:textId="77777777" w:rsidR="00D57D42" w:rsidRPr="00E8119D" w:rsidRDefault="00D57D42" w:rsidP="00DA1B83">
            <w:pPr>
              <w:spacing w:after="0"/>
              <w:jc w:val="right"/>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8.11</w:t>
            </w:r>
          </w:p>
        </w:tc>
        <w:tc>
          <w:tcPr>
            <w:tcW w:w="902" w:type="dxa"/>
            <w:tcBorders>
              <w:top w:val="nil"/>
              <w:left w:val="nil"/>
              <w:bottom w:val="single" w:sz="4" w:space="0" w:color="auto"/>
              <w:right w:val="single" w:sz="4" w:space="0" w:color="auto"/>
            </w:tcBorders>
            <w:vAlign w:val="center"/>
            <w:hideMark/>
          </w:tcPr>
          <w:p w14:paraId="055E8693"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&lt; .001</w:t>
            </w:r>
          </w:p>
        </w:tc>
        <w:tc>
          <w:tcPr>
            <w:tcW w:w="1160" w:type="dxa"/>
            <w:tcBorders>
              <w:top w:val="nil"/>
              <w:left w:val="nil"/>
              <w:bottom w:val="single" w:sz="4" w:space="0" w:color="auto"/>
              <w:right w:val="single" w:sz="4" w:space="0" w:color="auto"/>
            </w:tcBorders>
            <w:vAlign w:val="center"/>
            <w:hideMark/>
          </w:tcPr>
          <w:p w14:paraId="165D5FF7" w14:textId="77777777" w:rsidR="00D57D42" w:rsidRPr="00E8119D" w:rsidRDefault="00D57D42" w:rsidP="00DA1B83">
            <w:pPr>
              <w:spacing w:after="0"/>
              <w:rPr>
                <w:rFonts w:ascii="Calibri" w:eastAsia="Times New Roman" w:hAnsi="Calibri" w:cs="Calibri"/>
                <w:color w:val="000000"/>
                <w:sz w:val="22"/>
                <w:szCs w:val="22"/>
                <w:lang w:val="en-IN" w:eastAsia="en-IN"/>
              </w:rPr>
            </w:pPr>
            <w:r w:rsidRPr="00E8119D">
              <w:rPr>
                <w:rFonts w:ascii="Calibri" w:eastAsia="Times New Roman" w:hAnsi="Calibri" w:cs="Calibri"/>
                <w:color w:val="000000"/>
                <w:sz w:val="22"/>
                <w:szCs w:val="22"/>
                <w:lang w:val="en-IN" w:eastAsia="en-IN"/>
              </w:rPr>
              <w:t>Supported</w:t>
            </w:r>
          </w:p>
        </w:tc>
      </w:tr>
    </w:tbl>
    <w:p w14:paraId="76B1293F" w14:textId="77777777" w:rsidR="00D57D42" w:rsidRPr="00D57D42" w:rsidRDefault="00D57D42" w:rsidP="00D57D42">
      <w:pPr>
        <w:rPr>
          <w:rFonts w:ascii="Calibri" w:hAnsi="Calibri" w:cs="Calibri"/>
          <w:lang w:val="en-IN"/>
        </w:rPr>
      </w:pPr>
      <w:r w:rsidRPr="00D57D42">
        <w:rPr>
          <w:rFonts w:ascii="Calibri" w:hAnsi="Calibri" w:cs="Calibri"/>
          <w:b/>
          <w:bCs/>
          <w:lang w:val="en-IN"/>
        </w:rPr>
        <w:t>Notes</w:t>
      </w:r>
    </w:p>
    <w:p w14:paraId="05885A4A" w14:textId="77777777" w:rsidR="00D57D42" w:rsidRPr="00D57D42" w:rsidRDefault="00D57D42" w:rsidP="00D57D42">
      <w:pPr>
        <w:numPr>
          <w:ilvl w:val="0"/>
          <w:numId w:val="23"/>
        </w:numPr>
        <w:spacing w:after="0"/>
        <w:rPr>
          <w:rFonts w:ascii="Calibri" w:hAnsi="Calibri" w:cs="Calibri"/>
          <w:lang w:val="en-IN"/>
        </w:rPr>
      </w:pPr>
      <w:r w:rsidRPr="00D57D42">
        <w:rPr>
          <w:rFonts w:ascii="Calibri" w:hAnsi="Calibri" w:cs="Calibri"/>
          <w:lang w:val="en-IN"/>
        </w:rPr>
        <w:t>β = standardized path coefficient</w:t>
      </w:r>
    </w:p>
    <w:p w14:paraId="5AFC7ADC" w14:textId="77777777" w:rsidR="00D57D42" w:rsidRPr="00D57D42" w:rsidRDefault="00D57D42" w:rsidP="00D57D42">
      <w:pPr>
        <w:numPr>
          <w:ilvl w:val="0"/>
          <w:numId w:val="23"/>
        </w:numPr>
        <w:spacing w:after="0"/>
        <w:rPr>
          <w:rFonts w:ascii="Calibri" w:hAnsi="Calibri" w:cs="Calibri"/>
          <w:lang w:val="en-IN"/>
        </w:rPr>
      </w:pPr>
      <w:r w:rsidRPr="00D57D42">
        <w:rPr>
          <w:rFonts w:ascii="Calibri" w:hAnsi="Calibri" w:cs="Calibri"/>
          <w:lang w:val="en-IN"/>
        </w:rPr>
        <w:t>SE = standard error</w:t>
      </w:r>
    </w:p>
    <w:p w14:paraId="230229AF" w14:textId="77777777" w:rsidR="00D57D42" w:rsidRPr="00D57D42" w:rsidRDefault="00D57D42" w:rsidP="00D57D42">
      <w:pPr>
        <w:numPr>
          <w:ilvl w:val="0"/>
          <w:numId w:val="23"/>
        </w:numPr>
        <w:spacing w:after="0"/>
        <w:rPr>
          <w:rFonts w:ascii="Calibri" w:hAnsi="Calibri" w:cs="Calibri"/>
          <w:lang w:val="en-IN"/>
        </w:rPr>
      </w:pPr>
      <w:r w:rsidRPr="00D57D42">
        <w:rPr>
          <w:rFonts w:ascii="Calibri" w:hAnsi="Calibri" w:cs="Calibri"/>
          <w:lang w:val="en-IN"/>
        </w:rPr>
        <w:t xml:space="preserve">CI = confidence interval obtained through </w:t>
      </w:r>
      <w:r w:rsidRPr="00D57D42">
        <w:rPr>
          <w:rFonts w:ascii="Calibri" w:hAnsi="Calibri" w:cs="Calibri"/>
          <w:b/>
          <w:bCs/>
          <w:lang w:val="en-IN"/>
        </w:rPr>
        <w:t>bootstrapping (5,000 resamples)</w:t>
      </w:r>
    </w:p>
    <w:p w14:paraId="2505D74C" w14:textId="77777777" w:rsidR="00D57D42" w:rsidRPr="00D57D42" w:rsidRDefault="00D57D42" w:rsidP="00D57D42">
      <w:pPr>
        <w:numPr>
          <w:ilvl w:val="0"/>
          <w:numId w:val="23"/>
        </w:numPr>
        <w:spacing w:after="0"/>
        <w:rPr>
          <w:rFonts w:ascii="Calibri" w:hAnsi="Calibri" w:cs="Calibri"/>
          <w:lang w:val="en-IN"/>
        </w:rPr>
      </w:pPr>
      <w:r w:rsidRPr="00D57D42">
        <w:rPr>
          <w:rFonts w:ascii="Calibri" w:hAnsi="Calibri" w:cs="Calibri"/>
          <w:lang w:val="en-IN"/>
        </w:rPr>
        <w:t>f² effect size thresholds (Hair et al.):</w:t>
      </w:r>
    </w:p>
    <w:p w14:paraId="6C214557" w14:textId="77777777" w:rsidR="00D57D42" w:rsidRPr="00D57D42" w:rsidRDefault="00D57D42" w:rsidP="00D57D42">
      <w:pPr>
        <w:numPr>
          <w:ilvl w:val="1"/>
          <w:numId w:val="23"/>
        </w:numPr>
        <w:spacing w:after="0"/>
        <w:rPr>
          <w:rFonts w:ascii="Calibri" w:hAnsi="Calibri" w:cs="Calibri"/>
          <w:lang w:val="en-IN"/>
        </w:rPr>
      </w:pPr>
      <w:r w:rsidRPr="00D57D42">
        <w:rPr>
          <w:rFonts w:ascii="Calibri" w:hAnsi="Calibri" w:cs="Calibri"/>
          <w:b/>
          <w:bCs/>
          <w:lang w:val="en-IN"/>
        </w:rPr>
        <w:t>0.02 = small</w:t>
      </w:r>
    </w:p>
    <w:p w14:paraId="536E066D" w14:textId="77777777" w:rsidR="00D57D42" w:rsidRPr="00D57D42" w:rsidRDefault="00D57D42" w:rsidP="00D57D42">
      <w:pPr>
        <w:numPr>
          <w:ilvl w:val="1"/>
          <w:numId w:val="23"/>
        </w:numPr>
        <w:spacing w:after="0"/>
        <w:rPr>
          <w:rFonts w:ascii="Calibri" w:hAnsi="Calibri" w:cs="Calibri"/>
          <w:lang w:val="en-IN"/>
        </w:rPr>
      </w:pPr>
      <w:r w:rsidRPr="00D57D42">
        <w:rPr>
          <w:rFonts w:ascii="Calibri" w:hAnsi="Calibri" w:cs="Calibri"/>
          <w:b/>
          <w:bCs/>
          <w:lang w:val="en-IN"/>
        </w:rPr>
        <w:t>0.15 = medium</w:t>
      </w:r>
    </w:p>
    <w:p w14:paraId="3EF96C1F" w14:textId="77777777" w:rsidR="00D57D42" w:rsidRPr="00D57D42" w:rsidRDefault="00D57D42" w:rsidP="00D57D42">
      <w:pPr>
        <w:numPr>
          <w:ilvl w:val="1"/>
          <w:numId w:val="23"/>
        </w:numPr>
        <w:spacing w:after="0"/>
        <w:rPr>
          <w:rFonts w:ascii="Calibri" w:hAnsi="Calibri" w:cs="Calibri"/>
          <w:lang w:val="en-IN"/>
        </w:rPr>
      </w:pPr>
      <w:r w:rsidRPr="00D57D42">
        <w:rPr>
          <w:rFonts w:ascii="Calibri" w:hAnsi="Calibri" w:cs="Calibri"/>
          <w:b/>
          <w:bCs/>
          <w:lang w:val="en-IN"/>
        </w:rPr>
        <w:t>0.35 = large</w:t>
      </w:r>
    </w:p>
    <w:p w14:paraId="27C111A1" w14:textId="77777777" w:rsidR="00E8119D" w:rsidRDefault="00E8119D" w:rsidP="00E8119D">
      <w:pPr>
        <w:spacing w:after="0"/>
        <w:jc w:val="both"/>
        <w:rPr>
          <w:rFonts w:ascii="Calibri" w:hAnsi="Calibri" w:cs="Calibri"/>
          <w:lang w:val="en-IN"/>
        </w:rPr>
      </w:pPr>
      <w:r w:rsidRPr="00E8119D">
        <w:rPr>
          <w:rFonts w:ascii="Calibri" w:hAnsi="Calibri" w:cs="Calibri"/>
          <w:vanish/>
          <w:lang w:val="en-IN"/>
        </w:rPr>
        <w:t>Top of Form</w:t>
      </w:r>
    </w:p>
    <w:p w14:paraId="4402BCBD" w14:textId="77777777" w:rsidR="00D57D42" w:rsidRDefault="00D57D42" w:rsidP="00E8119D">
      <w:pPr>
        <w:spacing w:after="0"/>
        <w:jc w:val="both"/>
        <w:rPr>
          <w:rFonts w:ascii="Calibri" w:hAnsi="Calibri" w:cs="Calibri"/>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5"/>
        <w:gridCol w:w="608"/>
        <w:gridCol w:w="3054"/>
      </w:tblGrid>
      <w:tr w:rsidR="00D57D42" w:rsidRPr="00D57D42" w14:paraId="62FEFE90" w14:textId="77777777">
        <w:trPr>
          <w:tblCellSpacing w:w="15" w:type="dxa"/>
        </w:trPr>
        <w:tc>
          <w:tcPr>
            <w:tcW w:w="0" w:type="auto"/>
            <w:vAlign w:val="center"/>
            <w:hideMark/>
          </w:tcPr>
          <w:p w14:paraId="04FB082D"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R² (Work Practices)</w:t>
            </w:r>
          </w:p>
        </w:tc>
        <w:tc>
          <w:tcPr>
            <w:tcW w:w="0" w:type="auto"/>
            <w:vAlign w:val="center"/>
            <w:hideMark/>
          </w:tcPr>
          <w:p w14:paraId="2D7568E3"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0.537</w:t>
            </w:r>
          </w:p>
        </w:tc>
        <w:tc>
          <w:tcPr>
            <w:tcW w:w="0" w:type="auto"/>
            <w:vAlign w:val="center"/>
            <w:hideMark/>
          </w:tcPr>
          <w:p w14:paraId="0C458B55"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Substantial explanatory power</w:t>
            </w:r>
          </w:p>
        </w:tc>
      </w:tr>
      <w:tr w:rsidR="00D57D42" w:rsidRPr="00D57D42" w14:paraId="672E1CE5" w14:textId="77777777">
        <w:trPr>
          <w:tblCellSpacing w:w="15" w:type="dxa"/>
        </w:trPr>
        <w:tc>
          <w:tcPr>
            <w:tcW w:w="0" w:type="auto"/>
            <w:vAlign w:val="center"/>
            <w:hideMark/>
          </w:tcPr>
          <w:p w14:paraId="6B78CD7A"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R² (Upskilling)</w:t>
            </w:r>
          </w:p>
        </w:tc>
        <w:tc>
          <w:tcPr>
            <w:tcW w:w="0" w:type="auto"/>
            <w:vAlign w:val="center"/>
            <w:hideMark/>
          </w:tcPr>
          <w:p w14:paraId="146FA221"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0.400</w:t>
            </w:r>
          </w:p>
        </w:tc>
        <w:tc>
          <w:tcPr>
            <w:tcW w:w="0" w:type="auto"/>
            <w:vAlign w:val="center"/>
            <w:hideMark/>
          </w:tcPr>
          <w:p w14:paraId="19AB998B"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Moderate explanatory power</w:t>
            </w:r>
          </w:p>
        </w:tc>
      </w:tr>
      <w:tr w:rsidR="00D57D42" w:rsidRPr="00D57D42" w14:paraId="57A14DB0" w14:textId="77777777">
        <w:trPr>
          <w:tblCellSpacing w:w="15" w:type="dxa"/>
        </w:trPr>
        <w:tc>
          <w:tcPr>
            <w:tcW w:w="0" w:type="auto"/>
            <w:vAlign w:val="center"/>
            <w:hideMark/>
          </w:tcPr>
          <w:p w14:paraId="6F176E41"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R² (Productivity)</w:t>
            </w:r>
          </w:p>
        </w:tc>
        <w:tc>
          <w:tcPr>
            <w:tcW w:w="0" w:type="auto"/>
            <w:vAlign w:val="center"/>
            <w:hideMark/>
          </w:tcPr>
          <w:p w14:paraId="70EDB77C"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0.415</w:t>
            </w:r>
          </w:p>
        </w:tc>
        <w:tc>
          <w:tcPr>
            <w:tcW w:w="0" w:type="auto"/>
            <w:vAlign w:val="center"/>
            <w:hideMark/>
          </w:tcPr>
          <w:p w14:paraId="6AA50442"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Moderate explanatory power</w:t>
            </w:r>
          </w:p>
        </w:tc>
      </w:tr>
      <w:tr w:rsidR="00D57D42" w:rsidRPr="00D57D42" w14:paraId="62520697" w14:textId="77777777">
        <w:trPr>
          <w:tblCellSpacing w:w="15" w:type="dxa"/>
        </w:trPr>
        <w:tc>
          <w:tcPr>
            <w:tcW w:w="0" w:type="auto"/>
            <w:vAlign w:val="center"/>
            <w:hideMark/>
          </w:tcPr>
          <w:p w14:paraId="622E407D"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R² (Job Satisfaction)</w:t>
            </w:r>
          </w:p>
        </w:tc>
        <w:tc>
          <w:tcPr>
            <w:tcW w:w="0" w:type="auto"/>
            <w:vAlign w:val="center"/>
            <w:hideMark/>
          </w:tcPr>
          <w:p w14:paraId="236CD64D"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0.410</w:t>
            </w:r>
          </w:p>
        </w:tc>
        <w:tc>
          <w:tcPr>
            <w:tcW w:w="0" w:type="auto"/>
            <w:vAlign w:val="center"/>
            <w:hideMark/>
          </w:tcPr>
          <w:p w14:paraId="2166081D"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Moderate explanatory power</w:t>
            </w:r>
          </w:p>
        </w:tc>
      </w:tr>
      <w:tr w:rsidR="00D57D42" w:rsidRPr="00D57D42" w14:paraId="141D3D9B" w14:textId="77777777">
        <w:trPr>
          <w:tblCellSpacing w:w="15" w:type="dxa"/>
        </w:trPr>
        <w:tc>
          <w:tcPr>
            <w:tcW w:w="0" w:type="auto"/>
            <w:vAlign w:val="center"/>
            <w:hideMark/>
          </w:tcPr>
          <w:p w14:paraId="7FD3C8AF"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R² (Employee Turnover)</w:t>
            </w:r>
          </w:p>
        </w:tc>
        <w:tc>
          <w:tcPr>
            <w:tcW w:w="0" w:type="auto"/>
            <w:vAlign w:val="center"/>
            <w:hideMark/>
          </w:tcPr>
          <w:p w14:paraId="7AC6EF1C"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0.563</w:t>
            </w:r>
          </w:p>
        </w:tc>
        <w:tc>
          <w:tcPr>
            <w:tcW w:w="0" w:type="auto"/>
            <w:vAlign w:val="center"/>
            <w:hideMark/>
          </w:tcPr>
          <w:p w14:paraId="3CD00A05"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Strong predictive power</w:t>
            </w:r>
          </w:p>
        </w:tc>
      </w:tr>
    </w:tbl>
    <w:p w14:paraId="40D12A57" w14:textId="5C16B05A" w:rsidR="00D57D42" w:rsidRPr="00D57D42" w:rsidRDefault="00D57D42" w:rsidP="00D57D42">
      <w:pPr>
        <w:spacing w:after="0"/>
        <w:jc w:val="both"/>
        <w:rPr>
          <w:rFonts w:ascii="Calibri" w:hAnsi="Calibri" w:cs="Calibri"/>
          <w:lang w:val="en-IN"/>
        </w:rPr>
      </w:pPr>
    </w:p>
    <w:p w14:paraId="33522CF0" w14:textId="77777777" w:rsidR="00D57D42" w:rsidRPr="00D57D42" w:rsidRDefault="00D57D42" w:rsidP="00D57D42">
      <w:pPr>
        <w:spacing w:after="0"/>
        <w:jc w:val="both"/>
        <w:rPr>
          <w:rFonts w:ascii="Calibri" w:hAnsi="Calibri" w:cs="Calibri"/>
          <w:b/>
          <w:bCs/>
          <w:lang w:val="en-IN"/>
        </w:rPr>
      </w:pPr>
      <w:r w:rsidRPr="00D57D42">
        <w:rPr>
          <w:rFonts w:ascii="Calibri" w:hAnsi="Calibri" w:cs="Calibri"/>
          <w:b/>
          <w:bCs/>
          <w:lang w:val="en-IN"/>
        </w:rPr>
        <w:t>Model Fit Indicators (PLS-SEM)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0"/>
        <w:gridCol w:w="629"/>
        <w:gridCol w:w="2806"/>
        <w:gridCol w:w="1535"/>
      </w:tblGrid>
      <w:tr w:rsidR="00CC13A5" w:rsidRPr="00D57D42" w14:paraId="4F9CE415" w14:textId="77777777">
        <w:trPr>
          <w:tblHeader/>
          <w:tblCellSpacing w:w="15" w:type="dxa"/>
        </w:trPr>
        <w:tc>
          <w:tcPr>
            <w:tcW w:w="0" w:type="auto"/>
            <w:vAlign w:val="center"/>
            <w:hideMark/>
          </w:tcPr>
          <w:p w14:paraId="7292CB27" w14:textId="77777777" w:rsidR="00D57D42" w:rsidRPr="00D57D42" w:rsidRDefault="00D57D42" w:rsidP="00D57D42">
            <w:pPr>
              <w:spacing w:after="0"/>
              <w:jc w:val="both"/>
              <w:rPr>
                <w:rFonts w:ascii="Calibri" w:hAnsi="Calibri" w:cs="Calibri"/>
                <w:b/>
                <w:bCs/>
                <w:lang w:val="en-IN"/>
              </w:rPr>
            </w:pPr>
            <w:r w:rsidRPr="00D57D42">
              <w:rPr>
                <w:rFonts w:ascii="Calibri" w:hAnsi="Calibri" w:cs="Calibri"/>
                <w:b/>
                <w:bCs/>
                <w:lang w:val="en-IN"/>
              </w:rPr>
              <w:t>Model Fit Index</w:t>
            </w:r>
          </w:p>
        </w:tc>
        <w:tc>
          <w:tcPr>
            <w:tcW w:w="0" w:type="auto"/>
            <w:vAlign w:val="center"/>
            <w:hideMark/>
          </w:tcPr>
          <w:p w14:paraId="04887A74" w14:textId="77777777" w:rsidR="00D57D42" w:rsidRPr="00D57D42" w:rsidRDefault="00D57D42" w:rsidP="00D57D42">
            <w:pPr>
              <w:spacing w:after="0"/>
              <w:jc w:val="both"/>
              <w:rPr>
                <w:rFonts w:ascii="Calibri" w:hAnsi="Calibri" w:cs="Calibri"/>
                <w:b/>
                <w:bCs/>
                <w:lang w:val="en-IN"/>
              </w:rPr>
            </w:pPr>
            <w:r w:rsidRPr="00D57D42">
              <w:rPr>
                <w:rFonts w:ascii="Calibri" w:hAnsi="Calibri" w:cs="Calibri"/>
                <w:b/>
                <w:bCs/>
                <w:lang w:val="en-IN"/>
              </w:rPr>
              <w:t>Value</w:t>
            </w:r>
          </w:p>
        </w:tc>
        <w:tc>
          <w:tcPr>
            <w:tcW w:w="0" w:type="auto"/>
            <w:vAlign w:val="center"/>
            <w:hideMark/>
          </w:tcPr>
          <w:p w14:paraId="02CE5B2F" w14:textId="77777777" w:rsidR="00D57D42" w:rsidRPr="00D57D42" w:rsidRDefault="00D57D42" w:rsidP="00D57D42">
            <w:pPr>
              <w:spacing w:after="0"/>
              <w:jc w:val="both"/>
              <w:rPr>
                <w:rFonts w:ascii="Calibri" w:hAnsi="Calibri" w:cs="Calibri"/>
                <w:b/>
                <w:bCs/>
                <w:lang w:val="en-IN"/>
              </w:rPr>
            </w:pPr>
            <w:r w:rsidRPr="00D57D42">
              <w:rPr>
                <w:rFonts w:ascii="Calibri" w:hAnsi="Calibri" w:cs="Calibri"/>
                <w:b/>
                <w:bCs/>
                <w:lang w:val="en-IN"/>
              </w:rPr>
              <w:t>Threshold</w:t>
            </w:r>
          </w:p>
        </w:tc>
        <w:tc>
          <w:tcPr>
            <w:tcW w:w="0" w:type="auto"/>
            <w:vAlign w:val="center"/>
            <w:hideMark/>
          </w:tcPr>
          <w:p w14:paraId="418CBF8A" w14:textId="77777777" w:rsidR="00D57D42" w:rsidRPr="00D57D42" w:rsidRDefault="00D57D42" w:rsidP="00D57D42">
            <w:pPr>
              <w:spacing w:after="0"/>
              <w:jc w:val="both"/>
              <w:rPr>
                <w:rFonts w:ascii="Calibri" w:hAnsi="Calibri" w:cs="Calibri"/>
                <w:b/>
                <w:bCs/>
                <w:lang w:val="en-IN"/>
              </w:rPr>
            </w:pPr>
            <w:r w:rsidRPr="00D57D42">
              <w:rPr>
                <w:rFonts w:ascii="Calibri" w:hAnsi="Calibri" w:cs="Calibri"/>
                <w:b/>
                <w:bCs/>
                <w:lang w:val="en-IN"/>
              </w:rPr>
              <w:t>Interpretation</w:t>
            </w:r>
          </w:p>
        </w:tc>
      </w:tr>
      <w:tr w:rsidR="00CC13A5" w:rsidRPr="00D57D42" w14:paraId="2A90946A" w14:textId="77777777">
        <w:trPr>
          <w:tblCellSpacing w:w="15" w:type="dxa"/>
        </w:trPr>
        <w:tc>
          <w:tcPr>
            <w:tcW w:w="0" w:type="auto"/>
            <w:vAlign w:val="center"/>
            <w:hideMark/>
          </w:tcPr>
          <w:p w14:paraId="50E6C707"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SRMR (Standardized Root Mean Square Residual)</w:t>
            </w:r>
          </w:p>
        </w:tc>
        <w:tc>
          <w:tcPr>
            <w:tcW w:w="0" w:type="auto"/>
            <w:vAlign w:val="center"/>
            <w:hideMark/>
          </w:tcPr>
          <w:p w14:paraId="406E49BC"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0.062</w:t>
            </w:r>
          </w:p>
        </w:tc>
        <w:tc>
          <w:tcPr>
            <w:tcW w:w="0" w:type="auto"/>
            <w:vAlign w:val="center"/>
            <w:hideMark/>
          </w:tcPr>
          <w:p w14:paraId="620F843E"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&lt; 0.08</w:t>
            </w:r>
          </w:p>
        </w:tc>
        <w:tc>
          <w:tcPr>
            <w:tcW w:w="0" w:type="auto"/>
            <w:vAlign w:val="center"/>
            <w:hideMark/>
          </w:tcPr>
          <w:p w14:paraId="08511B4A"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Good model fit</w:t>
            </w:r>
          </w:p>
        </w:tc>
      </w:tr>
      <w:tr w:rsidR="00CC13A5" w:rsidRPr="00D57D42" w14:paraId="64043F6D" w14:textId="77777777">
        <w:trPr>
          <w:tblCellSpacing w:w="15" w:type="dxa"/>
        </w:trPr>
        <w:tc>
          <w:tcPr>
            <w:tcW w:w="0" w:type="auto"/>
            <w:vAlign w:val="center"/>
            <w:hideMark/>
          </w:tcPr>
          <w:p w14:paraId="079A78A2"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NFI (Normed Fit Index)</w:t>
            </w:r>
          </w:p>
        </w:tc>
        <w:tc>
          <w:tcPr>
            <w:tcW w:w="0" w:type="auto"/>
            <w:vAlign w:val="center"/>
            <w:hideMark/>
          </w:tcPr>
          <w:p w14:paraId="4C129553"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0.91</w:t>
            </w:r>
          </w:p>
        </w:tc>
        <w:tc>
          <w:tcPr>
            <w:tcW w:w="0" w:type="auto"/>
            <w:vAlign w:val="center"/>
            <w:hideMark/>
          </w:tcPr>
          <w:p w14:paraId="7FF76D03"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&gt; 0.90</w:t>
            </w:r>
          </w:p>
        </w:tc>
        <w:tc>
          <w:tcPr>
            <w:tcW w:w="0" w:type="auto"/>
            <w:vAlign w:val="center"/>
            <w:hideMark/>
          </w:tcPr>
          <w:p w14:paraId="521E0074"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Acceptable fit</w:t>
            </w:r>
          </w:p>
        </w:tc>
      </w:tr>
      <w:tr w:rsidR="00CC13A5" w:rsidRPr="00D57D42" w14:paraId="135395D1" w14:textId="77777777">
        <w:trPr>
          <w:tblCellSpacing w:w="15" w:type="dxa"/>
        </w:trPr>
        <w:tc>
          <w:tcPr>
            <w:tcW w:w="0" w:type="auto"/>
            <w:vAlign w:val="center"/>
            <w:hideMark/>
          </w:tcPr>
          <w:p w14:paraId="120217E9"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RMS_theta</w:t>
            </w:r>
          </w:p>
        </w:tc>
        <w:tc>
          <w:tcPr>
            <w:tcW w:w="0" w:type="auto"/>
            <w:vAlign w:val="center"/>
            <w:hideMark/>
          </w:tcPr>
          <w:p w14:paraId="755BFAEA"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0.108</w:t>
            </w:r>
          </w:p>
        </w:tc>
        <w:tc>
          <w:tcPr>
            <w:tcW w:w="0" w:type="auto"/>
            <w:vAlign w:val="center"/>
            <w:hideMark/>
          </w:tcPr>
          <w:p w14:paraId="64B5E8D4"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&lt; 0.12</w:t>
            </w:r>
          </w:p>
        </w:tc>
        <w:tc>
          <w:tcPr>
            <w:tcW w:w="0" w:type="auto"/>
            <w:vAlign w:val="center"/>
            <w:hideMark/>
          </w:tcPr>
          <w:p w14:paraId="31B1F6BE"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Acceptable</w:t>
            </w:r>
          </w:p>
        </w:tc>
      </w:tr>
      <w:tr w:rsidR="00D57D42" w:rsidRPr="00D57D42" w14:paraId="72BAA460" w14:textId="77777777">
        <w:trPr>
          <w:tblCellSpacing w:w="15" w:type="dxa"/>
        </w:trPr>
        <w:tc>
          <w:tcPr>
            <w:tcW w:w="0" w:type="auto"/>
            <w:vAlign w:val="center"/>
            <w:hideMark/>
          </w:tcPr>
          <w:p w14:paraId="08A72EA6"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Predictive relevance (Q²)</w:t>
            </w:r>
          </w:p>
        </w:tc>
        <w:tc>
          <w:tcPr>
            <w:tcW w:w="0" w:type="auto"/>
            <w:vAlign w:val="center"/>
            <w:hideMark/>
          </w:tcPr>
          <w:p w14:paraId="10B540DE" w14:textId="77777777" w:rsidR="00D57D42" w:rsidRPr="00D57D42" w:rsidRDefault="00D57D42" w:rsidP="00D57D42">
            <w:pPr>
              <w:spacing w:after="0"/>
              <w:jc w:val="both"/>
              <w:rPr>
                <w:rFonts w:ascii="Calibri" w:hAnsi="Calibri" w:cs="Calibri"/>
                <w:lang w:val="en-IN"/>
              </w:rPr>
            </w:pPr>
            <w:r w:rsidRPr="00D57D42">
              <w:rPr>
                <w:rFonts w:ascii="Calibri" w:hAnsi="Calibri" w:cs="Calibri"/>
                <w:lang w:val="en-IN"/>
              </w:rPr>
              <w:t>&gt; 0</w:t>
            </w:r>
          </w:p>
        </w:tc>
        <w:tc>
          <w:tcPr>
            <w:tcW w:w="0" w:type="auto"/>
            <w:vAlign w:val="center"/>
            <w:hideMark/>
          </w:tcPr>
          <w:p w14:paraId="14863EB9" w14:textId="658EDF69" w:rsidR="00D57D42" w:rsidRPr="00D57D42" w:rsidRDefault="00D57D42" w:rsidP="00D57D42">
            <w:pPr>
              <w:spacing w:after="0"/>
              <w:rPr>
                <w:rFonts w:ascii="Calibri" w:hAnsi="Calibri" w:cs="Calibri"/>
                <w:lang w:val="en-IN"/>
              </w:rPr>
            </w:pPr>
            <w:r w:rsidRPr="00D57D42">
              <w:rPr>
                <w:rFonts w:ascii="Calibri" w:hAnsi="Calibri" w:cs="Calibri"/>
                <w:lang w:val="en-IN"/>
              </w:rPr>
              <w:t>Predicti</w:t>
            </w:r>
            <w:r>
              <w:rPr>
                <w:rFonts w:ascii="Calibri" w:hAnsi="Calibri" w:cs="Calibri"/>
                <w:lang w:val="en-IN"/>
              </w:rPr>
              <w:t xml:space="preserve">ve </w:t>
            </w:r>
            <w:r w:rsidRPr="00D57D42">
              <w:rPr>
                <w:rFonts w:ascii="Calibri" w:hAnsi="Calibri" w:cs="Calibri"/>
                <w:lang w:val="en-IN"/>
              </w:rPr>
              <w:t>relevance confirmed</w:t>
            </w:r>
          </w:p>
        </w:tc>
        <w:tc>
          <w:tcPr>
            <w:tcW w:w="0" w:type="auto"/>
            <w:vAlign w:val="center"/>
            <w:hideMark/>
          </w:tcPr>
          <w:p w14:paraId="7D20E9EA" w14:textId="77777777" w:rsidR="00D57D42" w:rsidRPr="00D57D42" w:rsidRDefault="00D57D42" w:rsidP="00D57D42">
            <w:pPr>
              <w:spacing w:after="0"/>
              <w:jc w:val="both"/>
              <w:rPr>
                <w:rFonts w:ascii="Calibri" w:hAnsi="Calibri" w:cs="Calibri"/>
                <w:lang w:val="en-IN"/>
              </w:rPr>
            </w:pPr>
          </w:p>
        </w:tc>
      </w:tr>
    </w:tbl>
    <w:p w14:paraId="3DC9E93E" w14:textId="1E7957AE" w:rsidR="00D57D42" w:rsidRPr="00D57D42" w:rsidRDefault="00D57D42" w:rsidP="00D57D42">
      <w:pPr>
        <w:spacing w:after="0"/>
        <w:jc w:val="both"/>
        <w:rPr>
          <w:rFonts w:ascii="Calibri" w:hAnsi="Calibri" w:cs="Calibri"/>
          <w:b/>
          <w:bCs/>
          <w:lang w:val="en-IN"/>
        </w:rPr>
      </w:pPr>
    </w:p>
    <w:p w14:paraId="0605B43D" w14:textId="7F3EBCB5" w:rsidR="00D57D42" w:rsidRPr="00D57D42" w:rsidRDefault="00D57D42" w:rsidP="00D57D42">
      <w:pPr>
        <w:spacing w:after="0"/>
        <w:jc w:val="both"/>
        <w:rPr>
          <w:rFonts w:ascii="Calibri" w:hAnsi="Calibri" w:cs="Calibri"/>
          <w:lang w:val="en-IN"/>
        </w:rPr>
      </w:pPr>
      <w:r>
        <w:rPr>
          <w:rFonts w:ascii="Calibri" w:hAnsi="Calibri" w:cs="Calibri"/>
          <w:lang w:val="en-IN"/>
        </w:rPr>
        <w:t xml:space="preserve">As per Table 4, </w:t>
      </w:r>
      <w:r w:rsidR="00CC13A5">
        <w:rPr>
          <w:rFonts w:ascii="Calibri" w:hAnsi="Calibri" w:cs="Calibri"/>
          <w:lang w:val="en-IN"/>
        </w:rPr>
        <w:t>the</w:t>
      </w:r>
      <w:r w:rsidRPr="00D57D42">
        <w:rPr>
          <w:rFonts w:ascii="Calibri" w:hAnsi="Calibri" w:cs="Calibri"/>
          <w:lang w:val="en-IN"/>
        </w:rPr>
        <w:t xml:space="preserve"> structural model assessment demonstrates that all hypothesized relationships are statistically significant. Disruptive digital technologies exert a strong positive influence on both work practices and employee upskilling, indicating that technological integration fundamentally reshapes operational processes and skill requirements in aviation organizations. Improved work practices significantly enhance employee productivity, while upskilling contributes positively to job satisfaction. Among the examined relationships, job satisfaction exhibits the strongest effect on employee turnover intention (β = 0.430), highlighting the central role of employee attitudes in retention outcomes. Effect size estimates indicate medium effects for most structural paths and a large effect for the relationship between job satisfaction and turnover intention. The model demonstrates strong explanatory power, with the predictors explaining 56.3% of the variance in employee turnover intention. Additionally, model fit indicators (SRMR = 0.062; NFI = 0.91) confirm that the structural model provides a satisfactory representation of the observed data.</w:t>
      </w:r>
    </w:p>
    <w:p w14:paraId="437D8475" w14:textId="77777777" w:rsidR="00D57D42" w:rsidRPr="00E8119D" w:rsidRDefault="00D57D42" w:rsidP="00E8119D">
      <w:pPr>
        <w:spacing w:after="0"/>
        <w:jc w:val="both"/>
        <w:rPr>
          <w:rFonts w:ascii="Calibri" w:hAnsi="Calibri" w:cs="Calibri"/>
          <w:vanish/>
          <w:lang w:val="en-IN"/>
        </w:rPr>
      </w:pPr>
    </w:p>
    <w:p w14:paraId="34CE06F6" w14:textId="77777777" w:rsidR="00E8119D" w:rsidRPr="00E8119D" w:rsidRDefault="00E8119D" w:rsidP="00E8119D">
      <w:pPr>
        <w:spacing w:after="0"/>
        <w:jc w:val="both"/>
        <w:rPr>
          <w:rFonts w:ascii="Calibri" w:hAnsi="Calibri" w:cs="Calibri"/>
          <w:lang w:val="en-IN"/>
        </w:rPr>
      </w:pPr>
    </w:p>
    <w:p w14:paraId="5EEDCB0E" w14:textId="77777777" w:rsidR="00E8119D" w:rsidRDefault="00E8119D" w:rsidP="00E8119D">
      <w:pPr>
        <w:spacing w:after="0"/>
        <w:jc w:val="both"/>
        <w:rPr>
          <w:rFonts w:ascii="Calibri" w:hAnsi="Calibri" w:cs="Calibri"/>
          <w:lang w:val="en-IN"/>
        </w:rPr>
      </w:pPr>
      <w:r w:rsidRPr="00E8119D">
        <w:rPr>
          <w:rFonts w:ascii="Calibri" w:hAnsi="Calibri" w:cs="Calibri"/>
          <w:vanish/>
          <w:lang w:val="en-IN"/>
        </w:rPr>
        <w:lastRenderedPageBreak/>
        <w:t>Bottom of Form</w:t>
      </w:r>
    </w:p>
    <w:p w14:paraId="2CED699E" w14:textId="77777777" w:rsidR="00567209" w:rsidRDefault="00567209" w:rsidP="00E8119D">
      <w:pPr>
        <w:spacing w:after="0"/>
        <w:jc w:val="both"/>
        <w:rPr>
          <w:rFonts w:ascii="Calibri" w:hAnsi="Calibri" w:cs="Calibri"/>
          <w:lang w:val="en-IN"/>
        </w:rPr>
      </w:pPr>
    </w:p>
    <w:p w14:paraId="471234AD" w14:textId="77777777" w:rsidR="00567209" w:rsidRDefault="00567209" w:rsidP="00E8119D">
      <w:pPr>
        <w:spacing w:after="0"/>
        <w:jc w:val="both"/>
        <w:rPr>
          <w:rFonts w:ascii="Calibri" w:hAnsi="Calibri" w:cs="Calibri"/>
          <w:lang w:val="en-IN"/>
        </w:rPr>
      </w:pPr>
    </w:p>
    <w:p w14:paraId="45555C55" w14:textId="77777777" w:rsidR="00567209" w:rsidRPr="00E8119D" w:rsidRDefault="00567209" w:rsidP="00E8119D">
      <w:pPr>
        <w:spacing w:after="0"/>
        <w:jc w:val="both"/>
        <w:rPr>
          <w:rFonts w:ascii="Calibri" w:hAnsi="Calibri" w:cs="Calibri"/>
          <w:vanish/>
          <w:lang w:val="en-IN"/>
        </w:rPr>
      </w:pPr>
    </w:p>
    <w:p w14:paraId="3A65DA72"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Table 5 Mediation Analysis: Specific Indirect Effects</w:t>
      </w:r>
    </w:p>
    <w:tbl>
      <w:tblPr>
        <w:tblW w:w="7361" w:type="dxa"/>
        <w:tblLook w:val="04A0" w:firstRow="1" w:lastRow="0" w:firstColumn="1" w:lastColumn="0" w:noHBand="0" w:noVBand="1"/>
      </w:tblPr>
      <w:tblGrid>
        <w:gridCol w:w="1845"/>
        <w:gridCol w:w="1271"/>
        <w:gridCol w:w="1100"/>
        <w:gridCol w:w="960"/>
        <w:gridCol w:w="960"/>
        <w:gridCol w:w="1225"/>
      </w:tblGrid>
      <w:tr w:rsidR="002B4134" w:rsidRPr="00555868" w14:paraId="68B8069A" w14:textId="77777777" w:rsidTr="002B4134">
        <w:trPr>
          <w:trHeight w:val="312"/>
        </w:trPr>
        <w:tc>
          <w:tcPr>
            <w:tcW w:w="7361" w:type="dxa"/>
            <w:gridSpan w:val="6"/>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1E5D20E"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Table 5 Mediation Analysis: Specific Indirect Effects</w:t>
            </w:r>
          </w:p>
        </w:tc>
      </w:tr>
      <w:tr w:rsidR="002B4134" w:rsidRPr="00555868" w14:paraId="7D38AA3D" w14:textId="77777777" w:rsidTr="002B4134">
        <w:trPr>
          <w:trHeight w:val="624"/>
        </w:trPr>
        <w:tc>
          <w:tcPr>
            <w:tcW w:w="1845" w:type="dxa"/>
            <w:tcBorders>
              <w:top w:val="nil"/>
              <w:left w:val="single" w:sz="4" w:space="0" w:color="auto"/>
              <w:bottom w:val="single" w:sz="4" w:space="0" w:color="auto"/>
              <w:right w:val="single" w:sz="4" w:space="0" w:color="auto"/>
            </w:tcBorders>
            <w:vAlign w:val="center"/>
            <w:hideMark/>
          </w:tcPr>
          <w:p w14:paraId="76E21F88"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Indirect Path</w:t>
            </w:r>
          </w:p>
        </w:tc>
        <w:tc>
          <w:tcPr>
            <w:tcW w:w="1271" w:type="dxa"/>
            <w:tcBorders>
              <w:top w:val="nil"/>
              <w:left w:val="nil"/>
              <w:bottom w:val="single" w:sz="4" w:space="0" w:color="auto"/>
              <w:right w:val="single" w:sz="4" w:space="0" w:color="auto"/>
            </w:tcBorders>
            <w:vAlign w:val="center"/>
            <w:hideMark/>
          </w:tcPr>
          <w:p w14:paraId="5BE0903A"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β</w:t>
            </w:r>
          </w:p>
        </w:tc>
        <w:tc>
          <w:tcPr>
            <w:tcW w:w="1100" w:type="dxa"/>
            <w:tcBorders>
              <w:top w:val="nil"/>
              <w:left w:val="nil"/>
              <w:bottom w:val="single" w:sz="4" w:space="0" w:color="auto"/>
              <w:right w:val="single" w:sz="4" w:space="0" w:color="auto"/>
            </w:tcBorders>
            <w:vAlign w:val="center"/>
            <w:hideMark/>
          </w:tcPr>
          <w:p w14:paraId="5109E998"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SE</w:t>
            </w:r>
          </w:p>
        </w:tc>
        <w:tc>
          <w:tcPr>
            <w:tcW w:w="960" w:type="dxa"/>
            <w:tcBorders>
              <w:top w:val="nil"/>
              <w:left w:val="nil"/>
              <w:bottom w:val="single" w:sz="4" w:space="0" w:color="auto"/>
              <w:right w:val="single" w:sz="4" w:space="0" w:color="auto"/>
            </w:tcBorders>
            <w:vAlign w:val="center"/>
            <w:hideMark/>
          </w:tcPr>
          <w:p w14:paraId="045354F9" w14:textId="77777777" w:rsidR="002B4134" w:rsidRPr="00555868" w:rsidRDefault="002B4134" w:rsidP="00555868">
            <w:pPr>
              <w:spacing w:after="0"/>
              <w:jc w:val="both"/>
              <w:rPr>
                <w:rFonts w:ascii="Calibri" w:eastAsia="Times New Roman" w:hAnsi="Calibri" w:cs="Calibri"/>
                <w:i/>
                <w:iCs/>
                <w:color w:val="000000"/>
                <w:lang w:val="en-IN" w:eastAsia="en-IN"/>
              </w:rPr>
            </w:pPr>
            <w:r w:rsidRPr="00555868">
              <w:rPr>
                <w:rFonts w:ascii="Calibri" w:eastAsia="Times New Roman" w:hAnsi="Calibri" w:cs="Calibri"/>
                <w:i/>
                <w:iCs/>
                <w:color w:val="000000"/>
                <w:lang w:eastAsia="en-IN"/>
              </w:rPr>
              <w:t>t</w:t>
            </w:r>
          </w:p>
        </w:tc>
        <w:tc>
          <w:tcPr>
            <w:tcW w:w="960" w:type="dxa"/>
            <w:tcBorders>
              <w:top w:val="nil"/>
              <w:left w:val="nil"/>
              <w:bottom w:val="single" w:sz="4" w:space="0" w:color="auto"/>
              <w:right w:val="single" w:sz="4" w:space="0" w:color="auto"/>
            </w:tcBorders>
            <w:vAlign w:val="center"/>
            <w:hideMark/>
          </w:tcPr>
          <w:p w14:paraId="0BEF8564" w14:textId="77777777" w:rsidR="002B4134" w:rsidRPr="00555868" w:rsidRDefault="002B4134" w:rsidP="00555868">
            <w:pPr>
              <w:spacing w:after="0"/>
              <w:jc w:val="both"/>
              <w:rPr>
                <w:rFonts w:ascii="Calibri" w:eastAsia="Times New Roman" w:hAnsi="Calibri" w:cs="Calibri"/>
                <w:i/>
                <w:iCs/>
                <w:color w:val="000000"/>
                <w:lang w:val="en-IN" w:eastAsia="en-IN"/>
              </w:rPr>
            </w:pPr>
            <w:r w:rsidRPr="00555868">
              <w:rPr>
                <w:rFonts w:ascii="Calibri" w:eastAsia="Times New Roman" w:hAnsi="Calibri" w:cs="Calibri"/>
                <w:i/>
                <w:iCs/>
                <w:color w:val="000000"/>
                <w:lang w:eastAsia="en-IN"/>
              </w:rPr>
              <w:t>p</w:t>
            </w:r>
          </w:p>
        </w:tc>
        <w:tc>
          <w:tcPr>
            <w:tcW w:w="1225" w:type="dxa"/>
            <w:tcBorders>
              <w:top w:val="nil"/>
              <w:left w:val="nil"/>
              <w:bottom w:val="single" w:sz="4" w:space="0" w:color="auto"/>
              <w:right w:val="single" w:sz="4" w:space="0" w:color="auto"/>
            </w:tcBorders>
            <w:vAlign w:val="center"/>
            <w:hideMark/>
          </w:tcPr>
          <w:p w14:paraId="7EDCF1E4"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Mediation Type</w:t>
            </w:r>
          </w:p>
        </w:tc>
      </w:tr>
      <w:tr w:rsidR="002B4134" w:rsidRPr="00555868" w14:paraId="311CA586" w14:textId="77777777" w:rsidTr="002B4134">
        <w:trPr>
          <w:trHeight w:val="312"/>
        </w:trPr>
        <w:tc>
          <w:tcPr>
            <w:tcW w:w="1845" w:type="dxa"/>
            <w:tcBorders>
              <w:top w:val="nil"/>
              <w:left w:val="single" w:sz="4" w:space="0" w:color="auto"/>
              <w:bottom w:val="single" w:sz="4" w:space="0" w:color="auto"/>
              <w:right w:val="single" w:sz="4" w:space="0" w:color="auto"/>
            </w:tcBorders>
            <w:vAlign w:val="center"/>
            <w:hideMark/>
          </w:tcPr>
          <w:p w14:paraId="01E7F474"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DT → JS → ET</w:t>
            </w:r>
          </w:p>
        </w:tc>
        <w:tc>
          <w:tcPr>
            <w:tcW w:w="1271" w:type="dxa"/>
            <w:tcBorders>
              <w:top w:val="nil"/>
              <w:left w:val="nil"/>
              <w:bottom w:val="single" w:sz="4" w:space="0" w:color="auto"/>
              <w:right w:val="single" w:sz="4" w:space="0" w:color="auto"/>
            </w:tcBorders>
            <w:vAlign w:val="center"/>
            <w:hideMark/>
          </w:tcPr>
          <w:p w14:paraId="3A99B738"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0.124</w:t>
            </w:r>
          </w:p>
        </w:tc>
        <w:tc>
          <w:tcPr>
            <w:tcW w:w="1100" w:type="dxa"/>
            <w:tcBorders>
              <w:top w:val="nil"/>
              <w:left w:val="nil"/>
              <w:bottom w:val="single" w:sz="4" w:space="0" w:color="auto"/>
              <w:right w:val="single" w:sz="4" w:space="0" w:color="auto"/>
            </w:tcBorders>
            <w:vAlign w:val="center"/>
            <w:hideMark/>
          </w:tcPr>
          <w:p w14:paraId="3616B836"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0.029</w:t>
            </w:r>
          </w:p>
        </w:tc>
        <w:tc>
          <w:tcPr>
            <w:tcW w:w="960" w:type="dxa"/>
            <w:tcBorders>
              <w:top w:val="nil"/>
              <w:left w:val="nil"/>
              <w:bottom w:val="single" w:sz="4" w:space="0" w:color="auto"/>
              <w:right w:val="single" w:sz="4" w:space="0" w:color="auto"/>
            </w:tcBorders>
            <w:vAlign w:val="center"/>
            <w:hideMark/>
          </w:tcPr>
          <w:p w14:paraId="20A5CA6F"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4.28</w:t>
            </w:r>
          </w:p>
        </w:tc>
        <w:tc>
          <w:tcPr>
            <w:tcW w:w="960" w:type="dxa"/>
            <w:tcBorders>
              <w:top w:val="nil"/>
              <w:left w:val="nil"/>
              <w:bottom w:val="single" w:sz="4" w:space="0" w:color="auto"/>
              <w:right w:val="single" w:sz="4" w:space="0" w:color="auto"/>
            </w:tcBorders>
            <w:vAlign w:val="center"/>
            <w:hideMark/>
          </w:tcPr>
          <w:p w14:paraId="1353BD7F"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&lt; .001</w:t>
            </w:r>
          </w:p>
        </w:tc>
        <w:tc>
          <w:tcPr>
            <w:tcW w:w="1225" w:type="dxa"/>
            <w:tcBorders>
              <w:top w:val="nil"/>
              <w:left w:val="nil"/>
              <w:bottom w:val="single" w:sz="4" w:space="0" w:color="auto"/>
              <w:right w:val="single" w:sz="4" w:space="0" w:color="auto"/>
            </w:tcBorders>
            <w:vAlign w:val="center"/>
            <w:hideMark/>
          </w:tcPr>
          <w:p w14:paraId="0E997B52"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Partial</w:t>
            </w:r>
          </w:p>
        </w:tc>
      </w:tr>
      <w:tr w:rsidR="002B4134" w:rsidRPr="00555868" w14:paraId="5CF07FE7" w14:textId="77777777" w:rsidTr="002B4134">
        <w:trPr>
          <w:trHeight w:val="624"/>
        </w:trPr>
        <w:tc>
          <w:tcPr>
            <w:tcW w:w="1845" w:type="dxa"/>
            <w:tcBorders>
              <w:top w:val="nil"/>
              <w:left w:val="single" w:sz="4" w:space="0" w:color="auto"/>
              <w:bottom w:val="single" w:sz="4" w:space="0" w:color="auto"/>
              <w:right w:val="single" w:sz="4" w:space="0" w:color="auto"/>
            </w:tcBorders>
            <w:vAlign w:val="center"/>
            <w:hideMark/>
          </w:tcPr>
          <w:p w14:paraId="3306CA04"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DT → US → PR → ET</w:t>
            </w:r>
          </w:p>
        </w:tc>
        <w:tc>
          <w:tcPr>
            <w:tcW w:w="1271" w:type="dxa"/>
            <w:tcBorders>
              <w:top w:val="nil"/>
              <w:left w:val="nil"/>
              <w:bottom w:val="single" w:sz="4" w:space="0" w:color="auto"/>
              <w:right w:val="single" w:sz="4" w:space="0" w:color="auto"/>
            </w:tcBorders>
            <w:vAlign w:val="center"/>
            <w:hideMark/>
          </w:tcPr>
          <w:p w14:paraId="2680C81B"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0.011</w:t>
            </w:r>
          </w:p>
        </w:tc>
        <w:tc>
          <w:tcPr>
            <w:tcW w:w="1100" w:type="dxa"/>
            <w:tcBorders>
              <w:top w:val="nil"/>
              <w:left w:val="nil"/>
              <w:bottom w:val="single" w:sz="4" w:space="0" w:color="auto"/>
              <w:right w:val="single" w:sz="4" w:space="0" w:color="auto"/>
            </w:tcBorders>
            <w:vAlign w:val="center"/>
            <w:hideMark/>
          </w:tcPr>
          <w:p w14:paraId="358986AE"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0.004</w:t>
            </w:r>
          </w:p>
        </w:tc>
        <w:tc>
          <w:tcPr>
            <w:tcW w:w="960" w:type="dxa"/>
            <w:tcBorders>
              <w:top w:val="nil"/>
              <w:left w:val="nil"/>
              <w:bottom w:val="single" w:sz="4" w:space="0" w:color="auto"/>
              <w:right w:val="single" w:sz="4" w:space="0" w:color="auto"/>
            </w:tcBorders>
            <w:vAlign w:val="center"/>
            <w:hideMark/>
          </w:tcPr>
          <w:p w14:paraId="78009700"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2.75</w:t>
            </w:r>
          </w:p>
        </w:tc>
        <w:tc>
          <w:tcPr>
            <w:tcW w:w="960" w:type="dxa"/>
            <w:tcBorders>
              <w:top w:val="nil"/>
              <w:left w:val="nil"/>
              <w:bottom w:val="single" w:sz="4" w:space="0" w:color="auto"/>
              <w:right w:val="single" w:sz="4" w:space="0" w:color="auto"/>
            </w:tcBorders>
            <w:vAlign w:val="center"/>
            <w:hideMark/>
          </w:tcPr>
          <w:p w14:paraId="49ADDA61"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0.006</w:t>
            </w:r>
          </w:p>
        </w:tc>
        <w:tc>
          <w:tcPr>
            <w:tcW w:w="1225" w:type="dxa"/>
            <w:tcBorders>
              <w:top w:val="nil"/>
              <w:left w:val="nil"/>
              <w:bottom w:val="single" w:sz="4" w:space="0" w:color="auto"/>
              <w:right w:val="single" w:sz="4" w:space="0" w:color="auto"/>
            </w:tcBorders>
            <w:vAlign w:val="center"/>
            <w:hideMark/>
          </w:tcPr>
          <w:p w14:paraId="2D9F8CFD"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Partial</w:t>
            </w:r>
          </w:p>
        </w:tc>
      </w:tr>
      <w:tr w:rsidR="002B4134" w:rsidRPr="00555868" w14:paraId="3DF373D6" w14:textId="77777777" w:rsidTr="002B4134">
        <w:trPr>
          <w:trHeight w:val="312"/>
        </w:trPr>
        <w:tc>
          <w:tcPr>
            <w:tcW w:w="1845" w:type="dxa"/>
            <w:tcBorders>
              <w:top w:val="nil"/>
              <w:left w:val="single" w:sz="4" w:space="0" w:color="auto"/>
              <w:bottom w:val="single" w:sz="4" w:space="0" w:color="auto"/>
              <w:right w:val="single" w:sz="4" w:space="0" w:color="auto"/>
            </w:tcBorders>
            <w:vAlign w:val="center"/>
            <w:hideMark/>
          </w:tcPr>
          <w:p w14:paraId="1167B163"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DT → WP → ET</w:t>
            </w:r>
          </w:p>
        </w:tc>
        <w:tc>
          <w:tcPr>
            <w:tcW w:w="1271" w:type="dxa"/>
            <w:tcBorders>
              <w:top w:val="nil"/>
              <w:left w:val="nil"/>
              <w:bottom w:val="single" w:sz="4" w:space="0" w:color="auto"/>
              <w:right w:val="single" w:sz="4" w:space="0" w:color="auto"/>
            </w:tcBorders>
            <w:vAlign w:val="center"/>
            <w:hideMark/>
          </w:tcPr>
          <w:p w14:paraId="520CEF17"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0.088</w:t>
            </w:r>
          </w:p>
        </w:tc>
        <w:tc>
          <w:tcPr>
            <w:tcW w:w="1100" w:type="dxa"/>
            <w:tcBorders>
              <w:top w:val="nil"/>
              <w:left w:val="nil"/>
              <w:bottom w:val="single" w:sz="4" w:space="0" w:color="auto"/>
              <w:right w:val="single" w:sz="4" w:space="0" w:color="auto"/>
            </w:tcBorders>
            <w:vAlign w:val="center"/>
            <w:hideMark/>
          </w:tcPr>
          <w:p w14:paraId="553D342C"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0.021</w:t>
            </w:r>
          </w:p>
        </w:tc>
        <w:tc>
          <w:tcPr>
            <w:tcW w:w="960" w:type="dxa"/>
            <w:tcBorders>
              <w:top w:val="nil"/>
              <w:left w:val="nil"/>
              <w:bottom w:val="single" w:sz="4" w:space="0" w:color="auto"/>
              <w:right w:val="single" w:sz="4" w:space="0" w:color="auto"/>
            </w:tcBorders>
            <w:vAlign w:val="center"/>
            <w:hideMark/>
          </w:tcPr>
          <w:p w14:paraId="28076EA0"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4.19</w:t>
            </w:r>
          </w:p>
        </w:tc>
        <w:tc>
          <w:tcPr>
            <w:tcW w:w="960" w:type="dxa"/>
            <w:tcBorders>
              <w:top w:val="nil"/>
              <w:left w:val="nil"/>
              <w:bottom w:val="single" w:sz="4" w:space="0" w:color="auto"/>
              <w:right w:val="single" w:sz="4" w:space="0" w:color="auto"/>
            </w:tcBorders>
            <w:vAlign w:val="center"/>
            <w:hideMark/>
          </w:tcPr>
          <w:p w14:paraId="402BC685"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&lt; .001</w:t>
            </w:r>
          </w:p>
        </w:tc>
        <w:tc>
          <w:tcPr>
            <w:tcW w:w="1225" w:type="dxa"/>
            <w:tcBorders>
              <w:top w:val="nil"/>
              <w:left w:val="nil"/>
              <w:bottom w:val="single" w:sz="4" w:space="0" w:color="auto"/>
              <w:right w:val="single" w:sz="4" w:space="0" w:color="auto"/>
            </w:tcBorders>
            <w:vAlign w:val="center"/>
            <w:hideMark/>
          </w:tcPr>
          <w:p w14:paraId="6A6BA059" w14:textId="77777777" w:rsidR="002B4134" w:rsidRPr="00555868" w:rsidRDefault="002B4134" w:rsidP="00555868">
            <w:pPr>
              <w:spacing w:after="0"/>
              <w:jc w:val="both"/>
              <w:rPr>
                <w:rFonts w:ascii="Calibri" w:eastAsia="Times New Roman" w:hAnsi="Calibri" w:cs="Calibri"/>
                <w:color w:val="000000"/>
                <w:lang w:val="en-IN" w:eastAsia="en-IN"/>
              </w:rPr>
            </w:pPr>
            <w:r w:rsidRPr="00555868">
              <w:rPr>
                <w:rFonts w:ascii="Calibri" w:eastAsia="Times New Roman" w:hAnsi="Calibri" w:cs="Calibri"/>
                <w:color w:val="000000"/>
                <w:lang w:eastAsia="en-IN"/>
              </w:rPr>
              <w:t>Partial</w:t>
            </w:r>
          </w:p>
        </w:tc>
      </w:tr>
    </w:tbl>
    <w:p w14:paraId="403DEA56" w14:textId="6DC8F101" w:rsidR="002B4134" w:rsidRPr="00555868" w:rsidRDefault="002B4134" w:rsidP="00555868">
      <w:pPr>
        <w:jc w:val="both"/>
        <w:rPr>
          <w:rFonts w:ascii="Calibri" w:hAnsi="Calibri" w:cs="Calibri"/>
          <w:b/>
          <w:bCs/>
        </w:rPr>
      </w:pPr>
      <w:r w:rsidRPr="00555868">
        <w:rPr>
          <w:rFonts w:ascii="Calibri" w:hAnsi="Calibri" w:cs="Calibri"/>
          <w:b/>
          <w:bCs/>
          <w:i/>
          <w:iCs/>
        </w:rPr>
        <w:t>Note.</w:t>
      </w:r>
      <w:r w:rsidRPr="00555868">
        <w:rPr>
          <w:rFonts w:ascii="Calibri" w:hAnsi="Calibri" w:cs="Calibri"/>
          <w:b/>
          <w:bCs/>
        </w:rPr>
        <w:t xml:space="preserve"> Indirect effects estimated using </w:t>
      </w:r>
      <w:r w:rsidR="005E319C">
        <w:rPr>
          <w:rFonts w:ascii="Calibri" w:hAnsi="Calibri" w:cs="Calibri"/>
          <w:b/>
          <w:bCs/>
        </w:rPr>
        <w:t>large</w:t>
      </w:r>
      <w:r w:rsidRPr="00555868">
        <w:rPr>
          <w:rFonts w:ascii="Calibri" w:hAnsi="Calibri" w:cs="Calibri"/>
          <w:b/>
          <w:bCs/>
        </w:rPr>
        <w:t xml:space="preserve"> bootstrap samples.</w:t>
      </w:r>
    </w:p>
    <w:p w14:paraId="2DB57AFB" w14:textId="35611DC3"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Discussion of Findings in the Aviation Context</w:t>
      </w:r>
    </w:p>
    <w:p w14:paraId="39C3EE14" w14:textId="77777777" w:rsidR="006F2774" w:rsidRDefault="006F2774" w:rsidP="00555868">
      <w:pPr>
        <w:pStyle w:val="BodyText"/>
        <w:spacing w:after="0"/>
        <w:jc w:val="both"/>
        <w:rPr>
          <w:rFonts w:ascii="Calibri" w:hAnsi="Calibri" w:cs="Calibri"/>
        </w:rPr>
      </w:pPr>
      <w:r w:rsidRPr="00555868">
        <w:rPr>
          <w:rFonts w:ascii="Calibri" w:hAnsi="Calibri" w:cs="Calibri"/>
        </w:rPr>
        <w:t>This study examined how disruptive technologies influence employee turnover intention through organizational and psychological mechanisms. The findings indicate that digital transformation operates through layered pathways rather than direct technological determinism.</w:t>
      </w:r>
    </w:p>
    <w:p w14:paraId="6FB1278A" w14:textId="4C5208AE" w:rsidR="00E55809" w:rsidRPr="00555868" w:rsidRDefault="00E55809" w:rsidP="00555868">
      <w:pPr>
        <w:pStyle w:val="BodyText"/>
        <w:spacing w:after="0"/>
        <w:jc w:val="both"/>
        <w:rPr>
          <w:rFonts w:ascii="Calibri" w:hAnsi="Calibri" w:cs="Calibri"/>
        </w:rPr>
      </w:pPr>
      <w:r w:rsidRPr="00E55809">
        <w:rPr>
          <w:rFonts w:ascii="Calibri" w:hAnsi="Calibri" w:cs="Calibri"/>
        </w:rPr>
        <w:t>The indirect effects exceed the direct effects, indicating partial mediation dominance</w:t>
      </w:r>
      <w:r w:rsidR="005B74FA">
        <w:rPr>
          <w:rFonts w:ascii="Calibri" w:hAnsi="Calibri" w:cs="Calibri"/>
        </w:rPr>
        <w:t xml:space="preserve">. </w:t>
      </w:r>
      <w:r w:rsidR="005B74FA" w:rsidRPr="005B74FA">
        <w:rPr>
          <w:rFonts w:ascii="Calibri" w:hAnsi="Calibri" w:cs="Calibri"/>
        </w:rPr>
        <w:t>This study responds to calls for integrating human capital outcomes into digital transformation research in safety-critical industries.</w:t>
      </w:r>
    </w:p>
    <w:p w14:paraId="2C9150C1" w14:textId="3C7821A6" w:rsidR="006F2774" w:rsidRPr="00555868" w:rsidRDefault="006F2774" w:rsidP="00555868">
      <w:pPr>
        <w:pStyle w:val="BodyText"/>
        <w:spacing w:after="0"/>
        <w:jc w:val="both"/>
        <w:rPr>
          <w:rFonts w:ascii="Calibri" w:hAnsi="Calibri" w:cs="Calibri"/>
        </w:rPr>
      </w:pPr>
      <w:r w:rsidRPr="00555868">
        <w:rPr>
          <w:rFonts w:ascii="Calibri" w:hAnsi="Calibri" w:cs="Calibri"/>
        </w:rPr>
        <w:t xml:space="preserve">Job satisfaction emerged as the strongest predictor of turnover intention, underscoring the central role of attitudinal responses in technological transition contexts. Although disruptive technologies exerted a direct effect on turnover intention, </w:t>
      </w:r>
      <w:r w:rsidR="004C0696">
        <w:rPr>
          <w:rFonts w:ascii="Calibri" w:hAnsi="Calibri" w:cs="Calibri"/>
        </w:rPr>
        <w:t>their</w:t>
      </w:r>
      <w:r w:rsidRPr="00555868">
        <w:rPr>
          <w:rFonts w:ascii="Calibri" w:hAnsi="Calibri" w:cs="Calibri"/>
        </w:rPr>
        <w:t xml:space="preserve"> magnitude was comparatively modest, indicating that organizational redesign and human capital development processes substantially mediate workforce outcomes.</w:t>
      </w:r>
    </w:p>
    <w:p w14:paraId="5DD3D919" w14:textId="77777777" w:rsidR="006F2774" w:rsidRPr="00555868" w:rsidRDefault="006F2774" w:rsidP="00555868">
      <w:pPr>
        <w:pStyle w:val="BodyText"/>
        <w:spacing w:after="0"/>
        <w:jc w:val="both"/>
        <w:rPr>
          <w:rFonts w:ascii="Calibri" w:hAnsi="Calibri" w:cs="Calibri"/>
        </w:rPr>
      </w:pPr>
      <w:r w:rsidRPr="00555868">
        <w:rPr>
          <w:rFonts w:ascii="Calibri" w:hAnsi="Calibri" w:cs="Calibri"/>
        </w:rPr>
        <w:t>The pathway through upskilling and productivity suggests that capability development mechanisms shape employee behavioral intentions. Productivity functions as a structural intermediary linking skill development to retention dynamics. Similarly, work practices represent an organizational-level transmission mechanism through which technological change affects withdrawal intentions.</w:t>
      </w:r>
    </w:p>
    <w:p w14:paraId="233C7DE2" w14:textId="77777777" w:rsidR="006F2774" w:rsidRPr="00555868" w:rsidRDefault="006F2774" w:rsidP="00555868">
      <w:pPr>
        <w:pStyle w:val="BodyText"/>
        <w:spacing w:after="0"/>
        <w:jc w:val="both"/>
        <w:rPr>
          <w:rFonts w:ascii="Calibri" w:hAnsi="Calibri" w:cs="Calibri"/>
        </w:rPr>
      </w:pPr>
      <w:r w:rsidRPr="00555868">
        <w:rPr>
          <w:rFonts w:ascii="Calibri" w:hAnsi="Calibri" w:cs="Calibri"/>
        </w:rPr>
        <w:t>The relatively high explanatory power for turnover intention (</w:t>
      </w:r>
      <w:r w:rsidRPr="00555868">
        <w:rPr>
          <w:rFonts w:ascii="Calibri" w:hAnsi="Calibri" w:cs="Calibri"/>
          <w:i/>
          <w:iCs/>
        </w:rPr>
        <w:t>R²</w:t>
      </w:r>
      <w:r w:rsidRPr="00555868">
        <w:rPr>
          <w:rFonts w:ascii="Calibri" w:hAnsi="Calibri" w:cs="Calibri"/>
        </w:rPr>
        <w:t xml:space="preserve"> = .563) indicates that integrating technological, developmental, and attitudinal variables yields a robust predictive framework.</w:t>
      </w:r>
    </w:p>
    <w:p w14:paraId="5AB089FC"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t>Conversely, when supported by structured training and participative change management, digital transformation can enhance employees’ sense of competence and professional growth. This aligns with socio-technical systems theory, which emphasizes the joint optimization of technological and social subsystems (Soldatos, 2022). The results suggest that aviation managers should view digital transformation not only as a technological investment but also as a strategic human resource initiative.</w:t>
      </w:r>
    </w:p>
    <w:p w14:paraId="41AA74BE" w14:textId="77777777" w:rsidR="00246619" w:rsidRPr="00555868" w:rsidRDefault="00246619" w:rsidP="00555868">
      <w:pPr>
        <w:pStyle w:val="BodyText"/>
        <w:spacing w:after="0"/>
        <w:jc w:val="both"/>
        <w:rPr>
          <w:rFonts w:ascii="Calibri" w:hAnsi="Calibri" w:cs="Calibri"/>
          <w:lang w:val="en-IN"/>
        </w:rPr>
      </w:pPr>
      <w:r w:rsidRPr="00555868">
        <w:rPr>
          <w:rFonts w:ascii="Calibri" w:hAnsi="Calibri" w:cs="Calibri"/>
          <w:lang w:val="en-IN"/>
        </w:rPr>
        <w:lastRenderedPageBreak/>
        <w:t>These findings extend prior air transport management research by empirically linking digital transformation to workforce outcomes. While earlier studies have focused on operational performance and passenger experience, this study demonstrates that employee-related outcomes are equally critical for realizing the full benefits of digitalization in aviation (Mueller &amp; Mezhuyev, 2022).</w:t>
      </w:r>
    </w:p>
    <w:p w14:paraId="434D81F4" w14:textId="03B8A4ED"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Implications for Air Transport Management</w:t>
      </w:r>
    </w:p>
    <w:p w14:paraId="1CF4F856" w14:textId="4405D80D" w:rsidR="006F2774" w:rsidRPr="00555868" w:rsidRDefault="006F2774" w:rsidP="00555868">
      <w:pPr>
        <w:pStyle w:val="BodyText"/>
        <w:spacing w:after="0"/>
        <w:jc w:val="both"/>
        <w:rPr>
          <w:rFonts w:ascii="Calibri" w:hAnsi="Calibri" w:cs="Calibri"/>
          <w:b/>
          <w:bCs/>
        </w:rPr>
      </w:pPr>
      <w:r w:rsidRPr="00555868">
        <w:rPr>
          <w:rFonts w:ascii="Calibri" w:hAnsi="Calibri" w:cs="Calibri"/>
          <w:b/>
          <w:bCs/>
        </w:rPr>
        <w:t>Theoretical Implications</w:t>
      </w:r>
    </w:p>
    <w:p w14:paraId="7CE7BB01" w14:textId="77777777" w:rsidR="006F2774" w:rsidRPr="00555868" w:rsidRDefault="006F2774" w:rsidP="00555868">
      <w:pPr>
        <w:pStyle w:val="BodyText"/>
        <w:spacing w:after="0"/>
        <w:jc w:val="both"/>
        <w:rPr>
          <w:rFonts w:ascii="Calibri" w:hAnsi="Calibri" w:cs="Calibri"/>
        </w:rPr>
      </w:pPr>
      <w:r w:rsidRPr="00555868">
        <w:rPr>
          <w:rFonts w:ascii="Calibri" w:hAnsi="Calibri" w:cs="Calibri"/>
        </w:rPr>
        <w:t>The study contributes to digital transformation literature by demonstrating that technological disruption affects workforce outcomes through multi-level mediation mechanisms. Rather than conceptualizing technology as a unilateral driver of turnover, the findings highlight structured organizational adaptation and psychological processing as central mechanisms.</w:t>
      </w:r>
    </w:p>
    <w:p w14:paraId="60FE054E" w14:textId="77777777" w:rsidR="006F2774" w:rsidRDefault="006F2774" w:rsidP="00555868">
      <w:pPr>
        <w:pStyle w:val="BodyText"/>
        <w:spacing w:after="0"/>
        <w:jc w:val="both"/>
        <w:rPr>
          <w:rFonts w:ascii="Calibri" w:hAnsi="Calibri" w:cs="Calibri"/>
        </w:rPr>
      </w:pPr>
      <w:r w:rsidRPr="00555868">
        <w:rPr>
          <w:rFonts w:ascii="Calibri" w:hAnsi="Calibri" w:cs="Calibri"/>
        </w:rPr>
        <w:t>The integration of work practices, upskilling, productivity, and job satisfaction extends existing models of digital change by offering a process-oriented explanation of employee retention outcomes.</w:t>
      </w:r>
    </w:p>
    <w:p w14:paraId="0F7F3AD2" w14:textId="02E61752" w:rsidR="00246619" w:rsidRPr="00555868" w:rsidRDefault="00246619" w:rsidP="00555868">
      <w:pPr>
        <w:pStyle w:val="BodyText"/>
        <w:spacing w:after="0"/>
        <w:jc w:val="both"/>
        <w:rPr>
          <w:rFonts w:ascii="Calibri" w:hAnsi="Calibri" w:cs="Calibri"/>
          <w:b/>
          <w:bCs/>
          <w:lang w:val="en-IN"/>
        </w:rPr>
      </w:pPr>
      <w:r w:rsidRPr="00555868">
        <w:rPr>
          <w:rFonts w:ascii="Calibri" w:hAnsi="Calibri" w:cs="Calibri"/>
          <w:b/>
          <w:bCs/>
          <w:lang w:val="en-IN"/>
        </w:rPr>
        <w:t>Managerial Implications</w:t>
      </w:r>
    </w:p>
    <w:p w14:paraId="01C61D43" w14:textId="77777777" w:rsidR="006F2774" w:rsidRPr="00555868" w:rsidRDefault="006F2774" w:rsidP="00555868">
      <w:pPr>
        <w:pStyle w:val="BodyText"/>
        <w:spacing w:after="0"/>
        <w:jc w:val="both"/>
        <w:rPr>
          <w:rFonts w:ascii="Calibri" w:hAnsi="Calibri" w:cs="Calibri"/>
        </w:rPr>
      </w:pPr>
      <w:r w:rsidRPr="00555868">
        <w:rPr>
          <w:rFonts w:ascii="Calibri" w:hAnsi="Calibri" w:cs="Calibri"/>
        </w:rPr>
        <w:t>The findings suggest that technological implementation strategies must incorporate structured upskilling programs and systematic work redesign to mitigate turnover risks. Productivity improvements and workforce stability are not automatic consequences of digital adoption.</w:t>
      </w:r>
    </w:p>
    <w:p w14:paraId="285D4758" w14:textId="77777777" w:rsidR="006F2774" w:rsidRPr="00555868" w:rsidRDefault="006F2774" w:rsidP="00555868">
      <w:pPr>
        <w:pStyle w:val="BodyText"/>
        <w:spacing w:after="0"/>
        <w:jc w:val="both"/>
        <w:rPr>
          <w:rFonts w:ascii="Calibri" w:hAnsi="Calibri" w:cs="Calibri"/>
        </w:rPr>
      </w:pPr>
      <w:r w:rsidRPr="00555868">
        <w:rPr>
          <w:rFonts w:ascii="Calibri" w:hAnsi="Calibri" w:cs="Calibri"/>
        </w:rPr>
        <w:t>Organizations undergoing technological transformation should prioritize:</w:t>
      </w:r>
    </w:p>
    <w:p w14:paraId="616D68DA" w14:textId="77777777" w:rsidR="00E55809" w:rsidRDefault="00E90508" w:rsidP="00555868">
      <w:pPr>
        <w:pStyle w:val="BodyText"/>
        <w:spacing w:after="0"/>
        <w:jc w:val="both"/>
        <w:rPr>
          <w:rFonts w:ascii="Calibri" w:hAnsi="Calibri" w:cs="Calibri"/>
        </w:rPr>
      </w:pPr>
      <w:r w:rsidRPr="00E90508">
        <w:rPr>
          <w:rFonts w:ascii="Calibri" w:hAnsi="Calibri" w:cs="Calibri"/>
        </w:rPr>
        <w:t>From a policy perspective, the findings underscore the need for coordinated, industry-wide frameworks to support workforce adaptation to digital transformation in aviation. Regulators and industry bodies should play a proactive role in developing standardized training and certification systems that reflect emerging digital skill requirements. Aligning these frameworks across the sector would not only facilitate workforce mobility but also ensure that evolving competencies are developed without compromising the stringent safety standards that underpin aviation operations.</w:t>
      </w:r>
    </w:p>
    <w:p w14:paraId="028CCAEC" w14:textId="66710D59" w:rsidR="006F2774" w:rsidRPr="00555868" w:rsidRDefault="006F2774" w:rsidP="00555868">
      <w:pPr>
        <w:pStyle w:val="BodyText"/>
        <w:spacing w:after="0"/>
        <w:jc w:val="both"/>
        <w:rPr>
          <w:rFonts w:ascii="Calibri" w:hAnsi="Calibri" w:cs="Calibri"/>
          <w:b/>
          <w:bCs/>
        </w:rPr>
      </w:pPr>
      <w:r w:rsidRPr="00555868">
        <w:rPr>
          <w:rFonts w:ascii="Calibri" w:hAnsi="Calibri" w:cs="Calibri"/>
          <w:b/>
          <w:bCs/>
        </w:rPr>
        <w:t>Conclusion</w:t>
      </w:r>
    </w:p>
    <w:p w14:paraId="091AB3F4" w14:textId="20670348"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This study set out to examine how disruptive digital technologies shape employee turnover intention in the Indian aviation industry through a network of organizational and psychological mechanisms. Drawing on socio-technical systems theory, human capital theory, and job embeddedness perspectives, the research developed and empirically tested a multi-path structural model linking disruptive technologies, work practices, upskilling, productivity, job satisfaction, and employee turnover intention. Using PLS-SEM analysis on data collected from 600 aviation employees across airlines, airports, and MRO organizations, the findings provide strong empirical evidence that digital transformation influences workforce stability through layered and mediated pathways rather than through simple direct effects.</w:t>
      </w:r>
    </w:p>
    <w:p w14:paraId="60765CA6" w14:textId="702D7B05"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lastRenderedPageBreak/>
        <w:t xml:space="preserve">The results confirm that disruptive technologies significantly reshape work practices and stimulate employee upskilling, reinforcing arguments advanced by </w:t>
      </w:r>
      <w:r w:rsidR="00EE1C90" w:rsidRPr="00EE1C90">
        <w:rPr>
          <w:rFonts w:ascii="Calibri" w:hAnsi="Calibri" w:cs="Calibri"/>
        </w:rPr>
        <w:t>Mueller &amp; Mezhuyev, 2022; Yawson, 202</w:t>
      </w:r>
      <w:r w:rsidR="00EE1C90">
        <w:rPr>
          <w:rFonts w:ascii="Calibri" w:hAnsi="Calibri" w:cs="Calibri"/>
        </w:rPr>
        <w:t>2,</w:t>
      </w:r>
      <w:r w:rsidRPr="0050149D">
        <w:rPr>
          <w:rFonts w:ascii="Calibri" w:hAnsi="Calibri" w:cs="Calibri"/>
          <w:color w:val="EE0000"/>
          <w:lang w:val="en-IN"/>
        </w:rPr>
        <w:t xml:space="preserve"> </w:t>
      </w:r>
      <w:r w:rsidRPr="00555868">
        <w:rPr>
          <w:rFonts w:ascii="Calibri" w:hAnsi="Calibri" w:cs="Calibri"/>
          <w:lang w:val="en-IN"/>
        </w:rPr>
        <w:t>that digital transformation in aviation is ecosystem-wide and capability-intensive. In operationally complex and safety-critical aviation environments, technology does not replace human contribution; rather, it redefines task structures, information flows, and performance expectations. The strong relationship between digital technologies and work practices underscores the centrality of organizational redesign in technological transitions. Similarly, the significant pathway from disruptive technologies to upskilling highlights the critical importance of continuous learning and skill formation, consistent with emerging evidence on AI-enabled workplaces.</w:t>
      </w:r>
    </w:p>
    <w:p w14:paraId="37CD314F" w14:textId="3D9594EE"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Importantly, the study demonstrates that job satisfaction is the most powerful predictor of employee turnover intention. Although disruptive technologies exert a statistically significant direct influence on turnover intention, the magnitude of this effect is modest compared to the indirect pathways operating through work practices, upskilling, productivity, and job satisfaction. This finding reinforces the long-established HRM insight articulated by Huselid</w:t>
      </w:r>
      <w:r w:rsidR="003E3131">
        <w:rPr>
          <w:rFonts w:ascii="Calibri" w:hAnsi="Calibri" w:cs="Calibri"/>
          <w:lang w:val="en-IN"/>
        </w:rPr>
        <w:t xml:space="preserve"> (1995</w:t>
      </w:r>
      <w:r w:rsidR="004C0696">
        <w:rPr>
          <w:rFonts w:ascii="Calibri" w:hAnsi="Calibri" w:cs="Calibri"/>
          <w:lang w:val="en-IN"/>
        </w:rPr>
        <w:t>)</w:t>
      </w:r>
      <w:r w:rsidRPr="00555868">
        <w:rPr>
          <w:rFonts w:ascii="Calibri" w:hAnsi="Calibri" w:cs="Calibri"/>
          <w:lang w:val="en-IN"/>
        </w:rPr>
        <w:t xml:space="preserve"> that employee attitudes serve as pivotal mediators between organizational practices and retention outcomes. In the context of aviation digitalization, technological change alone does not determine whether employees remain or exit; rather, it is employees’ subjective evaluation of their work experience—especially satisfaction derived from competence, recognition, and meaningful contribution—that ultimately shapes retention dynamics.</w:t>
      </w:r>
    </w:p>
    <w:p w14:paraId="55E977D8" w14:textId="7CC71400"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The mediation analysis further clarifies the process-based nature of digital transformation. The indirect effects through job satisfaction and through the sequential pathway of upskilling and productivity indicate that digital transformation operates as a socio-technical system. Technology enhances work practices and learning opportunities; these, in turn, improve productivity and job satisfaction</w:t>
      </w:r>
      <w:r w:rsidR="00567209">
        <w:rPr>
          <w:rFonts w:ascii="Calibri" w:hAnsi="Calibri" w:cs="Calibri"/>
          <w:lang w:val="en-IN"/>
        </w:rPr>
        <w:t>,</w:t>
      </w:r>
      <w:r w:rsidRPr="00555868">
        <w:rPr>
          <w:rFonts w:ascii="Calibri" w:hAnsi="Calibri" w:cs="Calibri"/>
          <w:lang w:val="en-IN"/>
        </w:rPr>
        <w:t xml:space="preserve"> and improved job satisfaction reduces turnover intention. The relatively high explanatory power of the model (R² = .563 for employee turnover intention) confirms that integrating technological, structural, and attitudinal variables provides a robust framework for understanding workforce stability in aviation.</w:t>
      </w:r>
    </w:p>
    <w:p w14:paraId="78A772A1"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The qualitative findings add important contextual depth to these statistical relationships. Interviews and field observations revealed that employees perceive digital systems as both empowering and demanding. On one hand, biometric processing systems, predictive maintenance tools, and real-time coordination dashboards increase efficiency, transparency, and professional pride. On the other hand, employees reported intensified monitoring, faster work cycles, and heightened expectations for technical competence. These narratives help explain why digital transformation can simultaneously enhance productivity and create psychological pressure. When organizations invest in structured training, participative implementation, and transparent communication, employees are more likely to interpret digitalization as an opportunity for growth rather than a threat to job security. Thus, digital transformation outcomes depend not only on technological sophistication but also on the quality of human resource integration.</w:t>
      </w:r>
    </w:p>
    <w:p w14:paraId="4AE59089"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lastRenderedPageBreak/>
        <w:t>From a theoretical standpoint, this study advances the digital transformation and air transport management literature in three key ways. First, it shifts the focus from purely operational or passenger-centric outcomes to workforce-related consequences, thereby broadening the scope of digital aviation research. Second, it provides empirical validation for a multi-level mediation model that integrates technological inputs with organizational design and employee attitudes. Third, it demonstrates that in safety-critical industries, workforce stability is a strategic outcome of digitalization rather than a peripheral HR concern. By embedding human capital and job satisfaction constructs within a digital transformation framework, the study bridges previously fragmented research streams.</w:t>
      </w:r>
    </w:p>
    <w:p w14:paraId="63E6AFF5"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Managerially, the findings underscore that productivity gains and workforce retention are not automatic by-products of technology adoption. Aviation managers must treat digital transformation as an integrated socio-technical initiative. Investments in AI systems, automation platforms, and analytics tools should be accompanied by systematic upskilling programs, role clarity, supportive supervision, and mechanisms that sustain job satisfaction. Organizations that neglect the human dimension of digital transformation risk undermining the very efficiencies they seek to achieve. Conversely, organizations that align digital strategy with employee development can simultaneously enhance operational performance and reduce costly turnover.</w:t>
      </w:r>
    </w:p>
    <w:p w14:paraId="23F94231"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From a policy perspective, the results suggest that regulators, aviation training institutions, and industry associations in India should collaborate to establish standardized digital competency frameworks. As aviation continues to expand and digital technologies become increasingly embedded in safety management systems, ensuring that the workforce possesses certified and portable digital skills will be essential. Industry-wide training initiatives can strengthen both employability and retention, contributing to sectoral resilience.</w:t>
      </w:r>
    </w:p>
    <w:p w14:paraId="2C6D12C4"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Despite its contributions, the study has limitations that open avenues for future research. The cross-sectional design restricts causal inference regarding long-term adaptation processes. Longitudinal research could examine how employee attitudes evolve over different stages of digital implementation. Additionally, future studies may explore moderating variables such as organizational culture, leadership style, psychological safety, or union presence. Comparative analyses across different national aviation systems could further illuminate contextual influences on digital transformation outcomes.</w:t>
      </w:r>
    </w:p>
    <w:p w14:paraId="6F75AF2F" w14:textId="77777777" w:rsidR="00BD02E4" w:rsidRPr="00555868" w:rsidRDefault="00BD02E4" w:rsidP="00555868">
      <w:pPr>
        <w:pStyle w:val="BodyText"/>
        <w:spacing w:after="0"/>
        <w:jc w:val="both"/>
        <w:rPr>
          <w:rFonts w:ascii="Calibri" w:hAnsi="Calibri" w:cs="Calibri"/>
          <w:lang w:val="en-IN"/>
        </w:rPr>
      </w:pPr>
      <w:r w:rsidRPr="00555868">
        <w:rPr>
          <w:rFonts w:ascii="Calibri" w:hAnsi="Calibri" w:cs="Calibri"/>
          <w:lang w:val="en-IN"/>
        </w:rPr>
        <w:t>In conclusion, this study demonstrates that disruptive digital technologies influence employee turnover intention in the Indian aviation industry through interconnected pathways involving work practices, upskilling, productivity, and job satisfaction. Digital transformation is not merely a technical upgrade; it is an organizational and human process that reshapes how employees work, learn, and evaluate their careers. Workforce stability in aviation emerges from the successful alignment of technological innovation with human capability development and positive employee experience. By adopting a process-based and socio-technical perspective, aviation organizations can transform digital disruption into sustainable organizational advantage and long-term workforce resilience.</w:t>
      </w:r>
    </w:p>
    <w:p w14:paraId="1BD71FA5" w14:textId="77777777" w:rsidR="00BD02E4" w:rsidRPr="00555868" w:rsidRDefault="00BD02E4" w:rsidP="00555868">
      <w:pPr>
        <w:pStyle w:val="BodyText"/>
        <w:spacing w:after="0"/>
        <w:jc w:val="both"/>
        <w:rPr>
          <w:rFonts w:ascii="Calibri" w:hAnsi="Calibri" w:cs="Calibri"/>
        </w:rPr>
      </w:pPr>
    </w:p>
    <w:p w14:paraId="0708F891" w14:textId="5A914236" w:rsidR="009B0E9F" w:rsidRPr="00555868" w:rsidRDefault="009B0E9F" w:rsidP="00555868">
      <w:pPr>
        <w:pStyle w:val="BodyText"/>
        <w:spacing w:after="0"/>
        <w:jc w:val="both"/>
        <w:rPr>
          <w:rFonts w:ascii="Calibri" w:hAnsi="Calibri" w:cs="Calibri"/>
          <w:b/>
          <w:bCs/>
          <w:lang w:val="en-IN"/>
        </w:rPr>
      </w:pPr>
      <w:bookmarkStart w:id="11" w:name="qualitative-phase"/>
      <w:r w:rsidRPr="00555868">
        <w:rPr>
          <w:rFonts w:ascii="Calibri" w:hAnsi="Calibri" w:cs="Calibri"/>
          <w:b/>
          <w:bCs/>
          <w:lang w:val="en-IN"/>
        </w:rPr>
        <w:lastRenderedPageBreak/>
        <w:t>References</w:t>
      </w:r>
    </w:p>
    <w:p w14:paraId="7E3494B9"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Al-Suraihi, W. A., Samikon, S. A., Al-Suraihi, A. H. A., &amp; Ibrahim, I. (2021). Employee turnover: Causes, importance and retention strategies. </w:t>
      </w:r>
      <w:r w:rsidRPr="00555868">
        <w:rPr>
          <w:rFonts w:ascii="Calibri" w:hAnsi="Calibri" w:cs="Calibri"/>
          <w:i/>
          <w:iCs/>
          <w:lang w:val="en-IN"/>
        </w:rPr>
        <w:t>European Journal of Business and Management Research, 6</w:t>
      </w:r>
      <w:r w:rsidRPr="00555868">
        <w:rPr>
          <w:rFonts w:ascii="Calibri" w:hAnsi="Calibri" w:cs="Calibri"/>
          <w:lang w:val="en-IN"/>
        </w:rPr>
        <w:t>(3), 1–10. https://doi.org/10.24018/ejbmr.2021.6.3.893</w:t>
      </w:r>
    </w:p>
    <w:p w14:paraId="56B52057"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Beer, M., &amp; Mulder, R. (2020). HRM as a strategic partner in the age of digital transformation. </w:t>
      </w:r>
      <w:r w:rsidRPr="00555868">
        <w:rPr>
          <w:rFonts w:ascii="Calibri" w:hAnsi="Calibri" w:cs="Calibri"/>
          <w:i/>
          <w:iCs/>
          <w:lang w:val="en-IN"/>
        </w:rPr>
        <w:t>Human Resource Management Review, 30</w:t>
      </w:r>
      <w:r w:rsidRPr="00555868">
        <w:rPr>
          <w:rFonts w:ascii="Calibri" w:hAnsi="Calibri" w:cs="Calibri"/>
          <w:lang w:val="en-IN"/>
        </w:rPr>
        <w:t>(4), 100694. https://doi.org/10.1016/j.hrmr.2019.100694</w:t>
      </w:r>
    </w:p>
    <w:p w14:paraId="22A718CB"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Davenport, T. H., &amp; Kirby, J. (2016). Just how smart are smart machines? </w:t>
      </w:r>
      <w:r w:rsidRPr="00555868">
        <w:rPr>
          <w:rFonts w:ascii="Calibri" w:hAnsi="Calibri" w:cs="Calibri"/>
          <w:i/>
          <w:iCs/>
          <w:lang w:val="en-IN"/>
        </w:rPr>
        <w:t>MIT Sloan Management Review, 57</w:t>
      </w:r>
      <w:r w:rsidRPr="00555868">
        <w:rPr>
          <w:rFonts w:ascii="Calibri" w:hAnsi="Calibri" w:cs="Calibri"/>
          <w:lang w:val="en-IN"/>
        </w:rPr>
        <w:t>(3), 21–25.</w:t>
      </w:r>
    </w:p>
    <w:p w14:paraId="7F6EF317"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Davenport, T. H., &amp; Shapiro, J. (2010). Competing on talent analytics. </w:t>
      </w:r>
      <w:r w:rsidRPr="00555868">
        <w:rPr>
          <w:rFonts w:ascii="Calibri" w:hAnsi="Calibri" w:cs="Calibri"/>
          <w:i/>
          <w:iCs/>
          <w:lang w:val="en-IN"/>
        </w:rPr>
        <w:t>Harvard Business Review, 88</w:t>
      </w:r>
      <w:r w:rsidRPr="00555868">
        <w:rPr>
          <w:rFonts w:ascii="Calibri" w:hAnsi="Calibri" w:cs="Calibri"/>
          <w:lang w:val="en-IN"/>
        </w:rPr>
        <w:t>(10), 52–58.</w:t>
      </w:r>
    </w:p>
    <w:p w14:paraId="27997D1B"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Huselid, M. A. (1995). The impact of human resource management practices on turnover, productivity, and corporate financial performance. </w:t>
      </w:r>
      <w:r w:rsidRPr="00555868">
        <w:rPr>
          <w:rFonts w:ascii="Calibri" w:hAnsi="Calibri" w:cs="Calibri"/>
          <w:i/>
          <w:iCs/>
          <w:lang w:val="en-IN"/>
        </w:rPr>
        <w:t>Academy of Management Journal, 38</w:t>
      </w:r>
      <w:r w:rsidRPr="00555868">
        <w:rPr>
          <w:rFonts w:ascii="Calibri" w:hAnsi="Calibri" w:cs="Calibri"/>
          <w:lang w:val="en-IN"/>
        </w:rPr>
        <w:t>(3), 635–672. https://doi.org/10.2307/256741</w:t>
      </w:r>
    </w:p>
    <w:p w14:paraId="466142E2" w14:textId="38E15B81"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Jia, H., Guo, Y., &amp; Barnes, S. J. (2023). Human–AI collaboration and work design: Implications for employee experience. </w:t>
      </w:r>
      <w:r w:rsidRPr="00555868">
        <w:rPr>
          <w:rFonts w:ascii="Calibri" w:hAnsi="Calibri" w:cs="Calibri"/>
          <w:i/>
          <w:iCs/>
          <w:lang w:val="en-IN"/>
        </w:rPr>
        <w:t>Technological Forecasting and Social Change, 189</w:t>
      </w:r>
      <w:r w:rsidRPr="00555868">
        <w:rPr>
          <w:rFonts w:ascii="Calibri" w:hAnsi="Calibri" w:cs="Calibri"/>
          <w:lang w:val="en-IN"/>
        </w:rPr>
        <w:t xml:space="preserve">, 122335. </w:t>
      </w:r>
      <w:r w:rsidR="009B58D1" w:rsidRPr="00555868">
        <w:rPr>
          <w:rFonts w:ascii="Calibri" w:hAnsi="Calibri" w:cs="Calibri"/>
          <w:lang w:val="en-IN"/>
        </w:rPr>
        <w:t>https://doi.org/10.1016/j.techfore.2023.122335</w:t>
      </w:r>
    </w:p>
    <w:p w14:paraId="32E7D94D" w14:textId="77777777" w:rsidR="009B58D1" w:rsidRPr="00555868" w:rsidRDefault="009B58D1" w:rsidP="00555868">
      <w:pPr>
        <w:pStyle w:val="BodyText"/>
        <w:jc w:val="both"/>
        <w:rPr>
          <w:rFonts w:ascii="Calibri" w:hAnsi="Calibri" w:cs="Calibri"/>
          <w:lang w:val="en-IN"/>
        </w:rPr>
      </w:pPr>
      <w:r w:rsidRPr="00555868">
        <w:rPr>
          <w:rFonts w:ascii="Calibri" w:hAnsi="Calibri" w:cs="Calibri"/>
          <w:lang w:val="en-IN"/>
        </w:rPr>
        <w:t>Krishnan LRK, 2021, Privatisation of commercial airports in India: carry over legacy, a nightmare managing the people agenda, Journal of the International Academy for Case Studies Volume 27, Issue 4, 2021,1 1532-5822-27-4-218</w:t>
      </w:r>
    </w:p>
    <w:p w14:paraId="39F6EA60"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Krzywdzinski, M., Gerber, C., &amp; Evers, M. (2023). Artificial intelligence and skill formation in manufacturing. </w:t>
      </w:r>
      <w:r w:rsidRPr="00555868">
        <w:rPr>
          <w:rFonts w:ascii="Calibri" w:hAnsi="Calibri" w:cs="Calibri"/>
          <w:i/>
          <w:iCs/>
          <w:lang w:val="en-IN"/>
        </w:rPr>
        <w:t>Work, Employment and Society, 37</w:t>
      </w:r>
      <w:r w:rsidRPr="00555868">
        <w:rPr>
          <w:rFonts w:ascii="Calibri" w:hAnsi="Calibri" w:cs="Calibri"/>
          <w:lang w:val="en-IN"/>
        </w:rPr>
        <w:t>(1), 1–20. https://doi.org/10.1177/09500170221096555</w:t>
      </w:r>
    </w:p>
    <w:p w14:paraId="63863949"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Morandini, M. C., Thum-Thysen, A., &amp; Vandeplas, A. (2023). Facing the digital transformation: Are workers ready? </w:t>
      </w:r>
      <w:r w:rsidRPr="00555868">
        <w:rPr>
          <w:rFonts w:ascii="Calibri" w:hAnsi="Calibri" w:cs="Calibri"/>
          <w:i/>
          <w:iCs/>
          <w:lang w:val="en-IN"/>
        </w:rPr>
        <w:t>Industrial Relations Journal, 54</w:t>
      </w:r>
      <w:r w:rsidRPr="00555868">
        <w:rPr>
          <w:rFonts w:ascii="Calibri" w:hAnsi="Calibri" w:cs="Calibri"/>
          <w:lang w:val="en-IN"/>
        </w:rPr>
        <w:t>(2), 148–166. https://doi.org/10.1111/irj.12398</w:t>
      </w:r>
    </w:p>
    <w:p w14:paraId="2F50A460"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Mueller, B., &amp; Mezhuyev, V. (2022). Digital transformation in aviation ecosystems: Implications for management and policy. </w:t>
      </w:r>
      <w:r w:rsidRPr="00555868">
        <w:rPr>
          <w:rFonts w:ascii="Calibri" w:hAnsi="Calibri" w:cs="Calibri"/>
          <w:i/>
          <w:iCs/>
          <w:lang w:val="en-IN"/>
        </w:rPr>
        <w:t>Transportation Research Part A: Policy and Practice, 158</w:t>
      </w:r>
      <w:r w:rsidRPr="00555868">
        <w:rPr>
          <w:rFonts w:ascii="Calibri" w:hAnsi="Calibri" w:cs="Calibri"/>
          <w:lang w:val="en-IN"/>
        </w:rPr>
        <w:t>, 102–118. https://doi.org/10.1016/j.tra.2022.02.015</w:t>
      </w:r>
    </w:p>
    <w:p w14:paraId="43BEBE35"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Ritz, A., &amp; Rietsche, A. (2023). AI-driven onboarding and employee adjustment. </w:t>
      </w:r>
      <w:r w:rsidRPr="00555868">
        <w:rPr>
          <w:rFonts w:ascii="Calibri" w:hAnsi="Calibri" w:cs="Calibri"/>
          <w:i/>
          <w:iCs/>
          <w:lang w:val="en-IN"/>
        </w:rPr>
        <w:t>Human Resource Management Journal, 33</w:t>
      </w:r>
      <w:r w:rsidRPr="00555868">
        <w:rPr>
          <w:rFonts w:ascii="Calibri" w:hAnsi="Calibri" w:cs="Calibri"/>
          <w:lang w:val="en-IN"/>
        </w:rPr>
        <w:t>(4), 789–805. https://doi.org/10.1111/1748-8583.12493</w:t>
      </w:r>
    </w:p>
    <w:p w14:paraId="4C565C90" w14:textId="77777777"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Soldatos, J. (2022). Human-centered manufacturing in Industry 4.0. </w:t>
      </w:r>
      <w:r w:rsidRPr="00555868">
        <w:rPr>
          <w:rFonts w:ascii="Calibri" w:hAnsi="Calibri" w:cs="Calibri"/>
          <w:i/>
          <w:iCs/>
          <w:lang w:val="en-IN"/>
        </w:rPr>
        <w:t>Computers in Industry, 139</w:t>
      </w:r>
      <w:r w:rsidRPr="00555868">
        <w:rPr>
          <w:rFonts w:ascii="Calibri" w:hAnsi="Calibri" w:cs="Calibri"/>
          <w:lang w:val="en-IN"/>
        </w:rPr>
        <w:t>, 103654. https://doi.org/10.1016/j.compind.2022.103654</w:t>
      </w:r>
    </w:p>
    <w:p w14:paraId="25475183" w14:textId="6513EFF1" w:rsidR="009B0E9F" w:rsidRPr="00555868" w:rsidRDefault="009B0E9F" w:rsidP="00555868">
      <w:pPr>
        <w:pStyle w:val="BodyText"/>
        <w:spacing w:after="0"/>
        <w:jc w:val="both"/>
        <w:rPr>
          <w:rFonts w:ascii="Calibri" w:hAnsi="Calibri" w:cs="Calibri"/>
          <w:lang w:val="en-IN"/>
        </w:rPr>
      </w:pPr>
      <w:r w:rsidRPr="00555868">
        <w:rPr>
          <w:rFonts w:ascii="Calibri" w:hAnsi="Calibri" w:cs="Calibri"/>
          <w:lang w:val="en-IN"/>
        </w:rPr>
        <w:t xml:space="preserve">Yawson, R. M. (2022). Strategic flexibility and the future of work. </w:t>
      </w:r>
      <w:r w:rsidRPr="00555868">
        <w:rPr>
          <w:rFonts w:ascii="Calibri" w:hAnsi="Calibri" w:cs="Calibri"/>
          <w:i/>
          <w:iCs/>
          <w:lang w:val="en-IN"/>
        </w:rPr>
        <w:t>Futures, 135</w:t>
      </w:r>
      <w:r w:rsidRPr="00555868">
        <w:rPr>
          <w:rFonts w:ascii="Calibri" w:hAnsi="Calibri" w:cs="Calibri"/>
          <w:lang w:val="en-IN"/>
        </w:rPr>
        <w:t xml:space="preserve">, 102848. </w:t>
      </w:r>
      <w:r w:rsidR="00DC1D3C" w:rsidRPr="00EE1C90">
        <w:rPr>
          <w:rFonts w:ascii="Calibri" w:hAnsi="Calibri" w:cs="Calibri"/>
          <w:lang w:val="en-IN"/>
        </w:rPr>
        <w:t>https://doi.org/10.1016/j.futures.2021.102848</w:t>
      </w:r>
      <w:bookmarkEnd w:id="10"/>
      <w:bookmarkEnd w:id="11"/>
    </w:p>
    <w:sectPr w:rsidR="009B0E9F" w:rsidRPr="0055586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05EFC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1A95652"/>
    <w:multiLevelType w:val="multilevel"/>
    <w:tmpl w:val="BD04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55A7E"/>
    <w:multiLevelType w:val="multilevel"/>
    <w:tmpl w:val="DD1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20C0"/>
    <w:multiLevelType w:val="multilevel"/>
    <w:tmpl w:val="CC04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A5922"/>
    <w:multiLevelType w:val="multilevel"/>
    <w:tmpl w:val="4934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86F8A"/>
    <w:multiLevelType w:val="multilevel"/>
    <w:tmpl w:val="A2868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93570"/>
    <w:multiLevelType w:val="multilevel"/>
    <w:tmpl w:val="82E4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E2E73"/>
    <w:multiLevelType w:val="multilevel"/>
    <w:tmpl w:val="38FC7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75C46"/>
    <w:multiLevelType w:val="multilevel"/>
    <w:tmpl w:val="50E2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F295A"/>
    <w:multiLevelType w:val="multilevel"/>
    <w:tmpl w:val="32B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66BBC"/>
    <w:multiLevelType w:val="multilevel"/>
    <w:tmpl w:val="BAE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03CCA"/>
    <w:multiLevelType w:val="multilevel"/>
    <w:tmpl w:val="B6CEA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734A93"/>
    <w:multiLevelType w:val="multilevel"/>
    <w:tmpl w:val="1674B0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892437"/>
    <w:multiLevelType w:val="multilevel"/>
    <w:tmpl w:val="F4F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40117"/>
    <w:multiLevelType w:val="multilevel"/>
    <w:tmpl w:val="1C94D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61547"/>
    <w:multiLevelType w:val="multilevel"/>
    <w:tmpl w:val="CC04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06D43"/>
    <w:multiLevelType w:val="multilevel"/>
    <w:tmpl w:val="E42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F70AA"/>
    <w:multiLevelType w:val="hybridMultilevel"/>
    <w:tmpl w:val="F63C0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162358"/>
    <w:multiLevelType w:val="hybridMultilevel"/>
    <w:tmpl w:val="22F0B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8E363A"/>
    <w:multiLevelType w:val="hybridMultilevel"/>
    <w:tmpl w:val="E23E03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4D18EC"/>
    <w:multiLevelType w:val="multilevel"/>
    <w:tmpl w:val="98C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D3B55"/>
    <w:multiLevelType w:val="multilevel"/>
    <w:tmpl w:val="E46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F052C"/>
    <w:multiLevelType w:val="multilevel"/>
    <w:tmpl w:val="4798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654A6"/>
    <w:multiLevelType w:val="multilevel"/>
    <w:tmpl w:val="3A648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118E0"/>
    <w:multiLevelType w:val="multilevel"/>
    <w:tmpl w:val="F7648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87C07"/>
    <w:multiLevelType w:val="multilevel"/>
    <w:tmpl w:val="F0FA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922083">
    <w:abstractNumId w:val="0"/>
  </w:num>
  <w:num w:numId="2" w16cid:durableId="88015178">
    <w:abstractNumId w:val="1"/>
  </w:num>
  <w:num w:numId="3" w16cid:durableId="1163468247">
    <w:abstractNumId w:val="7"/>
  </w:num>
  <w:num w:numId="4" w16cid:durableId="1016887403">
    <w:abstractNumId w:val="5"/>
  </w:num>
  <w:num w:numId="5" w16cid:durableId="1260067782">
    <w:abstractNumId w:val="23"/>
  </w:num>
  <w:num w:numId="6" w16cid:durableId="1300499125">
    <w:abstractNumId w:val="14"/>
  </w:num>
  <w:num w:numId="7" w16cid:durableId="573785789">
    <w:abstractNumId w:val="21"/>
  </w:num>
  <w:num w:numId="8" w16cid:durableId="553810431">
    <w:abstractNumId w:val="22"/>
  </w:num>
  <w:num w:numId="9" w16cid:durableId="1089228186">
    <w:abstractNumId w:val="2"/>
  </w:num>
  <w:num w:numId="10" w16cid:durableId="1611886857">
    <w:abstractNumId w:val="8"/>
  </w:num>
  <w:num w:numId="11" w16cid:durableId="1320159873">
    <w:abstractNumId w:val="13"/>
  </w:num>
  <w:num w:numId="12" w16cid:durableId="1458834803">
    <w:abstractNumId w:val="9"/>
  </w:num>
  <w:num w:numId="13" w16cid:durableId="1210649060">
    <w:abstractNumId w:val="6"/>
  </w:num>
  <w:num w:numId="14" w16cid:durableId="1927179905">
    <w:abstractNumId w:val="20"/>
  </w:num>
  <w:num w:numId="15" w16cid:durableId="615526644">
    <w:abstractNumId w:val="10"/>
  </w:num>
  <w:num w:numId="16" w16cid:durableId="1940485482">
    <w:abstractNumId w:val="16"/>
  </w:num>
  <w:num w:numId="17" w16cid:durableId="456293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7093069">
    <w:abstractNumId w:val="12"/>
  </w:num>
  <w:num w:numId="19" w16cid:durableId="483813020">
    <w:abstractNumId w:val="3"/>
  </w:num>
  <w:num w:numId="20" w16cid:durableId="2002585934">
    <w:abstractNumId w:val="15"/>
  </w:num>
  <w:num w:numId="21" w16cid:durableId="1334526412">
    <w:abstractNumId w:val="25"/>
  </w:num>
  <w:num w:numId="22" w16cid:durableId="1703819447">
    <w:abstractNumId w:val="4"/>
  </w:num>
  <w:num w:numId="23" w16cid:durableId="688069393">
    <w:abstractNumId w:val="24"/>
  </w:num>
  <w:num w:numId="24" w16cid:durableId="1484003137">
    <w:abstractNumId w:val="18"/>
  </w:num>
  <w:num w:numId="25" w16cid:durableId="267733946">
    <w:abstractNumId w:val="19"/>
  </w:num>
  <w:num w:numId="26" w16cid:durableId="1342195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F9"/>
    <w:rsid w:val="00083880"/>
    <w:rsid w:val="00104440"/>
    <w:rsid w:val="00132A51"/>
    <w:rsid w:val="001553A0"/>
    <w:rsid w:val="00166106"/>
    <w:rsid w:val="002059F2"/>
    <w:rsid w:val="00246619"/>
    <w:rsid w:val="002565C3"/>
    <w:rsid w:val="002B4134"/>
    <w:rsid w:val="00333429"/>
    <w:rsid w:val="003425F9"/>
    <w:rsid w:val="003465E2"/>
    <w:rsid w:val="003621FB"/>
    <w:rsid w:val="003B62D2"/>
    <w:rsid w:val="003E3131"/>
    <w:rsid w:val="00401148"/>
    <w:rsid w:val="00456167"/>
    <w:rsid w:val="0046446D"/>
    <w:rsid w:val="00480A09"/>
    <w:rsid w:val="00484E1A"/>
    <w:rsid w:val="004C0696"/>
    <w:rsid w:val="004D11B7"/>
    <w:rsid w:val="004D32D5"/>
    <w:rsid w:val="0050149D"/>
    <w:rsid w:val="00505AF6"/>
    <w:rsid w:val="00516204"/>
    <w:rsid w:val="00555868"/>
    <w:rsid w:val="00567209"/>
    <w:rsid w:val="005A0043"/>
    <w:rsid w:val="005A3B16"/>
    <w:rsid w:val="005A4330"/>
    <w:rsid w:val="005B6960"/>
    <w:rsid w:val="005B74FA"/>
    <w:rsid w:val="005B7DC6"/>
    <w:rsid w:val="005E319C"/>
    <w:rsid w:val="00621205"/>
    <w:rsid w:val="00640599"/>
    <w:rsid w:val="0065197D"/>
    <w:rsid w:val="006721CC"/>
    <w:rsid w:val="00695204"/>
    <w:rsid w:val="006F2774"/>
    <w:rsid w:val="006F3753"/>
    <w:rsid w:val="00755A6B"/>
    <w:rsid w:val="00777F0E"/>
    <w:rsid w:val="007D4DBB"/>
    <w:rsid w:val="007D7765"/>
    <w:rsid w:val="007E33F4"/>
    <w:rsid w:val="007F766C"/>
    <w:rsid w:val="008006A7"/>
    <w:rsid w:val="008908B9"/>
    <w:rsid w:val="008923B3"/>
    <w:rsid w:val="00896F71"/>
    <w:rsid w:val="008F187D"/>
    <w:rsid w:val="008F4EF6"/>
    <w:rsid w:val="00900E7A"/>
    <w:rsid w:val="0093327F"/>
    <w:rsid w:val="00947F24"/>
    <w:rsid w:val="009B0E9F"/>
    <w:rsid w:val="009B58D1"/>
    <w:rsid w:val="009C2B7D"/>
    <w:rsid w:val="009F0B99"/>
    <w:rsid w:val="00AC1D23"/>
    <w:rsid w:val="00B00A34"/>
    <w:rsid w:val="00B1412D"/>
    <w:rsid w:val="00B574B3"/>
    <w:rsid w:val="00B7218B"/>
    <w:rsid w:val="00B755B4"/>
    <w:rsid w:val="00BC21D3"/>
    <w:rsid w:val="00BD02E4"/>
    <w:rsid w:val="00C2233B"/>
    <w:rsid w:val="00C54181"/>
    <w:rsid w:val="00C81DE4"/>
    <w:rsid w:val="00CC13A5"/>
    <w:rsid w:val="00D32F07"/>
    <w:rsid w:val="00D57D42"/>
    <w:rsid w:val="00D626B3"/>
    <w:rsid w:val="00D82CC8"/>
    <w:rsid w:val="00DA25C7"/>
    <w:rsid w:val="00DA6ACB"/>
    <w:rsid w:val="00DC1D3C"/>
    <w:rsid w:val="00DD00AF"/>
    <w:rsid w:val="00DD0B4E"/>
    <w:rsid w:val="00DD7F20"/>
    <w:rsid w:val="00DE5A89"/>
    <w:rsid w:val="00DE6CAE"/>
    <w:rsid w:val="00DF639E"/>
    <w:rsid w:val="00DF65F3"/>
    <w:rsid w:val="00E222F6"/>
    <w:rsid w:val="00E46553"/>
    <w:rsid w:val="00E47F97"/>
    <w:rsid w:val="00E55809"/>
    <w:rsid w:val="00E6501F"/>
    <w:rsid w:val="00E8119D"/>
    <w:rsid w:val="00E83C50"/>
    <w:rsid w:val="00E90508"/>
    <w:rsid w:val="00E94FA1"/>
    <w:rsid w:val="00EB1F2B"/>
    <w:rsid w:val="00EE1C90"/>
    <w:rsid w:val="00F10606"/>
    <w:rsid w:val="00F64023"/>
    <w:rsid w:val="00FD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E8EA"/>
  <w15:docId w15:val="{408209E4-6FC5-4340-B45B-A3F764F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DD7F20"/>
    <w:rPr>
      <w:b/>
      <w:bCs/>
    </w:rPr>
  </w:style>
  <w:style w:type="paragraph" w:styleId="NormalWeb">
    <w:name w:val="Normal (Web)"/>
    <w:basedOn w:val="Normal"/>
    <w:uiPriority w:val="99"/>
    <w:unhideWhenUsed/>
    <w:rsid w:val="00DD7F20"/>
    <w:pPr>
      <w:spacing w:before="100" w:beforeAutospacing="1" w:after="100" w:afterAutospacing="1"/>
    </w:pPr>
    <w:rPr>
      <w:rFonts w:ascii="Times New Roman" w:eastAsia="Times New Roman" w:hAnsi="Times New Roman" w:cs="Times New Roman"/>
      <w:lang w:val="en-IN" w:eastAsia="en-IN"/>
    </w:rPr>
  </w:style>
  <w:style w:type="character" w:customStyle="1" w:styleId="BodyTextChar">
    <w:name w:val="Body Text Char"/>
    <w:basedOn w:val="DefaultParagraphFont"/>
    <w:link w:val="BodyText"/>
    <w:rsid w:val="005A0043"/>
  </w:style>
  <w:style w:type="character" w:styleId="UnresolvedMention">
    <w:name w:val="Unresolved Mention"/>
    <w:basedOn w:val="DefaultParagraphFont"/>
    <w:uiPriority w:val="99"/>
    <w:semiHidden/>
    <w:unhideWhenUsed/>
    <w:rsid w:val="009B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08759">
      <w:bodyDiv w:val="1"/>
      <w:marLeft w:val="0"/>
      <w:marRight w:val="0"/>
      <w:marTop w:val="0"/>
      <w:marBottom w:val="0"/>
      <w:divBdr>
        <w:top w:val="none" w:sz="0" w:space="0" w:color="auto"/>
        <w:left w:val="none" w:sz="0" w:space="0" w:color="auto"/>
        <w:bottom w:val="none" w:sz="0" w:space="0" w:color="auto"/>
        <w:right w:val="none" w:sz="0" w:space="0" w:color="auto"/>
      </w:divBdr>
      <w:divsChild>
        <w:div w:id="9660118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rkkrishn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BC82-8D8F-4A93-8DF6-9B7924D0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DT and WFR in Aviation Industry</vt:lpstr>
    </vt:vector>
  </TitlesOfParts>
  <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 and WFR in Aviation Industry</dc:title>
  <dc:subject>ET</dc:subject>
  <dc:creator>Dr LRK Krishnan Professor (OB/HR)</dc:creator>
  <cp:keywords/>
  <cp:lastModifiedBy>LRK KRISHNAN</cp:lastModifiedBy>
  <dcterms:created xsi:type="dcterms:W3CDTF">2026-03-10T06:31:00Z</dcterms:created>
  <dcterms:modified xsi:type="dcterms:W3CDTF">2026-04-25T16:26:00Z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977d23c9-bc3e-4067-b79d-c59a063e6d71</vt:lpwstr>
  </property>
</Properties>
</file>