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B7CA9" w14:textId="77777777" w:rsidR="005754F8" w:rsidRPr="003C2C7C" w:rsidRDefault="005754F8" w:rsidP="00CE67EC">
      <w:pPr>
        <w:spacing w:before="240" w:after="240"/>
        <w:ind w:right="29"/>
        <w:jc w:val="center"/>
        <w:rPr>
          <w:b/>
          <w:bCs/>
          <w:sz w:val="36"/>
          <w:szCs w:val="36"/>
        </w:rPr>
      </w:pPr>
      <w:r w:rsidRPr="003C2C7C">
        <w:rPr>
          <w:b/>
          <w:bCs/>
          <w:noProof/>
          <w:color w:val="000000"/>
          <w:sz w:val="24"/>
          <w:szCs w:val="24"/>
        </w:rPr>
        <w:drawing>
          <wp:anchor distT="0" distB="0" distL="114300" distR="114300" simplePos="0" relativeHeight="251660288" behindDoc="1" locked="0" layoutInCell="1" allowOverlap="1" wp14:anchorId="2BE69F29" wp14:editId="4974C1CF">
            <wp:simplePos x="0" y="0"/>
            <wp:positionH relativeFrom="margin">
              <wp:posOffset>6372841</wp:posOffset>
            </wp:positionH>
            <wp:positionV relativeFrom="paragraph">
              <wp:posOffset>-314960</wp:posOffset>
            </wp:positionV>
            <wp:extent cx="476316" cy="362001"/>
            <wp:effectExtent l="0" t="0" r="0" b="0"/>
            <wp:wrapNone/>
            <wp:docPr id="86153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38754" name=""/>
                    <pic:cNvPicPr/>
                  </pic:nvPicPr>
                  <pic:blipFill>
                    <a:blip r:embed="rId9">
                      <a:extLst>
                        <a:ext uri="{28A0092B-C50C-407E-A947-70E740481C1C}">
                          <a14:useLocalDpi xmlns:a14="http://schemas.microsoft.com/office/drawing/2010/main" val="0"/>
                        </a:ext>
                      </a:extLst>
                    </a:blip>
                    <a:stretch>
                      <a:fillRect/>
                    </a:stretch>
                  </pic:blipFill>
                  <pic:spPr>
                    <a:xfrm>
                      <a:off x="0" y="0"/>
                      <a:ext cx="476316" cy="362001"/>
                    </a:xfrm>
                    <a:prstGeom prst="rect">
                      <a:avLst/>
                    </a:prstGeom>
                  </pic:spPr>
                </pic:pic>
              </a:graphicData>
            </a:graphic>
          </wp:anchor>
        </w:drawing>
      </w:r>
      <w:r w:rsidRPr="003C2C7C">
        <w:rPr>
          <w:b/>
          <w:bCs/>
          <w:noProof/>
          <w:sz w:val="36"/>
          <w:szCs w:val="36"/>
        </w:rPr>
        <mc:AlternateContent>
          <mc:Choice Requires="wps">
            <w:drawing>
              <wp:anchor distT="0" distB="0" distL="114300" distR="114300" simplePos="0" relativeHeight="251659264" behindDoc="0" locked="0" layoutInCell="1" allowOverlap="1" wp14:anchorId="1F3BFAD7" wp14:editId="5B12DF5F">
                <wp:simplePos x="0" y="0"/>
                <wp:positionH relativeFrom="rightMargin">
                  <wp:posOffset>-213360</wp:posOffset>
                </wp:positionH>
                <wp:positionV relativeFrom="paragraph">
                  <wp:posOffset>-949325</wp:posOffset>
                </wp:positionV>
                <wp:extent cx="361950" cy="304800"/>
                <wp:effectExtent l="0" t="0" r="0" b="0"/>
                <wp:wrapNone/>
                <wp:docPr id="48" name="Rectangle 48"/>
                <wp:cNvGraphicFramePr/>
                <a:graphic xmlns:a="http://schemas.openxmlformats.org/drawingml/2006/main">
                  <a:graphicData uri="http://schemas.microsoft.com/office/word/2010/wordprocessingShape">
                    <wps:wsp>
                      <wps:cNvSpPr/>
                      <wps:spPr>
                        <a:xfrm>
                          <a:off x="0" y="0"/>
                          <a:ext cx="361950" cy="304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6AB05F" id="Rectangle 48" o:spid="_x0000_s1026" style="position:absolute;margin-left:-16.8pt;margin-top:-74.75pt;width:28.5pt;height:24pt;z-index:25165926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O9TAIAAA4FAAAOAAAAZHJzL2Uyb0RvYy54bWysVF9rGzEMfx/sOxi/r5dL0q4NvZSQ0jEo&#10;a2g39uz47MTgszzZySX79JN9ySXbCoWxF1uy9NN/+fZu11i2VRgMuIqXFwPOlJNQG7eq+LevDx+u&#10;OQtRuFpYcKriexX43fT9u9vWT9QQ1mBrhYyMuDBpfcXXMfpJUQS5Vo0IF+CVI6EGbEQkFldFjaIl&#10;640thoPBVdEC1h5BqhDo9b4T8mm2r7WS8UnroCKzFafYYj4xn8t0FtNbMVmh8GsjD2GIf4iiEcaR&#10;097UvYiCbdD8ZaoxEiGAjhcSmgK0NlLlHCibcvBHNi9r4VXOhYoTfF+m8P/Myi/bF79AKkPrwyQQ&#10;mbLYaWzSTfGxXS7Wvi+W2kUm6XF0Vd5cUkkliUaD8fUgF7M4gT2G+ElBwxJRcaRe5BKJ7WOI5JBU&#10;jyrJVwBr6gdjbWZS/9XcItsK6txyVaZOEeI3LeuSroOE6sTdi8qNP3g55ZWpuLcqoax7VpqZmjIp&#10;c1h55E4uhZTKxaPbrJ1gmlz1wNHbwIN+gnZR9eDh2+AekT2Diz24MQ7wNQO2D1l3+lS1s7wTuYR6&#10;v0CG0C1D8PLBUIceRYgLgTT91FTa6PhEh7bQVhwOFGdrwJ+vvSd9GkqSctbSNlU8/NgIVJzZz47G&#10;9aYcj9P6ZWZ8+XFIDJ5LlucSt2nmQG0v6e/wMpNJP9ojqRGa77T4s+SVRMJJ8l1xGfHIzGO35fR1&#10;SDWbZTVaOS/io3vx8th1B7NNBG3yQJ6qc6gaLV2eusMHkbb6nM9ap29s+gsAAP//AwBQSwMEFAAG&#10;AAgAAAAhAMW0xpjiAAAADAEAAA8AAABkcnMvZG93bnJldi54bWxMj01PwkAQhu8m/ofNmHiDbSkl&#10;WLslSuLBqAmCB49Dd2kbu7O1u5Tir3c46W0+nrzzTL4abSsG0/vGkYJ4GoEwVDrdUKXgY/c0WYLw&#10;AUlj68goOBsPq+L6KsdMuxO9m2EbKsEh5DNUUIfQZVL6sjYW/dR1hnh3cL3FwG1fSd3jicNtK2dR&#10;tJAWG+ILNXZmXZvya3u0Ch5f316GDX3rw/icbn6CWyN+npW6vRkf7kEEM4Y/GC76rA4FO+3dkbQX&#10;rYJJkiwY5SKe36UgGJklcxD7yySKU5BFLv8/UfwCAAD//wMAUEsBAi0AFAAGAAgAAAAhALaDOJL+&#10;AAAA4QEAABMAAAAAAAAAAAAAAAAAAAAAAFtDb250ZW50X1R5cGVzXS54bWxQSwECLQAUAAYACAAA&#10;ACEAOP0h/9YAAACUAQAACwAAAAAAAAAAAAAAAAAvAQAAX3JlbHMvLnJlbHNQSwECLQAUAAYACAAA&#10;ACEAxkzDvUwCAAAOBQAADgAAAAAAAAAAAAAAAAAuAgAAZHJzL2Uyb0RvYy54bWxQSwECLQAUAAYA&#10;CAAAACEAxbTGmOIAAAAMAQAADwAAAAAAAAAAAAAAAACmBAAAZHJzL2Rvd25yZXYueG1sUEsFBgAA&#10;AAAEAAQA8wAAALUFAAAAAA==&#10;" fillcolor="white [3212]" stroked="f">
                <w10:wrap anchorx="margin"/>
              </v:rect>
            </w:pict>
          </mc:Fallback>
        </mc:AlternateContent>
      </w:r>
      <w:r w:rsidRPr="003C2C7C">
        <w:rPr>
          <w:b/>
          <w:bCs/>
          <w:sz w:val="36"/>
          <w:szCs w:val="36"/>
        </w:rPr>
        <w:t>D</w:t>
      </w:r>
      <w:r>
        <w:rPr>
          <w:b/>
          <w:bCs/>
          <w:sz w:val="36"/>
          <w:szCs w:val="36"/>
        </w:rPr>
        <w:t>evelopment</w:t>
      </w:r>
      <w:r w:rsidRPr="003C2C7C">
        <w:rPr>
          <w:b/>
          <w:bCs/>
          <w:sz w:val="36"/>
          <w:szCs w:val="36"/>
        </w:rPr>
        <w:t xml:space="preserve"> </w:t>
      </w:r>
      <w:r>
        <w:rPr>
          <w:b/>
          <w:bCs/>
          <w:sz w:val="36"/>
          <w:szCs w:val="36"/>
        </w:rPr>
        <w:t>of</w:t>
      </w:r>
      <w:r w:rsidRPr="003C2C7C">
        <w:rPr>
          <w:b/>
          <w:bCs/>
          <w:sz w:val="36"/>
          <w:szCs w:val="36"/>
        </w:rPr>
        <w:t xml:space="preserve"> </w:t>
      </w:r>
      <w:r>
        <w:rPr>
          <w:b/>
          <w:bCs/>
          <w:sz w:val="36"/>
          <w:szCs w:val="36"/>
        </w:rPr>
        <w:t>a Single-point Optical Scanning System for Teaching</w:t>
      </w:r>
      <w:r w:rsidRPr="003C2C7C">
        <w:rPr>
          <w:b/>
          <w:bCs/>
          <w:sz w:val="36"/>
          <w:szCs w:val="36"/>
        </w:rPr>
        <w:t xml:space="preserve"> </w:t>
      </w:r>
      <w:r>
        <w:rPr>
          <w:b/>
          <w:bCs/>
          <w:sz w:val="36"/>
          <w:szCs w:val="36"/>
        </w:rPr>
        <w:t>Transmission Electron Microscopy Principles</w:t>
      </w:r>
    </w:p>
    <w:p w14:paraId="4E7A248E" w14:textId="77777777" w:rsidR="005754F8" w:rsidRPr="003C2C7C" w:rsidRDefault="005754F8" w:rsidP="00CE67EC">
      <w:pPr>
        <w:spacing w:before="240" w:after="240"/>
        <w:ind w:right="29"/>
        <w:jc w:val="center"/>
        <w:rPr>
          <w:b/>
          <w:bCs/>
          <w:color w:val="000000"/>
          <w:sz w:val="24"/>
          <w:szCs w:val="24"/>
        </w:rPr>
      </w:pPr>
    </w:p>
    <w:p w14:paraId="3ED9282A" w14:textId="327F58E0" w:rsidR="005754F8" w:rsidRDefault="00E03EEC" w:rsidP="000724D4">
      <w:pPr>
        <w:spacing w:before="240"/>
        <w:ind w:right="29"/>
        <w:jc w:val="center"/>
        <w:rPr>
          <w:b/>
          <w:bCs/>
          <w:color w:val="000000"/>
          <w:sz w:val="24"/>
          <w:szCs w:val="24"/>
          <w:lang w:val="pt-BR"/>
        </w:rPr>
      </w:pPr>
      <w:r>
        <w:rPr>
          <w:b/>
          <w:bCs/>
          <w:color w:val="000000"/>
          <w:sz w:val="24"/>
          <w:szCs w:val="24"/>
        </w:rPr>
        <w:t xml:space="preserve"/>
      </w:r>
      <w:proofErr w:type="spellStart"/>
      <w:r w:rsidR="005754F8">
        <w:rPr>
          <w:b/>
          <w:bCs/>
          <w:color w:val="000000"/>
          <w:sz w:val="24"/>
          <w:szCs w:val="24"/>
        </w:rPr>
        <w:t/>
      </w:r>
      <w:proofErr w:type="spellEnd"/>
      <w:r w:rsidR="005754F8">
        <w:rPr>
          <w:b/>
          <w:bCs/>
          <w:color w:val="000000"/>
          <w:sz w:val="24"/>
          <w:szCs w:val="24"/>
        </w:rPr>
        <w:t xml:space="preserve"/>
      </w:r>
      <w:proofErr w:type="spellStart"/>
      <w:r w:rsidR="005754F8">
        <w:rPr>
          <w:b/>
          <w:bCs/>
          <w:color w:val="000000"/>
          <w:sz w:val="24"/>
          <w:szCs w:val="24"/>
        </w:rPr>
        <w:t/>
      </w:r>
      <w:proofErr w:type="spellEnd"/>
      <w:r w:rsidR="005754F8">
        <w:rPr>
          <w:b/>
          <w:bCs/>
          <w:color w:val="000000"/>
          <w:sz w:val="24"/>
          <w:szCs w:val="24"/>
        </w:rPr>
        <w:t xml:space="preserve"/>
      </w:r>
      <w:r w:rsidR="005754F8">
        <w:rPr>
          <w:b/>
          <w:bCs/>
          <w:color w:val="000000"/>
          <w:sz w:val="24"/>
          <w:szCs w:val="24"/>
          <w:lang w:val="pt-BR"/>
        </w:rPr>
        <w:t/>
      </w:r>
      <w:r w:rsidR="0014277B" w:rsidRPr="0014277B">
        <w:rPr>
          <w:b/>
          <w:bCs/>
          <w:color w:val="000000"/>
          <w:sz w:val="24"/>
          <w:szCs w:val="24"/>
        </w:rPr>
        <w:t xml:space="preserve"/>
      </w:r>
      <w:r w:rsidR="0014277B">
        <w:rPr>
          <w:b/>
          <w:bCs/>
          <w:color w:val="000000"/>
          <w:sz w:val="24"/>
          <w:szCs w:val="24"/>
        </w:rPr>
        <w:t/>
      </w:r>
      <w:r w:rsidR="0014277B" w:rsidRPr="003C2C7C">
        <w:rPr>
          <w:b/>
          <w:bCs/>
          <w:color w:val="000000"/>
          <w:sz w:val="24"/>
          <w:szCs w:val="24"/>
        </w:rPr>
        <w:t/>
      </w:r>
      <w:r w:rsidR="0014277B">
        <w:rPr>
          <w:b/>
          <w:bCs/>
          <w:color w:val="000000"/>
          <w:sz w:val="24"/>
          <w:szCs w:val="24"/>
        </w:rPr>
        <w:t/>
      </w:r>
      <w:r w:rsidR="005754F8">
        <w:rPr>
          <w:b/>
          <w:bCs/>
          <w:color w:val="000000"/>
          <w:sz w:val="24"/>
          <w:szCs w:val="24"/>
          <w:lang w:val="pt-BR"/>
        </w:rPr>
        <w:t xml:space="preserve"/>
      </w:r>
      <w:r w:rsidR="005754F8" w:rsidRPr="003C2C7C">
        <w:rPr>
          <w:b/>
          <w:bCs/>
          <w:color w:val="000000"/>
          <w:sz w:val="24"/>
          <w:szCs w:val="24"/>
          <w:lang w:val="pt-BR"/>
        </w:rPr>
        <w:t/>
      </w:r>
      <w:r w:rsidR="005754F8">
        <w:rPr>
          <w:b/>
          <w:bCs/>
          <w:color w:val="000000"/>
          <w:sz w:val="24"/>
          <w:szCs w:val="24"/>
          <w:lang w:val="pt-BR"/>
        </w:rPr>
        <w:t/>
      </w:r>
    </w:p>
    <w:p w14:paraId="6F1C3979" w14:textId="70E9C2B1" w:rsidR="000724D4" w:rsidRPr="00F12D77" w:rsidRDefault="000724D4" w:rsidP="00CE67EC">
      <w:pPr>
        <w:spacing w:before="240" w:after="240"/>
        <w:ind w:right="29"/>
        <w:jc w:val="center"/>
        <w:rPr>
          <w:b/>
          <w:bCs/>
          <w:color w:val="000000"/>
          <w:sz w:val="24"/>
          <w:szCs w:val="24"/>
        </w:rPr>
      </w:pPr>
      <w:r w:rsidRPr="00F12D77">
        <w:rPr>
          <w:b/>
          <w:bCs/>
          <w:color w:val="000000"/>
          <w:sz w:val="24"/>
          <w:szCs w:val="24"/>
          <w:lang w:val="pt-BR"/>
        </w:rPr>
        <w:t xml:space="preserve"/>
      </w:r>
      <w:proofErr w:type="spellStart"/>
      <w:r w:rsidRPr="00F12D77">
        <w:rPr>
          <w:b/>
          <w:bCs/>
          <w:color w:val="000000"/>
          <w:sz w:val="24"/>
          <w:szCs w:val="24"/>
          <w:lang w:val="pt-BR"/>
        </w:rPr>
        <w:t/>
      </w:r>
      <w:proofErr w:type="spellEnd"/>
      <w:r w:rsidRPr="00F12D77">
        <w:rPr>
          <w:b/>
          <w:bCs/>
          <w:color w:val="000000"/>
          <w:sz w:val="24"/>
          <w:szCs w:val="24"/>
          <w:lang w:val="pt-BR"/>
        </w:rPr>
        <w:t xml:space="preserve"/>
      </w:r>
      <w:proofErr w:type="spellStart"/>
      <w:r w:rsidRPr="00F12D77">
        <w:rPr>
          <w:b/>
          <w:bCs/>
          <w:color w:val="000000"/>
          <w:sz w:val="24"/>
          <w:szCs w:val="24"/>
          <w:lang w:val="pt-BR"/>
        </w:rPr>
        <w:t/>
      </w:r>
      <w:proofErr w:type="spellEnd"/>
      <w:r w:rsidRPr="00F12D77">
        <w:rPr>
          <w:b/>
          <w:bCs/>
          <w:color w:val="000000"/>
          <w:sz w:val="24"/>
          <w:szCs w:val="24"/>
          <w:lang w:val="pt-BR"/>
        </w:rPr>
        <w:t xml:space="preserve"/>
      </w:r>
      <w:proofErr w:type="spellStart"/>
      <w:r w:rsidRPr="00F12D77">
        <w:rPr>
          <w:b/>
          <w:bCs/>
          <w:color w:val="000000"/>
          <w:sz w:val="24"/>
          <w:szCs w:val="24"/>
          <w:lang w:val="pt-BR"/>
        </w:rPr>
        <w:t/>
      </w:r>
      <w:proofErr w:type="spellEnd"/>
      <w:r w:rsidRPr="00F12D77">
        <w:rPr>
          <w:b/>
          <w:bCs/>
          <w:color w:val="000000"/>
          <w:sz w:val="24"/>
          <w:szCs w:val="24"/>
          <w:lang w:val="pt-BR"/>
        </w:rPr>
        <w:t xml:space="preserve"/>
      </w:r>
      <w:r w:rsidR="00F143D4" w:rsidRPr="00F12D77">
        <w:rPr>
          <w:b/>
          <w:bCs/>
          <w:color w:val="000000"/>
          <w:sz w:val="24"/>
          <w:szCs w:val="24"/>
          <w:lang w:val="pt-BR"/>
        </w:rPr>
        <w:t/>
      </w:r>
      <w:r w:rsidRPr="00F12D77">
        <w:rPr>
          <w:b/>
          <w:bCs/>
          <w:color w:val="000000"/>
          <w:sz w:val="24"/>
          <w:szCs w:val="24"/>
          <w:lang w:val="pt-BR"/>
        </w:rPr>
        <w:t xml:space="preserve"/>
      </w:r>
      <w:r w:rsidR="002F2543">
        <w:rPr>
          <w:b/>
          <w:bCs/>
          <w:color w:val="000000"/>
          <w:sz w:val="24"/>
          <w:szCs w:val="24"/>
          <w:lang w:val="pt-BR"/>
        </w:rPr>
        <w:t/>
      </w:r>
    </w:p>
    <w:p w14:paraId="7988068A" w14:textId="3E9F9D54" w:rsidR="003A2670" w:rsidRDefault="005754F8" w:rsidP="00CE67EC">
      <w:pPr>
        <w:spacing w:before="240" w:after="240"/>
        <w:jc w:val="both"/>
        <w:rPr>
          <w:b/>
          <w:bCs/>
          <w:sz w:val="28"/>
          <w:szCs w:val="28"/>
        </w:rPr>
      </w:pPr>
      <w:r>
        <w:br/>
      </w:r>
      <w:r>
        <w:rPr>
          <w:b/>
          <w:bCs/>
          <w:sz w:val="28"/>
          <w:szCs w:val="28"/>
        </w:rPr>
        <w:t>ABSTRACT</w:t>
      </w:r>
    </w:p>
    <w:p w14:paraId="455D5172" w14:textId="7AB33ECC" w:rsidR="0014277B" w:rsidRDefault="003A2670" w:rsidP="0014277B">
      <w:pPr>
        <w:spacing w:before="240" w:after="240"/>
        <w:jc w:val="both"/>
        <w:rPr>
          <w:sz w:val="24"/>
          <w:szCs w:val="24"/>
        </w:rPr>
      </w:pPr>
      <w:r w:rsidRPr="003A2670">
        <w:rPr>
          <w:sz w:val="24"/>
          <w:szCs w:val="24"/>
        </w:rPr>
        <w:t>This study presents the development and evaluation of a single-point optical scanning instructional system designed to simplify the teaching of Transmission Electron Microscopy (TEM) principles through hands-on and visualization-based learning. Many students struggle to understand TEM concepts such as scanning, signal detection, and image reconstruction due to the abstract nature of electron optics and limited access to advanced microscopy equipment. To address this challenge, the researchers developed a low-cost macro-scale instructional model using visible-light components including a laser module, optical sensors, stepper motors, and an Arduino-based control system to simulate the imaging principles of</w:t>
      </w:r>
      <w:r w:rsidR="00E056F9">
        <w:rPr>
          <w:sz w:val="24"/>
          <w:szCs w:val="24"/>
        </w:rPr>
        <w:t xml:space="preserve"> </w:t>
      </w:r>
      <w:r w:rsidRPr="003A2670">
        <w:rPr>
          <w:sz w:val="24"/>
          <w:szCs w:val="24"/>
        </w:rPr>
        <w:t>TEM. The study employed a mixed-methods project-based research design with pre-test and post-test evaluation to assess the instructional effectiveness of the developed model among student participants. Results showed a significant improvement in conceptual understanding, with mean scores increasing from 8.20 to 12.40, representing a 51.22% increase after exposure to the instructional demonstration. The findings indicate that interactive and low-cost instructional systems can effectively bridge the gap between theoretical and practical understanding of advanced scientific concepts. The study highlights the educational potential of hands-on STEM instructional tools in improving student engagement, conceptual clarity, and accessibility to complex microscopy principles, particularly in resource-limited educational settings.</w:t>
      </w:r>
    </w:p>
    <w:p w14:paraId="4E16F207" w14:textId="77777777" w:rsidR="00E03EEC" w:rsidRDefault="00E03EEC" w:rsidP="0014277B">
      <w:pPr>
        <w:spacing w:before="240" w:after="240"/>
        <w:jc w:val="both"/>
        <w:rPr>
          <w:i/>
          <w:iCs/>
          <w:sz w:val="24"/>
          <w:szCs w:val="24"/>
        </w:rPr>
      </w:pPr>
      <w:r w:rsidRPr="00E03EEC">
        <w:rPr>
          <w:b/>
          <w:bCs/>
          <w:sz w:val="24"/>
          <w:szCs w:val="24"/>
        </w:rPr>
        <w:t xml:space="preserve">Keywords: </w:t>
      </w:r>
      <w:r w:rsidRPr="00E03EEC">
        <w:rPr>
          <w:i/>
          <w:iCs/>
          <w:sz w:val="24"/>
          <w:szCs w:val="24"/>
        </w:rPr>
        <w:t>transmission</w:t>
      </w:r>
      <w:r w:rsidRPr="00E03EEC">
        <w:rPr>
          <w:b/>
          <w:bCs/>
          <w:sz w:val="24"/>
          <w:szCs w:val="24"/>
        </w:rPr>
        <w:t xml:space="preserve"> </w:t>
      </w:r>
      <w:r w:rsidRPr="00E03EEC">
        <w:rPr>
          <w:i/>
          <w:iCs/>
          <w:sz w:val="24"/>
          <w:szCs w:val="24"/>
        </w:rPr>
        <w:t>electron microscopy, single-point optical scanning</w:t>
      </w:r>
      <w:r>
        <w:rPr>
          <w:i/>
          <w:iCs/>
          <w:sz w:val="24"/>
          <w:szCs w:val="24"/>
        </w:rPr>
        <w:t>, STEM education</w:t>
      </w:r>
    </w:p>
    <w:p w14:paraId="32A73A02" w14:textId="01FFD18E" w:rsidR="000B5D44" w:rsidRDefault="005754F8" w:rsidP="0014277B">
      <w:pPr>
        <w:spacing w:before="240" w:after="240"/>
        <w:jc w:val="both"/>
        <w:rPr>
          <w:sz w:val="24"/>
          <w:szCs w:val="24"/>
        </w:rPr>
      </w:pPr>
      <w:r>
        <w:rPr>
          <w:b/>
          <w:bCs/>
          <w:sz w:val="28"/>
          <w:szCs w:val="28"/>
        </w:rPr>
        <w:br/>
        <w:t>INTRODUCTION</w:t>
      </w:r>
      <w:r>
        <w:rPr>
          <w:b/>
          <w:bCs/>
          <w:sz w:val="28"/>
          <w:szCs w:val="28"/>
        </w:rPr>
        <w:br/>
      </w:r>
    </w:p>
    <w:p w14:paraId="4D045A38" w14:textId="5F64A1FC" w:rsidR="005754F8" w:rsidRPr="000B5D44" w:rsidRDefault="005754F8" w:rsidP="000B5D44">
      <w:pPr>
        <w:jc w:val="both"/>
        <w:rPr>
          <w:b/>
          <w:bCs/>
          <w:sz w:val="28"/>
          <w:szCs w:val="28"/>
        </w:rPr>
      </w:pPr>
      <w:r w:rsidRPr="005754F8">
        <w:rPr>
          <w:sz w:val="24"/>
          <w:szCs w:val="24"/>
        </w:rPr>
        <w:t>This study explored the challenges students face in understanding the imaging principles of Transmission Electron Microscopy (TEM), particularly scanning, signal detection, and image reconstruction, due to the abstract nature of electron optics and limited access to microscopy equipment. To address this educational gap, the researchers developed a single-point optical scanning instructional model that uses visible-light components such as lasers, sensors, and stepper motors to simulate TEM imaging principles on a macro scale. The study emphasized the importance of hands-on and visual learning approaches in improving conceptual understanding of complex scientific topics, especially in resource-limited educational settings in the Philippines. The project aimed to determine whether the developed model could improve students’ understanding of TEM concepts through interactive demonstrations and pre-test/post-test evaluation methods (Smith et al., 2022; DOST, 2021; Zaman &amp; Patel, 2023).</w:t>
      </w:r>
      <w:r>
        <w:rPr>
          <w:sz w:val="24"/>
          <w:szCs w:val="24"/>
        </w:rPr>
        <w:br/>
      </w:r>
      <w:r>
        <w:rPr>
          <w:sz w:val="24"/>
          <w:szCs w:val="24"/>
        </w:rPr>
        <w:br/>
        <w:t>The Objective of this paper was to design a system where TEM learning can be achieved easier and better through a hands-on experience.</w:t>
      </w:r>
    </w:p>
    <w:p w14:paraId="37345783" w14:textId="77777777" w:rsidR="003A2670" w:rsidRDefault="003A2670" w:rsidP="00CE67EC">
      <w:pPr>
        <w:spacing w:before="240" w:after="240"/>
        <w:jc w:val="both"/>
        <w:rPr>
          <w:sz w:val="24"/>
          <w:szCs w:val="24"/>
        </w:rPr>
      </w:pPr>
    </w:p>
    <w:p w14:paraId="2D14F06B" w14:textId="77777777" w:rsidR="003A2670" w:rsidRDefault="003A2670" w:rsidP="00CE67EC">
      <w:pPr>
        <w:spacing w:before="240" w:after="240"/>
        <w:jc w:val="both"/>
        <w:rPr>
          <w:sz w:val="24"/>
          <w:szCs w:val="24"/>
        </w:rPr>
      </w:pPr>
    </w:p>
    <w:p w14:paraId="289EE41E" w14:textId="77777777" w:rsidR="003A2670" w:rsidRDefault="003A2670" w:rsidP="00CE67EC">
      <w:pPr>
        <w:spacing w:before="240" w:after="240"/>
        <w:jc w:val="both"/>
        <w:rPr>
          <w:sz w:val="24"/>
          <w:szCs w:val="24"/>
        </w:rPr>
      </w:pPr>
    </w:p>
    <w:p w14:paraId="326E5834" w14:textId="77777777" w:rsidR="003A2670" w:rsidRDefault="003A2670" w:rsidP="00CE67EC">
      <w:pPr>
        <w:spacing w:before="240" w:after="240"/>
        <w:jc w:val="both"/>
        <w:rPr>
          <w:sz w:val="24"/>
          <w:szCs w:val="24"/>
        </w:rPr>
      </w:pPr>
    </w:p>
    <w:p w14:paraId="456C0493" w14:textId="5EBA2234" w:rsidR="005754F8" w:rsidRPr="005B4E39" w:rsidRDefault="005754F8" w:rsidP="00CE67EC">
      <w:pPr>
        <w:spacing w:before="240" w:after="240"/>
        <w:ind w:right="29"/>
        <w:jc w:val="both"/>
        <w:rPr>
          <w:color w:val="000000"/>
          <w:sz w:val="24"/>
          <w:szCs w:val="24"/>
          <w:lang w:val="en-US"/>
        </w:rPr>
      </w:pPr>
      <w:r w:rsidRPr="005B4E39">
        <w:rPr>
          <w:b/>
          <w:bCs/>
          <w:sz w:val="24"/>
          <w:szCs w:val="24"/>
        </w:rPr>
        <w:t>Figure 1</w:t>
      </w:r>
    </w:p>
    <w:p w14:paraId="5BF84FEC" w14:textId="25BF0806" w:rsidR="005754F8" w:rsidRPr="005B4E39" w:rsidRDefault="005754F8" w:rsidP="00CE67EC">
      <w:pPr>
        <w:spacing w:before="240" w:after="240"/>
        <w:jc w:val="both"/>
        <w:rPr>
          <w:b/>
          <w:bCs/>
          <w:i/>
          <w:iCs/>
          <w:sz w:val="24"/>
          <w:szCs w:val="24"/>
        </w:rPr>
      </w:pPr>
      <w:r w:rsidRPr="005B4E39">
        <w:rPr>
          <w:b/>
          <w:bCs/>
          <w:i/>
          <w:iCs/>
          <w:noProof/>
          <w:sz w:val="24"/>
          <w:szCs w:val="24"/>
        </w:rPr>
        <mc:AlternateContent>
          <mc:Choice Requires="wpg">
            <w:drawing>
              <wp:anchor distT="0" distB="0" distL="114300" distR="114300" simplePos="0" relativeHeight="251662336" behindDoc="0" locked="0" layoutInCell="1" allowOverlap="1" wp14:anchorId="0324D60F" wp14:editId="4A9BA232">
                <wp:simplePos x="0" y="0"/>
                <wp:positionH relativeFrom="margin">
                  <wp:posOffset>387350</wp:posOffset>
                </wp:positionH>
                <wp:positionV relativeFrom="paragraph">
                  <wp:posOffset>228317</wp:posOffset>
                </wp:positionV>
                <wp:extent cx="6032945" cy="3370514"/>
                <wp:effectExtent l="0" t="0" r="25400" b="1905"/>
                <wp:wrapNone/>
                <wp:docPr id="33" name="Group 33"/>
                <wp:cNvGraphicFramePr/>
                <a:graphic xmlns:a="http://schemas.openxmlformats.org/drawingml/2006/main">
                  <a:graphicData uri="http://schemas.microsoft.com/office/word/2010/wordprocessingGroup">
                    <wpg:wgp>
                      <wpg:cNvGrpSpPr/>
                      <wpg:grpSpPr>
                        <a:xfrm>
                          <a:off x="0" y="0"/>
                          <a:ext cx="6032945" cy="3370514"/>
                          <a:chOff x="470609" y="53916"/>
                          <a:chExt cx="7207994" cy="2226139"/>
                        </a:xfrm>
                      </wpg:grpSpPr>
                      <wpg:grpSp>
                        <wpg:cNvPr id="29" name="Group 29"/>
                        <wpg:cNvGrpSpPr/>
                        <wpg:grpSpPr>
                          <a:xfrm>
                            <a:off x="470609" y="314516"/>
                            <a:ext cx="7207983" cy="1704510"/>
                            <a:chOff x="432509" y="191"/>
                            <a:chExt cx="7207983" cy="1704510"/>
                          </a:xfrm>
                        </wpg:grpSpPr>
                        <wps:wsp>
                          <wps:cNvPr id="11" name="Rectangle 11"/>
                          <wps:cNvSpPr/>
                          <wps:spPr>
                            <a:xfrm>
                              <a:off x="432509" y="191"/>
                              <a:ext cx="1428914" cy="1698381"/>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Rectangle 8"/>
                          <wps:cNvSpPr/>
                          <wps:spPr>
                            <a:xfrm>
                              <a:off x="4237907" y="12474"/>
                              <a:ext cx="1428925" cy="1692227"/>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Rectangle 10"/>
                          <wps:cNvSpPr/>
                          <wps:spPr>
                            <a:xfrm>
                              <a:off x="2356723" y="6136"/>
                              <a:ext cx="1428922" cy="169856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Rectangle 13"/>
                          <wps:cNvSpPr/>
                          <wps:spPr>
                            <a:xfrm>
                              <a:off x="6175473" y="9465"/>
                              <a:ext cx="1465019" cy="1695235"/>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Arrow: Right 5"/>
                          <wps:cNvSpPr/>
                          <wps:spPr>
                            <a:xfrm>
                              <a:off x="1861423" y="532159"/>
                              <a:ext cx="495300" cy="352425"/>
                            </a:xfrm>
                            <a:prstGeom prst="rightArrow">
                              <a:avLst/>
                            </a:prstGeom>
                            <a:solidFill>
                              <a:schemeClr val="tx1"/>
                            </a:solidFill>
                            <a:ln>
                              <a:no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Arrow: Right 15"/>
                          <wps:cNvSpPr/>
                          <wps:spPr>
                            <a:xfrm>
                              <a:off x="3785637" y="532159"/>
                              <a:ext cx="468551" cy="352425"/>
                            </a:xfrm>
                            <a:prstGeom prst="rightArrow">
                              <a:avLst/>
                            </a:prstGeom>
                            <a:solidFill>
                              <a:schemeClr val="tx1"/>
                            </a:solidFill>
                            <a:ln>
                              <a:no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Arrow: Right 14"/>
                          <wps:cNvSpPr/>
                          <wps:spPr>
                            <a:xfrm>
                              <a:off x="5666850" y="532159"/>
                              <a:ext cx="495300" cy="352425"/>
                            </a:xfrm>
                            <a:prstGeom prst="rightArrow">
                              <a:avLst/>
                            </a:prstGeom>
                            <a:solidFill>
                              <a:schemeClr val="tx1"/>
                            </a:solidFill>
                            <a:ln>
                              <a:no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1" name="Group 31"/>
                        <wpg:cNvGrpSpPr/>
                        <wpg:grpSpPr>
                          <a:xfrm>
                            <a:off x="523875" y="53916"/>
                            <a:ext cx="7089817" cy="266539"/>
                            <a:chOff x="495300" y="53916"/>
                            <a:chExt cx="7089817" cy="266539"/>
                          </a:xfrm>
                        </wpg:grpSpPr>
                        <wps:wsp>
                          <wps:cNvPr id="3" name="Text Box 3"/>
                          <wps:cNvSpPr txBox="1"/>
                          <wps:spPr>
                            <a:xfrm>
                              <a:off x="495300" y="53916"/>
                              <a:ext cx="1228725" cy="247650"/>
                            </a:xfrm>
                            <a:prstGeom prst="rect">
                              <a:avLst/>
                            </a:prstGeom>
                            <a:noFill/>
                            <a:ln w="6350">
                              <a:noFill/>
                            </a:ln>
                          </wps:spPr>
                          <wps:txbx>
                            <w:txbxContent>
                              <w:p w14:paraId="60ED49F1" w14:textId="77777777" w:rsidR="005754F8" w:rsidRDefault="005754F8" w:rsidP="005754F8">
                                <w:pPr>
                                  <w:jc w:val="center"/>
                                  <w:rPr>
                                    <w:b/>
                                    <w:bCs/>
                                    <w:sz w:val="24"/>
                                    <w:szCs w:val="24"/>
                                    <w:lang w:val="en-GB"/>
                                  </w:rPr>
                                </w:pPr>
                                <w:r>
                                  <w:rPr>
                                    <w:b/>
                                    <w:bCs/>
                                    <w:sz w:val="24"/>
                                    <w:szCs w:val="24"/>
                                    <w:lang w:val="en-GB"/>
                                  </w:rPr>
                                  <w:t>INPUT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Text Box 1"/>
                          <wps:cNvSpPr txBox="1"/>
                          <wps:spPr>
                            <a:xfrm>
                              <a:off x="2418217" y="66868"/>
                              <a:ext cx="1228725" cy="247650"/>
                            </a:xfrm>
                            <a:prstGeom prst="rect">
                              <a:avLst/>
                            </a:prstGeom>
                            <a:solidFill>
                              <a:schemeClr val="lt1"/>
                            </a:solidFill>
                            <a:ln w="6350">
                              <a:noFill/>
                            </a:ln>
                          </wps:spPr>
                          <wps:txbx>
                            <w:txbxContent>
                              <w:p w14:paraId="0A3A9844" w14:textId="77777777" w:rsidR="005754F8" w:rsidRDefault="005754F8" w:rsidP="005754F8">
                                <w:pPr>
                                  <w:jc w:val="center"/>
                                  <w:rPr>
                                    <w:b/>
                                    <w:bCs/>
                                    <w:sz w:val="24"/>
                                    <w:szCs w:val="24"/>
                                    <w:lang w:val="en-GB"/>
                                  </w:rPr>
                                </w:pPr>
                                <w:r>
                                  <w:rPr>
                                    <w:b/>
                                    <w:bCs/>
                                    <w:sz w:val="24"/>
                                    <w:szCs w:val="24"/>
                                    <w:lang w:val="en-GB"/>
                                  </w:rPr>
                                  <w:t>PROCESS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Text Box 2"/>
                          <wps:cNvSpPr txBox="1"/>
                          <wps:spPr>
                            <a:xfrm>
                              <a:off x="4341377" y="72805"/>
                              <a:ext cx="1228725" cy="247650"/>
                            </a:xfrm>
                            <a:prstGeom prst="rect">
                              <a:avLst/>
                            </a:prstGeom>
                            <a:solidFill>
                              <a:schemeClr val="lt1"/>
                            </a:solidFill>
                            <a:ln w="6350">
                              <a:noFill/>
                            </a:ln>
                          </wps:spPr>
                          <wps:txbx>
                            <w:txbxContent>
                              <w:p w14:paraId="04F029E5" w14:textId="77777777" w:rsidR="005754F8" w:rsidRDefault="005754F8" w:rsidP="005754F8">
                                <w:pPr>
                                  <w:jc w:val="center"/>
                                  <w:rPr>
                                    <w:b/>
                                    <w:bCs/>
                                    <w:sz w:val="24"/>
                                    <w:szCs w:val="24"/>
                                    <w:lang w:val="en-GB"/>
                                  </w:rPr>
                                </w:pPr>
                                <w:r>
                                  <w:rPr>
                                    <w:b/>
                                    <w:bCs/>
                                    <w:sz w:val="24"/>
                                    <w:szCs w:val="24"/>
                                    <w:lang w:val="en-GB"/>
                                  </w:rPr>
                                  <w:t>OUTPUT</w:t>
                                </w:r>
                              </w:p>
                              <w:p w14:paraId="0C83EAB8" w14:textId="77777777" w:rsidR="005754F8" w:rsidRDefault="005754F8" w:rsidP="005754F8">
                                <w:pPr>
                                  <w:jc w:val="center"/>
                                  <w:rPr>
                                    <w:b/>
                                    <w:bCs/>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6356392" y="66862"/>
                              <a:ext cx="1228725" cy="247650"/>
                            </a:xfrm>
                            <a:prstGeom prst="rect">
                              <a:avLst/>
                            </a:prstGeom>
                            <a:solidFill>
                              <a:schemeClr val="lt1"/>
                            </a:solidFill>
                            <a:ln w="6350">
                              <a:noFill/>
                            </a:ln>
                          </wps:spPr>
                          <wps:txbx>
                            <w:txbxContent>
                              <w:p w14:paraId="3BD054FC" w14:textId="77777777" w:rsidR="005754F8" w:rsidRDefault="005754F8" w:rsidP="005754F8">
                                <w:pPr>
                                  <w:jc w:val="center"/>
                                  <w:rPr>
                                    <w:b/>
                                    <w:bCs/>
                                    <w:sz w:val="24"/>
                                    <w:szCs w:val="24"/>
                                    <w:lang w:val="en-GB"/>
                                  </w:rPr>
                                </w:pPr>
                                <w:r>
                                  <w:rPr>
                                    <w:b/>
                                    <w:bCs/>
                                    <w:sz w:val="24"/>
                                    <w:szCs w:val="24"/>
                                    <w:lang w:val="en-GB"/>
                                  </w:rPr>
                                  <w:t>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2" name="Group 32"/>
                        <wpg:cNvGrpSpPr/>
                        <wpg:grpSpPr>
                          <a:xfrm>
                            <a:off x="569010" y="358308"/>
                            <a:ext cx="7109593" cy="1921747"/>
                            <a:chOff x="569010" y="-98892"/>
                            <a:chExt cx="7109593" cy="1921747"/>
                          </a:xfrm>
                        </wpg:grpSpPr>
                        <wps:wsp>
                          <wps:cNvPr id="4" name="Text Box 4"/>
                          <wps:cNvSpPr txBox="1"/>
                          <wps:spPr>
                            <a:xfrm>
                              <a:off x="569010" y="117265"/>
                              <a:ext cx="1247776" cy="1256354"/>
                            </a:xfrm>
                            <a:prstGeom prst="rect">
                              <a:avLst/>
                            </a:prstGeom>
                            <a:noFill/>
                            <a:ln w="6350">
                              <a:noFill/>
                            </a:ln>
                          </wps:spPr>
                          <wps:txbx>
                            <w:txbxContent>
                              <w:p w14:paraId="42590D9B" w14:textId="77777777" w:rsidR="005754F8" w:rsidRDefault="005754F8" w:rsidP="005754F8">
                                <w:pPr>
                                  <w:rPr>
                                    <w:sz w:val="24"/>
                                    <w:szCs w:val="24"/>
                                    <w:lang w:val="en-GB"/>
                                  </w:rPr>
                                </w:pPr>
                                <w:r>
                                  <w:rPr>
                                    <w:sz w:val="24"/>
                                    <w:szCs w:val="24"/>
                                    <w:lang w:val="en-GB"/>
                                  </w:rPr>
                                  <w:t>TEM Learning Challenges</w:t>
                                </w:r>
                              </w:p>
                              <w:p w14:paraId="6D6BC6C7" w14:textId="77777777" w:rsidR="005754F8" w:rsidRDefault="005754F8" w:rsidP="005754F8">
                                <w:pPr>
                                  <w:rPr>
                                    <w:sz w:val="24"/>
                                    <w:szCs w:val="24"/>
                                    <w:lang w:val="en-GB"/>
                                  </w:rPr>
                                </w:pPr>
                              </w:p>
                              <w:p w14:paraId="5AB5A778" w14:textId="77777777" w:rsidR="005754F8" w:rsidRDefault="005754F8" w:rsidP="005754F8">
                                <w:pPr>
                                  <w:rPr>
                                    <w:sz w:val="24"/>
                                    <w:szCs w:val="24"/>
                                    <w:lang w:val="en-GB"/>
                                  </w:rPr>
                                </w:pPr>
                                <w:r>
                                  <w:rPr>
                                    <w:sz w:val="24"/>
                                    <w:szCs w:val="24"/>
                                    <w:lang w:val="en-GB"/>
                                  </w:rPr>
                                  <w:t>Instructional Tool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Text Box 9"/>
                          <wps:cNvSpPr txBox="1"/>
                          <wps:spPr>
                            <a:xfrm>
                              <a:off x="2417576" y="-98892"/>
                              <a:ext cx="1549512" cy="1906019"/>
                            </a:xfrm>
                            <a:prstGeom prst="rect">
                              <a:avLst/>
                            </a:prstGeom>
                            <a:noFill/>
                            <a:ln w="6350">
                              <a:noFill/>
                            </a:ln>
                          </wps:spPr>
                          <wps:txbx>
                            <w:txbxContent>
                              <w:p w14:paraId="05E68515" w14:textId="77777777" w:rsidR="005754F8" w:rsidRDefault="005754F8" w:rsidP="005754F8">
                                <w:pPr>
                                  <w:rPr>
                                    <w:sz w:val="24"/>
                                    <w:szCs w:val="24"/>
                                    <w:lang w:val="en-GB"/>
                                  </w:rPr>
                                </w:pPr>
                                <w:r>
                                  <w:rPr>
                                    <w:sz w:val="24"/>
                                    <w:szCs w:val="24"/>
                                    <w:lang w:val="en-GB"/>
                                  </w:rPr>
                                  <w:t>Design and Construction of the Instructional Model</w:t>
                                </w:r>
                              </w:p>
                              <w:p w14:paraId="778C2BFA" w14:textId="77777777" w:rsidR="005754F8" w:rsidRDefault="005754F8" w:rsidP="005754F8">
                                <w:pPr>
                                  <w:rPr>
                                    <w:sz w:val="24"/>
                                    <w:szCs w:val="24"/>
                                    <w:lang w:val="en-GB"/>
                                  </w:rPr>
                                </w:pPr>
                              </w:p>
                              <w:p w14:paraId="577FFC3F" w14:textId="77777777" w:rsidR="005754F8" w:rsidRDefault="005754F8" w:rsidP="005754F8">
                                <w:pPr>
                                  <w:rPr>
                                    <w:sz w:val="24"/>
                                    <w:szCs w:val="24"/>
                                  </w:rPr>
                                </w:pPr>
                                <w:r w:rsidRPr="00EE6BB1">
                                  <w:rPr>
                                    <w:sz w:val="24"/>
                                    <w:szCs w:val="24"/>
                                  </w:rPr>
                                  <w:t>Classroom Implementation and Instructional Demonstration</w:t>
                                </w:r>
                              </w:p>
                              <w:p w14:paraId="63FCE26A" w14:textId="77777777" w:rsidR="005754F8" w:rsidRDefault="005754F8" w:rsidP="005754F8">
                                <w:pPr>
                                  <w:rPr>
                                    <w:sz w:val="24"/>
                                    <w:szCs w:val="24"/>
                                  </w:rPr>
                                </w:pPr>
                              </w:p>
                              <w:p w14:paraId="7786DB10" w14:textId="77777777" w:rsidR="005754F8" w:rsidRDefault="005754F8" w:rsidP="005754F8">
                                <w:pPr>
                                  <w:rPr>
                                    <w:sz w:val="24"/>
                                    <w:szCs w:val="24"/>
                                    <w:lang w:val="en-GB"/>
                                  </w:rPr>
                                </w:pPr>
                                <w:r w:rsidRPr="00EE6BB1">
                                  <w:rPr>
                                    <w:sz w:val="24"/>
                                    <w:szCs w:val="24"/>
                                  </w:rPr>
                                  <w:t xml:space="preserve">Pre-test and Post-test Surveys to Assess </w:t>
                                </w:r>
                                <w:r>
                                  <w:rPr>
                                    <w:sz w:val="24"/>
                                    <w:szCs w:val="24"/>
                                  </w:rPr>
                                  <w:t>Understanding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Text Box 12"/>
                          <wps:cNvSpPr txBox="1"/>
                          <wps:spPr>
                            <a:xfrm>
                              <a:off x="4372369" y="93592"/>
                              <a:ext cx="1260815" cy="1191393"/>
                            </a:xfrm>
                            <a:prstGeom prst="rect">
                              <a:avLst/>
                            </a:prstGeom>
                            <a:noFill/>
                            <a:ln w="6350">
                              <a:noFill/>
                            </a:ln>
                          </wps:spPr>
                          <wps:txbx>
                            <w:txbxContent>
                              <w:p w14:paraId="0B8EFDDC" w14:textId="77777777" w:rsidR="005754F8" w:rsidRDefault="005754F8" w:rsidP="005754F8">
                                <w:pPr>
                                  <w:rPr>
                                    <w:sz w:val="24"/>
                                    <w:szCs w:val="24"/>
                                    <w:lang w:val="en-GB"/>
                                  </w:rPr>
                                </w:pPr>
                                <w:r>
                                  <w:rPr>
                                    <w:sz w:val="24"/>
                                    <w:szCs w:val="24"/>
                                    <w:lang w:val="en-GB"/>
                                  </w:rPr>
                                  <w:t>Improved Student Understanding of TEM Principles</w:t>
                                </w:r>
                              </w:p>
                              <w:p w14:paraId="07AD9CF1" w14:textId="77777777" w:rsidR="005754F8" w:rsidRDefault="005754F8" w:rsidP="005754F8">
                                <w:pPr>
                                  <w:rPr>
                                    <w:sz w:val="24"/>
                                    <w:szCs w:val="24"/>
                                    <w:lang w:val="en-GB"/>
                                  </w:rPr>
                                </w:pPr>
                              </w:p>
                              <w:p w14:paraId="2A6A8FFC" w14:textId="77777777" w:rsidR="005754F8" w:rsidRDefault="005754F8" w:rsidP="005754F8">
                                <w:pPr>
                                  <w:rPr>
                                    <w:sz w:val="24"/>
                                    <w:szCs w:val="24"/>
                                    <w:lang w:val="en-GB"/>
                                  </w:rPr>
                                </w:pPr>
                                <w:r>
                                  <w:rPr>
                                    <w:sz w:val="24"/>
                                    <w:szCs w:val="24"/>
                                    <w:lang w:val="en-GB"/>
                                  </w:rPr>
                                  <w:t>Increased Conceptual Clarity</w:t>
                                </w:r>
                              </w:p>
                              <w:p w14:paraId="5522867F" w14:textId="77777777" w:rsidR="005754F8" w:rsidRDefault="005754F8" w:rsidP="005754F8">
                                <w:pPr>
                                  <w:rPr>
                                    <w:sz w:val="24"/>
                                    <w:szCs w:val="24"/>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9"/>
                                </w:tblGrid>
                                <w:tr w:rsidR="005754F8" w:rsidRPr="00EE6BB1" w14:paraId="7F1F6809" w14:textId="77777777">
                                  <w:trPr>
                                    <w:tblCellSpacing w:w="15" w:type="dxa"/>
                                  </w:trPr>
                                  <w:tc>
                                    <w:tcPr>
                                      <w:tcW w:w="0" w:type="auto"/>
                                      <w:vAlign w:val="center"/>
                                      <w:hideMark/>
                                    </w:tcPr>
                                    <w:p w14:paraId="288E88B6" w14:textId="77777777" w:rsidR="005754F8" w:rsidRPr="00EE6BB1" w:rsidRDefault="005754F8" w:rsidP="00EE6BB1">
                                      <w:pPr>
                                        <w:rPr>
                                          <w:sz w:val="24"/>
                                          <w:szCs w:val="24"/>
                                          <w:lang w:val="en-US"/>
                                        </w:rPr>
                                      </w:pPr>
                                      <w:r w:rsidRPr="00EE6BB1">
                                        <w:rPr>
                                          <w:sz w:val="24"/>
                                          <w:szCs w:val="24"/>
                                          <w:lang w:val="en-US"/>
                                        </w:rPr>
                                        <w:t>Evidence of Learning Gains</w:t>
                                      </w:r>
                                    </w:p>
                                  </w:tc>
                                </w:tr>
                              </w:tbl>
                              <w:p w14:paraId="72E70AC4" w14:textId="77777777" w:rsidR="005754F8" w:rsidRPr="00EE6BB1" w:rsidRDefault="005754F8" w:rsidP="005754F8">
                                <w:pPr>
                                  <w:rPr>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54F8" w:rsidRPr="00EE6BB1" w14:paraId="01F3D516" w14:textId="77777777">
                                  <w:trPr>
                                    <w:tblCellSpacing w:w="15" w:type="dxa"/>
                                  </w:trPr>
                                  <w:tc>
                                    <w:tcPr>
                                      <w:tcW w:w="0" w:type="auto"/>
                                      <w:vAlign w:val="center"/>
                                      <w:hideMark/>
                                    </w:tcPr>
                                    <w:p w14:paraId="2494F7D1" w14:textId="77777777" w:rsidR="005754F8" w:rsidRPr="00EE6BB1" w:rsidRDefault="005754F8" w:rsidP="00EE6BB1">
                                      <w:pPr>
                                        <w:rPr>
                                          <w:sz w:val="24"/>
                                          <w:szCs w:val="24"/>
                                          <w:lang w:val="en-US"/>
                                        </w:rPr>
                                      </w:pPr>
                                    </w:p>
                                  </w:tc>
                                </w:tr>
                              </w:tbl>
                              <w:p w14:paraId="02425D66" w14:textId="77777777" w:rsidR="005754F8" w:rsidRDefault="005754F8" w:rsidP="005754F8">
                                <w:pPr>
                                  <w:rPr>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Text Box 6"/>
                          <wps:cNvSpPr txBox="1"/>
                          <wps:spPr>
                            <a:xfrm>
                              <a:off x="6385057" y="110324"/>
                              <a:ext cx="1293546" cy="1712531"/>
                            </a:xfrm>
                            <a:prstGeom prst="rect">
                              <a:avLst/>
                            </a:prstGeom>
                            <a:noFill/>
                            <a:ln w="6350">
                              <a:noFill/>
                            </a:ln>
                          </wps:spPr>
                          <wps:txbx>
                            <w:txbxContent>
                              <w:p w14:paraId="4705D292" w14:textId="77777777" w:rsidR="005754F8" w:rsidRDefault="005754F8" w:rsidP="005754F8">
                                <w:pPr>
                                  <w:rPr>
                                    <w:sz w:val="24"/>
                                    <w:szCs w:val="24"/>
                                    <w:lang w:val="en-GB"/>
                                  </w:rPr>
                                </w:pPr>
                                <w:r>
                                  <w:rPr>
                                    <w:sz w:val="24"/>
                                    <w:szCs w:val="24"/>
                                    <w:lang w:val="en-GB"/>
                                  </w:rPr>
                                  <w:t>Greater Knowledge and Confidence in STEM Topics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H relativeFrom="margin">
                  <wp14:pctWidth>0</wp14:pctWidth>
                </wp14:sizeRelH>
                <wp14:sizeRelV relativeFrom="margin">
                  <wp14:pctHeight>0</wp14:pctHeight>
                </wp14:sizeRelV>
              </wp:anchor>
            </w:drawing>
          </mc:Choice>
          <mc:Fallback>
            <w:pict>
              <v:group w14:anchorId="0324D60F" id="Group 33" o:spid="_x0000_s1026" style="position:absolute;left:0;text-align:left;margin-left:30.5pt;margin-top:18pt;width:475.05pt;height:265.4pt;z-index:251662336;mso-position-horizontal-relative:margin;mso-width-relative:margin;mso-height-relative:margin" coordorigin="4706,539" coordsize="72079,22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b+ekgYAADU1AAAOAAAAZHJzL2Uyb0RvYy54bWzsW1tv2zYUfh+w/yDovbVIiroYdYqsNwwo&#13;&#10;1qLtsGdFlmxhsqhRSuzs1+8jKVG26zR21qRZphdbF5I6h/q+c+GhXrzcrErnKpNNIaqZS557rpNV&#13;&#10;qZgX1WLm/v7l7bPIdZo2qeZJKaps5l5njfvy7OefXqzraUbFUpTzTDoYpGqm63rmLtu2nk4mTbrM&#13;&#10;VknzXNRZhZu5kKukxalcTOYyWWP0VTmhnhdM1kLOaynSrGlw9bW56Z7p8fM8S9sPed5krVPOXMjW&#13;&#10;6l+pfy/U7+TsRTJdyKReFmknRnIHKVZJUeGhdqjXSZs4l7L4aqhVkUrRiLx9norVROR5kWZaB2hD&#13;&#10;vD1t3klxWWtdFtP1orbThKndm6c7D5v+dvVO1p/rjxIzsa4XmAt9pnTZ5HKl/iGls9FTdm2nLNu0&#13;&#10;ToqLgcdo7HPXSXGPsdDjxDeTmi4x86qfH3qBF7sOGnAWk6C//aYbIqReGMe+GYJSGhAWqzaTXoLJ&#13;&#10;jlz2xMgLBT5Kp5jPXIpnVMkKINPz5uC80+kEJbeEZcTnvbS9ulrWiBlZSeihRYehQV1GeacuiclB&#13;&#10;ZQ8McKOyoEUzvPnm3735z8ukzjSgmukwcYT0E/cJfEmqRZk5uKYnT7ez8GimDZByABv+AaX7OSM+&#13;&#10;jWKgQkOEBHHEIj24VTmZ1rJp32Vi5aiDmSshhmZTcvW+aQ0U+ibq4Y0oi/nboiz1iTIV2atSOlcJ&#13;&#10;SH6x6AffaVVWt3VsNwc6QkbTM9O2pJNmXfcToY/a6zJTo5fVpywHFIF5osXXVmwQLUnTrGr7p+jW&#13;&#10;qlsORWxHdnvHrr3qaqSynentnW0P/WRRtbbzqqiEPDRAaUXOTXtQc0tvdXgh5tdgoRTGvjZ1+rbA&#13;&#10;m3yfNO3HRMKgwvTCSbQf8JOXYj1zRXfkOksh/z50XbUH2nHXddYw0DO3+esykZnrlL9W4AEg5SuL&#13;&#10;rk98Dma6jty+c7F9p7pcvRKAB6AO6fShat+W/WEuxeoP+JJz9VTcSqoUz565aSv7k1etcRzwRml2&#13;&#10;fq6bwYrXSfu++lyn/VuvxPllK/JCA3eYnW7WwGZluB6A1vC8xhwOrI5OIzVlYeyF2nIT6oedYd/h&#13;&#10;Ne1MP3gN0x2q8UdeZ/nI65HXiGfvx13DOu0T20QhyqzArd/urinjQUgRxiAmQ7jVhWS7xKaDw+YB&#13;&#10;H4lt3PtI7JHY90ZsEPIrYrOTXHZAQu6Hhtixb2iLMLHLtAiueARpkkrW4LE57MBI7JHYOiYfI3G1&#13;&#10;AnUvHhsxsuH1uZRiPXU+FYtl62jqHe2ySRQgkTbM5owSrlc3Bm77MWceIgO9DsOpj8D827G4kkHL&#13;&#10;o3O+O2TaBxPmPl+uhMrPjQTfL4Oe/3mH7HnodGLmPHQcs+b/TdZMDpMVlwHmo9nKwogHzKTOB9ka&#13;&#10;RJxjLWJk63RvkWwg3cjWcY1rqOzcsHSNZeUDrtXUII5mKw8C8BHOU5coRt+q1rGPS3RHtj6RFemh&#13;&#10;xrZVBtyvsDFbKDIVNpxrp7hQq07HlhE5ZVEIJ7tbDuxT1NCL4ojAcSrPSIMAFUP1jGQ61Ne6QHe3&#13;&#10;f7p805cTD49gV6UHTVUlS9mIey+w2bz+i1LzF7Fx9rN6p93gsqogdFHGTXW2g8r3k0cojcJ+RR4L&#13;&#10;9sj21XhW9ZMLbTaKV2G9g7JNwDCkeh32TlchMxUhXRxUU9puLjadJk+4NtT+RytDlsYWjxZ33fLx&#13;&#10;sXikPomooivYCB8a6ALTkJR+d0Du1HT3IsehTrnT6nTg6t0EdkZG/D66yiZKEybos/ilvd08Eb8+&#13;&#10;8wkLDX5DGnk6y3sS+LUzMuL30eEXeNvDry6cb+Urx9pf+OOAxeBDZ3/1W38S+LUR0ojfU/A7RLff&#13;&#10;iuOtAe3i+M5YnBbHBzF2LGrkMR4xb8/1h8SLeYzIV9eaYgQJvgb5ViTPhxGexVEEGHeRvg3lbxjD&#13;&#10;BrSDtg8Wy9sFB+t79LaYO3B3S31CQvpVsQ4BfBgG3QRS8JzrJ1nlHzaa10GRVXUk5SmkfJAk0+5+&#13;&#10;tcDs9r/aPSHHOhUE9SFXyINT2SamTTM5ik2k3x8SY3cvaso/Ls/UyLTL8yMyHx0yFVT24h1c6pYH&#13;&#10;Tg7YsW8pMLvJY8Z7n2GhSQMvUiUc7XWw/5rBBf1gaOrdVcoEjNB8dNCEkdtDpn1bJwIzYKggcJNJ&#13;&#10;EoKvIvZ3y1LA1e/deUgoN6unP9Kd26xjROYpyByiTr2nW3+bo1dZu++I1Mc/2+e61fC109k/AAAA&#13;&#10;//8DAFBLAwQUAAYACAAAACEAyd9IJuQAAAAPAQAADwAAAGRycy9kb3ducmV2LnhtbEyPzWrDMBCE&#13;&#10;74W+g9hCb42shpjgWA4h/TmFQpNC6W1jbWwTa2UsxXbevsqpveyyDDM7X76ebCsG6n3jWIOaJSCI&#13;&#10;S2carjR8Hd6eliB8QDbYOiYNV/KwLu7vcsyMG/mThn2oRAxhn6GGOoQuk9KXNVn0M9cRR+3keosh&#13;&#10;nn0lTY9jDLetfE6SVFpsOH6osaNtTeV5f7Ea3kccN3P1OuzOp+3157D4+N4p0vrxYXpZxbFZgQg0&#13;&#10;hT8H3BhifyhisaO7sPGi1ZCqyBM0zNO4b3qilAJx1LBI0yXIIpf/OYpfAAAA//8DAFBLAQItABQA&#13;&#10;BgAIAAAAIQC2gziS/gAAAOEBAAATAAAAAAAAAAAAAAAAAAAAAABbQ29udGVudF9UeXBlc10ueG1s&#13;&#10;UEsBAi0AFAAGAAgAAAAhADj9If/WAAAAlAEAAAsAAAAAAAAAAAAAAAAALwEAAF9yZWxzLy5yZWxz&#13;&#10;UEsBAi0AFAAGAAgAAAAhAA/Bv56SBgAANTUAAA4AAAAAAAAAAAAAAAAALgIAAGRycy9lMm9Eb2Mu&#13;&#10;eG1sUEsBAi0AFAAGAAgAAAAhAMnfSCbkAAAADwEAAA8AAAAAAAAAAAAAAAAA7AgAAGRycy9kb3du&#13;&#10;cmV2LnhtbFBLBQYAAAAABAAEAPMAAAD9CQAAAAA=&#13;&#10;">
                <v:group id="Group 29" o:spid="_x0000_s1027" style="position:absolute;left:4706;top:3145;width:72079;height:17045" coordorigin="4325,1" coordsize="72079,1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11" o:spid="_x0000_s1028" style="position:absolute;left:4325;top:1;width:14289;height:16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zzzyAAAAOAAAAAPAAAAZHJzL2Rvd25yZXYueG1sRI/BasJA&#13;&#10;EIbvBd9hmUIvxWxswUh0FbFIA55MPXgcs2MSm51Nd7eavr1bKPQyzPDzf8O3WA2mE1dyvrWsYJKk&#13;&#10;IIgrq1uuFRw+tuMZCB+QNXaWScEPeVgtRw8LzLW98Z6uZahFhLDPUUETQp9L6auGDPrE9sQxO1tn&#13;&#10;MMTT1VI7vEW46eRLmk6lwZbjhwZ72jRUfZbfRsGzNZnbTy+n7eV9/XW0Yfda9JlST4/D2zyO9RxE&#13;&#10;oCH8N/4QhY4OE/gVigvI5R0AAP//AwBQSwECLQAUAAYACAAAACEA2+H2y+4AAACFAQAAEwAAAAAA&#13;&#10;AAAAAAAAAAAAAAAAW0NvbnRlbnRfVHlwZXNdLnhtbFBLAQItABQABgAIAAAAIQBa9CxbvwAAABUB&#13;&#10;AAALAAAAAAAAAAAAAAAAAB8BAABfcmVscy8ucmVsc1BLAQItABQABgAIAAAAIQDBBzzzyAAAAOAA&#13;&#10;AAAPAAAAAAAAAAAAAAAAAAcCAABkcnMvZG93bnJldi54bWxQSwUGAAAAAAMAAwC3AAAA/AIAAAAA&#13;&#10;" fillcolor="white [3212]" strokecolor="black [3213]"/>
                  <v:rect id="Rectangle 8" o:spid="_x0000_s1029" style="position:absolute;left:42379;top:124;width:14289;height:169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j3qxwAAAN8AAAAPAAAAZHJzL2Rvd25yZXYueG1sRI/BagJB&#13;&#10;DIbvgu8wRPAiOtsWVFZHEYtU8KTtocd0J91d3clsZ0bdvn1zEHoJ/IT/S77lunONulGItWcDT5MM&#13;&#10;FHHhbc2lgY/33XgOKiZki41nMvBLEdarfm+JufV3PtLtlEolEI45GqhSanOtY1GRwzjxLbHsvn1w&#13;&#10;mCSGUtuAd4G7Rj9n2VQ7rFkuVNjStqLicro6AyPvZuE4PX/tzm+bn0+fDi/7dmbMcNC9LmRsFqAS&#13;&#10;dem/8UDsrQF5WHzEBfTqDwAA//8DAFBLAQItABQABgAIAAAAIQDb4fbL7gAAAIUBAAATAAAAAAAA&#13;&#10;AAAAAAAAAAAAAABbQ29udGVudF9UeXBlc10ueG1sUEsBAi0AFAAGAAgAAAAhAFr0LFu/AAAAFQEA&#13;&#10;AAsAAAAAAAAAAAAAAAAAHwEAAF9yZWxzLy5yZWxzUEsBAi0AFAAGAAgAAAAhABUePerHAAAA3wAA&#13;&#10;AA8AAAAAAAAAAAAAAAAABwIAAGRycy9kb3ducmV2LnhtbFBLBQYAAAAAAwADALcAAAD7AgAAAAA=&#13;&#10;" fillcolor="white [3212]" strokecolor="black [3213]"/>
                  <v:rect id="Rectangle 10" o:spid="_x0000_s1030" style="position:absolute;left:23567;top:61;width:14289;height:16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5loxwAAAOAAAAAPAAAAZHJzL2Rvd25yZXYueG1sRI/BagJB&#13;&#10;DIbvgu8wRPAiOtsWVFZHEYtU8KTtocd0J91d3clsZ0bdvn1zEHoJfwj5fr7lunONulGItWcDT5MM&#13;&#10;FHHhbc2lgY/33XgOKiZki41nMvBLEdarfm+JufV3PtLtlEolEI45GqhSanOtY1GRwzjxLbHcvn1w&#13;&#10;mGQNpbYB7wJ3jX7Osql2WLM0VNjStqLicro6AyPvZuE4PX/tzm+bn0+fDi/7dmbMcNC9LmRsFqAS&#13;&#10;den/44HYW3EQBRGSAHr1BwAA//8DAFBLAQItABQABgAIAAAAIQDb4fbL7gAAAIUBAAATAAAAAAAA&#13;&#10;AAAAAAAAAAAAAABbQ29udGVudF9UeXBlc10ueG1sUEsBAi0AFAAGAAgAAAAhAFr0LFu/AAAAFQEA&#13;&#10;AAsAAAAAAAAAAAAAAAAAHwEAAF9yZWxzLy5yZWxzUEsBAi0AFAAGAAgAAAAhAK5LmWjHAAAA4AAA&#13;&#10;AA8AAAAAAAAAAAAAAAAABwIAAGRycy9kb3ducmV2LnhtbFBLBQYAAAAAAwADALcAAAD7AgAAAAA=&#13;&#10;" fillcolor="white [3212]" strokecolor="black [3213]"/>
                  <v:rect id="Rectangle 13" o:spid="_x0000_s1031" style="position:absolute;left:61754;top:94;width:14650;height:16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QcfyAAAAOAAAAAPAAAAZHJzL2Rvd25yZXYueG1sRI/BasJA&#13;&#10;EIbvhb7DMgUvxWxaQSVxFWkRBU/aHnqcZqdJbHY23V2T+PauIPQyzPDzf8O3WA2mER05X1tW8JKk&#13;&#10;IIgLq2suFXx+bMZzED4ga2wsk4ILeVgtHx8WmGnb84G6YyhFhLDPUEEVQptJ6YuKDPrEtsQx+7HO&#13;&#10;YIinK6V22Ee4aeRrmk6lwZrjhwpbequo+D2ejYJna2buMD19b07b9d+XDfvJrp0pNXoa3vM41jmI&#13;&#10;QEP4b9wROx0dJnATigvI5RUAAP//AwBQSwECLQAUAAYACAAAACEA2+H2y+4AAACFAQAAEwAAAAAA&#13;&#10;AAAAAAAAAAAAAAAAW0NvbnRlbnRfVHlwZXNdLnhtbFBLAQItABQABgAIAAAAIQBa9CxbvwAAABUB&#13;&#10;AAALAAAAAAAAAAAAAAAAAB8BAABfcmVscy8ucmVsc1BLAQItABQABgAIAAAAIQBemQcfyAAAAOAA&#13;&#10;AAAPAAAAAAAAAAAAAAAAAAcCAABkcnMvZG93bnJldi54bWxQSwUGAAAAAAMAAwC3AAAA/AIAAAAA&#13;&#10;" fillcolor="white [3212]" strokecolor="black [32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2" type="#_x0000_t13" style="position:absolute;left:18614;top:5321;width:4953;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bVQxgAAAN8AAAAPAAAAZHJzL2Rvd25yZXYueG1sRI9Bi8Iw&#13;&#10;FITvgv8hPMHLomkFl6U2FXFX8OAiq+L50TzbYvNSm6j135sFwcvAMMw3TDrvTC1u1LrKsoJ4HIEg&#13;&#10;zq2uuFBw2K9GXyCcR9ZYWyYFD3Iwz/q9FBNt7/xHt50vRICwS1BB6X2TSOnykgy6sW2IQ3ayrUEf&#13;&#10;bFtI3eI9wE0tJ1H0KQ1WHBZKbGhZUn7eXY2Cn9W28fsozs/H+EKbze8HLqak1HDQfc+CLGYgPHX+&#13;&#10;3Xgh1lrBFP7/hC8gsycAAAD//wMAUEsBAi0AFAAGAAgAAAAhANvh9svuAAAAhQEAABMAAAAAAAAA&#13;&#10;AAAAAAAAAAAAAFtDb250ZW50X1R5cGVzXS54bWxQSwECLQAUAAYACAAAACEAWvQsW78AAAAVAQAA&#13;&#10;CwAAAAAAAAAAAAAAAAAfAQAAX3JlbHMvLnJlbHNQSwECLQAUAAYACAAAACEAGUm1UMYAAADfAAAA&#13;&#10;DwAAAAAAAAAAAAAAAAAHAgAAZHJzL2Rvd25yZXYueG1sUEsFBgAAAAADAAMAtwAAAPoCAAAAAA==&#13;&#10;" adj="13915" fillcolor="black [3213]" stroked="f"/>
                  <v:shape id="Arrow: Right 15" o:spid="_x0000_s1033" type="#_x0000_t13" style="position:absolute;left:37856;top:5321;width:4685;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qPmyAAAAOAAAAAPAAAAZHJzL2Rvd25yZXYueG1sRI9BS8NA&#13;&#10;EIXvgv9hGcGL2I0FpaTdFrEIRRBqU6G9jdkxG5KdDdltGv+9Iwi9PGZ4vG/mLVajb9VAfawDG3iY&#13;&#10;ZKCIy2Brrgzsi9f7GaiYkC22gcnAD0VYLa+vFpjbcOYPGnapUgLhmKMBl1KXax1LRx7jJHTE4n2H&#13;&#10;3mOSta+07fEscN/qaZY9aY81ywWHHb04Kpvdycsbn9v35pCK7boZ3PGtCBRPX3fG3N6M67nI8xxU&#13;&#10;ojFdEv+IjZXwI/wVkgH08hcAAP//AwBQSwECLQAUAAYACAAAACEA2+H2y+4AAACFAQAAEwAAAAAA&#13;&#10;AAAAAAAAAAAAAAAAW0NvbnRlbnRfVHlwZXNdLnhtbFBLAQItABQABgAIAAAAIQBa9CxbvwAAABUB&#13;&#10;AAALAAAAAAAAAAAAAAAAAB8BAABfcmVscy8ucmVsc1BLAQItABQABgAIAAAAIQDVkqPmyAAAAOAA&#13;&#10;AAAPAAAAAAAAAAAAAAAAAAcCAABkcnMvZG93bnJldi54bWxQSwUGAAAAAAMAAwC3AAAA/AIAAAAA&#13;&#10;" adj="13477" fillcolor="black [3213]" stroked="f"/>
                  <v:shape id="Arrow: Right 14" o:spid="_x0000_s1034" type="#_x0000_t13" style="position:absolute;left:56668;top:5321;width:4953;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L8lxgAAAOAAAAAPAAAAZHJzL2Rvd25yZXYueG1sRI9Ni8Iw&#13;&#10;EIbvgv8hjOBl0bSyilSjiB+wB0X8wPPQjG2xmdQmq91/b4QFL8MML+8zPNN5Y0rxoNoVlhXE/QgE&#13;&#10;cWp1wZmC82nTG4NwHlljaZkU/JGD+azdmmKi7ZMP9Dj6TAQIuwQV5N5XiZQuzcmg69uKOGRXWxv0&#13;&#10;4awzqWt8Brgp5SCKRtJgweFDjhUtc0pvx1+jYL3ZV/4UxentEt9pu9194WJISnU7zWoSxmICwlPj&#13;&#10;P41/xI8ODt/wFgoLyNkLAAD//wMAUEsBAi0AFAAGAAgAAAAhANvh9svuAAAAhQEAABMAAAAAAAAA&#13;&#10;AAAAAAAAAAAAAFtDb250ZW50X1R5cGVzXS54bWxQSwECLQAUAAYACAAAACEAWvQsW78AAAAVAQAA&#13;&#10;CwAAAAAAAAAAAAAAAAAfAQAAX3JlbHMvLnJlbHNQSwECLQAUAAYACAAAACEA09S/JcYAAADgAAAA&#13;&#10;DwAAAAAAAAAAAAAAAAAHAgAAZHJzL2Rvd25yZXYueG1sUEsFBgAAAAADAAMAtwAAAPoCAAAAAA==&#13;&#10;" adj="13915" fillcolor="black [3213]" stroked="f"/>
                </v:group>
                <v:group id="Group 31" o:spid="_x0000_s1035" style="position:absolute;left:5238;top:539;width:70898;height:2665" coordorigin="4953,539" coordsize="70898,2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type id="_x0000_t202" coordsize="21600,21600" o:spt="202" path="m,l,21600r21600,l21600,xe">
                    <v:stroke joinstyle="miter"/>
                    <v:path gradientshapeok="t" o:connecttype="rect"/>
                  </v:shapetype>
                  <v:shape id="Text Box 3" o:spid="_x0000_s1036" type="#_x0000_t202" style="position:absolute;left:4953;top:539;width:12287;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60ED49F1" w14:textId="77777777" w:rsidR="005754F8" w:rsidRDefault="005754F8" w:rsidP="005754F8">
                          <w:pPr>
                            <w:jc w:val="center"/>
                            <w:rPr>
                              <w:b/>
                              <w:bCs/>
                              <w:sz w:val="24"/>
                              <w:szCs w:val="24"/>
                              <w:lang w:val="en-GB"/>
                            </w:rPr>
                          </w:pPr>
                          <w:r>
                            <w:rPr>
                              <w:b/>
                              <w:bCs/>
                              <w:sz w:val="24"/>
                              <w:szCs w:val="24"/>
                              <w:lang w:val="en-GB"/>
                            </w:rPr>
                            <w:t>INPUT</w:t>
                          </w:r>
                        </w:p>
                      </w:txbxContent>
                    </v:textbox>
                  </v:shape>
                  <v:shape id="Text Box 1" o:spid="_x0000_s1037" type="#_x0000_t202" style="position:absolute;left:24182;top:668;width:12287;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jyAAAAN8AAAAPAAAAZHJzL2Rvd25yZXYueG1sRI/BasJA&#13;&#10;EIbvhb7DMoKXohuVVomuImpt6a1GLb0N2TEJzc6G7JrEt+8KhV5mGH7+b/gWq86UoqHaFZYVjIYR&#13;&#10;COLU6oIzBcfkdTAD4TyyxtIyKbiRg9Xy8WGBsbYtf1Jz8JkIEHYxKsi9r2IpXZqTQTe0FXHILrY2&#13;&#10;6MNZZ1LX2Aa4KeU4il6kwYLDhxwr2uSU/hyuRsH3U/b14br9qZ08T6rdW5NMzzpRqt/rtvMw1nMQ&#13;&#10;njr/3/hDvOvgAHef+5bLXwAAAP//AwBQSwECLQAUAAYACAAAACEA2+H2y+4AAACFAQAAEwAAAAAA&#13;&#10;AAAAAAAAAAAAAAAAW0NvbnRlbnRfVHlwZXNdLnhtbFBLAQItABQABgAIAAAAIQBa9CxbvwAAABUB&#13;&#10;AAALAAAAAAAAAAAAAAAAAB8BAABfcmVscy8ucmVsc1BLAQItABQABgAIAAAAIQDmT/ZjyAAAAN8A&#13;&#10;AAAPAAAAAAAAAAAAAAAAAAcCAABkcnMvZG93bnJldi54bWxQSwUGAAAAAAMAAwC3AAAA/AIAAAAA&#13;&#10;" fillcolor="white [3201]" stroked="f" strokeweight=".5pt">
                    <v:textbox>
                      <w:txbxContent>
                        <w:p w14:paraId="0A3A9844" w14:textId="77777777" w:rsidR="005754F8" w:rsidRDefault="005754F8" w:rsidP="005754F8">
                          <w:pPr>
                            <w:jc w:val="center"/>
                            <w:rPr>
                              <w:b/>
                              <w:bCs/>
                              <w:sz w:val="24"/>
                              <w:szCs w:val="24"/>
                              <w:lang w:val="en-GB"/>
                            </w:rPr>
                          </w:pPr>
                          <w:r>
                            <w:rPr>
                              <w:b/>
                              <w:bCs/>
                              <w:sz w:val="24"/>
                              <w:szCs w:val="24"/>
                              <w:lang w:val="en-GB"/>
                            </w:rPr>
                            <w:t>PROCESS</w:t>
                          </w:r>
                        </w:p>
                      </w:txbxContent>
                    </v:textbox>
                  </v:shape>
                  <v:shape id="Text Box 2" o:spid="_x0000_s1038" type="#_x0000_t202" style="position:absolute;left:43413;top:728;width:12288;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14:paraId="04F029E5" w14:textId="77777777" w:rsidR="005754F8" w:rsidRDefault="005754F8" w:rsidP="005754F8">
                          <w:pPr>
                            <w:jc w:val="center"/>
                            <w:rPr>
                              <w:b/>
                              <w:bCs/>
                              <w:sz w:val="24"/>
                              <w:szCs w:val="24"/>
                              <w:lang w:val="en-GB"/>
                            </w:rPr>
                          </w:pPr>
                          <w:r>
                            <w:rPr>
                              <w:b/>
                              <w:bCs/>
                              <w:sz w:val="24"/>
                              <w:szCs w:val="24"/>
                              <w:lang w:val="en-GB"/>
                            </w:rPr>
                            <w:t>OUTPUT</w:t>
                          </w:r>
                        </w:p>
                        <w:p w14:paraId="0C83EAB8" w14:textId="77777777" w:rsidR="005754F8" w:rsidRDefault="005754F8" w:rsidP="005754F8">
                          <w:pPr>
                            <w:jc w:val="center"/>
                            <w:rPr>
                              <w:b/>
                              <w:bCs/>
                              <w:sz w:val="24"/>
                              <w:szCs w:val="24"/>
                              <w:lang w:val="en-GB"/>
                            </w:rPr>
                          </w:pPr>
                        </w:p>
                      </w:txbxContent>
                    </v:textbox>
                  </v:shape>
                  <v:shape id="Text Box 7" o:spid="_x0000_s1039" type="#_x0000_t202" style="position:absolute;left:63563;top:668;width:12288;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3BD054FC" w14:textId="77777777" w:rsidR="005754F8" w:rsidRDefault="005754F8" w:rsidP="005754F8">
                          <w:pPr>
                            <w:jc w:val="center"/>
                            <w:rPr>
                              <w:b/>
                              <w:bCs/>
                              <w:sz w:val="24"/>
                              <w:szCs w:val="24"/>
                              <w:lang w:val="en-GB"/>
                            </w:rPr>
                          </w:pPr>
                          <w:r>
                            <w:rPr>
                              <w:b/>
                              <w:bCs/>
                              <w:sz w:val="24"/>
                              <w:szCs w:val="24"/>
                              <w:lang w:val="en-GB"/>
                            </w:rPr>
                            <w:t>OUTCOME</w:t>
                          </w:r>
                        </w:p>
                      </w:txbxContent>
                    </v:textbox>
                  </v:shape>
                </v:group>
                <v:group id="Group 32" o:spid="_x0000_s1040" style="position:absolute;left:5690;top:3583;width:71096;height:19217" coordorigin="5690,-988" coordsize="71095,19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Text Box 4" o:spid="_x0000_s1041" type="#_x0000_t202" style="position:absolute;left:5690;top:1172;width:12477;height:12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42590D9B" w14:textId="77777777" w:rsidR="005754F8" w:rsidRDefault="005754F8" w:rsidP="005754F8">
                          <w:pPr>
                            <w:rPr>
                              <w:sz w:val="24"/>
                              <w:szCs w:val="24"/>
                              <w:lang w:val="en-GB"/>
                            </w:rPr>
                          </w:pPr>
                          <w:r>
                            <w:rPr>
                              <w:sz w:val="24"/>
                              <w:szCs w:val="24"/>
                              <w:lang w:val="en-GB"/>
                            </w:rPr>
                            <w:t>TEM Learning Challenges</w:t>
                          </w:r>
                        </w:p>
                        <w:p w14:paraId="6D6BC6C7" w14:textId="77777777" w:rsidR="005754F8" w:rsidRDefault="005754F8" w:rsidP="005754F8">
                          <w:pPr>
                            <w:rPr>
                              <w:sz w:val="24"/>
                              <w:szCs w:val="24"/>
                              <w:lang w:val="en-GB"/>
                            </w:rPr>
                          </w:pPr>
                        </w:p>
                        <w:p w14:paraId="5AB5A778" w14:textId="77777777" w:rsidR="005754F8" w:rsidRDefault="005754F8" w:rsidP="005754F8">
                          <w:pPr>
                            <w:rPr>
                              <w:sz w:val="24"/>
                              <w:szCs w:val="24"/>
                              <w:lang w:val="en-GB"/>
                            </w:rPr>
                          </w:pPr>
                          <w:r>
                            <w:rPr>
                              <w:sz w:val="24"/>
                              <w:szCs w:val="24"/>
                              <w:lang w:val="en-GB"/>
                            </w:rPr>
                            <w:t>Instructional Tool</w:t>
                          </w:r>
                        </w:p>
                      </w:txbxContent>
                    </v:textbox>
                  </v:shape>
                  <v:shape id="Text Box 9" o:spid="_x0000_s1042" type="#_x0000_t202" style="position:absolute;left:24175;top:-988;width:15495;height:19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05E68515" w14:textId="77777777" w:rsidR="005754F8" w:rsidRDefault="005754F8" w:rsidP="005754F8">
                          <w:pPr>
                            <w:rPr>
                              <w:sz w:val="24"/>
                              <w:szCs w:val="24"/>
                              <w:lang w:val="en-GB"/>
                            </w:rPr>
                          </w:pPr>
                          <w:r>
                            <w:rPr>
                              <w:sz w:val="24"/>
                              <w:szCs w:val="24"/>
                              <w:lang w:val="en-GB"/>
                            </w:rPr>
                            <w:t>Design and Construction of the Instructional Model</w:t>
                          </w:r>
                        </w:p>
                        <w:p w14:paraId="778C2BFA" w14:textId="77777777" w:rsidR="005754F8" w:rsidRDefault="005754F8" w:rsidP="005754F8">
                          <w:pPr>
                            <w:rPr>
                              <w:sz w:val="24"/>
                              <w:szCs w:val="24"/>
                              <w:lang w:val="en-GB"/>
                            </w:rPr>
                          </w:pPr>
                        </w:p>
                        <w:p w14:paraId="577FFC3F" w14:textId="77777777" w:rsidR="005754F8" w:rsidRDefault="005754F8" w:rsidP="005754F8">
                          <w:pPr>
                            <w:rPr>
                              <w:sz w:val="24"/>
                              <w:szCs w:val="24"/>
                            </w:rPr>
                          </w:pPr>
                          <w:r w:rsidRPr="00EE6BB1">
                            <w:rPr>
                              <w:sz w:val="24"/>
                              <w:szCs w:val="24"/>
                            </w:rPr>
                            <w:t>Classroom Implementation and Instructional Demonstration</w:t>
                          </w:r>
                        </w:p>
                        <w:p w14:paraId="63FCE26A" w14:textId="77777777" w:rsidR="005754F8" w:rsidRDefault="005754F8" w:rsidP="005754F8">
                          <w:pPr>
                            <w:rPr>
                              <w:sz w:val="24"/>
                              <w:szCs w:val="24"/>
                            </w:rPr>
                          </w:pPr>
                        </w:p>
                        <w:p w14:paraId="7786DB10" w14:textId="77777777" w:rsidR="005754F8" w:rsidRDefault="005754F8" w:rsidP="005754F8">
                          <w:pPr>
                            <w:rPr>
                              <w:sz w:val="24"/>
                              <w:szCs w:val="24"/>
                              <w:lang w:val="en-GB"/>
                            </w:rPr>
                          </w:pPr>
                          <w:r w:rsidRPr="00EE6BB1">
                            <w:rPr>
                              <w:sz w:val="24"/>
                              <w:szCs w:val="24"/>
                            </w:rPr>
                            <w:t xml:space="preserve">Pre-test and Post-test Surveys to Assess </w:t>
                          </w:r>
                          <w:r>
                            <w:rPr>
                              <w:sz w:val="24"/>
                              <w:szCs w:val="24"/>
                            </w:rPr>
                            <w:t>Understanding</w:t>
                          </w:r>
                        </w:p>
                      </w:txbxContent>
                    </v:textbox>
                  </v:shape>
                  <v:shape id="Text Box 12" o:spid="_x0000_s1043" type="#_x0000_t202" style="position:absolute;left:43723;top:935;width:12608;height:119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0B8EFDDC" w14:textId="77777777" w:rsidR="005754F8" w:rsidRDefault="005754F8" w:rsidP="005754F8">
                          <w:pPr>
                            <w:rPr>
                              <w:sz w:val="24"/>
                              <w:szCs w:val="24"/>
                              <w:lang w:val="en-GB"/>
                            </w:rPr>
                          </w:pPr>
                          <w:r>
                            <w:rPr>
                              <w:sz w:val="24"/>
                              <w:szCs w:val="24"/>
                              <w:lang w:val="en-GB"/>
                            </w:rPr>
                            <w:t>Improved Student Understanding of TEM Principles</w:t>
                          </w:r>
                        </w:p>
                        <w:p w14:paraId="07AD9CF1" w14:textId="77777777" w:rsidR="005754F8" w:rsidRDefault="005754F8" w:rsidP="005754F8">
                          <w:pPr>
                            <w:rPr>
                              <w:sz w:val="24"/>
                              <w:szCs w:val="24"/>
                              <w:lang w:val="en-GB"/>
                            </w:rPr>
                          </w:pPr>
                        </w:p>
                        <w:p w14:paraId="2A6A8FFC" w14:textId="77777777" w:rsidR="005754F8" w:rsidRDefault="005754F8" w:rsidP="005754F8">
                          <w:pPr>
                            <w:rPr>
                              <w:sz w:val="24"/>
                              <w:szCs w:val="24"/>
                              <w:lang w:val="en-GB"/>
                            </w:rPr>
                          </w:pPr>
                          <w:r>
                            <w:rPr>
                              <w:sz w:val="24"/>
                              <w:szCs w:val="24"/>
                              <w:lang w:val="en-GB"/>
                            </w:rPr>
                            <w:t>Increased Conceptual Clarity</w:t>
                          </w:r>
                        </w:p>
                        <w:p w14:paraId="5522867F" w14:textId="77777777" w:rsidR="005754F8" w:rsidRDefault="005754F8" w:rsidP="005754F8">
                          <w:pPr>
                            <w:rPr>
                              <w:sz w:val="24"/>
                              <w:szCs w:val="24"/>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9"/>
                          </w:tblGrid>
                          <w:tr w:rsidR="005754F8" w:rsidRPr="00EE6BB1" w14:paraId="7F1F6809" w14:textId="77777777">
                            <w:trPr>
                              <w:tblCellSpacing w:w="15" w:type="dxa"/>
                            </w:trPr>
                            <w:tc>
                              <w:tcPr>
                                <w:tcW w:w="0" w:type="auto"/>
                                <w:vAlign w:val="center"/>
                                <w:hideMark/>
                              </w:tcPr>
                              <w:p w14:paraId="288E88B6" w14:textId="77777777" w:rsidR="005754F8" w:rsidRPr="00EE6BB1" w:rsidRDefault="005754F8" w:rsidP="00EE6BB1">
                                <w:pPr>
                                  <w:rPr>
                                    <w:sz w:val="24"/>
                                    <w:szCs w:val="24"/>
                                    <w:lang w:val="en-US"/>
                                  </w:rPr>
                                </w:pPr>
                                <w:r w:rsidRPr="00EE6BB1">
                                  <w:rPr>
                                    <w:sz w:val="24"/>
                                    <w:szCs w:val="24"/>
                                    <w:lang w:val="en-US"/>
                                  </w:rPr>
                                  <w:t>Evidence of Learning Gains</w:t>
                                </w:r>
                              </w:p>
                            </w:tc>
                          </w:tr>
                        </w:tbl>
                        <w:p w14:paraId="72E70AC4" w14:textId="77777777" w:rsidR="005754F8" w:rsidRPr="00EE6BB1" w:rsidRDefault="005754F8" w:rsidP="005754F8">
                          <w:pPr>
                            <w:rPr>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54F8" w:rsidRPr="00EE6BB1" w14:paraId="01F3D516" w14:textId="77777777">
                            <w:trPr>
                              <w:tblCellSpacing w:w="15" w:type="dxa"/>
                            </w:trPr>
                            <w:tc>
                              <w:tcPr>
                                <w:tcW w:w="0" w:type="auto"/>
                                <w:vAlign w:val="center"/>
                                <w:hideMark/>
                              </w:tcPr>
                              <w:p w14:paraId="2494F7D1" w14:textId="77777777" w:rsidR="005754F8" w:rsidRPr="00EE6BB1" w:rsidRDefault="005754F8" w:rsidP="00EE6BB1">
                                <w:pPr>
                                  <w:rPr>
                                    <w:sz w:val="24"/>
                                    <w:szCs w:val="24"/>
                                    <w:lang w:val="en-US"/>
                                  </w:rPr>
                                </w:pPr>
                              </w:p>
                            </w:tc>
                          </w:tr>
                        </w:tbl>
                        <w:p w14:paraId="02425D66" w14:textId="77777777" w:rsidR="005754F8" w:rsidRDefault="005754F8" w:rsidP="005754F8">
                          <w:pPr>
                            <w:rPr>
                              <w:sz w:val="24"/>
                              <w:szCs w:val="24"/>
                              <w:lang w:val="en-GB"/>
                            </w:rPr>
                          </w:pPr>
                        </w:p>
                      </w:txbxContent>
                    </v:textbox>
                  </v:shape>
                  <v:shape id="Text Box 6" o:spid="_x0000_s1044" type="#_x0000_t202" style="position:absolute;left:63850;top:1103;width:12936;height:17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4705D292" w14:textId="77777777" w:rsidR="005754F8" w:rsidRDefault="005754F8" w:rsidP="005754F8">
                          <w:pPr>
                            <w:rPr>
                              <w:sz w:val="24"/>
                              <w:szCs w:val="24"/>
                              <w:lang w:val="en-GB"/>
                            </w:rPr>
                          </w:pPr>
                          <w:r>
                            <w:rPr>
                              <w:sz w:val="24"/>
                              <w:szCs w:val="24"/>
                              <w:lang w:val="en-GB"/>
                            </w:rPr>
                            <w:t>Greater Knowledge and Confidence in STEM Topics</w:t>
                          </w:r>
                        </w:p>
                      </w:txbxContent>
                    </v:textbox>
                  </v:shape>
                </v:group>
                <w10:wrap anchorx="margin"/>
              </v:group>
            </w:pict>
          </mc:Fallback>
        </mc:AlternateContent>
      </w:r>
      <w:r w:rsidRPr="005B4E39">
        <w:rPr>
          <w:i/>
          <w:iCs/>
          <w:sz w:val="24"/>
          <w:szCs w:val="24"/>
        </w:rPr>
        <w:t>Conceptual Framework</w:t>
      </w:r>
    </w:p>
    <w:p w14:paraId="601EE660" w14:textId="77777777" w:rsidR="005754F8" w:rsidRPr="005B4E39" w:rsidRDefault="005754F8" w:rsidP="00CE67EC">
      <w:pPr>
        <w:spacing w:before="240" w:after="240"/>
        <w:jc w:val="both"/>
        <w:rPr>
          <w:b/>
          <w:bCs/>
          <w:i/>
          <w:iCs/>
          <w:sz w:val="24"/>
          <w:szCs w:val="24"/>
        </w:rPr>
      </w:pPr>
    </w:p>
    <w:p w14:paraId="1C78E252" w14:textId="77777777" w:rsidR="005754F8" w:rsidRPr="005B4E39" w:rsidRDefault="005754F8" w:rsidP="00CE67EC">
      <w:pPr>
        <w:spacing w:before="240" w:after="240"/>
        <w:ind w:right="29"/>
        <w:jc w:val="both"/>
        <w:rPr>
          <w:i/>
          <w:iCs/>
          <w:sz w:val="24"/>
          <w:szCs w:val="24"/>
        </w:rPr>
      </w:pPr>
    </w:p>
    <w:p w14:paraId="648F176A" w14:textId="77777777" w:rsidR="005754F8" w:rsidRPr="005B4E39" w:rsidRDefault="005754F8" w:rsidP="00CE67EC">
      <w:pPr>
        <w:spacing w:before="240" w:after="240"/>
        <w:ind w:right="29"/>
        <w:jc w:val="both"/>
        <w:rPr>
          <w:sz w:val="24"/>
          <w:szCs w:val="24"/>
        </w:rPr>
      </w:pPr>
    </w:p>
    <w:p w14:paraId="60821D1D" w14:textId="77777777" w:rsidR="005754F8" w:rsidRPr="005B4E39" w:rsidRDefault="005754F8" w:rsidP="00CE67EC">
      <w:pPr>
        <w:spacing w:before="240" w:after="240"/>
        <w:ind w:right="29"/>
        <w:jc w:val="both"/>
        <w:rPr>
          <w:sz w:val="24"/>
          <w:szCs w:val="24"/>
        </w:rPr>
      </w:pPr>
    </w:p>
    <w:p w14:paraId="7AA3D90B" w14:textId="77777777" w:rsidR="005754F8" w:rsidRPr="005B4E39" w:rsidRDefault="005754F8" w:rsidP="00CE67EC">
      <w:pPr>
        <w:spacing w:before="240" w:after="240"/>
        <w:jc w:val="both"/>
        <w:rPr>
          <w:sz w:val="24"/>
          <w:szCs w:val="24"/>
        </w:rPr>
      </w:pPr>
    </w:p>
    <w:p w14:paraId="7ACA7055" w14:textId="77777777" w:rsidR="005754F8" w:rsidRPr="005B4E39" w:rsidRDefault="005754F8" w:rsidP="00CE67EC">
      <w:pPr>
        <w:spacing w:before="240" w:after="240"/>
        <w:jc w:val="both"/>
        <w:rPr>
          <w:sz w:val="24"/>
          <w:szCs w:val="24"/>
        </w:rPr>
      </w:pPr>
    </w:p>
    <w:p w14:paraId="4344581A" w14:textId="77777777" w:rsidR="005754F8" w:rsidRPr="005B4E39" w:rsidRDefault="005754F8" w:rsidP="00CE67EC">
      <w:pPr>
        <w:spacing w:before="240" w:after="240"/>
        <w:jc w:val="both"/>
        <w:rPr>
          <w:sz w:val="24"/>
          <w:szCs w:val="24"/>
        </w:rPr>
      </w:pPr>
    </w:p>
    <w:p w14:paraId="352EF690" w14:textId="77777777" w:rsidR="003A2670" w:rsidRDefault="003A2670" w:rsidP="00CE67EC">
      <w:pPr>
        <w:spacing w:before="240" w:after="240"/>
        <w:jc w:val="both"/>
        <w:rPr>
          <w:sz w:val="24"/>
          <w:szCs w:val="24"/>
        </w:rPr>
      </w:pPr>
    </w:p>
    <w:p w14:paraId="38136455" w14:textId="77777777" w:rsidR="00CE67EC" w:rsidRDefault="00CE67EC" w:rsidP="00CE67EC">
      <w:pPr>
        <w:spacing w:before="240" w:after="240"/>
        <w:jc w:val="both"/>
        <w:rPr>
          <w:sz w:val="24"/>
          <w:szCs w:val="24"/>
        </w:rPr>
      </w:pPr>
    </w:p>
    <w:p w14:paraId="321DD6C9" w14:textId="4E3A7F35" w:rsidR="005754F8" w:rsidRDefault="005754F8" w:rsidP="00CE67EC">
      <w:pPr>
        <w:spacing w:before="240" w:after="240"/>
        <w:jc w:val="both"/>
        <w:rPr>
          <w:b/>
          <w:bCs/>
          <w:sz w:val="28"/>
          <w:szCs w:val="28"/>
        </w:rPr>
      </w:pPr>
      <w:r>
        <w:rPr>
          <w:b/>
          <w:bCs/>
          <w:sz w:val="28"/>
          <w:szCs w:val="28"/>
        </w:rPr>
        <w:t>REVIEW OF RELATED LITERATURE</w:t>
      </w:r>
    </w:p>
    <w:p w14:paraId="785648DE" w14:textId="48382EAE" w:rsidR="005754F8" w:rsidRPr="00E03EEC" w:rsidRDefault="005754F8" w:rsidP="00CE67EC">
      <w:pPr>
        <w:spacing w:before="240" w:after="240"/>
        <w:jc w:val="both"/>
        <w:rPr>
          <w:sz w:val="24"/>
          <w:szCs w:val="24"/>
        </w:rPr>
      </w:pPr>
      <w:r w:rsidRPr="005754F8">
        <w:rPr>
          <w:sz w:val="24"/>
          <w:szCs w:val="24"/>
        </w:rPr>
        <w:t>The literature review established both the scientific foundation and educational relevance of the developed instructional model. Foundational theories in electron optics and wave-particle duality explained how TEM achieves atomic-scale imaging through electron manipulation using electromagnetic lenses (de Broglie, 1924; Gabor, 1946; Ruska, 1987). Advances in aberration correction, cryogenic electron microscopy, STEM imaging, and AI-assisted tomography further demonstrated the evolution and importance of electron microscopy in scientific research (Haider et al., 1998; Benjin &amp; Liu, 2019; Wang, 2022; Galaz-Montoya et al., 2024). Educational studies also showed that interactive, low-cost, and model-based instructional tools significantly improve student engagement and conceptual understanding of abstract scientific concepts (Lim et al., 2024; Wolf et al., 2020; Low et al., 2025). The reviewed studies collectively supported the need for an accessible instructional system capable of translating advanced microscopy principles into observable and hands-on learning experiences.</w:t>
      </w:r>
      <w:r>
        <w:rPr>
          <w:sz w:val="24"/>
          <w:szCs w:val="24"/>
        </w:rPr>
        <w:br/>
      </w:r>
      <w:r>
        <w:rPr>
          <w:b/>
          <w:bCs/>
          <w:sz w:val="28"/>
          <w:szCs w:val="28"/>
        </w:rPr>
        <w:t>METHODOLOGY</w:t>
      </w:r>
    </w:p>
    <w:p w14:paraId="3B7B76B2" w14:textId="77777777" w:rsidR="00627F50" w:rsidRDefault="005754F8" w:rsidP="00CE67EC">
      <w:pPr>
        <w:spacing w:before="240" w:after="240"/>
        <w:jc w:val="both"/>
        <w:rPr>
          <w:sz w:val="24"/>
          <w:szCs w:val="24"/>
        </w:rPr>
      </w:pPr>
      <w:r w:rsidRPr="005754F8">
        <w:rPr>
          <w:sz w:val="24"/>
          <w:szCs w:val="24"/>
        </w:rPr>
        <w:t>The study employed a mixed-methods project-based research design incorporating both prototype development and pre-test/post-test evaluation procedures. The researchers designed and assembled a single-point optical scanning system composed of a laser module, optical sensors, stepper motors, Arduino-based microcontrollers, and visualization software to simulate the imaging principles of TEM. Participants, consisting of students and science teachers from Mindanao State University – Maigo School of Arts and Trades, observed the instructional demonstration and completed surveys assessing their understanding before and after interaction with the model. Quantitative data analysis focused on mean scores and percentage improvements, while qualitative observations and feedback were used to evaluate the instructional effectiveness and operational performance of the prototype (Best &amp; Kahn, 2006).</w:t>
      </w:r>
    </w:p>
    <w:p w14:paraId="6F9F7E0D" w14:textId="38C9CD6B" w:rsidR="00627F50" w:rsidRPr="00627F50" w:rsidRDefault="005754F8" w:rsidP="00CE67EC">
      <w:pPr>
        <w:spacing w:before="240" w:after="240"/>
        <w:jc w:val="both"/>
        <w:rPr>
          <w:sz w:val="28"/>
          <w:szCs w:val="28"/>
        </w:rPr>
      </w:pPr>
      <w:r>
        <w:rPr>
          <w:sz w:val="24"/>
          <w:szCs w:val="24"/>
        </w:rPr>
        <w:br/>
      </w:r>
      <w:r w:rsidR="00627F50" w:rsidRPr="00627F50">
        <w:rPr>
          <w:b/>
          <w:bCs/>
          <w:sz w:val="28"/>
          <w:szCs w:val="28"/>
          <w:lang w:val="en-PH"/>
        </w:rPr>
        <w:t>PRESENTATION, ANALYSIS, AND INTERPRETATION OF DATA</w:t>
      </w:r>
    </w:p>
    <w:p w14:paraId="1E842312" w14:textId="65B5B1C6" w:rsidR="003A2670" w:rsidRPr="003A2670" w:rsidRDefault="00627F50" w:rsidP="00CE67EC">
      <w:pPr>
        <w:spacing w:before="240" w:after="240"/>
        <w:jc w:val="both"/>
        <w:rPr>
          <w:sz w:val="24"/>
          <w:szCs w:val="24"/>
          <w:lang w:val="en-PH"/>
        </w:rPr>
      </w:pPr>
      <w:r w:rsidRPr="00627F50">
        <w:rPr>
          <w:sz w:val="24"/>
          <w:szCs w:val="24"/>
          <w:lang w:val="en-PH"/>
        </w:rPr>
        <w:t xml:space="preserve">The developed instructional prototype successfully demonstrated the fundamental principles of Transmission Electron Microscopy using a visible-light scanning system composed of lasers, sensors, motorized scanning components, and image reconstruction software. Results from the pre-test and post-test surveys showed a significant improvement in students’ conceptual understanding, with mean scores increasing from 8.20 to 12.40 </w:t>
      </w:r>
      <w:r w:rsidRPr="00627F50">
        <w:rPr>
          <w:sz w:val="24"/>
          <w:szCs w:val="24"/>
          <w:lang w:val="en-PH"/>
        </w:rPr>
        <w:lastRenderedPageBreak/>
        <w:t>and producing a 51.22% improvement after exposure to the instructional model. The findings suggested that the interactive and observable nature of the prototype helped students better understand abstract concepts such as point-by-point scanning, signal detection, and image reconstruction. Furthermore, the study demonstrated that low-cost and locally assembled instructional materials can effectively simulate advanced scientific equipment for educational purposes, making complex STEM concepts more accessible in resource-limited learning environments (Panganiban, 2020; Umanah &amp; Sunday, 2025).</w:t>
      </w:r>
    </w:p>
    <w:p w14:paraId="514CE7FD" w14:textId="2344B944" w:rsidR="00627F50" w:rsidRPr="005B4E39" w:rsidRDefault="00627F50" w:rsidP="00CE67EC">
      <w:pPr>
        <w:spacing w:before="240"/>
        <w:jc w:val="both"/>
        <w:rPr>
          <w:b/>
          <w:bCs/>
          <w:color w:val="000000"/>
          <w:sz w:val="24"/>
          <w:szCs w:val="24"/>
          <w:lang w:val="en-US"/>
        </w:rPr>
      </w:pPr>
      <w:r w:rsidRPr="005B4E39">
        <w:rPr>
          <w:b/>
          <w:bCs/>
          <w:color w:val="000000"/>
          <w:sz w:val="24"/>
          <w:szCs w:val="24"/>
          <w:lang w:val="en-US"/>
        </w:rPr>
        <w:t>Figure 2</w:t>
      </w:r>
    </w:p>
    <w:p w14:paraId="5859AE9D" w14:textId="69AC03D0" w:rsidR="00627F50" w:rsidRPr="00627F50" w:rsidRDefault="00627F50" w:rsidP="00CE67EC">
      <w:pPr>
        <w:spacing w:before="240" w:after="240"/>
        <w:jc w:val="both"/>
        <w:rPr>
          <w:color w:val="000000"/>
          <w:sz w:val="24"/>
          <w:szCs w:val="24"/>
          <w:lang w:val="en-US"/>
        </w:rPr>
      </w:pPr>
      <w:r w:rsidRPr="005B4E39">
        <w:rPr>
          <w:i/>
          <w:iCs/>
          <w:color w:val="000000"/>
          <w:sz w:val="24"/>
          <w:szCs w:val="24"/>
          <w:lang w:val="en-US"/>
        </w:rPr>
        <w:t>Schematic Diagram of the Single-Point Optical Scanning Instructional System</w:t>
      </w:r>
    </w:p>
    <w:p w14:paraId="74AA2D5B" w14:textId="4E423A50" w:rsidR="00627F50" w:rsidRPr="003A2670" w:rsidRDefault="00627F50" w:rsidP="00CE67EC">
      <w:pPr>
        <w:spacing w:before="240" w:after="240"/>
        <w:jc w:val="both"/>
        <w:rPr>
          <w:b/>
          <w:bCs/>
          <w:sz w:val="28"/>
          <w:szCs w:val="28"/>
        </w:rPr>
      </w:pPr>
      <w:r w:rsidRPr="005B4E39">
        <w:rPr>
          <w:noProof/>
          <w:color w:val="000000"/>
          <w:sz w:val="24"/>
          <w:szCs w:val="24"/>
          <w:lang w:val="en-US"/>
        </w:rPr>
        <w:drawing>
          <wp:inline distT="0" distB="0" distL="0" distR="0" wp14:anchorId="68C0F41F" wp14:editId="005A50A3">
            <wp:extent cx="3524250" cy="1760005"/>
            <wp:effectExtent l="19050" t="19050" r="19050" b="12065"/>
            <wp:docPr id="4912042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04272" name="Picture 491204272"/>
                    <pic:cNvPicPr/>
                  </pic:nvPicPr>
                  <pic:blipFill>
                    <a:blip r:embed="rId10">
                      <a:extLst>
                        <a:ext uri="{28A0092B-C50C-407E-A947-70E740481C1C}">
                          <a14:useLocalDpi xmlns:a14="http://schemas.microsoft.com/office/drawing/2010/main" val="0"/>
                        </a:ext>
                      </a:extLst>
                    </a:blip>
                    <a:stretch>
                      <a:fillRect/>
                    </a:stretch>
                  </pic:blipFill>
                  <pic:spPr>
                    <a:xfrm>
                      <a:off x="0" y="0"/>
                      <a:ext cx="3553386" cy="1774555"/>
                    </a:xfrm>
                    <a:prstGeom prst="rect">
                      <a:avLst/>
                    </a:prstGeom>
                    <a:ln>
                      <a:solidFill>
                        <a:schemeClr val="tx1"/>
                      </a:solidFill>
                    </a:ln>
                  </pic:spPr>
                </pic:pic>
              </a:graphicData>
            </a:graphic>
          </wp:inline>
        </w:drawing>
      </w:r>
    </w:p>
    <w:p w14:paraId="50E61437" w14:textId="1C1944F5" w:rsidR="00627F50" w:rsidRDefault="00627F50" w:rsidP="00CE67EC">
      <w:pPr>
        <w:widowControl/>
        <w:spacing w:before="240" w:after="240"/>
        <w:jc w:val="both"/>
        <w:rPr>
          <w:b/>
          <w:bCs/>
          <w:sz w:val="24"/>
          <w:szCs w:val="24"/>
        </w:rPr>
      </w:pPr>
      <w:r>
        <w:rPr>
          <w:b/>
          <w:bCs/>
          <w:sz w:val="24"/>
          <w:szCs w:val="24"/>
        </w:rPr>
        <w:t>Figure 3</w:t>
      </w:r>
    </w:p>
    <w:p w14:paraId="375687C0" w14:textId="0ADF3949" w:rsidR="00627F50" w:rsidRDefault="00627F50" w:rsidP="00CE67EC">
      <w:pPr>
        <w:widowControl/>
        <w:spacing w:before="240" w:after="240"/>
        <w:jc w:val="both"/>
        <w:rPr>
          <w:b/>
          <w:bCs/>
          <w:noProof/>
          <w:sz w:val="24"/>
          <w:szCs w:val="24"/>
        </w:rPr>
      </w:pPr>
      <w:r w:rsidRPr="00A176DB">
        <w:rPr>
          <w:i/>
          <w:iCs/>
          <w:sz w:val="24"/>
          <w:szCs w:val="24"/>
        </w:rPr>
        <w:t>Sharp GP2Y0A51SK0F IR Sensor</w:t>
      </w:r>
      <w:r w:rsidR="005754F8">
        <w:rPr>
          <w:sz w:val="24"/>
          <w:szCs w:val="24"/>
        </w:rPr>
        <w:br/>
      </w:r>
      <w:r w:rsidRPr="005B4E39">
        <w:rPr>
          <w:b/>
          <w:bCs/>
          <w:noProof/>
          <w:sz w:val="24"/>
          <w:szCs w:val="24"/>
        </w:rPr>
        <w:drawing>
          <wp:inline distT="0" distB="0" distL="0" distR="0" wp14:anchorId="358400E8" wp14:editId="3D5D7792">
            <wp:extent cx="2905125" cy="1735488"/>
            <wp:effectExtent l="0" t="0" r="0" b="0"/>
            <wp:docPr id="1500393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3417" name="Picture 15003934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679" cy="1738806"/>
                    </a:xfrm>
                    <a:prstGeom prst="rect">
                      <a:avLst/>
                    </a:prstGeom>
                  </pic:spPr>
                </pic:pic>
              </a:graphicData>
            </a:graphic>
          </wp:inline>
        </w:drawing>
      </w:r>
    </w:p>
    <w:p w14:paraId="746BA40C" w14:textId="59577C8F" w:rsidR="003A2670" w:rsidRDefault="00627F50" w:rsidP="00CE67EC">
      <w:pPr>
        <w:widowControl/>
        <w:spacing w:before="240" w:after="240"/>
        <w:jc w:val="both"/>
        <w:rPr>
          <w:b/>
          <w:bCs/>
          <w:color w:val="000000"/>
          <w:sz w:val="24"/>
          <w:szCs w:val="24"/>
          <w:lang w:val="en-US"/>
        </w:rPr>
      </w:pPr>
      <w:r w:rsidRPr="00A176DB">
        <w:rPr>
          <w:b/>
          <w:bCs/>
          <w:color w:val="000000"/>
          <w:sz w:val="24"/>
          <w:szCs w:val="24"/>
          <w:lang w:val="en-US"/>
        </w:rPr>
        <w:t xml:space="preserve">Figure </w:t>
      </w:r>
      <w:r>
        <w:rPr>
          <w:b/>
          <w:bCs/>
          <w:color w:val="000000"/>
          <w:sz w:val="24"/>
          <w:szCs w:val="24"/>
          <w:lang w:val="en-US"/>
        </w:rPr>
        <w:t>4</w:t>
      </w:r>
    </w:p>
    <w:p w14:paraId="0B579E83" w14:textId="3CE48405" w:rsidR="00627F50" w:rsidRPr="003A2670" w:rsidRDefault="00E03EEC" w:rsidP="00CE67EC">
      <w:pPr>
        <w:widowControl/>
        <w:spacing w:before="240" w:after="240"/>
        <w:jc w:val="both"/>
        <w:rPr>
          <w:b/>
          <w:bCs/>
          <w:color w:val="000000"/>
          <w:sz w:val="24"/>
          <w:szCs w:val="24"/>
          <w:lang w:val="en-US"/>
        </w:rPr>
      </w:pPr>
      <w:r w:rsidRPr="005B4E39">
        <w:rPr>
          <w:b/>
          <w:bCs/>
          <w:noProof/>
          <w:sz w:val="24"/>
          <w:szCs w:val="24"/>
        </w:rPr>
        <w:drawing>
          <wp:anchor distT="0" distB="0" distL="114300" distR="114300" simplePos="0" relativeHeight="251663360" behindDoc="0" locked="0" layoutInCell="1" allowOverlap="1" wp14:anchorId="3A82EC6F" wp14:editId="0029366D">
            <wp:simplePos x="0" y="0"/>
            <wp:positionH relativeFrom="margin">
              <wp:posOffset>0</wp:posOffset>
            </wp:positionH>
            <wp:positionV relativeFrom="paragraph">
              <wp:posOffset>224917</wp:posOffset>
            </wp:positionV>
            <wp:extent cx="2846705" cy="2524125"/>
            <wp:effectExtent l="0" t="0" r="0" b="0"/>
            <wp:wrapSquare wrapText="bothSides"/>
            <wp:docPr id="1618518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1863" name="Picture 1618518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705" cy="2524125"/>
                    </a:xfrm>
                    <a:prstGeom prst="rect">
                      <a:avLst/>
                    </a:prstGeom>
                  </pic:spPr>
                </pic:pic>
              </a:graphicData>
            </a:graphic>
            <wp14:sizeRelH relativeFrom="margin">
              <wp14:pctWidth>0</wp14:pctWidth>
            </wp14:sizeRelH>
            <wp14:sizeRelV relativeFrom="margin">
              <wp14:pctHeight>0</wp14:pctHeight>
            </wp14:sizeRelV>
          </wp:anchor>
        </w:drawing>
      </w:r>
      <w:r w:rsidR="00627F50" w:rsidRPr="00A176DB">
        <w:rPr>
          <w:i/>
          <w:iCs/>
          <w:sz w:val="24"/>
          <w:szCs w:val="24"/>
        </w:rPr>
        <w:t>Complete Z-Axis Actuator</w:t>
      </w:r>
    </w:p>
    <w:p w14:paraId="3B68B20A" w14:textId="060CFF57" w:rsidR="00627F50" w:rsidRDefault="00627F50" w:rsidP="00CE67EC">
      <w:pPr>
        <w:widowControl/>
        <w:spacing w:before="240" w:after="240"/>
        <w:jc w:val="both"/>
        <w:rPr>
          <w:b/>
          <w:bCs/>
          <w:sz w:val="24"/>
          <w:szCs w:val="24"/>
        </w:rPr>
      </w:pPr>
    </w:p>
    <w:p w14:paraId="60701210" w14:textId="434AAC7B" w:rsidR="003A2670" w:rsidRDefault="003A2670" w:rsidP="00CE67EC">
      <w:pPr>
        <w:widowControl/>
        <w:spacing w:before="240" w:after="240"/>
        <w:jc w:val="both"/>
        <w:rPr>
          <w:b/>
          <w:bCs/>
          <w:sz w:val="24"/>
          <w:szCs w:val="24"/>
        </w:rPr>
      </w:pPr>
    </w:p>
    <w:p w14:paraId="1A70CDE1" w14:textId="52F3949E" w:rsidR="003A2670" w:rsidRDefault="003A2670" w:rsidP="00CE67EC">
      <w:pPr>
        <w:widowControl/>
        <w:spacing w:before="240" w:after="240"/>
        <w:jc w:val="both"/>
        <w:rPr>
          <w:b/>
          <w:bCs/>
          <w:sz w:val="24"/>
          <w:szCs w:val="24"/>
        </w:rPr>
      </w:pPr>
    </w:p>
    <w:p w14:paraId="5EFC9E47" w14:textId="71B80D56" w:rsidR="003A2670" w:rsidRDefault="003A2670" w:rsidP="00CE67EC">
      <w:pPr>
        <w:widowControl/>
        <w:spacing w:before="240" w:after="240"/>
        <w:jc w:val="both"/>
        <w:rPr>
          <w:b/>
          <w:bCs/>
          <w:sz w:val="24"/>
          <w:szCs w:val="24"/>
        </w:rPr>
      </w:pPr>
    </w:p>
    <w:p w14:paraId="65E91324" w14:textId="689ACE53" w:rsidR="003A2670" w:rsidRDefault="003A2670" w:rsidP="00CE67EC">
      <w:pPr>
        <w:widowControl/>
        <w:spacing w:before="240" w:after="240"/>
        <w:jc w:val="both"/>
        <w:rPr>
          <w:b/>
          <w:bCs/>
          <w:sz w:val="24"/>
          <w:szCs w:val="24"/>
        </w:rPr>
      </w:pPr>
    </w:p>
    <w:p w14:paraId="7F050274" w14:textId="77777777" w:rsidR="00CE67EC" w:rsidRDefault="00CE67EC" w:rsidP="00CE67EC">
      <w:pPr>
        <w:spacing w:before="240" w:after="240"/>
        <w:jc w:val="both"/>
        <w:rPr>
          <w:b/>
          <w:bCs/>
          <w:sz w:val="24"/>
          <w:szCs w:val="24"/>
        </w:rPr>
      </w:pPr>
    </w:p>
    <w:p w14:paraId="78260430" w14:textId="77777777" w:rsidR="00E03EEC" w:rsidRDefault="00E03EEC" w:rsidP="00CE67EC">
      <w:pPr>
        <w:spacing w:before="240" w:after="240"/>
        <w:jc w:val="both"/>
        <w:rPr>
          <w:b/>
          <w:bCs/>
          <w:sz w:val="24"/>
          <w:szCs w:val="24"/>
        </w:rPr>
      </w:pPr>
    </w:p>
    <w:p w14:paraId="66FA1972" w14:textId="139CBCD5" w:rsidR="00627F50" w:rsidRPr="00AD4E79" w:rsidRDefault="00627F50" w:rsidP="00CE67EC">
      <w:pPr>
        <w:spacing w:after="240"/>
        <w:jc w:val="both"/>
        <w:rPr>
          <w:b/>
          <w:bCs/>
          <w:sz w:val="24"/>
          <w:szCs w:val="24"/>
          <w:lang w:val="en-US"/>
        </w:rPr>
      </w:pPr>
      <w:r w:rsidRPr="00AD4E79">
        <w:rPr>
          <w:b/>
          <w:bCs/>
          <w:sz w:val="24"/>
          <w:szCs w:val="24"/>
          <w:lang w:val="en-US"/>
        </w:rPr>
        <w:t xml:space="preserve">Figure </w:t>
      </w:r>
      <w:r>
        <w:rPr>
          <w:b/>
          <w:bCs/>
          <w:sz w:val="24"/>
          <w:szCs w:val="24"/>
          <w:lang w:val="en-US"/>
        </w:rPr>
        <w:t>5</w:t>
      </w:r>
    </w:p>
    <w:p w14:paraId="0B453820" w14:textId="482DB698" w:rsidR="00627F50" w:rsidRPr="003A2670" w:rsidRDefault="00627F50" w:rsidP="00CE67EC">
      <w:pPr>
        <w:spacing w:after="240"/>
        <w:jc w:val="both"/>
        <w:rPr>
          <w:i/>
          <w:iCs/>
          <w:sz w:val="24"/>
          <w:szCs w:val="24"/>
          <w:lang w:val="en-US"/>
        </w:rPr>
      </w:pPr>
      <w:r w:rsidRPr="00AD4E79">
        <w:rPr>
          <w:i/>
          <w:iCs/>
          <w:sz w:val="24"/>
          <w:szCs w:val="24"/>
          <w:lang w:val="en-US"/>
        </w:rPr>
        <w:lastRenderedPageBreak/>
        <w:t>Turntable Format</w:t>
      </w:r>
    </w:p>
    <w:p w14:paraId="76D0A393" w14:textId="36DBF504" w:rsidR="003A2670" w:rsidRDefault="003A2670" w:rsidP="00CE67EC">
      <w:pPr>
        <w:widowControl/>
        <w:spacing w:before="240" w:after="240"/>
        <w:jc w:val="both"/>
        <w:rPr>
          <w:b/>
          <w:bCs/>
          <w:sz w:val="24"/>
          <w:szCs w:val="24"/>
        </w:rPr>
      </w:pPr>
      <w:r w:rsidRPr="005B4E39">
        <w:rPr>
          <w:noProof/>
        </w:rPr>
        <w:drawing>
          <wp:inline distT="0" distB="0" distL="0" distR="0" wp14:anchorId="6458BDB7" wp14:editId="3B730FB0">
            <wp:extent cx="3533775" cy="1903730"/>
            <wp:effectExtent l="0" t="0" r="9525" b="1270"/>
            <wp:docPr id="5529298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9844" name="Picture 552929844"/>
                    <pic:cNvPicPr/>
                  </pic:nvPicPr>
                  <pic:blipFill>
                    <a:blip r:embed="rId13">
                      <a:extLst>
                        <a:ext uri="{28A0092B-C50C-407E-A947-70E740481C1C}">
                          <a14:useLocalDpi xmlns:a14="http://schemas.microsoft.com/office/drawing/2010/main" val="0"/>
                        </a:ext>
                      </a:extLst>
                    </a:blip>
                    <a:stretch>
                      <a:fillRect/>
                    </a:stretch>
                  </pic:blipFill>
                  <pic:spPr>
                    <a:xfrm>
                      <a:off x="0" y="0"/>
                      <a:ext cx="3533775" cy="1903730"/>
                    </a:xfrm>
                    <a:prstGeom prst="rect">
                      <a:avLst/>
                    </a:prstGeom>
                  </pic:spPr>
                </pic:pic>
              </a:graphicData>
            </a:graphic>
          </wp:inline>
        </w:drawing>
      </w:r>
    </w:p>
    <w:p w14:paraId="3CC58526" w14:textId="62D5CCFC" w:rsidR="00627F50" w:rsidRDefault="00627F50" w:rsidP="00CE67EC">
      <w:pPr>
        <w:widowControl/>
        <w:spacing w:before="240" w:after="240"/>
        <w:jc w:val="both"/>
        <w:rPr>
          <w:b/>
          <w:bCs/>
          <w:sz w:val="24"/>
          <w:szCs w:val="24"/>
        </w:rPr>
      </w:pPr>
      <w:r>
        <w:rPr>
          <w:b/>
          <w:bCs/>
          <w:sz w:val="24"/>
          <w:szCs w:val="24"/>
        </w:rPr>
        <w:t xml:space="preserve">Figure </w:t>
      </w:r>
      <w:r w:rsidR="000724D4">
        <w:rPr>
          <w:b/>
          <w:bCs/>
          <w:sz w:val="24"/>
          <w:szCs w:val="24"/>
        </w:rPr>
        <w:t>6</w:t>
      </w:r>
    </w:p>
    <w:p w14:paraId="73C53A66" w14:textId="2F537B09" w:rsidR="00627F50" w:rsidRPr="003A2670" w:rsidRDefault="00627F50" w:rsidP="00CE67EC">
      <w:pPr>
        <w:widowControl/>
        <w:spacing w:before="240" w:after="240"/>
        <w:jc w:val="both"/>
        <w:rPr>
          <w:i/>
          <w:iCs/>
          <w:sz w:val="24"/>
          <w:szCs w:val="24"/>
        </w:rPr>
      </w:pPr>
      <w:r w:rsidRPr="00A176DB">
        <w:rPr>
          <w:i/>
          <w:iCs/>
          <w:sz w:val="24"/>
          <w:szCs w:val="24"/>
        </w:rPr>
        <w:t>Arduino UNO</w:t>
      </w:r>
    </w:p>
    <w:p w14:paraId="705E56D6" w14:textId="77777777" w:rsidR="00627F50" w:rsidRPr="005B4E39" w:rsidRDefault="00627F50" w:rsidP="00CE67EC">
      <w:pPr>
        <w:widowControl/>
        <w:spacing w:before="240" w:after="240"/>
        <w:jc w:val="both"/>
        <w:rPr>
          <w:b/>
          <w:bCs/>
          <w:sz w:val="24"/>
          <w:szCs w:val="24"/>
        </w:rPr>
      </w:pPr>
      <w:r w:rsidRPr="005B4E39">
        <w:rPr>
          <w:b/>
          <w:bCs/>
          <w:noProof/>
          <w:sz w:val="24"/>
          <w:szCs w:val="24"/>
        </w:rPr>
        <w:drawing>
          <wp:inline distT="0" distB="0" distL="0" distR="0" wp14:anchorId="6E3637D1" wp14:editId="4F821213">
            <wp:extent cx="2586990" cy="1814830"/>
            <wp:effectExtent l="0" t="0" r="3810" b="0"/>
            <wp:docPr id="18126954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6118" name="Picture 544736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6990" cy="1814830"/>
                    </a:xfrm>
                    <a:prstGeom prst="rect">
                      <a:avLst/>
                    </a:prstGeom>
                  </pic:spPr>
                </pic:pic>
              </a:graphicData>
            </a:graphic>
          </wp:inline>
        </w:drawing>
      </w:r>
    </w:p>
    <w:p w14:paraId="1587EA0B" w14:textId="781CB29C" w:rsidR="00627F50" w:rsidRPr="005B4E39" w:rsidRDefault="00627F50" w:rsidP="00CE67EC">
      <w:pPr>
        <w:spacing w:before="240" w:after="240"/>
        <w:jc w:val="both"/>
        <w:rPr>
          <w:i/>
          <w:iCs/>
          <w:color w:val="000000"/>
          <w:sz w:val="24"/>
          <w:szCs w:val="24"/>
          <w:lang w:val="en-US"/>
        </w:rPr>
      </w:pPr>
      <w:r w:rsidRPr="005B4E39">
        <w:rPr>
          <w:b/>
          <w:bCs/>
          <w:color w:val="000000"/>
          <w:sz w:val="24"/>
          <w:szCs w:val="24"/>
          <w:lang w:val="en-US"/>
        </w:rPr>
        <w:t xml:space="preserve">Table </w:t>
      </w:r>
      <w:r w:rsidR="003A2670">
        <w:rPr>
          <w:b/>
          <w:bCs/>
          <w:color w:val="000000"/>
          <w:sz w:val="24"/>
          <w:szCs w:val="24"/>
          <w:lang w:val="en-US"/>
        </w:rPr>
        <w:t>1</w:t>
      </w:r>
    </w:p>
    <w:p w14:paraId="49C084CB" w14:textId="7158F034" w:rsidR="000724D4" w:rsidRDefault="00627F50" w:rsidP="00CE67EC">
      <w:pPr>
        <w:spacing w:before="240" w:after="240"/>
        <w:jc w:val="both"/>
        <w:rPr>
          <w:i/>
          <w:iCs/>
          <w:color w:val="000000"/>
          <w:sz w:val="24"/>
          <w:szCs w:val="24"/>
          <w:lang w:val="en-US"/>
        </w:rPr>
      </w:pPr>
      <w:r w:rsidRPr="005B4E39">
        <w:rPr>
          <w:i/>
          <w:iCs/>
          <w:color w:val="000000"/>
          <w:sz w:val="24"/>
          <w:szCs w:val="24"/>
          <w:lang w:val="en-US"/>
        </w:rPr>
        <w:t>Budgeting and Cost of Materials</w:t>
      </w:r>
    </w:p>
    <w:tbl>
      <w:tblPr>
        <w:tblStyle w:val="TableGrid"/>
        <w:tblW w:w="0" w:type="auto"/>
        <w:tblLook w:val="0420" w:firstRow="1" w:lastRow="0" w:firstColumn="0" w:lastColumn="0" w:noHBand="0" w:noVBand="1"/>
      </w:tblPr>
      <w:tblGrid>
        <w:gridCol w:w="766"/>
        <w:gridCol w:w="1746"/>
        <w:gridCol w:w="2167"/>
        <w:gridCol w:w="1070"/>
        <w:gridCol w:w="1356"/>
        <w:gridCol w:w="1195"/>
      </w:tblGrid>
      <w:tr w:rsidR="000724D4" w:rsidRPr="005B4E39" w14:paraId="080DF77B" w14:textId="77777777" w:rsidTr="004F2FDB">
        <w:tc>
          <w:tcPr>
            <w:tcW w:w="766" w:type="dxa"/>
            <w:vAlign w:val="center"/>
          </w:tcPr>
          <w:p w14:paraId="4179C0B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No.</w:t>
            </w:r>
          </w:p>
        </w:tc>
        <w:tc>
          <w:tcPr>
            <w:tcW w:w="1746" w:type="dxa"/>
            <w:vAlign w:val="center"/>
          </w:tcPr>
          <w:p w14:paraId="76E259E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Product</w:t>
            </w:r>
          </w:p>
        </w:tc>
        <w:tc>
          <w:tcPr>
            <w:tcW w:w="2167" w:type="dxa"/>
            <w:vAlign w:val="center"/>
          </w:tcPr>
          <w:p w14:paraId="64A0130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Description</w:t>
            </w:r>
          </w:p>
        </w:tc>
        <w:tc>
          <w:tcPr>
            <w:tcW w:w="1070" w:type="dxa"/>
            <w:vAlign w:val="center"/>
          </w:tcPr>
          <w:p w14:paraId="6C0746EA" w14:textId="77777777" w:rsidR="000724D4" w:rsidRPr="005B4E39" w:rsidRDefault="000724D4" w:rsidP="004F2FDB">
            <w:pPr>
              <w:jc w:val="center"/>
              <w:rPr>
                <w:rFonts w:ascii="Times New Roman" w:hAnsi="Times New Roman"/>
                <w:color w:val="000000"/>
                <w:sz w:val="24"/>
                <w:szCs w:val="24"/>
                <w:u w:val="single"/>
                <w:lang w:val="en-US"/>
              </w:rPr>
            </w:pPr>
            <w:r w:rsidRPr="005B4E39">
              <w:rPr>
                <w:rFonts w:ascii="Times New Roman" w:hAnsi="Times New Roman"/>
                <w:color w:val="000000"/>
                <w:sz w:val="24"/>
                <w:szCs w:val="24"/>
                <w:lang w:val="en-US"/>
              </w:rPr>
              <w:t>Quantity</w:t>
            </w:r>
          </w:p>
        </w:tc>
        <w:tc>
          <w:tcPr>
            <w:tcW w:w="1356" w:type="dxa"/>
            <w:vAlign w:val="center"/>
          </w:tcPr>
          <w:p w14:paraId="6E386881"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Unit Price</w:t>
            </w:r>
          </w:p>
        </w:tc>
        <w:tc>
          <w:tcPr>
            <w:tcW w:w="1195" w:type="dxa"/>
            <w:vAlign w:val="center"/>
          </w:tcPr>
          <w:p w14:paraId="050E137B"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Total Price</w:t>
            </w:r>
          </w:p>
        </w:tc>
      </w:tr>
      <w:tr w:rsidR="000724D4" w:rsidRPr="005B4E39" w14:paraId="4AF72AEB" w14:textId="77777777" w:rsidTr="004F2FDB">
        <w:tc>
          <w:tcPr>
            <w:tcW w:w="766" w:type="dxa"/>
            <w:vAlign w:val="center"/>
          </w:tcPr>
          <w:p w14:paraId="1ADBDA17"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746" w:type="dxa"/>
            <w:vAlign w:val="center"/>
          </w:tcPr>
          <w:p w14:paraId="7F4A64D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KY-008 Laser Module</w:t>
            </w:r>
          </w:p>
        </w:tc>
        <w:tc>
          <w:tcPr>
            <w:tcW w:w="2167" w:type="dxa"/>
            <w:vAlign w:val="center"/>
          </w:tcPr>
          <w:p w14:paraId="640C818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Light source for scanning</w:t>
            </w:r>
          </w:p>
        </w:tc>
        <w:tc>
          <w:tcPr>
            <w:tcW w:w="1070" w:type="dxa"/>
            <w:vAlign w:val="center"/>
          </w:tcPr>
          <w:p w14:paraId="4ED2BD1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05ACDE0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32</w:t>
            </w:r>
          </w:p>
        </w:tc>
        <w:tc>
          <w:tcPr>
            <w:tcW w:w="1195" w:type="dxa"/>
            <w:vAlign w:val="center"/>
          </w:tcPr>
          <w:p w14:paraId="53CF18C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32</w:t>
            </w:r>
          </w:p>
        </w:tc>
      </w:tr>
      <w:tr w:rsidR="000724D4" w:rsidRPr="005B4E39" w14:paraId="6D82CF0E" w14:textId="77777777" w:rsidTr="004F2FDB">
        <w:tc>
          <w:tcPr>
            <w:tcW w:w="766" w:type="dxa"/>
            <w:vAlign w:val="center"/>
          </w:tcPr>
          <w:p w14:paraId="073646E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w:t>
            </w:r>
          </w:p>
        </w:tc>
        <w:tc>
          <w:tcPr>
            <w:tcW w:w="1746" w:type="dxa"/>
            <w:vAlign w:val="center"/>
          </w:tcPr>
          <w:p w14:paraId="484BA58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28BYJ-48 Stepper Motor</w:t>
            </w:r>
          </w:p>
        </w:tc>
        <w:tc>
          <w:tcPr>
            <w:tcW w:w="2167" w:type="dxa"/>
            <w:vAlign w:val="center"/>
          </w:tcPr>
          <w:p w14:paraId="1918EA3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Controls scanning movement</w:t>
            </w:r>
          </w:p>
        </w:tc>
        <w:tc>
          <w:tcPr>
            <w:tcW w:w="1070" w:type="dxa"/>
            <w:vAlign w:val="center"/>
          </w:tcPr>
          <w:p w14:paraId="6BDDAA6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w:t>
            </w:r>
          </w:p>
        </w:tc>
        <w:tc>
          <w:tcPr>
            <w:tcW w:w="1356" w:type="dxa"/>
            <w:vAlign w:val="center"/>
          </w:tcPr>
          <w:p w14:paraId="31DEFF4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50</w:t>
            </w:r>
          </w:p>
        </w:tc>
        <w:tc>
          <w:tcPr>
            <w:tcW w:w="1195" w:type="dxa"/>
            <w:vAlign w:val="center"/>
          </w:tcPr>
          <w:p w14:paraId="52F3C96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100</w:t>
            </w:r>
          </w:p>
        </w:tc>
      </w:tr>
      <w:tr w:rsidR="000724D4" w:rsidRPr="005B4E39" w14:paraId="0D752049" w14:textId="77777777" w:rsidTr="004F2FDB">
        <w:tc>
          <w:tcPr>
            <w:tcW w:w="766" w:type="dxa"/>
            <w:vAlign w:val="center"/>
          </w:tcPr>
          <w:p w14:paraId="4E4E4D5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3</w:t>
            </w:r>
          </w:p>
        </w:tc>
        <w:tc>
          <w:tcPr>
            <w:tcW w:w="1746" w:type="dxa"/>
            <w:vAlign w:val="center"/>
          </w:tcPr>
          <w:p w14:paraId="2CF9C2D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ULN2003 Microcontroller</w:t>
            </w:r>
          </w:p>
        </w:tc>
        <w:tc>
          <w:tcPr>
            <w:tcW w:w="2167" w:type="dxa"/>
            <w:vAlign w:val="center"/>
          </w:tcPr>
          <w:p w14:paraId="04B3BF5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Controls the stepper motor</w:t>
            </w:r>
          </w:p>
        </w:tc>
        <w:tc>
          <w:tcPr>
            <w:tcW w:w="1070" w:type="dxa"/>
            <w:vAlign w:val="center"/>
          </w:tcPr>
          <w:p w14:paraId="7EBF55C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0D4A747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20</w:t>
            </w:r>
          </w:p>
        </w:tc>
        <w:tc>
          <w:tcPr>
            <w:tcW w:w="1195" w:type="dxa"/>
            <w:vAlign w:val="center"/>
          </w:tcPr>
          <w:p w14:paraId="7C636DB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20</w:t>
            </w:r>
          </w:p>
        </w:tc>
      </w:tr>
      <w:tr w:rsidR="000724D4" w:rsidRPr="005B4E39" w14:paraId="2B381A90" w14:textId="77777777" w:rsidTr="004F2FDB">
        <w:tc>
          <w:tcPr>
            <w:tcW w:w="766" w:type="dxa"/>
            <w:vAlign w:val="center"/>
          </w:tcPr>
          <w:p w14:paraId="61644E7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4</w:t>
            </w:r>
          </w:p>
        </w:tc>
        <w:tc>
          <w:tcPr>
            <w:tcW w:w="1746" w:type="dxa"/>
            <w:vAlign w:val="center"/>
          </w:tcPr>
          <w:p w14:paraId="6023CD34" w14:textId="77777777" w:rsidR="000724D4" w:rsidRPr="005B4E39" w:rsidRDefault="000724D4" w:rsidP="004F2FDB">
            <w:pPr>
              <w:jc w:val="center"/>
              <w:rPr>
                <w:rFonts w:ascii="Times New Roman" w:hAnsi="Times New Roman"/>
                <w:color w:val="000000"/>
                <w:sz w:val="24"/>
                <w:szCs w:val="24"/>
              </w:rPr>
            </w:pPr>
            <w:r w:rsidRPr="005B4E39">
              <w:rPr>
                <w:rFonts w:ascii="Times New Roman" w:hAnsi="Times New Roman"/>
                <w:color w:val="000000"/>
                <w:sz w:val="24"/>
                <w:szCs w:val="24"/>
              </w:rPr>
              <w:t>Adafruit</w:t>
            </w:r>
          </w:p>
          <w:p w14:paraId="58841BC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TSL2591</w:t>
            </w:r>
          </w:p>
        </w:tc>
        <w:tc>
          <w:tcPr>
            <w:tcW w:w="2167" w:type="dxa"/>
            <w:vAlign w:val="center"/>
          </w:tcPr>
          <w:p w14:paraId="5F2AA3F7"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Light intensity sensor</w:t>
            </w:r>
          </w:p>
        </w:tc>
        <w:tc>
          <w:tcPr>
            <w:tcW w:w="1070" w:type="dxa"/>
            <w:vAlign w:val="center"/>
          </w:tcPr>
          <w:p w14:paraId="01E1328B"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375CC2FB"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605</w:t>
            </w:r>
          </w:p>
        </w:tc>
        <w:tc>
          <w:tcPr>
            <w:tcW w:w="1195" w:type="dxa"/>
            <w:vAlign w:val="center"/>
          </w:tcPr>
          <w:p w14:paraId="7CB0F1C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605</w:t>
            </w:r>
          </w:p>
        </w:tc>
      </w:tr>
      <w:tr w:rsidR="000724D4" w:rsidRPr="005B4E39" w14:paraId="1C4782BA" w14:textId="77777777" w:rsidTr="004F2FDB">
        <w:tc>
          <w:tcPr>
            <w:tcW w:w="766" w:type="dxa"/>
            <w:vAlign w:val="center"/>
          </w:tcPr>
          <w:p w14:paraId="225FD3DE"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5</w:t>
            </w:r>
          </w:p>
        </w:tc>
        <w:tc>
          <w:tcPr>
            <w:tcW w:w="1746" w:type="dxa"/>
            <w:vAlign w:val="center"/>
          </w:tcPr>
          <w:p w14:paraId="514F9F0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rPr>
              <w:t>Tactile Switches</w:t>
            </w:r>
          </w:p>
        </w:tc>
        <w:tc>
          <w:tcPr>
            <w:tcW w:w="2167" w:type="dxa"/>
            <w:vAlign w:val="center"/>
          </w:tcPr>
          <w:p w14:paraId="7695806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Limit switch for movement</w:t>
            </w:r>
          </w:p>
        </w:tc>
        <w:tc>
          <w:tcPr>
            <w:tcW w:w="1070" w:type="dxa"/>
            <w:vAlign w:val="center"/>
          </w:tcPr>
          <w:p w14:paraId="606CB31B"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5</w:t>
            </w:r>
          </w:p>
        </w:tc>
        <w:tc>
          <w:tcPr>
            <w:tcW w:w="1356" w:type="dxa"/>
            <w:vAlign w:val="center"/>
          </w:tcPr>
          <w:p w14:paraId="4520070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27</w:t>
            </w:r>
          </w:p>
        </w:tc>
        <w:tc>
          <w:tcPr>
            <w:tcW w:w="1195" w:type="dxa"/>
            <w:vAlign w:val="center"/>
          </w:tcPr>
          <w:p w14:paraId="78BA407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135</w:t>
            </w:r>
          </w:p>
        </w:tc>
      </w:tr>
      <w:tr w:rsidR="000724D4" w:rsidRPr="005B4E39" w14:paraId="4D73A96F" w14:textId="77777777" w:rsidTr="004F2FDB">
        <w:tc>
          <w:tcPr>
            <w:tcW w:w="766" w:type="dxa"/>
            <w:vAlign w:val="center"/>
          </w:tcPr>
          <w:p w14:paraId="7E6ED24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6</w:t>
            </w:r>
          </w:p>
        </w:tc>
        <w:tc>
          <w:tcPr>
            <w:tcW w:w="1746" w:type="dxa"/>
            <w:vAlign w:val="center"/>
          </w:tcPr>
          <w:p w14:paraId="7C864DF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Sharp 0A51SK</w:t>
            </w:r>
          </w:p>
        </w:tc>
        <w:tc>
          <w:tcPr>
            <w:tcW w:w="2167" w:type="dxa"/>
            <w:vAlign w:val="center"/>
          </w:tcPr>
          <w:p w14:paraId="476A5BA4"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Infrared sensor</w:t>
            </w:r>
          </w:p>
        </w:tc>
        <w:tc>
          <w:tcPr>
            <w:tcW w:w="1070" w:type="dxa"/>
            <w:vAlign w:val="center"/>
          </w:tcPr>
          <w:p w14:paraId="564A8B1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04C74D3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435</w:t>
            </w:r>
          </w:p>
        </w:tc>
        <w:tc>
          <w:tcPr>
            <w:tcW w:w="1195" w:type="dxa"/>
            <w:vAlign w:val="center"/>
          </w:tcPr>
          <w:p w14:paraId="6CE94E74"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435</w:t>
            </w:r>
          </w:p>
        </w:tc>
      </w:tr>
      <w:tr w:rsidR="000724D4" w:rsidRPr="005B4E39" w14:paraId="552208ED" w14:textId="77777777" w:rsidTr="004F2FDB">
        <w:tc>
          <w:tcPr>
            <w:tcW w:w="766" w:type="dxa"/>
            <w:vAlign w:val="center"/>
          </w:tcPr>
          <w:p w14:paraId="6937D36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7</w:t>
            </w:r>
          </w:p>
        </w:tc>
        <w:tc>
          <w:tcPr>
            <w:tcW w:w="1746" w:type="dxa"/>
            <w:vAlign w:val="center"/>
          </w:tcPr>
          <w:p w14:paraId="1DB4F1B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Arduino UNO</w:t>
            </w:r>
          </w:p>
        </w:tc>
        <w:tc>
          <w:tcPr>
            <w:tcW w:w="2167" w:type="dxa"/>
            <w:vAlign w:val="center"/>
          </w:tcPr>
          <w:p w14:paraId="41AA3CF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Main system controller</w:t>
            </w:r>
          </w:p>
        </w:tc>
        <w:tc>
          <w:tcPr>
            <w:tcW w:w="1070" w:type="dxa"/>
            <w:vAlign w:val="center"/>
          </w:tcPr>
          <w:p w14:paraId="3AF1CC1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69303C17"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605</w:t>
            </w:r>
          </w:p>
        </w:tc>
        <w:tc>
          <w:tcPr>
            <w:tcW w:w="1195" w:type="dxa"/>
            <w:vAlign w:val="center"/>
          </w:tcPr>
          <w:p w14:paraId="7A7E2A1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605</w:t>
            </w:r>
          </w:p>
        </w:tc>
      </w:tr>
      <w:tr w:rsidR="000724D4" w:rsidRPr="005B4E39" w14:paraId="0CF375B5" w14:textId="77777777" w:rsidTr="004F2FDB">
        <w:tc>
          <w:tcPr>
            <w:tcW w:w="766" w:type="dxa"/>
            <w:vAlign w:val="center"/>
          </w:tcPr>
          <w:p w14:paraId="15BD5214"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8</w:t>
            </w:r>
          </w:p>
        </w:tc>
        <w:tc>
          <w:tcPr>
            <w:tcW w:w="1746" w:type="dxa"/>
            <w:vAlign w:val="center"/>
          </w:tcPr>
          <w:p w14:paraId="1B0284E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5V Power Supply</w:t>
            </w:r>
          </w:p>
        </w:tc>
        <w:tc>
          <w:tcPr>
            <w:tcW w:w="2167" w:type="dxa"/>
            <w:vAlign w:val="center"/>
          </w:tcPr>
          <w:p w14:paraId="4AB1A89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Power source for the system</w:t>
            </w:r>
          </w:p>
        </w:tc>
        <w:tc>
          <w:tcPr>
            <w:tcW w:w="1070" w:type="dxa"/>
            <w:vAlign w:val="center"/>
          </w:tcPr>
          <w:p w14:paraId="1C9DDA2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6EC6416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100</w:t>
            </w:r>
          </w:p>
        </w:tc>
        <w:tc>
          <w:tcPr>
            <w:tcW w:w="1195" w:type="dxa"/>
            <w:vAlign w:val="center"/>
          </w:tcPr>
          <w:p w14:paraId="46C84B0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100</w:t>
            </w:r>
          </w:p>
        </w:tc>
      </w:tr>
      <w:tr w:rsidR="000724D4" w:rsidRPr="005B4E39" w14:paraId="2DB07162" w14:textId="77777777" w:rsidTr="004F2FDB">
        <w:tc>
          <w:tcPr>
            <w:tcW w:w="766" w:type="dxa"/>
            <w:vAlign w:val="center"/>
          </w:tcPr>
          <w:p w14:paraId="72F767A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9</w:t>
            </w:r>
          </w:p>
        </w:tc>
        <w:tc>
          <w:tcPr>
            <w:tcW w:w="1746" w:type="dxa"/>
            <w:vAlign w:val="center"/>
          </w:tcPr>
          <w:p w14:paraId="184FAB9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8mm Threaded Rod</w:t>
            </w:r>
          </w:p>
        </w:tc>
        <w:tc>
          <w:tcPr>
            <w:tcW w:w="2167" w:type="dxa"/>
            <w:vAlign w:val="center"/>
          </w:tcPr>
          <w:p w14:paraId="43775FF4"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Z-axis Actuator</w:t>
            </w:r>
            <w:r w:rsidRPr="005B4E39">
              <w:rPr>
                <w:rFonts w:ascii="Times New Roman" w:hAnsi="Times New Roman"/>
                <w:color w:val="000000"/>
                <w:sz w:val="24"/>
                <w:szCs w:val="24"/>
                <w:lang w:val="en-US"/>
              </w:rPr>
              <w:br/>
              <w:t>Part</w:t>
            </w:r>
          </w:p>
        </w:tc>
        <w:tc>
          <w:tcPr>
            <w:tcW w:w="1070" w:type="dxa"/>
            <w:vAlign w:val="center"/>
          </w:tcPr>
          <w:p w14:paraId="55A8FD2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4F041E5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284</w:t>
            </w:r>
          </w:p>
        </w:tc>
        <w:tc>
          <w:tcPr>
            <w:tcW w:w="1195" w:type="dxa"/>
            <w:vAlign w:val="center"/>
          </w:tcPr>
          <w:p w14:paraId="6C0C449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284</w:t>
            </w:r>
          </w:p>
        </w:tc>
      </w:tr>
    </w:tbl>
    <w:p w14:paraId="1FC7BEBB" w14:textId="77777777" w:rsidR="000724D4" w:rsidRPr="005B4E39" w:rsidRDefault="000724D4" w:rsidP="000724D4">
      <w:pPr>
        <w:rPr>
          <w:color w:val="000000"/>
          <w:sz w:val="24"/>
          <w:szCs w:val="24"/>
          <w:lang w:val="en-US"/>
        </w:rPr>
      </w:pPr>
    </w:p>
    <w:p w14:paraId="4EE6F4D6" w14:textId="77777777" w:rsidR="00B772D2" w:rsidRDefault="00B772D2" w:rsidP="000724D4">
      <w:pPr>
        <w:pStyle w:val="Heading1"/>
        <w:spacing w:line="480" w:lineRule="auto"/>
        <w:ind w:left="0" w:firstLine="0"/>
        <w:jc w:val="left"/>
        <w:rPr>
          <w:lang w:val="en-US"/>
        </w:rPr>
      </w:pPr>
    </w:p>
    <w:p w14:paraId="4CECD969" w14:textId="52DEF843" w:rsidR="000724D4" w:rsidRPr="005B4E39" w:rsidRDefault="000724D4" w:rsidP="000724D4">
      <w:pPr>
        <w:pStyle w:val="Heading1"/>
        <w:spacing w:line="480" w:lineRule="auto"/>
        <w:ind w:left="0" w:firstLine="0"/>
        <w:jc w:val="left"/>
        <w:rPr>
          <w:b w:val="0"/>
          <w:bCs w:val="0"/>
          <w:i/>
          <w:iCs/>
          <w:lang w:val="en-US"/>
        </w:rPr>
      </w:pPr>
      <w:r w:rsidRPr="005B4E39">
        <w:rPr>
          <w:lang w:val="en-US"/>
        </w:rPr>
        <w:lastRenderedPageBreak/>
        <w:t xml:space="preserve">Table </w:t>
      </w:r>
      <w:r>
        <w:rPr>
          <w:lang w:val="en-US"/>
        </w:rPr>
        <w:t>1</w:t>
      </w:r>
      <w:r w:rsidRPr="005B4E39">
        <w:rPr>
          <w:lang w:val="en-US"/>
        </w:rPr>
        <w:br/>
      </w:r>
      <w:r w:rsidRPr="005B4E39">
        <w:rPr>
          <w:b w:val="0"/>
          <w:bCs w:val="0"/>
          <w:i/>
          <w:iCs/>
          <w:lang w:val="en-US"/>
        </w:rPr>
        <w:t>Budgeting and Cost of Materials Continuation</w:t>
      </w:r>
    </w:p>
    <w:tbl>
      <w:tblPr>
        <w:tblStyle w:val="TableGrid"/>
        <w:tblW w:w="0" w:type="auto"/>
        <w:tblLook w:val="0420" w:firstRow="1" w:lastRow="0" w:firstColumn="0" w:lastColumn="0" w:noHBand="0" w:noVBand="1"/>
      </w:tblPr>
      <w:tblGrid>
        <w:gridCol w:w="766"/>
        <w:gridCol w:w="1746"/>
        <w:gridCol w:w="2167"/>
        <w:gridCol w:w="1070"/>
        <w:gridCol w:w="1356"/>
        <w:gridCol w:w="1195"/>
      </w:tblGrid>
      <w:tr w:rsidR="000724D4" w:rsidRPr="005B4E39" w14:paraId="58B9801E" w14:textId="77777777" w:rsidTr="004F2FDB">
        <w:tc>
          <w:tcPr>
            <w:tcW w:w="766" w:type="dxa"/>
            <w:vAlign w:val="center"/>
          </w:tcPr>
          <w:p w14:paraId="355D63F1"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No.</w:t>
            </w:r>
          </w:p>
        </w:tc>
        <w:tc>
          <w:tcPr>
            <w:tcW w:w="1746" w:type="dxa"/>
            <w:vAlign w:val="center"/>
          </w:tcPr>
          <w:p w14:paraId="5ACFE36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Product</w:t>
            </w:r>
          </w:p>
        </w:tc>
        <w:tc>
          <w:tcPr>
            <w:tcW w:w="2167" w:type="dxa"/>
            <w:vAlign w:val="center"/>
          </w:tcPr>
          <w:p w14:paraId="7452B70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Description</w:t>
            </w:r>
          </w:p>
        </w:tc>
        <w:tc>
          <w:tcPr>
            <w:tcW w:w="1070" w:type="dxa"/>
            <w:vAlign w:val="center"/>
          </w:tcPr>
          <w:p w14:paraId="2443BF77" w14:textId="77777777" w:rsidR="000724D4" w:rsidRPr="005B4E39" w:rsidRDefault="000724D4" w:rsidP="004F2FDB">
            <w:pPr>
              <w:jc w:val="center"/>
              <w:rPr>
                <w:rFonts w:ascii="Times New Roman" w:hAnsi="Times New Roman"/>
                <w:color w:val="000000"/>
                <w:sz w:val="24"/>
                <w:szCs w:val="24"/>
                <w:u w:val="single"/>
                <w:lang w:val="en-US"/>
              </w:rPr>
            </w:pPr>
            <w:r w:rsidRPr="005B4E39">
              <w:rPr>
                <w:rFonts w:ascii="Times New Roman" w:hAnsi="Times New Roman"/>
                <w:color w:val="000000"/>
                <w:sz w:val="24"/>
                <w:szCs w:val="24"/>
                <w:lang w:val="en-US"/>
              </w:rPr>
              <w:t>Quantity</w:t>
            </w:r>
          </w:p>
        </w:tc>
        <w:tc>
          <w:tcPr>
            <w:tcW w:w="1356" w:type="dxa"/>
            <w:vAlign w:val="center"/>
          </w:tcPr>
          <w:p w14:paraId="5614F5E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Unit Price</w:t>
            </w:r>
          </w:p>
        </w:tc>
        <w:tc>
          <w:tcPr>
            <w:tcW w:w="1195" w:type="dxa"/>
            <w:vAlign w:val="center"/>
          </w:tcPr>
          <w:p w14:paraId="7D2A3ED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Total Price</w:t>
            </w:r>
          </w:p>
        </w:tc>
      </w:tr>
      <w:tr w:rsidR="000724D4" w:rsidRPr="005B4E39" w14:paraId="3C3618A6" w14:textId="77777777" w:rsidTr="004F2FDB">
        <w:tc>
          <w:tcPr>
            <w:tcW w:w="766" w:type="dxa"/>
            <w:vAlign w:val="center"/>
          </w:tcPr>
          <w:p w14:paraId="5F74D9C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11</w:t>
            </w:r>
          </w:p>
        </w:tc>
        <w:tc>
          <w:tcPr>
            <w:tcW w:w="1746" w:type="dxa"/>
            <w:vAlign w:val="center"/>
          </w:tcPr>
          <w:p w14:paraId="20D3DA86"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8mm Steel Support Shaft</w:t>
            </w:r>
          </w:p>
        </w:tc>
        <w:tc>
          <w:tcPr>
            <w:tcW w:w="2167" w:type="dxa"/>
            <w:vAlign w:val="center"/>
          </w:tcPr>
          <w:p w14:paraId="7A730CBC"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Z-Axis Actuator</w:t>
            </w:r>
            <w:r w:rsidRPr="005B4E39">
              <w:rPr>
                <w:rFonts w:ascii="Times New Roman" w:hAnsi="Times New Roman"/>
                <w:color w:val="000000"/>
                <w:sz w:val="24"/>
                <w:szCs w:val="24"/>
                <w:lang w:val="en-US"/>
              </w:rPr>
              <w:br/>
              <w:t>Part</w:t>
            </w:r>
          </w:p>
        </w:tc>
        <w:tc>
          <w:tcPr>
            <w:tcW w:w="1070" w:type="dxa"/>
            <w:vAlign w:val="center"/>
          </w:tcPr>
          <w:p w14:paraId="2ABC822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1CD91351"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248</w:t>
            </w:r>
          </w:p>
        </w:tc>
        <w:tc>
          <w:tcPr>
            <w:tcW w:w="1195" w:type="dxa"/>
            <w:vAlign w:val="center"/>
          </w:tcPr>
          <w:p w14:paraId="4EC6D069"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248</w:t>
            </w:r>
          </w:p>
        </w:tc>
      </w:tr>
      <w:tr w:rsidR="000724D4" w:rsidRPr="005B4E39" w14:paraId="1DB80104" w14:textId="77777777" w:rsidTr="004F2FDB">
        <w:tc>
          <w:tcPr>
            <w:tcW w:w="766" w:type="dxa"/>
            <w:vAlign w:val="center"/>
          </w:tcPr>
          <w:p w14:paraId="025C5D3E"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12</w:t>
            </w:r>
          </w:p>
        </w:tc>
        <w:tc>
          <w:tcPr>
            <w:tcW w:w="1746" w:type="dxa"/>
            <w:vAlign w:val="center"/>
          </w:tcPr>
          <w:p w14:paraId="2C71CB3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 Axis analog Joystick</w:t>
            </w:r>
          </w:p>
        </w:tc>
        <w:tc>
          <w:tcPr>
            <w:tcW w:w="2167" w:type="dxa"/>
            <w:vAlign w:val="center"/>
          </w:tcPr>
          <w:p w14:paraId="248D156F"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Manual Controls</w:t>
            </w:r>
          </w:p>
        </w:tc>
        <w:tc>
          <w:tcPr>
            <w:tcW w:w="1070" w:type="dxa"/>
            <w:vAlign w:val="center"/>
          </w:tcPr>
          <w:p w14:paraId="537C0CC1"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59022240" w14:textId="77777777" w:rsidR="000724D4" w:rsidRPr="005B4E39" w:rsidRDefault="000724D4" w:rsidP="004F2FDB">
            <w:pPr>
              <w:jc w:val="center"/>
              <w:rPr>
                <w:rFonts w:ascii="Times New Roman" w:hAnsi="Times New Roman"/>
                <w:color w:val="000000"/>
                <w:sz w:val="24"/>
                <w:szCs w:val="24"/>
                <w:lang w:val="en-US"/>
              </w:rPr>
            </w:pPr>
          </w:p>
        </w:tc>
        <w:tc>
          <w:tcPr>
            <w:tcW w:w="1195" w:type="dxa"/>
            <w:vAlign w:val="center"/>
          </w:tcPr>
          <w:p w14:paraId="41E8DECC" w14:textId="77777777" w:rsidR="000724D4" w:rsidRPr="005B4E39" w:rsidRDefault="000724D4" w:rsidP="004F2FDB">
            <w:pPr>
              <w:jc w:val="center"/>
              <w:rPr>
                <w:rFonts w:ascii="Times New Roman" w:hAnsi="Times New Roman"/>
                <w:color w:val="000000"/>
                <w:sz w:val="24"/>
                <w:szCs w:val="24"/>
                <w:lang w:val="en-US"/>
              </w:rPr>
            </w:pPr>
          </w:p>
        </w:tc>
      </w:tr>
      <w:tr w:rsidR="000724D4" w:rsidRPr="005B4E39" w14:paraId="2683649C" w14:textId="77777777" w:rsidTr="004F2FDB">
        <w:tc>
          <w:tcPr>
            <w:tcW w:w="766" w:type="dxa"/>
            <w:vAlign w:val="center"/>
          </w:tcPr>
          <w:p w14:paraId="370BC62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13</w:t>
            </w:r>
          </w:p>
        </w:tc>
        <w:tc>
          <w:tcPr>
            <w:tcW w:w="1746" w:type="dxa"/>
            <w:vAlign w:val="center"/>
          </w:tcPr>
          <w:p w14:paraId="59BE906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Breadboard</w:t>
            </w:r>
          </w:p>
        </w:tc>
        <w:tc>
          <w:tcPr>
            <w:tcW w:w="2167" w:type="dxa"/>
            <w:vAlign w:val="center"/>
          </w:tcPr>
          <w:p w14:paraId="7EB59F84"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Perf Board substitute</w:t>
            </w:r>
          </w:p>
        </w:tc>
        <w:tc>
          <w:tcPr>
            <w:tcW w:w="1070" w:type="dxa"/>
            <w:vAlign w:val="center"/>
          </w:tcPr>
          <w:p w14:paraId="18B599B2"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w:t>
            </w:r>
          </w:p>
        </w:tc>
        <w:tc>
          <w:tcPr>
            <w:tcW w:w="1356" w:type="dxa"/>
            <w:vAlign w:val="center"/>
          </w:tcPr>
          <w:p w14:paraId="09D5F631" w14:textId="77777777" w:rsidR="000724D4" w:rsidRPr="005B4E39" w:rsidRDefault="000724D4" w:rsidP="004F2FDB">
            <w:pPr>
              <w:jc w:val="center"/>
              <w:rPr>
                <w:rFonts w:ascii="Times New Roman" w:hAnsi="Times New Roman"/>
                <w:color w:val="000000"/>
                <w:sz w:val="24"/>
                <w:szCs w:val="24"/>
                <w:lang w:val="en-US"/>
              </w:rPr>
            </w:pPr>
          </w:p>
        </w:tc>
        <w:tc>
          <w:tcPr>
            <w:tcW w:w="1195" w:type="dxa"/>
            <w:vAlign w:val="center"/>
          </w:tcPr>
          <w:p w14:paraId="705275F0" w14:textId="77777777" w:rsidR="000724D4" w:rsidRPr="005B4E39" w:rsidRDefault="000724D4" w:rsidP="004F2FDB">
            <w:pPr>
              <w:jc w:val="center"/>
              <w:rPr>
                <w:rFonts w:ascii="Times New Roman" w:hAnsi="Times New Roman"/>
                <w:color w:val="000000"/>
                <w:sz w:val="24"/>
                <w:szCs w:val="24"/>
                <w:lang w:val="en-US"/>
              </w:rPr>
            </w:pPr>
          </w:p>
        </w:tc>
      </w:tr>
      <w:tr w:rsidR="000724D4" w:rsidRPr="005B4E39" w14:paraId="5DCA5610" w14:textId="77777777" w:rsidTr="004F2FDB">
        <w:tc>
          <w:tcPr>
            <w:tcW w:w="766" w:type="dxa"/>
            <w:vAlign w:val="center"/>
          </w:tcPr>
          <w:p w14:paraId="19B78838"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14</w:t>
            </w:r>
          </w:p>
        </w:tc>
        <w:tc>
          <w:tcPr>
            <w:tcW w:w="1746" w:type="dxa"/>
            <w:vAlign w:val="center"/>
          </w:tcPr>
          <w:p w14:paraId="30F1942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Jumper Cable</w:t>
            </w:r>
          </w:p>
        </w:tc>
        <w:tc>
          <w:tcPr>
            <w:tcW w:w="2167" w:type="dxa"/>
            <w:vAlign w:val="center"/>
          </w:tcPr>
          <w:p w14:paraId="3ECC69EA"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Solid Core wire Substitute</w:t>
            </w:r>
          </w:p>
        </w:tc>
        <w:tc>
          <w:tcPr>
            <w:tcW w:w="1070" w:type="dxa"/>
            <w:vAlign w:val="center"/>
          </w:tcPr>
          <w:p w14:paraId="43080B20"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20</w:t>
            </w:r>
          </w:p>
        </w:tc>
        <w:tc>
          <w:tcPr>
            <w:tcW w:w="1356" w:type="dxa"/>
            <w:vAlign w:val="center"/>
          </w:tcPr>
          <w:p w14:paraId="269FB1A7" w14:textId="77777777" w:rsidR="000724D4" w:rsidRPr="005B4E39" w:rsidRDefault="000724D4" w:rsidP="004F2FDB">
            <w:pPr>
              <w:jc w:val="center"/>
              <w:rPr>
                <w:rFonts w:ascii="Times New Roman" w:hAnsi="Times New Roman"/>
                <w:color w:val="000000"/>
                <w:sz w:val="24"/>
                <w:szCs w:val="24"/>
                <w:lang w:val="en-US"/>
              </w:rPr>
            </w:pPr>
          </w:p>
        </w:tc>
        <w:tc>
          <w:tcPr>
            <w:tcW w:w="1195" w:type="dxa"/>
            <w:vAlign w:val="center"/>
          </w:tcPr>
          <w:p w14:paraId="576F2424" w14:textId="77777777" w:rsidR="000724D4" w:rsidRPr="005B4E39" w:rsidRDefault="000724D4" w:rsidP="004F2FDB">
            <w:pPr>
              <w:jc w:val="center"/>
              <w:rPr>
                <w:rFonts w:ascii="Times New Roman" w:hAnsi="Times New Roman"/>
                <w:color w:val="000000"/>
                <w:sz w:val="24"/>
                <w:szCs w:val="24"/>
                <w:lang w:val="en-US"/>
              </w:rPr>
            </w:pPr>
          </w:p>
        </w:tc>
      </w:tr>
      <w:tr w:rsidR="000724D4" w:rsidRPr="005B4E39" w14:paraId="6431DE74" w14:textId="77777777" w:rsidTr="004F2FDB">
        <w:tc>
          <w:tcPr>
            <w:tcW w:w="766" w:type="dxa"/>
            <w:vAlign w:val="center"/>
          </w:tcPr>
          <w:p w14:paraId="36548D9D"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15</w:t>
            </w:r>
          </w:p>
        </w:tc>
        <w:tc>
          <w:tcPr>
            <w:tcW w:w="1746" w:type="dxa"/>
            <w:vAlign w:val="center"/>
          </w:tcPr>
          <w:p w14:paraId="64C985CB"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Linear Bearings</w:t>
            </w:r>
          </w:p>
        </w:tc>
        <w:tc>
          <w:tcPr>
            <w:tcW w:w="2167" w:type="dxa"/>
            <w:vAlign w:val="center"/>
          </w:tcPr>
          <w:p w14:paraId="221E9AB5"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Reduces friction</w:t>
            </w:r>
          </w:p>
        </w:tc>
        <w:tc>
          <w:tcPr>
            <w:tcW w:w="1070" w:type="dxa"/>
            <w:vAlign w:val="center"/>
          </w:tcPr>
          <w:p w14:paraId="0B21E30E"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2</w:t>
            </w:r>
          </w:p>
        </w:tc>
        <w:tc>
          <w:tcPr>
            <w:tcW w:w="1356" w:type="dxa"/>
            <w:vAlign w:val="center"/>
          </w:tcPr>
          <w:p w14:paraId="2E1046A3"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180</w:t>
            </w:r>
          </w:p>
        </w:tc>
        <w:tc>
          <w:tcPr>
            <w:tcW w:w="1195" w:type="dxa"/>
            <w:vAlign w:val="center"/>
          </w:tcPr>
          <w:p w14:paraId="417297AF" w14:textId="77777777" w:rsidR="000724D4" w:rsidRPr="005B4E39" w:rsidRDefault="000724D4" w:rsidP="004F2FDB">
            <w:pPr>
              <w:jc w:val="center"/>
              <w:rPr>
                <w:rFonts w:ascii="Times New Roman" w:hAnsi="Times New Roman"/>
                <w:color w:val="000000"/>
                <w:sz w:val="24"/>
                <w:szCs w:val="24"/>
                <w:lang w:val="en-US"/>
              </w:rPr>
            </w:pPr>
            <w:r w:rsidRPr="005B4E39">
              <w:rPr>
                <w:rFonts w:ascii="Times New Roman" w:hAnsi="Times New Roman"/>
                <w:color w:val="000000"/>
                <w:sz w:val="24"/>
                <w:szCs w:val="24"/>
                <w:lang w:val="en-US"/>
              </w:rPr>
              <w:t>360</w:t>
            </w:r>
          </w:p>
        </w:tc>
      </w:tr>
    </w:tbl>
    <w:p w14:paraId="1EEC9CBF" w14:textId="0CC702BB" w:rsidR="003A2670" w:rsidRDefault="003A2670" w:rsidP="00CE67EC">
      <w:pPr>
        <w:spacing w:before="240" w:after="240"/>
        <w:jc w:val="both"/>
        <w:rPr>
          <w:i/>
          <w:iCs/>
          <w:sz w:val="24"/>
          <w:szCs w:val="24"/>
        </w:rPr>
      </w:pPr>
      <w:r>
        <w:rPr>
          <w:b/>
          <w:bCs/>
          <w:sz w:val="24"/>
          <w:szCs w:val="24"/>
        </w:rPr>
        <w:t>Table 2</w:t>
      </w:r>
      <w:r>
        <w:rPr>
          <w:b/>
          <w:bCs/>
          <w:sz w:val="24"/>
          <w:szCs w:val="24"/>
        </w:rPr>
        <w:br/>
      </w:r>
      <w:r>
        <w:rPr>
          <w:i/>
          <w:iCs/>
          <w:sz w:val="24"/>
          <w:szCs w:val="24"/>
        </w:rPr>
        <w:t>Pre-test and Post-test Scores of Students</w:t>
      </w:r>
    </w:p>
    <w:tbl>
      <w:tblPr>
        <w:tblStyle w:val="TableGrid"/>
        <w:tblW w:w="0" w:type="auto"/>
        <w:tblInd w:w="535" w:type="dxa"/>
        <w:tblLook w:val="04A0" w:firstRow="1" w:lastRow="0" w:firstColumn="1" w:lastColumn="0" w:noHBand="0" w:noVBand="1"/>
      </w:tblPr>
      <w:tblGrid>
        <w:gridCol w:w="1980"/>
        <w:gridCol w:w="2520"/>
        <w:gridCol w:w="2430"/>
      </w:tblGrid>
      <w:tr w:rsidR="000724D4" w:rsidRPr="005B4E39" w14:paraId="0D11573F" w14:textId="77777777" w:rsidTr="004F2FDB">
        <w:tc>
          <w:tcPr>
            <w:tcW w:w="1980" w:type="dxa"/>
          </w:tcPr>
          <w:p w14:paraId="24402D18"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Students</w:t>
            </w:r>
          </w:p>
        </w:tc>
        <w:tc>
          <w:tcPr>
            <w:tcW w:w="2520" w:type="dxa"/>
          </w:tcPr>
          <w:p w14:paraId="4D0EC603"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Pre-test Scores</w:t>
            </w:r>
          </w:p>
        </w:tc>
        <w:tc>
          <w:tcPr>
            <w:tcW w:w="2430" w:type="dxa"/>
          </w:tcPr>
          <w:p w14:paraId="4ACF4831"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Post-test Scores</w:t>
            </w:r>
          </w:p>
        </w:tc>
      </w:tr>
      <w:tr w:rsidR="000724D4" w:rsidRPr="005B4E39" w14:paraId="58F76DA6" w14:textId="77777777" w:rsidTr="004F2FDB">
        <w:tc>
          <w:tcPr>
            <w:tcW w:w="1980" w:type="dxa"/>
          </w:tcPr>
          <w:p w14:paraId="6D4CBE63"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w:t>
            </w:r>
          </w:p>
        </w:tc>
        <w:tc>
          <w:tcPr>
            <w:tcW w:w="2520" w:type="dxa"/>
          </w:tcPr>
          <w:p w14:paraId="3430C624"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8</w:t>
            </w:r>
          </w:p>
        </w:tc>
        <w:tc>
          <w:tcPr>
            <w:tcW w:w="2430" w:type="dxa"/>
          </w:tcPr>
          <w:p w14:paraId="4E2E1564"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12</w:t>
            </w:r>
          </w:p>
        </w:tc>
      </w:tr>
      <w:tr w:rsidR="000724D4" w:rsidRPr="005B4E39" w14:paraId="0C640E05" w14:textId="77777777" w:rsidTr="004F2FDB">
        <w:tc>
          <w:tcPr>
            <w:tcW w:w="1980" w:type="dxa"/>
          </w:tcPr>
          <w:p w14:paraId="27366EB8"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2</w:t>
            </w:r>
          </w:p>
        </w:tc>
        <w:tc>
          <w:tcPr>
            <w:tcW w:w="2520" w:type="dxa"/>
          </w:tcPr>
          <w:p w14:paraId="6E425485"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7</w:t>
            </w:r>
          </w:p>
        </w:tc>
        <w:tc>
          <w:tcPr>
            <w:tcW w:w="2430" w:type="dxa"/>
          </w:tcPr>
          <w:p w14:paraId="01B15DB1"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13</w:t>
            </w:r>
          </w:p>
        </w:tc>
      </w:tr>
      <w:tr w:rsidR="000724D4" w:rsidRPr="005B4E39" w14:paraId="7263B092" w14:textId="77777777" w:rsidTr="004F2FDB">
        <w:tc>
          <w:tcPr>
            <w:tcW w:w="1980" w:type="dxa"/>
          </w:tcPr>
          <w:p w14:paraId="757A8A91"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3</w:t>
            </w:r>
          </w:p>
        </w:tc>
        <w:tc>
          <w:tcPr>
            <w:tcW w:w="2520" w:type="dxa"/>
          </w:tcPr>
          <w:p w14:paraId="7922C8B6"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7</w:t>
            </w:r>
          </w:p>
        </w:tc>
        <w:tc>
          <w:tcPr>
            <w:tcW w:w="2430" w:type="dxa"/>
          </w:tcPr>
          <w:p w14:paraId="467ADC56"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10</w:t>
            </w:r>
          </w:p>
        </w:tc>
      </w:tr>
      <w:tr w:rsidR="000724D4" w:rsidRPr="005B4E39" w14:paraId="353CA065" w14:textId="77777777" w:rsidTr="004F2FDB">
        <w:tc>
          <w:tcPr>
            <w:tcW w:w="1980" w:type="dxa"/>
          </w:tcPr>
          <w:p w14:paraId="7579CF5E"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4</w:t>
            </w:r>
          </w:p>
        </w:tc>
        <w:tc>
          <w:tcPr>
            <w:tcW w:w="2520" w:type="dxa"/>
          </w:tcPr>
          <w:p w14:paraId="5D152C94"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4</w:t>
            </w:r>
          </w:p>
        </w:tc>
        <w:tc>
          <w:tcPr>
            <w:tcW w:w="2430" w:type="dxa"/>
          </w:tcPr>
          <w:p w14:paraId="105C051B"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12</w:t>
            </w:r>
          </w:p>
        </w:tc>
      </w:tr>
      <w:tr w:rsidR="000724D4" w:rsidRPr="005B4E39" w14:paraId="0B8859A2" w14:textId="77777777" w:rsidTr="004F2FDB">
        <w:tc>
          <w:tcPr>
            <w:tcW w:w="1980" w:type="dxa"/>
          </w:tcPr>
          <w:p w14:paraId="71E21662"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5</w:t>
            </w:r>
          </w:p>
        </w:tc>
        <w:tc>
          <w:tcPr>
            <w:tcW w:w="2520" w:type="dxa"/>
          </w:tcPr>
          <w:p w14:paraId="0981A9B0"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7</w:t>
            </w:r>
          </w:p>
        </w:tc>
        <w:tc>
          <w:tcPr>
            <w:tcW w:w="2430" w:type="dxa"/>
          </w:tcPr>
          <w:p w14:paraId="4E57709F"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11</w:t>
            </w:r>
          </w:p>
        </w:tc>
      </w:tr>
      <w:tr w:rsidR="000724D4" w:rsidRPr="005B4E39" w14:paraId="794518DD" w14:textId="77777777" w:rsidTr="004F2FDB">
        <w:tc>
          <w:tcPr>
            <w:tcW w:w="1980" w:type="dxa"/>
          </w:tcPr>
          <w:p w14:paraId="08E3557A"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6</w:t>
            </w:r>
          </w:p>
        </w:tc>
        <w:tc>
          <w:tcPr>
            <w:tcW w:w="2520" w:type="dxa"/>
          </w:tcPr>
          <w:p w14:paraId="1452D096"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10</w:t>
            </w:r>
          </w:p>
        </w:tc>
        <w:tc>
          <w:tcPr>
            <w:tcW w:w="2430" w:type="dxa"/>
          </w:tcPr>
          <w:p w14:paraId="4818C4DC"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13</w:t>
            </w:r>
          </w:p>
        </w:tc>
      </w:tr>
      <w:tr w:rsidR="000724D4" w:rsidRPr="005B4E39" w14:paraId="515F48D4" w14:textId="77777777" w:rsidTr="004F2FDB">
        <w:tc>
          <w:tcPr>
            <w:tcW w:w="1980" w:type="dxa"/>
          </w:tcPr>
          <w:p w14:paraId="6AD7DA88"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7</w:t>
            </w:r>
          </w:p>
        </w:tc>
        <w:tc>
          <w:tcPr>
            <w:tcW w:w="2520" w:type="dxa"/>
          </w:tcPr>
          <w:p w14:paraId="75E7842C"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8</w:t>
            </w:r>
          </w:p>
        </w:tc>
        <w:tc>
          <w:tcPr>
            <w:tcW w:w="2430" w:type="dxa"/>
          </w:tcPr>
          <w:p w14:paraId="4DC6740F"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12</w:t>
            </w:r>
          </w:p>
        </w:tc>
      </w:tr>
      <w:tr w:rsidR="000724D4" w:rsidRPr="005B4E39" w14:paraId="1BBFACF1" w14:textId="77777777" w:rsidTr="004F2FDB">
        <w:tc>
          <w:tcPr>
            <w:tcW w:w="1980" w:type="dxa"/>
          </w:tcPr>
          <w:p w14:paraId="4F79BDA3"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8</w:t>
            </w:r>
          </w:p>
        </w:tc>
        <w:tc>
          <w:tcPr>
            <w:tcW w:w="2520" w:type="dxa"/>
          </w:tcPr>
          <w:p w14:paraId="0C6D0124"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11</w:t>
            </w:r>
          </w:p>
        </w:tc>
        <w:tc>
          <w:tcPr>
            <w:tcW w:w="2430" w:type="dxa"/>
          </w:tcPr>
          <w:p w14:paraId="4CD17D45"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14</w:t>
            </w:r>
          </w:p>
        </w:tc>
      </w:tr>
      <w:tr w:rsidR="000724D4" w:rsidRPr="005B4E39" w14:paraId="6342FCD4" w14:textId="77777777" w:rsidTr="004F2FDB">
        <w:tc>
          <w:tcPr>
            <w:tcW w:w="1980" w:type="dxa"/>
          </w:tcPr>
          <w:p w14:paraId="235A4A1B"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9</w:t>
            </w:r>
          </w:p>
        </w:tc>
        <w:tc>
          <w:tcPr>
            <w:tcW w:w="2520" w:type="dxa"/>
          </w:tcPr>
          <w:p w14:paraId="59D9BC42"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10</w:t>
            </w:r>
          </w:p>
        </w:tc>
        <w:tc>
          <w:tcPr>
            <w:tcW w:w="2430" w:type="dxa"/>
          </w:tcPr>
          <w:p w14:paraId="111810A3"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14</w:t>
            </w:r>
          </w:p>
        </w:tc>
      </w:tr>
      <w:tr w:rsidR="000724D4" w:rsidRPr="005B4E39" w14:paraId="513A4FFB" w14:textId="77777777" w:rsidTr="004F2FDB">
        <w:trPr>
          <w:trHeight w:val="85"/>
        </w:trPr>
        <w:tc>
          <w:tcPr>
            <w:tcW w:w="1980" w:type="dxa"/>
          </w:tcPr>
          <w:p w14:paraId="1BEA3306"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10</w:t>
            </w:r>
          </w:p>
        </w:tc>
        <w:tc>
          <w:tcPr>
            <w:tcW w:w="2520" w:type="dxa"/>
          </w:tcPr>
          <w:p w14:paraId="02B43723"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10</w:t>
            </w:r>
          </w:p>
        </w:tc>
        <w:tc>
          <w:tcPr>
            <w:tcW w:w="2430" w:type="dxa"/>
          </w:tcPr>
          <w:p w14:paraId="56B3F7E7" w14:textId="77777777" w:rsidR="000724D4" w:rsidRPr="005B4E39" w:rsidRDefault="000724D4" w:rsidP="004F2FDB">
            <w:pPr>
              <w:jc w:val="center"/>
              <w:rPr>
                <w:rFonts w:ascii="Times New Roman" w:hAnsi="Times New Roman"/>
                <w:sz w:val="24"/>
                <w:szCs w:val="24"/>
              </w:rPr>
            </w:pPr>
            <w:r w:rsidRPr="005B4E39">
              <w:rPr>
                <w:rFonts w:ascii="Times New Roman" w:hAnsi="Times New Roman"/>
                <w:sz w:val="24"/>
                <w:szCs w:val="24"/>
              </w:rPr>
              <w:t>13</w:t>
            </w:r>
          </w:p>
        </w:tc>
      </w:tr>
    </w:tbl>
    <w:p w14:paraId="6EA9C0BD" w14:textId="5216A2D6" w:rsidR="003A2670" w:rsidRPr="005B4E39" w:rsidRDefault="003A2670" w:rsidP="00CE67EC">
      <w:pPr>
        <w:spacing w:before="240" w:after="240"/>
        <w:jc w:val="both"/>
        <w:rPr>
          <w:b/>
          <w:bCs/>
          <w:color w:val="000000"/>
          <w:sz w:val="24"/>
          <w:szCs w:val="24"/>
        </w:rPr>
      </w:pPr>
      <w:r w:rsidRPr="005B4E39">
        <w:rPr>
          <w:b/>
          <w:bCs/>
          <w:color w:val="000000"/>
          <w:sz w:val="24"/>
          <w:szCs w:val="24"/>
        </w:rPr>
        <w:t xml:space="preserve">Table </w:t>
      </w:r>
      <w:r>
        <w:rPr>
          <w:b/>
          <w:bCs/>
          <w:color w:val="000000"/>
          <w:sz w:val="24"/>
          <w:szCs w:val="24"/>
        </w:rPr>
        <w:t>3</w:t>
      </w:r>
    </w:p>
    <w:p w14:paraId="01541304" w14:textId="77777777" w:rsidR="003A2670" w:rsidRPr="005B4E39" w:rsidRDefault="003A2670" w:rsidP="00CE67EC">
      <w:pPr>
        <w:spacing w:before="240" w:after="240"/>
        <w:jc w:val="both"/>
        <w:rPr>
          <w:i/>
          <w:iCs/>
          <w:color w:val="000000"/>
          <w:sz w:val="24"/>
          <w:szCs w:val="24"/>
        </w:rPr>
      </w:pPr>
      <w:r w:rsidRPr="005B4E39">
        <w:rPr>
          <w:i/>
          <w:iCs/>
          <w:color w:val="000000"/>
          <w:sz w:val="24"/>
          <w:szCs w:val="24"/>
        </w:rPr>
        <w:t>Pre-Test and Post-Test Scores Mean</w:t>
      </w:r>
    </w:p>
    <w:tbl>
      <w:tblPr>
        <w:tblStyle w:val="TableGrid"/>
        <w:tblW w:w="0" w:type="auto"/>
        <w:tblLook w:val="04A0" w:firstRow="1" w:lastRow="0" w:firstColumn="1" w:lastColumn="0" w:noHBand="0" w:noVBand="1"/>
      </w:tblPr>
      <w:tblGrid>
        <w:gridCol w:w="2766"/>
        <w:gridCol w:w="2767"/>
        <w:gridCol w:w="2767"/>
      </w:tblGrid>
      <w:tr w:rsidR="003A2670" w:rsidRPr="005B4E39" w14:paraId="1DF5DB37" w14:textId="77777777" w:rsidTr="00E94653">
        <w:trPr>
          <w:trHeight w:val="467"/>
        </w:trPr>
        <w:tc>
          <w:tcPr>
            <w:tcW w:w="2766" w:type="dxa"/>
          </w:tcPr>
          <w:p w14:paraId="116A39C7"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Participant Group</w:t>
            </w:r>
          </w:p>
        </w:tc>
        <w:tc>
          <w:tcPr>
            <w:tcW w:w="2767" w:type="dxa"/>
          </w:tcPr>
          <w:p w14:paraId="3337390C"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Mean Pre-test Score</w:t>
            </w:r>
          </w:p>
        </w:tc>
        <w:tc>
          <w:tcPr>
            <w:tcW w:w="2767" w:type="dxa"/>
          </w:tcPr>
          <w:p w14:paraId="689457B6"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Mean Post-test Score</w:t>
            </w:r>
          </w:p>
        </w:tc>
      </w:tr>
      <w:tr w:rsidR="003A2670" w:rsidRPr="005B4E39" w14:paraId="292167EA" w14:textId="77777777" w:rsidTr="00E94653">
        <w:trPr>
          <w:trHeight w:val="431"/>
        </w:trPr>
        <w:tc>
          <w:tcPr>
            <w:tcW w:w="2766" w:type="dxa"/>
          </w:tcPr>
          <w:p w14:paraId="7BE792F6"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Students</w:t>
            </w:r>
          </w:p>
        </w:tc>
        <w:tc>
          <w:tcPr>
            <w:tcW w:w="2767" w:type="dxa"/>
          </w:tcPr>
          <w:p w14:paraId="7DFDDA3B"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8.20</w:t>
            </w:r>
          </w:p>
        </w:tc>
        <w:tc>
          <w:tcPr>
            <w:tcW w:w="2767" w:type="dxa"/>
          </w:tcPr>
          <w:p w14:paraId="0EA9F4CF"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12.40</w:t>
            </w:r>
          </w:p>
        </w:tc>
      </w:tr>
    </w:tbl>
    <w:p w14:paraId="4AD41E04" w14:textId="28033D15" w:rsidR="003A2670" w:rsidRPr="005B4E39" w:rsidRDefault="003A2670" w:rsidP="00CE67EC">
      <w:pPr>
        <w:spacing w:before="240" w:after="240"/>
        <w:jc w:val="both"/>
        <w:rPr>
          <w:b/>
          <w:bCs/>
          <w:color w:val="000000"/>
          <w:sz w:val="24"/>
          <w:szCs w:val="24"/>
          <w:lang w:val="en-US"/>
        </w:rPr>
      </w:pPr>
      <w:r w:rsidRPr="005B4E39">
        <w:rPr>
          <w:b/>
          <w:bCs/>
          <w:color w:val="000000"/>
          <w:sz w:val="24"/>
          <w:szCs w:val="24"/>
          <w:lang w:val="en-US"/>
        </w:rPr>
        <w:t>Table</w:t>
      </w:r>
      <w:r>
        <w:rPr>
          <w:b/>
          <w:bCs/>
          <w:color w:val="000000"/>
          <w:sz w:val="24"/>
          <w:szCs w:val="24"/>
          <w:lang w:val="en-US"/>
        </w:rPr>
        <w:t xml:space="preserve"> </w:t>
      </w:r>
      <w:r w:rsidR="000724D4">
        <w:rPr>
          <w:b/>
          <w:bCs/>
          <w:color w:val="000000"/>
          <w:sz w:val="24"/>
          <w:szCs w:val="24"/>
          <w:lang w:val="en-US"/>
        </w:rPr>
        <w:t>4</w:t>
      </w:r>
    </w:p>
    <w:p w14:paraId="26EF0B8B" w14:textId="6490C42E" w:rsidR="003A2670" w:rsidRPr="005B4E39" w:rsidRDefault="003A2670" w:rsidP="00CE67EC">
      <w:pPr>
        <w:spacing w:before="240" w:after="240"/>
        <w:jc w:val="both"/>
        <w:rPr>
          <w:i/>
          <w:iCs/>
          <w:color w:val="000000"/>
          <w:sz w:val="24"/>
          <w:szCs w:val="24"/>
        </w:rPr>
      </w:pPr>
      <w:r w:rsidRPr="005B4E39">
        <w:rPr>
          <w:i/>
          <w:iCs/>
          <w:color w:val="000000"/>
          <w:sz w:val="24"/>
          <w:szCs w:val="24"/>
        </w:rPr>
        <w:t>Percentage Increase</w:t>
      </w:r>
    </w:p>
    <w:tbl>
      <w:tblPr>
        <w:tblStyle w:val="TableGrid"/>
        <w:tblW w:w="0" w:type="auto"/>
        <w:tblLook w:val="04A0" w:firstRow="1" w:lastRow="0" w:firstColumn="1" w:lastColumn="0" w:noHBand="0" w:noVBand="1"/>
      </w:tblPr>
      <w:tblGrid>
        <w:gridCol w:w="4150"/>
        <w:gridCol w:w="4150"/>
      </w:tblGrid>
      <w:tr w:rsidR="003A2670" w:rsidRPr="005B4E39" w14:paraId="254AA702" w14:textId="77777777" w:rsidTr="00E94653">
        <w:tc>
          <w:tcPr>
            <w:tcW w:w="4150" w:type="dxa"/>
          </w:tcPr>
          <w:p w14:paraId="3B9A89D2"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Participant Group</w:t>
            </w:r>
          </w:p>
          <w:p w14:paraId="32A60B37" w14:textId="77777777" w:rsidR="003A2670" w:rsidRPr="005B4E39" w:rsidRDefault="003A2670" w:rsidP="00CE67EC">
            <w:pPr>
              <w:spacing w:before="240" w:after="240"/>
              <w:jc w:val="both"/>
              <w:rPr>
                <w:rFonts w:ascii="Times New Roman" w:hAnsi="Times New Roman"/>
                <w:color w:val="000000"/>
                <w:sz w:val="24"/>
                <w:szCs w:val="24"/>
                <w:lang w:val="en-US"/>
              </w:rPr>
            </w:pPr>
          </w:p>
        </w:tc>
        <w:tc>
          <w:tcPr>
            <w:tcW w:w="4150" w:type="dxa"/>
          </w:tcPr>
          <w:p w14:paraId="2709133A"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Percentage Increase</w:t>
            </w:r>
          </w:p>
          <w:p w14:paraId="22334E2C" w14:textId="77777777" w:rsidR="003A2670" w:rsidRPr="005B4E39" w:rsidRDefault="003A2670" w:rsidP="00CE67EC">
            <w:pPr>
              <w:spacing w:before="240" w:after="240"/>
              <w:jc w:val="both"/>
              <w:rPr>
                <w:rFonts w:ascii="Times New Roman" w:hAnsi="Times New Roman"/>
                <w:color w:val="000000"/>
                <w:sz w:val="24"/>
                <w:szCs w:val="24"/>
                <w:lang w:val="en-US"/>
              </w:rPr>
            </w:pPr>
          </w:p>
        </w:tc>
      </w:tr>
      <w:tr w:rsidR="003A2670" w:rsidRPr="005B4E39" w14:paraId="6F17C1E8" w14:textId="77777777" w:rsidTr="00E94653">
        <w:trPr>
          <w:trHeight w:val="467"/>
        </w:trPr>
        <w:tc>
          <w:tcPr>
            <w:tcW w:w="4150" w:type="dxa"/>
          </w:tcPr>
          <w:p w14:paraId="3BF5B3F8"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Students</w:t>
            </w:r>
          </w:p>
        </w:tc>
        <w:tc>
          <w:tcPr>
            <w:tcW w:w="4150" w:type="dxa"/>
          </w:tcPr>
          <w:p w14:paraId="5C060C6E" w14:textId="77777777" w:rsidR="003A2670" w:rsidRPr="005B4E39" w:rsidRDefault="003A2670" w:rsidP="00CE67EC">
            <w:pPr>
              <w:spacing w:before="240" w:after="240"/>
              <w:jc w:val="both"/>
              <w:rPr>
                <w:rFonts w:ascii="Times New Roman" w:hAnsi="Times New Roman"/>
                <w:color w:val="000000"/>
                <w:sz w:val="24"/>
                <w:szCs w:val="24"/>
                <w:lang w:val="en-US"/>
              </w:rPr>
            </w:pPr>
            <w:r w:rsidRPr="005B4E39">
              <w:rPr>
                <w:rFonts w:ascii="Times New Roman" w:hAnsi="Times New Roman"/>
                <w:color w:val="000000"/>
                <w:sz w:val="24"/>
                <w:szCs w:val="24"/>
                <w:lang w:val="en-US"/>
              </w:rPr>
              <w:t>51. 22 %</w:t>
            </w:r>
          </w:p>
        </w:tc>
      </w:tr>
    </w:tbl>
    <w:p w14:paraId="1F2936D8" w14:textId="5BF6D901" w:rsidR="003A2670" w:rsidRPr="003A2670" w:rsidRDefault="0039592A" w:rsidP="00CE67EC">
      <w:pPr>
        <w:spacing w:before="240" w:after="240"/>
        <w:jc w:val="both"/>
        <w:rPr>
          <w:b/>
          <w:bCs/>
          <w:sz w:val="28"/>
          <w:szCs w:val="28"/>
          <w:lang w:val="en-PH"/>
        </w:rPr>
      </w:pPr>
      <w:r w:rsidRPr="003A2670">
        <w:rPr>
          <w:b/>
          <w:bCs/>
          <w:sz w:val="28"/>
          <w:szCs w:val="28"/>
          <w:lang w:val="en-PH"/>
        </w:rPr>
        <w:lastRenderedPageBreak/>
        <w:t>SUMMARY, CONCLUSIONS, AND RECOMMENDATIONS</w:t>
      </w:r>
    </w:p>
    <w:p w14:paraId="0B29B2A5" w14:textId="77777777" w:rsidR="003A2670" w:rsidRDefault="003A2670" w:rsidP="00CE67EC">
      <w:pPr>
        <w:spacing w:before="240" w:after="240"/>
        <w:jc w:val="both"/>
        <w:rPr>
          <w:sz w:val="24"/>
          <w:szCs w:val="24"/>
          <w:lang w:val="en-PH"/>
        </w:rPr>
      </w:pPr>
      <w:r w:rsidRPr="003A2670">
        <w:rPr>
          <w:sz w:val="24"/>
          <w:szCs w:val="24"/>
          <w:lang w:val="en-PH"/>
        </w:rPr>
        <w:t>The study concluded that the single-point optical scanning instructional model is an effective and affordable teaching tool for demonstrating the imaging principles of Transmission Electron Microscopy. The system successfully transformed abstract and invisible scientific processes into observable and interactive learning experiences, significantly improving students’ conceptual understanding and engagement. The findings supported the hypothesis that hands-on instructional tools enhance comprehension of advanced scientific concepts while also offering a practical alternative to expensive laboratory equipment. The researchers recommended integrating similar model-based learning tools into STEM instruction, expanding future studies using larger participant groups, improving software visualization capabilities, and further developing low-cost educational technologies for teaching complex scientific systems (Lim et al., 2024; Low et al., 2025).</w:t>
      </w:r>
    </w:p>
    <w:p w14:paraId="403A05D0" w14:textId="77777777" w:rsidR="0039592A" w:rsidRPr="0039592A" w:rsidRDefault="0039592A" w:rsidP="0039592A">
      <w:pPr>
        <w:rPr>
          <w:b/>
          <w:bCs/>
          <w:sz w:val="28"/>
          <w:szCs w:val="28"/>
        </w:rPr>
      </w:pPr>
      <w:r w:rsidRPr="0039592A">
        <w:rPr>
          <w:b/>
          <w:bCs/>
          <w:sz w:val="28"/>
          <w:szCs w:val="28"/>
        </w:rPr>
        <w:t>REFERENCES</w:t>
      </w:r>
    </w:p>
    <w:p w14:paraId="02F7097F" w14:textId="4F6815B5" w:rsidR="0039592A" w:rsidRPr="0039592A" w:rsidRDefault="0039592A" w:rsidP="0039592A">
      <w:pPr>
        <w:pStyle w:val="ListParagraph"/>
        <w:numPr>
          <w:ilvl w:val="0"/>
          <w:numId w:val="33"/>
        </w:numPr>
        <w:tabs>
          <w:tab w:val="left" w:pos="2702"/>
          <w:tab w:val="left" w:pos="3744"/>
          <w:tab w:val="left" w:pos="5309"/>
          <w:tab w:val="left" w:pos="7171"/>
          <w:tab w:val="left" w:pos="8436"/>
        </w:tabs>
        <w:spacing w:before="240" w:after="240"/>
        <w:ind w:right="29"/>
        <w:jc w:val="both"/>
        <w:rPr>
          <w:color w:val="000000" w:themeColor="text1"/>
          <w:sz w:val="24"/>
          <w:szCs w:val="24"/>
          <w:lang w:val="pt-BR"/>
        </w:rPr>
      </w:pPr>
      <w:r w:rsidRPr="0039592A">
        <w:rPr>
          <w:color w:val="000000" w:themeColor="text1"/>
          <w:sz w:val="24"/>
          <w:szCs w:val="24"/>
        </w:rPr>
        <w:t xml:space="preserve">Adachi, Y., Yamamoto, N., &amp; Sannomiya, T. (2023). Focused light introduction into transmission electron microscope via parabolic </w:t>
      </w:r>
      <w:proofErr w:type="gramStart"/>
      <w:r w:rsidRPr="0039592A">
        <w:rPr>
          <w:color w:val="000000" w:themeColor="text1"/>
          <w:sz w:val="24"/>
          <w:szCs w:val="24"/>
        </w:rPr>
        <w:t>mirror..</w:t>
      </w:r>
      <w:proofErr w:type="gramEnd"/>
      <w:r w:rsidRPr="0039592A">
        <w:rPr>
          <w:color w:val="000000" w:themeColor="text1"/>
          <w:sz w:val="24"/>
          <w:szCs w:val="24"/>
        </w:rPr>
        <w:t xml:space="preserve"> </w:t>
      </w:r>
      <w:r w:rsidRPr="0039592A">
        <w:rPr>
          <w:color w:val="000000" w:themeColor="text1"/>
          <w:sz w:val="24"/>
          <w:szCs w:val="24"/>
          <w:lang w:val="pt-BR"/>
        </w:rPr>
        <w:t xml:space="preserve">Ultramicroscopy, 251, 113759 . </w:t>
      </w:r>
      <w:hyperlink r:id="rId15" w:history="1">
        <w:r w:rsidRPr="00DE7376">
          <w:rPr>
            <w:rStyle w:val="Hyperlink"/>
            <w:color w:val="000000" w:themeColor="text1"/>
            <w:sz w:val="24"/>
            <w:szCs w:val="24"/>
            <w:lang w:val="pt-BR"/>
          </w:rPr>
          <w:t>https://doi.org/10.1016/j.ultramic.2023.113759</w:t>
        </w:r>
      </w:hyperlink>
    </w:p>
    <w:p w14:paraId="1850357B" w14:textId="03C86DFE" w:rsidR="0039592A" w:rsidRPr="0039592A" w:rsidRDefault="0039592A" w:rsidP="0039592A">
      <w:pPr>
        <w:pStyle w:val="ListParagraph"/>
        <w:numPr>
          <w:ilvl w:val="0"/>
          <w:numId w:val="33"/>
        </w:numPr>
        <w:tabs>
          <w:tab w:val="left" w:pos="2702"/>
          <w:tab w:val="left" w:pos="3744"/>
          <w:tab w:val="left" w:pos="5309"/>
          <w:tab w:val="left" w:pos="7171"/>
          <w:tab w:val="left" w:pos="8436"/>
        </w:tabs>
        <w:spacing w:before="240" w:after="240"/>
        <w:ind w:right="29"/>
        <w:jc w:val="both"/>
        <w:rPr>
          <w:color w:val="000000" w:themeColor="text1"/>
          <w:sz w:val="24"/>
          <w:szCs w:val="24"/>
        </w:rPr>
      </w:pPr>
      <w:r w:rsidRPr="0039592A">
        <w:rPr>
          <w:color w:val="000000" w:themeColor="text1"/>
          <w:sz w:val="24"/>
          <w:szCs w:val="24"/>
          <w:lang w:val="pt-BR"/>
        </w:rPr>
        <w:t xml:space="preserve">Adi, N. H., &amp; Azra, F. (2023). </w:t>
      </w:r>
      <w:r w:rsidRPr="0039592A">
        <w:rPr>
          <w:color w:val="000000" w:themeColor="text1"/>
          <w:sz w:val="24"/>
          <w:szCs w:val="24"/>
        </w:rPr>
        <w:t xml:space="preserve">Students’ difficulties in learning atomic structure. </w:t>
      </w:r>
      <w:r w:rsidRPr="0039592A">
        <w:rPr>
          <w:i/>
          <w:iCs/>
          <w:color w:val="000000" w:themeColor="text1"/>
          <w:sz w:val="24"/>
          <w:szCs w:val="24"/>
        </w:rPr>
        <w:t>Journal of Education</w:t>
      </w:r>
      <w:r w:rsidRPr="0039592A">
        <w:rPr>
          <w:i/>
          <w:iCs/>
          <w:color w:val="000000" w:themeColor="text1"/>
          <w:sz w:val="24"/>
          <w:szCs w:val="24"/>
        </w:rPr>
        <w:tab/>
        <w:t>and</w:t>
      </w:r>
      <w:r w:rsidRPr="0039592A">
        <w:rPr>
          <w:i/>
          <w:iCs/>
          <w:color w:val="000000" w:themeColor="text1"/>
          <w:sz w:val="24"/>
          <w:szCs w:val="24"/>
        </w:rPr>
        <w:tab/>
        <w:t>Learning</w:t>
      </w:r>
      <w:r w:rsidRPr="0039592A">
        <w:rPr>
          <w:i/>
          <w:iCs/>
          <w:color w:val="000000" w:themeColor="text1"/>
          <w:sz w:val="24"/>
          <w:szCs w:val="24"/>
        </w:rPr>
        <w:tab/>
        <w:t>(</w:t>
      </w:r>
      <w:proofErr w:type="spellStart"/>
      <w:r w:rsidRPr="0039592A">
        <w:rPr>
          <w:i/>
          <w:iCs/>
          <w:color w:val="000000" w:themeColor="text1"/>
          <w:sz w:val="24"/>
          <w:szCs w:val="24"/>
        </w:rPr>
        <w:t>EduLearn</w:t>
      </w:r>
      <w:proofErr w:type="spellEnd"/>
      <w:r w:rsidRPr="0039592A">
        <w:rPr>
          <w:i/>
          <w:iCs/>
          <w:color w:val="000000" w:themeColor="text1"/>
          <w:sz w:val="24"/>
          <w:szCs w:val="24"/>
        </w:rPr>
        <w:t>),</w:t>
      </w:r>
      <w:r w:rsidRPr="0039592A">
        <w:rPr>
          <w:i/>
          <w:iCs/>
          <w:color w:val="000000" w:themeColor="text1"/>
          <w:sz w:val="24"/>
          <w:szCs w:val="24"/>
        </w:rPr>
        <w:tab/>
        <w:t>17</w:t>
      </w:r>
      <w:r w:rsidRPr="0039592A">
        <w:rPr>
          <w:color w:val="000000" w:themeColor="text1"/>
          <w:sz w:val="24"/>
          <w:szCs w:val="24"/>
        </w:rPr>
        <w:t>(2),</w:t>
      </w:r>
      <w:r w:rsidRPr="0039592A">
        <w:rPr>
          <w:color w:val="000000" w:themeColor="text1"/>
          <w:sz w:val="24"/>
          <w:szCs w:val="24"/>
        </w:rPr>
        <w:tab/>
        <w:t xml:space="preserve">267–274. </w:t>
      </w:r>
      <w:hyperlink r:id="rId16">
        <w:r w:rsidRPr="00DE7376">
          <w:rPr>
            <w:color w:val="000000" w:themeColor="text1"/>
            <w:sz w:val="24"/>
            <w:szCs w:val="24"/>
            <w:u w:val="single"/>
          </w:rPr>
          <w:t>https://doi.org/10.11591/edulearn.v17i2.22475</w:t>
        </w:r>
      </w:hyperlink>
    </w:p>
    <w:p w14:paraId="6CF93408" w14:textId="5FA7BEE6" w:rsidR="0039592A" w:rsidRPr="0039592A" w:rsidRDefault="0039592A" w:rsidP="0039592A">
      <w:pPr>
        <w:pStyle w:val="ListParagraph"/>
        <w:numPr>
          <w:ilvl w:val="0"/>
          <w:numId w:val="33"/>
        </w:numPr>
        <w:tabs>
          <w:tab w:val="left" w:pos="2702"/>
          <w:tab w:val="left" w:pos="3744"/>
          <w:tab w:val="left" w:pos="5309"/>
          <w:tab w:val="left" w:pos="7171"/>
          <w:tab w:val="left" w:pos="8436"/>
        </w:tabs>
        <w:spacing w:before="240" w:after="240"/>
        <w:ind w:right="29"/>
        <w:jc w:val="both"/>
        <w:rPr>
          <w:color w:val="000000" w:themeColor="text1"/>
          <w:sz w:val="24"/>
          <w:szCs w:val="24"/>
        </w:rPr>
      </w:pPr>
      <w:r w:rsidRPr="0039592A">
        <w:rPr>
          <w:color w:val="000000" w:themeColor="text1"/>
          <w:sz w:val="24"/>
          <w:szCs w:val="24"/>
        </w:rPr>
        <w:t xml:space="preserve">Alcorn, F. M., Jain, P. K., &amp; van der Veen, R. M. (2023). Time-resolved transmission electron microscopy for nanoscale chemical dynamics. </w:t>
      </w:r>
      <w:r w:rsidRPr="0039592A">
        <w:rPr>
          <w:i/>
          <w:iCs/>
          <w:color w:val="000000" w:themeColor="text1"/>
          <w:sz w:val="24"/>
          <w:szCs w:val="24"/>
        </w:rPr>
        <w:t>Nature Reviews Chemistry, 7</w:t>
      </w:r>
      <w:r w:rsidRPr="0039592A">
        <w:rPr>
          <w:color w:val="000000" w:themeColor="text1"/>
          <w:sz w:val="24"/>
          <w:szCs w:val="24"/>
        </w:rPr>
        <w:t xml:space="preserve">(4), 256–272. </w:t>
      </w:r>
      <w:hyperlink r:id="rId17" w:history="1">
        <w:r w:rsidRPr="0039592A">
          <w:rPr>
            <w:rStyle w:val="Hyperlink"/>
            <w:color w:val="000000" w:themeColor="text1"/>
            <w:sz w:val="24"/>
            <w:szCs w:val="24"/>
            <w:u w:val="none"/>
          </w:rPr>
          <w:t>https://doi.org/10.1038/s41570-023-00469-y</w:t>
        </w:r>
      </w:hyperlink>
    </w:p>
    <w:p w14:paraId="5E2A8956" w14:textId="636EEA7E" w:rsidR="0039592A" w:rsidRPr="00DE7376" w:rsidRDefault="0039592A" w:rsidP="0039592A">
      <w:pPr>
        <w:pStyle w:val="ListParagraph"/>
        <w:numPr>
          <w:ilvl w:val="0"/>
          <w:numId w:val="33"/>
        </w:numPr>
        <w:spacing w:before="240" w:after="240"/>
        <w:ind w:right="29"/>
        <w:jc w:val="both"/>
        <w:rPr>
          <w:color w:val="000000" w:themeColor="text1"/>
          <w:sz w:val="24"/>
          <w:szCs w:val="24"/>
          <w:u w:val="single"/>
        </w:rPr>
      </w:pPr>
      <w:r w:rsidRPr="0039592A">
        <w:rPr>
          <w:color w:val="000000" w:themeColor="text1"/>
          <w:sz w:val="24"/>
          <w:szCs w:val="24"/>
        </w:rPr>
        <w:t xml:space="preserve">Aycan, S., Altun, E., </w:t>
      </w:r>
      <w:proofErr w:type="spellStart"/>
      <w:r w:rsidRPr="0039592A">
        <w:rPr>
          <w:color w:val="000000" w:themeColor="text1"/>
          <w:sz w:val="24"/>
          <w:szCs w:val="24"/>
        </w:rPr>
        <w:t>Yerdelen</w:t>
      </w:r>
      <w:proofErr w:type="spellEnd"/>
      <w:r w:rsidRPr="0039592A">
        <w:rPr>
          <w:color w:val="000000" w:themeColor="text1"/>
          <w:sz w:val="24"/>
          <w:szCs w:val="24"/>
        </w:rPr>
        <w:t xml:space="preserve">, S., &amp; Göksu, V. (2019). Students’ mental models of the atom and their difficulties in learning abstract atomic concepts. </w:t>
      </w:r>
      <w:r w:rsidRPr="0039592A">
        <w:rPr>
          <w:i/>
          <w:iCs/>
          <w:color w:val="000000" w:themeColor="text1"/>
          <w:sz w:val="24"/>
          <w:szCs w:val="24"/>
        </w:rPr>
        <w:t>Journal of Baltic Science Education, 18</w:t>
      </w:r>
      <w:r w:rsidRPr="0039592A">
        <w:rPr>
          <w:color w:val="000000" w:themeColor="text1"/>
          <w:sz w:val="24"/>
          <w:szCs w:val="24"/>
        </w:rPr>
        <w:t xml:space="preserve">(1), 9–23. </w:t>
      </w:r>
      <w:hyperlink r:id="rId18">
        <w:r w:rsidRPr="00DE7376">
          <w:rPr>
            <w:color w:val="000000" w:themeColor="text1"/>
            <w:sz w:val="24"/>
            <w:szCs w:val="24"/>
            <w:u w:val="single"/>
          </w:rPr>
          <w:t>https://doi.org/10.33225/jbse/19.18.09</w:t>
        </w:r>
      </w:hyperlink>
    </w:p>
    <w:p w14:paraId="55553688" w14:textId="7E4C5BA5"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Benjin, X., Liu, J., &amp; others. (2020). Developments, applications, and prospects of cryo- electron microscopy (cryo-EM). </w:t>
      </w:r>
      <w:r w:rsidRPr="0039592A">
        <w:rPr>
          <w:i/>
          <w:iCs/>
          <w:color w:val="000000" w:themeColor="text1"/>
          <w:sz w:val="24"/>
          <w:szCs w:val="24"/>
        </w:rPr>
        <w:t>Protein Science, 29</w:t>
      </w:r>
      <w:r w:rsidRPr="0039592A">
        <w:rPr>
          <w:color w:val="000000" w:themeColor="text1"/>
          <w:sz w:val="24"/>
          <w:szCs w:val="24"/>
        </w:rPr>
        <w:t xml:space="preserve">(1), 39–52. </w:t>
      </w:r>
      <w:hyperlink r:id="rId19">
        <w:r w:rsidRPr="00DE7376">
          <w:rPr>
            <w:color w:val="000000" w:themeColor="text1"/>
            <w:sz w:val="24"/>
            <w:szCs w:val="24"/>
            <w:u w:val="single"/>
          </w:rPr>
          <w:t>https://doi.org/10.1002/pro.3805</w:t>
        </w:r>
      </w:hyperlink>
    </w:p>
    <w:p w14:paraId="164307FC" w14:textId="186694B6" w:rsidR="0039592A" w:rsidRPr="00DE7376" w:rsidRDefault="0039592A" w:rsidP="0039592A">
      <w:pPr>
        <w:pStyle w:val="ListParagraph"/>
        <w:numPr>
          <w:ilvl w:val="0"/>
          <w:numId w:val="33"/>
        </w:numPr>
        <w:spacing w:before="240" w:after="240"/>
        <w:ind w:right="29"/>
        <w:jc w:val="both"/>
        <w:rPr>
          <w:color w:val="000000" w:themeColor="text1"/>
          <w:sz w:val="24"/>
          <w:szCs w:val="24"/>
          <w:u w:val="single"/>
        </w:rPr>
      </w:pPr>
      <w:r w:rsidRPr="0039592A">
        <w:rPr>
          <w:color w:val="000000" w:themeColor="text1"/>
          <w:sz w:val="24"/>
          <w:szCs w:val="24"/>
        </w:rPr>
        <w:t xml:space="preserve">Cheng, Y. (2018). Single-particle cryo-EM—How did it get here and where will it go. </w:t>
      </w:r>
      <w:r w:rsidRPr="0039592A">
        <w:rPr>
          <w:i/>
          <w:iCs/>
          <w:color w:val="000000" w:themeColor="text1"/>
          <w:sz w:val="24"/>
          <w:szCs w:val="24"/>
        </w:rPr>
        <w:t>Science, 361</w:t>
      </w:r>
      <w:r w:rsidRPr="0039592A">
        <w:rPr>
          <w:color w:val="000000" w:themeColor="text1"/>
          <w:sz w:val="24"/>
          <w:szCs w:val="24"/>
        </w:rPr>
        <w:t xml:space="preserve">(6405), 876–880. </w:t>
      </w:r>
      <w:hyperlink r:id="rId20">
        <w:r w:rsidRPr="00DE7376">
          <w:rPr>
            <w:color w:val="000000" w:themeColor="text1"/>
            <w:sz w:val="24"/>
            <w:szCs w:val="24"/>
            <w:u w:val="single"/>
          </w:rPr>
          <w:t>https://doi.org/10.1126/science.aat4346</w:t>
        </w:r>
      </w:hyperlink>
    </w:p>
    <w:p w14:paraId="2D78E815" w14:textId="3F2E0664" w:rsidR="0039592A" w:rsidRPr="00DE7376" w:rsidRDefault="0039592A" w:rsidP="0039592A">
      <w:pPr>
        <w:pStyle w:val="ListParagraph"/>
        <w:numPr>
          <w:ilvl w:val="0"/>
          <w:numId w:val="33"/>
        </w:numPr>
        <w:spacing w:before="240" w:after="240"/>
        <w:ind w:right="29"/>
        <w:jc w:val="both"/>
        <w:rPr>
          <w:color w:val="000000" w:themeColor="text1"/>
          <w:sz w:val="24"/>
          <w:szCs w:val="24"/>
          <w:u w:val="single"/>
          <w:lang w:val="pt-BR"/>
        </w:rPr>
      </w:pPr>
      <w:r w:rsidRPr="0039592A">
        <w:rPr>
          <w:color w:val="000000" w:themeColor="text1"/>
          <w:sz w:val="24"/>
          <w:szCs w:val="24"/>
        </w:rPr>
        <w:t xml:space="preserve">Dablio, A. R., Lagmay, M., Margarito, M., de Yro, P. A., &amp; others. (2024). Philippines’ success in interlaboratory comparisons of nanoparticle geometric size measurements. </w:t>
      </w:r>
      <w:r w:rsidRPr="0039592A">
        <w:rPr>
          <w:i/>
          <w:iCs/>
          <w:color w:val="000000" w:themeColor="text1"/>
          <w:sz w:val="24"/>
          <w:szCs w:val="24"/>
          <w:lang w:val="pt-BR"/>
        </w:rPr>
        <w:t>Measurement Sensors, 38</w:t>
      </w:r>
      <w:r w:rsidRPr="0039592A">
        <w:rPr>
          <w:color w:val="000000" w:themeColor="text1"/>
          <w:sz w:val="24"/>
          <w:szCs w:val="24"/>
          <w:lang w:val="pt-BR"/>
        </w:rPr>
        <w:t xml:space="preserve">, Article 101527. </w:t>
      </w:r>
      <w:hyperlink r:id="rId21" w:tgtFrame="_new" w:history="1">
        <w:r w:rsidRPr="00DE7376">
          <w:rPr>
            <w:rStyle w:val="Hyperlink"/>
            <w:color w:val="000000" w:themeColor="text1"/>
            <w:sz w:val="24"/>
            <w:szCs w:val="24"/>
            <w:lang w:val="pt-BR"/>
          </w:rPr>
          <w:t>https://doi.org/10.1016/j.measen.2024.101527</w:t>
        </w:r>
      </w:hyperlink>
    </w:p>
    <w:p w14:paraId="5AEB2736" w14:textId="092BBD0B"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lang w:val="pt-BR"/>
        </w:rPr>
        <w:t xml:space="preserve">Da Cunha, M. B., dos Santos, F. M. T., &amp; Giordan, M. (2023). </w:t>
      </w:r>
      <w:r w:rsidRPr="0039592A">
        <w:rPr>
          <w:color w:val="000000" w:themeColor="text1"/>
          <w:sz w:val="24"/>
          <w:szCs w:val="24"/>
        </w:rPr>
        <w:t xml:space="preserve">Students’ use of quantum and Bohr models of the atom: </w:t>
      </w:r>
      <w:proofErr w:type="gramStart"/>
      <w:r w:rsidRPr="0039592A">
        <w:rPr>
          <w:color w:val="000000" w:themeColor="text1"/>
          <w:sz w:val="24"/>
          <w:szCs w:val="24"/>
        </w:rPr>
        <w:t>A representational</w:t>
      </w:r>
      <w:proofErr w:type="gramEnd"/>
      <w:r w:rsidRPr="0039592A">
        <w:rPr>
          <w:color w:val="000000" w:themeColor="text1"/>
          <w:sz w:val="24"/>
          <w:szCs w:val="24"/>
        </w:rPr>
        <w:t xml:space="preserve"> versus conceptual understanding. </w:t>
      </w:r>
      <w:r w:rsidRPr="0039592A">
        <w:rPr>
          <w:i/>
          <w:iCs/>
          <w:color w:val="000000" w:themeColor="text1"/>
          <w:sz w:val="24"/>
          <w:szCs w:val="24"/>
        </w:rPr>
        <w:t xml:space="preserve">Research in Science Education, 53, </w:t>
      </w:r>
      <w:r w:rsidRPr="0039592A">
        <w:rPr>
          <w:color w:val="000000" w:themeColor="text1"/>
          <w:sz w:val="24"/>
          <w:szCs w:val="24"/>
        </w:rPr>
        <w:t xml:space="preserve">151–170. </w:t>
      </w:r>
      <w:hyperlink r:id="rId22">
        <w:r w:rsidRPr="00DE7376">
          <w:rPr>
            <w:color w:val="000000" w:themeColor="text1"/>
            <w:sz w:val="24"/>
            <w:szCs w:val="24"/>
            <w:u w:val="single"/>
          </w:rPr>
          <w:t>https://doi.org/10.1007/s11165-021-</w:t>
        </w:r>
      </w:hyperlink>
      <w:r w:rsidRPr="00DE7376">
        <w:rPr>
          <w:color w:val="000000" w:themeColor="text1"/>
          <w:sz w:val="24"/>
          <w:szCs w:val="24"/>
          <w:u w:val="single"/>
        </w:rPr>
        <w:t xml:space="preserve"> </w:t>
      </w:r>
      <w:hyperlink r:id="rId23">
        <w:r w:rsidRPr="00DE7376">
          <w:rPr>
            <w:color w:val="000000" w:themeColor="text1"/>
            <w:sz w:val="24"/>
            <w:szCs w:val="24"/>
            <w:u w:val="single"/>
          </w:rPr>
          <w:t>10023-1</w:t>
        </w:r>
      </w:hyperlink>
    </w:p>
    <w:p w14:paraId="0A4C1BC9" w14:textId="77777777"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de Broglie, L. (1924). </w:t>
      </w:r>
      <w:proofErr w:type="spellStart"/>
      <w:r w:rsidRPr="0039592A">
        <w:rPr>
          <w:i/>
          <w:iCs/>
          <w:color w:val="000000" w:themeColor="text1"/>
          <w:sz w:val="24"/>
          <w:szCs w:val="24"/>
        </w:rPr>
        <w:t>Recherches</w:t>
      </w:r>
      <w:proofErr w:type="spellEnd"/>
      <w:r w:rsidRPr="0039592A">
        <w:rPr>
          <w:i/>
          <w:iCs/>
          <w:color w:val="000000" w:themeColor="text1"/>
          <w:sz w:val="24"/>
          <w:szCs w:val="24"/>
        </w:rPr>
        <w:t xml:space="preserve"> sur la </w:t>
      </w:r>
      <w:proofErr w:type="spellStart"/>
      <w:r w:rsidRPr="0039592A">
        <w:rPr>
          <w:i/>
          <w:iCs/>
          <w:color w:val="000000" w:themeColor="text1"/>
          <w:sz w:val="24"/>
          <w:szCs w:val="24"/>
        </w:rPr>
        <w:t>théorie</w:t>
      </w:r>
      <w:proofErr w:type="spellEnd"/>
      <w:r w:rsidRPr="0039592A">
        <w:rPr>
          <w:i/>
          <w:iCs/>
          <w:color w:val="000000" w:themeColor="text1"/>
          <w:sz w:val="24"/>
          <w:szCs w:val="24"/>
        </w:rPr>
        <w:t xml:space="preserve"> des quanta </w:t>
      </w:r>
      <w:r w:rsidRPr="0039592A">
        <w:rPr>
          <w:color w:val="000000" w:themeColor="text1"/>
          <w:sz w:val="24"/>
          <w:szCs w:val="24"/>
        </w:rPr>
        <w:t>[Research on the quantum theory] (Doctoral dissertation, University of Paris). Annales de Physique, 10(3), 22–128.</w:t>
      </w:r>
    </w:p>
    <w:p w14:paraId="24D2A757" w14:textId="77777777"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Dongre, A., Joshi, A., &amp; Kapadia, M. (2012). Enhancing Conceptual Understanding through Hands-on Practical Tools in Science Education. </w:t>
      </w:r>
      <w:proofErr w:type="spellStart"/>
      <w:r w:rsidRPr="0039592A">
        <w:rPr>
          <w:i/>
          <w:iCs/>
          <w:color w:val="000000" w:themeColor="text1"/>
          <w:sz w:val="24"/>
          <w:szCs w:val="24"/>
        </w:rPr>
        <w:t>arXiv</w:t>
      </w:r>
      <w:proofErr w:type="spellEnd"/>
      <w:r w:rsidRPr="0039592A">
        <w:rPr>
          <w:color w:val="000000" w:themeColor="text1"/>
          <w:sz w:val="24"/>
          <w:szCs w:val="24"/>
        </w:rPr>
        <w:t xml:space="preserve">. </w:t>
      </w:r>
      <w:hyperlink r:id="rId24" w:tgtFrame="_new" w:history="1">
        <w:r w:rsidRPr="0039592A">
          <w:rPr>
            <w:rStyle w:val="Hyperlink"/>
            <w:color w:val="000000" w:themeColor="text1"/>
            <w:sz w:val="24"/>
            <w:szCs w:val="24"/>
            <w:u w:val="none"/>
          </w:rPr>
          <w:t>https://arxiv.org/abs/1205.1141</w:t>
        </w:r>
      </w:hyperlink>
    </w:p>
    <w:p w14:paraId="52A5600F" w14:textId="5D507944"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Ferri, M., Ranucci, E., Romagnoli, P., &amp; Giaccone, V. (2017). </w:t>
      </w:r>
      <w:r w:rsidRPr="0039592A">
        <w:rPr>
          <w:i/>
          <w:iCs/>
          <w:color w:val="000000" w:themeColor="text1"/>
          <w:sz w:val="24"/>
          <w:szCs w:val="24"/>
        </w:rPr>
        <w:t>Antimicrobial resistance: A global emerging threat to public health systems</w:t>
      </w:r>
      <w:r w:rsidRPr="0039592A">
        <w:rPr>
          <w:color w:val="000000" w:themeColor="text1"/>
          <w:sz w:val="24"/>
          <w:szCs w:val="24"/>
        </w:rPr>
        <w:t xml:space="preserve">. </w:t>
      </w:r>
      <w:r w:rsidRPr="0039592A">
        <w:rPr>
          <w:i/>
          <w:iCs/>
          <w:color w:val="000000" w:themeColor="text1"/>
          <w:sz w:val="24"/>
          <w:szCs w:val="24"/>
        </w:rPr>
        <w:t>Critical Reviews in Food Science and Nutrition</w:t>
      </w:r>
      <w:r w:rsidRPr="0039592A">
        <w:rPr>
          <w:color w:val="000000" w:themeColor="text1"/>
          <w:sz w:val="24"/>
          <w:szCs w:val="24"/>
        </w:rPr>
        <w:t>, 57(13), 2870–2891</w:t>
      </w:r>
      <w:r w:rsidRPr="00DE7376">
        <w:rPr>
          <w:color w:val="000000" w:themeColor="text1"/>
          <w:sz w:val="24"/>
          <w:szCs w:val="24"/>
        </w:rPr>
        <w:t xml:space="preserve">. </w:t>
      </w:r>
      <w:r w:rsidRPr="00DE7376">
        <w:rPr>
          <w:color w:val="000000" w:themeColor="text1"/>
          <w:sz w:val="24"/>
          <w:szCs w:val="24"/>
          <w:u w:val="single"/>
        </w:rPr>
        <w:t>https://doi.org/10.1080/10408398.2015.1077192</w:t>
      </w:r>
    </w:p>
    <w:p w14:paraId="4BA5DF2A" w14:textId="76BA2565"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Gabor, D. (1946). </w:t>
      </w:r>
      <w:r w:rsidRPr="0039592A">
        <w:rPr>
          <w:i/>
          <w:iCs/>
          <w:color w:val="000000" w:themeColor="text1"/>
          <w:sz w:val="24"/>
          <w:szCs w:val="24"/>
        </w:rPr>
        <w:t>Theory of electron optics: A new approach to electron microscopy</w:t>
      </w:r>
      <w:r w:rsidRPr="0039592A">
        <w:rPr>
          <w:color w:val="000000" w:themeColor="text1"/>
          <w:sz w:val="24"/>
          <w:szCs w:val="24"/>
        </w:rPr>
        <w:t xml:space="preserve">. Panganiban, R. E. (2020). </w:t>
      </w:r>
      <w:r w:rsidRPr="0039592A">
        <w:rPr>
          <w:i/>
          <w:iCs/>
          <w:color w:val="000000" w:themeColor="text1"/>
          <w:sz w:val="24"/>
          <w:szCs w:val="24"/>
        </w:rPr>
        <w:t>The effectiveness of indigenous and low-cost teacher-made science instructional materials in selected third year students of the Balayan National High School</w:t>
      </w:r>
      <w:r w:rsidRPr="0039592A">
        <w:rPr>
          <w:color w:val="000000" w:themeColor="text1"/>
          <w:sz w:val="24"/>
          <w:szCs w:val="24"/>
        </w:rPr>
        <w:t xml:space="preserve">. </w:t>
      </w:r>
      <w:proofErr w:type="spellStart"/>
      <w:r w:rsidRPr="0039592A">
        <w:rPr>
          <w:i/>
          <w:iCs/>
          <w:color w:val="000000" w:themeColor="text1"/>
          <w:sz w:val="24"/>
          <w:szCs w:val="24"/>
        </w:rPr>
        <w:t>Instabright</w:t>
      </w:r>
      <w:proofErr w:type="spellEnd"/>
      <w:r w:rsidRPr="0039592A">
        <w:rPr>
          <w:i/>
          <w:iCs/>
          <w:color w:val="000000" w:themeColor="text1"/>
          <w:sz w:val="24"/>
          <w:szCs w:val="24"/>
        </w:rPr>
        <w:t xml:space="preserve"> International Journal of Multidisciplinary Research</w:t>
      </w:r>
      <w:r w:rsidRPr="0039592A">
        <w:rPr>
          <w:color w:val="000000" w:themeColor="text1"/>
          <w:sz w:val="24"/>
          <w:szCs w:val="24"/>
        </w:rPr>
        <w:t xml:space="preserve">, 2(1), 49–52. Retrieved from </w:t>
      </w:r>
      <w:hyperlink r:id="rId25" w:tgtFrame="_new" w:history="1">
        <w:r w:rsidRPr="00DE7376">
          <w:rPr>
            <w:rStyle w:val="Hyperlink"/>
            <w:color w:val="000000" w:themeColor="text1"/>
            <w:sz w:val="24"/>
            <w:szCs w:val="24"/>
          </w:rPr>
          <w:t>https://instabright.online/index.php/journal/article/view/8</w:t>
        </w:r>
      </w:hyperlink>
    </w:p>
    <w:p w14:paraId="02E989B3" w14:textId="0E83652A"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Freed, N., et al. "An Interactive Online Electron Microscopy Platform Integrating Classroom Lectures and Lab Practice." Microscopy Today, vol. 28, 2020, pp. 46 - 51. </w:t>
      </w:r>
      <w:hyperlink r:id="rId26" w:history="1">
        <w:r w:rsidRPr="00DE7376">
          <w:rPr>
            <w:rStyle w:val="Hyperlink"/>
            <w:color w:val="000000" w:themeColor="text1"/>
            <w:sz w:val="24"/>
            <w:szCs w:val="24"/>
          </w:rPr>
          <w:t>https://doi.org/10.1017/s1551929520000656</w:t>
        </w:r>
      </w:hyperlink>
      <w:r w:rsidRPr="0039592A">
        <w:rPr>
          <w:color w:val="000000" w:themeColor="text1"/>
          <w:sz w:val="24"/>
          <w:szCs w:val="24"/>
        </w:rPr>
        <w:t>.</w:t>
      </w:r>
    </w:p>
    <w:p w14:paraId="7C87FBC5" w14:textId="2F18D855" w:rsidR="0039592A" w:rsidRPr="0039592A" w:rsidRDefault="0039592A" w:rsidP="0039592A">
      <w:pPr>
        <w:pStyle w:val="ListParagraph"/>
        <w:numPr>
          <w:ilvl w:val="0"/>
          <w:numId w:val="33"/>
        </w:numPr>
        <w:tabs>
          <w:tab w:val="left" w:pos="900"/>
        </w:tabs>
        <w:spacing w:before="240" w:after="240"/>
        <w:ind w:right="29"/>
        <w:jc w:val="both"/>
        <w:rPr>
          <w:sz w:val="24"/>
          <w:szCs w:val="24"/>
        </w:rPr>
      </w:pPr>
      <w:r w:rsidRPr="0039592A">
        <w:rPr>
          <w:sz w:val="24"/>
          <w:szCs w:val="24"/>
        </w:rPr>
        <w:t xml:space="preserve">Galaz-Montoya, J. G. (2024). The advent of preventive high-resolution structural histopathology by artificial-intelligence-powered cryogenic electron tomography. </w:t>
      </w:r>
      <w:r w:rsidRPr="0039592A">
        <w:rPr>
          <w:i/>
          <w:iCs/>
          <w:sz w:val="24"/>
          <w:szCs w:val="24"/>
        </w:rPr>
        <w:t>Frontiers</w:t>
      </w:r>
      <w:r w:rsidRPr="0039592A">
        <w:rPr>
          <w:i/>
          <w:iCs/>
          <w:sz w:val="24"/>
          <w:szCs w:val="24"/>
        </w:rPr>
        <w:tab/>
        <w:t>in</w:t>
      </w:r>
      <w:r w:rsidRPr="0039592A">
        <w:rPr>
          <w:i/>
          <w:iCs/>
          <w:sz w:val="24"/>
          <w:szCs w:val="24"/>
        </w:rPr>
        <w:tab/>
        <w:t>Molecular</w:t>
      </w:r>
      <w:r w:rsidRPr="0039592A">
        <w:rPr>
          <w:i/>
          <w:iCs/>
          <w:sz w:val="24"/>
          <w:szCs w:val="24"/>
        </w:rPr>
        <w:tab/>
        <w:t>Biosciences,</w:t>
      </w:r>
      <w:r w:rsidRPr="0039592A">
        <w:rPr>
          <w:i/>
          <w:iCs/>
          <w:sz w:val="24"/>
          <w:szCs w:val="24"/>
        </w:rPr>
        <w:tab/>
        <w:t>11</w:t>
      </w:r>
      <w:r w:rsidRPr="0039592A">
        <w:rPr>
          <w:sz w:val="24"/>
          <w:szCs w:val="24"/>
        </w:rPr>
        <w:t xml:space="preserve">1390858. </w:t>
      </w:r>
      <w:hyperlink r:id="rId27" w:history="1">
        <w:r w:rsidRPr="00DE7376">
          <w:rPr>
            <w:rStyle w:val="Hyperlink"/>
            <w:color w:val="auto"/>
            <w:sz w:val="24"/>
            <w:szCs w:val="24"/>
          </w:rPr>
          <w:t>https://doi.org/10.3389/fmolb.2024.1390858</w:t>
        </w:r>
      </w:hyperlink>
    </w:p>
    <w:p w14:paraId="3811EB0A" w14:textId="1878B4AF"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lastRenderedPageBreak/>
        <w:t xml:space="preserve">Haider, M., Uhlemann, S., Schwan, E., Rose, H., </w:t>
      </w:r>
      <w:proofErr w:type="spellStart"/>
      <w:r w:rsidRPr="0039592A">
        <w:rPr>
          <w:color w:val="000000" w:themeColor="text1"/>
          <w:sz w:val="24"/>
          <w:szCs w:val="24"/>
        </w:rPr>
        <w:t>Kabius</w:t>
      </w:r>
      <w:proofErr w:type="spellEnd"/>
      <w:r w:rsidRPr="0039592A">
        <w:rPr>
          <w:color w:val="000000" w:themeColor="text1"/>
          <w:sz w:val="24"/>
          <w:szCs w:val="24"/>
        </w:rPr>
        <w:t xml:space="preserve">, B., &amp; Urban, K. (1998). </w:t>
      </w:r>
      <w:r w:rsidRPr="0039592A">
        <w:rPr>
          <w:i/>
          <w:iCs/>
          <w:color w:val="000000" w:themeColor="text1"/>
          <w:sz w:val="24"/>
          <w:szCs w:val="24"/>
        </w:rPr>
        <w:t>Electron microscopy image enhanced</w:t>
      </w:r>
      <w:r w:rsidRPr="0039592A">
        <w:rPr>
          <w:color w:val="000000" w:themeColor="text1"/>
          <w:sz w:val="24"/>
          <w:szCs w:val="24"/>
        </w:rPr>
        <w:t xml:space="preserve">. Nature, 392(6678), 768–769. </w:t>
      </w:r>
      <w:hyperlink r:id="rId28">
        <w:r w:rsidRPr="00DE7376">
          <w:rPr>
            <w:color w:val="000000" w:themeColor="text1"/>
            <w:sz w:val="24"/>
            <w:szCs w:val="24"/>
            <w:u w:val="single"/>
          </w:rPr>
          <w:t>https://doi.org/10.1038/33823</w:t>
        </w:r>
      </w:hyperlink>
    </w:p>
    <w:p w14:paraId="22729F86" w14:textId="185595B9"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 xml:space="preserve">Jefimenko, O. D. (1996). Derivation of relativistic force transformation equations from the </w:t>
      </w:r>
      <w:proofErr w:type="gramStart"/>
      <w:r w:rsidRPr="0039592A">
        <w:rPr>
          <w:color w:val="000000" w:themeColor="text1"/>
          <w:sz w:val="24"/>
          <w:szCs w:val="24"/>
        </w:rPr>
        <w:t>Lorentz  force</w:t>
      </w:r>
      <w:proofErr w:type="gramEnd"/>
      <w:r w:rsidRPr="0039592A">
        <w:rPr>
          <w:color w:val="000000" w:themeColor="text1"/>
          <w:sz w:val="24"/>
          <w:szCs w:val="24"/>
        </w:rPr>
        <w:t xml:space="preserve">  law.  </w:t>
      </w:r>
      <w:proofErr w:type="gramStart"/>
      <w:r w:rsidRPr="0039592A">
        <w:rPr>
          <w:i/>
          <w:iCs/>
          <w:color w:val="000000" w:themeColor="text1"/>
          <w:sz w:val="24"/>
          <w:szCs w:val="24"/>
        </w:rPr>
        <w:t>American  Journal</w:t>
      </w:r>
      <w:proofErr w:type="gramEnd"/>
      <w:r w:rsidRPr="0039592A">
        <w:rPr>
          <w:i/>
          <w:iCs/>
          <w:color w:val="000000" w:themeColor="text1"/>
          <w:sz w:val="24"/>
          <w:szCs w:val="24"/>
        </w:rPr>
        <w:t xml:space="preserve">  </w:t>
      </w:r>
      <w:proofErr w:type="gramStart"/>
      <w:r w:rsidRPr="0039592A">
        <w:rPr>
          <w:i/>
          <w:iCs/>
          <w:color w:val="000000" w:themeColor="text1"/>
          <w:sz w:val="24"/>
          <w:szCs w:val="24"/>
        </w:rPr>
        <w:t>of  Physics,  64</w:t>
      </w:r>
      <w:proofErr w:type="gramEnd"/>
      <w:r w:rsidRPr="0039592A">
        <w:rPr>
          <w:color w:val="000000" w:themeColor="text1"/>
          <w:sz w:val="24"/>
          <w:szCs w:val="24"/>
        </w:rPr>
        <w:t>(6</w:t>
      </w:r>
      <w:proofErr w:type="gramStart"/>
      <w:r w:rsidRPr="0039592A">
        <w:rPr>
          <w:color w:val="000000" w:themeColor="text1"/>
          <w:sz w:val="24"/>
          <w:szCs w:val="24"/>
        </w:rPr>
        <w:t>),  618</w:t>
      </w:r>
      <w:proofErr w:type="gramEnd"/>
      <w:r w:rsidRPr="0039592A">
        <w:rPr>
          <w:color w:val="000000" w:themeColor="text1"/>
          <w:sz w:val="24"/>
          <w:szCs w:val="24"/>
        </w:rPr>
        <w:t>-620.</w:t>
      </w:r>
    </w:p>
    <w:p w14:paraId="21C7FB4A" w14:textId="53DC2497" w:rsidR="0039592A" w:rsidRPr="004E7310" w:rsidRDefault="00DE7376" w:rsidP="0039592A">
      <w:pPr>
        <w:pStyle w:val="ListParagraph"/>
        <w:numPr>
          <w:ilvl w:val="1"/>
          <w:numId w:val="33"/>
        </w:numPr>
        <w:spacing w:before="240" w:after="240"/>
        <w:ind w:right="29"/>
        <w:jc w:val="both"/>
        <w:rPr>
          <w:sz w:val="24"/>
          <w:szCs w:val="24"/>
          <w:u w:val="single"/>
        </w:rPr>
      </w:pPr>
      <w:hyperlink r:id="rId29" w:history="1">
        <w:r w:rsidRPr="004E7310">
          <w:rPr>
            <w:rStyle w:val="Hyperlink"/>
            <w:color w:val="auto"/>
            <w:sz w:val="24"/>
            <w:szCs w:val="24"/>
          </w:rPr>
          <w:t>https://doi.org/10.1119/1.18165</w:t>
        </w:r>
      </w:hyperlink>
    </w:p>
    <w:p w14:paraId="10000A72" w14:textId="77777777" w:rsidR="0039592A" w:rsidRPr="0039592A" w:rsidRDefault="0039592A" w:rsidP="0039592A">
      <w:pPr>
        <w:pStyle w:val="ListParagraph"/>
        <w:numPr>
          <w:ilvl w:val="0"/>
          <w:numId w:val="33"/>
        </w:numPr>
        <w:spacing w:before="240" w:after="240"/>
        <w:ind w:right="29"/>
        <w:jc w:val="both"/>
        <w:rPr>
          <w:sz w:val="24"/>
          <w:szCs w:val="24"/>
          <w:lang w:val="en-US"/>
        </w:rPr>
      </w:pPr>
      <w:r w:rsidRPr="0039592A">
        <w:rPr>
          <w:color w:val="000000" w:themeColor="text1"/>
          <w:sz w:val="24"/>
          <w:szCs w:val="24"/>
        </w:rPr>
        <w:t xml:space="preserve">Koguchi, M., Tsunekawa, Y., </w:t>
      </w:r>
      <w:proofErr w:type="spellStart"/>
      <w:r w:rsidRPr="0039592A">
        <w:rPr>
          <w:color w:val="000000" w:themeColor="text1"/>
          <w:sz w:val="24"/>
          <w:szCs w:val="24"/>
        </w:rPr>
        <w:t>Tsunoyama</w:t>
      </w:r>
      <w:proofErr w:type="spellEnd"/>
      <w:r w:rsidRPr="0039592A">
        <w:rPr>
          <w:color w:val="000000" w:themeColor="text1"/>
          <w:sz w:val="24"/>
          <w:szCs w:val="24"/>
        </w:rPr>
        <w:t xml:space="preserve">, K., &amp; Banerjee, I. A. (2015). Electron tomography: A three-dimensional analytic tool for hard and soft materials research. </w:t>
      </w:r>
      <w:r w:rsidRPr="0039592A">
        <w:rPr>
          <w:i/>
          <w:iCs/>
          <w:color w:val="000000" w:themeColor="text1"/>
          <w:sz w:val="24"/>
          <w:szCs w:val="24"/>
        </w:rPr>
        <w:t>Advanced Materials, 27</w:t>
      </w:r>
      <w:r w:rsidRPr="0039592A">
        <w:rPr>
          <w:color w:val="000000" w:themeColor="text1"/>
          <w:sz w:val="24"/>
          <w:szCs w:val="24"/>
        </w:rPr>
        <w:t xml:space="preserve">(38), 5638–5663. </w:t>
      </w:r>
      <w:hyperlink r:id="rId30" w:tgtFrame="_blank" w:history="1">
        <w:r w:rsidRPr="00DE7376">
          <w:rPr>
            <w:rStyle w:val="Hyperlink"/>
            <w:color w:val="auto"/>
            <w:sz w:val="24"/>
            <w:szCs w:val="24"/>
          </w:rPr>
          <w:t>https://doi.org/10.1002/adma.201501015</w:t>
        </w:r>
      </w:hyperlink>
    </w:p>
    <w:p w14:paraId="6F42912D" w14:textId="7D62DCF3" w:rsidR="0039592A" w:rsidRPr="0039592A" w:rsidRDefault="0039592A" w:rsidP="0039592A">
      <w:pPr>
        <w:pStyle w:val="ListParagraph"/>
        <w:numPr>
          <w:ilvl w:val="0"/>
          <w:numId w:val="33"/>
        </w:numPr>
        <w:spacing w:before="240" w:after="240"/>
        <w:ind w:right="29"/>
        <w:jc w:val="both"/>
        <w:rPr>
          <w:sz w:val="24"/>
          <w:szCs w:val="24"/>
        </w:rPr>
      </w:pPr>
      <w:r w:rsidRPr="0039592A">
        <w:rPr>
          <w:color w:val="000000" w:themeColor="text1"/>
          <w:sz w:val="24"/>
          <w:szCs w:val="24"/>
          <w:lang w:val="en-US"/>
        </w:rPr>
        <w:t xml:space="preserve">Kumar, A., Sharma, P., &amp; Singh, R. (2022). The Role of Virtual Microscopy in Science Education: Benefits and Challenges. </w:t>
      </w:r>
      <w:r w:rsidRPr="0039592A">
        <w:rPr>
          <w:i/>
          <w:iCs/>
          <w:color w:val="000000" w:themeColor="text1"/>
          <w:sz w:val="24"/>
          <w:szCs w:val="24"/>
          <w:lang w:val="en-US"/>
        </w:rPr>
        <w:t>Computers &amp; Education</w:t>
      </w:r>
      <w:r w:rsidRPr="0039592A">
        <w:rPr>
          <w:color w:val="000000" w:themeColor="text1"/>
          <w:sz w:val="24"/>
          <w:szCs w:val="24"/>
          <w:lang w:val="en-US"/>
        </w:rPr>
        <w:t xml:space="preserve">, 180, 104458. </w:t>
      </w:r>
      <w:hyperlink r:id="rId31" w:tgtFrame="_new" w:history="1">
        <w:r w:rsidRPr="00DE7376">
          <w:rPr>
            <w:rStyle w:val="Hyperlink"/>
            <w:color w:val="000000" w:themeColor="text1"/>
            <w:sz w:val="24"/>
            <w:szCs w:val="24"/>
            <w:lang w:val="en-US"/>
          </w:rPr>
          <w:t>https://www.sciencedirect.com/science/article/pii/S0377123722000181</w:t>
        </w:r>
      </w:hyperlink>
    </w:p>
    <w:p w14:paraId="0E6596E3" w14:textId="3217CCB2" w:rsidR="0039592A" w:rsidRPr="0039592A" w:rsidRDefault="0039592A" w:rsidP="0039592A">
      <w:pPr>
        <w:pStyle w:val="ListParagraph"/>
        <w:numPr>
          <w:ilvl w:val="0"/>
          <w:numId w:val="33"/>
        </w:numPr>
        <w:spacing w:before="240" w:after="240"/>
        <w:ind w:right="29"/>
        <w:jc w:val="both"/>
        <w:rPr>
          <w:sz w:val="24"/>
          <w:szCs w:val="24"/>
        </w:rPr>
      </w:pPr>
      <w:r w:rsidRPr="0039592A">
        <w:rPr>
          <w:sz w:val="24"/>
          <w:szCs w:val="24"/>
        </w:rPr>
        <w:t xml:space="preserve">Lam, Matilynn, et al. "An Introduction to Scanning Electron Microscopy and Science Communication Skills for Undergraduate Chemistry Students." Journal of Chemical Education, 2023. </w:t>
      </w:r>
      <w:r w:rsidRPr="00DE7376">
        <w:rPr>
          <w:sz w:val="24"/>
          <w:szCs w:val="24"/>
          <w:u w:val="single"/>
        </w:rPr>
        <w:t>https://doi.org/10.1021/acs.jchemed.3c00076.</w:t>
      </w:r>
    </w:p>
    <w:p w14:paraId="2346FF8B" w14:textId="186B4017" w:rsidR="0039592A" w:rsidRPr="0039592A" w:rsidRDefault="0039592A" w:rsidP="0039592A">
      <w:pPr>
        <w:pStyle w:val="ListParagraph"/>
        <w:numPr>
          <w:ilvl w:val="0"/>
          <w:numId w:val="33"/>
        </w:numPr>
        <w:spacing w:before="240" w:after="240"/>
        <w:ind w:right="29"/>
        <w:jc w:val="both"/>
        <w:rPr>
          <w:sz w:val="24"/>
          <w:szCs w:val="24"/>
        </w:rPr>
      </w:pPr>
      <w:r w:rsidRPr="0039592A">
        <w:rPr>
          <w:sz w:val="24"/>
          <w:szCs w:val="24"/>
        </w:rPr>
        <w:t xml:space="preserve">Lim, Sin Ting, et al. "An Educational CT Scanner Prototype Using Optical Scanning." 2024 Multimedia University Engineering Conference (MECON), 2024, pp. 1-5. </w:t>
      </w:r>
      <w:r w:rsidRPr="00DE7376">
        <w:rPr>
          <w:sz w:val="24"/>
          <w:szCs w:val="24"/>
          <w:u w:val="single"/>
        </w:rPr>
        <w:t>https://doi.org/10.1109/mecon62796.2024.10776174.</w:t>
      </w:r>
    </w:p>
    <w:p w14:paraId="4F2BFB77" w14:textId="0748DD70" w:rsidR="0039592A" w:rsidRPr="00DE7376" w:rsidRDefault="0039592A" w:rsidP="0039592A">
      <w:pPr>
        <w:pStyle w:val="ListParagraph"/>
        <w:numPr>
          <w:ilvl w:val="0"/>
          <w:numId w:val="33"/>
        </w:numPr>
        <w:spacing w:before="240" w:after="240"/>
        <w:ind w:right="29"/>
        <w:jc w:val="both"/>
        <w:rPr>
          <w:sz w:val="24"/>
          <w:szCs w:val="24"/>
          <w:u w:val="single"/>
        </w:rPr>
      </w:pPr>
      <w:r w:rsidRPr="0039592A">
        <w:rPr>
          <w:color w:val="000000" w:themeColor="text1"/>
          <w:sz w:val="24"/>
          <w:szCs w:val="24"/>
        </w:rPr>
        <w:t xml:space="preserve">Liu, X., &amp; Lesniak, K. M. (2016). Progression in students’ understanding of the matter concept from elementary to high school. </w:t>
      </w:r>
      <w:r w:rsidRPr="0039592A">
        <w:rPr>
          <w:i/>
          <w:iCs/>
          <w:color w:val="000000" w:themeColor="text1"/>
          <w:sz w:val="24"/>
          <w:szCs w:val="24"/>
        </w:rPr>
        <w:t>Journal of Research in Science Teaching, 53</w:t>
      </w:r>
      <w:r w:rsidRPr="0039592A">
        <w:rPr>
          <w:color w:val="000000" w:themeColor="text1"/>
          <w:sz w:val="24"/>
          <w:szCs w:val="24"/>
        </w:rPr>
        <w:t xml:space="preserve">(5), 683– 708. </w:t>
      </w:r>
      <w:hyperlink r:id="rId32">
        <w:r w:rsidRPr="00DE7376">
          <w:rPr>
            <w:color w:val="000000" w:themeColor="text1"/>
            <w:sz w:val="24"/>
            <w:szCs w:val="24"/>
            <w:u w:val="single"/>
          </w:rPr>
          <w:t>https://doi.org/10.1002/tea.21312</w:t>
        </w:r>
      </w:hyperlink>
    </w:p>
    <w:p w14:paraId="68D577EB" w14:textId="31F9BBED" w:rsidR="0039592A" w:rsidRPr="00DE7376"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u w:val="single"/>
        </w:rPr>
      </w:pPr>
      <w:r w:rsidRPr="0039592A">
        <w:rPr>
          <w:color w:val="000000" w:themeColor="text1"/>
          <w:sz w:val="24"/>
          <w:szCs w:val="24"/>
        </w:rPr>
        <w:t xml:space="preserve">Liu, Zhongwei. "Design and Implementation of an Integrated Teaching Approach for Transmission Electron Microscopy Laboratory Education." International Journal of Multidisciplinary Research and Growth Evaluation, 2025. </w:t>
      </w:r>
      <w:hyperlink r:id="rId33" w:history="1">
        <w:r w:rsidRPr="00DE7376">
          <w:rPr>
            <w:rStyle w:val="Hyperlink"/>
            <w:color w:val="000000" w:themeColor="text1"/>
            <w:sz w:val="24"/>
            <w:szCs w:val="24"/>
          </w:rPr>
          <w:t>https://doi.org/10.54660/.ijmrge.2025.6.6.1103-1106</w:t>
        </w:r>
      </w:hyperlink>
      <w:r w:rsidRPr="00DE7376">
        <w:rPr>
          <w:color w:val="000000" w:themeColor="text1"/>
          <w:sz w:val="24"/>
          <w:szCs w:val="24"/>
          <w:u w:val="single"/>
        </w:rPr>
        <w:t>.</w:t>
      </w:r>
    </w:p>
    <w:p w14:paraId="51AE6C75" w14:textId="739D1F45" w:rsidR="0039592A" w:rsidRPr="00DE7376"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u w:val="single"/>
        </w:rPr>
      </w:pPr>
      <w:r w:rsidRPr="0039592A">
        <w:rPr>
          <w:color w:val="000000" w:themeColor="text1"/>
          <w:sz w:val="24"/>
          <w:szCs w:val="24"/>
        </w:rPr>
        <w:t xml:space="preserve">Low, Darren Yi Sern, et al. "Improving Student Motivation and Learning in Chemical Engineering Education: A Case of Scanning Electron Microscopy with Virtual 3D Technology." Education for Chemical Engineers, 2025. </w:t>
      </w:r>
      <w:hyperlink r:id="rId34" w:history="1">
        <w:r w:rsidRPr="00DE7376">
          <w:rPr>
            <w:rStyle w:val="Hyperlink"/>
            <w:color w:val="000000" w:themeColor="text1"/>
            <w:sz w:val="24"/>
            <w:szCs w:val="24"/>
          </w:rPr>
          <w:t>https://doi.org/10.1016/j.ece.2025.100498</w:t>
        </w:r>
      </w:hyperlink>
      <w:r w:rsidRPr="00DE7376">
        <w:rPr>
          <w:color w:val="000000" w:themeColor="text1"/>
          <w:sz w:val="24"/>
          <w:szCs w:val="24"/>
          <w:u w:val="single"/>
        </w:rPr>
        <w:t>.</w:t>
      </w:r>
    </w:p>
    <w:p w14:paraId="75750F95" w14:textId="65674628" w:rsidR="0039592A" w:rsidRPr="00DE7376"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u w:val="single"/>
        </w:rPr>
      </w:pPr>
      <w:r w:rsidRPr="0039592A">
        <w:rPr>
          <w:color w:val="000000" w:themeColor="text1"/>
          <w:sz w:val="24"/>
          <w:szCs w:val="24"/>
        </w:rPr>
        <w:t xml:space="preserve">Magnani, L., Rossi, M., &amp; Bianchi, F. (2025). Accessibility Challenges in Microscopy Education: A Review of Low-Cost Alternatives. </w:t>
      </w:r>
      <w:r w:rsidRPr="0039592A">
        <w:rPr>
          <w:i/>
          <w:iCs/>
          <w:color w:val="000000" w:themeColor="text1"/>
          <w:sz w:val="24"/>
          <w:szCs w:val="24"/>
        </w:rPr>
        <w:t>Journal of Microscopy Education</w:t>
      </w:r>
      <w:r w:rsidRPr="0039592A">
        <w:rPr>
          <w:color w:val="000000" w:themeColor="text1"/>
          <w:sz w:val="24"/>
          <w:szCs w:val="24"/>
        </w:rPr>
        <w:t xml:space="preserve">, 12(1), 45–59. </w:t>
      </w:r>
      <w:hyperlink r:id="rId35" w:tgtFrame="_new" w:history="1">
        <w:r w:rsidRPr="00DE7376">
          <w:rPr>
            <w:rStyle w:val="Hyperlink"/>
            <w:color w:val="000000" w:themeColor="text1"/>
            <w:sz w:val="24"/>
            <w:szCs w:val="24"/>
          </w:rPr>
          <w:t>https://pubmed.ncbi.nlm.nih.gov/39611369/</w:t>
        </w:r>
      </w:hyperlink>
    </w:p>
    <w:p w14:paraId="0B6E591D" w14:textId="70D952D7" w:rsidR="0039592A" w:rsidRPr="0039592A" w:rsidRDefault="0039592A" w:rsidP="0039592A">
      <w:pPr>
        <w:pStyle w:val="ListParagraph"/>
        <w:numPr>
          <w:ilvl w:val="0"/>
          <w:numId w:val="33"/>
        </w:numPr>
        <w:tabs>
          <w:tab w:val="left" w:pos="2707"/>
          <w:tab w:val="left" w:pos="4778"/>
          <w:tab w:val="left" w:pos="6472"/>
          <w:tab w:val="left" w:pos="8435"/>
        </w:tabs>
        <w:spacing w:before="240" w:after="240"/>
        <w:ind w:right="29"/>
        <w:jc w:val="both"/>
        <w:rPr>
          <w:sz w:val="24"/>
          <w:szCs w:val="24"/>
        </w:rPr>
      </w:pPr>
      <w:r w:rsidRPr="0039592A">
        <w:rPr>
          <w:color w:val="000000" w:themeColor="text1"/>
          <w:sz w:val="24"/>
          <w:szCs w:val="24"/>
        </w:rPr>
        <w:t xml:space="preserve">Nguyen, K. X., Yuan, R., Brown, H. G., Chen, M., Sunku, S. S., &amp; </w:t>
      </w:r>
      <w:proofErr w:type="spellStart"/>
      <w:r w:rsidRPr="0039592A">
        <w:rPr>
          <w:color w:val="000000" w:themeColor="text1"/>
          <w:sz w:val="24"/>
          <w:szCs w:val="24"/>
        </w:rPr>
        <w:t>Ercius</w:t>
      </w:r>
      <w:proofErr w:type="spellEnd"/>
      <w:r w:rsidRPr="0039592A">
        <w:rPr>
          <w:color w:val="000000" w:themeColor="text1"/>
          <w:sz w:val="24"/>
          <w:szCs w:val="24"/>
        </w:rPr>
        <w:t xml:space="preserve">, P. (2024). Achieving sub-0.5-angstrom–resolution ptychography in an uncorrected scanning transmission electron microscope. </w:t>
      </w:r>
      <w:r w:rsidRPr="0039592A">
        <w:rPr>
          <w:i/>
          <w:iCs/>
          <w:color w:val="000000" w:themeColor="text1"/>
          <w:sz w:val="24"/>
          <w:szCs w:val="24"/>
        </w:rPr>
        <w:t>Science, 384</w:t>
      </w:r>
      <w:r w:rsidRPr="0039592A">
        <w:rPr>
          <w:color w:val="000000" w:themeColor="text1"/>
          <w:sz w:val="24"/>
          <w:szCs w:val="24"/>
        </w:rPr>
        <w:t>(6694),</w:t>
      </w:r>
      <w:r w:rsidRPr="0039592A">
        <w:rPr>
          <w:color w:val="000000" w:themeColor="text1"/>
          <w:sz w:val="24"/>
          <w:szCs w:val="24"/>
        </w:rPr>
        <w:tab/>
        <w:t xml:space="preserve">522–527. </w:t>
      </w:r>
      <w:hyperlink r:id="rId36">
        <w:r w:rsidRPr="00DE7376">
          <w:rPr>
            <w:color w:val="000000" w:themeColor="text1"/>
            <w:sz w:val="24"/>
            <w:szCs w:val="24"/>
            <w:u w:val="single"/>
          </w:rPr>
          <w:t>https://doi.org/10.1126/science.adl2029</w:t>
        </w:r>
      </w:hyperlink>
    </w:p>
    <w:p w14:paraId="4EE132F6" w14:textId="6160812C" w:rsidR="0039592A" w:rsidRPr="0039592A" w:rsidRDefault="0039592A" w:rsidP="0039592A">
      <w:pPr>
        <w:pStyle w:val="ListParagraph"/>
        <w:numPr>
          <w:ilvl w:val="0"/>
          <w:numId w:val="33"/>
        </w:numPr>
        <w:tabs>
          <w:tab w:val="left" w:pos="2707"/>
          <w:tab w:val="left" w:pos="4778"/>
          <w:tab w:val="left" w:pos="6472"/>
          <w:tab w:val="left" w:pos="8435"/>
        </w:tabs>
        <w:spacing w:before="240" w:after="240"/>
        <w:ind w:right="29"/>
        <w:jc w:val="both"/>
        <w:rPr>
          <w:color w:val="000000" w:themeColor="text1"/>
          <w:sz w:val="24"/>
          <w:szCs w:val="24"/>
        </w:rPr>
      </w:pPr>
      <w:r w:rsidRPr="0039592A">
        <w:rPr>
          <w:color w:val="000000" w:themeColor="text1"/>
          <w:sz w:val="24"/>
          <w:szCs w:val="24"/>
        </w:rPr>
        <w:t xml:space="preserve">Padilla, Hurtado, and Juan Pablo. "Electron microscopes as educational tools: The use of a Scanning Electron Microscope to develop 3D models for educational programs." Microscopy and Microanalysis, vol. 26, 2020, pp. 65 - 66. </w:t>
      </w:r>
      <w:hyperlink r:id="rId37" w:history="1">
        <w:r w:rsidRPr="00DE7376">
          <w:rPr>
            <w:rStyle w:val="Hyperlink"/>
            <w:color w:val="000000" w:themeColor="text1"/>
            <w:sz w:val="24"/>
            <w:szCs w:val="24"/>
          </w:rPr>
          <w:t>https://doi.org/10.1017/s1431927620000562</w:t>
        </w:r>
      </w:hyperlink>
      <w:r w:rsidRPr="00DE7376">
        <w:rPr>
          <w:color w:val="000000" w:themeColor="text1"/>
          <w:sz w:val="24"/>
          <w:szCs w:val="24"/>
          <w:u w:val="single"/>
        </w:rPr>
        <w:t>.</w:t>
      </w:r>
    </w:p>
    <w:p w14:paraId="5D9DCDB0" w14:textId="7E1EEBF3" w:rsidR="0039592A" w:rsidRPr="0039592A" w:rsidRDefault="0039592A" w:rsidP="0039592A">
      <w:pPr>
        <w:pStyle w:val="ListParagraph"/>
        <w:numPr>
          <w:ilvl w:val="0"/>
          <w:numId w:val="33"/>
        </w:numPr>
        <w:spacing w:before="240" w:after="240"/>
        <w:ind w:right="29"/>
        <w:jc w:val="both"/>
        <w:rPr>
          <w:color w:val="000000" w:themeColor="text1"/>
          <w:sz w:val="24"/>
          <w:szCs w:val="24"/>
        </w:rPr>
      </w:pPr>
      <w:r w:rsidRPr="0039592A">
        <w:rPr>
          <w:color w:val="000000" w:themeColor="text1"/>
          <w:sz w:val="24"/>
          <w:szCs w:val="24"/>
        </w:rPr>
        <w:t>Pennycook, S. J., Lupini, A. R., Varela, M., &amp; Hetherington, C. J. D. (2003). Sub-</w:t>
      </w:r>
      <w:proofErr w:type="spellStart"/>
      <w:r w:rsidRPr="0039592A">
        <w:rPr>
          <w:color w:val="000000" w:themeColor="text1"/>
          <w:sz w:val="24"/>
          <w:szCs w:val="24"/>
        </w:rPr>
        <w:t>Ångstrom</w:t>
      </w:r>
      <w:proofErr w:type="spellEnd"/>
      <w:r w:rsidRPr="0039592A">
        <w:rPr>
          <w:color w:val="000000" w:themeColor="text1"/>
          <w:sz w:val="24"/>
          <w:szCs w:val="24"/>
        </w:rPr>
        <w:t xml:space="preserve"> resolution through aberration-corrected STEM. </w:t>
      </w:r>
      <w:r w:rsidRPr="0039592A">
        <w:rPr>
          <w:i/>
          <w:iCs/>
          <w:color w:val="000000" w:themeColor="text1"/>
          <w:sz w:val="24"/>
          <w:szCs w:val="24"/>
        </w:rPr>
        <w:t>Microscopy and Microanalysis, 9</w:t>
      </w:r>
      <w:r w:rsidRPr="0039592A">
        <w:rPr>
          <w:color w:val="000000" w:themeColor="text1"/>
          <w:sz w:val="24"/>
          <w:szCs w:val="24"/>
        </w:rPr>
        <w:t xml:space="preserve">(S02), 926–927. </w:t>
      </w:r>
      <w:hyperlink r:id="rId38">
        <w:r w:rsidRPr="00DE7376">
          <w:rPr>
            <w:color w:val="000000" w:themeColor="text1"/>
            <w:sz w:val="24"/>
            <w:szCs w:val="24"/>
            <w:u w:val="single"/>
          </w:rPr>
          <w:t>https://doi.org/10.1017/S1431927603444632</w:t>
        </w:r>
      </w:hyperlink>
    </w:p>
    <w:p w14:paraId="43F6363A" w14:textId="2822BE1A" w:rsidR="0039592A" w:rsidRPr="0039592A" w:rsidRDefault="0039592A" w:rsidP="0039592A">
      <w:pPr>
        <w:pStyle w:val="ListParagraph"/>
        <w:numPr>
          <w:ilvl w:val="0"/>
          <w:numId w:val="33"/>
        </w:numPr>
        <w:tabs>
          <w:tab w:val="left" w:pos="2707"/>
          <w:tab w:val="left" w:pos="4778"/>
          <w:tab w:val="left" w:pos="6472"/>
          <w:tab w:val="left" w:pos="8435"/>
        </w:tabs>
        <w:spacing w:before="240" w:after="240"/>
        <w:ind w:right="29"/>
        <w:jc w:val="both"/>
        <w:rPr>
          <w:color w:val="000000" w:themeColor="text1"/>
          <w:sz w:val="24"/>
          <w:szCs w:val="24"/>
        </w:rPr>
      </w:pPr>
      <w:r w:rsidRPr="0039592A">
        <w:rPr>
          <w:color w:val="000000" w:themeColor="text1"/>
          <w:sz w:val="24"/>
          <w:szCs w:val="24"/>
        </w:rPr>
        <w:t xml:space="preserve">Prameela, Suhas </w:t>
      </w:r>
      <w:proofErr w:type="spellStart"/>
      <w:r w:rsidRPr="0039592A">
        <w:rPr>
          <w:color w:val="000000" w:themeColor="text1"/>
          <w:sz w:val="24"/>
          <w:szCs w:val="24"/>
        </w:rPr>
        <w:t>Eswarappa</w:t>
      </w:r>
      <w:proofErr w:type="spellEnd"/>
      <w:r w:rsidRPr="0039592A">
        <w:rPr>
          <w:color w:val="000000" w:themeColor="text1"/>
          <w:sz w:val="24"/>
          <w:szCs w:val="24"/>
        </w:rPr>
        <w:t xml:space="preserve">, et al. "Looking at education through the microscope." Nature Reviews. Materials, vol. 5, 2020, pp. 865 - 867. </w:t>
      </w:r>
      <w:r w:rsidRPr="00DE7376">
        <w:rPr>
          <w:color w:val="000000" w:themeColor="text1"/>
          <w:sz w:val="24"/>
          <w:szCs w:val="24"/>
          <w:u w:val="single"/>
        </w:rPr>
        <w:t>https://doi.org/10.1038/s41578-020-00246-z.</w:t>
      </w:r>
    </w:p>
    <w:p w14:paraId="0EE438E2" w14:textId="5ACB0D17" w:rsidR="0039592A" w:rsidRPr="00DE7376" w:rsidRDefault="0039592A" w:rsidP="0039592A">
      <w:pPr>
        <w:pStyle w:val="ListParagraph"/>
        <w:numPr>
          <w:ilvl w:val="0"/>
          <w:numId w:val="33"/>
        </w:numPr>
        <w:spacing w:before="240" w:after="240"/>
        <w:ind w:right="29"/>
        <w:jc w:val="both"/>
        <w:rPr>
          <w:color w:val="000000" w:themeColor="text1"/>
          <w:sz w:val="24"/>
          <w:szCs w:val="24"/>
          <w:u w:val="single"/>
        </w:rPr>
      </w:pPr>
      <w:r w:rsidRPr="0039592A">
        <w:rPr>
          <w:color w:val="000000" w:themeColor="text1"/>
          <w:sz w:val="24"/>
          <w:szCs w:val="24"/>
        </w:rPr>
        <w:t xml:space="preserve">Proceedings of the Royal Society A: Mathematical, Physical and Engineering Sciences, 197(1051), 454–467. </w:t>
      </w:r>
      <w:hyperlink r:id="rId39">
        <w:r w:rsidRPr="00DE7376">
          <w:rPr>
            <w:color w:val="000000" w:themeColor="text1"/>
            <w:sz w:val="24"/>
            <w:szCs w:val="24"/>
            <w:u w:val="single"/>
          </w:rPr>
          <w:t>https://doi.org/10.1098/rspa.1949.0005</w:t>
        </w:r>
      </w:hyperlink>
    </w:p>
    <w:p w14:paraId="5B803FE9" w14:textId="095E6390" w:rsidR="0039592A" w:rsidRPr="0039592A"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rPr>
      </w:pPr>
      <w:r w:rsidRPr="0039592A">
        <w:rPr>
          <w:color w:val="000000" w:themeColor="text1"/>
          <w:sz w:val="24"/>
          <w:szCs w:val="24"/>
        </w:rPr>
        <w:t xml:space="preserve">Ruska, E. (1987). </w:t>
      </w:r>
      <w:r w:rsidRPr="0039592A">
        <w:rPr>
          <w:i/>
          <w:iCs/>
          <w:color w:val="000000" w:themeColor="text1"/>
          <w:sz w:val="24"/>
          <w:szCs w:val="24"/>
        </w:rPr>
        <w:t>The development of the electron microscope and of electron microscopy</w:t>
      </w:r>
      <w:r w:rsidRPr="0039592A">
        <w:rPr>
          <w:color w:val="000000" w:themeColor="text1"/>
          <w:sz w:val="24"/>
          <w:szCs w:val="24"/>
        </w:rPr>
        <w:t>. Reviews</w:t>
      </w:r>
      <w:r w:rsidRPr="0039592A">
        <w:rPr>
          <w:color w:val="000000" w:themeColor="text1"/>
          <w:sz w:val="24"/>
          <w:szCs w:val="24"/>
        </w:rPr>
        <w:tab/>
        <w:t>of</w:t>
      </w:r>
      <w:r w:rsidRPr="0039592A">
        <w:rPr>
          <w:color w:val="000000" w:themeColor="text1"/>
          <w:sz w:val="24"/>
          <w:szCs w:val="24"/>
        </w:rPr>
        <w:tab/>
        <w:t>Modern</w:t>
      </w:r>
      <w:r w:rsidRPr="0039592A">
        <w:rPr>
          <w:color w:val="000000" w:themeColor="text1"/>
          <w:sz w:val="24"/>
          <w:szCs w:val="24"/>
        </w:rPr>
        <w:tab/>
        <w:t>Physics,</w:t>
      </w:r>
      <w:r w:rsidRPr="0039592A">
        <w:rPr>
          <w:color w:val="000000" w:themeColor="text1"/>
          <w:sz w:val="24"/>
          <w:szCs w:val="24"/>
        </w:rPr>
        <w:tab/>
        <w:t>59(3),</w:t>
      </w:r>
      <w:r w:rsidRPr="0039592A">
        <w:rPr>
          <w:color w:val="000000" w:themeColor="text1"/>
          <w:sz w:val="24"/>
          <w:szCs w:val="24"/>
        </w:rPr>
        <w:tab/>
        <w:t xml:space="preserve">627–638. </w:t>
      </w:r>
      <w:hyperlink r:id="rId40">
        <w:r w:rsidRPr="00DE7376">
          <w:rPr>
            <w:color w:val="000000" w:themeColor="text1"/>
            <w:sz w:val="24"/>
            <w:szCs w:val="24"/>
            <w:u w:val="single"/>
          </w:rPr>
          <w:t>https://doi.org/10.1103/RevModPhys.59.627</w:t>
        </w:r>
      </w:hyperlink>
    </w:p>
    <w:p w14:paraId="1B166297" w14:textId="72EF7FD7" w:rsidR="0039592A" w:rsidRPr="0039592A" w:rsidRDefault="0039592A" w:rsidP="0039592A">
      <w:pPr>
        <w:pStyle w:val="ListParagraph"/>
        <w:numPr>
          <w:ilvl w:val="0"/>
          <w:numId w:val="33"/>
        </w:numPr>
        <w:spacing w:before="240" w:after="240"/>
        <w:jc w:val="both"/>
        <w:rPr>
          <w:sz w:val="24"/>
          <w:szCs w:val="24"/>
        </w:rPr>
      </w:pPr>
      <w:r w:rsidRPr="0039592A">
        <w:rPr>
          <w:sz w:val="24"/>
          <w:szCs w:val="24"/>
        </w:rPr>
        <w:t xml:space="preserve">Ullah, N., Qazi, R. A., Ullah, S., &amp; Khan, S. (2022). Application and importance of scanning and transmission electron microscopes in science and technology. </w:t>
      </w:r>
      <w:r w:rsidRPr="0039592A">
        <w:rPr>
          <w:i/>
          <w:iCs/>
          <w:sz w:val="24"/>
          <w:szCs w:val="24"/>
        </w:rPr>
        <w:t>Contributions, Section of Natural, Mathematical and Biotechnical Sciences, 43</w:t>
      </w:r>
      <w:r w:rsidRPr="0039592A">
        <w:rPr>
          <w:sz w:val="24"/>
          <w:szCs w:val="24"/>
        </w:rPr>
        <w:t xml:space="preserve">(1–2), 27–37. </w:t>
      </w:r>
      <w:hyperlink r:id="rId41" w:history="1">
        <w:r w:rsidRPr="00DE7376">
          <w:rPr>
            <w:rStyle w:val="Hyperlink"/>
            <w:color w:val="auto"/>
            <w:sz w:val="24"/>
            <w:szCs w:val="24"/>
          </w:rPr>
          <w:t>https://doi.org/10.20903/masa/nmbsci.2022.43.13</w:t>
        </w:r>
      </w:hyperlink>
    </w:p>
    <w:p w14:paraId="20BE08BF" w14:textId="2E7EF48D" w:rsidR="0039592A" w:rsidRPr="0039592A" w:rsidRDefault="0039592A" w:rsidP="0039592A">
      <w:pPr>
        <w:pStyle w:val="ListParagraph"/>
        <w:numPr>
          <w:ilvl w:val="0"/>
          <w:numId w:val="33"/>
        </w:numPr>
        <w:spacing w:before="240" w:after="240"/>
        <w:jc w:val="both"/>
        <w:rPr>
          <w:color w:val="000000" w:themeColor="text1"/>
          <w:sz w:val="24"/>
          <w:szCs w:val="24"/>
        </w:rPr>
      </w:pPr>
      <w:r w:rsidRPr="0039592A">
        <w:rPr>
          <w:color w:val="000000" w:themeColor="text1"/>
          <w:sz w:val="24"/>
          <w:szCs w:val="24"/>
        </w:rPr>
        <w:t>Waheed, Malaika, et al. "Design and development of a portable compound microscope for interactive bioscience learning.</w:t>
      </w:r>
      <w:proofErr w:type="gramStart"/>
      <w:r w:rsidRPr="0039592A">
        <w:rPr>
          <w:color w:val="000000" w:themeColor="text1"/>
          <w:sz w:val="24"/>
          <w:szCs w:val="24"/>
        </w:rPr>
        <w:t>" ,</w:t>
      </w:r>
      <w:proofErr w:type="gramEnd"/>
      <w:r w:rsidRPr="0039592A">
        <w:rPr>
          <w:color w:val="000000" w:themeColor="text1"/>
          <w:sz w:val="24"/>
          <w:szCs w:val="24"/>
        </w:rPr>
        <w:t xml:space="preserve"> vol. 13024, 2024, pp. 130240Q - 130240Q-6. </w:t>
      </w:r>
      <w:hyperlink r:id="rId42" w:history="1">
        <w:r w:rsidRPr="0039592A">
          <w:rPr>
            <w:rStyle w:val="Hyperlink"/>
            <w:color w:val="000000" w:themeColor="text1"/>
            <w:sz w:val="24"/>
            <w:szCs w:val="24"/>
            <w:u w:val="none"/>
          </w:rPr>
          <w:t>https://doi.org/10.1117/12.3022127</w:t>
        </w:r>
      </w:hyperlink>
      <w:r w:rsidRPr="0039592A">
        <w:rPr>
          <w:color w:val="000000" w:themeColor="text1"/>
          <w:sz w:val="24"/>
          <w:szCs w:val="24"/>
        </w:rPr>
        <w:t>.</w:t>
      </w:r>
    </w:p>
    <w:p w14:paraId="199AA6DC" w14:textId="6D7BD74D" w:rsidR="0039592A" w:rsidRPr="0039592A"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rPr>
      </w:pPr>
      <w:r w:rsidRPr="0039592A">
        <w:rPr>
          <w:color w:val="000000" w:themeColor="text1"/>
          <w:sz w:val="24"/>
          <w:szCs w:val="24"/>
        </w:rPr>
        <w:t xml:space="preserve">Wolf, Vanessa, et al. "Utilization of Remote Access Electron Microscopes to Enhance Technology Education and Foster STEM Interest in Preteen Students." Research in Science Education, vol. 52, 2020, pp. 617 - 634. </w:t>
      </w:r>
      <w:r w:rsidRPr="00DE7376">
        <w:rPr>
          <w:color w:val="000000" w:themeColor="text1"/>
          <w:sz w:val="24"/>
          <w:szCs w:val="24"/>
          <w:u w:val="single"/>
        </w:rPr>
        <w:t>https://doi.org/10.1007/s11165-020-09964-4.</w:t>
      </w:r>
    </w:p>
    <w:p w14:paraId="6522B913" w14:textId="1AB93821" w:rsidR="0039592A" w:rsidRPr="00DE7376"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color w:val="000000" w:themeColor="text1"/>
          <w:sz w:val="24"/>
          <w:szCs w:val="24"/>
          <w:lang w:val="en-US"/>
        </w:rPr>
      </w:pPr>
      <w:r w:rsidRPr="0039592A">
        <w:rPr>
          <w:color w:val="000000" w:themeColor="text1"/>
          <w:sz w:val="24"/>
          <w:szCs w:val="24"/>
        </w:rPr>
        <w:lastRenderedPageBreak/>
        <w:t xml:space="preserve">Zhang, </w:t>
      </w:r>
      <w:proofErr w:type="spellStart"/>
      <w:r w:rsidRPr="0039592A">
        <w:rPr>
          <w:color w:val="000000" w:themeColor="text1"/>
          <w:sz w:val="24"/>
          <w:szCs w:val="24"/>
        </w:rPr>
        <w:t>Chengyi</w:t>
      </w:r>
      <w:proofErr w:type="spellEnd"/>
      <w:r w:rsidRPr="0039592A">
        <w:rPr>
          <w:color w:val="000000" w:themeColor="text1"/>
          <w:sz w:val="24"/>
          <w:szCs w:val="24"/>
        </w:rPr>
        <w:t xml:space="preserve">, et al. "Integrating Laser-scanning Technology into a Construction Engineering and Management Curriculum." 2021 ASEE Virtual Annual Conference Content Access Proceedings, 2024. </w:t>
      </w:r>
      <w:r w:rsidRPr="00DE7376">
        <w:rPr>
          <w:color w:val="000000" w:themeColor="text1"/>
          <w:sz w:val="24"/>
          <w:szCs w:val="24"/>
          <w:u w:val="single"/>
        </w:rPr>
        <w:t>https://doi.org/10.18260/1-2--37361.</w:t>
      </w:r>
    </w:p>
    <w:p w14:paraId="1275BFC2" w14:textId="42FFA9D2" w:rsidR="0039592A" w:rsidRPr="0039592A" w:rsidRDefault="0039592A" w:rsidP="0039592A">
      <w:pPr>
        <w:pStyle w:val="ListParagraph"/>
        <w:numPr>
          <w:ilvl w:val="0"/>
          <w:numId w:val="33"/>
        </w:numPr>
        <w:tabs>
          <w:tab w:val="left" w:pos="2698"/>
          <w:tab w:val="left" w:pos="3749"/>
          <w:tab w:val="left" w:pos="5357"/>
          <w:tab w:val="left" w:pos="7003"/>
          <w:tab w:val="left" w:pos="8437"/>
        </w:tabs>
        <w:spacing w:before="240" w:after="240"/>
        <w:ind w:right="29"/>
        <w:jc w:val="both"/>
        <w:rPr>
          <w:sz w:val="24"/>
          <w:szCs w:val="24"/>
          <w:lang w:val="en-US"/>
        </w:rPr>
      </w:pPr>
      <w:r w:rsidRPr="0039592A">
        <w:rPr>
          <w:sz w:val="24"/>
          <w:szCs w:val="24"/>
          <w:lang w:val="en-US"/>
        </w:rPr>
        <w:t xml:space="preserve">ZEISS Microscopy Education. (2024). Teaching Microscopy in Resource-Limited Settings. Carl Zeiss Microscopy. </w:t>
      </w:r>
      <w:hyperlink r:id="rId43" w:tgtFrame="_new" w:history="1">
        <w:r w:rsidRPr="00DE7376">
          <w:rPr>
            <w:rStyle w:val="Hyperlink"/>
            <w:color w:val="auto"/>
            <w:sz w:val="24"/>
            <w:szCs w:val="24"/>
            <w:lang w:val="en-US"/>
          </w:rPr>
          <w:t>https://www.zeiss.com/microscopy/en/applications/education-teaching.html</w:t>
        </w:r>
      </w:hyperlink>
    </w:p>
    <w:p w14:paraId="15F255F5" w14:textId="4B85FA43" w:rsidR="003A2670" w:rsidRPr="00CE67EC" w:rsidRDefault="003A2670" w:rsidP="00CE67EC">
      <w:pPr>
        <w:spacing w:before="240" w:after="240"/>
        <w:jc w:val="both"/>
        <w:rPr>
          <w:i/>
          <w:iCs/>
          <w:sz w:val="24"/>
          <w:szCs w:val="24"/>
        </w:rPr>
      </w:pPr>
    </w:p>
    <w:sectPr w:rsidR="003A2670" w:rsidRPr="00CE67EC" w:rsidSect="003C2C7C">
      <w:headerReference w:type="default" r:id="rId44"/>
      <w:pgSz w:w="11910" w:h="16840"/>
      <w:pgMar w:top="1080" w:right="605" w:bottom="605" w:left="605" w:header="346" w:footer="4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C9C4" w14:textId="77777777" w:rsidR="00A72FB0" w:rsidRDefault="00A72FB0">
      <w:r>
        <w:separator/>
      </w:r>
    </w:p>
  </w:endnote>
  <w:endnote w:type="continuationSeparator" w:id="0">
    <w:p w14:paraId="5DD1F96A" w14:textId="77777777" w:rsidR="00A72FB0" w:rsidRDefault="00A7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C38E77F-8FA3-C34A-BA9D-855F69C5E7F7}"/>
    <w:embedBold r:id="rId2" w:fontKey="{9541F58D-DB83-7B45-B35A-E73DFDFD622A}"/>
    <w:embedItalic r:id="rId3" w:fontKey="{583498C2-FA28-1444-B332-B8C85C79AF23}"/>
    <w:embedBoldItalic r:id="rId4" w:fontKey="{ACEB069E-7F05-1843-ADCC-A8B9E23C8942}"/>
  </w:font>
  <w:font w:name="Symbol">
    <w:panose1 w:val="05050102010706020507"/>
    <w:charset w:val="02"/>
    <w:family w:val="roman"/>
    <w:pitch w:val="variable"/>
    <w:sig w:usb0="00000000" w:usb1="10000000" w:usb2="00000000" w:usb3="00000000" w:csb0="80000000" w:csb1="00000000"/>
    <w:embedRegular r:id="rId5" w:fontKey="{9A995BF1-A9E8-7241-90ED-2641A69E7DB6}"/>
  </w:font>
  <w:font w:name="Courier New">
    <w:panose1 w:val="02070309020205020404"/>
    <w:charset w:val="00"/>
    <w:family w:val="modern"/>
    <w:pitch w:val="fixed"/>
    <w:sig w:usb0="E0002EFF" w:usb1="C0007843" w:usb2="00000009" w:usb3="00000000" w:csb0="000001FF" w:csb1="00000000"/>
    <w:embedRegular r:id="rId6" w:fontKey="{08CCA10F-82B1-174D-A965-63B0A00B9390}"/>
  </w:font>
  <w:font w:name="Wingdings">
    <w:panose1 w:val="05000000000000000000"/>
    <w:charset w:val="02"/>
    <w:family w:val="auto"/>
    <w:pitch w:val="variable"/>
    <w:sig w:usb0="00000000" w:usb1="10000000" w:usb2="00000000" w:usb3="00000000" w:csb0="80000000" w:csb1="00000000"/>
    <w:embedRegular r:id="rId7" w:fontKey="{27E8C41A-F5B5-1D4C-AA30-9E0215489F81}"/>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8" w:fontKey="{8F4516BE-3E05-434B-833A-25329D4B330A}"/>
  </w:font>
  <w:font w:name="Calibri">
    <w:panose1 w:val="020F0502020204030204"/>
    <w:charset w:val="00"/>
    <w:family w:val="swiss"/>
    <w:pitch w:val="variable"/>
    <w:sig w:usb0="E4002EFF" w:usb1="C200247B" w:usb2="00000009" w:usb3="00000000" w:csb0="000001FF" w:csb1="00000000"/>
    <w:embedRegular r:id="rId9" w:fontKey="{17DEE595-7B8B-A542-8891-DC430B79BBD0}"/>
    <w:embedItalic r:id="rId10" w:fontKey="{DC1EF687-A4B4-4B44-8EE0-1D10C75C480F}"/>
  </w:font>
  <w:font w:name="Cambria">
    <w:panose1 w:val="02040503050406030204"/>
    <w:charset w:val="00"/>
    <w:family w:val="roman"/>
    <w:pitch w:val="variable"/>
    <w:sig w:usb0="E00006FF" w:usb1="420024FF" w:usb2="02000000" w:usb3="00000000" w:csb0="0000019F" w:csb1="00000000"/>
    <w:embedRegular r:id="rId11" w:fontKey="{26362748-A01D-6B49-8A7B-BCFDD32938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A3D4" w14:textId="77777777" w:rsidR="00A72FB0" w:rsidRDefault="00A72FB0">
      <w:r>
        <w:separator/>
      </w:r>
    </w:p>
  </w:footnote>
  <w:footnote w:type="continuationSeparator" w:id="0">
    <w:p w14:paraId="16B452FA" w14:textId="77777777" w:rsidR="00A72FB0" w:rsidRDefault="00A7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BD3C" w14:textId="77777777" w:rsidR="001E6BD9" w:rsidRDefault="001E6BD9">
    <w:pPr>
      <w:tabs>
        <w:tab w:val="center" w:pos="4680"/>
        <w:tab w:val="right" w:pos="9360"/>
      </w:tabs>
      <w:jc w:val="right"/>
      <w:rPr>
        <w:color w:val="000000"/>
      </w:rPr>
    </w:pPr>
  </w:p>
  <w:p w14:paraId="4B237971" w14:textId="77777777" w:rsidR="001E6BD9" w:rsidRDefault="001E6BD9">
    <w:pPr>
      <w:spacing w:line="14"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AF7"/>
    <w:multiLevelType w:val="multilevel"/>
    <w:tmpl w:val="B2EC7D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B5BBB"/>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2" w15:restartNumberingAfterBreak="0">
    <w:nsid w:val="0D925435"/>
    <w:multiLevelType w:val="multilevel"/>
    <w:tmpl w:val="86A264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22DBF"/>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4" w15:restartNumberingAfterBreak="0">
    <w:nsid w:val="1D311616"/>
    <w:multiLevelType w:val="multilevel"/>
    <w:tmpl w:val="1D31161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FED08F8"/>
    <w:multiLevelType w:val="multilevel"/>
    <w:tmpl w:val="6518B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F64A81"/>
    <w:multiLevelType w:val="hybridMultilevel"/>
    <w:tmpl w:val="EB9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8524D"/>
    <w:multiLevelType w:val="hybridMultilevel"/>
    <w:tmpl w:val="59988862"/>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63B5397"/>
    <w:multiLevelType w:val="multilevel"/>
    <w:tmpl w:val="263B5397"/>
    <w:lvl w:ilvl="0">
      <w:start w:val="1"/>
      <w:numFmt w:val="decimal"/>
      <w:lvlText w:val="%1"/>
      <w:lvlJc w:val="left"/>
      <w:pPr>
        <w:ind w:left="667" w:hanging="360"/>
      </w:pPr>
      <w:rPr>
        <w:rFonts w:hint="default"/>
      </w:rPr>
    </w:lvl>
    <w:lvl w:ilvl="1">
      <w:start w:val="5"/>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hint="default"/>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9" w15:restartNumberingAfterBreak="0">
    <w:nsid w:val="26F130E9"/>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10" w15:restartNumberingAfterBreak="0">
    <w:nsid w:val="29B535B0"/>
    <w:multiLevelType w:val="multilevel"/>
    <w:tmpl w:val="9D2C0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595D37"/>
    <w:multiLevelType w:val="hybridMultilevel"/>
    <w:tmpl w:val="FD205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92382"/>
    <w:multiLevelType w:val="multilevel"/>
    <w:tmpl w:val="D1368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EB2AF8"/>
    <w:multiLevelType w:val="hybridMultilevel"/>
    <w:tmpl w:val="730C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13F66"/>
    <w:multiLevelType w:val="multilevel"/>
    <w:tmpl w:val="B606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461AB4"/>
    <w:multiLevelType w:val="multilevel"/>
    <w:tmpl w:val="2B34EE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8314E0"/>
    <w:multiLevelType w:val="multilevel"/>
    <w:tmpl w:val="290E81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5052D0"/>
    <w:multiLevelType w:val="hybridMultilevel"/>
    <w:tmpl w:val="7FC29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00FDD"/>
    <w:multiLevelType w:val="multilevel"/>
    <w:tmpl w:val="5F895A4F"/>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hint="default"/>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19" w15:restartNumberingAfterBreak="0">
    <w:nsid w:val="46F55EE8"/>
    <w:multiLevelType w:val="multilevel"/>
    <w:tmpl w:val="46F55EE8"/>
    <w:lvl w:ilvl="0">
      <w:start w:val="1"/>
      <w:numFmt w:val="decimal"/>
      <w:lvlText w:val="%1"/>
      <w:lvlJc w:val="left"/>
      <w:pPr>
        <w:ind w:left="667" w:hanging="360"/>
      </w:pPr>
    </w:lvl>
    <w:lvl w:ilvl="1">
      <w:start w:val="3"/>
      <w:numFmt w:val="decimal"/>
      <w:lvlText w:val="%1.%2"/>
      <w:lvlJc w:val="left"/>
      <w:pPr>
        <w:ind w:left="1890" w:hanging="360"/>
      </w:pPr>
      <w:rPr>
        <w:rFonts w:ascii="Times New Roman" w:eastAsia="Times New Roman" w:hAnsi="Times New Roman" w:cs="Times New Roman"/>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lvl>
    <w:lvl w:ilvl="4">
      <w:numFmt w:val="bullet"/>
      <w:lvlText w:val="•"/>
      <w:lvlJc w:val="left"/>
      <w:pPr>
        <w:ind w:left="3643" w:hanging="360"/>
      </w:pPr>
    </w:lvl>
    <w:lvl w:ilvl="5">
      <w:numFmt w:val="bullet"/>
      <w:lvlText w:val="•"/>
      <w:lvlJc w:val="left"/>
      <w:pPr>
        <w:ind w:left="4595" w:hanging="360"/>
      </w:pPr>
    </w:lvl>
    <w:lvl w:ilvl="6">
      <w:numFmt w:val="bullet"/>
      <w:lvlText w:val="•"/>
      <w:lvlJc w:val="left"/>
      <w:pPr>
        <w:ind w:left="5547" w:hanging="360"/>
      </w:pPr>
    </w:lvl>
    <w:lvl w:ilvl="7">
      <w:numFmt w:val="bullet"/>
      <w:lvlText w:val="•"/>
      <w:lvlJc w:val="left"/>
      <w:pPr>
        <w:ind w:left="6498" w:hanging="360"/>
      </w:pPr>
    </w:lvl>
    <w:lvl w:ilvl="8">
      <w:numFmt w:val="bullet"/>
      <w:lvlText w:val="•"/>
      <w:lvlJc w:val="left"/>
      <w:pPr>
        <w:ind w:left="7450" w:hanging="360"/>
      </w:pPr>
    </w:lvl>
  </w:abstractNum>
  <w:abstractNum w:abstractNumId="20" w15:restartNumberingAfterBreak="0">
    <w:nsid w:val="4AA313B7"/>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21" w15:restartNumberingAfterBreak="0">
    <w:nsid w:val="4AE15BA1"/>
    <w:multiLevelType w:val="multilevel"/>
    <w:tmpl w:val="E46A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B611F"/>
    <w:multiLevelType w:val="multilevel"/>
    <w:tmpl w:val="73CA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0A0383"/>
    <w:multiLevelType w:val="hybridMultilevel"/>
    <w:tmpl w:val="C534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E58D2"/>
    <w:multiLevelType w:val="multilevel"/>
    <w:tmpl w:val="4CC6B316"/>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C516B6"/>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26" w15:restartNumberingAfterBreak="0">
    <w:nsid w:val="5C7241CF"/>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27" w15:restartNumberingAfterBreak="0">
    <w:nsid w:val="5F895A4F"/>
    <w:multiLevelType w:val="multilevel"/>
    <w:tmpl w:val="5F895A4F"/>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hint="default"/>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28" w15:restartNumberingAfterBreak="0">
    <w:nsid w:val="652A5036"/>
    <w:multiLevelType w:val="multilevel"/>
    <w:tmpl w:val="D884D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A3224D"/>
    <w:multiLevelType w:val="hybridMultilevel"/>
    <w:tmpl w:val="7192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454C82"/>
    <w:multiLevelType w:val="multilevel"/>
    <w:tmpl w:val="80D62AFC"/>
    <w:lvl w:ilvl="0">
      <w:start w:val="1"/>
      <w:numFmt w:val="decimal"/>
      <w:lvlText w:val="%1"/>
      <w:lvlJc w:val="left"/>
      <w:pPr>
        <w:ind w:left="667" w:hanging="360"/>
      </w:pPr>
      <w:rPr>
        <w:rFonts w:hint="default"/>
      </w:rPr>
    </w:lvl>
    <w:lvl w:ilvl="1">
      <w:start w:val="6"/>
      <w:numFmt w:val="decimal"/>
      <w:lvlText w:val="%1.%2"/>
      <w:lvlJc w:val="left"/>
      <w:pPr>
        <w:ind w:left="667" w:hanging="360"/>
      </w:pPr>
      <w:rPr>
        <w:rFonts w:ascii="Times New Roman" w:eastAsia="Times New Roman" w:hAnsi="Times New Roman" w:cs="Times New Roman" w:hint="default"/>
        <w:b/>
        <w:bCs/>
        <w:i w:val="0"/>
        <w:iCs w:val="0"/>
        <w:sz w:val="24"/>
        <w:szCs w:val="24"/>
      </w:rPr>
    </w:lvl>
    <w:lvl w:ilvl="2">
      <w:start w:val="1"/>
      <w:numFmt w:val="decimal"/>
      <w:lvlText w:val="%3."/>
      <w:lvlJc w:val="left"/>
      <w:pPr>
        <w:ind w:left="1748" w:hanging="360"/>
      </w:pPr>
      <w:rPr>
        <w:rFonts w:ascii="Times New Roman" w:eastAsia="Times New Roman" w:hAnsi="Times New Roman" w:cs="Times New Roman"/>
        <w:b w:val="0"/>
        <w:bCs w:val="0"/>
        <w:i w:val="0"/>
        <w:iCs w:val="0"/>
        <w:sz w:val="24"/>
        <w:szCs w:val="24"/>
      </w:rPr>
    </w:lvl>
    <w:lvl w:ilvl="3">
      <w:numFmt w:val="bullet"/>
      <w:lvlText w:val="•"/>
      <w:lvlJc w:val="left"/>
      <w:pPr>
        <w:ind w:left="2691" w:hanging="360"/>
      </w:pPr>
      <w:rPr>
        <w:rFonts w:hint="default"/>
      </w:rPr>
    </w:lvl>
    <w:lvl w:ilvl="4">
      <w:numFmt w:val="bullet"/>
      <w:lvlText w:val="•"/>
      <w:lvlJc w:val="left"/>
      <w:pPr>
        <w:ind w:left="3643" w:hanging="360"/>
      </w:pPr>
      <w:rPr>
        <w:rFonts w:hint="default"/>
      </w:rPr>
    </w:lvl>
    <w:lvl w:ilvl="5">
      <w:numFmt w:val="bullet"/>
      <w:lvlText w:val="•"/>
      <w:lvlJc w:val="left"/>
      <w:pPr>
        <w:ind w:left="4595" w:hanging="360"/>
      </w:pPr>
      <w:rPr>
        <w:rFonts w:hint="default"/>
      </w:rPr>
    </w:lvl>
    <w:lvl w:ilvl="6">
      <w:numFmt w:val="bullet"/>
      <w:lvlText w:val="•"/>
      <w:lvlJc w:val="left"/>
      <w:pPr>
        <w:ind w:left="5547" w:hanging="360"/>
      </w:pPr>
      <w:rPr>
        <w:rFonts w:hint="default"/>
      </w:rPr>
    </w:lvl>
    <w:lvl w:ilvl="7">
      <w:numFmt w:val="bullet"/>
      <w:lvlText w:val="•"/>
      <w:lvlJc w:val="left"/>
      <w:pPr>
        <w:ind w:left="6498" w:hanging="360"/>
      </w:pPr>
      <w:rPr>
        <w:rFonts w:hint="default"/>
      </w:rPr>
    </w:lvl>
    <w:lvl w:ilvl="8">
      <w:numFmt w:val="bullet"/>
      <w:lvlText w:val="•"/>
      <w:lvlJc w:val="left"/>
      <w:pPr>
        <w:ind w:left="7450" w:hanging="360"/>
      </w:pPr>
      <w:rPr>
        <w:rFonts w:hint="default"/>
      </w:rPr>
    </w:lvl>
  </w:abstractNum>
  <w:abstractNum w:abstractNumId="31" w15:restartNumberingAfterBreak="0">
    <w:nsid w:val="757B4F49"/>
    <w:multiLevelType w:val="hybridMultilevel"/>
    <w:tmpl w:val="DD18982C"/>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75D7A74"/>
    <w:multiLevelType w:val="multilevel"/>
    <w:tmpl w:val="F62ED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7679482">
    <w:abstractNumId w:val="4"/>
  </w:num>
  <w:num w:numId="2" w16cid:durableId="924148739">
    <w:abstractNumId w:val="19"/>
  </w:num>
  <w:num w:numId="3" w16cid:durableId="1871069197">
    <w:abstractNumId w:val="8"/>
  </w:num>
  <w:num w:numId="4" w16cid:durableId="351150386">
    <w:abstractNumId w:val="27"/>
  </w:num>
  <w:num w:numId="5" w16cid:durableId="1090812600">
    <w:abstractNumId w:val="32"/>
  </w:num>
  <w:num w:numId="6" w16cid:durableId="949124265">
    <w:abstractNumId w:val="21"/>
  </w:num>
  <w:num w:numId="7" w16cid:durableId="1565410094">
    <w:abstractNumId w:val="12"/>
  </w:num>
  <w:num w:numId="8" w16cid:durableId="338048055">
    <w:abstractNumId w:val="5"/>
  </w:num>
  <w:num w:numId="9" w16cid:durableId="692154457">
    <w:abstractNumId w:val="28"/>
  </w:num>
  <w:num w:numId="10" w16cid:durableId="371422639">
    <w:abstractNumId w:val="10"/>
  </w:num>
  <w:num w:numId="11" w16cid:durableId="1795322577">
    <w:abstractNumId w:val="24"/>
  </w:num>
  <w:num w:numId="12" w16cid:durableId="1466778169">
    <w:abstractNumId w:val="14"/>
  </w:num>
  <w:num w:numId="13" w16cid:durableId="1637757622">
    <w:abstractNumId w:val="22"/>
  </w:num>
  <w:num w:numId="14" w16cid:durableId="182011889">
    <w:abstractNumId w:val="15"/>
  </w:num>
  <w:num w:numId="15" w16cid:durableId="753628738">
    <w:abstractNumId w:val="16"/>
  </w:num>
  <w:num w:numId="16" w16cid:durableId="92865222">
    <w:abstractNumId w:val="0"/>
  </w:num>
  <w:num w:numId="17" w16cid:durableId="181171513">
    <w:abstractNumId w:val="2"/>
  </w:num>
  <w:num w:numId="18" w16cid:durableId="1323462100">
    <w:abstractNumId w:val="17"/>
  </w:num>
  <w:num w:numId="19" w16cid:durableId="364257850">
    <w:abstractNumId w:val="23"/>
  </w:num>
  <w:num w:numId="20" w16cid:durableId="1377508649">
    <w:abstractNumId w:val="29"/>
  </w:num>
  <w:num w:numId="21" w16cid:durableId="1467042454">
    <w:abstractNumId w:val="6"/>
  </w:num>
  <w:num w:numId="22" w16cid:durableId="601572430">
    <w:abstractNumId w:val="13"/>
  </w:num>
  <w:num w:numId="23" w16cid:durableId="135612818">
    <w:abstractNumId w:val="11"/>
  </w:num>
  <w:num w:numId="24" w16cid:durableId="604968111">
    <w:abstractNumId w:val="18"/>
  </w:num>
  <w:num w:numId="25" w16cid:durableId="419718612">
    <w:abstractNumId w:val="20"/>
  </w:num>
  <w:num w:numId="26" w16cid:durableId="678852484">
    <w:abstractNumId w:val="26"/>
  </w:num>
  <w:num w:numId="27" w16cid:durableId="1776513392">
    <w:abstractNumId w:val="9"/>
  </w:num>
  <w:num w:numId="28" w16cid:durableId="403652582">
    <w:abstractNumId w:val="3"/>
  </w:num>
  <w:num w:numId="29" w16cid:durableId="1760446501">
    <w:abstractNumId w:val="1"/>
  </w:num>
  <w:num w:numId="30" w16cid:durableId="1289508241">
    <w:abstractNumId w:val="25"/>
  </w:num>
  <w:num w:numId="31" w16cid:durableId="652099734">
    <w:abstractNumId w:val="30"/>
  </w:num>
  <w:num w:numId="32" w16cid:durableId="1014919756">
    <w:abstractNumId w:val="7"/>
  </w:num>
  <w:num w:numId="33" w16cid:durableId="185915300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F1"/>
    <w:rsid w:val="00001C08"/>
    <w:rsid w:val="00002CED"/>
    <w:rsid w:val="000050A2"/>
    <w:rsid w:val="00010476"/>
    <w:rsid w:val="00010E64"/>
    <w:rsid w:val="00012BF3"/>
    <w:rsid w:val="00017A2E"/>
    <w:rsid w:val="00017A8F"/>
    <w:rsid w:val="00020D13"/>
    <w:rsid w:val="00020DA4"/>
    <w:rsid w:val="000213E5"/>
    <w:rsid w:val="000261CF"/>
    <w:rsid w:val="00031478"/>
    <w:rsid w:val="00041D2C"/>
    <w:rsid w:val="00043484"/>
    <w:rsid w:val="0005464F"/>
    <w:rsid w:val="00054C64"/>
    <w:rsid w:val="000724D4"/>
    <w:rsid w:val="00076B65"/>
    <w:rsid w:val="000800F0"/>
    <w:rsid w:val="0008657A"/>
    <w:rsid w:val="00094555"/>
    <w:rsid w:val="00096929"/>
    <w:rsid w:val="000973D2"/>
    <w:rsid w:val="000A19E6"/>
    <w:rsid w:val="000A2A11"/>
    <w:rsid w:val="000A6F90"/>
    <w:rsid w:val="000A7F91"/>
    <w:rsid w:val="000B1CEF"/>
    <w:rsid w:val="000B5D44"/>
    <w:rsid w:val="000B6D74"/>
    <w:rsid w:val="000B7DE2"/>
    <w:rsid w:val="000C1172"/>
    <w:rsid w:val="000C3604"/>
    <w:rsid w:val="000C563B"/>
    <w:rsid w:val="000D0843"/>
    <w:rsid w:val="000D208E"/>
    <w:rsid w:val="000D5DD8"/>
    <w:rsid w:val="000F13E5"/>
    <w:rsid w:val="000F1FF7"/>
    <w:rsid w:val="00104E03"/>
    <w:rsid w:val="00113EFB"/>
    <w:rsid w:val="00115F80"/>
    <w:rsid w:val="001348DE"/>
    <w:rsid w:val="001354A7"/>
    <w:rsid w:val="001370D2"/>
    <w:rsid w:val="00142096"/>
    <w:rsid w:val="0014277B"/>
    <w:rsid w:val="00145FE4"/>
    <w:rsid w:val="001511E0"/>
    <w:rsid w:val="00153B9C"/>
    <w:rsid w:val="001644EC"/>
    <w:rsid w:val="001737A1"/>
    <w:rsid w:val="00177F72"/>
    <w:rsid w:val="001912F7"/>
    <w:rsid w:val="00193A08"/>
    <w:rsid w:val="001944EC"/>
    <w:rsid w:val="001A0F0C"/>
    <w:rsid w:val="001A3603"/>
    <w:rsid w:val="001A3C1E"/>
    <w:rsid w:val="001B160D"/>
    <w:rsid w:val="001B4914"/>
    <w:rsid w:val="001B5C01"/>
    <w:rsid w:val="001C0090"/>
    <w:rsid w:val="001C2EE8"/>
    <w:rsid w:val="001C32BB"/>
    <w:rsid w:val="001C4FB9"/>
    <w:rsid w:val="001C77ED"/>
    <w:rsid w:val="001D335B"/>
    <w:rsid w:val="001D722C"/>
    <w:rsid w:val="001E15B7"/>
    <w:rsid w:val="001E6BD9"/>
    <w:rsid w:val="002022B1"/>
    <w:rsid w:val="002060CA"/>
    <w:rsid w:val="00213B6A"/>
    <w:rsid w:val="0022093D"/>
    <w:rsid w:val="002252DC"/>
    <w:rsid w:val="00227105"/>
    <w:rsid w:val="002317E5"/>
    <w:rsid w:val="002402A0"/>
    <w:rsid w:val="00252780"/>
    <w:rsid w:val="002564EC"/>
    <w:rsid w:val="00262C25"/>
    <w:rsid w:val="002657AB"/>
    <w:rsid w:val="0026744D"/>
    <w:rsid w:val="0028633F"/>
    <w:rsid w:val="00290334"/>
    <w:rsid w:val="002924C9"/>
    <w:rsid w:val="002A1189"/>
    <w:rsid w:val="002A634F"/>
    <w:rsid w:val="002B1A4B"/>
    <w:rsid w:val="002C1BF8"/>
    <w:rsid w:val="002C3B55"/>
    <w:rsid w:val="002C449B"/>
    <w:rsid w:val="002C6EA6"/>
    <w:rsid w:val="002D0ECA"/>
    <w:rsid w:val="002F2543"/>
    <w:rsid w:val="00305014"/>
    <w:rsid w:val="00305069"/>
    <w:rsid w:val="00307A26"/>
    <w:rsid w:val="00313447"/>
    <w:rsid w:val="00315C1E"/>
    <w:rsid w:val="00340F96"/>
    <w:rsid w:val="003423E0"/>
    <w:rsid w:val="0035123F"/>
    <w:rsid w:val="00355A91"/>
    <w:rsid w:val="003603D4"/>
    <w:rsid w:val="0036248F"/>
    <w:rsid w:val="00364E35"/>
    <w:rsid w:val="0036563B"/>
    <w:rsid w:val="00374B6A"/>
    <w:rsid w:val="00383DF9"/>
    <w:rsid w:val="00386A30"/>
    <w:rsid w:val="0039138F"/>
    <w:rsid w:val="00393284"/>
    <w:rsid w:val="003934B3"/>
    <w:rsid w:val="0039592A"/>
    <w:rsid w:val="003A0272"/>
    <w:rsid w:val="003A2670"/>
    <w:rsid w:val="003A603F"/>
    <w:rsid w:val="003B3E53"/>
    <w:rsid w:val="003B6828"/>
    <w:rsid w:val="003C07A1"/>
    <w:rsid w:val="003C2C7C"/>
    <w:rsid w:val="003C4DA8"/>
    <w:rsid w:val="003C5979"/>
    <w:rsid w:val="003D01BB"/>
    <w:rsid w:val="003D18C9"/>
    <w:rsid w:val="003D63FA"/>
    <w:rsid w:val="003E2F78"/>
    <w:rsid w:val="003E72C7"/>
    <w:rsid w:val="003F32EB"/>
    <w:rsid w:val="003F4537"/>
    <w:rsid w:val="004023C9"/>
    <w:rsid w:val="00402FF3"/>
    <w:rsid w:val="00404612"/>
    <w:rsid w:val="00407B41"/>
    <w:rsid w:val="00412E4E"/>
    <w:rsid w:val="00430A11"/>
    <w:rsid w:val="00436D31"/>
    <w:rsid w:val="00437126"/>
    <w:rsid w:val="00441605"/>
    <w:rsid w:val="0044763E"/>
    <w:rsid w:val="004569D7"/>
    <w:rsid w:val="004656D2"/>
    <w:rsid w:val="00466723"/>
    <w:rsid w:val="00470F85"/>
    <w:rsid w:val="00492E93"/>
    <w:rsid w:val="00496A77"/>
    <w:rsid w:val="004A01C9"/>
    <w:rsid w:val="004A5845"/>
    <w:rsid w:val="004B08EE"/>
    <w:rsid w:val="004B1A12"/>
    <w:rsid w:val="004B58A8"/>
    <w:rsid w:val="004B7B9A"/>
    <w:rsid w:val="004C150F"/>
    <w:rsid w:val="004C4151"/>
    <w:rsid w:val="004D1389"/>
    <w:rsid w:val="004D5E20"/>
    <w:rsid w:val="004E0806"/>
    <w:rsid w:val="004E2D65"/>
    <w:rsid w:val="004E56D1"/>
    <w:rsid w:val="004E7310"/>
    <w:rsid w:val="004F0B88"/>
    <w:rsid w:val="0050035C"/>
    <w:rsid w:val="00511471"/>
    <w:rsid w:val="00512357"/>
    <w:rsid w:val="005129E0"/>
    <w:rsid w:val="00527A76"/>
    <w:rsid w:val="005440F8"/>
    <w:rsid w:val="00551EB4"/>
    <w:rsid w:val="00553B2E"/>
    <w:rsid w:val="005719C4"/>
    <w:rsid w:val="005754F8"/>
    <w:rsid w:val="00576BFD"/>
    <w:rsid w:val="00577AD2"/>
    <w:rsid w:val="00586BF3"/>
    <w:rsid w:val="00587049"/>
    <w:rsid w:val="005875A0"/>
    <w:rsid w:val="005950CD"/>
    <w:rsid w:val="005A35EA"/>
    <w:rsid w:val="005B4E39"/>
    <w:rsid w:val="005D5D35"/>
    <w:rsid w:val="005E043E"/>
    <w:rsid w:val="005E1037"/>
    <w:rsid w:val="005E1AC2"/>
    <w:rsid w:val="005F2972"/>
    <w:rsid w:val="005F7259"/>
    <w:rsid w:val="00605CF7"/>
    <w:rsid w:val="00616BBB"/>
    <w:rsid w:val="006228EA"/>
    <w:rsid w:val="00622A26"/>
    <w:rsid w:val="0062479C"/>
    <w:rsid w:val="00624E4B"/>
    <w:rsid w:val="00627F50"/>
    <w:rsid w:val="006342B5"/>
    <w:rsid w:val="0064270C"/>
    <w:rsid w:val="0064530B"/>
    <w:rsid w:val="0064687E"/>
    <w:rsid w:val="00653035"/>
    <w:rsid w:val="006544F9"/>
    <w:rsid w:val="00654E15"/>
    <w:rsid w:val="00657270"/>
    <w:rsid w:val="00661D25"/>
    <w:rsid w:val="006674BB"/>
    <w:rsid w:val="00667C35"/>
    <w:rsid w:val="0067487A"/>
    <w:rsid w:val="00682C20"/>
    <w:rsid w:val="006A39AD"/>
    <w:rsid w:val="006A445D"/>
    <w:rsid w:val="006A7309"/>
    <w:rsid w:val="006C5DAA"/>
    <w:rsid w:val="006D03DF"/>
    <w:rsid w:val="006D36F5"/>
    <w:rsid w:val="006E25E6"/>
    <w:rsid w:val="006E7C4D"/>
    <w:rsid w:val="006F1E44"/>
    <w:rsid w:val="006F3981"/>
    <w:rsid w:val="006F52EE"/>
    <w:rsid w:val="0071401D"/>
    <w:rsid w:val="00721647"/>
    <w:rsid w:val="007241ED"/>
    <w:rsid w:val="00725F1C"/>
    <w:rsid w:val="0072737B"/>
    <w:rsid w:val="00734129"/>
    <w:rsid w:val="00735132"/>
    <w:rsid w:val="007470F2"/>
    <w:rsid w:val="00754130"/>
    <w:rsid w:val="007549E0"/>
    <w:rsid w:val="00763FC9"/>
    <w:rsid w:val="007731B1"/>
    <w:rsid w:val="007807CF"/>
    <w:rsid w:val="00782E82"/>
    <w:rsid w:val="00791201"/>
    <w:rsid w:val="00793B50"/>
    <w:rsid w:val="00794896"/>
    <w:rsid w:val="007958E0"/>
    <w:rsid w:val="007A1A19"/>
    <w:rsid w:val="007A2630"/>
    <w:rsid w:val="007B3519"/>
    <w:rsid w:val="007C0249"/>
    <w:rsid w:val="007C036E"/>
    <w:rsid w:val="007C77C5"/>
    <w:rsid w:val="007D3B02"/>
    <w:rsid w:val="007D64BF"/>
    <w:rsid w:val="007E25F9"/>
    <w:rsid w:val="007E2C43"/>
    <w:rsid w:val="007E3DA5"/>
    <w:rsid w:val="007E4F94"/>
    <w:rsid w:val="00800782"/>
    <w:rsid w:val="008052D1"/>
    <w:rsid w:val="00805E7F"/>
    <w:rsid w:val="0080609F"/>
    <w:rsid w:val="008075C9"/>
    <w:rsid w:val="00807D22"/>
    <w:rsid w:val="008120F3"/>
    <w:rsid w:val="008207C3"/>
    <w:rsid w:val="00823DAE"/>
    <w:rsid w:val="00825504"/>
    <w:rsid w:val="0082570E"/>
    <w:rsid w:val="00825928"/>
    <w:rsid w:val="0083462E"/>
    <w:rsid w:val="00840711"/>
    <w:rsid w:val="0084317F"/>
    <w:rsid w:val="00844569"/>
    <w:rsid w:val="00847860"/>
    <w:rsid w:val="00860D0A"/>
    <w:rsid w:val="0086469E"/>
    <w:rsid w:val="008650FD"/>
    <w:rsid w:val="0086562C"/>
    <w:rsid w:val="00866BC3"/>
    <w:rsid w:val="0088067B"/>
    <w:rsid w:val="00881D5C"/>
    <w:rsid w:val="00882E2C"/>
    <w:rsid w:val="00884374"/>
    <w:rsid w:val="00887950"/>
    <w:rsid w:val="00892461"/>
    <w:rsid w:val="008968D6"/>
    <w:rsid w:val="00896D6B"/>
    <w:rsid w:val="00897366"/>
    <w:rsid w:val="008A5BF8"/>
    <w:rsid w:val="008A7CDC"/>
    <w:rsid w:val="008B333F"/>
    <w:rsid w:val="008C35F2"/>
    <w:rsid w:val="008C5A24"/>
    <w:rsid w:val="008D7ED7"/>
    <w:rsid w:val="008E6238"/>
    <w:rsid w:val="008F1E90"/>
    <w:rsid w:val="008F4108"/>
    <w:rsid w:val="00906E29"/>
    <w:rsid w:val="00910B3F"/>
    <w:rsid w:val="009124D5"/>
    <w:rsid w:val="00914AA5"/>
    <w:rsid w:val="00914BE3"/>
    <w:rsid w:val="00916A06"/>
    <w:rsid w:val="00920611"/>
    <w:rsid w:val="0093318E"/>
    <w:rsid w:val="0093461B"/>
    <w:rsid w:val="00943150"/>
    <w:rsid w:val="0094315C"/>
    <w:rsid w:val="00943603"/>
    <w:rsid w:val="009501AC"/>
    <w:rsid w:val="009558EF"/>
    <w:rsid w:val="009577EA"/>
    <w:rsid w:val="00964F88"/>
    <w:rsid w:val="0097466B"/>
    <w:rsid w:val="0098034C"/>
    <w:rsid w:val="00992193"/>
    <w:rsid w:val="009A0237"/>
    <w:rsid w:val="009B1A1A"/>
    <w:rsid w:val="009B33D6"/>
    <w:rsid w:val="009B731C"/>
    <w:rsid w:val="009C64A6"/>
    <w:rsid w:val="009D2BFC"/>
    <w:rsid w:val="009D682C"/>
    <w:rsid w:val="009E2CB8"/>
    <w:rsid w:val="009E4B50"/>
    <w:rsid w:val="009E678F"/>
    <w:rsid w:val="009F3DAE"/>
    <w:rsid w:val="009F65CD"/>
    <w:rsid w:val="00A15B1E"/>
    <w:rsid w:val="00A15CB8"/>
    <w:rsid w:val="00A176DB"/>
    <w:rsid w:val="00A21B86"/>
    <w:rsid w:val="00A22194"/>
    <w:rsid w:val="00A30C97"/>
    <w:rsid w:val="00A32338"/>
    <w:rsid w:val="00A41D13"/>
    <w:rsid w:val="00A43E26"/>
    <w:rsid w:val="00A447F4"/>
    <w:rsid w:val="00A470FC"/>
    <w:rsid w:val="00A51D74"/>
    <w:rsid w:val="00A531E1"/>
    <w:rsid w:val="00A5567A"/>
    <w:rsid w:val="00A62A78"/>
    <w:rsid w:val="00A701BD"/>
    <w:rsid w:val="00A71E0A"/>
    <w:rsid w:val="00A72FB0"/>
    <w:rsid w:val="00A8273D"/>
    <w:rsid w:val="00A84F14"/>
    <w:rsid w:val="00A8583C"/>
    <w:rsid w:val="00A861BE"/>
    <w:rsid w:val="00A86791"/>
    <w:rsid w:val="00A9082F"/>
    <w:rsid w:val="00A94D29"/>
    <w:rsid w:val="00A9571B"/>
    <w:rsid w:val="00A96F75"/>
    <w:rsid w:val="00AA2E53"/>
    <w:rsid w:val="00AA305B"/>
    <w:rsid w:val="00AB56F7"/>
    <w:rsid w:val="00AC28AE"/>
    <w:rsid w:val="00AC7E00"/>
    <w:rsid w:val="00AD016B"/>
    <w:rsid w:val="00AD6518"/>
    <w:rsid w:val="00AE1BCE"/>
    <w:rsid w:val="00AE2B85"/>
    <w:rsid w:val="00AE5000"/>
    <w:rsid w:val="00AF773C"/>
    <w:rsid w:val="00AF792E"/>
    <w:rsid w:val="00B11AB5"/>
    <w:rsid w:val="00B12DD6"/>
    <w:rsid w:val="00B1306D"/>
    <w:rsid w:val="00B217BF"/>
    <w:rsid w:val="00B2657C"/>
    <w:rsid w:val="00B360F1"/>
    <w:rsid w:val="00B44E73"/>
    <w:rsid w:val="00B536BB"/>
    <w:rsid w:val="00B53B27"/>
    <w:rsid w:val="00B56F14"/>
    <w:rsid w:val="00B744F9"/>
    <w:rsid w:val="00B76B4E"/>
    <w:rsid w:val="00B772D2"/>
    <w:rsid w:val="00B82C7C"/>
    <w:rsid w:val="00B871C7"/>
    <w:rsid w:val="00B971A6"/>
    <w:rsid w:val="00BA069E"/>
    <w:rsid w:val="00BA37A8"/>
    <w:rsid w:val="00BB2CD2"/>
    <w:rsid w:val="00BB604B"/>
    <w:rsid w:val="00BC6382"/>
    <w:rsid w:val="00BD0889"/>
    <w:rsid w:val="00BD7F51"/>
    <w:rsid w:val="00BE1CD0"/>
    <w:rsid w:val="00BE21CB"/>
    <w:rsid w:val="00BE3A18"/>
    <w:rsid w:val="00BF15B1"/>
    <w:rsid w:val="00BF736E"/>
    <w:rsid w:val="00C00728"/>
    <w:rsid w:val="00C028D3"/>
    <w:rsid w:val="00C202DF"/>
    <w:rsid w:val="00C2151F"/>
    <w:rsid w:val="00C21C01"/>
    <w:rsid w:val="00C23DE8"/>
    <w:rsid w:val="00C371D3"/>
    <w:rsid w:val="00C37C05"/>
    <w:rsid w:val="00C50278"/>
    <w:rsid w:val="00C51F6D"/>
    <w:rsid w:val="00C52959"/>
    <w:rsid w:val="00C565D0"/>
    <w:rsid w:val="00C61AFA"/>
    <w:rsid w:val="00C7125A"/>
    <w:rsid w:val="00C720DA"/>
    <w:rsid w:val="00C75985"/>
    <w:rsid w:val="00C85314"/>
    <w:rsid w:val="00C86D40"/>
    <w:rsid w:val="00CA39A5"/>
    <w:rsid w:val="00CA3FB3"/>
    <w:rsid w:val="00CA54FE"/>
    <w:rsid w:val="00CA5A8F"/>
    <w:rsid w:val="00CC2932"/>
    <w:rsid w:val="00CC6CAC"/>
    <w:rsid w:val="00CD3046"/>
    <w:rsid w:val="00CE064B"/>
    <w:rsid w:val="00CE151B"/>
    <w:rsid w:val="00CE67EC"/>
    <w:rsid w:val="00CE7B0B"/>
    <w:rsid w:val="00CE7F01"/>
    <w:rsid w:val="00CF6EDA"/>
    <w:rsid w:val="00CF711E"/>
    <w:rsid w:val="00D02F12"/>
    <w:rsid w:val="00D04279"/>
    <w:rsid w:val="00D05A27"/>
    <w:rsid w:val="00D11FB0"/>
    <w:rsid w:val="00D15F8F"/>
    <w:rsid w:val="00D20D87"/>
    <w:rsid w:val="00D20D8F"/>
    <w:rsid w:val="00D23682"/>
    <w:rsid w:val="00D2594B"/>
    <w:rsid w:val="00D40627"/>
    <w:rsid w:val="00D439C8"/>
    <w:rsid w:val="00D65167"/>
    <w:rsid w:val="00D75389"/>
    <w:rsid w:val="00D80E17"/>
    <w:rsid w:val="00D810A3"/>
    <w:rsid w:val="00D85078"/>
    <w:rsid w:val="00D8520E"/>
    <w:rsid w:val="00D91DED"/>
    <w:rsid w:val="00D932A1"/>
    <w:rsid w:val="00D95B15"/>
    <w:rsid w:val="00D9620C"/>
    <w:rsid w:val="00DA2B69"/>
    <w:rsid w:val="00DA4D11"/>
    <w:rsid w:val="00DB0CFB"/>
    <w:rsid w:val="00DB3B7D"/>
    <w:rsid w:val="00DC305F"/>
    <w:rsid w:val="00DC45A7"/>
    <w:rsid w:val="00DD1A69"/>
    <w:rsid w:val="00DE7376"/>
    <w:rsid w:val="00E03EEC"/>
    <w:rsid w:val="00E056F9"/>
    <w:rsid w:val="00E105C3"/>
    <w:rsid w:val="00E1081B"/>
    <w:rsid w:val="00E11729"/>
    <w:rsid w:val="00E12993"/>
    <w:rsid w:val="00E13179"/>
    <w:rsid w:val="00E16BB4"/>
    <w:rsid w:val="00E25D54"/>
    <w:rsid w:val="00E30419"/>
    <w:rsid w:val="00E364A1"/>
    <w:rsid w:val="00E400DA"/>
    <w:rsid w:val="00E46895"/>
    <w:rsid w:val="00E54EE8"/>
    <w:rsid w:val="00E81E8D"/>
    <w:rsid w:val="00E82F03"/>
    <w:rsid w:val="00E84997"/>
    <w:rsid w:val="00E86E4C"/>
    <w:rsid w:val="00E9672D"/>
    <w:rsid w:val="00E97A9B"/>
    <w:rsid w:val="00EB280B"/>
    <w:rsid w:val="00EB3CCD"/>
    <w:rsid w:val="00EB570C"/>
    <w:rsid w:val="00EC4FB5"/>
    <w:rsid w:val="00ED2E2F"/>
    <w:rsid w:val="00ED6A81"/>
    <w:rsid w:val="00EE2B57"/>
    <w:rsid w:val="00EE6BB1"/>
    <w:rsid w:val="00EF2CF4"/>
    <w:rsid w:val="00EF3A32"/>
    <w:rsid w:val="00EF4F96"/>
    <w:rsid w:val="00EF613D"/>
    <w:rsid w:val="00EF7B29"/>
    <w:rsid w:val="00F12042"/>
    <w:rsid w:val="00F12D77"/>
    <w:rsid w:val="00F143D4"/>
    <w:rsid w:val="00F33DB2"/>
    <w:rsid w:val="00F41BBD"/>
    <w:rsid w:val="00F4290B"/>
    <w:rsid w:val="00F545AE"/>
    <w:rsid w:val="00F60C35"/>
    <w:rsid w:val="00F60DF1"/>
    <w:rsid w:val="00F62293"/>
    <w:rsid w:val="00F6276D"/>
    <w:rsid w:val="00F6575A"/>
    <w:rsid w:val="00F66DA1"/>
    <w:rsid w:val="00F7718D"/>
    <w:rsid w:val="00F824A9"/>
    <w:rsid w:val="00F8333E"/>
    <w:rsid w:val="00F87238"/>
    <w:rsid w:val="00F924C6"/>
    <w:rsid w:val="00F95FDD"/>
    <w:rsid w:val="00FA3CCF"/>
    <w:rsid w:val="00FB0012"/>
    <w:rsid w:val="00FC2C65"/>
    <w:rsid w:val="00FC554A"/>
    <w:rsid w:val="00FD01F7"/>
    <w:rsid w:val="00FD07E4"/>
    <w:rsid w:val="00FD1D1E"/>
    <w:rsid w:val="00FD1EB3"/>
    <w:rsid w:val="00FD3726"/>
    <w:rsid w:val="00FD6AAF"/>
    <w:rsid w:val="00FE44AB"/>
    <w:rsid w:val="00FF1EB8"/>
    <w:rsid w:val="00FF4E36"/>
    <w:rsid w:val="04832519"/>
    <w:rsid w:val="3AD47081"/>
    <w:rsid w:val="6B562DA7"/>
    <w:rsid w:val="6C5F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55790A"/>
  <w15:docId w15:val="{6CCFBEA3-5E7A-40FC-AB84-04A53D71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DAA"/>
    <w:pPr>
      <w:widowControl w:val="0"/>
    </w:pPr>
    <w:rPr>
      <w:rFonts w:eastAsia="Times New Roman"/>
      <w:sz w:val="22"/>
      <w:szCs w:val="22"/>
      <w:lang w:val="en" w:eastAsia="en-US"/>
    </w:rPr>
  </w:style>
  <w:style w:type="paragraph" w:styleId="Heading1">
    <w:name w:val="heading 1"/>
    <w:basedOn w:val="Normal"/>
    <w:next w:val="Normal"/>
    <w:link w:val="Heading1Char"/>
    <w:uiPriority w:val="9"/>
    <w:qFormat/>
    <w:pPr>
      <w:ind w:left="671" w:hanging="364"/>
      <w:jc w:val="center"/>
      <w:outlineLvl w:val="0"/>
    </w:pPr>
    <w:rPr>
      <w:b/>
      <w:bCs/>
      <w:sz w:val="24"/>
      <w:szCs w:val="24"/>
    </w:rPr>
  </w:style>
  <w:style w:type="paragraph" w:styleId="Heading2">
    <w:name w:val="heading 2"/>
    <w:basedOn w:val="Normal"/>
    <w:next w:val="Normal"/>
    <w:uiPriority w:val="9"/>
    <w:unhideWhenUsed/>
    <w:qFormat/>
    <w:pPr>
      <w:spacing w:before="6"/>
      <w:ind w:left="1569" w:hanging="541"/>
      <w:jc w:val="both"/>
      <w:outlineLvl w:val="1"/>
    </w:pPr>
    <w:rPr>
      <w:b/>
      <w:bCs/>
      <w:i/>
      <w:iCs/>
      <w:sz w:val="24"/>
      <w:szCs w:val="24"/>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59"/>
    <w:qFormat/>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bCs/>
      <w:sz w:val="72"/>
      <w:szCs w:val="72"/>
    </w:rPr>
  </w:style>
  <w:style w:type="paragraph" w:styleId="TOC1">
    <w:name w:val="toc 1"/>
    <w:basedOn w:val="Normal"/>
    <w:next w:val="Normal"/>
    <w:autoRedefine/>
    <w:uiPriority w:val="39"/>
    <w:unhideWhenUsed/>
    <w:qFormat/>
    <w:pPr>
      <w:tabs>
        <w:tab w:val="right" w:leader="dot" w:pos="8300"/>
      </w:tabs>
      <w:spacing w:after="100" w:line="276" w:lineRule="auto"/>
    </w:pPr>
    <w:rPr>
      <w:sz w:val="24"/>
      <w:szCs w:val="24"/>
    </w:rPr>
  </w:style>
  <w:style w:type="table" w:customStyle="1" w:styleId="TableNormal0">
    <w:name w:val="TableNormal"/>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b/>
      <w:bCs/>
      <w:sz w:val="24"/>
      <w:szCs w:val="24"/>
    </w:rPr>
  </w:style>
  <w:style w:type="paragraph" w:customStyle="1" w:styleId="TOCHeading1">
    <w:name w:val="TOC Heading1"/>
    <w:basedOn w:val="Heading1"/>
    <w:next w:val="Normal"/>
    <w:uiPriority w:val="39"/>
    <w:unhideWhenUsed/>
    <w:qFormat/>
    <w:pPr>
      <w:keepNext/>
      <w:keepLines/>
      <w:widowControl/>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NoSpacing">
    <w:name w:val="No Spacing"/>
    <w:uiPriority w:val="1"/>
    <w:qFormat/>
    <w:rPr>
      <w:rFonts w:ascii="Calibri" w:eastAsia="Calibri" w:hAnsi="Calibri"/>
      <w:sz w:val="22"/>
      <w:szCs w:val="22"/>
      <w:lang w:val="en-AU" w:eastAsia="en-US"/>
    </w:r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EE6BB1"/>
    <w:rPr>
      <w:color w:val="605E5C"/>
      <w:shd w:val="clear" w:color="auto" w:fill="E1DFDD"/>
    </w:rPr>
  </w:style>
  <w:style w:type="table" w:styleId="PlainTable5">
    <w:name w:val="Plain Table 5"/>
    <w:basedOn w:val="TableNormal"/>
    <w:uiPriority w:val="45"/>
    <w:rsid w:val="00C712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7125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06E2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06E2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unhideWhenUsed/>
    <w:rsid w:val="0035123F"/>
    <w:rPr>
      <w:rFonts w:eastAsia="Times New Roman"/>
      <w:sz w:val="22"/>
      <w:szCs w:val="22"/>
      <w:lang w:val="en" w:eastAsia="en-US"/>
    </w:rPr>
  </w:style>
  <w:style w:type="character" w:styleId="PlaceholderText">
    <w:name w:val="Placeholder Text"/>
    <w:basedOn w:val="DefaultParagraphFont"/>
    <w:uiPriority w:val="99"/>
    <w:unhideWhenUsed/>
    <w:rsid w:val="006D36F5"/>
    <w:rPr>
      <w:color w:val="666666"/>
    </w:rPr>
  </w:style>
  <w:style w:type="table" w:styleId="TableGridLight">
    <w:name w:val="Grid Table Light"/>
    <w:basedOn w:val="TableNormal"/>
    <w:uiPriority w:val="40"/>
    <w:rsid w:val="00682C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9592A"/>
    <w:rPr>
      <w:color w:val="800080" w:themeColor="followedHyperlink"/>
      <w:u w:val="single"/>
    </w:rPr>
  </w:style>
  <w:style w:type="paragraph" w:styleId="FootnoteText">
    <w:name w:val="footnote text"/>
    <w:basedOn w:val="Normal"/>
    <w:link w:val="FootnoteTextChar"/>
    <w:uiPriority w:val="99"/>
    <w:semiHidden/>
    <w:unhideWhenUsed/>
    <w:rsid w:val="001C4FB9"/>
    <w:rPr>
      <w:sz w:val="20"/>
      <w:szCs w:val="20"/>
    </w:rPr>
  </w:style>
  <w:style w:type="character" w:customStyle="1" w:styleId="FootnoteTextChar">
    <w:name w:val="Footnote Text Char"/>
    <w:basedOn w:val="DefaultParagraphFont"/>
    <w:link w:val="FootnoteText"/>
    <w:uiPriority w:val="99"/>
    <w:semiHidden/>
    <w:rsid w:val="001C4FB9"/>
    <w:rPr>
      <w:rFonts w:eastAsia="Times New Roman"/>
      <w:lang w:val="en" w:eastAsia="en-US"/>
    </w:rPr>
  </w:style>
  <w:style w:type="character" w:styleId="FootnoteReference">
    <w:name w:val="footnote reference"/>
    <w:basedOn w:val="DefaultParagraphFont"/>
    <w:uiPriority w:val="99"/>
    <w:semiHidden/>
    <w:unhideWhenUsed/>
    <w:rsid w:val="001C4F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696076278">
      <w:bodyDiv w:val="1"/>
      <w:marLeft w:val="0"/>
      <w:marRight w:val="0"/>
      <w:marTop w:val="0"/>
      <w:marBottom w:val="0"/>
      <w:divBdr>
        <w:top w:val="none" w:sz="0" w:space="0" w:color="auto"/>
        <w:left w:val="none" w:sz="0" w:space="0" w:color="auto"/>
        <w:bottom w:val="none" w:sz="0" w:space="0" w:color="auto"/>
        <w:right w:val="none" w:sz="0" w:space="0" w:color="auto"/>
      </w:divBdr>
    </w:div>
    <w:div w:id="759791308">
      <w:bodyDiv w:val="1"/>
      <w:marLeft w:val="0"/>
      <w:marRight w:val="0"/>
      <w:marTop w:val="0"/>
      <w:marBottom w:val="0"/>
      <w:divBdr>
        <w:top w:val="none" w:sz="0" w:space="0" w:color="auto"/>
        <w:left w:val="none" w:sz="0" w:space="0" w:color="auto"/>
        <w:bottom w:val="none" w:sz="0" w:space="0" w:color="auto"/>
        <w:right w:val="none" w:sz="0" w:space="0" w:color="auto"/>
      </w:divBdr>
    </w:div>
    <w:div w:id="1012298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doi.org/10.33225/jbse/19.18.09" TargetMode="External"/><Relationship Id="rId26" Type="http://schemas.openxmlformats.org/officeDocument/2006/relationships/hyperlink" Target="https://doi.org/10.1017/s1551929520000656" TargetMode="External"/><Relationship Id="rId39" Type="http://schemas.openxmlformats.org/officeDocument/2006/relationships/hyperlink" Target="https://doi.org/10.1098/rspa.1949.0005" TargetMode="External"/><Relationship Id="rId21" Type="http://schemas.openxmlformats.org/officeDocument/2006/relationships/hyperlink" Target="https://doi.org/10.1016/j.measen.2024.101527" TargetMode="External"/><Relationship Id="rId34" Type="http://schemas.openxmlformats.org/officeDocument/2006/relationships/hyperlink" Target="https://doi.org/10.1016/j.ece.2025.100498" TargetMode="External"/><Relationship Id="rId42" Type="http://schemas.openxmlformats.org/officeDocument/2006/relationships/hyperlink" Target="https://doi.org/10.1117/12.302212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591/edulearn.v17i2.22475" TargetMode="External"/><Relationship Id="rId29" Type="http://schemas.openxmlformats.org/officeDocument/2006/relationships/hyperlink" Target="https://doi.org/10.1119/1.181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arxiv.org/abs/1205.1141" TargetMode="External"/><Relationship Id="rId32" Type="http://schemas.openxmlformats.org/officeDocument/2006/relationships/hyperlink" Target="https://doi.org/10.1002/tea.21312" TargetMode="External"/><Relationship Id="rId37" Type="http://schemas.openxmlformats.org/officeDocument/2006/relationships/hyperlink" Target="https://doi.org/10.1017/s1431927620000562" TargetMode="External"/><Relationship Id="rId40" Type="http://schemas.openxmlformats.org/officeDocument/2006/relationships/hyperlink" Target="https://doi.org/10.1103/RevModPhys.59.627"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16/j.ultramic.2023.113759" TargetMode="External"/><Relationship Id="rId23" Type="http://schemas.openxmlformats.org/officeDocument/2006/relationships/hyperlink" Target="https://doi.org/10.1007/s11165-021-10023-1" TargetMode="External"/><Relationship Id="rId28" Type="http://schemas.openxmlformats.org/officeDocument/2006/relationships/hyperlink" Target="https://doi.org/10.1038/33823" TargetMode="External"/><Relationship Id="rId36" Type="http://schemas.openxmlformats.org/officeDocument/2006/relationships/hyperlink" Target="https://doi.org/10.1126/science.adl2029" TargetMode="External"/><Relationship Id="rId10" Type="http://schemas.openxmlformats.org/officeDocument/2006/relationships/image" Target="media/image2.png"/><Relationship Id="rId19" Type="http://schemas.openxmlformats.org/officeDocument/2006/relationships/hyperlink" Target="https://doi.org/10.1002/pro.3805" TargetMode="External"/><Relationship Id="rId31" Type="http://schemas.openxmlformats.org/officeDocument/2006/relationships/hyperlink" Target="https://www.sciencedirect.com/science/article/pii/S0377123722000181?utm_source=chatgpt.com"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07/s11165-021-10023-1" TargetMode="External"/><Relationship Id="rId27" Type="http://schemas.openxmlformats.org/officeDocument/2006/relationships/hyperlink" Target="https://doi.org/10.3389/fmolb.2024.1390858" TargetMode="External"/><Relationship Id="rId30" Type="http://schemas.openxmlformats.org/officeDocument/2006/relationships/hyperlink" Target="https://doi.org/10.1002/adma.201501015" TargetMode="External"/><Relationship Id="rId35" Type="http://schemas.openxmlformats.org/officeDocument/2006/relationships/hyperlink" Target="https://pubmed.ncbi.nlm.nih.gov/39611369/?utm_source=chatgpt.com" TargetMode="External"/><Relationship Id="rId43" Type="http://schemas.openxmlformats.org/officeDocument/2006/relationships/hyperlink" Target="https://www.zeiss.com/microscopy/en/applications/education-teaching.html?utm_source=chatgpt.com"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doi.org/10.1038/s41570-023-00469-y" TargetMode="External"/><Relationship Id="rId25" Type="http://schemas.openxmlformats.org/officeDocument/2006/relationships/hyperlink" Target="https://instabright.online/index.php/journal/article/view/8?utm_source=chatgpt.com" TargetMode="External"/><Relationship Id="rId33" Type="http://schemas.openxmlformats.org/officeDocument/2006/relationships/hyperlink" Target="https://doi.org/10.54660/.ijmrge.2025.6.6.1103-1106" TargetMode="External"/><Relationship Id="rId38" Type="http://schemas.openxmlformats.org/officeDocument/2006/relationships/hyperlink" Target="https://doi.org/10.1017/S1431927603444632" TargetMode="External"/><Relationship Id="rId46" Type="http://schemas.openxmlformats.org/officeDocument/2006/relationships/theme" Target="theme/theme1.xml"/><Relationship Id="rId20" Type="http://schemas.openxmlformats.org/officeDocument/2006/relationships/hyperlink" Target="https://doi.org/10.1126/science.aat4346" TargetMode="External"/><Relationship Id="rId41" Type="http://schemas.openxmlformats.org/officeDocument/2006/relationships/hyperlink" Target="https://doi.org/10.20903/masa/nmbsci.2022.43.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05F3D8-B0A2-4D29-ABE1-CF63B0B2A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8</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Kyofu</dc:creator>
  <cp:keywords/>
  <dc:description/>
  <cp:lastModifiedBy>CHERIZZE ANN PAG-ONG</cp:lastModifiedBy>
  <cp:revision>38</cp:revision>
  <cp:lastPrinted>2026-03-17T15:13:00Z</cp:lastPrinted>
  <dcterms:created xsi:type="dcterms:W3CDTF">2026-04-29T04:36:00Z</dcterms:created>
  <dcterms:modified xsi:type="dcterms:W3CDTF">2026-05-28T07:59:00Z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7FA0684A9E2E4A319249416EA7A2A3E4_13</vt:lpwstr>
  </property>
</Properties>
</file>