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20" w:rsidRPr="00BB0D54" w:rsidRDefault="00766ECA" w:rsidP="00766EC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Proline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determination at Glassy carbon electrode</w:t>
      </w:r>
      <w:r w:rsidR="000E5F18" w:rsidRPr="00BB0D5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732D3" w:rsidRPr="00766ECA" w:rsidRDefault="007D2820" w:rsidP="00E73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0D54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  <w:r w:rsidRPr="00BB0D54">
        <w:rPr>
          <w:rFonts w:ascii="Times New Roman" w:hAnsi="Times New Roman" w:cs="Times New Roman"/>
          <w:b/>
          <w:sz w:val="24"/>
          <w:szCs w:val="24"/>
        </w:rPr>
        <w:t xml:space="preserve"/>
      </w:r>
      <w:proofErr w:type="spellStart"/>
      <w:r w:rsidRPr="00BB0D54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  <w:r w:rsidRPr="00BB0D54">
        <w:rPr>
          <w:rFonts w:ascii="Times New Roman" w:hAnsi="Times New Roman" w:cs="Times New Roman"/>
          <w:b/>
          <w:sz w:val="24"/>
          <w:szCs w:val="24"/>
        </w:rPr>
        <w:t xml:space="preserve"/>
      </w:r>
      <w:proofErr w:type="spellStart"/>
      <w:r w:rsidRPr="00BB0D54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  <w:r w:rsidRPr="00BB0D54">
        <w:rPr>
          <w:rFonts w:ascii="Times New Roman" w:hAnsi="Times New Roman" w:cs="Times New Roman"/>
          <w:b/>
          <w:sz w:val="24"/>
          <w:szCs w:val="24"/>
        </w:rPr>
        <w:t xml:space="preserve"/>
      </w:r>
      <w:r w:rsidR="000E5F18" w:rsidRPr="00BB0D54">
        <w:rPr>
          <w:rFonts w:ascii="Times New Roman" w:hAnsi="Times New Roman" w:cs="Times New Roman"/>
          <w:i/>
          <w:sz w:val="24"/>
          <w:szCs w:val="24"/>
          <w:vertAlign w:val="superscript"/>
        </w:rPr>
        <w:t/>
      </w:r>
      <w:r w:rsidR="00D0797E">
        <w:rPr>
          <w:rFonts w:ascii="Times New Roman" w:hAnsi="Times New Roman" w:cs="Times New Roman"/>
          <w:sz w:val="24"/>
          <w:szCs w:val="24"/>
        </w:rPr>
        <w:t xml:space="preserve"/>
      </w:r>
      <w:r w:rsidR="00D0797E" w:rsidRPr="00D0797E">
        <w:rPr>
          <w:rFonts w:ascii="Times New Roman" w:hAnsi="Times New Roman" w:cs="Times New Roman"/>
          <w:b/>
          <w:sz w:val="24"/>
          <w:szCs w:val="24"/>
        </w:rPr>
        <w:t xml:space="preserve"/>
      </w:r>
      <w:proofErr w:type="spellStart"/>
      <w:r w:rsidR="00D0797E" w:rsidRPr="00D0797E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  <w:r w:rsidR="00D0797E" w:rsidRPr="00D0797E">
        <w:rPr>
          <w:rFonts w:ascii="Times New Roman" w:hAnsi="Times New Roman" w:cs="Times New Roman"/>
          <w:b/>
          <w:sz w:val="24"/>
          <w:szCs w:val="24"/>
        </w:rPr>
        <w:t xml:space="preserve"/>
      </w:r>
      <w:proofErr w:type="spellStart"/>
      <w:r w:rsidR="00D0797E" w:rsidRPr="00D0797E">
        <w:rPr>
          <w:rFonts w:ascii="Times New Roman" w:hAnsi="Times New Roman" w:cs="Times New Roman"/>
          <w:b/>
          <w:sz w:val="24"/>
          <w:szCs w:val="24"/>
        </w:rPr>
        <w:t/>
      </w:r>
      <w:r w:rsidR="00766ECA" w:rsidRPr="00D0797E">
        <w:rPr>
          <w:rFonts w:ascii="Times New Roman" w:hAnsi="Times New Roman" w:cs="Times New Roman"/>
          <w:b/>
          <w:sz w:val="24"/>
          <w:szCs w:val="24"/>
        </w:rPr>
        <w:t/>
      </w:r>
      <w:r w:rsidR="00D0797E" w:rsidRPr="00D0797E">
        <w:rPr>
          <w:rFonts w:ascii="Times New Roman" w:hAnsi="Times New Roman" w:cs="Times New Roman"/>
          <w:b/>
          <w:sz w:val="24"/>
          <w:szCs w:val="24"/>
        </w:rPr>
        <w:t/>
      </w:r>
      <w:r w:rsidR="00766ECA" w:rsidRPr="00D0797E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  <w:r w:rsidR="00766ECA" w:rsidRPr="00D0797E">
        <w:rPr>
          <w:rFonts w:ascii="Times New Roman" w:hAnsi="Times New Roman" w:cs="Times New Roman"/>
          <w:b/>
          <w:sz w:val="24"/>
          <w:szCs w:val="24"/>
        </w:rPr>
        <w:t xml:space="preserve"/>
      </w:r>
      <w:r w:rsidR="00D0797E" w:rsidRPr="00D0797E">
        <w:rPr>
          <w:rFonts w:ascii="Times New Roman" w:hAnsi="Times New Roman" w:cs="Times New Roman"/>
          <w:b/>
          <w:sz w:val="24"/>
          <w:szCs w:val="24"/>
        </w:rPr>
        <w:t xml:space="preserve"/>
      </w:r>
      <w:proofErr w:type="spellStart"/>
      <w:r w:rsidR="00D0797E" w:rsidRPr="00D0797E">
        <w:rPr>
          <w:rFonts w:ascii="Times New Roman" w:hAnsi="Times New Roman" w:cs="Times New Roman"/>
          <w:b/>
          <w:sz w:val="24"/>
          <w:szCs w:val="24"/>
        </w:rPr>
        <w:t/>
      </w:r>
      <w:proofErr w:type="spellEnd"/>
    </w:p>
    <w:p w:rsidR="00E732D3" w:rsidRPr="00BB0D54" w:rsidRDefault="000E5F18" w:rsidP="00E73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BB0D54">
        <w:rPr>
          <w:rFonts w:ascii="Times New Roman" w:hAnsi="Times New Roman" w:cs="Times New Roman"/>
          <w:iCs/>
          <w:sz w:val="24"/>
          <w:szCs w:val="24"/>
        </w:rPr>
        <w:t/>
      </w:r>
      <w:r w:rsidR="007D2820" w:rsidRPr="00BB0D54">
        <w:rPr>
          <w:rFonts w:ascii="Times New Roman" w:hAnsi="Times New Roman" w:cs="Times New Roman"/>
          <w:iCs/>
          <w:sz w:val="24"/>
          <w:szCs w:val="24"/>
        </w:rPr>
        <w:t xml:space="preserve"/>
      </w:r>
    </w:p>
    <w:p w:rsidR="007D2820" w:rsidRPr="00BB0D54" w:rsidRDefault="007D2820" w:rsidP="00E732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B0D54">
        <w:rPr>
          <w:rFonts w:ascii="Times New Roman" w:hAnsi="Times New Roman" w:cs="Times New Roman"/>
          <w:sz w:val="24"/>
          <w:szCs w:val="24"/>
        </w:rPr>
        <w:t xml:space="preserve"/>
      </w:r>
      <w:proofErr w:type="spellStart"/>
      <w:r w:rsidRPr="00BB0D54">
        <w:rPr>
          <w:rFonts w:ascii="Times New Roman" w:hAnsi="Times New Roman" w:cs="Times New Roman"/>
          <w:sz w:val="24"/>
          <w:szCs w:val="24"/>
        </w:rPr>
        <w:t/>
      </w:r>
      <w:proofErr w:type="spellEnd"/>
      <w:r w:rsidRPr="00BB0D54">
        <w:rPr>
          <w:rFonts w:ascii="Times New Roman" w:hAnsi="Times New Roman" w:cs="Times New Roman"/>
          <w:sz w:val="24"/>
          <w:szCs w:val="24"/>
        </w:rPr>
        <w:t xml:space="preserve"/>
      </w:r>
      <w:r w:rsidR="00E732D3" w:rsidRPr="00BB0D54">
        <w:rPr>
          <w:rFonts w:ascii="Times New Roman" w:hAnsi="Times New Roman" w:cs="Times New Roman"/>
          <w:sz w:val="24"/>
          <w:szCs w:val="24"/>
        </w:rPr>
        <w:t xml:space="preserve"/>
      </w:r>
      <w:proofErr w:type="spellStart"/>
      <w:r w:rsidRPr="00BB0D54">
        <w:rPr>
          <w:rFonts w:ascii="Times New Roman" w:hAnsi="Times New Roman" w:cs="Times New Roman"/>
          <w:sz w:val="24"/>
          <w:szCs w:val="24"/>
        </w:rPr>
        <w:t/>
      </w:r>
      <w:proofErr w:type="spellEnd"/>
      <w:r w:rsidRPr="00BB0D54">
        <w:rPr>
          <w:rFonts w:ascii="Times New Roman" w:hAnsi="Times New Roman" w:cs="Times New Roman"/>
          <w:sz w:val="24"/>
          <w:szCs w:val="24"/>
        </w:rPr>
        <w:t xml:space="preserve"/>
      </w:r>
    </w:p>
    <w:p w:rsidR="007D2820" w:rsidRPr="00BB0D54" w:rsidRDefault="007D2820" w:rsidP="007D2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AF6" w:rsidRPr="00BB0D54" w:rsidRDefault="00C13AF6" w:rsidP="007D2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820" w:rsidRPr="00BB0D54" w:rsidRDefault="007D2820" w:rsidP="007D28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820" w:rsidRPr="00BB0D54" w:rsidRDefault="007D2820" w:rsidP="007D2820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BB0D54">
        <w:rPr>
          <w:rFonts w:ascii="Times New Roman" w:hAnsi="Times New Roman" w:cs="Times New Roman"/>
          <w:b/>
          <w:iCs/>
          <w:sz w:val="24"/>
          <w:szCs w:val="24"/>
        </w:rPr>
        <w:t>Abstract</w:t>
      </w:r>
    </w:p>
    <w:p w:rsidR="00D24224" w:rsidRPr="00D24224" w:rsidRDefault="000E5F18" w:rsidP="00076358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6ECA"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 w:rsidRPr="00766ECA">
        <w:rPr>
          <w:rFonts w:ascii="Times New Roman" w:hAnsi="Times New Roman" w:cs="Times New Roman"/>
          <w:sz w:val="24"/>
          <w:szCs w:val="24"/>
        </w:rPr>
        <w:t xml:space="preserve"> </w:t>
      </w:r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determination </w:t>
      </w:r>
      <w:r w:rsidR="00766ECA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of </w:t>
      </w:r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L-</w:t>
      </w:r>
      <w:proofErr w:type="spellStart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proline</w:t>
      </w:r>
      <w:proofErr w:type="spellEnd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(L-Pro) </w:t>
      </w:r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using </w:t>
      </w:r>
      <w:proofErr w:type="gramStart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Cyclic</w:t>
      </w:r>
      <w:proofErr w:type="gramEnd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voltammetry </w:t>
      </w:r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Differential pulse voltammetry </w:t>
      </w:r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were recorded at glassy carbon electrode within the potential window 0.0</w:t>
      </w:r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and 2.4 V at the physiological </w:t>
      </w:r>
      <w:proofErr w:type="spellStart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pH.</w:t>
      </w:r>
      <w:proofErr w:type="spellEnd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reference and counter electrode</w:t>
      </w:r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used were Ag/</w:t>
      </w:r>
      <w:proofErr w:type="spellStart"/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AgCl</w:t>
      </w:r>
      <w:proofErr w:type="spellEnd"/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and </w:t>
      </w:r>
      <w:proofErr w:type="spellStart"/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Pt</w:t>
      </w:r>
      <w:proofErr w:type="spellEnd"/>
      <w:r w:rsid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wire, </w:t>
      </w:r>
      <w:proofErr w:type="spellStart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respectively.The</w:t>
      </w:r>
      <w:proofErr w:type="spellEnd"/>
      <w:r w:rsidR="00076358" w:rsidRPr="00766EC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effect of supporting electrolyte and concentration of electro active species on the interaction were also studied.</w:t>
      </w:r>
      <w:r w:rsidR="00076358" w:rsidRPr="00D2422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The results demonstrate that the catalytic oxidation of L-Pro is diffusion-controlled and irreversible</w:t>
      </w:r>
      <w:r w:rsidR="00076358" w:rsidRPr="00766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Under optimized conditions, the calibration curve for L-Pro concentration was linear in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3.5×10 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-8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M </m:t>
        </m:r>
      </m:oMath>
      <w:r w:rsidR="00AA262C" w:rsidRPr="00543B20">
        <w:rPr>
          <w:rFonts w:ascii="Times New Roman" w:hAnsi="Times New Roman" w:cs="Times New Roman"/>
          <w:sz w:val="24"/>
          <w:szCs w:val="24"/>
        </w:rPr>
        <w:t xml:space="preserve">to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1.5×10 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M </m:t>
        </m:r>
      </m:oMath>
      <w:r w:rsidR="00661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with a low Limit of Q</w:t>
      </w:r>
      <w:r w:rsidR="00076358" w:rsidRPr="00766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uantification </w:t>
      </w:r>
      <w:proofErr w:type="gramStart"/>
      <w:r w:rsidR="00076358" w:rsidRPr="00766EC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</w:t>
      </w:r>
      <w:r w:rsidR="00661ED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AA262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End"/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9.79×10 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-9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="00D24224" w:rsidRPr="00D2422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It is shown that the prepared </w:t>
      </w:r>
      <w:r w:rsidR="00766ECA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sensor </w:t>
      </w:r>
      <w:r w:rsidR="00D24224" w:rsidRPr="00D2422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provides a sensitive and rapid str</w:t>
      </w:r>
      <w:r w:rsidR="00661ED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ategy for the detection of L-</w:t>
      </w:r>
      <w:proofErr w:type="spellStart"/>
      <w:r w:rsidR="00661ED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Proline</w:t>
      </w:r>
      <w:proofErr w:type="spellEnd"/>
      <w:r w:rsidR="00D24224" w:rsidRPr="00D24224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</w:t>
      </w:r>
    </w:p>
    <w:p w:rsidR="00B403C3" w:rsidRPr="00766ECA" w:rsidRDefault="00B403C3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2D3" w:rsidRDefault="007D2820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b/>
          <w:i/>
          <w:sz w:val="24"/>
          <w:szCs w:val="24"/>
        </w:rPr>
        <w:t>Keywords:</w:t>
      </w:r>
      <w:r w:rsidRPr="00BB0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ECA">
        <w:rPr>
          <w:rFonts w:ascii="Times New Roman" w:hAnsi="Times New Roman" w:cs="Times New Roman"/>
          <w:sz w:val="24"/>
          <w:szCs w:val="24"/>
        </w:rPr>
        <w:t>Glassy carbon electrode</w:t>
      </w:r>
      <w:r w:rsidRPr="00BB0D54">
        <w:rPr>
          <w:rFonts w:ascii="Times New Roman" w:hAnsi="Times New Roman" w:cs="Times New Roman"/>
          <w:sz w:val="24"/>
          <w:szCs w:val="24"/>
        </w:rPr>
        <w:t xml:space="preserve">, </w:t>
      </w:r>
      <w:r w:rsidR="00D75733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D75733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D75733">
        <w:rPr>
          <w:rFonts w:ascii="Times New Roman" w:hAnsi="Times New Roman" w:cs="Times New Roman"/>
          <w:sz w:val="24"/>
          <w:szCs w:val="24"/>
        </w:rPr>
        <w:t xml:space="preserve">, </w:t>
      </w:r>
      <w:r w:rsidR="00B403C3" w:rsidRPr="00BB0D54">
        <w:rPr>
          <w:rFonts w:ascii="Times New Roman" w:hAnsi="Times New Roman" w:cs="Times New Roman"/>
          <w:sz w:val="24"/>
          <w:szCs w:val="24"/>
        </w:rPr>
        <w:t xml:space="preserve">cyclic voltammetry, </w:t>
      </w:r>
      <w:r w:rsidRPr="00BB0D54">
        <w:rPr>
          <w:rFonts w:ascii="Times New Roman" w:hAnsi="Times New Roman" w:cs="Times New Roman"/>
          <w:sz w:val="24"/>
          <w:szCs w:val="24"/>
        </w:rPr>
        <w:t>Differential pulse voltammetry</w:t>
      </w:r>
    </w:p>
    <w:p w:rsidR="00766ECA" w:rsidRDefault="00766ECA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66ECA" w:rsidRDefault="00766ECA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97E" w:rsidRDefault="00D0797E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97E" w:rsidRDefault="00D0797E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97E" w:rsidRDefault="00D0797E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797E" w:rsidRPr="00BB0D54" w:rsidRDefault="00D0797E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2D3" w:rsidRPr="00BB0D54" w:rsidRDefault="00E732D3" w:rsidP="00E732D3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b/>
          <w:sz w:val="24"/>
          <w:szCs w:val="24"/>
        </w:rPr>
        <w:t xml:space="preserve">*Corresponding Author: </w:t>
      </w:r>
      <w:r w:rsidRPr="00BB0D54">
        <w:rPr>
          <w:rFonts w:ascii="Times New Roman" w:hAnsi="Times New Roman" w:cs="Times New Roman"/>
          <w:sz w:val="24"/>
          <w:szCs w:val="24"/>
        </w:rPr>
        <w:t>Tel.: 91-9326981316</w:t>
      </w:r>
    </w:p>
    <w:p w:rsidR="000129B0" w:rsidRDefault="00E732D3" w:rsidP="00C21FA0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 xml:space="preserve">  Email: </w:t>
      </w:r>
      <w:hyperlink r:id="rId8" w:history="1">
        <w:r w:rsidR="00D0797E" w:rsidRPr="00BA5695">
          <w:rPr>
            <w:rStyle w:val="Hyperlink"/>
            <w:rFonts w:ascii="Times New Roman" w:hAnsi="Times New Roman" w:cs="Times New Roman"/>
            <w:sz w:val="24"/>
            <w:szCs w:val="24"/>
          </w:rPr>
          <w:t>malphebekingsley@gmail.com</w:t>
        </w:r>
      </w:hyperlink>
    </w:p>
    <w:p w:rsidR="00D0797E" w:rsidRPr="00D0797E" w:rsidRDefault="00D0797E" w:rsidP="00C21FA0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D2820" w:rsidRPr="00BB0D54" w:rsidRDefault="007D2820" w:rsidP="00C21FA0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0D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INTRODUCTION:  </w:t>
      </w:r>
    </w:p>
    <w:p w:rsidR="009B13B9" w:rsidRPr="009B13B9" w:rsidRDefault="009B13B9" w:rsidP="009B1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3B9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9B13B9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0129B0">
        <w:rPr>
          <w:rFonts w:ascii="Times New Roman" w:hAnsi="Times New Roman" w:cs="Times New Roman"/>
          <w:sz w:val="24"/>
          <w:szCs w:val="24"/>
        </w:rPr>
        <w:t xml:space="preserve"> (L-Pro) </w:t>
      </w:r>
      <w:r w:rsidRPr="009B13B9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9B13B9">
        <w:rPr>
          <w:rFonts w:ascii="Times New Roman" w:hAnsi="Times New Roman" w:cs="Times New Roman"/>
          <w:sz w:val="24"/>
          <w:szCs w:val="24"/>
        </w:rPr>
        <w:t>proteinogenic</w:t>
      </w:r>
      <w:proofErr w:type="spellEnd"/>
      <w:r w:rsidRPr="009B13B9">
        <w:rPr>
          <w:rFonts w:ascii="Times New Roman" w:hAnsi="Times New Roman" w:cs="Times New Roman"/>
          <w:sz w:val="24"/>
          <w:szCs w:val="24"/>
        </w:rPr>
        <w:t xml:space="preserve"> amino acid which is a secondary amino acid used in the biosynthesis of protein. </w:t>
      </w:r>
      <w:r w:rsidR="000129B0">
        <w:rPr>
          <w:rFonts w:ascii="Times New Roman" w:hAnsi="Times New Roman" w:cs="Times New Roman"/>
          <w:sz w:val="24"/>
          <w:szCs w:val="24"/>
        </w:rPr>
        <w:t xml:space="preserve">It is </w:t>
      </w:r>
      <w:r w:rsidR="000129B0" w:rsidRPr="000129B0">
        <w:rPr>
          <w:rFonts w:ascii="Times New Roman" w:hAnsi="Times New Roman" w:cs="Times New Roman"/>
          <w:sz w:val="24"/>
          <w:szCs w:val="24"/>
          <w:shd w:val="clear" w:color="auto" w:fill="FFFFFF"/>
        </w:rPr>
        <w:t>one of the twenty amino acids used in living organisms as the building blocks of proteins</w:t>
      </w:r>
      <w:r w:rsidR="000129B0" w:rsidRPr="000129B0">
        <w:rPr>
          <w:rFonts w:ascii="Times New Roman" w:hAnsi="Times New Roman" w:cs="Times New Roman"/>
          <w:sz w:val="24"/>
          <w:shd w:val="clear" w:color="auto" w:fill="FFFFFF"/>
        </w:rPr>
        <w:t xml:space="preserve"> the</w:t>
      </w:r>
      <w:r w:rsidR="000129B0" w:rsidRPr="000129B0">
        <w:rPr>
          <w:rFonts w:ascii="Arial" w:hAnsi="Arial" w:cs="Arial"/>
          <w:sz w:val="24"/>
          <w:shd w:val="clear" w:color="auto" w:fill="FFFFFF"/>
        </w:rPr>
        <w:t xml:space="preserve"> </w:t>
      </w:r>
      <w:r w:rsidRPr="009B13B9">
        <w:rPr>
          <w:rFonts w:ascii="Times New Roman" w:hAnsi="Times New Roman" w:cs="Times New Roman"/>
          <w:sz w:val="24"/>
          <w:szCs w:val="24"/>
        </w:rPr>
        <w:t>Nitrogen atom is attached to the α-carbon and to chain of three carbon that to</w:t>
      </w:r>
      <w:r w:rsidR="000129B0">
        <w:rPr>
          <w:rFonts w:ascii="Times New Roman" w:hAnsi="Times New Roman" w:cs="Times New Roman"/>
          <w:sz w:val="24"/>
          <w:szCs w:val="24"/>
        </w:rPr>
        <w:t xml:space="preserve">gether form five membered rings </w:t>
      </w:r>
      <w:r w:rsidRPr="009B13B9">
        <w:rPr>
          <w:rFonts w:ascii="Times New Roman" w:hAnsi="Times New Roman" w:cs="Times New Roman"/>
          <w:sz w:val="24"/>
          <w:szCs w:val="24"/>
        </w:rPr>
        <w:t>[1]</w:t>
      </w:r>
      <w:r w:rsidR="000129B0">
        <w:rPr>
          <w:rFonts w:ascii="Times New Roman" w:hAnsi="Times New Roman" w:cs="Times New Roman"/>
          <w:sz w:val="24"/>
          <w:szCs w:val="24"/>
        </w:rPr>
        <w:t xml:space="preserve">. It </w:t>
      </w:r>
      <w:r w:rsidRPr="009B13B9">
        <w:rPr>
          <w:rFonts w:ascii="Times New Roman" w:hAnsi="Times New Roman" w:cs="Times New Roman"/>
          <w:sz w:val="24"/>
          <w:szCs w:val="24"/>
        </w:rPr>
        <w:t xml:space="preserve">is </w:t>
      </w:r>
      <w:r w:rsidR="000129B0" w:rsidRPr="009B13B9">
        <w:rPr>
          <w:rFonts w:ascii="Times New Roman" w:hAnsi="Times New Roman" w:cs="Times New Roman"/>
          <w:sz w:val="24"/>
          <w:szCs w:val="24"/>
        </w:rPr>
        <w:t>major</w:t>
      </w:r>
      <w:r w:rsidR="000129B0">
        <w:rPr>
          <w:rFonts w:ascii="Times New Roman" w:hAnsi="Times New Roman" w:cs="Times New Roman"/>
          <w:sz w:val="24"/>
          <w:szCs w:val="24"/>
        </w:rPr>
        <w:t>ly</w:t>
      </w:r>
      <w:r w:rsidRPr="009B13B9">
        <w:rPr>
          <w:rFonts w:ascii="Times New Roman" w:hAnsi="Times New Roman" w:cs="Times New Roman"/>
          <w:sz w:val="24"/>
          <w:szCs w:val="24"/>
        </w:rPr>
        <w:t xml:space="preserve"> found in cartilage and significance for maintaining youthful skin as well as repair muscles, con</w:t>
      </w:r>
      <w:r w:rsidR="000129B0">
        <w:rPr>
          <w:rFonts w:ascii="Times New Roman" w:hAnsi="Times New Roman" w:cs="Times New Roman"/>
          <w:sz w:val="24"/>
          <w:szCs w:val="24"/>
        </w:rPr>
        <w:t xml:space="preserve">nective tissue and skin damage and it </w:t>
      </w:r>
      <w:r w:rsidR="000129B0" w:rsidRPr="000129B0">
        <w:rPr>
          <w:rFonts w:ascii="Times New Roman" w:hAnsi="Times New Roman" w:cs="Times New Roman"/>
          <w:sz w:val="24"/>
          <w:szCs w:val="24"/>
          <w:shd w:val="clear" w:color="auto" w:fill="FFFFFF"/>
        </w:rPr>
        <w:t>is an essential component of collagen and is important for proper functioning of joints and tendons</w:t>
      </w:r>
      <w:r w:rsidR="003E7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B13B9">
        <w:rPr>
          <w:rFonts w:ascii="Times New Roman" w:hAnsi="Times New Roman" w:cs="Times New Roman"/>
          <w:sz w:val="24"/>
          <w:szCs w:val="24"/>
        </w:rPr>
        <w:t>[2]</w:t>
      </w:r>
      <w:r w:rsidR="003E79C2">
        <w:rPr>
          <w:rFonts w:ascii="Times New Roman" w:hAnsi="Times New Roman" w:cs="Times New Roman"/>
          <w:sz w:val="24"/>
          <w:szCs w:val="24"/>
        </w:rPr>
        <w:t>.</w:t>
      </w:r>
    </w:p>
    <w:p w:rsidR="00BF05CC" w:rsidRDefault="003E79C2" w:rsidP="009B13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L-Pro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 has been quantitatively analyzed using a variety of techniques reported in the literature. These include </w:t>
      </w:r>
      <w:proofErr w:type="gramStart"/>
      <w:r w:rsidR="009B13B9" w:rsidRPr="009B13B9">
        <w:rPr>
          <w:rFonts w:ascii="Times New Roman" w:hAnsi="Times New Roman" w:cs="Times New Roman"/>
          <w:sz w:val="24"/>
          <w:szCs w:val="24"/>
        </w:rPr>
        <w:t>chromatography</w:t>
      </w:r>
      <w:r>
        <w:rPr>
          <w:rFonts w:ascii="Times New Roman" w:hAnsi="Times New Roman" w:cs="Times New Roman"/>
          <w:sz w:val="24"/>
          <w:szCs w:val="24"/>
        </w:rPr>
        <w:t>[</w:t>
      </w:r>
      <w:proofErr w:type="gramEnd"/>
      <w:r>
        <w:rPr>
          <w:rFonts w:ascii="Times New Roman" w:hAnsi="Times New Roman" w:cs="Times New Roman"/>
          <w:sz w:val="24"/>
          <w:szCs w:val="24"/>
        </w:rPr>
        <w:t>3,4]</w:t>
      </w:r>
      <w:r w:rsidR="009B13B9" w:rsidRPr="009B13B9">
        <w:rPr>
          <w:rFonts w:ascii="Times New Roman" w:hAnsi="Times New Roman" w:cs="Times New Roman"/>
          <w:sz w:val="24"/>
          <w:szCs w:val="24"/>
        </w:rPr>
        <w:t>, gas chromatography</w:t>
      </w:r>
      <w:r>
        <w:rPr>
          <w:rFonts w:ascii="Times New Roman" w:hAnsi="Times New Roman" w:cs="Times New Roman"/>
          <w:sz w:val="24"/>
          <w:szCs w:val="24"/>
        </w:rPr>
        <w:t xml:space="preserve"> [5,6]</w:t>
      </w:r>
      <w:r w:rsidR="009B13B9" w:rsidRPr="009B13B9">
        <w:rPr>
          <w:rFonts w:ascii="Times New Roman" w:hAnsi="Times New Roman" w:cs="Times New Roman"/>
          <w:sz w:val="24"/>
          <w:szCs w:val="24"/>
        </w:rPr>
        <w:t>, HPLC analysis</w:t>
      </w:r>
      <w:r>
        <w:rPr>
          <w:rFonts w:ascii="Times New Roman" w:hAnsi="Times New Roman" w:cs="Times New Roman"/>
          <w:sz w:val="24"/>
          <w:szCs w:val="24"/>
        </w:rPr>
        <w:t>[7-9]</w:t>
      </w:r>
      <w:r w:rsidR="009B13B9" w:rsidRPr="009B13B9">
        <w:rPr>
          <w:rFonts w:ascii="Times New Roman" w:hAnsi="Times New Roman" w:cs="Times New Roman"/>
          <w:sz w:val="24"/>
          <w:szCs w:val="24"/>
        </w:rPr>
        <w:t>, ion exchange chromatography</w:t>
      </w:r>
      <w:r>
        <w:rPr>
          <w:rFonts w:ascii="Times New Roman" w:hAnsi="Times New Roman" w:cs="Times New Roman"/>
          <w:sz w:val="24"/>
          <w:szCs w:val="24"/>
        </w:rPr>
        <w:t>[10,11]</w:t>
      </w:r>
      <w:r w:rsidR="009B13B9" w:rsidRPr="009B13B9">
        <w:rPr>
          <w:rFonts w:ascii="Times New Roman" w:hAnsi="Times New Roman" w:cs="Times New Roman"/>
          <w:sz w:val="24"/>
          <w:szCs w:val="24"/>
        </w:rPr>
        <w:t>, spectrophotometric</w:t>
      </w:r>
      <w:r>
        <w:rPr>
          <w:rFonts w:ascii="Times New Roman" w:hAnsi="Times New Roman" w:cs="Times New Roman"/>
          <w:sz w:val="24"/>
          <w:szCs w:val="24"/>
        </w:rPr>
        <w:t xml:space="preserve"> [12-15]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. A recent study developed and validated a liquid chromatography-tandem mass spectrometry (LC-MS/MS) method to accurately measure </w:t>
      </w:r>
      <w:proofErr w:type="spellStart"/>
      <w:r w:rsidR="009B13B9" w:rsidRPr="009B13B9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9B13B9" w:rsidRPr="009B13B9">
        <w:rPr>
          <w:rFonts w:ascii="Times New Roman" w:hAnsi="Times New Roman" w:cs="Times New Roman"/>
          <w:sz w:val="24"/>
          <w:szCs w:val="24"/>
        </w:rPr>
        <w:t xml:space="preserve"> levels in human serum. </w:t>
      </w:r>
      <w:r w:rsidR="008E338C">
        <w:rPr>
          <w:rFonts w:ascii="Times New Roman" w:hAnsi="Times New Roman" w:cs="Times New Roman"/>
          <w:sz w:val="24"/>
          <w:szCs w:val="24"/>
        </w:rPr>
        <w:t>It provided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 a foundation for further exploration of </w:t>
      </w:r>
      <w:proofErr w:type="spellStart"/>
      <w:r w:rsidR="009B13B9" w:rsidRPr="009B13B9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9B13B9" w:rsidRPr="009B13B9">
        <w:rPr>
          <w:rFonts w:ascii="Times New Roman" w:hAnsi="Times New Roman" w:cs="Times New Roman"/>
          <w:sz w:val="24"/>
          <w:szCs w:val="24"/>
        </w:rPr>
        <w:t xml:space="preserve"> as a non-invasive diagnost</w:t>
      </w:r>
      <w:r w:rsidR="008E338C">
        <w:rPr>
          <w:rFonts w:ascii="Times New Roman" w:hAnsi="Times New Roman" w:cs="Times New Roman"/>
          <w:sz w:val="24"/>
          <w:szCs w:val="24"/>
        </w:rPr>
        <w:t>ic tool for esophageal cancer</w:t>
      </w:r>
      <w:proofErr w:type="gramStart"/>
      <w:r w:rsidR="008E338C">
        <w:rPr>
          <w:rFonts w:ascii="Times New Roman" w:hAnsi="Times New Roman" w:cs="Times New Roman"/>
          <w:sz w:val="24"/>
          <w:szCs w:val="24"/>
        </w:rPr>
        <w:t>.[</w:t>
      </w:r>
      <w:proofErr w:type="gramEnd"/>
      <w:r w:rsidR="008E338C">
        <w:rPr>
          <w:rFonts w:ascii="Times New Roman" w:hAnsi="Times New Roman" w:cs="Times New Roman"/>
          <w:sz w:val="24"/>
          <w:szCs w:val="24"/>
        </w:rPr>
        <w:t>16</w:t>
      </w:r>
      <w:r w:rsidR="009B13B9" w:rsidRPr="009B13B9">
        <w:rPr>
          <w:rFonts w:ascii="Times New Roman" w:hAnsi="Times New Roman" w:cs="Times New Roman"/>
          <w:sz w:val="24"/>
          <w:szCs w:val="24"/>
        </w:rPr>
        <w:t>]</w:t>
      </w:r>
      <w:r w:rsidR="008E338C">
        <w:rPr>
          <w:rFonts w:ascii="Times New Roman" w:hAnsi="Times New Roman" w:cs="Times New Roman"/>
          <w:sz w:val="24"/>
          <w:szCs w:val="24"/>
        </w:rPr>
        <w:t>.L-Pro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 is an important molecule in both plants and humans, often used as a sign of stress or disease. In plants, when they experience stress from things like drought, salt, cold, heavy metals, or infections, </w:t>
      </w:r>
      <w:proofErr w:type="spellStart"/>
      <w:r w:rsidR="009B13B9" w:rsidRPr="009B13B9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9B13B9" w:rsidRPr="009B13B9">
        <w:rPr>
          <w:rFonts w:ascii="Times New Roman" w:hAnsi="Times New Roman" w:cs="Times New Roman"/>
          <w:sz w:val="24"/>
          <w:szCs w:val="24"/>
        </w:rPr>
        <w:t xml:space="preserve"> levels tend to rise </w:t>
      </w:r>
      <w:r w:rsidR="008E338C">
        <w:rPr>
          <w:rFonts w:ascii="Times New Roman" w:hAnsi="Times New Roman" w:cs="Times New Roman"/>
          <w:sz w:val="24"/>
          <w:szCs w:val="24"/>
        </w:rPr>
        <w:t xml:space="preserve">it </w:t>
      </w:r>
      <w:r w:rsidR="009B13B9" w:rsidRPr="009B13B9">
        <w:rPr>
          <w:rFonts w:ascii="Times New Roman" w:hAnsi="Times New Roman" w:cs="Times New Roman"/>
          <w:sz w:val="24"/>
          <w:szCs w:val="24"/>
        </w:rPr>
        <w:t>helps researchers to understand how stressed a plant is and how w</w:t>
      </w:r>
      <w:r w:rsidR="008E338C">
        <w:rPr>
          <w:rFonts w:ascii="Times New Roman" w:hAnsi="Times New Roman" w:cs="Times New Roman"/>
          <w:sz w:val="24"/>
          <w:szCs w:val="24"/>
        </w:rPr>
        <w:t>ell it can tolerate that stress</w:t>
      </w:r>
      <w:r w:rsidR="00BF05CC">
        <w:rPr>
          <w:rFonts w:ascii="Times New Roman" w:hAnsi="Times New Roman" w:cs="Times New Roman"/>
          <w:sz w:val="24"/>
          <w:szCs w:val="24"/>
        </w:rPr>
        <w:t xml:space="preserve"> </w:t>
      </w:r>
      <w:r w:rsidR="009B13B9" w:rsidRPr="009B13B9">
        <w:rPr>
          <w:rFonts w:ascii="Times New Roman" w:hAnsi="Times New Roman" w:cs="Times New Roman"/>
          <w:sz w:val="24"/>
          <w:szCs w:val="24"/>
        </w:rPr>
        <w:t>using spectrophotometer</w:t>
      </w:r>
      <w:r w:rsidR="00BF05CC">
        <w:rPr>
          <w:rFonts w:ascii="Times New Roman" w:hAnsi="Times New Roman" w:cs="Times New Roman"/>
          <w:sz w:val="24"/>
          <w:szCs w:val="24"/>
        </w:rPr>
        <w:t>.[17-19</w:t>
      </w:r>
      <w:r w:rsidR="00BF05CC" w:rsidRPr="009B13B9">
        <w:rPr>
          <w:rFonts w:ascii="Times New Roman" w:hAnsi="Times New Roman" w:cs="Times New Roman"/>
          <w:sz w:val="24"/>
          <w:szCs w:val="24"/>
        </w:rPr>
        <w:t>]</w:t>
      </w:r>
      <w:r w:rsidR="00BF05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4224" w:rsidRDefault="00BF05CC" w:rsidP="00BF0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3B9">
        <w:rPr>
          <w:rFonts w:ascii="Times New Roman" w:hAnsi="Times New Roman" w:cs="Times New Roman"/>
          <w:sz w:val="24"/>
          <w:szCs w:val="24"/>
        </w:rPr>
        <w:t>Despite their effectiveness, these methods are often costly,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3B9">
        <w:rPr>
          <w:rFonts w:ascii="Times New Roman" w:hAnsi="Times New Roman" w:cs="Times New Roman"/>
          <w:sz w:val="24"/>
          <w:szCs w:val="24"/>
        </w:rPr>
        <w:t>environmentally unfriendly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13B9">
        <w:rPr>
          <w:rFonts w:ascii="Times New Roman" w:hAnsi="Times New Roman" w:cs="Times New Roman"/>
          <w:sz w:val="24"/>
          <w:szCs w:val="24"/>
        </w:rPr>
        <w:t xml:space="preserve"> technically demanding, and may lack the desired </w:t>
      </w:r>
      <w:proofErr w:type="spellStart"/>
      <w:r w:rsidRPr="009B13B9">
        <w:rPr>
          <w:rFonts w:ascii="Times New Roman" w:hAnsi="Times New Roman" w:cs="Times New Roman"/>
          <w:sz w:val="24"/>
          <w:szCs w:val="24"/>
        </w:rPr>
        <w:t>sensitivity</w:t>
      </w:r>
      <w:r>
        <w:rPr>
          <w:rFonts w:ascii="Times New Roman" w:hAnsi="Times New Roman" w:cs="Times New Roman"/>
          <w:sz w:val="24"/>
          <w:szCs w:val="24"/>
        </w:rPr>
        <w:t>.U</w:t>
      </w:r>
      <w:r w:rsidR="009B13B9" w:rsidRPr="009B13B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9B13B9" w:rsidRPr="009B13B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9B13B9" w:rsidRPr="009B13B9"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 w:rsidR="009B13B9" w:rsidRPr="009B13B9">
        <w:rPr>
          <w:rFonts w:ascii="Times New Roman" w:hAnsi="Times New Roman" w:cs="Times New Roman"/>
          <w:sz w:val="24"/>
          <w:szCs w:val="24"/>
        </w:rPr>
        <w:t xml:space="preserve"> methods to measur</w:t>
      </w:r>
      <w:r>
        <w:rPr>
          <w:rFonts w:ascii="Times New Roman" w:hAnsi="Times New Roman" w:cs="Times New Roman"/>
          <w:sz w:val="24"/>
          <w:szCs w:val="24"/>
        </w:rPr>
        <w:t>e the concentration of L-Pro</w:t>
      </w:r>
      <w:r w:rsidRPr="009B13B9">
        <w:rPr>
          <w:rFonts w:ascii="Times New Roman" w:hAnsi="Times New Roman" w:cs="Times New Roman"/>
          <w:sz w:val="24"/>
          <w:szCs w:val="24"/>
        </w:rPr>
        <w:t xml:space="preserve"> concentrations in real samples, such as winter wheat, highlighting the sensor's robustness and potential for agricultural or biological analysis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 using electrochemical techniques</w:t>
      </w:r>
      <w:r>
        <w:rPr>
          <w:rFonts w:ascii="Times New Roman" w:hAnsi="Times New Roman" w:cs="Times New Roman"/>
          <w:sz w:val="24"/>
          <w:szCs w:val="24"/>
        </w:rPr>
        <w:t xml:space="preserve"> [20,21]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.Electrochemical </w:t>
      </w:r>
      <w:r>
        <w:rPr>
          <w:rFonts w:ascii="Times New Roman" w:hAnsi="Times New Roman" w:cs="Times New Roman"/>
          <w:sz w:val="24"/>
          <w:szCs w:val="24"/>
        </w:rPr>
        <w:t xml:space="preserve">techniques </w:t>
      </w:r>
      <w:r w:rsidR="009B13B9" w:rsidRPr="009B13B9">
        <w:rPr>
          <w:rFonts w:ascii="Times New Roman" w:hAnsi="Times New Roman" w:cs="Times New Roman"/>
          <w:sz w:val="24"/>
          <w:szCs w:val="24"/>
        </w:rPr>
        <w:t>have emerged as an effective method for detecting</w:t>
      </w:r>
      <w:r>
        <w:rPr>
          <w:rFonts w:ascii="Times New Roman" w:hAnsi="Times New Roman" w:cs="Times New Roman"/>
          <w:sz w:val="24"/>
          <w:szCs w:val="24"/>
        </w:rPr>
        <w:t xml:space="preserve"> l-Pro </w:t>
      </w:r>
      <w:r w:rsidR="009B13B9" w:rsidRPr="009B13B9">
        <w:rPr>
          <w:rFonts w:ascii="Times New Roman" w:hAnsi="Times New Roman" w:cs="Times New Roman"/>
          <w:sz w:val="24"/>
          <w:szCs w:val="24"/>
        </w:rPr>
        <w:t xml:space="preserve">due to their simplicity, sensitivity, and cost-effectiveness. </w:t>
      </w:r>
      <w:r w:rsidR="00C21FA0" w:rsidRPr="00BB0D54">
        <w:rPr>
          <w:rFonts w:ascii="Times New Roman" w:hAnsi="Times New Roman" w:cs="Times New Roman"/>
          <w:sz w:val="24"/>
          <w:szCs w:val="24"/>
        </w:rPr>
        <w:t>This study aims to</w:t>
      </w:r>
      <w:r w:rsidR="00B646C9" w:rsidRPr="00BB0D54">
        <w:rPr>
          <w:rFonts w:ascii="Times New Roman" w:hAnsi="Times New Roman" w:cs="Times New Roman"/>
          <w:sz w:val="24"/>
          <w:szCs w:val="24"/>
        </w:rPr>
        <w:t xml:space="preserve"> </w:t>
      </w:r>
      <w:r w:rsidR="006A7AEC" w:rsidRPr="00BB0D54">
        <w:rPr>
          <w:rFonts w:ascii="Times New Roman" w:hAnsi="Times New Roman" w:cs="Times New Roman"/>
          <w:sz w:val="24"/>
          <w:szCs w:val="24"/>
        </w:rPr>
        <w:t>determine</w:t>
      </w:r>
      <w:r w:rsidR="009F3613">
        <w:rPr>
          <w:rFonts w:ascii="Times New Roman" w:hAnsi="Times New Roman" w:cs="Times New Roman"/>
          <w:sz w:val="24"/>
          <w:szCs w:val="24"/>
        </w:rPr>
        <w:t xml:space="preserve"> the detection limit of </w:t>
      </w:r>
      <w:r>
        <w:rPr>
          <w:rFonts w:ascii="Times New Roman" w:hAnsi="Times New Roman" w:cs="Times New Roman"/>
          <w:sz w:val="24"/>
          <w:szCs w:val="24"/>
        </w:rPr>
        <w:t xml:space="preserve">L-Pro </w:t>
      </w:r>
      <w:proofErr w:type="spellStart"/>
      <w:r w:rsidR="006A7AEC" w:rsidRPr="00BB0D54">
        <w:rPr>
          <w:rFonts w:ascii="Times New Roman" w:hAnsi="Times New Roman" w:cs="Times New Roman"/>
          <w:sz w:val="24"/>
          <w:szCs w:val="24"/>
        </w:rPr>
        <w:t>voltammetrically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9212A2" w:rsidRPr="00BB0D54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9212A2" w:rsidRPr="00BB0D54">
        <w:rPr>
          <w:rFonts w:ascii="Times New Roman" w:hAnsi="Times New Roman" w:cs="Times New Roman"/>
          <w:sz w:val="24"/>
          <w:szCs w:val="24"/>
        </w:rPr>
        <w:t xml:space="preserve"> study </w:t>
      </w:r>
      <w:r>
        <w:rPr>
          <w:rFonts w:ascii="Times New Roman" w:hAnsi="Times New Roman" w:cs="Times New Roman"/>
          <w:sz w:val="24"/>
          <w:szCs w:val="24"/>
        </w:rPr>
        <w:t>its</w:t>
      </w:r>
      <w:r w:rsidR="009212A2" w:rsidRPr="00BB0D54">
        <w:rPr>
          <w:rFonts w:ascii="Times New Roman" w:hAnsi="Times New Roman" w:cs="Times New Roman"/>
          <w:sz w:val="24"/>
          <w:szCs w:val="24"/>
        </w:rPr>
        <w:t xml:space="preserve"> electrochemical properties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212A2" w:rsidRPr="00BB0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using Cyclic Voltammetry and </w:t>
      </w:r>
      <w:r w:rsidR="00B16076" w:rsidRPr="00BB0D54">
        <w:rPr>
          <w:rFonts w:ascii="Times New Roman" w:hAnsi="Times New Roman" w:cs="Times New Roman"/>
          <w:sz w:val="24"/>
          <w:szCs w:val="24"/>
        </w:rPr>
        <w:t xml:space="preserve"> </w:t>
      </w:r>
      <w:r w:rsidR="00C21FA0" w:rsidRPr="00BB0D54">
        <w:rPr>
          <w:rFonts w:ascii="Times New Roman" w:hAnsi="Times New Roman" w:cs="Times New Roman"/>
          <w:sz w:val="24"/>
          <w:szCs w:val="24"/>
        </w:rPr>
        <w:t xml:space="preserve">differential pulse </w:t>
      </w:r>
      <w:proofErr w:type="spellStart"/>
      <w:r w:rsidR="00C21FA0" w:rsidRPr="00BB0D54">
        <w:rPr>
          <w:rFonts w:ascii="Times New Roman" w:hAnsi="Times New Roman" w:cs="Times New Roman"/>
          <w:sz w:val="24"/>
          <w:szCs w:val="24"/>
        </w:rPr>
        <w:t>voltammeter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16076" w:rsidRPr="00BB0D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C" w:rsidRPr="00BB0D54" w:rsidRDefault="00BF05CC" w:rsidP="00BF05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820" w:rsidRPr="00BB0D54" w:rsidRDefault="007D2820" w:rsidP="007D2820">
      <w:pPr>
        <w:spacing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D54">
        <w:rPr>
          <w:rFonts w:ascii="Times New Roman" w:hAnsi="Times New Roman" w:cs="Times New Roman"/>
          <w:b/>
          <w:sz w:val="24"/>
          <w:szCs w:val="24"/>
        </w:rPr>
        <w:t xml:space="preserve">2. MATERIAL AND METHODS </w:t>
      </w:r>
    </w:p>
    <w:p w:rsidR="007D2820" w:rsidRPr="004F55E7" w:rsidRDefault="007D2820" w:rsidP="007D2820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5E7">
        <w:rPr>
          <w:rFonts w:ascii="Times New Roman" w:hAnsi="Times New Roman" w:cs="Times New Roman"/>
          <w:b/>
          <w:sz w:val="24"/>
          <w:szCs w:val="24"/>
        </w:rPr>
        <w:t xml:space="preserve">2.1 Chemicals: </w:t>
      </w:r>
    </w:p>
    <w:p w:rsidR="004F55E7" w:rsidRDefault="007D2820" w:rsidP="004F55E7">
      <w:pPr>
        <w:spacing w:after="0" w:line="360" w:lineRule="auto"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BB0D54">
        <w:rPr>
          <w:rFonts w:ascii="Times New Roman" w:hAnsi="Times New Roman" w:cs="Times New Roman"/>
          <w:sz w:val="24"/>
          <w:szCs w:val="24"/>
        </w:rPr>
        <w:t>All chemicals were of Analytical grade and were used as received without further purification</w:t>
      </w:r>
      <w:r w:rsidR="009F3613">
        <w:rPr>
          <w:rFonts w:ascii="Times New Roman" w:hAnsi="Times New Roman" w:cs="Times New Roman"/>
          <w:sz w:val="24"/>
          <w:szCs w:val="24"/>
        </w:rPr>
        <w:t xml:space="preserve">. </w:t>
      </w:r>
      <w:r w:rsidR="007B5DA2" w:rsidRPr="00BB0D54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="00BF05CC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BF05CC">
        <w:rPr>
          <w:rFonts w:ascii="Times New Roman" w:hAnsi="Times New Roman" w:cs="Times New Roman"/>
          <w:sz w:val="24"/>
          <w:szCs w:val="24"/>
        </w:rPr>
        <w:t xml:space="preserve"> </w:t>
      </w:r>
      <w:r w:rsidR="004F55E7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Boric Acid, o-Phosphoric Acid, Glacial Acetic Acid, </w:t>
      </w:r>
      <w:proofErr w:type="spellStart"/>
      <w:r w:rsidR="004F55E7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NaOH</w:t>
      </w:r>
      <w:proofErr w:type="spellEnd"/>
      <w:r w:rsidR="004F55E7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, </w:t>
      </w:r>
    </w:p>
    <w:p w:rsidR="007D2820" w:rsidRDefault="004F55E7" w:rsidP="004F55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lastRenderedPageBreak/>
        <w:t xml:space="preserve">Conc. </w:t>
      </w:r>
      <w:proofErr w:type="spell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HCl</w:t>
      </w:r>
      <w:proofErr w:type="spellEnd"/>
      <w:proofErr w:type="gram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Sodium</w:t>
      </w:r>
      <w:proofErr w:type="gram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Citrate, Citric Acid anhydrous, Disodium Hydrogen Phosphate, Potassium </w:t>
      </w:r>
      <w:proofErr w:type="spell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Dihydrogen</w:t>
      </w:r>
      <w:proofErr w:type="spell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Pho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>sphate, Sodium acetate, Acetone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 w:rsidR="007D2820" w:rsidRPr="00BB0D54">
        <w:rPr>
          <w:rFonts w:ascii="Times New Roman" w:hAnsi="Times New Roman" w:cs="Times New Roman"/>
          <w:sz w:val="24"/>
          <w:szCs w:val="24"/>
        </w:rPr>
        <w:t>were purchased from S.D. fine Chemicals, India. Double distilled water was used for the preparation of aqueous solutions having a specific conductivity 0.4 -0.9 µS.</w:t>
      </w:r>
    </w:p>
    <w:p w:rsidR="004F55E7" w:rsidRPr="004F55E7" w:rsidRDefault="004F55E7" w:rsidP="004F55E7">
      <w:pPr>
        <w:spacing w:after="0" w:line="360" w:lineRule="auto"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4F55E7" w:rsidRPr="00543B20" w:rsidRDefault="004F55E7" w:rsidP="004F55E7">
      <w:pPr>
        <w:spacing w:after="0" w:line="360" w:lineRule="auto"/>
        <w:rPr>
          <w:rFonts w:ascii="Times New Roman" w:eastAsia="Arial" w:hAnsi="Times New Roman" w:cs="Times New Roman"/>
          <w:b/>
          <w:spacing w:val="-6"/>
          <w:sz w:val="24"/>
          <w:szCs w:val="24"/>
        </w:rPr>
      </w:pPr>
      <w:r w:rsidRPr="00543B20">
        <w:rPr>
          <w:rFonts w:ascii="Times New Roman" w:hAnsi="Times New Roman" w:cs="Times New Roman"/>
          <w:b/>
          <w:sz w:val="24"/>
          <w:szCs w:val="24"/>
        </w:rPr>
        <w:t xml:space="preserve">2.2 Methods: </w:t>
      </w:r>
    </w:p>
    <w:p w:rsidR="004F55E7" w:rsidRDefault="004F55E7" w:rsidP="004F55E7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Preparation of Standard </w:t>
      </w:r>
      <w:r w:rsidR="001C4B0E" w:rsidRPr="001C4B0E">
        <w:rPr>
          <w:rFonts w:ascii="Times New Roman" w:eastAsia="Arial" w:hAnsi="Times New Roman" w:cs="Times New Roman"/>
          <w:b/>
          <w:spacing w:val="-6"/>
          <w:sz w:val="24"/>
          <w:szCs w:val="24"/>
        </w:rPr>
        <w:t>L -</w:t>
      </w:r>
      <w:proofErr w:type="spellStart"/>
      <w:r w:rsidR="001C4B0E" w:rsidRPr="001C4B0E">
        <w:rPr>
          <w:rFonts w:ascii="Times New Roman" w:eastAsia="Arial" w:hAnsi="Times New Roman" w:cs="Times New Roman"/>
          <w:b/>
          <w:spacing w:val="-6"/>
          <w:sz w:val="24"/>
          <w:szCs w:val="24"/>
        </w:rPr>
        <w:t>Proline</w:t>
      </w:r>
      <w:proofErr w:type="spellEnd"/>
      <w:r w:rsidR="001C4B0E"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Solution</w:t>
      </w:r>
      <m:oMath>
        <m:r>
          <m:rPr>
            <m:sty m:val="bi"/>
          </m:rPr>
          <w:rPr>
            <w:rFonts w:ascii="Cambria Math" w:eastAsia="Arial" w:hAnsi="Cambria Math" w:cs="Times New Roman"/>
            <w:spacing w:val="-6"/>
            <w:sz w:val="24"/>
            <w:szCs w:val="24"/>
          </w:rPr>
          <m:t xml:space="preserve"> (</m:t>
        </m:r>
        <m:sSup>
          <m:sSupPr>
            <m:ctrlPr>
              <w:rPr>
                <w:rFonts w:ascii="Cambria Math" w:eastAsia="Arial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1×10</m:t>
            </m:r>
          </m:e>
          <m:sup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-3</m:t>
            </m:r>
          </m:sup>
        </m:sSup>
        <m:r>
          <w:rPr>
            <w:rFonts w:ascii="Cambria Math" w:eastAsia="Arial" w:hAnsi="Cambria Math" w:cs="Times New Roman"/>
            <w:spacing w:val="-6"/>
            <w:sz w:val="24"/>
            <w:szCs w:val="24"/>
          </w:rPr>
          <m:t>M</m:t>
        </m:r>
        <m:r>
          <w:rPr>
            <w:rFonts w:ascii="Cambria Math" w:eastAsia="Arial" w:hAnsi="Cambria Math" w:cs="Times New Roman"/>
            <w:spacing w:val="-6"/>
            <w:sz w:val="24"/>
            <w:szCs w:val="24"/>
          </w:rPr>
          <m:t>)</m:t>
        </m:r>
      </m:oMath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: 250ml Standard soluti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>on was prepared by dissolving 28.0 m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g 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>L-</w:t>
      </w:r>
      <w:proofErr w:type="spellStart"/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>Proline</w:t>
      </w:r>
      <w:proofErr w:type="spell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in distilled </w:t>
      </w:r>
      <w:proofErr w:type="gram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water  as</w:t>
      </w:r>
      <w:proofErr w:type="gram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a stock solution.</w:t>
      </w:r>
    </w:p>
    <w:p w:rsidR="004F55E7" w:rsidRPr="00F837CC" w:rsidRDefault="004F55E7" w:rsidP="004F55E7">
      <w:pPr>
        <w:spacing w:after="0" w:line="360" w:lineRule="auto"/>
        <w:rPr>
          <w:rFonts w:ascii="Times New Roman" w:eastAsia="Arial" w:hAnsi="Times New Roman" w:cs="Times New Roman"/>
          <w:b/>
          <w:bCs/>
          <w:spacing w:val="-6"/>
          <w:szCs w:val="24"/>
        </w:rPr>
      </w:pPr>
    </w:p>
    <w:p w:rsidR="004F55E7" w:rsidRPr="00543B20" w:rsidRDefault="004F55E7" w:rsidP="004F55E7">
      <w:pPr>
        <w:spacing w:after="0" w:line="360" w:lineRule="auto"/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Preparation of Buffer Solution:</w:t>
      </w:r>
    </w:p>
    <w:p w:rsidR="004F55E7" w:rsidRPr="00543B20" w:rsidRDefault="004F55E7" w:rsidP="004F55E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BR Buffer (0.04M) : Prepare buffer solution by adding 4.948g boric acid, 4.56ml glacial acetic acid and 5.84ml of o-phosphoric acid in distilled water</w:t>
      </w:r>
    </w:p>
    <w:p w:rsidR="004F55E7" w:rsidRPr="00543B20" w:rsidRDefault="004F55E7" w:rsidP="004F55E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"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Citric acid-sodium citrate buffer: Prepare 0.1M buffer solution in 1litre by adding 24.27g sodium citrate and 3.358g of citric acid anhydrous solution in distilled water  </w:t>
      </w:r>
    </w:p>
    <w:p w:rsidR="004F55E7" w:rsidRPr="00543B20" w:rsidRDefault="004F55E7" w:rsidP="004F55E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"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Phosphate Buffer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(0.1M)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: Prepare buffer solution in 500ml by adding 14.1g disodium hydrogen phosphate and 11.45g of potassium </w:t>
      </w:r>
      <w:proofErr w:type="spell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dihydrogen</w:t>
      </w:r>
      <w:proofErr w:type="spell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phosphate.</w:t>
      </w:r>
    </w:p>
    <w:p w:rsidR="004F55E7" w:rsidRDefault="004F55E7" w:rsidP="004F55E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"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Acetate Buffer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(0.1M): P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repare 1litre by adding 7.72g sodium acetate and 0.352ml acetic acid.</w:t>
      </w:r>
    </w:p>
    <w:p w:rsidR="005149FD" w:rsidRDefault="005149FD" w:rsidP="004F55E7">
      <w:pPr>
        <w:pStyle w:val="ListParagraph"/>
        <w:widowControl w:val="0"/>
        <w:numPr>
          <w:ilvl w:val="0"/>
          <w:numId w:val="15"/>
        </w:numPr>
        <w:autoSpaceDE w:val="0"/>
        <w:autoSpaceDN w:val="0"/>
        <w:spacing w:before="1"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Potassium Hydrogen Phthalate (0.1M) : Prepare 500ml by adding 10.2 g of KHP  and adjusting to the required pH by adding KOH or </w:t>
      </w:r>
      <w:proofErr w:type="spellStart"/>
      <w:r>
        <w:rPr>
          <w:rFonts w:ascii="Times New Roman" w:eastAsia="Arial" w:hAnsi="Times New Roman" w:cs="Times New Roman"/>
          <w:spacing w:val="-6"/>
          <w:sz w:val="24"/>
          <w:szCs w:val="24"/>
        </w:rPr>
        <w:t>HCl</w:t>
      </w:r>
      <w:proofErr w:type="spellEnd"/>
    </w:p>
    <w:p w:rsidR="004F55E7" w:rsidRPr="00543B20" w:rsidRDefault="004F55E7" w:rsidP="004F55E7">
      <w:pPr>
        <w:pStyle w:val="ListParagraph"/>
        <w:widowControl w:val="0"/>
        <w:autoSpaceDE w:val="0"/>
        <w:autoSpaceDN w:val="0"/>
        <w:spacing w:before="1"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4F55E7" w:rsidRPr="00543B20" w:rsidRDefault="004F55E7" w:rsidP="004F55E7">
      <w:pPr>
        <w:pStyle w:val="ListParagraph"/>
        <w:spacing w:after="0" w:line="360" w:lineRule="auto"/>
        <w:ind w:left="0"/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Preparation of different pH solution of BR buffer from BR buffer of pH 2:</w:t>
      </w:r>
    </w:p>
    <w:p w:rsidR="004F55E7" w:rsidRDefault="004F55E7" w:rsidP="004F55E7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Take 100ml buffer solution and then ad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>just at different pH from 2 to 8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with </w:t>
      </w:r>
      <w:proofErr w:type="spell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NaOH</w:t>
      </w:r>
      <w:proofErr w:type="spell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or </w:t>
      </w:r>
      <w:proofErr w:type="spell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HCl</w:t>
      </w:r>
      <w:proofErr w:type="spell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. Dilute 10ml standard solution with adjusted pH solution.</w:t>
      </w:r>
    </w:p>
    <w:p w:rsidR="004F55E7" w:rsidRPr="00543B20" w:rsidRDefault="004F55E7" w:rsidP="004F55E7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4F55E7" w:rsidRPr="00543B20" w:rsidRDefault="004F55E7" w:rsidP="004F55E7">
      <w:pPr>
        <w:spacing w:after="0" w:line="360" w:lineRule="auto"/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b/>
          <w:bCs/>
          <w:spacing w:val="-6"/>
          <w:sz w:val="24"/>
          <w:szCs w:val="24"/>
        </w:rPr>
        <w:t>Preparation of Different concentration solution:</w:t>
      </w:r>
    </w:p>
    <w:p w:rsidR="004F55E7" w:rsidRPr="00F40BDB" w:rsidRDefault="004F55E7" w:rsidP="004F55E7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Perform serial dilutions of the stock solution to prepare lower concentration solutions from </w:t>
      </w:r>
    </w:p>
    <w:p w:rsidR="007D2820" w:rsidRDefault="00D0797E" w:rsidP="005F5469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  <m:oMath>
        <m:sSup>
          <m:sSupPr>
            <m:ctrlPr>
              <w:rPr>
                <w:rFonts w:ascii="Cambria Math" w:eastAsia="Arial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1×10</m:t>
            </m:r>
          </m:e>
          <m:sup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-3</m:t>
            </m:r>
          </m:sup>
        </m:sSup>
      </m:oMath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M diluted with </w:t>
      </w:r>
      <w:r w:rsidR="004F55E7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citrate buffer solution </w:t>
      </w:r>
      <w:r w:rsidR="00233EB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(0.15M) </w:t>
      </w:r>
      <w:r w:rsidR="004F55E7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for concentration study of </w:t>
      </w:r>
      <w:r w:rsidR="001C4B0E">
        <w:rPr>
          <w:rFonts w:ascii="Times New Roman" w:eastAsia="Arial" w:hAnsi="Times New Roman" w:cs="Times New Roman"/>
          <w:spacing w:val="-6"/>
          <w:sz w:val="24"/>
          <w:szCs w:val="24"/>
        </w:rPr>
        <w:t>L-Pro.</w:t>
      </w:r>
    </w:p>
    <w:p w:rsidR="005F5469" w:rsidRPr="005F5469" w:rsidRDefault="005F5469" w:rsidP="005F5469">
      <w:pPr>
        <w:spacing w:after="0" w:line="360" w:lineRule="auto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7D2820" w:rsidRPr="001C4B0E" w:rsidRDefault="001C4B0E" w:rsidP="007D2820">
      <w:pPr>
        <w:autoSpaceDE w:val="0"/>
        <w:autoSpaceDN w:val="0"/>
        <w:adjustRightInd w:val="0"/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B0E">
        <w:rPr>
          <w:rFonts w:ascii="Times New Roman" w:hAnsi="Times New Roman" w:cs="Times New Roman"/>
          <w:b/>
          <w:sz w:val="24"/>
          <w:szCs w:val="24"/>
        </w:rPr>
        <w:t>2.3</w:t>
      </w:r>
      <w:r w:rsidR="007D2820" w:rsidRPr="001C4B0E">
        <w:rPr>
          <w:rFonts w:ascii="Times New Roman" w:hAnsi="Times New Roman" w:cs="Times New Roman"/>
          <w:b/>
          <w:sz w:val="24"/>
          <w:szCs w:val="24"/>
        </w:rPr>
        <w:t>. Instrumentation:</w:t>
      </w:r>
    </w:p>
    <w:p w:rsidR="00C010BE" w:rsidRPr="00BB0D54" w:rsidRDefault="001C4B0E" w:rsidP="005149FD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20">
        <w:rPr>
          <w:rFonts w:ascii="Times New Roman" w:hAnsi="Times New Roman" w:cs="Times New Roman"/>
          <w:sz w:val="24"/>
          <w:szCs w:val="24"/>
        </w:rPr>
        <w:t xml:space="preserve">All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measurements study has been performed on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PhadkeSTAT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potentiostat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>. A three electrode system employing an Ag/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(3M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KCl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) as reference electrode, platinum electrode as counter electrode and glassy carbon as working electrode was used.  The pH measurements were performed using an ELICO LI 120 pH meter. </w:t>
      </w:r>
    </w:p>
    <w:p w:rsidR="001C4B0E" w:rsidRPr="007D4501" w:rsidRDefault="001C4B0E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50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2.4. Determination of </w:t>
      </w:r>
      <w:r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proline</w:t>
      </w:r>
      <w:proofErr w:type="spellEnd"/>
      <w:r w:rsidRPr="007D45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F5469" w:rsidRDefault="005149FD" w:rsidP="005F54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Cyclic </w:t>
      </w:r>
      <w:proofErr w:type="spellStart"/>
      <w:r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(CV) and </w:t>
      </w:r>
      <w:r w:rsidR="001C4B0E" w:rsidRPr="00543B20">
        <w:rPr>
          <w:rFonts w:ascii="Times New Roman" w:hAnsi="Times New Roman" w:cs="Times New Roman"/>
          <w:sz w:val="24"/>
          <w:szCs w:val="24"/>
        </w:rPr>
        <w:t xml:space="preserve">Differential pulse </w:t>
      </w:r>
      <w:proofErr w:type="spellStart"/>
      <w:r w:rsidR="001C4B0E" w:rsidRPr="00543B20">
        <w:rPr>
          <w:rFonts w:ascii="Times New Roman" w:hAnsi="Times New Roman" w:cs="Times New Roman"/>
          <w:sz w:val="24"/>
          <w:szCs w:val="24"/>
        </w:rPr>
        <w:t>voltammetric</w:t>
      </w:r>
      <w:proofErr w:type="spellEnd"/>
      <w:r w:rsidR="001C4B0E" w:rsidRPr="00543B20">
        <w:rPr>
          <w:rFonts w:ascii="Times New Roman" w:hAnsi="Times New Roman" w:cs="Times New Roman"/>
          <w:sz w:val="24"/>
          <w:szCs w:val="24"/>
        </w:rPr>
        <w:t xml:space="preserve"> (DPV) studies were carried out with appropriate quantity of the </w:t>
      </w:r>
      <w:proofErr w:type="spellStart"/>
      <w:r w:rsidR="001C4B0E" w:rsidRPr="00543B20">
        <w:rPr>
          <w:rFonts w:ascii="Times New Roman" w:hAnsi="Times New Roman" w:cs="Times New Roman"/>
          <w:sz w:val="24"/>
          <w:szCs w:val="24"/>
        </w:rPr>
        <w:t>analyte</w:t>
      </w:r>
      <w:proofErr w:type="spellEnd"/>
      <w:r w:rsidR="001C4B0E" w:rsidRPr="00543B20">
        <w:rPr>
          <w:rFonts w:ascii="Times New Roman" w:hAnsi="Times New Roman" w:cs="Times New Roman"/>
          <w:sz w:val="24"/>
          <w:szCs w:val="24"/>
        </w:rPr>
        <w:t xml:space="preserve"> (</w:t>
      </w:r>
      <w:r w:rsidR="001C4B0E">
        <w:rPr>
          <w:rFonts w:ascii="Times New Roman" w:hAnsi="Times New Roman" w:cs="Times New Roman"/>
          <w:sz w:val="24"/>
          <w:szCs w:val="24"/>
        </w:rPr>
        <w:t>L-Pro</w:t>
      </w:r>
      <w:r w:rsidR="001C4B0E" w:rsidRPr="00543B20">
        <w:rPr>
          <w:rFonts w:ascii="Times New Roman" w:hAnsi="Times New Roman" w:cs="Times New Roman"/>
          <w:sz w:val="24"/>
          <w:szCs w:val="24"/>
        </w:rPr>
        <w:t>) in 50mL standard volumetric flask and then making up to the mark with Citrate buffer (</w:t>
      </w:r>
      <w:proofErr w:type="spellStart"/>
      <w:r w:rsidR="001C4B0E" w:rsidRPr="00543B20">
        <w:rPr>
          <w:rFonts w:ascii="Times New Roman" w:hAnsi="Times New Roman" w:cs="Times New Roman"/>
          <w:sz w:val="24"/>
          <w:szCs w:val="24"/>
        </w:rPr>
        <w:t>Cit</w:t>
      </w:r>
      <w:proofErr w:type="spellEnd"/>
      <w:r w:rsidR="001C4B0E" w:rsidRPr="00543B20">
        <w:rPr>
          <w:rFonts w:ascii="Times New Roman" w:hAnsi="Times New Roman" w:cs="Times New Roman"/>
          <w:sz w:val="24"/>
          <w:szCs w:val="24"/>
        </w:rPr>
        <w:t>)</w:t>
      </w:r>
      <w:r w:rsidR="00233EBB">
        <w:rPr>
          <w:rFonts w:ascii="Times New Roman" w:hAnsi="Times New Roman" w:cs="Times New Roman"/>
          <w:sz w:val="24"/>
          <w:szCs w:val="24"/>
        </w:rPr>
        <w:t xml:space="preserve"> pH 6.0. </w:t>
      </w:r>
      <w:r w:rsidR="001C4B0E" w:rsidRPr="00543B20">
        <w:rPr>
          <w:rFonts w:ascii="Times New Roman" w:eastAsia="GulliverRM" w:hAnsi="Times New Roman" w:cs="Times New Roman"/>
          <w:sz w:val="24"/>
          <w:szCs w:val="24"/>
        </w:rPr>
        <w:t xml:space="preserve"> </w:t>
      </w:r>
      <w:r w:rsidR="001C4B0E" w:rsidRPr="00543B20">
        <w:rPr>
          <w:rFonts w:ascii="Times New Roman" w:hAnsi="Times New Roman" w:cs="Times New Roman"/>
          <w:sz w:val="24"/>
          <w:szCs w:val="24"/>
        </w:rPr>
        <w:t>The solution was then transferred into an electrochemical cell and the measurements were carried out at 25 ± 0.2°C. N</w:t>
      </w:r>
      <w:r w:rsidR="001C4B0E" w:rsidRPr="00543B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C4B0E" w:rsidRPr="00543B20">
        <w:rPr>
          <w:rFonts w:ascii="Times New Roman" w:hAnsi="Times New Roman" w:cs="Times New Roman"/>
          <w:sz w:val="24"/>
          <w:szCs w:val="24"/>
        </w:rPr>
        <w:t xml:space="preserve"> gas purging was not required as oxygen did not interfere in the measurements.</w:t>
      </w:r>
      <w:r w:rsidR="005F54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469" w:rsidRPr="005F5469" w:rsidRDefault="005F5469" w:rsidP="005F54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469">
        <w:rPr>
          <w:rFonts w:ascii="Times New Roman" w:hAnsi="Times New Roman" w:cs="Times New Roman"/>
          <w:sz w:val="24"/>
          <w:szCs w:val="24"/>
        </w:rPr>
        <w:t>Glassy carbon electrode</w:t>
      </w:r>
      <w:r w:rsidR="005149FD">
        <w:rPr>
          <w:rFonts w:ascii="Times New Roman" w:hAnsi="Times New Roman" w:cs="Times New Roman"/>
          <w:sz w:val="24"/>
          <w:szCs w:val="24"/>
        </w:rPr>
        <w:t xml:space="preserve"> </w:t>
      </w:r>
      <w:r w:rsidRPr="005F5469">
        <w:rPr>
          <w:rFonts w:ascii="Times New Roman" w:hAnsi="Times New Roman" w:cs="Times New Roman"/>
          <w:sz w:val="24"/>
          <w:szCs w:val="24"/>
        </w:rPr>
        <w:t>(GCE) was polished with the alumina gel for 5-8 minutes to clean its surface then washed with the distilled water t</w:t>
      </w:r>
      <w:r>
        <w:rPr>
          <w:rFonts w:ascii="Times New Roman" w:hAnsi="Times New Roman" w:cs="Times New Roman"/>
          <w:sz w:val="24"/>
          <w:szCs w:val="24"/>
        </w:rPr>
        <w:t>o remove any leftover material. A</w:t>
      </w:r>
      <w:r w:rsidRPr="005F5469">
        <w:rPr>
          <w:rFonts w:ascii="Times New Roman" w:hAnsi="Times New Roman" w:cs="Times New Roman"/>
          <w:sz w:val="24"/>
          <w:szCs w:val="24"/>
        </w:rPr>
        <w:t xml:space="preserve"> solution of </w:t>
      </w:r>
      <w:proofErr w:type="gramStart"/>
      <w:r w:rsidRPr="005F5469">
        <w:rPr>
          <w:rFonts w:ascii="Times New Roman" w:hAnsi="Times New Roman" w:cs="Times New Roman"/>
          <w:sz w:val="24"/>
          <w:szCs w:val="24"/>
        </w:rPr>
        <w:t>K</w:t>
      </w:r>
      <w:r w:rsidRPr="005F546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F5469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5F5469">
        <w:rPr>
          <w:rFonts w:ascii="Times New Roman" w:hAnsi="Times New Roman" w:cs="Times New Roman"/>
          <w:sz w:val="24"/>
          <w:szCs w:val="24"/>
        </w:rPr>
        <w:t>CN)</w:t>
      </w:r>
      <w:r w:rsidRPr="005F5469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F5469">
        <w:rPr>
          <w:rFonts w:ascii="Times New Roman" w:hAnsi="Times New Roman" w:cs="Times New Roman"/>
          <w:sz w:val="24"/>
          <w:szCs w:val="24"/>
        </w:rPr>
        <w:t xml:space="preserve"> was tested using cy</w:t>
      </w:r>
      <w:r>
        <w:rPr>
          <w:rFonts w:ascii="Times New Roman" w:hAnsi="Times New Roman" w:cs="Times New Roman"/>
          <w:sz w:val="24"/>
          <w:szCs w:val="24"/>
        </w:rPr>
        <w:t xml:space="preserve">clic voltammetry(cv) from -0.2V to 1.8V, </w:t>
      </w:r>
      <w:r w:rsidRPr="005F5469">
        <w:rPr>
          <w:rFonts w:ascii="Times New Roman" w:hAnsi="Times New Roman" w:cs="Times New Roman"/>
          <w:sz w:val="24"/>
          <w:szCs w:val="24"/>
        </w:rPr>
        <w:t>at scan rate 50mV pe</w:t>
      </w:r>
      <w:r>
        <w:rPr>
          <w:rFonts w:ascii="Times New Roman" w:hAnsi="Times New Roman" w:cs="Times New Roman"/>
          <w:sz w:val="24"/>
          <w:szCs w:val="24"/>
        </w:rPr>
        <w:t xml:space="preserve">r second and run for 10 cycles and </w:t>
      </w:r>
      <w:r w:rsidRPr="005F5469">
        <w:rPr>
          <w:rFonts w:ascii="Times New Roman" w:hAnsi="Times New Roman" w:cs="Times New Roman"/>
          <w:sz w:val="24"/>
          <w:szCs w:val="24"/>
        </w:rPr>
        <w:t>subjected to cyclic vo</w:t>
      </w:r>
      <w:r>
        <w:rPr>
          <w:rFonts w:ascii="Times New Roman" w:hAnsi="Times New Roman" w:cs="Times New Roman"/>
          <w:sz w:val="24"/>
          <w:szCs w:val="24"/>
        </w:rPr>
        <w:t xml:space="preserve">ltammetry under same parameters, </w:t>
      </w:r>
      <w:r w:rsidRPr="005F5469">
        <w:rPr>
          <w:rFonts w:ascii="Times New Roman" w:hAnsi="Times New Roman" w:cs="Times New Roman"/>
          <w:sz w:val="24"/>
          <w:szCs w:val="24"/>
        </w:rPr>
        <w:t>the peak sep</w:t>
      </w:r>
      <w:r>
        <w:rPr>
          <w:rFonts w:ascii="Times New Roman" w:hAnsi="Times New Roman" w:cs="Times New Roman"/>
          <w:sz w:val="24"/>
          <w:szCs w:val="24"/>
        </w:rPr>
        <w:t>aration was noted to be around 5</w:t>
      </w:r>
      <w:r w:rsidRPr="005F5469">
        <w:rPr>
          <w:rFonts w:ascii="Times New Roman" w:hAnsi="Times New Roman" w:cs="Times New Roman"/>
          <w:sz w:val="24"/>
          <w:szCs w:val="24"/>
        </w:rPr>
        <w:t>6mV. If the observed peak separation was outside the acceptable range the electrode was re</w:t>
      </w:r>
      <w:r w:rsidR="005149FD">
        <w:rPr>
          <w:rFonts w:ascii="Times New Roman" w:hAnsi="Times New Roman" w:cs="Times New Roman"/>
          <w:sz w:val="24"/>
          <w:szCs w:val="24"/>
        </w:rPr>
        <w:t>-</w:t>
      </w:r>
      <w:r w:rsidRPr="005F5469">
        <w:rPr>
          <w:rFonts w:ascii="Times New Roman" w:hAnsi="Times New Roman" w:cs="Times New Roman"/>
          <w:sz w:val="24"/>
          <w:szCs w:val="24"/>
        </w:rPr>
        <w:t>polished and the entire process was repeated until the desired electrochemical response was obtained.</w:t>
      </w:r>
    </w:p>
    <w:p w:rsidR="0011041C" w:rsidRDefault="0011041C" w:rsidP="001C4B0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001" w:rsidRDefault="001C4B0E" w:rsidP="001C4B0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B20">
        <w:rPr>
          <w:rFonts w:ascii="Times New Roman" w:hAnsi="Times New Roman" w:cs="Times New Roman"/>
          <w:b/>
          <w:sz w:val="24"/>
          <w:szCs w:val="24"/>
        </w:rPr>
        <w:t>3. RESULTS AND DISCUSSION:</w:t>
      </w:r>
    </w:p>
    <w:p w:rsidR="00797001" w:rsidRPr="00797001" w:rsidRDefault="00797001" w:rsidP="001C4B0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1C4B0E" w:rsidRPr="007D6C87" w:rsidRDefault="001C4B0E" w:rsidP="001C4B0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87">
        <w:rPr>
          <w:rFonts w:ascii="Times New Roman" w:hAnsi="Times New Roman" w:cs="Times New Roman"/>
          <w:b/>
          <w:sz w:val="24"/>
          <w:szCs w:val="24"/>
        </w:rPr>
        <w:t>3.1.</w:t>
      </w:r>
      <w:r w:rsidRPr="007D6C87">
        <w:rPr>
          <w:rFonts w:ascii="Times New Roman" w:hAnsi="Times New Roman" w:cs="Times New Roman"/>
          <w:sz w:val="24"/>
          <w:szCs w:val="24"/>
        </w:rPr>
        <w:t xml:space="preserve"> </w:t>
      </w:r>
      <w:r w:rsidRPr="007D6C87">
        <w:rPr>
          <w:rFonts w:ascii="Times New Roman" w:hAnsi="Times New Roman" w:cs="Times New Roman"/>
          <w:b/>
          <w:sz w:val="24"/>
          <w:szCs w:val="24"/>
        </w:rPr>
        <w:t xml:space="preserve">Effect of pH: </w:t>
      </w: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1" locked="0" layoutInCell="1" allowOverlap="1" wp14:anchorId="2948D353" wp14:editId="69DFEC7E">
            <wp:simplePos x="0" y="0"/>
            <wp:positionH relativeFrom="column">
              <wp:posOffset>455295</wp:posOffset>
            </wp:positionH>
            <wp:positionV relativeFrom="paragraph">
              <wp:posOffset>1457325</wp:posOffset>
            </wp:positionV>
            <wp:extent cx="4467225" cy="2286000"/>
            <wp:effectExtent l="19050" t="19050" r="0" b="0"/>
            <wp:wrapTight wrapText="bothSides">
              <wp:wrapPolygon edited="0">
                <wp:start x="-92" y="-180"/>
                <wp:lineTo x="-92" y="21600"/>
                <wp:lineTo x="21554" y="21600"/>
                <wp:lineTo x="21554" y="-180"/>
                <wp:lineTo x="-92" y="-18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The effect of change in pH on peak potential for </w:t>
      </w:r>
      <w:r w:rsidR="005F5469">
        <w:rPr>
          <w:rFonts w:ascii="Times New Roman" w:eastAsia="Arial" w:hAnsi="Times New Roman" w:cs="Times New Roman"/>
          <w:spacing w:val="-6"/>
          <w:sz w:val="24"/>
          <w:szCs w:val="24"/>
        </w:rPr>
        <w:t>L-Pro</w:t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was investigated by different pulse voltammetry from pH 2 to 9 </w:t>
      </w:r>
      <w:r w:rsidR="001C4B0E" w:rsidRPr="00543B20">
        <w:rPr>
          <w:rFonts w:ascii="Times New Roman" w:hAnsi="Times New Roman" w:cs="Times New Roman"/>
          <w:sz w:val="24"/>
          <w:szCs w:val="24"/>
        </w:rPr>
        <w:t>employing Britton-Robinson (BR) buffer (0.04M) by DPV</w:t>
      </w:r>
      <w:r w:rsidR="001C4B0E" w:rsidRPr="00543B20">
        <w:rPr>
          <w:rFonts w:ascii="Times New Roman" w:hAnsi="Times New Roman" w:cs="Times New Roman"/>
          <w:b/>
          <w:sz w:val="24"/>
          <w:szCs w:val="24"/>
        </w:rPr>
        <w:t>.</w:t>
      </w:r>
      <w:r w:rsidR="005149FD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Standard solution of </w:t>
      </w:r>
      <w:r w:rsidR="005F5469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L-Pro </w:t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(</w:t>
      </w:r>
      <m:oMath>
        <m:sSup>
          <m:sSupPr>
            <m:ctrlPr>
              <w:rPr>
                <w:rFonts w:ascii="Cambria Math" w:eastAsia="Arial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1×10</m:t>
            </m:r>
          </m:e>
          <m:sup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-4</m:t>
            </m:r>
          </m:sup>
        </m:sSup>
      </m:oMath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M) was used to find the optimum pH of the supporting electrolyte at GCE. 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Fig. 1 represents the graph of </w:t>
      </w:r>
      <w:proofErr w:type="spellStart"/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Ip</w:t>
      </w:r>
      <w:proofErr w:type="spellEnd"/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vs</w:t>
      </w:r>
      <w:proofErr w:type="spellEnd"/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>Ep</w:t>
      </w:r>
      <w:proofErr w:type="spellEnd"/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for various pH of BR buffer</w:t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.</w:t>
      </w:r>
      <w:r w:rsidR="001C4B0E" w:rsidRPr="00543B20">
        <w:rPr>
          <w:rFonts w:ascii="Times New Roman" w:hAnsi="Times New Roman" w:cs="Times New Roman"/>
          <w:sz w:val="24"/>
          <w:szCs w:val="24"/>
        </w:rPr>
        <w:t xml:space="preserve"> The plot </w:t>
      </w:r>
      <w:proofErr w:type="gramStart"/>
      <w:r w:rsidR="001C4B0E" w:rsidRPr="00543B20">
        <w:rPr>
          <w:rFonts w:ascii="Times New Roman" w:hAnsi="Times New Roman" w:cs="Times New Roman"/>
          <w:sz w:val="24"/>
          <w:szCs w:val="24"/>
        </w:rPr>
        <w:t xml:space="preserve">of  </w:t>
      </w:r>
      <w:proofErr w:type="spellStart"/>
      <w:r w:rsidR="001C4B0E" w:rsidRPr="00543B20">
        <w:rPr>
          <w:rFonts w:ascii="Times New Roman" w:hAnsi="Times New Roman" w:cs="Times New Roman"/>
          <w:sz w:val="24"/>
          <w:szCs w:val="24"/>
        </w:rPr>
        <w:t>Ep</w:t>
      </w:r>
      <w:proofErr w:type="spellEnd"/>
      <w:proofErr w:type="gramEnd"/>
      <w:r w:rsidR="001C4B0E" w:rsidRPr="00543B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C4B0E" w:rsidRPr="00543B20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1C4B0E" w:rsidRPr="00543B20">
        <w:rPr>
          <w:rFonts w:ascii="Times New Roman" w:hAnsi="Times New Roman" w:cs="Times New Roman"/>
          <w:sz w:val="24"/>
          <w:szCs w:val="24"/>
        </w:rPr>
        <w:t xml:space="preserve"> pH shows a n</w:t>
      </w:r>
      <w:r w:rsidR="00797001">
        <w:rPr>
          <w:rFonts w:ascii="Times New Roman" w:hAnsi="Times New Roman" w:cs="Times New Roman"/>
          <w:sz w:val="24"/>
          <w:szCs w:val="24"/>
        </w:rPr>
        <w:t xml:space="preserve">egative shift of </w:t>
      </w:r>
      <w:proofErr w:type="spellStart"/>
      <w:r w:rsidR="00797001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="00797001">
        <w:rPr>
          <w:rFonts w:ascii="Times New Roman" w:hAnsi="Times New Roman" w:cs="Times New Roman"/>
          <w:sz w:val="24"/>
          <w:szCs w:val="24"/>
        </w:rPr>
        <w:t xml:space="preserve"> values (Fig </w:t>
      </w:r>
      <w:r w:rsidR="001C4B0E" w:rsidRPr="00543B20">
        <w:rPr>
          <w:rFonts w:ascii="Times New Roman" w:hAnsi="Times New Roman" w:cs="Times New Roman"/>
          <w:sz w:val="24"/>
          <w:szCs w:val="24"/>
        </w:rPr>
        <w:t>2) with increasing pH</w:t>
      </w:r>
      <w:r w:rsidR="001C4B0E"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suggest the </w:t>
      </w: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Default="0011041C" w:rsidP="005149FD">
      <w:pPr>
        <w:spacing w:after="0" w:line="360" w:lineRule="auto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</w:p>
    <w:p w:rsidR="0011041C" w:rsidRPr="0011041C" w:rsidRDefault="0011041C" w:rsidP="005149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1: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Plot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543B2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vs</w:t>
      </w:r>
      <w:proofErr w:type="spellEnd"/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pH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L-Pro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at;  glassy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; in 0.04M BR buffer ; scan rate 100mV/s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:rsidR="001C4B0E" w:rsidRPr="00543B20" w:rsidRDefault="001C4B0E" w:rsidP="005149F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lastRenderedPageBreak/>
        <w:t>involvement</w:t>
      </w:r>
      <w:proofErr w:type="gram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of protons for the electro-reduction of 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L-Pro </w:t>
      </w:r>
      <w:r w:rsidRPr="00543B20">
        <w:rPr>
          <w:rFonts w:ascii="Times New Roman" w:hAnsi="Times New Roman" w:cs="Times New Roman"/>
          <w:sz w:val="24"/>
          <w:szCs w:val="24"/>
        </w:rPr>
        <w:t xml:space="preserve">with the involvement of proton transfer preceding the </w:t>
      </w:r>
      <w:r w:rsidRPr="00543B20">
        <w:rPr>
          <w:rFonts w:ascii="Times New Roman" w:hAnsi="Times New Roman" w:cs="Times New Roman"/>
          <w:bCs/>
          <w:sz w:val="24"/>
          <w:szCs w:val="24"/>
        </w:rPr>
        <w:t>po</w:t>
      </w:r>
      <w:r w:rsidRPr="00543B20">
        <w:rPr>
          <w:rFonts w:ascii="Times New Roman" w:hAnsi="Times New Roman" w:cs="Times New Roman"/>
          <w:sz w:val="24"/>
          <w:szCs w:val="24"/>
        </w:rPr>
        <w:t xml:space="preserve">tential </w:t>
      </w:r>
      <w:r w:rsidR="00797001">
        <w:rPr>
          <w:rFonts w:ascii="Times New Roman" w:hAnsi="Times New Roman" w:cs="Times New Roman"/>
          <w:sz w:val="24"/>
          <w:szCs w:val="24"/>
        </w:rPr>
        <w:t>determining step</w:t>
      </w:r>
      <w:r w:rsidRPr="00543B20">
        <w:rPr>
          <w:rFonts w:ascii="Times New Roman" w:hAnsi="Times New Roman" w:cs="Times New Roman"/>
          <w:sz w:val="24"/>
          <w:szCs w:val="24"/>
        </w:rPr>
        <w:t>.  The peak currents were found to increase in the beginnin</w:t>
      </w:r>
      <w:r w:rsidR="00797001">
        <w:rPr>
          <w:rFonts w:ascii="Times New Roman" w:hAnsi="Times New Roman" w:cs="Times New Roman"/>
          <w:sz w:val="24"/>
          <w:szCs w:val="24"/>
        </w:rPr>
        <w:t>g with the increase in pH (Fig 1</w:t>
      </w:r>
      <w:r w:rsidRPr="00543B20">
        <w:rPr>
          <w:rFonts w:ascii="Times New Roman" w:hAnsi="Times New Roman" w:cs="Times New Roman"/>
          <w:sz w:val="24"/>
          <w:szCs w:val="24"/>
        </w:rPr>
        <w:t>) showing maximum at pH 6.</w:t>
      </w:r>
      <w:r w:rsidR="00797001">
        <w:rPr>
          <w:rFonts w:ascii="Times New Roman" w:hAnsi="Times New Roman" w:cs="Times New Roman"/>
          <w:sz w:val="24"/>
          <w:szCs w:val="24"/>
        </w:rPr>
        <w:t>0 and decrease thereafter.  T</w:t>
      </w:r>
      <w:r w:rsidRPr="00543B20">
        <w:rPr>
          <w:rFonts w:ascii="Times New Roman" w:hAnsi="Times New Roman" w:cs="Times New Roman"/>
          <w:sz w:val="24"/>
          <w:szCs w:val="24"/>
        </w:rPr>
        <w:t>he reduction became kinetically less favorable due to repulsive electrostatic interactions with the surface of the electrode. Therefore this pH (pH 6) was selected as the optimum pH for further studies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</w:p>
    <w:p w:rsidR="001C4B0E" w:rsidRDefault="0011041C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1312" behindDoc="1" locked="0" layoutInCell="1" allowOverlap="1" wp14:anchorId="3AD9E7EF" wp14:editId="54A387BA">
            <wp:simplePos x="0" y="0"/>
            <wp:positionH relativeFrom="column">
              <wp:posOffset>1131570</wp:posOffset>
            </wp:positionH>
            <wp:positionV relativeFrom="paragraph">
              <wp:posOffset>99060</wp:posOffset>
            </wp:positionV>
            <wp:extent cx="3552190" cy="2114550"/>
            <wp:effectExtent l="19050" t="19050" r="0" b="0"/>
            <wp:wrapTight wrapText="bothSides">
              <wp:wrapPolygon edited="0">
                <wp:start x="-116" y="-195"/>
                <wp:lineTo x="-116" y="21600"/>
                <wp:lineTo x="21546" y="21600"/>
                <wp:lineTo x="21546" y="-195"/>
                <wp:lineTo x="-116" y="-195"/>
              </wp:wrapPolygon>
            </wp:wrapTight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2</w:t>
      </w: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663A4">
        <w:rPr>
          <w:rFonts w:ascii="Times New Roman" w:hAnsi="Times New Roman" w:cs="Times New Roman"/>
          <w:color w:val="000000" w:themeColor="text1"/>
          <w:sz w:val="24"/>
          <w:szCs w:val="24"/>
        </w:rPr>
        <w:t>Plot of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43B20">
        <w:rPr>
          <w:rFonts w:ascii="Times New Roman" w:hAnsi="Times New Roman" w:cs="Times New Roman"/>
          <w:sz w:val="24"/>
          <w:szCs w:val="24"/>
        </w:rPr>
        <w:t>Ep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vs</w:t>
      </w:r>
      <w:proofErr w:type="spellEnd"/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pH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Differential pulse voltammetry for reduction of 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="0059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L-Pro </w:t>
      </w:r>
      <w:r w:rsidR="00595DDF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at;  glassy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; in 0.04M BR buffer ; scan rate 100mV/s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7001" w:rsidRDefault="00797001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B0E" w:rsidRPr="007D6C87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D6C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 Effect of supporting electrolyte</w:t>
      </w:r>
    </w:p>
    <w:p w:rsidR="0011041C" w:rsidRDefault="001C4B0E" w:rsidP="001C4B0E">
      <w:pPr>
        <w:spacing w:after="0" w:line="360" w:lineRule="auto"/>
        <w:ind w:firstLine="720"/>
        <w:contextualSpacing/>
        <w:jc w:val="both"/>
        <w:rPr>
          <w:rFonts w:ascii="Times New Roman" w:eastAsia="Arial" w:hAnsi="Times New Roman" w:cs="Times New Roman"/>
          <w:spacing w:val="-6"/>
          <w:sz w:val="24"/>
          <w:szCs w:val="24"/>
        </w:rPr>
      </w:pP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The effects of several supporting electrolytes viz. phosphate buffer, acetate buffer, citrate buffer, BR </w:t>
      </w:r>
      <w:r w:rsidR="00233EB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buffer 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>and KHP</w:t>
      </w:r>
      <w:r w:rsidR="00797001" w:rsidRP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797001" w:rsidRPr="00543B20">
        <w:rPr>
          <w:rFonts w:ascii="Times New Roman" w:eastAsia="Arial" w:hAnsi="Times New Roman" w:cs="Times New Roman"/>
          <w:spacing w:val="-6"/>
          <w:sz w:val="24"/>
          <w:szCs w:val="24"/>
        </w:rPr>
        <w:t>buffer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at pH 6 for </w:t>
      </w:r>
      <m:oMath>
        <m:sSup>
          <m:sSupPr>
            <m:ctrlPr>
              <w:rPr>
                <w:rFonts w:ascii="Cambria Math" w:eastAsia="Arial" w:hAnsi="Cambria Math" w:cs="Times New Roman"/>
                <w:i/>
                <w:spacing w:val="-6"/>
                <w:sz w:val="24"/>
                <w:szCs w:val="24"/>
              </w:rPr>
            </m:ctrlPr>
          </m:sSupPr>
          <m:e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1×10</m:t>
            </m:r>
          </m:e>
          <m:sup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-</m:t>
            </m:r>
            <m:r>
              <w:rPr>
                <w:rFonts w:ascii="Cambria Math" w:eastAsia="Arial" w:hAnsi="Cambria Math" w:cs="Times New Roman"/>
                <w:spacing w:val="-6"/>
                <w:sz w:val="24"/>
                <w:szCs w:val="24"/>
              </w:rPr>
              <m:t>4</m:t>
            </m:r>
          </m:sup>
        </m:sSup>
      </m:oMath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>M L-Pro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on peak current 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is shown in 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>F</w:t>
      </w:r>
      <w:r w:rsidR="00233EBB">
        <w:rPr>
          <w:rFonts w:ascii="Times New Roman" w:eastAsia="Arial" w:hAnsi="Times New Roman" w:cs="Times New Roman"/>
          <w:spacing w:val="-6"/>
          <w:sz w:val="24"/>
          <w:szCs w:val="24"/>
        </w:rPr>
        <w:t>ig.3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. </w:t>
      </w: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1" locked="0" layoutInCell="1" allowOverlap="1" wp14:anchorId="5D36D8D4" wp14:editId="1C291EF3">
            <wp:simplePos x="0" y="0"/>
            <wp:positionH relativeFrom="column">
              <wp:posOffset>121920</wp:posOffset>
            </wp:positionH>
            <wp:positionV relativeFrom="paragraph">
              <wp:posOffset>49530</wp:posOffset>
            </wp:positionV>
            <wp:extent cx="5305425" cy="2571750"/>
            <wp:effectExtent l="19050" t="19050" r="0" b="0"/>
            <wp:wrapTight wrapText="bothSides">
              <wp:wrapPolygon edited="0">
                <wp:start x="-78" y="-160"/>
                <wp:lineTo x="-78" y="21600"/>
                <wp:lineTo x="21561" y="21600"/>
                <wp:lineTo x="21561" y="-160"/>
                <wp:lineTo x="-78" y="-160"/>
              </wp:wrapPolygon>
            </wp:wrapTight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C4B0E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41C" w:rsidRDefault="0011041C" w:rsidP="0011041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3</w:t>
      </w: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663A4">
        <w:rPr>
          <w:rFonts w:ascii="Times New Roman" w:hAnsi="Times New Roman" w:cs="Times New Roman"/>
          <w:color w:val="000000" w:themeColor="text1"/>
          <w:sz w:val="24"/>
          <w:szCs w:val="24"/>
        </w:rPr>
        <w:t>Plot of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543B2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vs</w:t>
      </w:r>
      <w:proofErr w:type="spellEnd"/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supporting electrolyte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Differential pulse voltammetry for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L-Pro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at;  glassy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; scan rate 100mV/s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97001" w:rsidRDefault="001C4B0E" w:rsidP="001C4B0E">
      <w:pPr>
        <w:spacing w:after="0" w:line="360" w:lineRule="auto"/>
        <w:contextualSpacing/>
        <w:jc w:val="both"/>
        <w:rPr>
          <w:rFonts w:eastAsia="Arial"/>
          <w:noProof/>
          <w:spacing w:val="-6"/>
          <w:sz w:val="24"/>
          <w:szCs w:val="24"/>
          <w:lang w:val="en-IN" w:eastAsia="en-IN"/>
        </w:rPr>
      </w:pPr>
      <w:r w:rsidRPr="00543B20">
        <w:rPr>
          <w:rFonts w:ascii="Times New Roman" w:hAnsi="Times New Roman" w:cs="Times New Roman"/>
          <w:sz w:val="24"/>
          <w:szCs w:val="24"/>
        </w:rPr>
        <w:lastRenderedPageBreak/>
        <w:t>The concentration of the buffers was taken as 0.1M except for BR buffer where concentration was 0.04M</w:t>
      </w:r>
      <w:r>
        <w:rPr>
          <w:rFonts w:ascii="Times New Roman" w:hAnsi="Times New Roman" w:cs="Times New Roman"/>
          <w:sz w:val="24"/>
          <w:szCs w:val="24"/>
        </w:rPr>
        <w:t xml:space="preserve">. Amongst all the buffers used, </w:t>
      </w:r>
      <w:proofErr w:type="gram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Citrate  buffer</w:t>
      </w:r>
      <w:proofErr w:type="gramEnd"/>
      <w:r w:rsidRPr="00543B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sz w:val="24"/>
          <w:szCs w:val="24"/>
        </w:rPr>
        <w:t xml:space="preserve">gave the best response in terms of peak current and peak shape for </w:t>
      </w:r>
      <w:r w:rsidR="00797001">
        <w:rPr>
          <w:rFonts w:ascii="Times New Roman" w:hAnsi="Times New Roman" w:cs="Times New Roman"/>
          <w:sz w:val="24"/>
          <w:szCs w:val="24"/>
        </w:rPr>
        <w:t>L-Pro</w:t>
      </w:r>
      <w:r w:rsidRPr="00543B20">
        <w:rPr>
          <w:rFonts w:ascii="Times New Roman" w:hAnsi="Times New Roman" w:cs="Times New Roman"/>
          <w:b/>
          <w:sz w:val="24"/>
          <w:szCs w:val="24"/>
        </w:rPr>
        <w:t>.</w:t>
      </w:r>
      <w:r w:rsidRPr="00543B20">
        <w:rPr>
          <w:rFonts w:ascii="Times New Roman" w:hAnsi="Times New Roman" w:cs="Times New Roman"/>
          <w:sz w:val="24"/>
          <w:szCs w:val="24"/>
        </w:rPr>
        <w:t xml:space="preserve"> Thus Citrate buffer was chosen for further experiments. 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Further optimization of buffer concentrations was carried out by varying citric acid- sodium citrate concentration in the range from 0.05M, 0.1M, 0.15M and 0.2M the best pe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ak response was observed for </w:t>
      </w:r>
      <w:proofErr w:type="gramStart"/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>0.15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M</w:t>
      </w:r>
      <w:r w:rsidRPr="00543B20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>citric</w:t>
      </w:r>
      <w:proofErr w:type="gramEnd"/>
      <w:r w:rsidRPr="00543B20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acid- sodium citrate (pH 6) and hence was used for the further studies.</w:t>
      </w:r>
    </w:p>
    <w:p w:rsidR="00797001" w:rsidRDefault="00797001" w:rsidP="001C4B0E">
      <w:pPr>
        <w:spacing w:after="0" w:line="360" w:lineRule="auto"/>
        <w:contextualSpacing/>
        <w:jc w:val="both"/>
        <w:rPr>
          <w:rFonts w:eastAsia="Arial"/>
          <w:noProof/>
          <w:spacing w:val="-6"/>
          <w:sz w:val="24"/>
          <w:szCs w:val="24"/>
          <w:lang w:val="en-IN" w:eastAsia="en-IN"/>
        </w:rPr>
      </w:pPr>
    </w:p>
    <w:p w:rsidR="001C4B0E" w:rsidRDefault="0011041C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C4B0E">
        <w:rPr>
          <w:rFonts w:ascii="Times New Roman" w:hAnsi="Times New Roman" w:cs="Times New Roman"/>
          <w:b/>
          <w:bCs/>
          <w:sz w:val="24"/>
          <w:szCs w:val="24"/>
        </w:rPr>
        <w:t>.3</w:t>
      </w:r>
      <w:r w:rsidR="001C4B0E" w:rsidRPr="008663A4">
        <w:rPr>
          <w:rFonts w:ascii="Times New Roman" w:hAnsi="Times New Roman" w:cs="Times New Roman"/>
          <w:b/>
          <w:bCs/>
          <w:sz w:val="24"/>
          <w:szCs w:val="24"/>
        </w:rPr>
        <w:t xml:space="preserve">. Determination of </w:t>
      </w:r>
      <w:r w:rsidR="00797001">
        <w:rPr>
          <w:rFonts w:ascii="Times New Roman" w:hAnsi="Times New Roman" w:cs="Times New Roman"/>
          <w:b/>
          <w:bCs/>
          <w:sz w:val="24"/>
          <w:szCs w:val="24"/>
        </w:rPr>
        <w:t>L-</w:t>
      </w:r>
      <w:proofErr w:type="spellStart"/>
      <w:r w:rsidR="00797001">
        <w:rPr>
          <w:rFonts w:ascii="Times New Roman" w:hAnsi="Times New Roman" w:cs="Times New Roman"/>
          <w:b/>
          <w:bCs/>
          <w:sz w:val="24"/>
          <w:szCs w:val="24"/>
        </w:rPr>
        <w:t>Proline</w:t>
      </w:r>
      <w:proofErr w:type="spellEnd"/>
      <w:r w:rsidR="001C4B0E" w:rsidRPr="008663A4">
        <w:rPr>
          <w:rFonts w:ascii="Times New Roman" w:hAnsi="Times New Roman" w:cs="Times New Roman"/>
          <w:b/>
          <w:bCs/>
          <w:sz w:val="24"/>
          <w:szCs w:val="24"/>
        </w:rPr>
        <w:t xml:space="preserve"> by </w:t>
      </w:r>
      <w:r w:rsidR="00797001">
        <w:rPr>
          <w:rFonts w:ascii="Times New Roman" w:hAnsi="Times New Roman" w:cs="Times New Roman"/>
          <w:b/>
          <w:bCs/>
          <w:sz w:val="24"/>
          <w:szCs w:val="24"/>
        </w:rPr>
        <w:t>Cyclic Voltammetry (C</w:t>
      </w:r>
      <w:r w:rsidR="001C4B0E" w:rsidRPr="008663A4">
        <w:rPr>
          <w:rFonts w:ascii="Times New Roman" w:hAnsi="Times New Roman" w:cs="Times New Roman"/>
          <w:b/>
          <w:bCs/>
          <w:sz w:val="24"/>
          <w:szCs w:val="24"/>
        </w:rPr>
        <w:t xml:space="preserve">V): </w:t>
      </w:r>
    </w:p>
    <w:p w:rsidR="0011041C" w:rsidRPr="005F5469" w:rsidRDefault="00B73711" w:rsidP="0011041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3.3.1 </w:t>
      </w:r>
      <w:r w:rsidR="0011041C" w:rsidRPr="005F5469">
        <w:rPr>
          <w:rFonts w:ascii="Times New Roman" w:hAnsi="Times New Roman" w:cs="Times New Roman"/>
          <w:b/>
          <w:bCs/>
          <w:sz w:val="24"/>
          <w:szCs w:val="24"/>
        </w:rPr>
        <w:t>Cyclic Voltammetry parameters:</w:t>
      </w:r>
    </w:p>
    <w:p w:rsidR="0011041C" w:rsidRDefault="00E24FF4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5408" behindDoc="1" locked="0" layoutInCell="1" allowOverlap="1" wp14:anchorId="47F805D5" wp14:editId="11049D44">
            <wp:simplePos x="0" y="0"/>
            <wp:positionH relativeFrom="column">
              <wp:posOffset>340995</wp:posOffset>
            </wp:positionH>
            <wp:positionV relativeFrom="paragraph">
              <wp:posOffset>717550</wp:posOffset>
            </wp:positionV>
            <wp:extent cx="5076825" cy="2886075"/>
            <wp:effectExtent l="0" t="0" r="0" b="0"/>
            <wp:wrapTight wrapText="bothSides">
              <wp:wrapPolygon edited="0">
                <wp:start x="0" y="0"/>
                <wp:lineTo x="0" y="21529"/>
                <wp:lineTo x="21559" y="21529"/>
                <wp:lineTo x="2155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41C" w:rsidRPr="005F5469">
        <w:rPr>
          <w:rFonts w:ascii="Times New Roman" w:hAnsi="Times New Roman" w:cs="Times New Roman"/>
          <w:sz w:val="24"/>
          <w:szCs w:val="24"/>
        </w:rPr>
        <w:t>Cyclic voltammetry of L-</w:t>
      </w:r>
      <w:proofErr w:type="spellStart"/>
      <w:r w:rsidR="0011041C" w:rsidRPr="005F5469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 w:rsidR="0011041C" w:rsidRPr="005F5469">
        <w:rPr>
          <w:rFonts w:ascii="Times New Roman" w:hAnsi="Times New Roman" w:cs="Times New Roman"/>
          <w:sz w:val="24"/>
          <w:szCs w:val="24"/>
        </w:rPr>
        <w:t xml:space="preserve"> was observed from 1200mV to 2400mV as potential range and scan rate of 5</w:t>
      </w:r>
      <w:r w:rsidR="0011041C">
        <w:rPr>
          <w:rFonts w:ascii="Times New Roman" w:hAnsi="Times New Roman" w:cs="Times New Roman"/>
          <w:sz w:val="24"/>
          <w:szCs w:val="24"/>
        </w:rPr>
        <w:t>0mV/sec,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104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scan limit 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>is 400mV</w:t>
      </w:r>
      <w:proofErr w:type="gramStart"/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E24FF4">
        <w:rPr>
          <w:rFonts w:ascii="Times New Roman" w:hAnsi="Times New Roman" w:cs="Times New Roman"/>
          <w:b/>
          <w:bCs/>
          <w:noProof/>
          <w:sz w:val="24"/>
          <w:szCs w:val="24"/>
          <w:lang w:val="en-IN" w:eastAsia="en-IN"/>
        </w:rPr>
        <w:t xml:space="preserve"> 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Step</w:t>
      </w:r>
      <w:proofErr w:type="gramEnd"/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size 1.0mV, initial delay of 2 sec</w:t>
      </w:r>
      <w:r w:rsidR="0011041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equilibrium time of 10sec</w:t>
      </w:r>
      <w:r w:rsidR="0011041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cur</w:t>
      </w:r>
      <w:r w:rsidR="0011041C">
        <w:rPr>
          <w:rFonts w:ascii="Times New Roman" w:eastAsia="Times New Roman" w:hAnsi="Times New Roman" w:cs="Times New Roman"/>
          <w:sz w:val="24"/>
          <w:szCs w:val="24"/>
          <w:lang w:eastAsia="en-IN"/>
        </w:rPr>
        <w:t>rent range was set to 20mA and  5</w:t>
      </w:r>
      <w:r w:rsidR="0011041C"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cycles were performed</w:t>
      </w:r>
    </w:p>
    <w:p w:rsidR="0011041C" w:rsidRDefault="0011041C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24FF4" w:rsidRDefault="00E24FF4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EBB" w:rsidRDefault="00233EBB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4</w:t>
      </w: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3EBB">
        <w:rPr>
          <w:rFonts w:ascii="Times New Roman" w:hAnsi="Times New Roman" w:cs="Times New Roman"/>
          <w:color w:val="000000" w:themeColor="text1"/>
          <w:sz w:val="24"/>
          <w:szCs w:val="24"/>
        </w:rPr>
        <w:t>CV</w:t>
      </w:r>
      <w:r w:rsidR="00661E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L-Pro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proofErr w:type="gram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;  glassy</w:t>
      </w:r>
      <w:proofErr w:type="gramEnd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;; scan rate 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33EBB" w:rsidRPr="00233EBB" w:rsidRDefault="00233EBB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41C" w:rsidRDefault="00B73711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3.3.2 </w:t>
      </w:r>
      <w:r w:rsidR="00515DD6">
        <w:rPr>
          <w:rFonts w:ascii="Times New Roman" w:hAnsi="Times New Roman" w:cs="Times New Roman"/>
          <w:b/>
          <w:bCs/>
          <w:sz w:val="24"/>
          <w:szCs w:val="24"/>
        </w:rPr>
        <w:t xml:space="preserve">Effect </w:t>
      </w:r>
      <w:r w:rsidR="0011041C">
        <w:rPr>
          <w:rFonts w:ascii="Times New Roman" w:hAnsi="Times New Roman" w:cs="Times New Roman"/>
          <w:b/>
          <w:bCs/>
          <w:sz w:val="24"/>
          <w:szCs w:val="24"/>
        </w:rPr>
        <w:t xml:space="preserve">of scan rate </w:t>
      </w:r>
    </w:p>
    <w:p w:rsidR="00233EBB" w:rsidRPr="00233EBB" w:rsidRDefault="000A21E6" w:rsidP="00233EBB">
      <w:pPr>
        <w:pStyle w:val="NormalWeb"/>
        <w:spacing w:before="0" w:beforeAutospacing="0" w:after="0" w:afterAutospacing="0" w:line="360" w:lineRule="auto"/>
        <w:rPr>
          <w:lang w:val="en-IN" w:eastAsia="en-IN"/>
        </w:rPr>
      </w:pPr>
      <w:r w:rsidRPr="000A21E6">
        <w:t xml:space="preserve">The effect of </w:t>
      </w:r>
      <w:r w:rsidR="00515DD6">
        <w:t>scan rate between 1</w:t>
      </w:r>
      <w:r w:rsidRPr="000A21E6">
        <w:t xml:space="preserve">0 and </w:t>
      </w:r>
      <w:r w:rsidR="00515DD6">
        <w:t>2</w:t>
      </w:r>
      <w:r w:rsidRPr="000A21E6">
        <w:t>00 mV</w:t>
      </w:r>
      <w:r w:rsidR="00515DD6">
        <w:t>/s</w:t>
      </w:r>
      <w:r w:rsidRPr="000A21E6">
        <w:t xml:space="preserve"> for </w:t>
      </w:r>
      <w:r w:rsidR="00515DD6">
        <w:t xml:space="preserve">L-Pro </w:t>
      </w:r>
      <w:r w:rsidRPr="000A21E6">
        <w:t>was</w:t>
      </w:r>
      <w:r w:rsidR="00515DD6">
        <w:t xml:space="preserve"> studied </w:t>
      </w:r>
      <w:r w:rsidRPr="000A21E6">
        <w:t>by cyclic voltammetry in 0.1</w:t>
      </w:r>
      <w:r w:rsidR="00515DD6">
        <w:t xml:space="preserve">5M Citrate </w:t>
      </w:r>
      <w:proofErr w:type="gramStart"/>
      <w:r w:rsidR="00515DD6">
        <w:t>buffer  (</w:t>
      </w:r>
      <w:proofErr w:type="gramEnd"/>
      <w:r w:rsidR="00515DD6">
        <w:t>pH 6</w:t>
      </w:r>
      <w:r w:rsidR="00233EBB">
        <w:t xml:space="preserve">.0) and given in Fig. </w:t>
      </w:r>
      <w:r w:rsidR="00B73711">
        <w:t>5</w:t>
      </w:r>
      <w:r w:rsidR="00233EBB">
        <w:t>.</w:t>
      </w:r>
      <w:r w:rsidRPr="000A21E6">
        <w:t xml:space="preserve"> It is observed from the figure that on increasing the scan rate</w:t>
      </w:r>
      <w:r w:rsidR="00233EBB">
        <w:t>,</w:t>
      </w:r>
      <w:r w:rsidRPr="000A21E6">
        <w:t xml:space="preserve"> the peak current also increased </w:t>
      </w:r>
      <w:r w:rsidR="00B73711">
        <w:t xml:space="preserve">A linear relationship was observed between </w:t>
      </w:r>
      <w:proofErr w:type="spellStart"/>
      <w:r w:rsidR="00B73711">
        <w:t>Ip</w:t>
      </w:r>
      <w:proofErr w:type="spellEnd"/>
      <w:r w:rsidR="00B73711">
        <w:t xml:space="preserve"> vs. v½ seen from Fig.5 indicating the electrode reaction to be diffusion </w:t>
      </w:r>
      <w:proofErr w:type="spellStart"/>
      <w:r w:rsidR="00B73711">
        <w:t>controlled.</w:t>
      </w:r>
      <w:r w:rsidR="00233EBB">
        <w:t>The</w:t>
      </w:r>
      <w:proofErr w:type="spellEnd"/>
      <w:r w:rsidR="00233EBB">
        <w:t xml:space="preserve"> linear regres</w:t>
      </w:r>
      <w:r w:rsidRPr="000A21E6">
        <w:t xml:space="preserve">sion equation obtained </w:t>
      </w:r>
      <w:r w:rsidR="00233EBB">
        <w:t xml:space="preserve">is </w:t>
      </w:r>
      <w:proofErr w:type="spellStart"/>
      <w:r w:rsidR="00B73711">
        <w:rPr>
          <w:rFonts w:eastAsiaTheme="minorEastAsia"/>
          <w:bCs/>
          <w:color w:val="000000"/>
          <w:kern w:val="24"/>
          <w:lang w:val="en-IN" w:eastAsia="en-IN"/>
        </w:rPr>
        <w:t>I</w:t>
      </w:r>
      <w:r w:rsidR="00B73711">
        <w:rPr>
          <w:rFonts w:eastAsiaTheme="minorEastAsia"/>
          <w:bCs/>
          <w:color w:val="000000"/>
          <w:kern w:val="24"/>
          <w:vertAlign w:val="subscript"/>
          <w:lang w:val="en-IN" w:eastAsia="en-IN"/>
        </w:rPr>
        <w:t>p</w:t>
      </w:r>
      <w:proofErr w:type="spellEnd"/>
      <w:r w:rsidR="00B73711">
        <w:rPr>
          <w:rFonts w:eastAsiaTheme="minorEastAsia"/>
          <w:bCs/>
          <w:color w:val="000000"/>
          <w:kern w:val="24"/>
          <w:lang w:val="en-IN" w:eastAsia="en-IN"/>
        </w:rPr>
        <w:t xml:space="preserve"> = 0.021v</w:t>
      </w:r>
      <w:r w:rsidR="00B73711">
        <w:rPr>
          <w:rFonts w:eastAsiaTheme="minorEastAsia"/>
          <w:bCs/>
          <w:color w:val="000000"/>
          <w:kern w:val="24"/>
          <w:vertAlign w:val="superscript"/>
          <w:lang w:val="en-IN" w:eastAsia="en-IN"/>
        </w:rPr>
        <w:t>½</w:t>
      </w:r>
      <w:r w:rsidR="00B73711">
        <w:rPr>
          <w:rFonts w:eastAsiaTheme="minorEastAsia"/>
          <w:bCs/>
          <w:color w:val="000000"/>
          <w:kern w:val="24"/>
          <w:lang w:val="en-IN" w:eastAsia="en-IN"/>
        </w:rPr>
        <w:t xml:space="preserve"> + 4.8193 </w:t>
      </w:r>
      <w:r w:rsidR="00233EBB" w:rsidRPr="00233EBB">
        <w:rPr>
          <w:rFonts w:eastAsiaTheme="minorEastAsia"/>
          <w:bCs/>
          <w:color w:val="000000"/>
          <w:kern w:val="24"/>
          <w:lang w:val="en-IN" w:eastAsia="en-IN"/>
        </w:rPr>
        <w:t>(</w:t>
      </w:r>
      <w:r w:rsidR="00B73711">
        <w:rPr>
          <w:rFonts w:eastAsiaTheme="minorEastAsia"/>
          <w:bCs/>
          <w:color w:val="000000"/>
          <w:kern w:val="24"/>
          <w:lang w:val="en-IN" w:eastAsia="en-IN"/>
        </w:rPr>
        <w:t>R² = 0.9951</w:t>
      </w:r>
      <w:r w:rsidR="00233EBB" w:rsidRPr="00233EBB">
        <w:rPr>
          <w:rFonts w:eastAsiaTheme="minorEastAsia"/>
          <w:bCs/>
          <w:color w:val="000000"/>
          <w:kern w:val="24"/>
          <w:lang w:val="en-IN" w:eastAsia="en-IN"/>
        </w:rPr>
        <w:t>)</w:t>
      </w: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noProof/>
          <w:lang w:val="en-IN" w:eastAsia="en-IN"/>
        </w:rPr>
        <w:lastRenderedPageBreak/>
        <w:drawing>
          <wp:anchor distT="0" distB="0" distL="114300" distR="114300" simplePos="0" relativeHeight="251666432" behindDoc="1" locked="0" layoutInCell="1" allowOverlap="1" wp14:anchorId="74297D6C" wp14:editId="76BD985C">
            <wp:simplePos x="0" y="0"/>
            <wp:positionH relativeFrom="column">
              <wp:posOffset>531495</wp:posOffset>
            </wp:positionH>
            <wp:positionV relativeFrom="paragraph">
              <wp:posOffset>80010</wp:posOffset>
            </wp:positionV>
            <wp:extent cx="4572000" cy="2743200"/>
            <wp:effectExtent l="19050" t="19050" r="0" b="0"/>
            <wp:wrapTight wrapText="bothSides">
              <wp:wrapPolygon edited="0">
                <wp:start x="-90" y="-150"/>
                <wp:lineTo x="-90" y="21600"/>
                <wp:lineTo x="21600" y="21600"/>
                <wp:lineTo x="21600" y="-150"/>
                <wp:lineTo x="-90" y="-150"/>
              </wp:wrapPolygon>
            </wp:wrapTight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E24FF4" w:rsidRDefault="00E24FF4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FE1E90" w:rsidRDefault="00FE1E90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B73711" w:rsidRDefault="00B73711" w:rsidP="00B7371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5</w:t>
      </w: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663A4">
        <w:rPr>
          <w:rFonts w:ascii="Times New Roman" w:hAnsi="Times New Roman" w:cs="Times New Roman"/>
          <w:color w:val="000000" w:themeColor="text1"/>
          <w:sz w:val="24"/>
          <w:szCs w:val="24"/>
        </w:rPr>
        <w:t>Plot of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543B20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vs</w:t>
      </w:r>
      <w:proofErr w:type="spellEnd"/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√ v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L-Pro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at;  glassy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;; scan rate 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E1E90" w:rsidRDefault="00FE1E90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:rsidR="00797001" w:rsidRDefault="0011041C" w:rsidP="0079700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3.4 </w:t>
      </w:r>
      <w:r w:rsidR="00797001" w:rsidRPr="008663A4">
        <w:rPr>
          <w:rFonts w:ascii="Times New Roman" w:hAnsi="Times New Roman" w:cs="Times New Roman"/>
          <w:b/>
          <w:bCs/>
          <w:sz w:val="24"/>
          <w:szCs w:val="24"/>
        </w:rPr>
        <w:t xml:space="preserve">Determination of </w:t>
      </w:r>
      <w:r w:rsidR="00797001">
        <w:rPr>
          <w:rFonts w:ascii="Times New Roman" w:hAnsi="Times New Roman" w:cs="Times New Roman"/>
          <w:b/>
          <w:bCs/>
          <w:sz w:val="24"/>
          <w:szCs w:val="24"/>
        </w:rPr>
        <w:t>L-</w:t>
      </w:r>
      <w:proofErr w:type="spellStart"/>
      <w:r w:rsidR="00797001">
        <w:rPr>
          <w:rFonts w:ascii="Times New Roman" w:hAnsi="Times New Roman" w:cs="Times New Roman"/>
          <w:b/>
          <w:bCs/>
          <w:sz w:val="24"/>
          <w:szCs w:val="24"/>
        </w:rPr>
        <w:t>Proline</w:t>
      </w:r>
      <w:proofErr w:type="spellEnd"/>
      <w:r w:rsidR="00797001" w:rsidRPr="008663A4">
        <w:rPr>
          <w:rFonts w:ascii="Times New Roman" w:hAnsi="Times New Roman" w:cs="Times New Roman"/>
          <w:b/>
          <w:bCs/>
          <w:sz w:val="24"/>
          <w:szCs w:val="24"/>
        </w:rPr>
        <w:t xml:space="preserve"> by Differential Pulse Voltammetry (DPV): </w:t>
      </w:r>
    </w:p>
    <w:p w:rsidR="0011041C" w:rsidRPr="005F5469" w:rsidRDefault="00B73711" w:rsidP="001104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3.4.1 </w:t>
      </w:r>
      <w:r w:rsidR="0011041C" w:rsidRPr="005F546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Differential pulse voltammetry parameters:</w:t>
      </w:r>
    </w:p>
    <w:p w:rsidR="0011041C" w:rsidRDefault="0011041C" w:rsidP="0011041C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en-IN"/>
        </w:rPr>
      </w:pPr>
      <w:r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>The following parameters were set for analysis of L-</w:t>
      </w:r>
      <w:proofErr w:type="spellStart"/>
      <w:r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>proline</w:t>
      </w:r>
      <w:proofErr w:type="spellEnd"/>
      <w:r w:rsidRPr="005F54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DPV. Initial voltage was 1000mV, final voltage is 2000mV, step size is 3mV, sample period is 0.5sec, pulse size is 50mV, Pulse time is 0.1 sec. Equilibrium time is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 sec and current range is 20mA</w:t>
      </w:r>
      <w:r>
        <w:rPr>
          <w:rFonts w:ascii="Times New Roman" w:eastAsia="Times New Roman" w:hAnsi="Times New Roman" w:cs="Times New Roman"/>
          <w:szCs w:val="24"/>
          <w:lang w:eastAsia="en-IN"/>
        </w:rPr>
        <w:t>.</w:t>
      </w:r>
    </w:p>
    <w:p w:rsidR="008C5D55" w:rsidRDefault="00B73711" w:rsidP="0011041C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en-IN"/>
        </w:rPr>
      </w:pPr>
      <w:r>
        <w:rPr>
          <w:noProof/>
          <w:lang w:eastAsia="en-IN"/>
        </w:rPr>
        <w:drawing>
          <wp:anchor distT="0" distB="0" distL="114300" distR="114300" simplePos="0" relativeHeight="251663360" behindDoc="1" locked="0" layoutInCell="1" allowOverlap="1" wp14:anchorId="6AF5E9C7" wp14:editId="771674F2">
            <wp:simplePos x="0" y="0"/>
            <wp:positionH relativeFrom="column">
              <wp:posOffset>179070</wp:posOffset>
            </wp:positionH>
            <wp:positionV relativeFrom="paragraph">
              <wp:posOffset>32385</wp:posOffset>
            </wp:positionV>
            <wp:extent cx="4924425" cy="2514600"/>
            <wp:effectExtent l="38100" t="38100" r="28575" b="19050"/>
            <wp:wrapTight wrapText="bothSides">
              <wp:wrapPolygon edited="0">
                <wp:start x="-167" y="-327"/>
                <wp:lineTo x="-167" y="21764"/>
                <wp:lineTo x="21725" y="21764"/>
                <wp:lineTo x="21725" y="-327"/>
                <wp:lineTo x="-167" y="-327"/>
              </wp:wrapPolygon>
            </wp:wrapTight>
            <wp:docPr id="21100093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32" t="32911" r="2405" b="8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251460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5D55" w:rsidRDefault="008C5D55" w:rsidP="0011041C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en-IN"/>
        </w:rPr>
      </w:pPr>
    </w:p>
    <w:p w:rsidR="008C5D55" w:rsidRDefault="008C5D55" w:rsidP="0011041C">
      <w:pPr>
        <w:pStyle w:val="ListParagraph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Cs w:val="24"/>
          <w:lang w:eastAsia="en-IN"/>
        </w:rPr>
      </w:pPr>
    </w:p>
    <w:p w:rsidR="0011041C" w:rsidRPr="00543B20" w:rsidRDefault="0011041C" w:rsidP="001104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GulliverRM" w:hAnsi="Times New Roman" w:cs="Times New Roman"/>
          <w:sz w:val="24"/>
          <w:szCs w:val="24"/>
        </w:rPr>
      </w:pPr>
    </w:p>
    <w:p w:rsidR="00797001" w:rsidRDefault="00797001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B0E" w:rsidRPr="006F11BB" w:rsidRDefault="001C4B0E" w:rsidP="001C4B0E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8"/>
          <w:szCs w:val="24"/>
        </w:rPr>
      </w:pP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D55" w:rsidRDefault="008C5D55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D55" w:rsidRDefault="008C5D55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D55" w:rsidRDefault="008C5D55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D55" w:rsidRDefault="008C5D55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5D55" w:rsidRDefault="00B73711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6</w:t>
      </w:r>
      <w:r w:rsidRPr="00543B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DPV of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L-Pro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proofErr w:type="gram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;  glassy</w:t>
      </w:r>
      <w:proofErr w:type="gramEnd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;; scan rate 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0mV/s 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:rsidR="008C3117" w:rsidRDefault="008C3117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117" w:rsidRDefault="008C3117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117" w:rsidRDefault="008C3117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C3117" w:rsidRDefault="008C3117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597C" w:rsidRDefault="00B73711" w:rsidP="00CB597C">
      <w:pPr>
        <w:spacing w:after="0" w:line="360" w:lineRule="auto"/>
        <w:jc w:val="both"/>
        <w:rPr>
          <w:rFonts w:ascii="Times New Roman" w:eastAsia="Arial" w:hAnsi="Times New Roman" w:cs="Times New Roman"/>
          <w:b/>
          <w:spacing w:val="-6"/>
          <w:sz w:val="24"/>
          <w:szCs w:val="24"/>
        </w:rPr>
      </w:pPr>
      <w:r>
        <w:rPr>
          <w:rFonts w:ascii="Times New Roman" w:eastAsia="Arial" w:hAnsi="Times New Roman" w:cs="Times New Roman"/>
          <w:b/>
          <w:spacing w:val="-6"/>
          <w:sz w:val="24"/>
          <w:szCs w:val="24"/>
        </w:rPr>
        <w:lastRenderedPageBreak/>
        <w:t>3.4</w:t>
      </w:r>
      <w:r w:rsidR="001C4B0E" w:rsidRPr="003D281E">
        <w:rPr>
          <w:rFonts w:ascii="Times New Roman" w:eastAsia="Arial" w:hAnsi="Times New Roman" w:cs="Times New Roman"/>
          <w:b/>
          <w:spacing w:val="-6"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spacing w:val="-6"/>
          <w:sz w:val="24"/>
          <w:szCs w:val="24"/>
        </w:rPr>
        <w:t>2</w:t>
      </w:r>
      <w:r w:rsidR="001C4B0E" w:rsidRPr="003D281E">
        <w:rPr>
          <w:rFonts w:ascii="Times New Roman" w:eastAsia="Arial" w:hAnsi="Times New Roman" w:cs="Times New Roman"/>
          <w:b/>
          <w:spacing w:val="-6"/>
          <w:sz w:val="24"/>
          <w:szCs w:val="24"/>
        </w:rPr>
        <w:t xml:space="preserve"> Effect of </w:t>
      </w:r>
      <w:r w:rsidR="001C4B0E">
        <w:rPr>
          <w:rFonts w:ascii="Times New Roman" w:eastAsia="Arial" w:hAnsi="Times New Roman" w:cs="Times New Roman"/>
          <w:b/>
          <w:spacing w:val="-6"/>
          <w:sz w:val="24"/>
          <w:szCs w:val="24"/>
        </w:rPr>
        <w:t>concentration</w:t>
      </w:r>
      <w:r w:rsidR="00CB597C">
        <w:rPr>
          <w:rFonts w:ascii="Times New Roman" w:eastAsia="Arial" w:hAnsi="Times New Roman" w:cs="Times New Roman"/>
          <w:b/>
          <w:spacing w:val="-6"/>
          <w:sz w:val="24"/>
          <w:szCs w:val="24"/>
        </w:rPr>
        <w:t>:</w:t>
      </w:r>
    </w:p>
    <w:p w:rsidR="001C4B0E" w:rsidRDefault="001C4B0E" w:rsidP="00CB5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8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The DPV technique was used for determination of </w:t>
      </w:r>
      <w:r w:rsidR="00797001">
        <w:rPr>
          <w:rFonts w:ascii="Times New Roman" w:eastAsia="Arial" w:hAnsi="Times New Roman" w:cs="Times New Roman"/>
          <w:spacing w:val="-6"/>
          <w:sz w:val="24"/>
          <w:szCs w:val="24"/>
        </w:rPr>
        <w:t>L-Pro</w:t>
      </w:r>
      <w:r w:rsidRPr="003D28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at GCE the linear working range (LWR), empirical limit of detection 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 xml:space="preserve">(LOD) </w:t>
      </w:r>
      <w:r w:rsidR="0023703B">
        <w:rPr>
          <w:rFonts w:ascii="Times New Roman" w:eastAsia="Arial" w:hAnsi="Times New Roman" w:cs="Times New Roman"/>
          <w:spacing w:val="-6"/>
          <w:sz w:val="24"/>
          <w:szCs w:val="24"/>
        </w:rPr>
        <w:t>, Limit of quantification (LOQ)</w:t>
      </w:r>
      <w:r w:rsidR="00AA262C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,Linear regression equation (LRE) </w:t>
      </w:r>
      <w:r w:rsidR="0023703B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 </w:t>
      </w:r>
      <w:r w:rsidR="0023703B" w:rsidRPr="003D281E">
        <w:rPr>
          <w:rFonts w:ascii="Times New Roman" w:eastAsia="Arial" w:hAnsi="Times New Roman" w:cs="Times New Roman"/>
          <w:spacing w:val="-6"/>
          <w:sz w:val="24"/>
          <w:szCs w:val="24"/>
        </w:rPr>
        <w:t>and</w:t>
      </w:r>
      <w:r w:rsidRPr="003D28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correlation coefficient where determ</w:t>
      </w:r>
      <w:r>
        <w:rPr>
          <w:rFonts w:ascii="Times New Roman" w:eastAsia="Arial" w:hAnsi="Times New Roman" w:cs="Times New Roman"/>
          <w:spacing w:val="-6"/>
          <w:sz w:val="24"/>
          <w:szCs w:val="24"/>
        </w:rPr>
        <w:t>ined and are presented in Table 1.</w:t>
      </w:r>
      <w:r w:rsidRPr="007D450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3703B">
        <w:rPr>
          <w:rFonts w:ascii="Times New Roman" w:hAnsi="Times New Roman" w:cs="Times New Roman"/>
          <w:bCs/>
          <w:iCs/>
          <w:sz w:val="24"/>
          <w:szCs w:val="24"/>
        </w:rPr>
        <w:t>Fig. 7</w:t>
      </w:r>
      <w:r w:rsidRPr="00543B20">
        <w:rPr>
          <w:rFonts w:ascii="Times New Roman" w:hAnsi="Times New Roman" w:cs="Times New Roman"/>
          <w:bCs/>
          <w:iCs/>
          <w:sz w:val="24"/>
          <w:szCs w:val="24"/>
        </w:rPr>
        <w:t xml:space="preserve"> is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Plot of </w:t>
      </w:r>
      <w:r w:rsidR="0023703B">
        <w:rPr>
          <w:rFonts w:ascii="Times New Roman" w:hAnsi="Times New Roman" w:cs="Times New Roman"/>
          <w:bCs/>
          <w:iCs/>
          <w:sz w:val="24"/>
          <w:szCs w:val="24"/>
        </w:rPr>
        <w:t>L-Pro</w:t>
      </w:r>
      <w:r w:rsidRPr="00543B20">
        <w:rPr>
          <w:rFonts w:ascii="Times New Roman" w:hAnsi="Times New Roman" w:cs="Times New Roman"/>
          <w:bCs/>
          <w:iCs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 xml:space="preserve">glassy carbon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electrode </w:t>
      </w:r>
      <w:r w:rsidRPr="00543B20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0.1</w:t>
      </w:r>
      <w:r w:rsidR="0023703B">
        <w:rPr>
          <w:rFonts w:ascii="Times New Roman" w:hAnsi="Times New Roman" w:cs="Times New Roman"/>
          <w:sz w:val="24"/>
          <w:szCs w:val="24"/>
        </w:rPr>
        <w:t>5</w:t>
      </w:r>
      <w:r w:rsidRPr="00543B20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citrate buffer (pH 6</w:t>
      </w:r>
      <w:r w:rsidRPr="00543B20">
        <w:rPr>
          <w:rFonts w:ascii="Times New Roman" w:hAnsi="Times New Roman" w:cs="Times New Roman"/>
          <w:sz w:val="24"/>
          <w:szCs w:val="24"/>
        </w:rPr>
        <w:t xml:space="preserve">.0)  </w:t>
      </w:r>
    </w:p>
    <w:p w:rsidR="00797001" w:rsidRDefault="0023703B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721995</wp:posOffset>
            </wp:positionH>
            <wp:positionV relativeFrom="paragraph">
              <wp:posOffset>66675</wp:posOffset>
            </wp:positionV>
            <wp:extent cx="4572000" cy="2743200"/>
            <wp:effectExtent l="19050" t="19050" r="0" b="0"/>
            <wp:wrapTight wrapText="bothSides">
              <wp:wrapPolygon edited="0">
                <wp:start x="-90" y="-150"/>
                <wp:lineTo x="-90" y="21600"/>
                <wp:lineTo x="21600" y="21600"/>
                <wp:lineTo x="21600" y="-150"/>
                <wp:lineTo x="-90" y="-150"/>
              </wp:wrapPolygon>
            </wp:wrapTight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001" w:rsidRDefault="00797001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001" w:rsidRDefault="00797001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001" w:rsidRDefault="00797001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17" w:rsidRDefault="008C3117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17" w:rsidRDefault="008C3117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117" w:rsidRDefault="008C3117" w:rsidP="001C4B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03B" w:rsidRDefault="0023703B" w:rsidP="001C4B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B0E" w:rsidRDefault="008C3117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Fig.7</w:t>
      </w:r>
      <w:proofErr w:type="gramStart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1C4B0E">
        <w:rPr>
          <w:rFonts w:ascii="Times New Roman" w:hAnsi="Times New Roman" w:cs="Times New Roman"/>
          <w:bCs/>
          <w:iCs/>
          <w:sz w:val="24"/>
          <w:szCs w:val="24"/>
        </w:rPr>
        <w:t xml:space="preserve"> Plot</w:t>
      </w:r>
      <w:proofErr w:type="gramEnd"/>
      <w:r w:rsidR="001C4B0E">
        <w:rPr>
          <w:rFonts w:ascii="Times New Roman" w:hAnsi="Times New Roman" w:cs="Times New Roman"/>
          <w:bCs/>
          <w:iCs/>
          <w:sz w:val="24"/>
          <w:szCs w:val="24"/>
        </w:rPr>
        <w:t xml:space="preserve"> of </w:t>
      </w:r>
      <w:proofErr w:type="spellStart"/>
      <w:r w:rsidR="001C4B0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1C4B0E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>p</w:t>
      </w:r>
      <w:proofErr w:type="spellEnd"/>
      <w:r w:rsidR="001C4B0E">
        <w:rPr>
          <w:rFonts w:ascii="Times New Roman" w:hAnsi="Times New Roman" w:cs="Times New Roman"/>
          <w:bCs/>
          <w:iCs/>
          <w:sz w:val="24"/>
          <w:szCs w:val="24"/>
          <w:vertAlign w:val="subscript"/>
        </w:rPr>
        <w:t xml:space="preserve"> </w:t>
      </w:r>
      <w:r w:rsidR="001C4B0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1C4B0E">
        <w:rPr>
          <w:rFonts w:ascii="Times New Roman" w:hAnsi="Times New Roman" w:cs="Times New Roman"/>
          <w:bCs/>
          <w:iCs/>
          <w:sz w:val="24"/>
          <w:szCs w:val="24"/>
        </w:rPr>
        <w:t>vs</w:t>
      </w:r>
      <w:proofErr w:type="spellEnd"/>
      <w:r w:rsidR="001C4B0E">
        <w:rPr>
          <w:rFonts w:ascii="Times New Roman" w:hAnsi="Times New Roman" w:cs="Times New Roman"/>
          <w:bCs/>
          <w:iCs/>
          <w:sz w:val="24"/>
          <w:szCs w:val="24"/>
        </w:rPr>
        <w:t xml:space="preserve"> Concentration ( µM) of </w:t>
      </w:r>
      <w:r w:rsidR="00CB597C">
        <w:rPr>
          <w:rFonts w:ascii="Times New Roman" w:hAnsi="Times New Roman" w:cs="Times New Roman"/>
          <w:bCs/>
          <w:iCs/>
          <w:sz w:val="24"/>
          <w:szCs w:val="24"/>
        </w:rPr>
        <w:t xml:space="preserve">L-Pro </w:t>
      </w:r>
      <w:r w:rsidR="001C4B0E" w:rsidRPr="00543B20">
        <w:rPr>
          <w:rFonts w:ascii="Times New Roman" w:hAnsi="Times New Roman" w:cs="Times New Roman"/>
          <w:bCs/>
          <w:iCs/>
          <w:sz w:val="24"/>
          <w:szCs w:val="24"/>
        </w:rPr>
        <w:t xml:space="preserve"> at </w:t>
      </w:r>
      <w:r w:rsidR="001C4B0E">
        <w:rPr>
          <w:rFonts w:ascii="Times New Roman" w:hAnsi="Times New Roman" w:cs="Times New Roman"/>
          <w:sz w:val="24"/>
          <w:szCs w:val="24"/>
        </w:rPr>
        <w:t xml:space="preserve">glassy carbon electrode </w:t>
      </w:r>
      <w:r w:rsidR="001C4B0E" w:rsidRPr="00543B20">
        <w:rPr>
          <w:rFonts w:ascii="Times New Roman" w:hAnsi="Times New Roman" w:cs="Times New Roman"/>
          <w:sz w:val="24"/>
          <w:szCs w:val="24"/>
        </w:rPr>
        <w:t xml:space="preserve"> in 0.1</w:t>
      </w:r>
      <w:r w:rsidR="00CB597C">
        <w:rPr>
          <w:rFonts w:ascii="Times New Roman" w:hAnsi="Times New Roman" w:cs="Times New Roman"/>
          <w:sz w:val="24"/>
          <w:szCs w:val="24"/>
        </w:rPr>
        <w:t>5</w:t>
      </w:r>
      <w:r w:rsidR="001C4B0E" w:rsidRPr="00543B20">
        <w:rPr>
          <w:rFonts w:ascii="Times New Roman" w:hAnsi="Times New Roman" w:cs="Times New Roman"/>
          <w:sz w:val="24"/>
          <w:szCs w:val="24"/>
        </w:rPr>
        <w:t xml:space="preserve">M </w:t>
      </w:r>
      <w:r w:rsidR="001C4B0E">
        <w:rPr>
          <w:rFonts w:ascii="Times New Roman" w:hAnsi="Times New Roman" w:cs="Times New Roman"/>
          <w:sz w:val="24"/>
          <w:szCs w:val="24"/>
        </w:rPr>
        <w:t>citrate buffer (pH 6.0)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at;  glassy carbon </w:t>
      </w:r>
      <w:r w:rsidR="001C4B0E"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 w:rsidR="00CB597C">
        <w:rPr>
          <w:rFonts w:ascii="Times New Roman" w:hAnsi="Times New Roman" w:cs="Times New Roman"/>
          <w:color w:val="000000" w:themeColor="text1"/>
          <w:sz w:val="24"/>
          <w:szCs w:val="24"/>
        </w:rPr>
        <w:t>;; scan rate 5</w:t>
      </w:r>
      <w:r w:rsidR="001C4B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mV/s </w:t>
      </w:r>
      <w:r w:rsidR="001C4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0.1sec, 50mV 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at 25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="001C4B0E"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tbl>
      <w:tblPr>
        <w:tblStyle w:val="TableGrid"/>
        <w:tblpPr w:leftFromText="180" w:rightFromText="180" w:vertAnchor="page" w:horzAnchor="margin" w:tblpY="9481"/>
        <w:tblW w:w="9464" w:type="dxa"/>
        <w:tblLayout w:type="fixed"/>
        <w:tblLook w:val="04A0" w:firstRow="1" w:lastRow="0" w:firstColumn="1" w:lastColumn="0" w:noHBand="0" w:noVBand="1"/>
      </w:tblPr>
      <w:tblGrid>
        <w:gridCol w:w="18"/>
        <w:gridCol w:w="1542"/>
        <w:gridCol w:w="18"/>
        <w:gridCol w:w="974"/>
        <w:gridCol w:w="18"/>
        <w:gridCol w:w="1541"/>
        <w:gridCol w:w="18"/>
        <w:gridCol w:w="2500"/>
        <w:gridCol w:w="1701"/>
        <w:gridCol w:w="1134"/>
      </w:tblGrid>
      <w:tr w:rsidR="00AA262C" w:rsidRPr="00543B20" w:rsidTr="00AA262C">
        <w:trPr>
          <w:gridBefore w:val="1"/>
          <w:wBefore w:w="18" w:type="dxa"/>
        </w:trPr>
        <w:tc>
          <w:tcPr>
            <w:tcW w:w="1560" w:type="dxa"/>
            <w:gridSpan w:val="2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sz w:val="24"/>
                <w:szCs w:val="24"/>
              </w:rPr>
              <w:t>LOD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(M)</w:t>
            </w:r>
          </w:p>
        </w:tc>
        <w:tc>
          <w:tcPr>
            <w:tcW w:w="992" w:type="dxa"/>
            <w:gridSpan w:val="2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sz w:val="24"/>
                <w:szCs w:val="24"/>
              </w:rPr>
              <w:t>%RSD</w:t>
            </w:r>
          </w:p>
        </w:tc>
        <w:tc>
          <w:tcPr>
            <w:tcW w:w="1559" w:type="dxa"/>
            <w:gridSpan w:val="2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LOQ (M)</w:t>
            </w:r>
          </w:p>
        </w:tc>
        <w:tc>
          <w:tcPr>
            <w:tcW w:w="2500" w:type="dxa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sz w:val="24"/>
                <w:szCs w:val="24"/>
              </w:rPr>
              <w:t>LRE</w:t>
            </w:r>
          </w:p>
        </w:tc>
        <w:tc>
          <w:tcPr>
            <w:tcW w:w="1701" w:type="dxa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LWR (M)</w:t>
            </w:r>
          </w:p>
        </w:tc>
        <w:tc>
          <w:tcPr>
            <w:tcW w:w="1134" w:type="dxa"/>
          </w:tcPr>
          <w:p w:rsidR="00AA262C" w:rsidRPr="00543B20" w:rsidRDefault="00AA262C" w:rsidP="00AA26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</w:tr>
      <w:tr w:rsidR="00AA262C" w:rsidRPr="00543B20" w:rsidTr="00AA262C">
        <w:tc>
          <w:tcPr>
            <w:tcW w:w="1560" w:type="dxa"/>
            <w:gridSpan w:val="2"/>
          </w:tcPr>
          <w:p w:rsidR="00AA262C" w:rsidRPr="00543B20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3.23×10 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-8</m:t>
                    </m:r>
                  </m:sup>
                </m:sSup>
              </m:oMath>
            </m:oMathPara>
          </w:p>
          <w:p w:rsidR="00AA262C" w:rsidRPr="00543B20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A262C" w:rsidRPr="00543B20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± 2.</w:t>
            </w:r>
            <w:r w:rsidRPr="00543B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:rsidR="00AA262C" w:rsidRPr="00543B20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9.79×10 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-9</m:t>
                    </m:r>
                  </m:sup>
                </m:sSup>
              </m:oMath>
            </m:oMathPara>
          </w:p>
        </w:tc>
        <w:tc>
          <w:tcPr>
            <w:tcW w:w="2518" w:type="dxa"/>
            <w:gridSpan w:val="2"/>
          </w:tcPr>
          <w:p w:rsidR="00AA262C" w:rsidRPr="00543B20" w:rsidRDefault="00AA262C" w:rsidP="00AA262C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3B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43B20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(µA) = 0.0043 </w:t>
            </w:r>
            <w:r w:rsidRPr="00543B20">
              <w:rPr>
                <w:rFonts w:ascii="Times New Roman" w:hAnsi="Times New Roman" w:cs="Times New Roman"/>
                <w:sz w:val="24"/>
                <w:szCs w:val="24"/>
              </w:rPr>
              <w:t xml:space="preserve">(µM) </w:t>
            </w:r>
            <w:r w:rsidRPr="00543B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A262C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3.5×10 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-8</m:t>
                  </m:r>
                </m:sup>
              </m:sSup>
            </m:oMath>
            <w:r w:rsidRPr="00543B2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1.5×10 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-3</m:t>
                  </m:r>
                </m:sup>
              </m:sSup>
            </m:oMath>
          </w:p>
        </w:tc>
        <w:tc>
          <w:tcPr>
            <w:tcW w:w="1134" w:type="dxa"/>
          </w:tcPr>
          <w:p w:rsidR="00AA262C" w:rsidRPr="00543B20" w:rsidRDefault="00AA262C" w:rsidP="00AA262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0.995</w:t>
            </w:r>
          </w:p>
        </w:tc>
      </w:tr>
    </w:tbl>
    <w:p w:rsidR="00AA262C" w:rsidRDefault="00AA262C" w:rsidP="001C4B0E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C4B0E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Table 1</w:t>
      </w:r>
      <w:r w:rsidRPr="00543B20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543B2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sz w:val="24"/>
          <w:szCs w:val="24"/>
        </w:rPr>
        <w:t xml:space="preserve">Analytical parameters for electrochemical determination of </w:t>
      </w:r>
      <w:r w:rsidR="00AA262C">
        <w:rPr>
          <w:rFonts w:ascii="Times New Roman" w:hAnsi="Times New Roman" w:cs="Times New Roman"/>
          <w:bCs/>
          <w:sz w:val="24"/>
          <w:szCs w:val="24"/>
        </w:rPr>
        <w:t>L-Pro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3B20">
        <w:rPr>
          <w:rFonts w:ascii="Times New Roman" w:hAnsi="Times New Roman" w:cs="Times New Roman"/>
          <w:bCs/>
          <w:iCs/>
          <w:sz w:val="24"/>
          <w:szCs w:val="24"/>
        </w:rPr>
        <w:t>at</w:t>
      </w:r>
      <w:proofErr w:type="spellEnd"/>
      <w:r w:rsidRPr="00543B2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glassy carbon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electrode </w:t>
      </w:r>
      <w:r w:rsidRPr="00543B20">
        <w:rPr>
          <w:rFonts w:ascii="Times New Roman" w:hAnsi="Times New Roman" w:cs="Times New Roman"/>
          <w:sz w:val="24"/>
          <w:szCs w:val="24"/>
        </w:rPr>
        <w:t xml:space="preserve"> in</w:t>
      </w:r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0.1</w:t>
      </w:r>
      <w:r w:rsidR="00AA262C">
        <w:rPr>
          <w:rFonts w:ascii="Times New Roman" w:hAnsi="Times New Roman" w:cs="Times New Roman"/>
          <w:sz w:val="24"/>
          <w:szCs w:val="24"/>
        </w:rPr>
        <w:t>5</w:t>
      </w:r>
      <w:r w:rsidRPr="00543B20">
        <w:rPr>
          <w:rFonts w:ascii="Times New Roman" w:hAnsi="Times New Roman" w:cs="Times New Roman"/>
          <w:sz w:val="24"/>
          <w:szCs w:val="24"/>
        </w:rPr>
        <w:t xml:space="preserve">M </w:t>
      </w:r>
      <w:r>
        <w:rPr>
          <w:rFonts w:ascii="Times New Roman" w:hAnsi="Times New Roman" w:cs="Times New Roman"/>
          <w:sz w:val="24"/>
          <w:szCs w:val="24"/>
        </w:rPr>
        <w:t>citrate buffer (pH 6.0)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at;  glassy carbon </w:t>
      </w:r>
      <w:r w:rsidRPr="00543B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vs.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Ag/</w:t>
      </w:r>
      <w:proofErr w:type="spellStart"/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AgCl</w:t>
      </w:r>
      <w:proofErr w:type="spellEnd"/>
      <w:r w:rsidR="00AA262C">
        <w:rPr>
          <w:rFonts w:ascii="Times New Roman" w:hAnsi="Times New Roman" w:cs="Times New Roman"/>
          <w:color w:val="000000" w:themeColor="text1"/>
          <w:sz w:val="24"/>
          <w:szCs w:val="24"/>
        </w:rPr>
        <w:t>;; scan rate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mV/s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0.1sec, 50mV 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at 25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</w:t>
      </w:r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</w:p>
    <w:p w:rsidR="001C4B0E" w:rsidRPr="00661EDC" w:rsidRDefault="001C4B0E" w:rsidP="001C4B0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B0E" w:rsidRPr="00661EDC" w:rsidRDefault="00D0797E" w:rsidP="001C4B0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3.5</w:t>
      </w:r>
      <w:r w:rsidR="001C4B0E" w:rsidRPr="00661EDC">
        <w:rPr>
          <w:rFonts w:ascii="Times New Roman" w:hAnsi="Times New Roman" w:cs="Times New Roman"/>
          <w:b/>
          <w:bCs/>
          <w:sz w:val="24"/>
          <w:szCs w:val="24"/>
        </w:rPr>
        <w:t>. Validation studies, interference studies and analytical applications</w:t>
      </w:r>
      <w:r w:rsidR="001C4B0E" w:rsidRPr="00661EDC">
        <w:rPr>
          <w:rFonts w:ascii="Times New Roman" w:hAnsi="Times New Roman" w:cs="Times New Roman"/>
          <w:bCs/>
          <w:sz w:val="24"/>
          <w:szCs w:val="24"/>
        </w:rPr>
        <w:t>:</w:t>
      </w:r>
    </w:p>
    <w:p w:rsidR="001C4B0E" w:rsidRPr="00543B20" w:rsidRDefault="001C4B0E" w:rsidP="001C4B0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3B20">
        <w:rPr>
          <w:rFonts w:ascii="Times New Roman" w:hAnsi="Times New Roman" w:cs="Times New Roman"/>
          <w:sz w:val="24"/>
          <w:szCs w:val="24"/>
        </w:rPr>
        <w:t xml:space="preserve">For validation of the proposed method, various parameters such as repeatability, reproducibility, precision and accuracy of the analysis were obtained by performing five replicate measurements of 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3D28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="00661EDC">
        <w:rPr>
          <w:rFonts w:ascii="Times New Roman" w:eastAsia="Arial" w:hAnsi="Times New Roman" w:cs="Times New Roman"/>
          <w:spacing w:val="-6"/>
          <w:sz w:val="24"/>
          <w:szCs w:val="24"/>
        </w:rPr>
        <w:t>L-</w:t>
      </w:r>
      <w:proofErr w:type="spellStart"/>
      <w:r w:rsidR="00661EDC">
        <w:rPr>
          <w:rFonts w:ascii="Times New Roman" w:eastAsia="Arial" w:hAnsi="Times New Roman" w:cs="Times New Roman"/>
          <w:spacing w:val="-6"/>
          <w:sz w:val="24"/>
          <w:szCs w:val="24"/>
        </w:rPr>
        <w:t>Proline</w:t>
      </w:r>
      <w:proofErr w:type="spellEnd"/>
      <w:r w:rsidRPr="003D28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sz w:val="24"/>
          <w:szCs w:val="24"/>
        </w:rPr>
        <w:t xml:space="preserve">over intraday assay (single day, n = </w:t>
      </w:r>
      <w:r w:rsidR="00661EDC">
        <w:rPr>
          <w:rFonts w:ascii="Times New Roman" w:hAnsi="Times New Roman" w:cs="Times New Roman"/>
          <w:sz w:val="24"/>
          <w:szCs w:val="24"/>
        </w:rPr>
        <w:t>4</w:t>
      </w:r>
      <w:r w:rsidRPr="00543B20">
        <w:rPr>
          <w:rFonts w:ascii="Times New Roman" w:hAnsi="Times New Roman" w:cs="Times New Roman"/>
          <w:sz w:val="24"/>
          <w:szCs w:val="24"/>
        </w:rPr>
        <w:t>) and inter-day assay (for a period of 1 week). Satisfactory mean percentage recoveries (%R) and relative standard deviations (% RSD) were o</w:t>
      </w:r>
      <w:bookmarkStart w:id="0" w:name="_GoBack"/>
      <w:bookmarkEnd w:id="0"/>
      <w:r w:rsidRPr="00543B20">
        <w:rPr>
          <w:rFonts w:ascii="Times New Roman" w:hAnsi="Times New Roman" w:cs="Times New Roman"/>
          <w:sz w:val="24"/>
          <w:szCs w:val="24"/>
        </w:rPr>
        <w:t>btai</w:t>
      </w:r>
      <w:r>
        <w:rPr>
          <w:rFonts w:ascii="Times New Roman" w:hAnsi="Times New Roman" w:cs="Times New Roman"/>
          <w:sz w:val="24"/>
          <w:szCs w:val="24"/>
        </w:rPr>
        <w:t>ned and are presented in Table 2</w:t>
      </w:r>
      <w:r w:rsidRPr="00543B20">
        <w:rPr>
          <w:rFonts w:ascii="Times New Roman" w:hAnsi="Times New Roman" w:cs="Times New Roman"/>
          <w:sz w:val="24"/>
          <w:szCs w:val="24"/>
        </w:rPr>
        <w:t>.</w:t>
      </w:r>
      <w:r w:rsidRPr="00543B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sz w:val="24"/>
          <w:szCs w:val="24"/>
        </w:rPr>
        <w:t xml:space="preserve">The recoveries obtained confirmed high precision and accuracy of the proposed method In order to </w:t>
      </w:r>
      <w:r w:rsidRPr="00543B20">
        <w:rPr>
          <w:rFonts w:ascii="Times New Roman" w:hAnsi="Times New Roman" w:cs="Times New Roman"/>
          <w:sz w:val="24"/>
          <w:szCs w:val="24"/>
        </w:rPr>
        <w:lastRenderedPageBreak/>
        <w:t xml:space="preserve">further extend the validity of the proposed </w:t>
      </w:r>
      <w:proofErr w:type="gramStart"/>
      <w:r w:rsidRPr="00543B20">
        <w:rPr>
          <w:rFonts w:ascii="Times New Roman" w:hAnsi="Times New Roman" w:cs="Times New Roman"/>
          <w:sz w:val="24"/>
          <w:szCs w:val="24"/>
        </w:rPr>
        <w:t>method,</w:t>
      </w:r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bCs/>
          <w:sz w:val="24"/>
          <w:szCs w:val="24"/>
        </w:rPr>
        <w:t>verific</w:t>
      </w:r>
      <w:r>
        <w:rPr>
          <w:rFonts w:ascii="Times New Roman" w:hAnsi="Times New Roman" w:cs="Times New Roman"/>
          <w:bCs/>
          <w:sz w:val="24"/>
          <w:szCs w:val="24"/>
        </w:rPr>
        <w:t xml:space="preserve">ation of the matrix effect on </w:t>
      </w:r>
      <w:r w:rsidR="00661EDC">
        <w:rPr>
          <w:rFonts w:ascii="Times New Roman" w:hAnsi="Times New Roman" w:cs="Times New Roman"/>
          <w:bCs/>
          <w:sz w:val="24"/>
          <w:szCs w:val="24"/>
        </w:rPr>
        <w:t>L-Pro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 on determinations by DPV was studied. The influence on the peak heights of some </w:t>
      </w:r>
      <w:proofErr w:type="spellStart"/>
      <w:r w:rsidRPr="00543B20">
        <w:rPr>
          <w:rFonts w:ascii="Times New Roman" w:hAnsi="Times New Roman" w:cs="Times New Roman"/>
          <w:bCs/>
          <w:sz w:val="24"/>
          <w:szCs w:val="24"/>
        </w:rPr>
        <w:t>interferents</w:t>
      </w:r>
      <w:proofErr w:type="spellEnd"/>
      <w:r w:rsidRPr="00543B20">
        <w:rPr>
          <w:rFonts w:ascii="Times New Roman" w:hAnsi="Times New Roman" w:cs="Times New Roman"/>
          <w:bCs/>
          <w:sz w:val="24"/>
          <w:szCs w:val="24"/>
        </w:rPr>
        <w:t xml:space="preserve"> commonly present, some of them which form the </w:t>
      </w:r>
      <w:r w:rsidRPr="00543B20">
        <w:rPr>
          <w:rFonts w:ascii="Times New Roman" w:hAnsi="Times New Roman" w:cs="Times New Roman"/>
          <w:sz w:val="24"/>
          <w:szCs w:val="24"/>
        </w:rPr>
        <w:t xml:space="preserve">major components of multivitamin pharmaceutical preparations </w:t>
      </w:r>
      <w:r w:rsidRPr="00543B20">
        <w:rPr>
          <w:rFonts w:ascii="Times New Roman" w:hAnsi="Times New Roman" w:cs="Times New Roman"/>
          <w:bCs/>
          <w:sz w:val="24"/>
          <w:szCs w:val="24"/>
        </w:rPr>
        <w:t>were evaluated</w:t>
      </w:r>
      <w:r w:rsidRPr="00543B20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318"/>
        <w:tblW w:w="9180" w:type="dxa"/>
        <w:tblLook w:val="04A0" w:firstRow="1" w:lastRow="0" w:firstColumn="1" w:lastColumn="0" w:noHBand="0" w:noVBand="1"/>
      </w:tblPr>
      <w:tblGrid>
        <w:gridCol w:w="1149"/>
        <w:gridCol w:w="1696"/>
        <w:gridCol w:w="1799"/>
        <w:gridCol w:w="1418"/>
        <w:gridCol w:w="1134"/>
        <w:gridCol w:w="1984"/>
      </w:tblGrid>
      <w:tr w:rsidR="001C4B0E" w:rsidRPr="00543B20" w:rsidTr="00661EDC">
        <w:tc>
          <w:tcPr>
            <w:tcW w:w="1149" w:type="dxa"/>
          </w:tcPr>
          <w:p w:rsidR="001C4B0E" w:rsidRPr="00543B20" w:rsidRDefault="001C4B0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Molecule</w:t>
            </w:r>
          </w:p>
        </w:tc>
        <w:tc>
          <w:tcPr>
            <w:tcW w:w="1696" w:type="dxa"/>
          </w:tcPr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Concentration taken 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</w:t>
            </w:r>
            <w:proofErr w:type="spellEnd"/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99" w:type="dxa"/>
          </w:tcPr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concentration found 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mol</w:t>
            </w:r>
            <w:proofErr w:type="spellEnd"/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</w:t>
            </w: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-1</w:t>
            </w: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recovery 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</w:tcPr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Bias 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Precision 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RSD</w:t>
            </w:r>
          </w:p>
          <w:p w:rsidR="001C4B0E" w:rsidRPr="00543B20" w:rsidRDefault="001C4B0E" w:rsidP="00661EDC">
            <w:pPr>
              <w:tabs>
                <w:tab w:val="left" w:pos="945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4B0E" w:rsidRPr="00543B20" w:rsidTr="00D0797E">
        <w:tc>
          <w:tcPr>
            <w:tcW w:w="1149" w:type="dxa"/>
            <w:vMerge w:val="restart"/>
            <w:vAlign w:val="center"/>
          </w:tcPr>
          <w:p w:rsidR="001C4B0E" w:rsidRPr="00661EDC" w:rsidRDefault="00661EDC" w:rsidP="00661EDC">
            <w:pPr>
              <w:tabs>
                <w:tab w:val="left" w:pos="391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1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L-Pro</w:t>
            </w:r>
          </w:p>
        </w:tc>
        <w:tc>
          <w:tcPr>
            <w:tcW w:w="8031" w:type="dxa"/>
            <w:gridSpan w:val="5"/>
          </w:tcPr>
          <w:p w:rsidR="001C4B0E" w:rsidRPr="00543B20" w:rsidRDefault="001C4B0E" w:rsidP="00661EDC">
            <w:pPr>
              <w:tabs>
                <w:tab w:val="left" w:pos="391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Intra day</w:t>
            </w:r>
          </w:p>
        </w:tc>
      </w:tr>
      <w:tr w:rsidR="001C4B0E" w:rsidRPr="00543B20" w:rsidTr="00661EDC">
        <w:tc>
          <w:tcPr>
            <w:tcW w:w="1149" w:type="dxa"/>
            <w:vMerge/>
          </w:tcPr>
          <w:p w:rsidR="001C4B0E" w:rsidRPr="00543B20" w:rsidRDefault="001C4B0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1C4B0E" w:rsidRPr="00543B20" w:rsidRDefault="00D0797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1×10 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799" w:type="dxa"/>
          </w:tcPr>
          <w:p w:rsidR="001C4B0E" w:rsidRPr="00543B20" w:rsidRDefault="00D0797E" w:rsidP="00661EDC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0.9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×10 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oMath>
            </m:oMathPara>
          </w:p>
        </w:tc>
        <w:tc>
          <w:tcPr>
            <w:tcW w:w="1418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94.0</w:t>
            </w:r>
          </w:p>
        </w:tc>
        <w:tc>
          <w:tcPr>
            <w:tcW w:w="1134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0.06</w:t>
            </w:r>
          </w:p>
        </w:tc>
        <w:tc>
          <w:tcPr>
            <w:tcW w:w="1984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</w:tr>
      <w:tr w:rsidR="001C4B0E" w:rsidRPr="00543B20" w:rsidTr="00D0797E">
        <w:tc>
          <w:tcPr>
            <w:tcW w:w="1149" w:type="dxa"/>
            <w:vMerge/>
          </w:tcPr>
          <w:p w:rsidR="001C4B0E" w:rsidRPr="00543B20" w:rsidRDefault="001C4B0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31" w:type="dxa"/>
            <w:gridSpan w:val="5"/>
          </w:tcPr>
          <w:p w:rsidR="001C4B0E" w:rsidRPr="00543B20" w:rsidRDefault="001C4B0E" w:rsidP="00661EDC">
            <w:pPr>
              <w:tabs>
                <w:tab w:val="lef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B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 day</w:t>
            </w:r>
          </w:p>
        </w:tc>
      </w:tr>
      <w:tr w:rsidR="001C4B0E" w:rsidRPr="00543B20" w:rsidTr="00661EDC">
        <w:trPr>
          <w:trHeight w:val="422"/>
        </w:trPr>
        <w:tc>
          <w:tcPr>
            <w:tcW w:w="1149" w:type="dxa"/>
            <w:vMerge/>
          </w:tcPr>
          <w:p w:rsidR="001C4B0E" w:rsidRPr="00543B20" w:rsidRDefault="001C4B0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1C4B0E" w:rsidRPr="00543B20" w:rsidRDefault="00D0797E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 xml:space="preserve">1×10 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1799" w:type="dxa"/>
          </w:tcPr>
          <w:p w:rsidR="001C4B0E" w:rsidRPr="00543B20" w:rsidRDefault="00D0797E" w:rsidP="00661EDC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0.97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 xml:space="preserve">×10 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M</m:t>
              </m:r>
            </m:oMath>
            <w:r w:rsidR="001C4B0E" w:rsidRPr="00543B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97.0</w:t>
            </w:r>
          </w:p>
        </w:tc>
        <w:tc>
          <w:tcPr>
            <w:tcW w:w="1134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4B0E">
              <w:rPr>
                <w:rFonts w:ascii="Times New Roman" w:hAnsi="Times New Roman" w:cs="Times New Roman"/>
                <w:bCs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984" w:type="dxa"/>
          </w:tcPr>
          <w:p w:rsidR="001C4B0E" w:rsidRPr="00543B20" w:rsidRDefault="00661EDC" w:rsidP="00D0797E">
            <w:pPr>
              <w:tabs>
                <w:tab w:val="left" w:pos="9450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C4B0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1C4B0E" w:rsidRPr="00F6210E" w:rsidRDefault="001C4B0E" w:rsidP="001C4B0E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2</w:t>
      </w:r>
      <w:r w:rsidRPr="00543B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43B20">
        <w:rPr>
          <w:rFonts w:ascii="Times New Roman" w:hAnsi="Times New Roman" w:cs="Times New Roman"/>
          <w:sz w:val="24"/>
          <w:szCs w:val="24"/>
        </w:rPr>
        <w:t>Precision and Bias of assay for standard</w:t>
      </w:r>
      <w:r w:rsidR="00661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EDC">
        <w:rPr>
          <w:rFonts w:ascii="Times New Roman" w:hAnsi="Times New Roman" w:cs="Times New Roman"/>
          <w:sz w:val="24"/>
          <w:szCs w:val="24"/>
        </w:rPr>
        <w:t>L_Pro</w:t>
      </w:r>
      <w:proofErr w:type="spellEnd"/>
      <w:r w:rsidR="00661EDC">
        <w:rPr>
          <w:rFonts w:ascii="Times New Roman" w:hAnsi="Times New Roman" w:cs="Times New Roman"/>
          <w:sz w:val="24"/>
          <w:szCs w:val="24"/>
        </w:rPr>
        <w:t xml:space="preserve"> solution by DPV (n =4</w:t>
      </w:r>
      <w:r w:rsidRPr="00543B20">
        <w:rPr>
          <w:rFonts w:ascii="Times New Roman" w:hAnsi="Times New Roman" w:cs="Times New Roman"/>
          <w:sz w:val="24"/>
          <w:szCs w:val="24"/>
        </w:rPr>
        <w:t>)</w:t>
      </w:r>
    </w:p>
    <w:p w:rsidR="001C4B0E" w:rsidRPr="00543B20" w:rsidRDefault="001C4B0E" w:rsidP="001C4B0E">
      <w:pPr>
        <w:tabs>
          <w:tab w:val="left" w:pos="9450"/>
        </w:tabs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3B20">
        <w:rPr>
          <w:rFonts w:ascii="Times New Roman" w:hAnsi="Times New Roman" w:cs="Times New Roman"/>
          <w:sz w:val="24"/>
          <w:szCs w:val="24"/>
        </w:rPr>
        <w:t xml:space="preserve">   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The tolerance limit for interfering species was considered as the maximum concentration that gave a relative error in terms of </w:t>
      </w:r>
      <w:proofErr w:type="spellStart"/>
      <w:r w:rsidRPr="00543B20">
        <w:rPr>
          <w:rFonts w:ascii="Times New Roman" w:hAnsi="Times New Roman" w:cs="Times New Roman"/>
          <w:bCs/>
          <w:sz w:val="24"/>
          <w:szCs w:val="24"/>
        </w:rPr>
        <w:t>ΔI</w:t>
      </w:r>
      <w:r w:rsidRPr="00543B20">
        <w:rPr>
          <w:rFonts w:ascii="Times New Roman" w:hAnsi="Times New Roman" w:cs="Times New Roman"/>
          <w:bCs/>
          <w:sz w:val="24"/>
          <w:szCs w:val="24"/>
          <w:vertAlign w:val="subscript"/>
        </w:rPr>
        <w:t>p</w:t>
      </w:r>
      <w:proofErr w:type="spellEnd"/>
      <w:r w:rsidRPr="00543B20">
        <w:rPr>
          <w:rFonts w:ascii="Times New Roman" w:hAnsi="Times New Roman" w:cs="Times New Roman"/>
          <w:bCs/>
          <w:sz w:val="24"/>
          <w:szCs w:val="24"/>
        </w:rPr>
        <w:t xml:space="preserve"> less than ± 5.0% at a concentration of </w:t>
      </w:r>
      <m:oMath>
        <m:sSup>
          <m:sSup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 xml:space="preserve">1×10 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p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M</m:t>
        </m:r>
      </m:oMath>
      <w:r w:rsidRPr="00543B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1EDC">
        <w:rPr>
          <w:rFonts w:ascii="Times New Roman" w:hAnsi="Times New Roman" w:cs="Times New Roman"/>
          <w:bCs/>
          <w:sz w:val="24"/>
          <w:szCs w:val="24"/>
        </w:rPr>
        <w:t>L-Pro.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bCs/>
          <w:sz w:val="24"/>
          <w:szCs w:val="24"/>
        </w:rPr>
        <w:t>Five replicates of each experimental set were performed. The resu</w:t>
      </w:r>
      <w:r w:rsidR="00661EDC">
        <w:rPr>
          <w:rFonts w:ascii="Times New Roman" w:hAnsi="Times New Roman" w:cs="Times New Roman"/>
          <w:bCs/>
          <w:sz w:val="24"/>
          <w:szCs w:val="24"/>
        </w:rPr>
        <w:t>lts showed tolerance limit of 10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0 fold of </w:t>
      </w:r>
      <w:r>
        <w:rPr>
          <w:rFonts w:ascii="Times New Roman" w:hAnsi="Times New Roman" w:cs="Times New Roman"/>
          <w:bCs/>
          <w:sz w:val="24"/>
          <w:szCs w:val="24"/>
        </w:rPr>
        <w:t>ascorbic acid, 10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0 fold for </w:t>
      </w:r>
      <w:r w:rsidR="00661EDC">
        <w:rPr>
          <w:rFonts w:ascii="Times New Roman" w:hAnsi="Times New Roman" w:cs="Times New Roman"/>
          <w:bCs/>
          <w:sz w:val="24"/>
          <w:szCs w:val="24"/>
        </w:rPr>
        <w:t>nicotinic,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1EDC">
        <w:rPr>
          <w:rFonts w:ascii="Times New Roman" w:hAnsi="Times New Roman" w:cs="Times New Roman"/>
          <w:bCs/>
          <w:sz w:val="24"/>
          <w:szCs w:val="24"/>
        </w:rPr>
        <w:t xml:space="preserve">50 fold for </w:t>
      </w:r>
      <w:r>
        <w:rPr>
          <w:rFonts w:ascii="Times New Roman" w:hAnsi="Times New Roman" w:cs="Times New Roman"/>
          <w:bCs/>
          <w:sz w:val="24"/>
          <w:szCs w:val="24"/>
        </w:rPr>
        <w:t xml:space="preserve">thiamine hydrochloride, </w:t>
      </w:r>
      <w:r w:rsidR="00661ED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543B20">
        <w:rPr>
          <w:rFonts w:ascii="Times New Roman" w:hAnsi="Times New Roman" w:cs="Times New Roman"/>
          <w:bCs/>
          <w:sz w:val="24"/>
          <w:szCs w:val="24"/>
        </w:rPr>
        <w:t>0 fold for tartaric</w:t>
      </w:r>
      <w:r>
        <w:rPr>
          <w:rFonts w:ascii="Times New Roman" w:hAnsi="Times New Roman" w:cs="Times New Roman"/>
          <w:bCs/>
          <w:sz w:val="24"/>
          <w:szCs w:val="24"/>
        </w:rPr>
        <w:t xml:space="preserve"> acid, </w:t>
      </w:r>
      <w:r w:rsidR="00661EDC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43B20">
        <w:rPr>
          <w:rFonts w:ascii="Times New Roman" w:hAnsi="Times New Roman" w:cs="Times New Roman"/>
          <w:bCs/>
          <w:sz w:val="24"/>
          <w:szCs w:val="24"/>
        </w:rPr>
        <w:t>0 fold</w:t>
      </w:r>
      <w:r>
        <w:rPr>
          <w:rFonts w:ascii="Times New Roman" w:hAnsi="Times New Roman" w:cs="Times New Roman"/>
          <w:sz w:val="24"/>
          <w:szCs w:val="24"/>
        </w:rPr>
        <w:t xml:space="preserve"> for riboflavin and </w:t>
      </w:r>
      <w:r w:rsidR="00661ED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543B20">
        <w:rPr>
          <w:rFonts w:ascii="Times New Roman" w:hAnsi="Times New Roman" w:cs="Times New Roman"/>
          <w:sz w:val="24"/>
          <w:szCs w:val="24"/>
        </w:rPr>
        <w:t xml:space="preserve"> fold for </w:t>
      </w:r>
      <w:proofErr w:type="spellStart"/>
      <w:r w:rsidRPr="00543B20">
        <w:rPr>
          <w:rFonts w:ascii="Times New Roman" w:hAnsi="Times New Roman" w:cs="Times New Roman"/>
          <w:sz w:val="24"/>
          <w:szCs w:val="24"/>
        </w:rPr>
        <w:t>cyanocobalamine</w:t>
      </w:r>
      <w:proofErr w:type="spellEnd"/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showing that the present modified electrode was highly selective towards the determination of </w:t>
      </w:r>
      <w:r w:rsidR="00661EDC">
        <w:rPr>
          <w:rFonts w:ascii="Times New Roman" w:hAnsi="Times New Roman" w:cs="Times New Roman"/>
          <w:bCs/>
          <w:sz w:val="24"/>
          <w:szCs w:val="24"/>
        </w:rPr>
        <w:t xml:space="preserve">L-Pro </w:t>
      </w:r>
      <w:r w:rsidRPr="00543B20">
        <w:rPr>
          <w:rFonts w:ascii="Times New Roman" w:hAnsi="Times New Roman" w:cs="Times New Roman"/>
          <w:bCs/>
          <w:sz w:val="24"/>
          <w:szCs w:val="24"/>
        </w:rPr>
        <w:t xml:space="preserve"> in the presence of common physiological </w:t>
      </w:r>
      <w:proofErr w:type="spellStart"/>
      <w:r w:rsidRPr="00543B20">
        <w:rPr>
          <w:rFonts w:ascii="Times New Roman" w:hAnsi="Times New Roman" w:cs="Times New Roman"/>
          <w:bCs/>
          <w:sz w:val="24"/>
          <w:szCs w:val="24"/>
        </w:rPr>
        <w:t>interferents</w:t>
      </w:r>
      <w:proofErr w:type="spellEnd"/>
      <w:r w:rsidRPr="00543B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C4B0E" w:rsidRPr="00543B20" w:rsidRDefault="001C4B0E" w:rsidP="001C4B0E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EDC" w:rsidRDefault="001C4B0E" w:rsidP="00661EDC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20">
        <w:rPr>
          <w:rFonts w:ascii="Times New Roman" w:hAnsi="Times New Roman" w:cs="Times New Roman"/>
          <w:b/>
          <w:sz w:val="24"/>
          <w:szCs w:val="24"/>
        </w:rPr>
        <w:t>4. CONCLUSION: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B0E" w:rsidRPr="00543B20" w:rsidRDefault="001C4B0E" w:rsidP="00661EDC">
      <w:pPr>
        <w:autoSpaceDE w:val="0"/>
        <w:autoSpaceDN w:val="0"/>
        <w:adjustRightInd w:val="0"/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3B20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glassy carbon electrode</w:t>
      </w:r>
      <w:r w:rsidRPr="00543B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sensor was used for the </w:t>
      </w:r>
      <w:r w:rsidRPr="00543B20">
        <w:rPr>
          <w:rFonts w:ascii="Times New Roman" w:hAnsi="Times New Roman" w:cs="Times New Roman"/>
          <w:sz w:val="24"/>
          <w:szCs w:val="24"/>
        </w:rPr>
        <w:t>detection</w:t>
      </w:r>
      <w:r>
        <w:rPr>
          <w:rFonts w:ascii="Times New Roman" w:hAnsi="Times New Roman" w:cs="Times New Roman"/>
          <w:sz w:val="24"/>
          <w:szCs w:val="24"/>
        </w:rPr>
        <w:t xml:space="preserve"> and quantification of </w:t>
      </w:r>
      <w:r w:rsidR="00661EDC">
        <w:rPr>
          <w:rFonts w:ascii="Times New Roman" w:hAnsi="Times New Roman" w:cs="Times New Roman"/>
          <w:sz w:val="24"/>
          <w:szCs w:val="24"/>
        </w:rPr>
        <w:t>L-</w:t>
      </w:r>
      <w:proofErr w:type="spellStart"/>
      <w:proofErr w:type="gramStart"/>
      <w:r w:rsidR="00661EDC">
        <w:rPr>
          <w:rFonts w:ascii="Times New Roman" w:hAnsi="Times New Roman" w:cs="Times New Roman"/>
          <w:sz w:val="24"/>
          <w:szCs w:val="24"/>
        </w:rPr>
        <w:t>Proline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B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43B20">
        <w:rPr>
          <w:rFonts w:ascii="Times New Roman" w:hAnsi="Times New Roman" w:cs="Times New Roman"/>
          <w:sz w:val="24"/>
          <w:szCs w:val="24"/>
        </w:rPr>
        <w:t xml:space="preserve"> An acceptable linear dynamic range and detection limit were obtained. The </w:t>
      </w:r>
      <w:r w:rsidRPr="00543B20">
        <w:rPr>
          <w:rFonts w:ascii="Times New Roman" w:eastAsia="AdvOT833fb896" w:hAnsi="Times New Roman" w:cs="Times New Roman"/>
          <w:sz w:val="24"/>
          <w:szCs w:val="24"/>
        </w:rPr>
        <w:t xml:space="preserve">reliability and stability of the </w:t>
      </w:r>
      <w:r>
        <w:rPr>
          <w:rFonts w:ascii="Times New Roman" w:hAnsi="Times New Roman" w:cs="Times New Roman"/>
          <w:sz w:val="24"/>
          <w:szCs w:val="24"/>
        </w:rPr>
        <w:t xml:space="preserve">electrode </w:t>
      </w:r>
      <w:r w:rsidRPr="00543B20">
        <w:rPr>
          <w:rFonts w:ascii="Times New Roman" w:eastAsia="AdvOT833fb896" w:hAnsi="Times New Roman" w:cs="Times New Roman"/>
          <w:sz w:val="24"/>
          <w:szCs w:val="24"/>
        </w:rPr>
        <w:t xml:space="preserve">offers possibility </w:t>
      </w:r>
      <w:r w:rsidRPr="00543B20">
        <w:rPr>
          <w:rFonts w:ascii="Times New Roman" w:hAnsi="Times New Roman" w:cs="Times New Roman"/>
          <w:sz w:val="24"/>
          <w:szCs w:val="24"/>
        </w:rPr>
        <w:t xml:space="preserve">to be used in quality control laboratories for identification and quantification of </w:t>
      </w:r>
      <w:r>
        <w:rPr>
          <w:rFonts w:ascii="Times New Roman" w:hAnsi="Times New Roman" w:cs="Times New Roman"/>
          <w:sz w:val="24"/>
          <w:szCs w:val="24"/>
        </w:rPr>
        <w:t xml:space="preserve">real </w:t>
      </w:r>
      <w:r w:rsidRPr="00543B20">
        <w:rPr>
          <w:rFonts w:ascii="Times New Roman" w:hAnsi="Times New Roman" w:cs="Times New Roman"/>
          <w:sz w:val="24"/>
          <w:szCs w:val="24"/>
        </w:rPr>
        <w:t>samples</w:t>
      </w:r>
    </w:p>
    <w:p w:rsidR="001C4B0E" w:rsidRPr="00784EC6" w:rsidRDefault="001C4B0E" w:rsidP="001C4B0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84EC6" w:rsidRDefault="00784EC6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C6" w:rsidRDefault="00784EC6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C6" w:rsidRDefault="00784EC6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C6" w:rsidRDefault="00784EC6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C6" w:rsidRDefault="00784EC6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4EC6" w:rsidRPr="00784EC6" w:rsidRDefault="00964175" w:rsidP="00784EC6">
      <w:pPr>
        <w:tabs>
          <w:tab w:val="left" w:pos="9450"/>
        </w:tabs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EC6">
        <w:rPr>
          <w:rFonts w:ascii="Times New Roman" w:hAnsi="Times New Roman" w:cs="Times New Roman"/>
          <w:b/>
          <w:sz w:val="24"/>
          <w:szCs w:val="24"/>
        </w:rPr>
        <w:lastRenderedPageBreak/>
        <w:t>REFERENCES: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Lehtonen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84EC6">
        <w:rPr>
          <w:rFonts w:ascii="Times New Roman" w:hAnsi="Times New Roman" w:cs="Times New Roman"/>
          <w:sz w:val="24"/>
          <w:szCs w:val="24"/>
        </w:rPr>
        <w:t>P..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Am. J.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Enol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4EC6">
        <w:rPr>
          <w:rFonts w:ascii="Times New Roman" w:hAnsi="Times New Roman" w:cs="Times New Roman"/>
          <w:sz w:val="24"/>
          <w:szCs w:val="24"/>
        </w:rPr>
        <w:t>Vitic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4EC6">
        <w:rPr>
          <w:rFonts w:ascii="Times New Roman" w:hAnsi="Times New Roman" w:cs="Times New Roman"/>
          <w:sz w:val="24"/>
          <w:szCs w:val="24"/>
        </w:rPr>
        <w:t>(1996), 47, 127.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[2] </w:t>
      </w:r>
      <w:proofErr w:type="spellStart"/>
      <w:r>
        <w:rPr>
          <w:rFonts w:ascii="Times New Roman" w:hAnsi="Times New Roman" w:cs="Times New Roman"/>
          <w:sz w:val="24"/>
          <w:szCs w:val="24"/>
        </w:rPr>
        <w:t>Truzzi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et.al. </w:t>
      </w:r>
      <w:r w:rsidRPr="00784EC6">
        <w:rPr>
          <w:rFonts w:ascii="Times New Roman" w:hAnsi="Times New Roman" w:cs="Times New Roman"/>
          <w:sz w:val="24"/>
          <w:szCs w:val="24"/>
        </w:rPr>
        <w:t xml:space="preserve"> Food Chem. (2014</w:t>
      </w:r>
      <w:proofErr w:type="gramStart"/>
      <w:r w:rsidRPr="00784EC6">
        <w:rPr>
          <w:rFonts w:ascii="Times New Roman" w:hAnsi="Times New Roman" w:cs="Times New Roman"/>
          <w:sz w:val="24"/>
          <w:szCs w:val="24"/>
        </w:rPr>
        <w:t>) ;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150:477-81.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[3] Moore, S.; Stein, W.H. J. Biol. Chem. (1951), 192, 663–681.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[4]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Nassar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A.R.;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Kliewer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W.M. Proc. Am. Soc.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Hortic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. Sci. (1966), 89, 281–294.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[5]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Pätzold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R.; Nieto-Rodriguez, A.;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Brückner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H.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Chromatographia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 (2003), 57, S207–S212.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[6] Ali, H.S.M.;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Pätzold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R.;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Brückner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H. Amino Acids (2010), 38, 951–958.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[7]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Redruello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B </w:t>
      </w:r>
      <w:r>
        <w:rPr>
          <w:rFonts w:ascii="Times New Roman" w:hAnsi="Times New Roman" w:cs="Times New Roman"/>
          <w:sz w:val="24"/>
          <w:szCs w:val="24"/>
        </w:rPr>
        <w:t xml:space="preserve">et.al. </w:t>
      </w:r>
      <w:r w:rsidRPr="00784EC6">
        <w:rPr>
          <w:rFonts w:ascii="Times New Roman" w:hAnsi="Times New Roman" w:cs="Times New Roman"/>
          <w:sz w:val="24"/>
          <w:szCs w:val="24"/>
        </w:rPr>
        <w:t xml:space="preserve"> Food Chem.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217, 117–124.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[8] Hernández-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Orte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P </w:t>
      </w:r>
      <w:r>
        <w:rPr>
          <w:rFonts w:ascii="Times New Roman" w:hAnsi="Times New Roman" w:cs="Times New Roman"/>
          <w:sz w:val="24"/>
          <w:szCs w:val="24"/>
        </w:rPr>
        <w:t xml:space="preserve">et.al. </w:t>
      </w:r>
      <w:r w:rsidRPr="00784E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Chromatographia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58, 29–35.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[9</w:t>
      </w:r>
      <w:proofErr w:type="gramStart"/>
      <w:r w:rsidRPr="00784EC6">
        <w:rPr>
          <w:rFonts w:ascii="Times New Roman" w:hAnsi="Times New Roman" w:cs="Times New Roman"/>
          <w:sz w:val="24"/>
          <w:szCs w:val="24"/>
        </w:rPr>
        <w:t xml:space="preserve">] 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Marcé</w:t>
      </w:r>
      <w:proofErr w:type="spellEnd"/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, R.M.;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Calull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M.;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Guasch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J.;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Borrull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F.. Am. J.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Enol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84EC6">
        <w:rPr>
          <w:rFonts w:ascii="Times New Roman" w:hAnsi="Times New Roman" w:cs="Times New Roman"/>
          <w:sz w:val="24"/>
          <w:szCs w:val="24"/>
        </w:rPr>
        <w:t>Vitic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40, 194–198.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[10]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Cataldi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T.R.I.;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Nardiello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D. J. Agric. Food Chem.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51, 3737–3742.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[11] Clarke, A.P </w:t>
      </w:r>
      <w:r>
        <w:rPr>
          <w:rFonts w:ascii="Times New Roman" w:hAnsi="Times New Roman" w:cs="Times New Roman"/>
          <w:sz w:val="24"/>
          <w:szCs w:val="24"/>
        </w:rPr>
        <w:t xml:space="preserve">et.al. </w:t>
      </w:r>
      <w:r w:rsidRPr="00784EC6">
        <w:rPr>
          <w:rFonts w:ascii="Times New Roman" w:hAnsi="Times New Roman" w:cs="Times New Roman"/>
          <w:sz w:val="24"/>
          <w:szCs w:val="24"/>
        </w:rPr>
        <w:t xml:space="preserve"> Anal. Chem.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1999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71, 2774–2781.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[12]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Chinard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F.P. J. Biol. Chem.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1952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199, 91–95.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[13] Troll, W.;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Lindsley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J. J. Biol. Chem. 1955, 215, 655–660.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[14]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VanSlyke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D.D.; Dillon, R.T.;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MacFadyen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>, D.A.; Hamilton, P. J. Biol. Chem. (1941), 141, 627–669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[15] Wren, J.J.;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Wiggall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P.H.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Biochem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. J.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1965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84EC6">
        <w:rPr>
          <w:rFonts w:ascii="Times New Roman" w:hAnsi="Times New Roman" w:cs="Times New Roman"/>
          <w:sz w:val="24"/>
          <w:szCs w:val="24"/>
        </w:rPr>
        <w:t xml:space="preserve">, 94, 216–220.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[16]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84EC6">
        <w:rPr>
          <w:rFonts w:ascii="Times New Roman" w:hAnsi="Times New Roman" w:cs="Times New Roman"/>
          <w:sz w:val="24"/>
          <w:szCs w:val="24"/>
        </w:rPr>
        <w:t xml:space="preserve">Liang, S., </w:t>
      </w:r>
      <w:r>
        <w:rPr>
          <w:rFonts w:ascii="Times New Roman" w:hAnsi="Times New Roman" w:cs="Times New Roman"/>
          <w:sz w:val="24"/>
          <w:szCs w:val="24"/>
        </w:rPr>
        <w:t xml:space="preserve">et.al. </w:t>
      </w:r>
      <w:r w:rsidRPr="00784EC6">
        <w:rPr>
          <w:rFonts w:ascii="Times New Roman" w:hAnsi="Times New Roman" w:cs="Times New Roman"/>
          <w:sz w:val="24"/>
          <w:szCs w:val="24"/>
        </w:rPr>
        <w:t xml:space="preserve"> .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Biomedical Chromatography</w:t>
      </w:r>
      <w:r w:rsidRPr="00784EC6">
        <w:rPr>
          <w:rFonts w:ascii="Times New Roman" w:hAnsi="Times New Roman" w:cs="Times New Roman"/>
          <w:sz w:val="24"/>
          <w:szCs w:val="24"/>
        </w:rPr>
        <w:t xml:space="preserve">, (2014)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784EC6">
        <w:rPr>
          <w:rFonts w:ascii="Times New Roman" w:hAnsi="Times New Roman" w:cs="Times New Roman"/>
          <w:sz w:val="24"/>
          <w:szCs w:val="24"/>
        </w:rPr>
        <w:t>(4)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784EC6">
        <w:rPr>
          <w:rFonts w:ascii="Times New Roman" w:hAnsi="Times New Roman" w:cs="Times New Roman"/>
          <w:sz w:val="24"/>
          <w:szCs w:val="24"/>
        </w:rPr>
        <w:t xml:space="preserve">  570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>–577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[17]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Ábrahám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Hourton-Cabassa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Erdei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L., &amp;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Szabados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L.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Methods in Molecular Biology</w:t>
      </w:r>
      <w:r w:rsidRPr="00784EC6">
        <w:rPr>
          <w:rFonts w:ascii="Times New Roman" w:hAnsi="Times New Roman" w:cs="Times New Roman"/>
          <w:sz w:val="24"/>
          <w:szCs w:val="24"/>
        </w:rPr>
        <w:t>, (2010). 317–331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[18]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84EC6">
        <w:rPr>
          <w:rFonts w:ascii="Times New Roman" w:hAnsi="Times New Roman" w:cs="Times New Roman"/>
          <w:sz w:val="24"/>
          <w:szCs w:val="24"/>
        </w:rPr>
        <w:t xml:space="preserve">Long, D., Wilkinson, K. L., Poole, K., Taylor, D. K., Warren, T.,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Astorga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A. M., &amp;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Jiranek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J.Agri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84EC6">
        <w:rPr>
          <w:rFonts w:ascii="Times New Roman" w:hAnsi="Times New Roman" w:cs="Times New Roman"/>
          <w:i/>
          <w:iCs/>
          <w:sz w:val="24"/>
          <w:szCs w:val="24"/>
        </w:rPr>
        <w:t xml:space="preserve">Food 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Chem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>, (2012).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60</w:t>
      </w:r>
      <w:r w:rsidRPr="00784EC6">
        <w:rPr>
          <w:rFonts w:ascii="Times New Roman" w:hAnsi="Times New Roman" w:cs="Times New Roman"/>
          <w:sz w:val="24"/>
          <w:szCs w:val="24"/>
        </w:rPr>
        <w:t xml:space="preserve">(17), 4259–4264.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 xml:space="preserve"> [19]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Akhoundian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M., Khaki, M., &amp;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Alizadeh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T.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Spectrochimica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Acta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Part A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 xml:space="preserve"> Molecular and </w:t>
      </w:r>
      <w:proofErr w:type="spellStart"/>
      <w:r w:rsidRPr="00784EC6">
        <w:rPr>
          <w:rFonts w:ascii="Times New Roman" w:hAnsi="Times New Roman" w:cs="Times New Roman"/>
          <w:i/>
          <w:iCs/>
          <w:sz w:val="24"/>
          <w:szCs w:val="24"/>
        </w:rPr>
        <w:t>Biomolecular</w:t>
      </w:r>
      <w:proofErr w:type="spellEnd"/>
      <w:r w:rsidRPr="00784EC6">
        <w:rPr>
          <w:rFonts w:ascii="Times New Roman" w:hAnsi="Times New Roman" w:cs="Times New Roman"/>
          <w:i/>
          <w:iCs/>
          <w:sz w:val="24"/>
          <w:szCs w:val="24"/>
        </w:rPr>
        <w:t xml:space="preserve"> Spectroscopy</w:t>
      </w:r>
      <w:r w:rsidRPr="00784EC6">
        <w:rPr>
          <w:rFonts w:ascii="Times New Roman" w:hAnsi="Times New Roman" w:cs="Times New Roman"/>
          <w:sz w:val="24"/>
          <w:szCs w:val="24"/>
        </w:rPr>
        <w:t xml:space="preserve">, (2025).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332</w:t>
      </w:r>
      <w:r w:rsidRPr="00784EC6">
        <w:rPr>
          <w:rFonts w:ascii="Times New Roman" w:hAnsi="Times New Roman" w:cs="Times New Roman"/>
          <w:sz w:val="24"/>
          <w:szCs w:val="24"/>
        </w:rPr>
        <w:t xml:space="preserve">, 125860 </w:t>
      </w:r>
    </w:p>
    <w:p w:rsidR="00784EC6" w:rsidRPr="00784EC6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[20]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84EC6">
        <w:rPr>
          <w:rFonts w:ascii="Times New Roman" w:hAnsi="Times New Roman" w:cs="Times New Roman"/>
          <w:sz w:val="24"/>
          <w:szCs w:val="24"/>
        </w:rPr>
        <w:t>Liu, L., Zhang, D., Jin, Z.,</w:t>
      </w:r>
      <w:r>
        <w:rPr>
          <w:rFonts w:ascii="Times New Roman" w:hAnsi="Times New Roman" w:cs="Times New Roman"/>
          <w:sz w:val="24"/>
          <w:szCs w:val="24"/>
        </w:rPr>
        <w:t xml:space="preserve"> Zhang, Z., Li, S.,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</w:t>
      </w:r>
      <w:r>
        <w:rPr>
          <w:rFonts w:ascii="Times New Roman" w:hAnsi="Times New Roman" w:cs="Times New Roman"/>
          <w:i/>
          <w:iCs/>
          <w:sz w:val="24"/>
          <w:szCs w:val="24"/>
        </w:rPr>
        <w:t>Int. J.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84EC6">
        <w:rPr>
          <w:rFonts w:ascii="Times New Roman" w:hAnsi="Times New Roman" w:cs="Times New Roman"/>
          <w:i/>
          <w:iCs/>
          <w:sz w:val="24"/>
          <w:szCs w:val="24"/>
        </w:rPr>
        <w:t>Elect</w:t>
      </w:r>
      <w:r>
        <w:rPr>
          <w:rFonts w:ascii="Times New Roman" w:hAnsi="Times New Roman" w:cs="Times New Roman"/>
          <w:i/>
          <w:iCs/>
          <w:sz w:val="24"/>
          <w:szCs w:val="24"/>
        </w:rPr>
        <w:t>rochem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Sci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84EC6">
        <w:rPr>
          <w:rFonts w:ascii="Times New Roman" w:hAnsi="Times New Roman" w:cs="Times New Roman"/>
          <w:sz w:val="24"/>
          <w:szCs w:val="24"/>
        </w:rPr>
        <w:t>2017).</w:t>
      </w:r>
      <w:proofErr w:type="gramEnd"/>
      <w:r w:rsidRPr="00784EC6">
        <w:rPr>
          <w:rFonts w:ascii="Times New Roman" w:hAnsi="Times New Roman" w:cs="Times New Roman"/>
          <w:sz w:val="24"/>
          <w:szCs w:val="24"/>
        </w:rPr>
        <w:t xml:space="preserve"> 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84EC6">
        <w:rPr>
          <w:rFonts w:ascii="Times New Roman" w:hAnsi="Times New Roman" w:cs="Times New Roman"/>
          <w:sz w:val="24"/>
          <w:szCs w:val="24"/>
        </w:rPr>
        <w:t xml:space="preserve">(4), 3020–3029. </w:t>
      </w:r>
    </w:p>
    <w:p w:rsidR="00495073" w:rsidRPr="00BB0D54" w:rsidRDefault="00784EC6" w:rsidP="00784EC6">
      <w:pPr>
        <w:jc w:val="both"/>
        <w:rPr>
          <w:rFonts w:ascii="Times New Roman" w:hAnsi="Times New Roman" w:cs="Times New Roman"/>
          <w:sz w:val="24"/>
          <w:szCs w:val="24"/>
        </w:rPr>
      </w:pPr>
      <w:r w:rsidRPr="00784EC6">
        <w:rPr>
          <w:rFonts w:ascii="Times New Roman" w:hAnsi="Times New Roman" w:cs="Times New Roman"/>
          <w:sz w:val="24"/>
          <w:szCs w:val="24"/>
        </w:rPr>
        <w:t>[21]</w:t>
      </w:r>
      <w:r w:rsidRPr="00784EC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Tomassetti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Leonardi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Pezzilli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R.,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Prestopino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G., Di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Natale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C., &amp; </w:t>
      </w:r>
      <w:proofErr w:type="spellStart"/>
      <w:r w:rsidRPr="00784EC6">
        <w:rPr>
          <w:rFonts w:ascii="Times New Roman" w:hAnsi="Times New Roman" w:cs="Times New Roman"/>
          <w:sz w:val="24"/>
          <w:szCs w:val="24"/>
        </w:rPr>
        <w:t>Medaglia</w:t>
      </w:r>
      <w:proofErr w:type="spellEnd"/>
      <w:r w:rsidRPr="00784EC6">
        <w:rPr>
          <w:rFonts w:ascii="Times New Roman" w:hAnsi="Times New Roman" w:cs="Times New Roman"/>
          <w:sz w:val="24"/>
          <w:szCs w:val="24"/>
        </w:rPr>
        <w:t xml:space="preserve">, P. G. (2022).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Crystals</w:t>
      </w:r>
      <w:r w:rsidRPr="00784EC6">
        <w:rPr>
          <w:rFonts w:ascii="Times New Roman" w:hAnsi="Times New Roman" w:cs="Times New Roman"/>
          <w:sz w:val="24"/>
          <w:szCs w:val="24"/>
        </w:rPr>
        <w:t xml:space="preserve">, </w:t>
      </w:r>
      <w:r w:rsidRPr="00784EC6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784EC6">
        <w:rPr>
          <w:rFonts w:ascii="Times New Roman" w:hAnsi="Times New Roman" w:cs="Times New Roman"/>
          <w:sz w:val="24"/>
          <w:szCs w:val="24"/>
        </w:rPr>
        <w:t xml:space="preserve">(10), 1474 </w:t>
      </w:r>
    </w:p>
    <w:sectPr w:rsidR="00495073" w:rsidRPr="00BB0D54" w:rsidSect="00923533">
      <w:footerReference w:type="default" r:id="rId16"/>
      <w:pgSz w:w="11909" w:h="16834" w:code="9"/>
      <w:pgMar w:top="1440" w:right="1109" w:bottom="709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D5A" w:rsidRDefault="00313D5A" w:rsidP="00D13BAF">
      <w:pPr>
        <w:spacing w:after="0" w:line="240" w:lineRule="auto"/>
      </w:pPr>
      <w:r>
        <w:separator/>
      </w:r>
    </w:p>
  </w:endnote>
  <w:endnote w:type="continuationSeparator" w:id="0">
    <w:p w:rsidR="00313D5A" w:rsidRDefault="00313D5A" w:rsidP="00D13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liverRM">
    <w:altName w:val="MS Mincho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AdvOT833fb896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9019"/>
      <w:docPartObj>
        <w:docPartGallery w:val="Page Numbers (Bottom of Page)"/>
        <w:docPartUnique/>
      </w:docPartObj>
    </w:sdtPr>
    <w:sdtContent>
      <w:p w:rsidR="00D0797E" w:rsidRPr="00E709D2" w:rsidRDefault="00D0797E" w:rsidP="00D56796">
        <w:pPr>
          <w:pStyle w:val="Footer"/>
          <w:jc w:val="right"/>
        </w:pPr>
        <w:r w:rsidRPr="00E709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09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09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0A8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709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0797E" w:rsidRDefault="00D079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D5A" w:rsidRDefault="00313D5A" w:rsidP="00D13BAF">
      <w:pPr>
        <w:spacing w:after="0" w:line="240" w:lineRule="auto"/>
      </w:pPr>
      <w:r>
        <w:separator/>
      </w:r>
    </w:p>
  </w:footnote>
  <w:footnote w:type="continuationSeparator" w:id="0">
    <w:p w:rsidR="00313D5A" w:rsidRDefault="00313D5A" w:rsidP="00D13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hybridMultilevel"/>
    <w:tmpl w:val="94B2F5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F2209"/>
    <w:multiLevelType w:val="hybridMultilevel"/>
    <w:tmpl w:val="DD40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15CCB"/>
    <w:multiLevelType w:val="multilevel"/>
    <w:tmpl w:val="4A08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21C56"/>
    <w:multiLevelType w:val="hybridMultilevel"/>
    <w:tmpl w:val="4E5CAEF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A6C44"/>
    <w:multiLevelType w:val="multilevel"/>
    <w:tmpl w:val="68B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F68FF"/>
    <w:multiLevelType w:val="hybridMultilevel"/>
    <w:tmpl w:val="1FDA5170"/>
    <w:lvl w:ilvl="0" w:tplc="EE06FC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67A5B"/>
    <w:multiLevelType w:val="hybridMultilevel"/>
    <w:tmpl w:val="19866A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6442B"/>
    <w:multiLevelType w:val="hybridMultilevel"/>
    <w:tmpl w:val="8EF24F42"/>
    <w:lvl w:ilvl="0" w:tplc="6920851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B4282"/>
    <w:multiLevelType w:val="hybridMultilevel"/>
    <w:tmpl w:val="DFD209A8"/>
    <w:lvl w:ilvl="0" w:tplc="EA6CF35E">
      <w:start w:val="6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3BC523C5"/>
    <w:multiLevelType w:val="hybridMultilevel"/>
    <w:tmpl w:val="DD40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94C80"/>
    <w:multiLevelType w:val="hybridMultilevel"/>
    <w:tmpl w:val="E78ECFDA"/>
    <w:lvl w:ilvl="0" w:tplc="7354E69C">
      <w:start w:val="1"/>
      <w:numFmt w:val="decimal"/>
      <w:lvlText w:val="%1."/>
      <w:lvlJc w:val="left"/>
      <w:pPr>
        <w:ind w:left="900" w:hanging="360"/>
      </w:pPr>
      <w:rPr>
        <w:b w:val="0"/>
        <w:color w:val="auto"/>
      </w:rPr>
    </w:lvl>
    <w:lvl w:ilvl="1" w:tplc="5A168F24">
      <w:start w:val="1"/>
      <w:numFmt w:val="upperRoman"/>
      <w:lvlText w:val="%2."/>
      <w:lvlJc w:val="left"/>
      <w:pPr>
        <w:ind w:left="19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EB54D74"/>
    <w:multiLevelType w:val="hybridMultilevel"/>
    <w:tmpl w:val="228A5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5E2A1D"/>
    <w:multiLevelType w:val="hybridMultilevel"/>
    <w:tmpl w:val="DD407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93657"/>
    <w:multiLevelType w:val="hybridMultilevel"/>
    <w:tmpl w:val="ADA04C00"/>
    <w:lvl w:ilvl="0" w:tplc="03B21008">
      <w:start w:val="1"/>
      <w:numFmt w:val="decimal"/>
      <w:lvlText w:val="%1."/>
      <w:lvlJc w:val="left"/>
      <w:pPr>
        <w:ind w:left="900" w:hanging="360"/>
      </w:pPr>
      <w:rPr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F84692"/>
    <w:multiLevelType w:val="hybridMultilevel"/>
    <w:tmpl w:val="A0AECFB0"/>
    <w:lvl w:ilvl="0" w:tplc="2028EFDC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13"/>
  </w:num>
  <w:num w:numId="10">
    <w:abstractNumId w:val="10"/>
  </w:num>
  <w:num w:numId="11">
    <w:abstractNumId w:val="11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820"/>
    <w:rsid w:val="000052A6"/>
    <w:rsid w:val="000129B0"/>
    <w:rsid w:val="00036C68"/>
    <w:rsid w:val="00036FA5"/>
    <w:rsid w:val="00047FD0"/>
    <w:rsid w:val="00076358"/>
    <w:rsid w:val="000A1A92"/>
    <w:rsid w:val="000A21E6"/>
    <w:rsid w:val="000A3637"/>
    <w:rsid w:val="000C53AB"/>
    <w:rsid w:val="000D1DBC"/>
    <w:rsid w:val="000E5F18"/>
    <w:rsid w:val="0011041C"/>
    <w:rsid w:val="00172AA1"/>
    <w:rsid w:val="001C4B0E"/>
    <w:rsid w:val="001D340C"/>
    <w:rsid w:val="001F74D6"/>
    <w:rsid w:val="00233EBB"/>
    <w:rsid w:val="0023703B"/>
    <w:rsid w:val="00297E65"/>
    <w:rsid w:val="002A0BE8"/>
    <w:rsid w:val="002E676F"/>
    <w:rsid w:val="00303B78"/>
    <w:rsid w:val="00313D5A"/>
    <w:rsid w:val="00394D91"/>
    <w:rsid w:val="003D1F19"/>
    <w:rsid w:val="003D4304"/>
    <w:rsid w:val="003E2E0E"/>
    <w:rsid w:val="003E79C2"/>
    <w:rsid w:val="00495073"/>
    <w:rsid w:val="004D06F8"/>
    <w:rsid w:val="004E5DD0"/>
    <w:rsid w:val="004F4A42"/>
    <w:rsid w:val="004F55E7"/>
    <w:rsid w:val="005133C8"/>
    <w:rsid w:val="005149FD"/>
    <w:rsid w:val="00515DD6"/>
    <w:rsid w:val="00595DDF"/>
    <w:rsid w:val="005B5C6A"/>
    <w:rsid w:val="005F5469"/>
    <w:rsid w:val="006171C2"/>
    <w:rsid w:val="006411EA"/>
    <w:rsid w:val="00661EDC"/>
    <w:rsid w:val="0069297A"/>
    <w:rsid w:val="006A7AEC"/>
    <w:rsid w:val="00742C8C"/>
    <w:rsid w:val="00766ECA"/>
    <w:rsid w:val="00784EC6"/>
    <w:rsid w:val="00797001"/>
    <w:rsid w:val="007A004D"/>
    <w:rsid w:val="007B5DA2"/>
    <w:rsid w:val="007D2820"/>
    <w:rsid w:val="00850F12"/>
    <w:rsid w:val="0086004A"/>
    <w:rsid w:val="0089525C"/>
    <w:rsid w:val="008A425E"/>
    <w:rsid w:val="008C3117"/>
    <w:rsid w:val="008C5D55"/>
    <w:rsid w:val="008C65FE"/>
    <w:rsid w:val="008E338C"/>
    <w:rsid w:val="009212A2"/>
    <w:rsid w:val="00923533"/>
    <w:rsid w:val="00964175"/>
    <w:rsid w:val="009B13B9"/>
    <w:rsid w:val="009D7FA0"/>
    <w:rsid w:val="009E5E6B"/>
    <w:rsid w:val="009F3613"/>
    <w:rsid w:val="00A029BE"/>
    <w:rsid w:val="00A0770B"/>
    <w:rsid w:val="00A24F85"/>
    <w:rsid w:val="00A30A8E"/>
    <w:rsid w:val="00AA262C"/>
    <w:rsid w:val="00AC1F62"/>
    <w:rsid w:val="00AD31A2"/>
    <w:rsid w:val="00AF5144"/>
    <w:rsid w:val="00B1117E"/>
    <w:rsid w:val="00B16076"/>
    <w:rsid w:val="00B403C3"/>
    <w:rsid w:val="00B646C9"/>
    <w:rsid w:val="00B73711"/>
    <w:rsid w:val="00BB0D54"/>
    <w:rsid w:val="00BF05CC"/>
    <w:rsid w:val="00BF1943"/>
    <w:rsid w:val="00C010BE"/>
    <w:rsid w:val="00C06B95"/>
    <w:rsid w:val="00C13AF6"/>
    <w:rsid w:val="00C21FA0"/>
    <w:rsid w:val="00CB597C"/>
    <w:rsid w:val="00D0797E"/>
    <w:rsid w:val="00D13BAF"/>
    <w:rsid w:val="00D24224"/>
    <w:rsid w:val="00D56796"/>
    <w:rsid w:val="00D75733"/>
    <w:rsid w:val="00D87680"/>
    <w:rsid w:val="00DA357A"/>
    <w:rsid w:val="00DB178D"/>
    <w:rsid w:val="00E24FF4"/>
    <w:rsid w:val="00E35AA2"/>
    <w:rsid w:val="00E732D3"/>
    <w:rsid w:val="00E85F36"/>
    <w:rsid w:val="00EB00AF"/>
    <w:rsid w:val="00F5275B"/>
    <w:rsid w:val="00F67BD3"/>
    <w:rsid w:val="00FB632C"/>
    <w:rsid w:val="00FB635A"/>
    <w:rsid w:val="00FD61E3"/>
    <w:rsid w:val="00FE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AF"/>
  </w:style>
  <w:style w:type="paragraph" w:styleId="Heading1">
    <w:name w:val="heading 1"/>
    <w:basedOn w:val="Normal"/>
    <w:next w:val="Normal"/>
    <w:link w:val="Heading1Char"/>
    <w:uiPriority w:val="9"/>
    <w:qFormat/>
    <w:rsid w:val="007D28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2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28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28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8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2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8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D28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D2820"/>
    <w:pPr>
      <w:ind w:left="720"/>
      <w:contextualSpacing/>
    </w:pPr>
  </w:style>
  <w:style w:type="table" w:styleId="TableGrid">
    <w:name w:val="Table Grid"/>
    <w:basedOn w:val="TableNormal"/>
    <w:uiPriority w:val="59"/>
    <w:rsid w:val="007D2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3">
    <w:name w:val="A13"/>
    <w:uiPriority w:val="99"/>
    <w:rsid w:val="007D2820"/>
    <w:rPr>
      <w:color w:val="000000"/>
      <w:sz w:val="10"/>
      <w:szCs w:val="10"/>
    </w:rPr>
  </w:style>
  <w:style w:type="paragraph" w:styleId="NoSpacing">
    <w:name w:val="No Spacing"/>
    <w:uiPriority w:val="1"/>
    <w:qFormat/>
    <w:rsid w:val="007D28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2820"/>
  </w:style>
  <w:style w:type="paragraph" w:styleId="Footer">
    <w:name w:val="footer"/>
    <w:basedOn w:val="Normal"/>
    <w:link w:val="FooterChar"/>
    <w:uiPriority w:val="99"/>
    <w:unhideWhenUsed/>
    <w:rsid w:val="007D2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2820"/>
  </w:style>
  <w:style w:type="paragraph" w:customStyle="1" w:styleId="Pa10">
    <w:name w:val="Pa10"/>
    <w:basedOn w:val="Normal"/>
    <w:next w:val="Normal"/>
    <w:rsid w:val="007D2820"/>
    <w:pPr>
      <w:autoSpaceDE w:val="0"/>
      <w:autoSpaceDN w:val="0"/>
      <w:adjustRightInd w:val="0"/>
      <w:spacing w:after="0" w:line="201" w:lineRule="atLeast"/>
    </w:pPr>
    <w:rPr>
      <w:rFonts w:ascii="Times" w:eastAsia="Batang" w:hAnsi="Times" w:cs="Times New Roman"/>
      <w:sz w:val="24"/>
      <w:szCs w:val="24"/>
      <w:lang w:val="en-IN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20"/>
    <w:rPr>
      <w:rFonts w:ascii="Tahoma" w:hAnsi="Tahoma" w:cs="Tahoma"/>
      <w:sz w:val="16"/>
      <w:szCs w:val="16"/>
    </w:rPr>
  </w:style>
  <w:style w:type="character" w:customStyle="1" w:styleId="addmd">
    <w:name w:val="addmd"/>
    <w:basedOn w:val="DefaultParagraphFont"/>
    <w:rsid w:val="007D2820"/>
  </w:style>
  <w:style w:type="character" w:customStyle="1" w:styleId="mbodyl">
    <w:name w:val="mbodyl"/>
    <w:basedOn w:val="DefaultParagraphFont"/>
    <w:rsid w:val="007D2820"/>
  </w:style>
  <w:style w:type="character" w:styleId="Hyperlink">
    <w:name w:val="Hyperlink"/>
    <w:basedOn w:val="DefaultParagraphFont"/>
    <w:uiPriority w:val="99"/>
    <w:unhideWhenUsed/>
    <w:rsid w:val="007D2820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qFormat/>
    <w:rsid w:val="007D2820"/>
    <w:rPr>
      <w:b/>
      <w:bCs/>
      <w:i/>
      <w:iCs/>
      <w:color w:val="4F81BD" w:themeColor="accent1"/>
    </w:rPr>
  </w:style>
  <w:style w:type="paragraph" w:customStyle="1" w:styleId="Default">
    <w:name w:val="Default"/>
    <w:rsid w:val="007D28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link">
    <w:name w:val="author_link"/>
    <w:basedOn w:val="DefaultParagraphFont"/>
    <w:rsid w:val="007D2820"/>
  </w:style>
  <w:style w:type="character" w:customStyle="1" w:styleId="apple-converted-space">
    <w:name w:val="apple-converted-space"/>
    <w:basedOn w:val="DefaultParagraphFont"/>
    <w:rsid w:val="007D2820"/>
  </w:style>
  <w:style w:type="character" w:styleId="Strong">
    <w:name w:val="Strong"/>
    <w:basedOn w:val="DefaultParagraphFont"/>
    <w:uiPriority w:val="22"/>
    <w:qFormat/>
    <w:rsid w:val="007D2820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7D2820"/>
    <w:rPr>
      <w:i/>
      <w:iCs/>
    </w:rPr>
  </w:style>
  <w:style w:type="character" w:customStyle="1" w:styleId="citationyear">
    <w:name w:val="citation_year"/>
    <w:basedOn w:val="DefaultParagraphFont"/>
    <w:rsid w:val="007D2820"/>
  </w:style>
  <w:style w:type="character" w:customStyle="1" w:styleId="citationvolume">
    <w:name w:val="citation_volume"/>
    <w:basedOn w:val="DefaultParagraphFont"/>
    <w:rsid w:val="007D2820"/>
  </w:style>
  <w:style w:type="character" w:customStyle="1" w:styleId="nlmx">
    <w:name w:val="nlm_x"/>
    <w:basedOn w:val="DefaultParagraphFont"/>
    <w:rsid w:val="007D2820"/>
  </w:style>
  <w:style w:type="character" w:customStyle="1" w:styleId="absnonlinkmetadata">
    <w:name w:val="abs_nonlink_metadata"/>
    <w:basedOn w:val="DefaultParagraphFont"/>
    <w:rsid w:val="007D2820"/>
  </w:style>
  <w:style w:type="paragraph" w:customStyle="1" w:styleId="articledetails">
    <w:name w:val="articledetails"/>
    <w:basedOn w:val="Normal"/>
    <w:rsid w:val="007D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D2820"/>
    <w:rPr>
      <w:i/>
      <w:iCs/>
    </w:rPr>
  </w:style>
  <w:style w:type="character" w:customStyle="1" w:styleId="articleauthor-link">
    <w:name w:val="article__author-link"/>
    <w:basedOn w:val="DefaultParagraphFont"/>
    <w:rsid w:val="007D2820"/>
  </w:style>
  <w:style w:type="character" w:styleId="PlaceholderText">
    <w:name w:val="Placeholder Text"/>
    <w:basedOn w:val="DefaultParagraphFont"/>
    <w:uiPriority w:val="99"/>
    <w:semiHidden/>
    <w:rsid w:val="0092353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29855">
          <w:marLeft w:val="0"/>
          <w:marRight w:val="0"/>
          <w:marTop w:val="0"/>
          <w:marBottom w:val="0"/>
          <w:divBdr>
            <w:top w:val="single" w:sz="6" w:space="0" w:color="B8B8B8"/>
            <w:left w:val="none" w:sz="0" w:space="0" w:color="auto"/>
            <w:bottom w:val="single" w:sz="6" w:space="0" w:color="B8B8B8"/>
            <w:right w:val="none" w:sz="0" w:space="0" w:color="auto"/>
          </w:divBdr>
          <w:divsChild>
            <w:div w:id="1439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06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phebekingsley@gmail.com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4.bin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5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FF0000"/>
              </a:solidFill>
            </c:spPr>
          </c:marker>
          <c:xVal>
            <c:numRef>
              <c:f>'[L-Proline.xlsx]L-Proline'!$C$5:$C$17</c:f>
              <c:numCache>
                <c:formatCode>General</c:formatCode>
                <c:ptCount val="13"/>
                <c:pt idx="0">
                  <c:v>2</c:v>
                </c:pt>
                <c:pt idx="2">
                  <c:v>3</c:v>
                </c:pt>
                <c:pt idx="4">
                  <c:v>4</c:v>
                </c:pt>
                <c:pt idx="6">
                  <c:v>5</c:v>
                </c:pt>
                <c:pt idx="8">
                  <c:v>6</c:v>
                </c:pt>
                <c:pt idx="10">
                  <c:v>7</c:v>
                </c:pt>
                <c:pt idx="12">
                  <c:v>8</c:v>
                </c:pt>
              </c:numCache>
            </c:numRef>
          </c:xVal>
          <c:yVal>
            <c:numRef>
              <c:f>'[L-Proline.xlsx]L-Proline'!$D$5:$D$17</c:f>
              <c:numCache>
                <c:formatCode>General</c:formatCode>
                <c:ptCount val="13"/>
                <c:pt idx="0">
                  <c:v>1.5960000000000001</c:v>
                </c:pt>
                <c:pt idx="2">
                  <c:v>2.0529999999999999</c:v>
                </c:pt>
                <c:pt idx="4">
                  <c:v>4.0990000000000002</c:v>
                </c:pt>
                <c:pt idx="6">
                  <c:v>6.03</c:v>
                </c:pt>
                <c:pt idx="8">
                  <c:v>10.8</c:v>
                </c:pt>
                <c:pt idx="10">
                  <c:v>7.9379999999999997</c:v>
                </c:pt>
                <c:pt idx="12">
                  <c:v>5.1296999999999997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554880"/>
        <c:axId val="323970944"/>
      </c:scatterChart>
      <c:valAx>
        <c:axId val="32255488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3970944"/>
        <c:crosses val="autoZero"/>
        <c:crossBetween val="midCat"/>
      </c:valAx>
      <c:valAx>
        <c:axId val="32397094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en-US" sz="1200" b="1" i="0" baseline="0">
                    <a:effectLst/>
                  </a:rPr>
                  <a:t>̶ I p / m A</a:t>
                </a:r>
                <a:endParaRPr lang="en-IN" sz="10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2554880"/>
        <c:crosses val="autoZero"/>
        <c:crossBetween val="midCat"/>
      </c:valAx>
    </c:plotArea>
    <c:plotVisOnly val="1"/>
    <c:dispBlanksAs val="gap"/>
    <c:showDLblsOverMax val="0"/>
  </c:chart>
  <c:spPr>
    <a:ln w="28575">
      <a:solidFill>
        <a:schemeClr val="tx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7030A0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6.05008860557123E-2"/>
                  <c:y val="-0.46354379724111644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/>
                  </a:pPr>
                  <a:endParaRPr lang="en-US"/>
                </a:p>
              </c:txPr>
            </c:trendlineLbl>
          </c:trendline>
          <c:xVal>
            <c:numRef>
              <c:f>'[L-Proline.xlsx]L-Proline'!$P$1:$P$13</c:f>
              <c:numCache>
                <c:formatCode>General</c:formatCode>
                <c:ptCount val="13"/>
                <c:pt idx="0">
                  <c:v>2</c:v>
                </c:pt>
                <c:pt idx="2">
                  <c:v>3</c:v>
                </c:pt>
                <c:pt idx="4">
                  <c:v>4</c:v>
                </c:pt>
                <c:pt idx="6">
                  <c:v>5</c:v>
                </c:pt>
                <c:pt idx="8">
                  <c:v>6</c:v>
                </c:pt>
                <c:pt idx="10">
                  <c:v>7</c:v>
                </c:pt>
                <c:pt idx="12">
                  <c:v>8</c:v>
                </c:pt>
              </c:numCache>
            </c:numRef>
          </c:xVal>
          <c:yVal>
            <c:numRef>
              <c:f>'[L-Proline.xlsx]L-Proline'!$Q$1:$Q$13</c:f>
              <c:numCache>
                <c:formatCode>General</c:formatCode>
                <c:ptCount val="13"/>
                <c:pt idx="0">
                  <c:v>1.98</c:v>
                </c:pt>
                <c:pt idx="2">
                  <c:v>1.8340000000000001</c:v>
                </c:pt>
                <c:pt idx="4">
                  <c:v>1.7869999999999999</c:v>
                </c:pt>
                <c:pt idx="6">
                  <c:v>1.68</c:v>
                </c:pt>
                <c:pt idx="8">
                  <c:v>1.59</c:v>
                </c:pt>
                <c:pt idx="10">
                  <c:v>1.466</c:v>
                </c:pt>
                <c:pt idx="12">
                  <c:v>1.3879999999999999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8154496"/>
        <c:axId val="328185344"/>
      </c:scatterChart>
      <c:valAx>
        <c:axId val="328154496"/>
        <c:scaling>
          <c:orientation val="minMax"/>
          <c:max val="8"/>
          <c:min val="1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pH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8185344"/>
        <c:crosses val="autoZero"/>
        <c:crossBetween val="midCat"/>
        <c:majorUnit val="1"/>
      </c:valAx>
      <c:valAx>
        <c:axId val="328185344"/>
        <c:scaling>
          <c:orientation val="minMax"/>
          <c:max val="2"/>
          <c:min val="1.3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IN"/>
                  <a:t>Ep / V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8154496"/>
        <c:crosses val="autoZero"/>
        <c:crossBetween val="midCat"/>
        <c:majorUnit val="0.1"/>
        <c:minorUnit val="0.1"/>
      </c:valAx>
    </c:plotArea>
    <c:plotVisOnly val="1"/>
    <c:dispBlanksAs val="gap"/>
    <c:showDLblsOverMax val="0"/>
  </c:chart>
  <c:spPr>
    <a:ln w="28575">
      <a:solidFill>
        <a:schemeClr val="tx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rgbClr val="92D050"/>
              </a:solidFill>
            </c:spPr>
          </c:dPt>
          <c:dPt>
            <c:idx val="4"/>
            <c:invertIfNegative val="0"/>
            <c:bubble3D val="0"/>
            <c:spPr>
              <a:solidFill>
                <a:srgbClr val="00B0F0"/>
              </a:solidFill>
              <a:ln>
                <a:solidFill>
                  <a:schemeClr val="accent2"/>
                </a:solidFill>
              </a:ln>
            </c:spPr>
          </c:dPt>
          <c:dPt>
            <c:idx val="6"/>
            <c:invertIfNegative val="0"/>
            <c:bubble3D val="0"/>
            <c:spPr>
              <a:solidFill>
                <a:srgbClr val="7030A0"/>
              </a:solidFill>
            </c:spPr>
          </c:dPt>
          <c:dPt>
            <c:idx val="8"/>
            <c:invertIfNegative val="0"/>
            <c:bubble3D val="0"/>
            <c:spPr>
              <a:solidFill>
                <a:srgbClr val="C00000"/>
              </a:solidFill>
            </c:spPr>
          </c:dPt>
          <c:cat>
            <c:strRef>
              <c:f>'[L-Proline.xlsx]L-Proline'!$F$28:$F$36</c:f>
              <c:strCache>
                <c:ptCount val="9"/>
                <c:pt idx="0">
                  <c:v>Phosphate</c:v>
                </c:pt>
                <c:pt idx="2">
                  <c:v>Acetate</c:v>
                </c:pt>
                <c:pt idx="4">
                  <c:v>BR</c:v>
                </c:pt>
                <c:pt idx="6">
                  <c:v>Citrate</c:v>
                </c:pt>
                <c:pt idx="8">
                  <c:v>KHP</c:v>
                </c:pt>
              </c:strCache>
            </c:strRef>
          </c:cat>
          <c:val>
            <c:numRef>
              <c:f>'[L-Proline.xlsx]L-Proline'!$G$28:$G$36</c:f>
              <c:numCache>
                <c:formatCode>General</c:formatCode>
                <c:ptCount val="9"/>
                <c:pt idx="0">
                  <c:v>20.334</c:v>
                </c:pt>
                <c:pt idx="2">
                  <c:v>14.298999999999999</c:v>
                </c:pt>
                <c:pt idx="4">
                  <c:v>12.153</c:v>
                </c:pt>
                <c:pt idx="6">
                  <c:v>24.48</c:v>
                </c:pt>
                <c:pt idx="8">
                  <c:v>19.62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322249472"/>
        <c:axId val="322251392"/>
        <c:axId val="0"/>
      </c:bar3DChart>
      <c:catAx>
        <c:axId val="322249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Supporting Electrolyte</a:t>
                </a:r>
              </a:p>
            </c:rich>
          </c:tx>
          <c:overlay val="0"/>
        </c:title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2251392"/>
        <c:crosses val="autoZero"/>
        <c:auto val="1"/>
        <c:lblAlgn val="ctr"/>
        <c:lblOffset val="100"/>
        <c:noMultiLvlLbl val="0"/>
      </c:catAx>
      <c:valAx>
        <c:axId val="322251392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en-US" sz="1200" b="1" i="0" baseline="0">
                    <a:effectLst/>
                  </a:rPr>
                  <a:t> ̶ I p / m A</a:t>
                </a:r>
                <a:r>
                  <a:rPr lang="en-IN" sz="1200" b="1" i="0" baseline="0">
                    <a:effectLst/>
                  </a:rPr>
                  <a:t> </a:t>
                </a:r>
                <a:endParaRPr lang="en-IN" sz="10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2249472"/>
        <c:crosses val="autoZero"/>
        <c:crossBetween val="between"/>
      </c:valAx>
    </c:plotArea>
    <c:plotVisOnly val="1"/>
    <c:dispBlanksAs val="gap"/>
    <c:showDLblsOverMax val="0"/>
  </c:chart>
  <c:spPr>
    <a:ln w="28575">
      <a:solidFill>
        <a:schemeClr val="tx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C00000"/>
              </a:solidFill>
            </c:spPr>
          </c:marker>
          <c:trendline>
            <c:trendlineType val="linear"/>
            <c:dispRSqr val="1"/>
            <c:dispEq val="1"/>
            <c:trendlineLbl>
              <c:layout>
                <c:manualLayout>
                  <c:x val="-0.24961132983377077"/>
                  <c:y val="-6.2771945173519972E-2"/>
                </c:manualLayout>
              </c:layout>
              <c:numFmt formatCode="General" sourceLinked="0"/>
              <c:txPr>
                <a:bodyPr/>
                <a:lstStyle/>
                <a:p>
                  <a:pPr>
                    <a:defRPr b="1"/>
                  </a:pPr>
                  <a:endParaRPr lang="en-US"/>
                </a:p>
              </c:txPr>
            </c:trendlineLbl>
          </c:trendline>
          <c:xVal>
            <c:numRef>
              <c:f>'[L-Proline.xlsx]L-Proline'!$B$65:$B$75</c:f>
              <c:numCache>
                <c:formatCode>General</c:formatCode>
                <c:ptCount val="11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60</c:v>
                </c:pt>
                <c:pt idx="4">
                  <c:v>80</c:v>
                </c:pt>
                <c:pt idx="5">
                  <c:v>100</c:v>
                </c:pt>
                <c:pt idx="6">
                  <c:v>120</c:v>
                </c:pt>
                <c:pt idx="7">
                  <c:v>140</c:v>
                </c:pt>
                <c:pt idx="8">
                  <c:v>160</c:v>
                </c:pt>
                <c:pt idx="9">
                  <c:v>180</c:v>
                </c:pt>
                <c:pt idx="10">
                  <c:v>200</c:v>
                </c:pt>
              </c:numCache>
            </c:numRef>
          </c:xVal>
          <c:yVal>
            <c:numRef>
              <c:f>'[L-Proline.xlsx]L-Proline'!$C$65:$C$75</c:f>
              <c:numCache>
                <c:formatCode>General</c:formatCode>
                <c:ptCount val="11"/>
                <c:pt idx="0">
                  <c:v>5.0990000000000002</c:v>
                </c:pt>
                <c:pt idx="1">
                  <c:v>5.2910000000000004</c:v>
                </c:pt>
                <c:pt idx="2">
                  <c:v>5.5670000000000002</c:v>
                </c:pt>
                <c:pt idx="3">
                  <c:v>6.0830000000000002</c:v>
                </c:pt>
                <c:pt idx="4">
                  <c:v>6.4809999999999999</c:v>
                </c:pt>
                <c:pt idx="5">
                  <c:v>6.9279999999999999</c:v>
                </c:pt>
                <c:pt idx="6">
                  <c:v>7.14</c:v>
                </c:pt>
                <c:pt idx="7">
                  <c:v>7.87</c:v>
                </c:pt>
                <c:pt idx="8">
                  <c:v>8.2460000000000004</c:v>
                </c:pt>
                <c:pt idx="9">
                  <c:v>8.7170000000000005</c:v>
                </c:pt>
                <c:pt idx="10">
                  <c:v>8.9440000000000008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2186240"/>
        <c:axId val="323781760"/>
      </c:scatterChart>
      <c:valAx>
        <c:axId val="322186240"/>
        <c:scaling>
          <c:orientation val="minMax"/>
          <c:max val="200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IN"/>
                  <a:t>√v   (mV/s)½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3781760"/>
        <c:crosses val="autoZero"/>
        <c:crossBetween val="midCat"/>
        <c:majorUnit val="20"/>
      </c:valAx>
      <c:valAx>
        <c:axId val="323781760"/>
        <c:scaling>
          <c:orientation val="minMax"/>
          <c:max val="10"/>
          <c:min val="4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I p / µ A</a:t>
                </a:r>
                <a:endParaRPr lang="en-IN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en-US"/>
          </a:p>
        </c:txPr>
        <c:crossAx val="322186240"/>
        <c:crosses val="autoZero"/>
        <c:crossBetween val="midCat"/>
        <c:majorUnit val="1"/>
      </c:valAx>
    </c:plotArea>
    <c:plotVisOnly val="1"/>
    <c:dispBlanksAs val="gap"/>
    <c:showDLblsOverMax val="0"/>
  </c:chart>
  <c:spPr>
    <a:ln w="28575">
      <a:solidFill>
        <a:schemeClr val="tx1"/>
      </a:solidFill>
    </a:ln>
  </c:spPr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I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973622047244093"/>
          <c:y val="0.10020851560221639"/>
          <c:w val="0.77359711286089239"/>
          <c:h val="0.81738407699037618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rgbClr val="7030A0"/>
              </a:solidFill>
            </c:spPr>
          </c:marker>
          <c:trendline>
            <c:trendlineType val="linear"/>
            <c:intercept val="0"/>
            <c:dispRSqr val="1"/>
            <c:dispEq val="1"/>
            <c:trendlineLbl>
              <c:layout>
                <c:manualLayout>
                  <c:x val="0.12960148731408574"/>
                  <c:y val="-0.54545676582093905"/>
                </c:manualLayout>
              </c:layout>
              <c:numFmt formatCode="General" sourceLinked="0"/>
            </c:trendlineLbl>
          </c:trendline>
          <c:xVal>
            <c:numRef>
              <c:f>'[L-Proline.xlsx]L-Proline'!$F$89:$F$103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4</c:v>
                </c:pt>
                <c:pt idx="3">
                  <c:v>6</c:v>
                </c:pt>
                <c:pt idx="4">
                  <c:v>8</c:v>
                </c:pt>
                <c:pt idx="5">
                  <c:v>10</c:v>
                </c:pt>
                <c:pt idx="6">
                  <c:v>20</c:v>
                </c:pt>
                <c:pt idx="7">
                  <c:v>60</c:v>
                </c:pt>
                <c:pt idx="8">
                  <c:v>80</c:v>
                </c:pt>
                <c:pt idx="9">
                  <c:v>100</c:v>
                </c:pt>
                <c:pt idx="10">
                  <c:v>200</c:v>
                </c:pt>
                <c:pt idx="11">
                  <c:v>400</c:v>
                </c:pt>
                <c:pt idx="12">
                  <c:v>600</c:v>
                </c:pt>
                <c:pt idx="13">
                  <c:v>800</c:v>
                </c:pt>
                <c:pt idx="14">
                  <c:v>1000</c:v>
                </c:pt>
              </c:numCache>
            </c:numRef>
          </c:xVal>
          <c:yVal>
            <c:numRef>
              <c:f>'[L-Proline.xlsx]L-Proline'!$G$89:$G$103</c:f>
              <c:numCache>
                <c:formatCode>General</c:formatCode>
                <c:ptCount val="15"/>
                <c:pt idx="0">
                  <c:v>-1.42E-3</c:v>
                </c:pt>
                <c:pt idx="1">
                  <c:v>-3.6600000000000001E-3</c:v>
                </c:pt>
                <c:pt idx="2">
                  <c:v>-7.4700000000000001E-3</c:v>
                </c:pt>
                <c:pt idx="3">
                  <c:v>-1.5299999999999999E-2</c:v>
                </c:pt>
                <c:pt idx="4">
                  <c:v>-2.5850000000000001E-2</c:v>
                </c:pt>
                <c:pt idx="5">
                  <c:v>-5.8000000000000003E-2</c:v>
                </c:pt>
                <c:pt idx="6">
                  <c:v>-0.21099999999999999</c:v>
                </c:pt>
                <c:pt idx="7">
                  <c:v>-0.30599999999999999</c:v>
                </c:pt>
                <c:pt idx="8">
                  <c:v>-0.57199999999999995</c:v>
                </c:pt>
                <c:pt idx="9">
                  <c:v>-0.65200000000000002</c:v>
                </c:pt>
                <c:pt idx="10">
                  <c:v>-0.93899999999999995</c:v>
                </c:pt>
                <c:pt idx="11">
                  <c:v>-1.7473000000000001</c:v>
                </c:pt>
                <c:pt idx="12">
                  <c:v>-2.556</c:v>
                </c:pt>
                <c:pt idx="13">
                  <c:v>-3.5329999999999999</c:v>
                </c:pt>
                <c:pt idx="14">
                  <c:v>-4.25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23966464"/>
        <c:axId val="323968384"/>
      </c:scatterChart>
      <c:valAx>
        <c:axId val="323966464"/>
        <c:scaling>
          <c:orientation val="minMax"/>
          <c:max val="1000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lang="en-IN" sz="1200" b="1" i="0" baseline="0">
                    <a:effectLst/>
                  </a:rPr>
                  <a:t>Concentration (µM)</a:t>
                </a:r>
                <a:endParaRPr lang="en-IN" sz="1000">
                  <a:effectLst/>
                </a:endParaRPr>
              </a:p>
            </c:rich>
          </c:tx>
          <c:layout>
            <c:manualLayout>
              <c:xMode val="edge"/>
              <c:yMode val="edge"/>
              <c:x val="0.41706255468066489"/>
              <c:y val="9.2592592592587316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23968384"/>
        <c:crosses val="autoZero"/>
        <c:crossBetween val="midCat"/>
        <c:majorUnit val="200"/>
      </c:valAx>
      <c:valAx>
        <c:axId val="323968384"/>
        <c:scaling>
          <c:orientation val="minMax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sz="1000"/>
                </a:pPr>
                <a:r>
                  <a:rPr lang="en-US" sz="1200" b="1" i="0" baseline="0">
                    <a:effectLst/>
                  </a:rPr>
                  <a:t>I p / µ A</a:t>
                </a:r>
                <a:endParaRPr lang="en-IN" sz="1000">
                  <a:effectLst/>
                </a:endParaRP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23966464"/>
        <c:crosses val="autoZero"/>
        <c:crossBetween val="midCat"/>
      </c:valAx>
    </c:plotArea>
    <c:plotVisOnly val="1"/>
    <c:dispBlanksAs val="gap"/>
    <c:showDLblsOverMax val="0"/>
  </c:chart>
  <c:spPr>
    <a:ln w="28575">
      <a:solidFill>
        <a:schemeClr val="tx1"/>
      </a:solidFill>
    </a:ln>
  </c:spPr>
  <c:txPr>
    <a:bodyPr/>
    <a:lstStyle/>
    <a:p>
      <a:pPr>
        <a:defRPr sz="1200" b="1">
          <a:latin typeface="Times New Roman" pitchFamily="18" charset="0"/>
          <a:cs typeface="Times New Roman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10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dcterms:created xsi:type="dcterms:W3CDTF">2018-08-27T15:02:00Z</dcterms:created>
  <dcterms:modified xsi:type="dcterms:W3CDTF">2026-05-26T20:48:00Z</dcterms:modified>
</cp:coreProperties>
</file>