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0E52" w14:textId="6ED2E487" w:rsidR="0059561D" w:rsidRPr="00E63022" w:rsidRDefault="00E63022">
      <w:pPr>
        <w:pStyle w:val="NormalWeb"/>
        <w:jc w:val="center"/>
      </w:pPr>
      <w:bookmarkStart w:id="0" w:name="_Hlk201398363"/>
      <w:r w:rsidRPr="00E63022">
        <w:rPr>
          <w:b/>
          <w:bCs/>
          <w:color w:val="000000"/>
        </w:rPr>
        <w:t>WORKPLACE SPIRITUALITY AND COMPASSION COMPETENCE AMONG NURSES IN ORMOC CITY</w:t>
      </w:r>
    </w:p>
    <w:p w14:paraId="4612003C" w14:textId="16E6F116" w:rsidR="0084258E" w:rsidRDefault="0084258E" w:rsidP="00BA53DD">
      <w:pPr>
        <w:tabs>
          <w:tab w:val="left" w:pos="1830"/>
        </w:tabs>
        <w:jc w:val="center"/>
        <w:rPr>
          <w:bCs/>
          <w:sz w:val="20"/>
        </w:rPr>
      </w:pPr>
    </w:p>
    <w:p w14:paraId="19DC93B4" w14:textId="11CECDB2" w:rsidR="00F86731" w:rsidRPr="00167428" w:rsidRDefault="00E63022" w:rsidP="00F86731">
      <w:pPr>
        <w:jc w:val="center"/>
        <w:rPr>
          <w:bCs/>
          <w:sz w:val="20"/>
        </w:rPr>
      </w:pPr>
      <w:r>
        <w:rPr>
          <w:bCs/>
          <w:sz w:val="20"/>
        </w:rPr>
        <w:t/>
      </w:r>
      <w:r w:rsidR="00DE3B49">
        <w:rPr>
          <w:bCs/>
          <w:sz w:val="20"/>
        </w:rPr>
        <w:t/>
      </w:r>
      <w:r w:rsidR="00ED27C8">
        <w:rPr>
          <w:bCs/>
          <w:sz w:val="20"/>
        </w:rPr>
        <w:t xml:space="preserve"/>
      </w:r>
      <w:r w:rsidR="00DE6854">
        <w:rPr>
          <w:bCs/>
          <w:sz w:val="20"/>
        </w:rPr>
        <w:t/>
      </w:r>
    </w:p>
    <w:bookmarkEnd w:id="0"/>
    <w:p w14:paraId="30DB918E" w14:textId="77777777" w:rsidR="00F86731" w:rsidRPr="00167428" w:rsidRDefault="00F86731" w:rsidP="00F86731">
      <w:pPr>
        <w:spacing w:line="480" w:lineRule="auto"/>
        <w:jc w:val="center"/>
        <w:rPr>
          <w:bCs/>
          <w:i/>
          <w:sz w:val="20"/>
        </w:rPr>
      </w:pPr>
      <w:r w:rsidRPr="00167428">
        <w:rPr>
          <w:bCs/>
          <w:i/>
          <w:sz w:val="20"/>
        </w:rPr>
        <w:t/>
      </w:r>
    </w:p>
    <w:p w14:paraId="45388306" w14:textId="77777777" w:rsidR="008A6239" w:rsidRDefault="008A6239"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611879DC" w14:textId="77777777" w:rsidR="00C6296E" w:rsidRDefault="00C6296E" w:rsidP="00AE345C">
      <w:pPr>
        <w:jc w:val="both"/>
        <w:rPr>
          <w:sz w:val="24"/>
        </w:rPr>
      </w:pPr>
    </w:p>
    <w:p w14:paraId="2947EAC1" w14:textId="78AD8F5E" w:rsidR="00C91D7A" w:rsidRPr="00795668" w:rsidRDefault="00DE3B49" w:rsidP="00AE345C">
      <w:pPr>
        <w:jc w:val="both"/>
        <w:rPr>
          <w:color w:val="000000"/>
          <w:sz w:val="24"/>
          <w:szCs w:val="24"/>
        </w:rPr>
      </w:pPr>
      <w:r w:rsidRPr="00DE3B49">
        <w:rPr>
          <w:sz w:val="24"/>
        </w:rPr>
        <w:t>This</w:t>
      </w:r>
      <w:r w:rsidR="00E63022">
        <w:rPr>
          <w:sz w:val="24"/>
        </w:rPr>
        <w:t xml:space="preserve"> </w:t>
      </w:r>
      <w:r w:rsidR="00E63022" w:rsidRPr="00BD1642">
        <w:rPr>
          <w:color w:val="000000" w:themeColor="text1"/>
          <w:sz w:val="24"/>
          <w:szCs w:val="24"/>
          <w:lang w:val="en-PH"/>
        </w:rPr>
        <w:t>quantitative research employed a descriptive correlational design to assess the relationship between workplace spirituality and compassion competence among nurses in a government hospital in Ormoc City during the third quarter of 2025. The majority of respondents were younger nurses, predominantly female, single, and holding a bachelor’s degree, representing various clinical units across the hospital. Findings revealed very high levels of workplace spirituality across meaningful work, sense of community, and alignment with organizational values. Similarly, nurses demonstrated very high compassion competence, with particularly strong communication and sensitivity scores. None of the demographic variables were significantly related to workplace spirituality or compassion competence. However, a strong and significant positive relationship was found between workplace spirituality and compassion competence, indicating that spiritually enriched work environments support nurses’ ability to communicate effectively, respond sensitively, and provide individualized care. Based on these findings, a Workplace Spirituality and Compassion Competence Enhancement Plan is proposed to sustain and strengthen caring practices within the institution</w:t>
      </w:r>
      <w:r w:rsidR="00ED27C8">
        <w:rPr>
          <w:sz w:val="24"/>
        </w:rPr>
        <w:t>.</w:t>
      </w:r>
      <w:r w:rsidR="00C91D7A" w:rsidRPr="00795668">
        <w:rPr>
          <w:color w:val="000000"/>
          <w:sz w:val="24"/>
          <w:szCs w:val="24"/>
        </w:rPr>
        <w:t xml:space="preserve"> </w:t>
      </w:r>
    </w:p>
    <w:p w14:paraId="425B4E95" w14:textId="77777777" w:rsidR="007429CC" w:rsidRPr="00167428" w:rsidRDefault="007429CC" w:rsidP="007429CC">
      <w:pPr>
        <w:jc w:val="both"/>
        <w:rPr>
          <w:sz w:val="24"/>
          <w:szCs w:val="24"/>
        </w:rPr>
      </w:pPr>
    </w:p>
    <w:p w14:paraId="43E27954" w14:textId="76D19750" w:rsidR="007429CC" w:rsidRPr="00795668" w:rsidRDefault="007429CC" w:rsidP="00795668">
      <w:pPr>
        <w:pStyle w:val="NormalWeb"/>
        <w:divId w:val="336157905"/>
      </w:pPr>
      <w:r w:rsidRPr="004774BC">
        <w:rPr>
          <w:b/>
          <w:bCs/>
        </w:rPr>
        <w:t>Keywords:</w:t>
      </w:r>
      <w:r w:rsidR="00195F61">
        <w:rPr>
          <w:b/>
          <w:bCs/>
        </w:rPr>
        <w:t xml:space="preserve"> </w:t>
      </w:r>
      <w:r w:rsidR="00E63022" w:rsidRPr="00BD1642">
        <w:rPr>
          <w:i/>
          <w:iCs/>
          <w:color w:val="000000" w:themeColor="text1"/>
          <w:lang w:val="en-PH"/>
        </w:rPr>
        <w:t>Workplace spirituality; Compassion competence; Nurses; Descriptive</w:t>
      </w:r>
      <w:r w:rsidR="00E63022">
        <w:rPr>
          <w:i/>
          <w:iCs/>
          <w:color w:val="000000" w:themeColor="text1"/>
          <w:lang w:val="en-PH"/>
        </w:rPr>
        <w:t xml:space="preserve"> </w:t>
      </w:r>
      <w:r w:rsidR="00E63022" w:rsidRPr="00BD1642">
        <w:rPr>
          <w:i/>
          <w:iCs/>
          <w:color w:val="000000" w:themeColor="text1"/>
          <w:lang w:val="en-PH"/>
        </w:rPr>
        <w:t>correlational design; Ormoc City</w:t>
      </w:r>
      <w:r w:rsidR="00E63022">
        <w:rPr>
          <w:i/>
          <w:iCs/>
          <w:lang w:val="en-PH"/>
        </w:rPr>
        <w:t>.</w:t>
      </w:r>
    </w:p>
    <w:p w14:paraId="62556521" w14:textId="77777777" w:rsidR="007429CC" w:rsidRPr="00167428" w:rsidRDefault="007429CC" w:rsidP="007429CC">
      <w:pPr>
        <w:jc w:val="both"/>
        <w:rPr>
          <w:i/>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2B5C48B9" w14:textId="17FE9A2E" w:rsidR="0041550A" w:rsidRPr="0041550A" w:rsidRDefault="0041550A" w:rsidP="0041550A">
      <w:pPr>
        <w:ind w:right="98"/>
        <w:jc w:val="both"/>
        <w:rPr>
          <w:sz w:val="24"/>
          <w:szCs w:val="24"/>
        </w:rPr>
      </w:pPr>
      <w:r w:rsidRPr="0041550A">
        <w:rPr>
          <w:sz w:val="24"/>
          <w:szCs w:val="24"/>
        </w:rPr>
        <w:t>Workplace spirituality has become increasingly important in healthcare because it promotes meaning, purpose, interconnectedness, and a sense of community among employees, enabling nurses to find deeper significance and satisfaction in their work (Ashmos &amp; Duchon, 2000). In nursing practice, workplace spirituality is reflected in providing holistic care that addresses patients' physical, emotional, and spiritual needs. Nurses may derive spiritual fulfillment through faith, supportive relationships with colleagues, or meaningful connections with patients. However, the demanding nature of nursing characterized by long working hours, emotional strain, high patient loads, and resource limitations can hinder opportunities for reflection and spiritual connection. Compassion competence, defined as the ability to empathize with others and respond effectively to suffering (Lee &amp; Seomun, 2019), is equally essential in nursing practice. Although many nurses consistently demonstrate empathy and kindness, others may experience emotional detachment, compassion fatigue, and burnout due to workplace pressures, emphasizing the need for supportive and spiritually nurturing environments.</w:t>
      </w:r>
    </w:p>
    <w:p w14:paraId="0E5EB415" w14:textId="77777777" w:rsidR="0041550A" w:rsidRPr="0041550A" w:rsidRDefault="0041550A" w:rsidP="0041550A">
      <w:pPr>
        <w:ind w:right="98"/>
        <w:jc w:val="both"/>
        <w:rPr>
          <w:sz w:val="24"/>
          <w:szCs w:val="24"/>
        </w:rPr>
      </w:pPr>
    </w:p>
    <w:p w14:paraId="622F390F" w14:textId="77777777" w:rsidR="0041550A" w:rsidRPr="0041550A" w:rsidRDefault="0041550A" w:rsidP="0041550A">
      <w:pPr>
        <w:ind w:right="98"/>
        <w:jc w:val="both"/>
        <w:rPr>
          <w:sz w:val="24"/>
          <w:szCs w:val="24"/>
        </w:rPr>
      </w:pPr>
      <w:r w:rsidRPr="0041550A">
        <w:rPr>
          <w:sz w:val="24"/>
          <w:szCs w:val="24"/>
        </w:rPr>
        <w:t xml:space="preserve">Existing literature recognizes workplace spirituality and compassion competence as important contributors to healthcare professionals’ well-being and the quality of patient care (Pirkola et al., 2016). However, research examining the interplay between these concepts remains limited, particularly within the Philippine nursing context. Most studies have investigated workplace </w:t>
      </w:r>
      <w:r w:rsidRPr="0041550A">
        <w:rPr>
          <w:sz w:val="24"/>
          <w:szCs w:val="24"/>
        </w:rPr>
        <w:lastRenderedPageBreak/>
        <w:t>spirituality and compassion competence separately, leaving a gap in understanding their combined influence and the role of individual nurse characteristics in this relationship. In Ormoc City, there is also a lack of baseline data regarding these variables, despite observations that nurses differ in how they cope with workplace demands, connect with patients, and sustain compassionate care. Some nurses rely on personal spiritual practices to manage stress, whereas others struggle with moral distress, limited organizational support, and reduced compassion satisfaction (Smith et al., 2023; Johnson &amp; Lee, 2022).</w:t>
      </w:r>
    </w:p>
    <w:p w14:paraId="48ACCD77" w14:textId="77777777" w:rsidR="0041550A" w:rsidRPr="0041550A" w:rsidRDefault="0041550A" w:rsidP="0041550A">
      <w:pPr>
        <w:ind w:right="98"/>
        <w:jc w:val="both"/>
        <w:rPr>
          <w:sz w:val="24"/>
          <w:szCs w:val="24"/>
        </w:rPr>
      </w:pPr>
    </w:p>
    <w:p w14:paraId="4B2E45B1" w14:textId="28531FFB" w:rsidR="000D5A56" w:rsidRDefault="0041550A" w:rsidP="0041550A">
      <w:pPr>
        <w:ind w:right="98"/>
        <w:jc w:val="both"/>
        <w:rPr>
          <w:sz w:val="24"/>
          <w:szCs w:val="24"/>
        </w:rPr>
      </w:pPr>
      <w:r w:rsidRPr="0041550A">
        <w:rPr>
          <w:sz w:val="24"/>
          <w:szCs w:val="24"/>
        </w:rPr>
        <w:t>Given these gaps, the study sought to investigate the association between workplace spirituality, compassion competence, and nurse profiles among nurses in selected hospitals in Ormoc City. By examining these factors collectively, the study aimed to establish an empirical foundation for understanding how workplace spirituality may contribute to compassionate nursing practice within the local context. The findings are expected to provide practical implications for nursing management and policy development by guiding the implementation of interventions that foster supportive and spiritually enriching work environments. Furthermore, the study aligns with the United Nations Sustainable Development Goal 3 by promoting nurses’ well-being, strengthening compassion competence, and ultimately contributing to a more patient-centered healthcare system</w:t>
      </w:r>
      <w:r w:rsidR="000D5A56">
        <w:rPr>
          <w:sz w:val="24"/>
          <w:szCs w:val="24"/>
        </w:rPr>
        <w:t>.</w:t>
      </w:r>
    </w:p>
    <w:p w14:paraId="23C01E5A" w14:textId="77777777" w:rsidR="00ED4191" w:rsidRDefault="00ED4191" w:rsidP="00FA460F">
      <w:pPr>
        <w:ind w:right="98"/>
        <w:jc w:val="both"/>
        <w:rPr>
          <w:b/>
          <w:bCs/>
          <w:sz w:val="24"/>
          <w:szCs w:val="24"/>
        </w:rPr>
      </w:pPr>
    </w:p>
    <w:p w14:paraId="1D7CA29C" w14:textId="5F3F8AE3"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41C563D4"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212EAE" w:rsidRPr="00212EAE">
        <w:rPr>
          <w:color w:val="000000"/>
          <w:sz w:val="24"/>
          <w:szCs w:val="24"/>
        </w:rPr>
        <w:t xml:space="preserve">was to </w:t>
      </w:r>
      <w:r w:rsidR="00287A52" w:rsidRPr="00287A52">
        <w:rPr>
          <w:color w:val="000000"/>
          <w:sz w:val="24"/>
          <w:szCs w:val="24"/>
        </w:rPr>
        <w:t>a</w:t>
      </w:r>
      <w:r w:rsidR="00C064A5" w:rsidRPr="00C064A5">
        <w:t xml:space="preserve"> </w:t>
      </w:r>
      <w:r w:rsidR="00C064A5" w:rsidRPr="00C064A5">
        <w:rPr>
          <w:color w:val="000000"/>
          <w:sz w:val="24"/>
          <w:szCs w:val="24"/>
        </w:rPr>
        <w:t>assess the interrelationship among the profile, workplace spirituality and compassion competence of staff nurses in selected hospitals in Ormoc City, Leyte for the first quarter for the year 2025</w:t>
      </w:r>
      <w:r w:rsidR="00212EAE" w:rsidRPr="00212EAE">
        <w:rPr>
          <w:color w:val="000000"/>
          <w:sz w:val="24"/>
          <w:szCs w:val="24"/>
        </w:rPr>
        <w:t>.</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1A5B4712" w:rsidR="00AE345C" w:rsidRPr="001C2945" w:rsidRDefault="002E11CE" w:rsidP="0084258E">
      <w:pPr>
        <w:pStyle w:val="ListParagraph"/>
        <w:numPr>
          <w:ilvl w:val="0"/>
          <w:numId w:val="6"/>
        </w:numPr>
        <w:rPr>
          <w:sz w:val="24"/>
          <w:szCs w:val="24"/>
        </w:rPr>
      </w:pPr>
      <w:r w:rsidRPr="001C2945">
        <w:rPr>
          <w:sz w:val="24"/>
          <w:szCs w:val="24"/>
          <w:lang w:val="en-PH"/>
        </w:rPr>
        <w:t>W</w:t>
      </w:r>
      <w:r w:rsidR="00AE345C" w:rsidRPr="001C2945">
        <w:rPr>
          <w:sz w:val="24"/>
          <w:szCs w:val="24"/>
        </w:rPr>
        <w:t xml:space="preserve">hat </w:t>
      </w:r>
      <w:r w:rsidR="00C064A5" w:rsidRPr="00C064A5">
        <w:rPr>
          <w:sz w:val="24"/>
          <w:szCs w:val="24"/>
        </w:rPr>
        <w:t>was the profile of the nurses</w:t>
      </w:r>
      <w:r w:rsidR="00287A52">
        <w:rPr>
          <w:sz w:val="24"/>
          <w:szCs w:val="24"/>
        </w:rPr>
        <w:t xml:space="preserve"> in terms of</w:t>
      </w:r>
      <w:r w:rsidR="00BA53DD" w:rsidRPr="001C2945">
        <w:rPr>
          <w:sz w:val="24"/>
          <w:szCs w:val="24"/>
        </w:rPr>
        <w:t>:</w:t>
      </w:r>
    </w:p>
    <w:p w14:paraId="6BFF2F80" w14:textId="1A5BB6E1" w:rsidR="00C064A5" w:rsidRDefault="00C064A5" w:rsidP="00C064A5">
      <w:pPr>
        <w:pStyle w:val="NormalWeb"/>
        <w:ind w:left="720"/>
        <w:jc w:val="both"/>
        <w:divId w:val="1765834380"/>
      </w:pPr>
      <w:r>
        <w:t>1.1</w:t>
      </w:r>
      <w:r>
        <w:t xml:space="preserve"> </w:t>
      </w:r>
      <w:r>
        <w:t>age;</w:t>
      </w:r>
    </w:p>
    <w:p w14:paraId="37CE2EBF" w14:textId="11A3C41A" w:rsidR="00C064A5" w:rsidRDefault="00C064A5" w:rsidP="00C064A5">
      <w:pPr>
        <w:pStyle w:val="NormalWeb"/>
        <w:ind w:left="720"/>
        <w:jc w:val="both"/>
        <w:divId w:val="1765834380"/>
      </w:pPr>
      <w:r>
        <w:t>1.2</w:t>
      </w:r>
      <w:r>
        <w:t xml:space="preserve"> </w:t>
      </w:r>
      <w:r>
        <w:t>sex;</w:t>
      </w:r>
    </w:p>
    <w:p w14:paraId="7BE428EE" w14:textId="656EFBA0" w:rsidR="00C064A5" w:rsidRDefault="00C064A5" w:rsidP="00C064A5">
      <w:pPr>
        <w:pStyle w:val="NormalWeb"/>
        <w:ind w:left="720"/>
        <w:jc w:val="both"/>
        <w:divId w:val="1765834380"/>
      </w:pPr>
      <w:r>
        <w:t>1.3</w:t>
      </w:r>
      <w:r>
        <w:t xml:space="preserve"> </w:t>
      </w:r>
      <w:r>
        <w:t>marital status;</w:t>
      </w:r>
    </w:p>
    <w:p w14:paraId="7B03209A" w14:textId="4C69D4F2" w:rsidR="00C064A5" w:rsidRDefault="00C064A5" w:rsidP="00C064A5">
      <w:pPr>
        <w:pStyle w:val="NormalWeb"/>
        <w:ind w:left="720"/>
        <w:jc w:val="both"/>
        <w:divId w:val="1765834380"/>
      </w:pPr>
      <w:r>
        <w:t>1.4</w:t>
      </w:r>
      <w:r>
        <w:t xml:space="preserve"> </w:t>
      </w:r>
      <w:r>
        <w:t xml:space="preserve">years in services; </w:t>
      </w:r>
    </w:p>
    <w:p w14:paraId="4206B4BF" w14:textId="156E9DD2" w:rsidR="00C064A5" w:rsidRDefault="00C064A5" w:rsidP="00C064A5">
      <w:pPr>
        <w:pStyle w:val="NormalWeb"/>
        <w:ind w:left="720"/>
        <w:jc w:val="both"/>
        <w:divId w:val="1765834380"/>
      </w:pPr>
      <w:r>
        <w:t>1.5</w:t>
      </w:r>
      <w:r>
        <w:t xml:space="preserve"> </w:t>
      </w:r>
      <w:r>
        <w:t>area of assignment;</w:t>
      </w:r>
    </w:p>
    <w:p w14:paraId="1650E685" w14:textId="28ECD9CB" w:rsidR="00C064A5" w:rsidRDefault="00C064A5" w:rsidP="00C064A5">
      <w:pPr>
        <w:pStyle w:val="NormalWeb"/>
        <w:ind w:left="720"/>
        <w:jc w:val="both"/>
        <w:divId w:val="1765834380"/>
      </w:pPr>
      <w:r>
        <w:t>1.6</w:t>
      </w:r>
      <w:r>
        <w:t xml:space="preserve"> </w:t>
      </w:r>
      <w:r>
        <w:t>educational background; and</w:t>
      </w:r>
    </w:p>
    <w:p w14:paraId="4BB5CD6D" w14:textId="54737054" w:rsidR="0019421F" w:rsidRPr="00D04E8A" w:rsidRDefault="00C064A5" w:rsidP="00C064A5">
      <w:pPr>
        <w:pStyle w:val="NormalWeb"/>
        <w:ind w:left="720"/>
        <w:jc w:val="both"/>
        <w:divId w:val="1765834380"/>
      </w:pPr>
      <w:r>
        <w:t>1.7</w:t>
      </w:r>
      <w:r>
        <w:t xml:space="preserve"> </w:t>
      </w:r>
      <w:r>
        <w:t>religious affiliation?</w:t>
      </w:r>
    </w:p>
    <w:p w14:paraId="650AEA8E" w14:textId="20ECA5D5"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t>W</w:t>
      </w:r>
      <w:r w:rsidR="00AE345C" w:rsidRPr="00334FFE">
        <w:rPr>
          <w:sz w:val="24"/>
          <w:szCs w:val="24"/>
          <w:lang w:val="en-PH"/>
        </w:rPr>
        <w:t>hat</w:t>
      </w:r>
      <w:r w:rsidR="00287A52" w:rsidRPr="00287A52">
        <w:rPr>
          <w:sz w:val="24"/>
          <w:szCs w:val="24"/>
        </w:rPr>
        <w:t xml:space="preserve"> </w:t>
      </w:r>
      <w:r w:rsidR="00C064A5" w:rsidRPr="00C064A5">
        <w:rPr>
          <w:sz w:val="24"/>
          <w:szCs w:val="24"/>
        </w:rPr>
        <w:t xml:space="preserve">was the level of workplace spirituality of the nurses </w:t>
      </w:r>
      <w:r w:rsidR="00287A52">
        <w:rPr>
          <w:sz w:val="24"/>
          <w:szCs w:val="24"/>
        </w:rPr>
        <w:t>in terms of</w:t>
      </w:r>
      <w:r w:rsidR="00721E24" w:rsidRPr="00334FFE">
        <w:rPr>
          <w:sz w:val="24"/>
          <w:szCs w:val="24"/>
          <w:lang w:val="en-PH"/>
        </w:rPr>
        <w:t>:</w:t>
      </w:r>
    </w:p>
    <w:p w14:paraId="4FAAAE88" w14:textId="77777777" w:rsidR="00C064A5" w:rsidRPr="00C064A5" w:rsidRDefault="00C064A5" w:rsidP="00C064A5">
      <w:pPr>
        <w:pStyle w:val="ListParagraph"/>
        <w:widowControl/>
        <w:numPr>
          <w:ilvl w:val="1"/>
          <w:numId w:val="6"/>
        </w:numPr>
        <w:autoSpaceDE/>
        <w:autoSpaceDN/>
        <w:spacing w:after="200"/>
        <w:contextualSpacing/>
        <w:rPr>
          <w:sz w:val="24"/>
          <w:szCs w:val="24"/>
        </w:rPr>
      </w:pPr>
      <w:r w:rsidRPr="00C064A5">
        <w:rPr>
          <w:sz w:val="24"/>
          <w:szCs w:val="24"/>
        </w:rPr>
        <w:t>compassion;</w:t>
      </w:r>
    </w:p>
    <w:p w14:paraId="61F667A7" w14:textId="77777777" w:rsidR="00C064A5" w:rsidRPr="00C064A5" w:rsidRDefault="00C064A5" w:rsidP="00C064A5">
      <w:pPr>
        <w:pStyle w:val="ListParagraph"/>
        <w:widowControl/>
        <w:numPr>
          <w:ilvl w:val="1"/>
          <w:numId w:val="6"/>
        </w:numPr>
        <w:autoSpaceDE/>
        <w:autoSpaceDN/>
        <w:spacing w:after="200"/>
        <w:contextualSpacing/>
        <w:rPr>
          <w:sz w:val="24"/>
          <w:szCs w:val="24"/>
        </w:rPr>
      </w:pPr>
      <w:r w:rsidRPr="00C064A5">
        <w:rPr>
          <w:sz w:val="24"/>
          <w:szCs w:val="24"/>
        </w:rPr>
        <w:t>mindfulness;</w:t>
      </w:r>
    </w:p>
    <w:p w14:paraId="44F3601D" w14:textId="77777777" w:rsidR="00C064A5" w:rsidRPr="00C064A5" w:rsidRDefault="00C064A5" w:rsidP="00C064A5">
      <w:pPr>
        <w:pStyle w:val="ListParagraph"/>
        <w:widowControl/>
        <w:numPr>
          <w:ilvl w:val="1"/>
          <w:numId w:val="6"/>
        </w:numPr>
        <w:autoSpaceDE/>
        <w:autoSpaceDN/>
        <w:spacing w:after="200"/>
        <w:contextualSpacing/>
        <w:rPr>
          <w:sz w:val="24"/>
          <w:szCs w:val="24"/>
        </w:rPr>
      </w:pPr>
      <w:r w:rsidRPr="00C064A5">
        <w:rPr>
          <w:sz w:val="24"/>
          <w:szCs w:val="24"/>
        </w:rPr>
        <w:t>meaningfulness of work; and</w:t>
      </w:r>
    </w:p>
    <w:p w14:paraId="6FA22B84" w14:textId="1AAE61E6" w:rsidR="009A2A95" w:rsidRPr="00C064A5" w:rsidRDefault="00C064A5" w:rsidP="00C064A5">
      <w:pPr>
        <w:pStyle w:val="ListParagraph"/>
        <w:widowControl/>
        <w:numPr>
          <w:ilvl w:val="1"/>
          <w:numId w:val="6"/>
        </w:numPr>
        <w:autoSpaceDE/>
        <w:autoSpaceDN/>
        <w:spacing w:after="200"/>
        <w:contextualSpacing/>
        <w:rPr>
          <w:sz w:val="24"/>
          <w:szCs w:val="24"/>
        </w:rPr>
      </w:pPr>
      <w:r w:rsidRPr="00C064A5">
        <w:rPr>
          <w:sz w:val="24"/>
          <w:szCs w:val="24"/>
        </w:rPr>
        <w:t>transcendence?</w:t>
      </w:r>
    </w:p>
    <w:p w14:paraId="15A9C76D" w14:textId="7F8C54A4" w:rsidR="0084258E" w:rsidRDefault="002E11CE" w:rsidP="009A2A95">
      <w:pPr>
        <w:pStyle w:val="ListParagraph"/>
        <w:numPr>
          <w:ilvl w:val="0"/>
          <w:numId w:val="6"/>
        </w:numPr>
        <w:rPr>
          <w:sz w:val="24"/>
          <w:szCs w:val="24"/>
        </w:rPr>
      </w:pPr>
      <w:r w:rsidRPr="00334FFE">
        <w:rPr>
          <w:sz w:val="24"/>
          <w:szCs w:val="24"/>
          <w:lang w:val="en-PH"/>
        </w:rPr>
        <w:t>W</w:t>
      </w:r>
      <w:r w:rsidR="00334FFE" w:rsidRPr="00334FFE">
        <w:rPr>
          <w:sz w:val="24"/>
          <w:szCs w:val="24"/>
          <w:lang w:val="en-PH"/>
        </w:rPr>
        <w:t xml:space="preserve">hat </w:t>
      </w:r>
      <w:r w:rsidR="00C064A5" w:rsidRPr="00C064A5">
        <w:rPr>
          <w:sz w:val="24"/>
          <w:szCs w:val="24"/>
        </w:rPr>
        <w:t>was the level of compassion competence of the nurses</w:t>
      </w:r>
      <w:r w:rsidR="00C064A5">
        <w:rPr>
          <w:sz w:val="24"/>
          <w:szCs w:val="24"/>
        </w:rPr>
        <w:t xml:space="preserve"> in terms of:</w:t>
      </w:r>
    </w:p>
    <w:p w14:paraId="242680E1" w14:textId="77777777" w:rsidR="00C064A5" w:rsidRPr="00C064A5" w:rsidRDefault="00C064A5" w:rsidP="00C064A5">
      <w:pPr>
        <w:pStyle w:val="ListParagraph"/>
        <w:ind w:left="1134"/>
        <w:rPr>
          <w:sz w:val="24"/>
          <w:szCs w:val="24"/>
        </w:rPr>
      </w:pPr>
      <w:r w:rsidRPr="00C064A5">
        <w:rPr>
          <w:sz w:val="24"/>
          <w:szCs w:val="24"/>
        </w:rPr>
        <w:t>3.1</w:t>
      </w:r>
      <w:r w:rsidRPr="00C064A5">
        <w:rPr>
          <w:sz w:val="24"/>
          <w:szCs w:val="24"/>
        </w:rPr>
        <w:tab/>
        <w:t>communication;</w:t>
      </w:r>
    </w:p>
    <w:p w14:paraId="3F742026" w14:textId="77777777" w:rsidR="00C064A5" w:rsidRDefault="00C064A5" w:rsidP="00C064A5">
      <w:pPr>
        <w:pStyle w:val="ListParagraph"/>
        <w:ind w:left="1134"/>
        <w:rPr>
          <w:sz w:val="24"/>
          <w:szCs w:val="24"/>
        </w:rPr>
      </w:pPr>
      <w:r w:rsidRPr="00C064A5">
        <w:rPr>
          <w:sz w:val="24"/>
          <w:szCs w:val="24"/>
        </w:rPr>
        <w:t>3.2</w:t>
      </w:r>
      <w:r w:rsidRPr="00C064A5">
        <w:rPr>
          <w:sz w:val="24"/>
          <w:szCs w:val="24"/>
        </w:rPr>
        <w:tab/>
        <w:t>sensitivity; and</w:t>
      </w:r>
    </w:p>
    <w:p w14:paraId="2EA84283" w14:textId="284253DD" w:rsidR="00C064A5" w:rsidRPr="00C064A5" w:rsidRDefault="00C064A5" w:rsidP="00C064A5">
      <w:pPr>
        <w:pStyle w:val="ListParagraph"/>
        <w:ind w:left="1134"/>
        <w:rPr>
          <w:sz w:val="24"/>
          <w:szCs w:val="24"/>
        </w:rPr>
      </w:pPr>
      <w:r>
        <w:rPr>
          <w:sz w:val="24"/>
          <w:szCs w:val="24"/>
        </w:rPr>
        <w:t>3.3</w:t>
      </w:r>
      <w:r>
        <w:rPr>
          <w:sz w:val="24"/>
          <w:szCs w:val="24"/>
        </w:rPr>
        <w:tab/>
      </w:r>
      <w:r w:rsidRPr="00C064A5">
        <w:rPr>
          <w:sz w:val="24"/>
          <w:szCs w:val="24"/>
        </w:rPr>
        <w:t>insight?</w:t>
      </w:r>
    </w:p>
    <w:p w14:paraId="61461F7A" w14:textId="77777777" w:rsidR="00C064A5" w:rsidRPr="00C064A5" w:rsidRDefault="002E11CE" w:rsidP="00334FFE">
      <w:pPr>
        <w:pStyle w:val="ListParagraph"/>
        <w:numPr>
          <w:ilvl w:val="0"/>
          <w:numId w:val="6"/>
        </w:numPr>
        <w:rPr>
          <w:sz w:val="24"/>
          <w:szCs w:val="24"/>
          <w:lang w:val="en-PH"/>
        </w:rPr>
      </w:pPr>
      <w:r w:rsidRPr="00334FFE">
        <w:rPr>
          <w:sz w:val="24"/>
          <w:szCs w:val="24"/>
          <w:lang w:val="en-PH"/>
        </w:rPr>
        <w:t>W</w:t>
      </w:r>
      <w:r w:rsidR="00C064A5" w:rsidRPr="00C064A5">
        <w:rPr>
          <w:sz w:val="24"/>
          <w:szCs w:val="24"/>
        </w:rPr>
        <w:t>as there a significant association between the following</w:t>
      </w:r>
      <w:r w:rsidR="00C064A5">
        <w:rPr>
          <w:sz w:val="24"/>
          <w:szCs w:val="24"/>
        </w:rPr>
        <w:t>:</w:t>
      </w:r>
    </w:p>
    <w:p w14:paraId="0AD2F3FB" w14:textId="43709E2D" w:rsidR="00C064A5" w:rsidRPr="00C064A5" w:rsidRDefault="00C064A5" w:rsidP="00C064A5">
      <w:pPr>
        <w:pStyle w:val="ListParagraph"/>
        <w:ind w:left="1134"/>
        <w:rPr>
          <w:sz w:val="24"/>
          <w:szCs w:val="24"/>
        </w:rPr>
      </w:pPr>
      <w:r w:rsidRPr="00C064A5">
        <w:rPr>
          <w:sz w:val="24"/>
          <w:szCs w:val="24"/>
        </w:rPr>
        <w:t>4.1</w:t>
      </w:r>
      <w:r w:rsidRPr="00C064A5">
        <w:rPr>
          <w:sz w:val="24"/>
          <w:szCs w:val="24"/>
        </w:rPr>
        <w:tab/>
        <w:t>profile and workplace spirituality;</w:t>
      </w:r>
    </w:p>
    <w:p w14:paraId="59E6A765" w14:textId="77777777" w:rsidR="00C064A5" w:rsidRPr="00C064A5" w:rsidRDefault="00C064A5" w:rsidP="00C064A5">
      <w:pPr>
        <w:pStyle w:val="ListParagraph"/>
        <w:ind w:left="1134"/>
        <w:rPr>
          <w:sz w:val="24"/>
          <w:szCs w:val="24"/>
        </w:rPr>
      </w:pPr>
      <w:r w:rsidRPr="00C064A5">
        <w:rPr>
          <w:sz w:val="24"/>
          <w:szCs w:val="24"/>
        </w:rPr>
        <w:t>4.2</w:t>
      </w:r>
      <w:r w:rsidRPr="00C064A5">
        <w:rPr>
          <w:sz w:val="24"/>
          <w:szCs w:val="24"/>
        </w:rPr>
        <w:tab/>
        <w:t xml:space="preserve"> profile and compassion competence; and</w:t>
      </w:r>
    </w:p>
    <w:p w14:paraId="0A417E34" w14:textId="1D9E6469" w:rsidR="00237194" w:rsidRPr="00C064A5" w:rsidRDefault="00C064A5" w:rsidP="00C064A5">
      <w:pPr>
        <w:pStyle w:val="ListParagraph"/>
        <w:ind w:left="720" w:firstLine="0"/>
        <w:rPr>
          <w:sz w:val="24"/>
          <w:szCs w:val="24"/>
        </w:rPr>
      </w:pPr>
      <w:r w:rsidRPr="00C064A5">
        <w:rPr>
          <w:sz w:val="24"/>
          <w:szCs w:val="24"/>
        </w:rPr>
        <w:lastRenderedPageBreak/>
        <w:t>4.3</w:t>
      </w:r>
      <w:r>
        <w:rPr>
          <w:sz w:val="24"/>
          <w:szCs w:val="24"/>
        </w:rPr>
        <w:t xml:space="preserve">   </w:t>
      </w:r>
      <w:r w:rsidRPr="00C064A5">
        <w:rPr>
          <w:sz w:val="24"/>
          <w:szCs w:val="24"/>
        </w:rPr>
        <w:t>Workplace spirituality and compassion competence?</w:t>
      </w:r>
    </w:p>
    <w:p w14:paraId="4D70036A" w14:textId="7F13996E" w:rsidR="00E3396E" w:rsidRDefault="00E3396E" w:rsidP="00493FCB">
      <w:pPr>
        <w:pStyle w:val="ListParagraph"/>
        <w:numPr>
          <w:ilvl w:val="0"/>
          <w:numId w:val="6"/>
        </w:numPr>
        <w:rPr>
          <w:sz w:val="24"/>
          <w:szCs w:val="24"/>
        </w:rPr>
      </w:pPr>
      <w:r w:rsidRPr="009A2A95">
        <w:rPr>
          <w:sz w:val="24"/>
          <w:szCs w:val="24"/>
          <w:lang w:val="en-PH"/>
        </w:rPr>
        <w:t>W</w:t>
      </w:r>
      <w:r w:rsidR="00287A52">
        <w:rPr>
          <w:sz w:val="24"/>
          <w:szCs w:val="24"/>
        </w:rPr>
        <w:t xml:space="preserve">hat </w:t>
      </w:r>
      <w:r w:rsidR="00C064A5" w:rsidRPr="00C064A5">
        <w:rPr>
          <w:sz w:val="24"/>
          <w:szCs w:val="24"/>
        </w:rPr>
        <w:t xml:space="preserve">workplace spirituality and compassion competence enhancement plan proposed based on the findings of the </w:t>
      </w:r>
      <w:r w:rsidR="00287A52">
        <w:rPr>
          <w:sz w:val="24"/>
          <w:szCs w:val="24"/>
        </w:rPr>
        <w:t>study</w:t>
      </w:r>
      <w:r w:rsidR="00334FFE">
        <w:rPr>
          <w:sz w:val="24"/>
          <w:szCs w:val="24"/>
        </w:rPr>
        <w:t>?</w:t>
      </w:r>
    </w:p>
    <w:p w14:paraId="61E6054D" w14:textId="77777777" w:rsidR="00334FFE" w:rsidRDefault="00334FFE" w:rsidP="006B4DE6">
      <w:pPr>
        <w:tabs>
          <w:tab w:val="left" w:pos="387"/>
        </w:tabs>
        <w:autoSpaceDE/>
        <w:autoSpaceDN/>
        <w:ind w:right="4"/>
        <w:rPr>
          <w:b/>
          <w:sz w:val="24"/>
          <w:szCs w:val="24"/>
        </w:rPr>
      </w:pPr>
    </w:p>
    <w:p w14:paraId="796CA855" w14:textId="7A9FDCC9" w:rsidR="00EC4696" w:rsidRPr="009A2A95"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4AE78498" w:rsidR="00927058"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C064A5" w:rsidRPr="00C064A5">
        <w:rPr>
          <w:sz w:val="24"/>
          <w:szCs w:val="24"/>
        </w:rPr>
        <w:t>There was no significant relationship between profile and workplace spirituality</w:t>
      </w:r>
      <w:r w:rsidR="0084258E" w:rsidRPr="009A2A95">
        <w:rPr>
          <w:sz w:val="24"/>
          <w:szCs w:val="24"/>
        </w:rPr>
        <w:t>.</w:t>
      </w:r>
    </w:p>
    <w:p w14:paraId="668F85A3" w14:textId="1264E646" w:rsidR="00C064A5" w:rsidRPr="009A2A95" w:rsidRDefault="00C064A5" w:rsidP="00C064A5">
      <w:pPr>
        <w:ind w:left="567" w:right="4" w:hanging="567"/>
        <w:jc w:val="both"/>
        <w:rPr>
          <w:sz w:val="24"/>
          <w:szCs w:val="24"/>
        </w:rPr>
      </w:pPr>
      <w:r w:rsidRPr="009A2A95">
        <w:rPr>
          <w:b/>
          <w:bCs/>
          <w:sz w:val="24"/>
          <w:szCs w:val="24"/>
        </w:rPr>
        <w:t>H</w:t>
      </w:r>
      <w:r w:rsidRPr="009A2A95">
        <w:rPr>
          <w:b/>
          <w:bCs/>
          <w:sz w:val="24"/>
          <w:szCs w:val="24"/>
          <w:vertAlign w:val="subscript"/>
        </w:rPr>
        <w:t>o</w:t>
      </w:r>
      <w:r>
        <w:rPr>
          <w:b/>
          <w:bCs/>
          <w:sz w:val="24"/>
          <w:szCs w:val="24"/>
          <w:vertAlign w:val="subscript"/>
        </w:rPr>
        <w:t>2</w:t>
      </w:r>
      <w:r w:rsidRPr="009A2A95">
        <w:rPr>
          <w:b/>
          <w:bCs/>
          <w:sz w:val="24"/>
          <w:szCs w:val="24"/>
        </w:rPr>
        <w:t xml:space="preserve">: </w:t>
      </w:r>
      <w:r w:rsidRPr="009A2A95">
        <w:rPr>
          <w:sz w:val="24"/>
          <w:szCs w:val="24"/>
        </w:rPr>
        <w:t>T</w:t>
      </w:r>
      <w:r w:rsidRPr="00C064A5">
        <w:rPr>
          <w:sz w:val="24"/>
          <w:szCs w:val="24"/>
        </w:rPr>
        <w:t>here was no significant relationship between profile and compassion competence</w:t>
      </w:r>
      <w:r w:rsidRPr="009A2A95">
        <w:rPr>
          <w:sz w:val="24"/>
          <w:szCs w:val="24"/>
        </w:rPr>
        <w:t>.</w:t>
      </w:r>
    </w:p>
    <w:p w14:paraId="1D11630D" w14:textId="425740E1" w:rsidR="00C064A5" w:rsidRPr="009A2A95" w:rsidRDefault="00C064A5" w:rsidP="00C064A5">
      <w:pPr>
        <w:ind w:left="567" w:right="4" w:hanging="567"/>
        <w:rPr>
          <w:sz w:val="24"/>
          <w:szCs w:val="24"/>
        </w:rPr>
      </w:pPr>
      <w:r w:rsidRPr="009A2A95">
        <w:rPr>
          <w:b/>
          <w:bCs/>
          <w:sz w:val="24"/>
          <w:szCs w:val="24"/>
        </w:rPr>
        <w:t>H</w:t>
      </w:r>
      <w:r w:rsidRPr="009A2A95">
        <w:rPr>
          <w:b/>
          <w:bCs/>
          <w:sz w:val="24"/>
          <w:szCs w:val="24"/>
          <w:vertAlign w:val="subscript"/>
        </w:rPr>
        <w:t>o</w:t>
      </w:r>
      <w:r>
        <w:rPr>
          <w:b/>
          <w:bCs/>
          <w:sz w:val="24"/>
          <w:szCs w:val="24"/>
          <w:vertAlign w:val="subscript"/>
        </w:rPr>
        <w:t>3</w:t>
      </w:r>
      <w:r w:rsidRPr="009A2A95">
        <w:rPr>
          <w:b/>
          <w:bCs/>
          <w:sz w:val="24"/>
          <w:szCs w:val="24"/>
        </w:rPr>
        <w:t>:</w:t>
      </w:r>
      <w:r>
        <w:rPr>
          <w:b/>
          <w:bCs/>
          <w:sz w:val="24"/>
          <w:szCs w:val="24"/>
        </w:rPr>
        <w:t xml:space="preserve"> </w:t>
      </w:r>
      <w:r w:rsidRPr="009A2A95">
        <w:rPr>
          <w:sz w:val="24"/>
          <w:szCs w:val="24"/>
        </w:rPr>
        <w:t>T</w:t>
      </w:r>
      <w:r>
        <w:rPr>
          <w:sz w:val="24"/>
          <w:szCs w:val="24"/>
        </w:rPr>
        <w:t>h</w:t>
      </w:r>
      <w:r w:rsidRPr="00C064A5">
        <w:rPr>
          <w:sz w:val="24"/>
          <w:szCs w:val="24"/>
        </w:rPr>
        <w:t>ere was no significant relationship between workplace spirituality and compassion competence</w:t>
      </w:r>
      <w:r w:rsidRPr="009A2A95">
        <w:rPr>
          <w:sz w:val="24"/>
          <w:szCs w:val="24"/>
        </w:rPr>
        <w:t>.</w:t>
      </w:r>
    </w:p>
    <w:p w14:paraId="5EA5E309" w14:textId="77777777" w:rsidR="00C064A5" w:rsidRPr="009A2A95" w:rsidRDefault="00C064A5" w:rsidP="00ED4C89">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4A67A6" w:rsidRDefault="007B64B1" w:rsidP="006B4DE6">
      <w:pPr>
        <w:tabs>
          <w:tab w:val="left" w:pos="387"/>
        </w:tabs>
        <w:ind w:right="4"/>
        <w:rPr>
          <w:b/>
          <w:bCs/>
          <w:sz w:val="24"/>
          <w:szCs w:val="24"/>
        </w:rPr>
      </w:pPr>
      <w:r w:rsidRPr="004A67A6">
        <w:rPr>
          <w:b/>
          <w:bCs/>
          <w:sz w:val="24"/>
          <w:szCs w:val="24"/>
        </w:rPr>
        <w:t>REVIEW OF RELATED LITERATURE AND STUDIES</w:t>
      </w:r>
    </w:p>
    <w:p w14:paraId="3D5909F2" w14:textId="77777777" w:rsidR="007B64B1" w:rsidRPr="004A67A6" w:rsidRDefault="007B64B1" w:rsidP="006B4DE6">
      <w:pPr>
        <w:tabs>
          <w:tab w:val="left" w:pos="387"/>
        </w:tabs>
        <w:ind w:right="4"/>
        <w:rPr>
          <w:b/>
          <w:bCs/>
          <w:sz w:val="24"/>
          <w:szCs w:val="24"/>
        </w:rPr>
      </w:pPr>
    </w:p>
    <w:p w14:paraId="4AC0431F" w14:textId="39D6D0F1" w:rsidR="00C064A5" w:rsidRPr="00C064A5" w:rsidRDefault="00C064A5" w:rsidP="00C064A5">
      <w:pPr>
        <w:tabs>
          <w:tab w:val="left" w:pos="387"/>
        </w:tabs>
        <w:ind w:right="4"/>
        <w:jc w:val="both"/>
        <w:rPr>
          <w:sz w:val="24"/>
          <w:szCs w:val="24"/>
        </w:rPr>
      </w:pPr>
      <w:r w:rsidRPr="00C064A5">
        <w:rPr>
          <w:b/>
          <w:bCs/>
          <w:sz w:val="24"/>
          <w:szCs w:val="24"/>
        </w:rPr>
        <w:t>Workplace Spirituality</w:t>
      </w:r>
      <w:r>
        <w:rPr>
          <w:b/>
          <w:bCs/>
          <w:sz w:val="24"/>
          <w:szCs w:val="24"/>
        </w:rPr>
        <w:t>.</w:t>
      </w:r>
      <w:r w:rsidR="00CC5567" w:rsidRPr="004A67A6">
        <w:t xml:space="preserve"> </w:t>
      </w:r>
      <w:r w:rsidRPr="00C064A5">
        <w:rPr>
          <w:sz w:val="24"/>
          <w:szCs w:val="24"/>
        </w:rPr>
        <w:t>Recent literature highlights the importance of workplace spirituality in promoting positive outcomes among nurses and healthcare organizations. Joseph (2026) emphasized that workplace spirituality fosters meaning, purpose, calling, and a sense of belonging, which contribute to individual flourishing and organizational effectiveness. The review further noted that systemic approaches, including spiritual leadership and inclusive policies, are necessary to cultivate environments that support both staff and patients. Similarly, El Sayed and El Said (2022) found significant positive relationships between workplace spirituality, nurses' motivation, and team effectiveness, indicating that spiritually supportive work environments strengthen engagement and collaboration among nursing staff. Lee and Yu (2023) also reported that perceived spiritual management positively influenced job satisfaction and partially mediated the effects of work engagement and organizational commitment among clinical nurses.</w:t>
      </w:r>
    </w:p>
    <w:p w14:paraId="4CDBD62D" w14:textId="77777777" w:rsidR="00C064A5" w:rsidRPr="00C064A5" w:rsidRDefault="00C064A5" w:rsidP="00C064A5">
      <w:pPr>
        <w:tabs>
          <w:tab w:val="left" w:pos="387"/>
        </w:tabs>
        <w:ind w:right="4"/>
        <w:jc w:val="both"/>
        <w:rPr>
          <w:sz w:val="24"/>
          <w:szCs w:val="24"/>
        </w:rPr>
      </w:pPr>
    </w:p>
    <w:p w14:paraId="3ECD183A" w14:textId="19D3674C" w:rsidR="00B20184" w:rsidRPr="00E55CE5" w:rsidRDefault="00C064A5" w:rsidP="00C064A5">
      <w:pPr>
        <w:tabs>
          <w:tab w:val="left" w:pos="387"/>
        </w:tabs>
        <w:ind w:right="4"/>
        <w:jc w:val="both"/>
        <w:rPr>
          <w:sz w:val="24"/>
          <w:szCs w:val="24"/>
          <w:lang w:val="en-PH"/>
        </w:rPr>
      </w:pPr>
      <w:r w:rsidRPr="00C064A5">
        <w:rPr>
          <w:sz w:val="24"/>
          <w:szCs w:val="24"/>
        </w:rPr>
        <w:t>Other studies demonstrated the broader influence of workplace spirituality on nurses' well-being and organizational outcomes. Alharbi et al. (2022) reported that reducing stress and improving working conditions are essential in enhancing nurses' quality of work life. Fry et al. (2026) and Koroglu (2026) further highlighted the role of spiritual leadership and workplace spirituality in improving quality of work life, with spirituality acting as an important mediator within healthcare settings. In addition, Dik et al. (2024) found that workplace spirituality promotes organizational citizenship behaviors while reducing turnover intentions and burnout through alignment of personal and organizational values. Supporting these findings, Kaur (2026) confirmed that workplace spirituality enhances organizational citizenship behavior, workplace happiness, and overall performance, emphasizing that spiritually supportive environments contribute to more resilient, dedicated, and effective nursing teams.</w:t>
      </w:r>
    </w:p>
    <w:p w14:paraId="4EA6F59D" w14:textId="77777777" w:rsidR="008A2A8E" w:rsidRPr="008A2A8E" w:rsidRDefault="008A2A8E" w:rsidP="006B4DE6">
      <w:pPr>
        <w:tabs>
          <w:tab w:val="left" w:pos="387"/>
        </w:tabs>
        <w:ind w:right="4"/>
        <w:jc w:val="both"/>
        <w:rPr>
          <w:lang w:val="en-PH"/>
        </w:rPr>
      </w:pPr>
    </w:p>
    <w:p w14:paraId="22CEB4A5" w14:textId="61943CC4" w:rsidR="00746EED" w:rsidRPr="00746EED" w:rsidRDefault="00C064A5" w:rsidP="00746EED">
      <w:pPr>
        <w:tabs>
          <w:tab w:val="left" w:pos="387"/>
        </w:tabs>
        <w:ind w:right="4"/>
        <w:jc w:val="both"/>
        <w:rPr>
          <w:sz w:val="24"/>
          <w:szCs w:val="24"/>
        </w:rPr>
      </w:pPr>
      <w:r w:rsidRPr="00C064A5">
        <w:rPr>
          <w:b/>
          <w:bCs/>
          <w:sz w:val="24"/>
          <w:szCs w:val="24"/>
        </w:rPr>
        <w:t xml:space="preserve">Compassion </w:t>
      </w:r>
      <w:r>
        <w:rPr>
          <w:b/>
          <w:bCs/>
          <w:sz w:val="24"/>
          <w:szCs w:val="24"/>
        </w:rPr>
        <w:t>C</w:t>
      </w:r>
      <w:r w:rsidRPr="00C064A5">
        <w:rPr>
          <w:b/>
          <w:bCs/>
          <w:sz w:val="24"/>
          <w:szCs w:val="24"/>
        </w:rPr>
        <w:t>ompetence</w:t>
      </w:r>
      <w:r w:rsidR="009C5189">
        <w:rPr>
          <w:b/>
          <w:bCs/>
          <w:sz w:val="24"/>
          <w:szCs w:val="24"/>
        </w:rPr>
        <w:t xml:space="preserve">. </w:t>
      </w:r>
      <w:r w:rsidR="00746EED">
        <w:rPr>
          <w:sz w:val="24"/>
          <w:szCs w:val="24"/>
        </w:rPr>
        <w:t>R</w:t>
      </w:r>
      <w:r w:rsidR="00746EED" w:rsidRPr="00746EED">
        <w:rPr>
          <w:sz w:val="24"/>
          <w:szCs w:val="24"/>
        </w:rPr>
        <w:t xml:space="preserve">ecent literature conceptualizes compassion competence as a dynamic and teachable competency that integrates professional expertise with moral values, empathy, respect, advocacy, and ethical integrity (Rigatos et al., 2026; Wong, 2026). Contemporary studies emphasize that sustaining compassionate practice depends heavily on nurses' psychological resources. Moral resilience, self-compassion, and resilience have been identified as essential protective factors that enable nurses to maintain professional engagement, manage empathic distress, and reduce compassion fatigue despite high workload demands (Liu et al., 2025; Luo, 2026; Borgen, 2026). Interventions such as Compassion Cultivation Training have likewise demonstrated effectiveness in enhancing nurses' professional quality of life by promoting </w:t>
      </w:r>
      <w:r w:rsidR="00746EED" w:rsidRPr="00746EED">
        <w:rPr>
          <w:sz w:val="24"/>
          <w:szCs w:val="24"/>
        </w:rPr>
        <w:lastRenderedPageBreak/>
        <w:t>mindfulness and self-compassion (Poudel, 2025). These findings suggest that compassion competence extends beyond technical proficiency and requires continuous support for nurses' emotional and psychological well-being.</w:t>
      </w:r>
    </w:p>
    <w:p w14:paraId="6EF4E831" w14:textId="77777777" w:rsidR="00746EED" w:rsidRPr="00746EED" w:rsidRDefault="00746EED" w:rsidP="00746EED">
      <w:pPr>
        <w:tabs>
          <w:tab w:val="left" w:pos="387"/>
        </w:tabs>
        <w:ind w:right="4"/>
        <w:jc w:val="both"/>
        <w:rPr>
          <w:sz w:val="24"/>
          <w:szCs w:val="24"/>
        </w:rPr>
      </w:pPr>
    </w:p>
    <w:p w14:paraId="6CD8C2D5" w14:textId="447CA03A" w:rsidR="002C7222" w:rsidRPr="008A2A8E" w:rsidRDefault="00746EED" w:rsidP="00746EED">
      <w:pPr>
        <w:tabs>
          <w:tab w:val="left" w:pos="387"/>
        </w:tabs>
        <w:ind w:right="4"/>
        <w:jc w:val="both"/>
        <w:rPr>
          <w:sz w:val="24"/>
          <w:szCs w:val="24"/>
        </w:rPr>
      </w:pPr>
      <w:r w:rsidRPr="00746EED">
        <w:rPr>
          <w:sz w:val="24"/>
          <w:szCs w:val="24"/>
        </w:rPr>
        <w:t>Recent evidence further highlights that compassion competence is strongly influenced by organizational and leadership factors. Perceived organizational support, including adequate staffing, constructive feedback, and positive workplace culture, has been shown to enhance compassion satisfaction and protect against burnout (Liu et al., 2026; Poudel, 2025). Similarly, supportive environments foster trust and collaborative relationships among nurses, strengthening compassionate teamwork (Zhang, 2026). Leadership studies have identified effective communication, virtuous support, participatory decision-making, fostering growth, and team cohesion as essential components of compassionate leadership (Papadopoulos et al., 2021). Emerging frameworks such as the LLIFE model further emphasize leadership agility, inclusivity, and staff empowerment in promoting professional dignity and reducing burnout (Jha, 2026; Mellum, 2026). Moreover, leadership programs anchored on attending, understanding, empathizing, and helping contribute to organizational cultures that prioritize staff well-being and patient outcomes (Phuong et al., 2026). Supporting these perspectives, Barral et al. (2023) found that nurses with higher cultural competence were associated with better quality of care, underscoring the importance of strengthening compassion-related competencies in nursing practice</w:t>
      </w:r>
      <w:r w:rsidR="00147367">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43B6707F" w:rsidR="00B20184" w:rsidRDefault="00956D48" w:rsidP="004A65E0">
      <w:pPr>
        <w:tabs>
          <w:tab w:val="left" w:pos="387"/>
        </w:tabs>
        <w:ind w:right="4"/>
        <w:jc w:val="both"/>
        <w:rPr>
          <w:sz w:val="24"/>
          <w:szCs w:val="24"/>
        </w:rPr>
      </w:pPr>
      <w:r w:rsidRPr="00956D48">
        <w:rPr>
          <w:b/>
          <w:bCs/>
          <w:sz w:val="24"/>
          <w:szCs w:val="24"/>
        </w:rPr>
        <w:t>P</w:t>
      </w:r>
      <w:r w:rsidR="00746EED" w:rsidRPr="00746EED">
        <w:rPr>
          <w:b/>
          <w:bCs/>
          <w:sz w:val="24"/>
          <w:szCs w:val="24"/>
        </w:rPr>
        <w:t>rofile on Workplace Spirituality</w:t>
      </w:r>
      <w:r w:rsidR="00BD60B4">
        <w:rPr>
          <w:b/>
          <w:bCs/>
          <w:sz w:val="24"/>
          <w:szCs w:val="24"/>
        </w:rPr>
        <w:t>.</w:t>
      </w:r>
      <w:r w:rsidR="00746EED">
        <w:rPr>
          <w:b/>
          <w:bCs/>
          <w:sz w:val="24"/>
          <w:szCs w:val="24"/>
        </w:rPr>
        <w:t xml:space="preserve"> </w:t>
      </w:r>
      <w:r w:rsidR="00746EED" w:rsidRPr="00746EED">
        <w:rPr>
          <w:sz w:val="24"/>
          <w:szCs w:val="24"/>
        </w:rPr>
        <w:t>Recent literature suggests that workplace spirituality is influenced by both demographic characteristics and organizational factors. Studies have shown that workplace spirituality serves as an important internal resource that enhances employee well-being, engagement, satisfaction, and individual work performance by fostering meaning, purpose, and connectedness within the workplace (Elshaer, 2026). Evidence further indicates that older and more experienced nurses consistently demonstrate higher levels of spiritual intelligence and stronger perceptions of workplace spirituality, suggesting that spiritual maturity develops through years of professional practice and helps nurses navigate the emotional and ethical demands of care with greater resilience (Zeladita-Huaman et al., 2024; Koroglu, 2026). Gender differences have also been reported, with female nurses demonstrating higher levels of workplace spirituality (Ghorbani et al., 2023), while educational interventions related to spiritual care have been found to strengthen nurses’ spirituality regardless of demographic background (Al-Maaitah et al., 2011). In addition, organizational factors such as permanent employment status, alignment with organizational values, and systemic support significantly contribute to the development and sustainability of workplace spirituality among nurses (Zare et al., 2024; Alrasheedi, 2026). Collectively, these findings emphasize that workplace spirituality is shaped by the interaction between individual characteristics and supportive organizational environments, both of which contribute to nurses' well-being, professional quality of life, and work performanc</w:t>
      </w:r>
      <w:r w:rsidRPr="00956D48">
        <w:rPr>
          <w:sz w:val="24"/>
          <w:szCs w:val="24"/>
        </w:rPr>
        <w:t>e</w:t>
      </w:r>
      <w:r w:rsidR="00B31792" w:rsidRPr="00B31792">
        <w:rPr>
          <w:sz w:val="24"/>
          <w:szCs w:val="24"/>
        </w:rPr>
        <w:t>.</w:t>
      </w:r>
    </w:p>
    <w:p w14:paraId="11523D76" w14:textId="77777777" w:rsidR="00D73945" w:rsidRDefault="00D73945" w:rsidP="00CC5567">
      <w:pPr>
        <w:tabs>
          <w:tab w:val="left" w:pos="387"/>
        </w:tabs>
        <w:ind w:right="4"/>
        <w:jc w:val="both"/>
        <w:rPr>
          <w:sz w:val="24"/>
          <w:szCs w:val="24"/>
        </w:rPr>
      </w:pPr>
    </w:p>
    <w:p w14:paraId="62F84D5A" w14:textId="7BC96EBC" w:rsidR="00113054" w:rsidRPr="00113054" w:rsidRDefault="00956D48" w:rsidP="00DE5548">
      <w:pPr>
        <w:pStyle w:val="NormalWeb"/>
        <w:ind w:right="4"/>
        <w:jc w:val="both"/>
      </w:pPr>
      <w:r w:rsidRPr="00956D48">
        <w:rPr>
          <w:b/>
        </w:rPr>
        <w:t>P</w:t>
      </w:r>
      <w:r w:rsidR="00746EED" w:rsidRPr="00746EED">
        <w:rPr>
          <w:b/>
        </w:rPr>
        <w:t>rofile on Compassion Competence</w:t>
      </w:r>
      <w:r w:rsidR="00BD60B4">
        <w:t xml:space="preserve">. </w:t>
      </w:r>
      <w:r w:rsidR="00746EED" w:rsidRPr="00746EED">
        <w:t xml:space="preserve">Research examining demographic influences on compassion competence suggests that years of experience play an important role in enhancing nurses' ability to provide compassionate care. Nurses with greater clinical experience demonstrated higher levels of compassion competence, indicating that practical exposure strengthens empathetic connections with patients (Lee &amp; Seomun, 2024). Similarly, clinical competence was found to be positively associated with compassion satisfaction, implying that as nurses develop their skills and </w:t>
      </w:r>
      <w:r w:rsidR="00746EED" w:rsidRPr="00746EED">
        <w:lastRenderedPageBreak/>
        <w:t>accumulate experience, their capacity for compassionate care also improves (Bagnasco et al., 2020). Educational background and age have also been identified as factors influencing compassion-related competencies, with younger nurses and those with less formal education experiencing more difficulty integrating compassion into practice (Labrague et al., 2022). However, findings regarding sex, marital status, and educational attainment have been inconsistent, as some studies reported no significant differences in compassion competence across these characteristics (Lee &amp; Seomun, 2024; Fathi et al., 2022). Environmental factors, including patient-to-nurse ratios and hospital type, were likewise found to influence compassion levels, suggesting that organizational conditions may shape the expression of compassionate care alongside demographic factors (Fathi et al., 2022). Additionally, evidence indicates that female nurses may report higher compassion competence, potentially reflecting socialization patterns that encourage empathy and caring behaviors (Harrison et al., 2021)</w:t>
      </w:r>
      <w:r w:rsidR="00C322A4" w:rsidRPr="00C322A4">
        <w:t>.</w:t>
      </w:r>
    </w:p>
    <w:p w14:paraId="01B5EF13" w14:textId="77777777" w:rsidR="00DE5548" w:rsidRDefault="00DE5548" w:rsidP="00B31792">
      <w:pPr>
        <w:pStyle w:val="NormalWeb"/>
        <w:ind w:right="4"/>
        <w:jc w:val="both"/>
        <w:rPr>
          <w:lang w:val="en-PH"/>
        </w:rPr>
      </w:pPr>
    </w:p>
    <w:p w14:paraId="7751CD7A" w14:textId="111A4A3F" w:rsidR="00266815" w:rsidRDefault="00746EED" w:rsidP="00DE5548">
      <w:pPr>
        <w:pStyle w:val="NormalWeb"/>
        <w:ind w:right="4"/>
        <w:jc w:val="both"/>
      </w:pPr>
      <w:r w:rsidRPr="00746EED">
        <w:rPr>
          <w:b/>
        </w:rPr>
        <w:t>Workplace spirituality and compassion competence</w:t>
      </w:r>
      <w:r w:rsidR="00B31792">
        <w:t xml:space="preserve">. </w:t>
      </w:r>
      <w:r w:rsidRPr="00746EED">
        <w:t>Recent studies suggest that spirituality contributes significantly to nurses’ professional competence and compassionate practice. Cultural competence among nursing interns has been linked to both professional values and spiritual well-being, highlighting the importance of educational support in strengthening holistic nursing competencies (Lee &amp; Yu, 2023). Likewise, Ross and McSherry (2020) emphasized the need to integrate spirituality into nursing practice through the development of spiritual care competencies among Advanced Practice Nurses. Workplace spirituality has also been associated with increased motivation, loyalty, responsibility, job satisfaction, and stronger connections with the organization, with dimensions such as meaningful work, sense of community, alignment with organizational values, and compassion playing key roles (De Diego-Cordero et al., 2022). Furthermore, workplace spirituality fosters ethical behavior and a positive ethical climate that enhances compassionate care among nurses (Ghasemi et al., 2023). In addition, higher levels of spiritual intelligence have been found to improve communication competence and self-efficacy, suggesting that spirituality strengthens nurses’ confidence and ability to deliver compassionate care effectively (Gholamhossein et al., 2023).</w:t>
      </w:r>
    </w:p>
    <w:p w14:paraId="1C281D22" w14:textId="77777777" w:rsidR="00956D48" w:rsidRDefault="00956D48" w:rsidP="00DE5548">
      <w:pPr>
        <w:pStyle w:val="NormalWeb"/>
        <w:ind w:right="4"/>
        <w:jc w:val="both"/>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10E126C4" w14:textId="077F3A52" w:rsidR="00482339" w:rsidRPr="00DE5548" w:rsidRDefault="00B31792" w:rsidP="006B4DE6">
      <w:pPr>
        <w:ind w:right="4"/>
        <w:jc w:val="both"/>
        <w:rPr>
          <w:sz w:val="24"/>
          <w:szCs w:val="24"/>
          <w:lang w:val="en-PH"/>
        </w:rPr>
      </w:pPr>
      <w:r>
        <w:rPr>
          <w:b/>
          <w:sz w:val="24"/>
          <w:szCs w:val="24"/>
        </w:rPr>
        <w:t>Design</w:t>
      </w:r>
      <w:r w:rsidRPr="00167428">
        <w:rPr>
          <w:b/>
          <w:sz w:val="24"/>
          <w:szCs w:val="24"/>
        </w:rPr>
        <w:t xml:space="preserve">. </w:t>
      </w:r>
      <w:r>
        <w:rPr>
          <w:sz w:val="24"/>
          <w:szCs w:val="24"/>
        </w:rPr>
        <w:t>This</w:t>
      </w:r>
      <w:r w:rsidR="00B82CC8" w:rsidRPr="00B82CC8">
        <w:rPr>
          <w:bCs/>
          <w:sz w:val="24"/>
          <w:szCs w:val="24"/>
        </w:rPr>
        <w:t xml:space="preserve"> quantitative study utilized a descriptive-correlational research design. The descriptive design was employed to determine the demographic profile of the nurses and assess their levels of workplace spirituality and compassion competence. Meanwhile, the correlational design was used to examine the interrelationship among nurses' demographic profile, workplace spirituality, and compassion competence during the first quarter of 2025</w:t>
      </w:r>
      <w:r w:rsidR="00DE5548" w:rsidRPr="00DE5548">
        <w:rPr>
          <w:sz w:val="24"/>
          <w:szCs w:val="24"/>
          <w:lang w:val="en-PH"/>
        </w:rPr>
        <w:t>.</w:t>
      </w:r>
    </w:p>
    <w:p w14:paraId="3AECDF65" w14:textId="77777777" w:rsidR="00B31792" w:rsidRDefault="00B31792" w:rsidP="006B4DE6">
      <w:pPr>
        <w:ind w:right="4"/>
        <w:jc w:val="both"/>
        <w:rPr>
          <w:sz w:val="24"/>
          <w:szCs w:val="24"/>
          <w:lang w:val="en-PH"/>
        </w:rPr>
      </w:pPr>
    </w:p>
    <w:p w14:paraId="2898D90A" w14:textId="7C9221E7"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sidR="00792DC0">
        <w:rPr>
          <w:sz w:val="24"/>
          <w:szCs w:val="24"/>
        </w:rPr>
        <w:t>T</w:t>
      </w:r>
      <w:r w:rsidR="00792DC0" w:rsidRPr="00792DC0">
        <w:rPr>
          <w:sz w:val="24"/>
          <w:szCs w:val="24"/>
        </w:rPr>
        <w:t>h</w:t>
      </w:r>
      <w:r w:rsidR="00792DC0">
        <w:rPr>
          <w:sz w:val="24"/>
          <w:szCs w:val="24"/>
        </w:rPr>
        <w:t>is</w:t>
      </w:r>
      <w:r w:rsidR="00792DC0" w:rsidRPr="00792DC0">
        <w:rPr>
          <w:sz w:val="24"/>
          <w:szCs w:val="24"/>
        </w:rPr>
        <w:t xml:space="preserve"> study was conducted in three private hospitals in Ormoc City, Leyte. Two hospitals had a 200-bed capacity and offered services including General Medicine, Surgery, Pediatrics, Obstetrics and Gynecology, and Emergency Care, while the third hospital provided similar services with the addition of an Oncology Center. </w:t>
      </w:r>
    </w:p>
    <w:p w14:paraId="10E0D4C3" w14:textId="77777777" w:rsidR="00B01ED3" w:rsidRDefault="00B01ED3" w:rsidP="006B4DE6">
      <w:pPr>
        <w:ind w:right="4"/>
        <w:jc w:val="both"/>
        <w:rPr>
          <w:b/>
          <w:sz w:val="24"/>
          <w:szCs w:val="24"/>
        </w:rPr>
      </w:pPr>
    </w:p>
    <w:p w14:paraId="17B39A52" w14:textId="6E170026"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w:t>
      </w:r>
      <w:r w:rsidR="006A11B2" w:rsidRPr="006A11B2">
        <w:t xml:space="preserve"> </w:t>
      </w:r>
      <w:r w:rsidR="006A11B2" w:rsidRPr="006A11B2">
        <w:rPr>
          <w:sz w:val="24"/>
          <w:szCs w:val="24"/>
        </w:rPr>
        <w:t>respondents of the study were 208 staff nurses selected through proportionate quota sampling from 499 eligible registered nurses employed in three selected hospitals in Ormoc City, with the sample size determined using the Raosoft calculator at a 5% margin of error and a 95% confidence level.</w:t>
      </w:r>
      <w:r w:rsidR="00792DC0" w:rsidRPr="00792DC0">
        <w:rPr>
          <w:sz w:val="24"/>
          <w:szCs w:val="24"/>
        </w:rPr>
        <w:t xml:space="preserve"> </w:t>
      </w:r>
    </w:p>
    <w:p w14:paraId="0A52AFC9" w14:textId="39431E20" w:rsidR="000307B6" w:rsidRDefault="00EC4696" w:rsidP="000307B6">
      <w:pPr>
        <w:ind w:right="4"/>
        <w:jc w:val="both"/>
        <w:rPr>
          <w:sz w:val="24"/>
          <w:szCs w:val="24"/>
          <w:lang w:val="en-PH"/>
        </w:rPr>
      </w:pPr>
      <w:r w:rsidRPr="000307B6">
        <w:rPr>
          <w:b/>
          <w:sz w:val="24"/>
          <w:szCs w:val="24"/>
        </w:rPr>
        <w:lastRenderedPageBreak/>
        <w:t>Sampling Design.</w:t>
      </w:r>
      <w:r w:rsidR="00F86731" w:rsidRPr="000307B6">
        <w:rPr>
          <w:b/>
          <w:sz w:val="24"/>
          <w:szCs w:val="24"/>
        </w:rPr>
        <w:t xml:space="preserve"> </w:t>
      </w:r>
      <w:r w:rsidR="000307B6">
        <w:rPr>
          <w:sz w:val="24"/>
          <w:szCs w:val="24"/>
        </w:rPr>
        <w:t>Th</w:t>
      </w:r>
      <w:r w:rsidR="000307B6" w:rsidRPr="00920F62">
        <w:rPr>
          <w:sz w:val="24"/>
          <w:szCs w:val="24"/>
        </w:rPr>
        <w:t xml:space="preserve">is </w:t>
      </w:r>
      <w:r w:rsidR="00956D48">
        <w:rPr>
          <w:bCs/>
          <w:sz w:val="24"/>
          <w:szCs w:val="24"/>
          <w:lang w:val="en-PH"/>
        </w:rPr>
        <w:t xml:space="preserve">study employed </w:t>
      </w:r>
      <w:r w:rsidR="00792DC0">
        <w:rPr>
          <w:bCs/>
          <w:sz w:val="24"/>
          <w:szCs w:val="24"/>
          <w:lang w:val="en-PH"/>
        </w:rPr>
        <w:t xml:space="preserve">proportionate quota sampling. </w:t>
      </w:r>
    </w:p>
    <w:p w14:paraId="436915A2" w14:textId="77777777" w:rsidR="00482339" w:rsidRPr="00167428" w:rsidRDefault="00482339" w:rsidP="006B4DE6">
      <w:pPr>
        <w:ind w:right="4"/>
        <w:jc w:val="both"/>
        <w:rPr>
          <w:sz w:val="24"/>
          <w:szCs w:val="24"/>
          <w:lang w:val="en-PH"/>
        </w:rPr>
      </w:pPr>
    </w:p>
    <w:p w14:paraId="766B7F3A" w14:textId="3BA1162D"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92DC0" w:rsidRPr="00792DC0">
        <w:rPr>
          <w:sz w:val="24"/>
          <w:szCs w:val="24"/>
        </w:rPr>
        <w:t>Eligible participants were registered nurses of legal age who were able to read and write and voluntarily consented to participate in the study, regardless of gender, marital status, religion, or socio-economic status. Nurses who had rendered less than 3–6 months of service in the hospital were excluded. During recruitment, inclusion criteria, availability, and willingness to participate were considered, and questionnaires were distributed across different shifts and units until the required quota for each hospital was achieved.</w:t>
      </w:r>
      <w:r w:rsidR="00DE5548" w:rsidRPr="00DE5548">
        <w:rPr>
          <w:sz w:val="24"/>
          <w:szCs w:val="24"/>
        </w:rPr>
        <w:t>.</w:t>
      </w:r>
    </w:p>
    <w:p w14:paraId="28916786" w14:textId="77777777" w:rsidR="00920F62" w:rsidRDefault="00920F62" w:rsidP="006B4DE6">
      <w:pPr>
        <w:ind w:right="4"/>
        <w:jc w:val="both"/>
        <w:rPr>
          <w:bCs/>
          <w:sz w:val="24"/>
          <w:szCs w:val="24"/>
        </w:rPr>
      </w:pPr>
    </w:p>
    <w:p w14:paraId="785D7355" w14:textId="680EE59E"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he</w:t>
      </w:r>
      <w:r w:rsidR="004D59DD" w:rsidRPr="004D59DD">
        <w:rPr>
          <w:sz w:val="24"/>
          <w:szCs w:val="24"/>
        </w:rPr>
        <w:t xml:space="preserve"> </w:t>
      </w:r>
      <w:r w:rsidR="00F00791" w:rsidRPr="00F00791">
        <w:rPr>
          <w:sz w:val="24"/>
          <w:szCs w:val="24"/>
        </w:rPr>
        <w:t>study utilized a three-part instrument consisting of a demographic profile sheet and two standardized questionnaires. The first part gathered information on age, sex, marital status, years in service, area of assignment, educational background, and religious affiliation. The second part employed the Workplace Spirituality Assessment Questionnaire developed by Milliman, Czaplewski, and Ferguson (2003), a 15-item instrument measuring meaningful work, sense of community, and alignment with organizational values using a 5-point Likert scale. The instrument demonstrated high internal consistency, with Cronbach’s alpha coefficients ranging from .82 to .94. The third part used the Compassion Competence Scale (CCS) developed by Lee and Seomun (2016), a 17-item tool assessing communication, sensitivity, and insight through a 5-point Likert scale. Higher scores indicated greater compassion competence. The CCS showed excellent reliability, with an overall Cronbach’s alpha of 0.91 and subscale reliabilities ranging from 0.73 to 0.88, supporting its validity and effectiveness in measuring compassion competence among nurses</w:t>
      </w:r>
      <w:r w:rsidR="00DF3395">
        <w:rPr>
          <w:sz w:val="24"/>
          <w:szCs w:val="24"/>
          <w:lang w:val="en-PH"/>
        </w:rPr>
        <w:t>.</w:t>
      </w:r>
    </w:p>
    <w:p w14:paraId="7EA62C19" w14:textId="77777777" w:rsidR="009739C8" w:rsidRDefault="009739C8" w:rsidP="009739C8">
      <w:pPr>
        <w:ind w:right="4"/>
        <w:jc w:val="both"/>
        <w:rPr>
          <w:b/>
          <w:sz w:val="24"/>
          <w:szCs w:val="24"/>
        </w:rPr>
      </w:pPr>
    </w:p>
    <w:p w14:paraId="61C5C69F" w14:textId="3B7FD432"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4D59DD">
        <w:rPr>
          <w:sz w:val="24"/>
          <w:szCs w:val="24"/>
        </w:rPr>
        <w:t>T</w:t>
      </w:r>
      <w:r w:rsidR="004D59DD" w:rsidRPr="004D59DD">
        <w:rPr>
          <w:sz w:val="24"/>
          <w:szCs w:val="24"/>
        </w:rPr>
        <w:t xml:space="preserve">he </w:t>
      </w:r>
      <w:r w:rsidR="00F00791" w:rsidRPr="00F00791">
        <w:rPr>
          <w:sz w:val="24"/>
          <w:szCs w:val="24"/>
        </w:rPr>
        <w:t>study followed three phases: pre-data gathering, actual data gathering, and post-data gathering. During the pre-data gathering phase, research titles were submitted for approval, a research adviser was assigned, institutional permissions were secured, the proposal underwent a design hearing, and ethical clearance was obtained. Upon receiving the notice to proceed, eligible nurses were recruited through a face-to-face intercept approach conducted during non-working periods, and respondents were selected using a table of random numbers based on a list provided by the Human Resource Department. After data collection, responses were encoded and analyzed using appropriate statistical treatments, with findings presented through tables and supported by interpretations and related literature. All questionnaires were securely shredded after the study to maintain confidentiality, while ethical principles and research rigor were observed throughout the entire process to ensure the validity and reliability of the findings</w:t>
      </w:r>
      <w:r w:rsidR="00314054" w:rsidRPr="00314054">
        <w:rPr>
          <w:sz w:val="24"/>
          <w:szCs w:val="24"/>
        </w:rPr>
        <w:t>.</w:t>
      </w:r>
    </w:p>
    <w:p w14:paraId="34E97024" w14:textId="1EF80FC0" w:rsidR="00920F62" w:rsidRDefault="00920F62" w:rsidP="006B4DE6">
      <w:pPr>
        <w:ind w:right="4"/>
        <w:jc w:val="both"/>
        <w:rPr>
          <w:b/>
          <w:sz w:val="24"/>
          <w:szCs w:val="24"/>
        </w:rPr>
      </w:pPr>
    </w:p>
    <w:p w14:paraId="4286DCF9" w14:textId="0CC73B34" w:rsidR="00F15CCC"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00314054" w:rsidRPr="00314054">
        <w:rPr>
          <w:bCs/>
          <w:sz w:val="24"/>
          <w:szCs w:val="24"/>
        </w:rPr>
        <w:t>Frequency</w:t>
      </w:r>
      <w:r w:rsidR="00F00791">
        <w:rPr>
          <w:bCs/>
          <w:sz w:val="24"/>
          <w:szCs w:val="24"/>
        </w:rPr>
        <w:t xml:space="preserve"> </w:t>
      </w:r>
      <w:r w:rsidR="00F00791" w:rsidRPr="00F00791">
        <w:rPr>
          <w:bCs/>
          <w:sz w:val="24"/>
          <w:szCs w:val="24"/>
        </w:rPr>
        <w:t>distribution and simple percentage were used to describe the nurses’ profile in terms of age, sex, marital status, years in service, and area of assignment, while summation of scores was utilized to determine their workplace spirituality assessment. Chi-square was employed to assess the significant relationship between nurses’ profile and both compassion competence and workplace spirituality. Cramer’s V was used to determine the strength of association for significant chi-square results, and Pearson r was applied to examine the significant relationship between compassion competence and workplace spirituality among nurses</w:t>
      </w:r>
      <w:r w:rsidR="00DF3395" w:rsidRPr="00DF3395">
        <w:rPr>
          <w:bCs/>
          <w:sz w:val="24"/>
          <w:szCs w:val="24"/>
        </w:rPr>
        <w:t>.</w:t>
      </w:r>
    </w:p>
    <w:p w14:paraId="1E42374B" w14:textId="77777777" w:rsidR="006A11B2" w:rsidRDefault="006A11B2"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w:t>
      </w:r>
      <w:r w:rsidRPr="00920F62">
        <w:rPr>
          <w:bCs/>
          <w:sz w:val="24"/>
          <w:szCs w:val="24"/>
        </w:rPr>
        <w:lastRenderedPageBreak/>
        <w:t xml:space="preserve">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22C0E3DA" w14:textId="77777777" w:rsidR="00F00791" w:rsidRDefault="00F00791"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4E04B3ED" w14:textId="1E18B333" w:rsidR="0084025A" w:rsidRDefault="0046177F" w:rsidP="0046177F">
      <w:pPr>
        <w:rPr>
          <w:sz w:val="24"/>
          <w:szCs w:val="24"/>
        </w:rPr>
      </w:pPr>
      <w:r w:rsidRPr="00715E8A">
        <w:rPr>
          <w:sz w:val="24"/>
          <w:szCs w:val="24"/>
        </w:rPr>
        <w:t xml:space="preserve">Table 1 </w:t>
      </w:r>
      <w:r w:rsidR="00F00791" w:rsidRPr="00F00791">
        <w:rPr>
          <w:sz w:val="24"/>
          <w:szCs w:val="24"/>
        </w:rPr>
        <w:t>Demographic Profile of Respondents</w:t>
      </w:r>
    </w:p>
    <w:tbl>
      <w:tblPr>
        <w:tblStyle w:val="TableGrid"/>
        <w:tblW w:w="5000" w:type="pct"/>
        <w:jc w:val="center"/>
        <w:tblLook w:val="04A0" w:firstRow="1" w:lastRow="0" w:firstColumn="1" w:lastColumn="0" w:noHBand="0" w:noVBand="1"/>
      </w:tblPr>
      <w:tblGrid>
        <w:gridCol w:w="3431"/>
        <w:gridCol w:w="2650"/>
        <w:gridCol w:w="3269"/>
      </w:tblGrid>
      <w:tr w:rsidR="00F00791" w:rsidRPr="00BD1642" w14:paraId="47195AA0" w14:textId="77777777" w:rsidTr="00F00791">
        <w:trPr>
          <w:divId w:val="1806462067"/>
          <w:jc w:val="center"/>
        </w:trPr>
        <w:tc>
          <w:tcPr>
            <w:tcW w:w="1834" w:type="pct"/>
            <w:vAlign w:val="center"/>
          </w:tcPr>
          <w:p w14:paraId="585D6C69" w14:textId="77777777" w:rsidR="00F00791" w:rsidRPr="00BD1642" w:rsidRDefault="00F00791" w:rsidP="00285FA1">
            <w:pPr>
              <w:jc w:val="center"/>
              <w:rPr>
                <w:color w:val="000000" w:themeColor="text1"/>
                <w:sz w:val="24"/>
                <w:szCs w:val="24"/>
              </w:rPr>
            </w:pPr>
            <w:r w:rsidRPr="00BD1642">
              <w:rPr>
                <w:color w:val="000000" w:themeColor="text1"/>
                <w:sz w:val="24"/>
                <w:szCs w:val="24"/>
              </w:rPr>
              <w:t>Profile</w:t>
            </w:r>
          </w:p>
        </w:tc>
        <w:tc>
          <w:tcPr>
            <w:tcW w:w="1417" w:type="pct"/>
            <w:vAlign w:val="center"/>
          </w:tcPr>
          <w:p w14:paraId="1314D6DB" w14:textId="77777777" w:rsidR="00F00791" w:rsidRPr="00BD1642" w:rsidRDefault="00F00791" w:rsidP="00285FA1">
            <w:pPr>
              <w:jc w:val="center"/>
              <w:rPr>
                <w:i/>
                <w:color w:val="000000" w:themeColor="text1"/>
                <w:sz w:val="24"/>
                <w:szCs w:val="24"/>
              </w:rPr>
            </w:pPr>
            <w:r w:rsidRPr="00BD1642">
              <w:rPr>
                <w:i/>
                <w:color w:val="000000" w:themeColor="text1"/>
                <w:sz w:val="24"/>
                <w:szCs w:val="24"/>
              </w:rPr>
              <w:t>f</w:t>
            </w:r>
          </w:p>
        </w:tc>
        <w:tc>
          <w:tcPr>
            <w:tcW w:w="1748" w:type="pct"/>
            <w:vAlign w:val="center"/>
          </w:tcPr>
          <w:p w14:paraId="218359D1" w14:textId="77777777" w:rsidR="00F00791" w:rsidRPr="00BD1642" w:rsidRDefault="00F00791" w:rsidP="00285FA1">
            <w:pPr>
              <w:jc w:val="center"/>
              <w:rPr>
                <w:i/>
                <w:color w:val="000000" w:themeColor="text1"/>
                <w:sz w:val="24"/>
                <w:szCs w:val="24"/>
              </w:rPr>
            </w:pPr>
            <w:r w:rsidRPr="00BD1642">
              <w:rPr>
                <w:i/>
                <w:color w:val="000000" w:themeColor="text1"/>
                <w:sz w:val="24"/>
                <w:szCs w:val="24"/>
              </w:rPr>
              <w:t>%</w:t>
            </w:r>
          </w:p>
        </w:tc>
      </w:tr>
      <w:tr w:rsidR="00F00791" w:rsidRPr="00BD1642" w14:paraId="1BA913E6" w14:textId="77777777" w:rsidTr="00F00791">
        <w:trPr>
          <w:divId w:val="1806462067"/>
          <w:jc w:val="center"/>
        </w:trPr>
        <w:tc>
          <w:tcPr>
            <w:tcW w:w="1834" w:type="pct"/>
            <w:vAlign w:val="center"/>
          </w:tcPr>
          <w:p w14:paraId="32B692B4" w14:textId="77777777" w:rsidR="00F00791" w:rsidRPr="00BD1642" w:rsidRDefault="00F00791" w:rsidP="00285FA1">
            <w:pPr>
              <w:rPr>
                <w:color w:val="000000" w:themeColor="text1"/>
                <w:sz w:val="24"/>
                <w:szCs w:val="24"/>
              </w:rPr>
            </w:pPr>
            <w:r w:rsidRPr="00BD1642">
              <w:rPr>
                <w:color w:val="000000" w:themeColor="text1"/>
                <w:sz w:val="24"/>
                <w:szCs w:val="24"/>
              </w:rPr>
              <w:t>Age</w:t>
            </w:r>
          </w:p>
        </w:tc>
        <w:tc>
          <w:tcPr>
            <w:tcW w:w="1417" w:type="pct"/>
            <w:vAlign w:val="center"/>
          </w:tcPr>
          <w:p w14:paraId="2126D06B" w14:textId="77777777" w:rsidR="00F00791" w:rsidRPr="00BD1642" w:rsidRDefault="00F00791" w:rsidP="00285FA1">
            <w:pPr>
              <w:jc w:val="center"/>
              <w:rPr>
                <w:color w:val="000000" w:themeColor="text1"/>
                <w:sz w:val="24"/>
                <w:szCs w:val="24"/>
              </w:rPr>
            </w:pPr>
          </w:p>
        </w:tc>
        <w:tc>
          <w:tcPr>
            <w:tcW w:w="1748" w:type="pct"/>
            <w:vAlign w:val="center"/>
          </w:tcPr>
          <w:p w14:paraId="69166838" w14:textId="77777777" w:rsidR="00F00791" w:rsidRPr="00BD1642" w:rsidRDefault="00F00791" w:rsidP="00285FA1">
            <w:pPr>
              <w:jc w:val="center"/>
              <w:rPr>
                <w:color w:val="000000" w:themeColor="text1"/>
                <w:sz w:val="24"/>
                <w:szCs w:val="24"/>
              </w:rPr>
            </w:pPr>
          </w:p>
        </w:tc>
      </w:tr>
      <w:tr w:rsidR="00F00791" w:rsidRPr="00BD1642" w14:paraId="39293899" w14:textId="77777777" w:rsidTr="00F00791">
        <w:trPr>
          <w:divId w:val="1806462067"/>
          <w:jc w:val="center"/>
        </w:trPr>
        <w:tc>
          <w:tcPr>
            <w:tcW w:w="1834" w:type="pct"/>
            <w:vAlign w:val="center"/>
          </w:tcPr>
          <w:p w14:paraId="406D1314" w14:textId="77777777" w:rsidR="00F00791" w:rsidRPr="00BD1642" w:rsidRDefault="00F00791" w:rsidP="00285FA1">
            <w:pPr>
              <w:jc w:val="center"/>
              <w:rPr>
                <w:color w:val="000000" w:themeColor="text1"/>
                <w:sz w:val="24"/>
                <w:szCs w:val="24"/>
              </w:rPr>
            </w:pPr>
            <w:r w:rsidRPr="00BD1642">
              <w:rPr>
                <w:color w:val="000000" w:themeColor="text1"/>
                <w:sz w:val="24"/>
                <w:szCs w:val="24"/>
              </w:rPr>
              <w:t>18 to 25 years old (young adult)</w:t>
            </w:r>
          </w:p>
        </w:tc>
        <w:tc>
          <w:tcPr>
            <w:tcW w:w="1417" w:type="pct"/>
            <w:vAlign w:val="center"/>
          </w:tcPr>
          <w:p w14:paraId="3381CCC5"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103</w:t>
            </w:r>
          </w:p>
        </w:tc>
        <w:tc>
          <w:tcPr>
            <w:tcW w:w="1748" w:type="pct"/>
            <w:vAlign w:val="center"/>
          </w:tcPr>
          <w:p w14:paraId="159967A1"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49.50</w:t>
            </w:r>
          </w:p>
        </w:tc>
      </w:tr>
      <w:tr w:rsidR="00F00791" w:rsidRPr="00BD1642" w14:paraId="324E94FD" w14:textId="77777777" w:rsidTr="00F00791">
        <w:trPr>
          <w:divId w:val="1806462067"/>
          <w:jc w:val="center"/>
        </w:trPr>
        <w:tc>
          <w:tcPr>
            <w:tcW w:w="1834" w:type="pct"/>
            <w:vAlign w:val="center"/>
          </w:tcPr>
          <w:p w14:paraId="7D6D0664" w14:textId="77777777" w:rsidR="00F00791" w:rsidRPr="00BD1642" w:rsidRDefault="00F00791" w:rsidP="00285FA1">
            <w:pPr>
              <w:jc w:val="center"/>
              <w:rPr>
                <w:color w:val="000000" w:themeColor="text1"/>
                <w:sz w:val="24"/>
                <w:szCs w:val="24"/>
              </w:rPr>
            </w:pPr>
            <w:r w:rsidRPr="00BD1642">
              <w:rPr>
                <w:color w:val="000000" w:themeColor="text1"/>
                <w:sz w:val="24"/>
                <w:szCs w:val="24"/>
              </w:rPr>
              <w:t>26 to 44 years old (adult)</w:t>
            </w:r>
          </w:p>
        </w:tc>
        <w:tc>
          <w:tcPr>
            <w:tcW w:w="1417" w:type="pct"/>
            <w:vAlign w:val="center"/>
          </w:tcPr>
          <w:p w14:paraId="5A9B2F1A"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101</w:t>
            </w:r>
          </w:p>
        </w:tc>
        <w:tc>
          <w:tcPr>
            <w:tcW w:w="1748" w:type="pct"/>
            <w:vAlign w:val="center"/>
          </w:tcPr>
          <w:p w14:paraId="0E6ACD31"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48.60</w:t>
            </w:r>
          </w:p>
        </w:tc>
      </w:tr>
      <w:tr w:rsidR="00F00791" w:rsidRPr="00BD1642" w14:paraId="64227906" w14:textId="77777777" w:rsidTr="00F00791">
        <w:trPr>
          <w:divId w:val="1806462067"/>
          <w:jc w:val="center"/>
        </w:trPr>
        <w:tc>
          <w:tcPr>
            <w:tcW w:w="1834" w:type="pct"/>
            <w:vAlign w:val="center"/>
          </w:tcPr>
          <w:p w14:paraId="0BB66CA1" w14:textId="77777777" w:rsidR="00F00791" w:rsidRPr="00BD1642" w:rsidRDefault="00F00791" w:rsidP="00285FA1">
            <w:pPr>
              <w:jc w:val="center"/>
              <w:rPr>
                <w:color w:val="000000" w:themeColor="text1"/>
                <w:sz w:val="24"/>
                <w:szCs w:val="24"/>
              </w:rPr>
            </w:pPr>
            <w:r w:rsidRPr="00BD1642">
              <w:rPr>
                <w:color w:val="000000" w:themeColor="text1"/>
                <w:sz w:val="24"/>
                <w:szCs w:val="24"/>
              </w:rPr>
              <w:t>45 years old and above</w:t>
            </w:r>
          </w:p>
        </w:tc>
        <w:tc>
          <w:tcPr>
            <w:tcW w:w="1417" w:type="pct"/>
            <w:vAlign w:val="center"/>
          </w:tcPr>
          <w:p w14:paraId="7072113C"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4</w:t>
            </w:r>
          </w:p>
        </w:tc>
        <w:tc>
          <w:tcPr>
            <w:tcW w:w="1748" w:type="pct"/>
            <w:vAlign w:val="center"/>
          </w:tcPr>
          <w:p w14:paraId="630C2634"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1.90</w:t>
            </w:r>
          </w:p>
        </w:tc>
      </w:tr>
      <w:tr w:rsidR="00F00791" w:rsidRPr="00BD1642" w14:paraId="2643E15D" w14:textId="77777777" w:rsidTr="00F00791">
        <w:trPr>
          <w:divId w:val="1806462067"/>
          <w:jc w:val="center"/>
        </w:trPr>
        <w:tc>
          <w:tcPr>
            <w:tcW w:w="1834" w:type="pct"/>
            <w:vAlign w:val="center"/>
          </w:tcPr>
          <w:p w14:paraId="1989B6BF" w14:textId="77777777" w:rsidR="00F00791" w:rsidRPr="00BD1642" w:rsidRDefault="00F00791" w:rsidP="00285FA1">
            <w:pPr>
              <w:rPr>
                <w:color w:val="000000" w:themeColor="text1"/>
                <w:sz w:val="24"/>
                <w:szCs w:val="24"/>
              </w:rPr>
            </w:pPr>
            <w:r w:rsidRPr="00BD1642">
              <w:rPr>
                <w:color w:val="000000" w:themeColor="text1"/>
                <w:sz w:val="24"/>
                <w:szCs w:val="24"/>
              </w:rPr>
              <w:t xml:space="preserve">Sex </w:t>
            </w:r>
          </w:p>
        </w:tc>
        <w:tc>
          <w:tcPr>
            <w:tcW w:w="1417" w:type="pct"/>
            <w:vAlign w:val="center"/>
          </w:tcPr>
          <w:p w14:paraId="53346F83" w14:textId="77777777" w:rsidR="00F00791" w:rsidRPr="00BD1642" w:rsidRDefault="00F00791" w:rsidP="00285FA1">
            <w:pPr>
              <w:jc w:val="center"/>
              <w:rPr>
                <w:color w:val="000000" w:themeColor="text1"/>
                <w:sz w:val="24"/>
                <w:szCs w:val="24"/>
              </w:rPr>
            </w:pPr>
          </w:p>
        </w:tc>
        <w:tc>
          <w:tcPr>
            <w:tcW w:w="1748" w:type="pct"/>
            <w:vAlign w:val="center"/>
          </w:tcPr>
          <w:p w14:paraId="1DA6E24A" w14:textId="77777777" w:rsidR="00F00791" w:rsidRPr="00BD1642" w:rsidRDefault="00F00791" w:rsidP="00285FA1">
            <w:pPr>
              <w:jc w:val="center"/>
              <w:rPr>
                <w:color w:val="000000" w:themeColor="text1"/>
                <w:sz w:val="24"/>
                <w:szCs w:val="24"/>
              </w:rPr>
            </w:pPr>
          </w:p>
        </w:tc>
      </w:tr>
      <w:tr w:rsidR="00F00791" w:rsidRPr="00BD1642" w14:paraId="7F011B0B" w14:textId="77777777" w:rsidTr="00F00791">
        <w:trPr>
          <w:divId w:val="1806462067"/>
          <w:jc w:val="center"/>
        </w:trPr>
        <w:tc>
          <w:tcPr>
            <w:tcW w:w="1834" w:type="pct"/>
            <w:vAlign w:val="center"/>
          </w:tcPr>
          <w:p w14:paraId="15297445" w14:textId="77777777" w:rsidR="00F00791" w:rsidRPr="00BD1642" w:rsidRDefault="00F00791" w:rsidP="00285FA1">
            <w:pPr>
              <w:jc w:val="center"/>
              <w:rPr>
                <w:color w:val="000000" w:themeColor="text1"/>
                <w:sz w:val="24"/>
                <w:szCs w:val="24"/>
              </w:rPr>
            </w:pPr>
            <w:r w:rsidRPr="00BD1642">
              <w:rPr>
                <w:color w:val="000000" w:themeColor="text1"/>
                <w:sz w:val="24"/>
                <w:szCs w:val="24"/>
              </w:rPr>
              <w:t>Male</w:t>
            </w:r>
          </w:p>
        </w:tc>
        <w:tc>
          <w:tcPr>
            <w:tcW w:w="1417" w:type="pct"/>
            <w:vAlign w:val="center"/>
          </w:tcPr>
          <w:p w14:paraId="725E397B"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42</w:t>
            </w:r>
          </w:p>
        </w:tc>
        <w:tc>
          <w:tcPr>
            <w:tcW w:w="1748" w:type="pct"/>
            <w:vAlign w:val="center"/>
          </w:tcPr>
          <w:p w14:paraId="23D0094A"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20.20</w:t>
            </w:r>
          </w:p>
        </w:tc>
      </w:tr>
      <w:tr w:rsidR="00F00791" w:rsidRPr="00BD1642" w14:paraId="5D6FEE26" w14:textId="77777777" w:rsidTr="00F00791">
        <w:trPr>
          <w:divId w:val="1806462067"/>
          <w:jc w:val="center"/>
        </w:trPr>
        <w:tc>
          <w:tcPr>
            <w:tcW w:w="1834" w:type="pct"/>
            <w:vAlign w:val="center"/>
          </w:tcPr>
          <w:p w14:paraId="687779EB" w14:textId="77777777" w:rsidR="00F00791" w:rsidRPr="00BD1642" w:rsidRDefault="00F00791" w:rsidP="00285FA1">
            <w:pPr>
              <w:jc w:val="center"/>
              <w:rPr>
                <w:color w:val="000000" w:themeColor="text1"/>
                <w:sz w:val="24"/>
                <w:szCs w:val="24"/>
              </w:rPr>
            </w:pPr>
            <w:r w:rsidRPr="00BD1642">
              <w:rPr>
                <w:color w:val="000000" w:themeColor="text1"/>
                <w:sz w:val="24"/>
                <w:szCs w:val="24"/>
              </w:rPr>
              <w:t>Female</w:t>
            </w:r>
          </w:p>
        </w:tc>
        <w:tc>
          <w:tcPr>
            <w:tcW w:w="1417" w:type="pct"/>
            <w:vAlign w:val="center"/>
          </w:tcPr>
          <w:p w14:paraId="4A8D0F34"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166</w:t>
            </w:r>
          </w:p>
        </w:tc>
        <w:tc>
          <w:tcPr>
            <w:tcW w:w="1748" w:type="pct"/>
            <w:vAlign w:val="center"/>
          </w:tcPr>
          <w:p w14:paraId="208D07C6"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79.80</w:t>
            </w:r>
          </w:p>
        </w:tc>
      </w:tr>
      <w:tr w:rsidR="00F00791" w:rsidRPr="00BD1642" w14:paraId="7C6C960D" w14:textId="77777777" w:rsidTr="00F00791">
        <w:trPr>
          <w:divId w:val="1806462067"/>
          <w:jc w:val="center"/>
        </w:trPr>
        <w:tc>
          <w:tcPr>
            <w:tcW w:w="1834" w:type="pct"/>
            <w:vAlign w:val="center"/>
          </w:tcPr>
          <w:p w14:paraId="2A1022FD" w14:textId="77777777" w:rsidR="00F00791" w:rsidRPr="00BD1642" w:rsidRDefault="00F00791" w:rsidP="00285FA1">
            <w:pPr>
              <w:rPr>
                <w:color w:val="000000" w:themeColor="text1"/>
                <w:sz w:val="24"/>
                <w:szCs w:val="24"/>
              </w:rPr>
            </w:pPr>
            <w:r w:rsidRPr="00BD1642">
              <w:rPr>
                <w:color w:val="000000" w:themeColor="text1"/>
                <w:sz w:val="24"/>
                <w:szCs w:val="24"/>
              </w:rPr>
              <w:t>Civil Status</w:t>
            </w:r>
          </w:p>
        </w:tc>
        <w:tc>
          <w:tcPr>
            <w:tcW w:w="1417" w:type="pct"/>
            <w:vAlign w:val="center"/>
          </w:tcPr>
          <w:p w14:paraId="481B0F10" w14:textId="77777777" w:rsidR="00F00791" w:rsidRPr="00BD1642" w:rsidRDefault="00F00791" w:rsidP="00285FA1">
            <w:pPr>
              <w:jc w:val="center"/>
              <w:rPr>
                <w:color w:val="000000" w:themeColor="text1"/>
                <w:sz w:val="24"/>
                <w:szCs w:val="24"/>
              </w:rPr>
            </w:pPr>
          </w:p>
        </w:tc>
        <w:tc>
          <w:tcPr>
            <w:tcW w:w="1748" w:type="pct"/>
            <w:vAlign w:val="center"/>
          </w:tcPr>
          <w:p w14:paraId="511DB9C5" w14:textId="77777777" w:rsidR="00F00791" w:rsidRPr="00BD1642" w:rsidRDefault="00F00791" w:rsidP="00285FA1">
            <w:pPr>
              <w:jc w:val="center"/>
              <w:rPr>
                <w:color w:val="000000" w:themeColor="text1"/>
                <w:sz w:val="24"/>
                <w:szCs w:val="24"/>
              </w:rPr>
            </w:pPr>
          </w:p>
        </w:tc>
      </w:tr>
      <w:tr w:rsidR="00F00791" w:rsidRPr="00BD1642" w14:paraId="7784B1AA" w14:textId="77777777" w:rsidTr="00F00791">
        <w:trPr>
          <w:divId w:val="1806462067"/>
          <w:jc w:val="center"/>
        </w:trPr>
        <w:tc>
          <w:tcPr>
            <w:tcW w:w="1834" w:type="pct"/>
            <w:vAlign w:val="center"/>
          </w:tcPr>
          <w:p w14:paraId="6CC5689B" w14:textId="77777777" w:rsidR="00F00791" w:rsidRPr="00BD1642" w:rsidRDefault="00F00791" w:rsidP="00285FA1">
            <w:pPr>
              <w:jc w:val="center"/>
              <w:rPr>
                <w:color w:val="000000" w:themeColor="text1"/>
                <w:sz w:val="24"/>
                <w:szCs w:val="24"/>
              </w:rPr>
            </w:pPr>
            <w:r w:rsidRPr="00BD1642">
              <w:rPr>
                <w:color w:val="000000" w:themeColor="text1"/>
                <w:sz w:val="24"/>
                <w:szCs w:val="24"/>
              </w:rPr>
              <w:t>Single</w:t>
            </w:r>
          </w:p>
        </w:tc>
        <w:tc>
          <w:tcPr>
            <w:tcW w:w="1417" w:type="pct"/>
            <w:vAlign w:val="center"/>
          </w:tcPr>
          <w:p w14:paraId="6C4AF41F"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167</w:t>
            </w:r>
          </w:p>
        </w:tc>
        <w:tc>
          <w:tcPr>
            <w:tcW w:w="1748" w:type="pct"/>
            <w:vAlign w:val="center"/>
          </w:tcPr>
          <w:p w14:paraId="1284462C"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80.30</w:t>
            </w:r>
          </w:p>
        </w:tc>
      </w:tr>
      <w:tr w:rsidR="00F00791" w:rsidRPr="00BD1642" w14:paraId="3F438771" w14:textId="77777777" w:rsidTr="00F00791">
        <w:trPr>
          <w:divId w:val="1806462067"/>
          <w:jc w:val="center"/>
        </w:trPr>
        <w:tc>
          <w:tcPr>
            <w:tcW w:w="1834" w:type="pct"/>
            <w:vAlign w:val="center"/>
          </w:tcPr>
          <w:p w14:paraId="38A0C2FD" w14:textId="77777777" w:rsidR="00F00791" w:rsidRPr="00BD1642" w:rsidRDefault="00F00791" w:rsidP="00285FA1">
            <w:pPr>
              <w:jc w:val="center"/>
              <w:rPr>
                <w:color w:val="000000" w:themeColor="text1"/>
                <w:sz w:val="24"/>
                <w:szCs w:val="24"/>
              </w:rPr>
            </w:pPr>
            <w:r w:rsidRPr="00BD1642">
              <w:rPr>
                <w:color w:val="000000" w:themeColor="text1"/>
                <w:sz w:val="24"/>
                <w:szCs w:val="24"/>
              </w:rPr>
              <w:t>Married</w:t>
            </w:r>
          </w:p>
        </w:tc>
        <w:tc>
          <w:tcPr>
            <w:tcW w:w="1417" w:type="pct"/>
            <w:vAlign w:val="center"/>
          </w:tcPr>
          <w:p w14:paraId="0A65440C"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41</w:t>
            </w:r>
          </w:p>
        </w:tc>
        <w:tc>
          <w:tcPr>
            <w:tcW w:w="1748" w:type="pct"/>
            <w:vAlign w:val="center"/>
          </w:tcPr>
          <w:p w14:paraId="69F0358E"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19.70</w:t>
            </w:r>
          </w:p>
        </w:tc>
      </w:tr>
      <w:tr w:rsidR="00F00791" w:rsidRPr="00BD1642" w14:paraId="69711CF8" w14:textId="77777777" w:rsidTr="00F00791">
        <w:trPr>
          <w:divId w:val="1806462067"/>
          <w:jc w:val="center"/>
        </w:trPr>
        <w:tc>
          <w:tcPr>
            <w:tcW w:w="1834" w:type="pct"/>
            <w:vAlign w:val="center"/>
          </w:tcPr>
          <w:p w14:paraId="1CAFC163" w14:textId="77777777" w:rsidR="00F00791" w:rsidRPr="00BD1642" w:rsidRDefault="00F00791" w:rsidP="00285FA1">
            <w:pPr>
              <w:rPr>
                <w:color w:val="000000" w:themeColor="text1"/>
                <w:sz w:val="24"/>
                <w:szCs w:val="24"/>
              </w:rPr>
            </w:pPr>
            <w:r w:rsidRPr="00BD1642">
              <w:rPr>
                <w:color w:val="000000" w:themeColor="text1"/>
                <w:sz w:val="24"/>
                <w:szCs w:val="24"/>
              </w:rPr>
              <w:t xml:space="preserve">Years of Service </w:t>
            </w:r>
          </w:p>
        </w:tc>
        <w:tc>
          <w:tcPr>
            <w:tcW w:w="1417" w:type="pct"/>
            <w:vAlign w:val="center"/>
          </w:tcPr>
          <w:p w14:paraId="1D9AA372" w14:textId="77777777" w:rsidR="00F00791" w:rsidRPr="00BD1642" w:rsidRDefault="00F00791" w:rsidP="00285FA1">
            <w:pPr>
              <w:jc w:val="center"/>
              <w:rPr>
                <w:color w:val="000000" w:themeColor="text1"/>
                <w:sz w:val="24"/>
                <w:szCs w:val="24"/>
              </w:rPr>
            </w:pPr>
          </w:p>
        </w:tc>
        <w:tc>
          <w:tcPr>
            <w:tcW w:w="1748" w:type="pct"/>
            <w:vAlign w:val="center"/>
          </w:tcPr>
          <w:p w14:paraId="507D13E5" w14:textId="77777777" w:rsidR="00F00791" w:rsidRPr="00BD1642" w:rsidRDefault="00F00791" w:rsidP="00285FA1">
            <w:pPr>
              <w:jc w:val="center"/>
              <w:rPr>
                <w:color w:val="000000" w:themeColor="text1"/>
                <w:sz w:val="24"/>
                <w:szCs w:val="24"/>
              </w:rPr>
            </w:pPr>
          </w:p>
        </w:tc>
      </w:tr>
      <w:tr w:rsidR="00F00791" w:rsidRPr="00BD1642" w14:paraId="00A0131B" w14:textId="77777777" w:rsidTr="00F00791">
        <w:trPr>
          <w:divId w:val="1806462067"/>
          <w:jc w:val="center"/>
        </w:trPr>
        <w:tc>
          <w:tcPr>
            <w:tcW w:w="1834" w:type="pct"/>
            <w:vAlign w:val="bottom"/>
          </w:tcPr>
          <w:p w14:paraId="33713BB3" w14:textId="77777777" w:rsidR="00F00791" w:rsidRPr="00BD1642" w:rsidRDefault="00F00791" w:rsidP="00285FA1">
            <w:pPr>
              <w:jc w:val="center"/>
              <w:rPr>
                <w:color w:val="000000" w:themeColor="text1"/>
                <w:sz w:val="24"/>
                <w:szCs w:val="24"/>
              </w:rPr>
            </w:pPr>
            <w:r w:rsidRPr="00BD1642">
              <w:rPr>
                <w:color w:val="000000" w:themeColor="text1"/>
                <w:sz w:val="24"/>
                <w:szCs w:val="24"/>
              </w:rPr>
              <w:t>Less than 1 year</w:t>
            </w:r>
          </w:p>
        </w:tc>
        <w:tc>
          <w:tcPr>
            <w:tcW w:w="1417" w:type="pct"/>
            <w:vAlign w:val="center"/>
          </w:tcPr>
          <w:p w14:paraId="1A0C0132"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50</w:t>
            </w:r>
          </w:p>
        </w:tc>
        <w:tc>
          <w:tcPr>
            <w:tcW w:w="1748" w:type="pct"/>
            <w:vAlign w:val="center"/>
          </w:tcPr>
          <w:p w14:paraId="5996935C"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24.00</w:t>
            </w:r>
          </w:p>
        </w:tc>
      </w:tr>
      <w:tr w:rsidR="00F00791" w:rsidRPr="00BD1642" w14:paraId="48DA260D" w14:textId="77777777" w:rsidTr="00F00791">
        <w:trPr>
          <w:divId w:val="1806462067"/>
          <w:jc w:val="center"/>
        </w:trPr>
        <w:tc>
          <w:tcPr>
            <w:tcW w:w="1834" w:type="pct"/>
            <w:vAlign w:val="bottom"/>
          </w:tcPr>
          <w:p w14:paraId="1809AEC1" w14:textId="77777777" w:rsidR="00F00791" w:rsidRPr="00BD1642" w:rsidRDefault="00F00791" w:rsidP="00285FA1">
            <w:pPr>
              <w:jc w:val="center"/>
              <w:rPr>
                <w:color w:val="000000" w:themeColor="text1"/>
                <w:sz w:val="24"/>
                <w:szCs w:val="24"/>
              </w:rPr>
            </w:pPr>
            <w:r w:rsidRPr="00BD1642">
              <w:rPr>
                <w:color w:val="000000" w:themeColor="text1"/>
                <w:sz w:val="24"/>
                <w:szCs w:val="24"/>
              </w:rPr>
              <w:t>1 to 3 years</w:t>
            </w:r>
          </w:p>
        </w:tc>
        <w:tc>
          <w:tcPr>
            <w:tcW w:w="1417" w:type="pct"/>
            <w:vAlign w:val="center"/>
          </w:tcPr>
          <w:p w14:paraId="4681E194"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86</w:t>
            </w:r>
          </w:p>
        </w:tc>
        <w:tc>
          <w:tcPr>
            <w:tcW w:w="1748" w:type="pct"/>
            <w:vAlign w:val="center"/>
          </w:tcPr>
          <w:p w14:paraId="7FB7CA55"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41.30</w:t>
            </w:r>
          </w:p>
        </w:tc>
      </w:tr>
      <w:tr w:rsidR="00F00791" w:rsidRPr="00BD1642" w14:paraId="2A7D1EE7" w14:textId="77777777" w:rsidTr="00F00791">
        <w:trPr>
          <w:divId w:val="1806462067"/>
          <w:jc w:val="center"/>
        </w:trPr>
        <w:tc>
          <w:tcPr>
            <w:tcW w:w="1834" w:type="pct"/>
            <w:vAlign w:val="bottom"/>
          </w:tcPr>
          <w:p w14:paraId="73F28E45" w14:textId="77777777" w:rsidR="00F00791" w:rsidRPr="00BD1642" w:rsidRDefault="00F00791" w:rsidP="00285FA1">
            <w:pPr>
              <w:jc w:val="center"/>
              <w:rPr>
                <w:color w:val="000000" w:themeColor="text1"/>
                <w:sz w:val="24"/>
                <w:szCs w:val="24"/>
              </w:rPr>
            </w:pPr>
            <w:r w:rsidRPr="00BD1642">
              <w:rPr>
                <w:color w:val="000000" w:themeColor="text1"/>
                <w:sz w:val="24"/>
                <w:szCs w:val="24"/>
              </w:rPr>
              <w:t>4 to 6 years</w:t>
            </w:r>
          </w:p>
        </w:tc>
        <w:tc>
          <w:tcPr>
            <w:tcW w:w="1417" w:type="pct"/>
            <w:vAlign w:val="center"/>
          </w:tcPr>
          <w:p w14:paraId="3B48ED32"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23</w:t>
            </w:r>
          </w:p>
        </w:tc>
        <w:tc>
          <w:tcPr>
            <w:tcW w:w="1748" w:type="pct"/>
            <w:vAlign w:val="center"/>
          </w:tcPr>
          <w:p w14:paraId="77C06204"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11.10</w:t>
            </w:r>
          </w:p>
        </w:tc>
      </w:tr>
      <w:tr w:rsidR="00F00791" w:rsidRPr="00BD1642" w14:paraId="13E3AA0D" w14:textId="77777777" w:rsidTr="00F00791">
        <w:trPr>
          <w:divId w:val="1806462067"/>
          <w:jc w:val="center"/>
        </w:trPr>
        <w:tc>
          <w:tcPr>
            <w:tcW w:w="1834" w:type="pct"/>
            <w:vAlign w:val="bottom"/>
          </w:tcPr>
          <w:p w14:paraId="1D1749AE" w14:textId="77777777" w:rsidR="00F00791" w:rsidRPr="00BD1642" w:rsidRDefault="00F00791" w:rsidP="00285FA1">
            <w:pPr>
              <w:jc w:val="center"/>
              <w:rPr>
                <w:color w:val="000000" w:themeColor="text1"/>
                <w:sz w:val="24"/>
                <w:szCs w:val="24"/>
              </w:rPr>
            </w:pPr>
            <w:r w:rsidRPr="00BD1642">
              <w:rPr>
                <w:color w:val="000000" w:themeColor="text1"/>
                <w:sz w:val="24"/>
                <w:szCs w:val="24"/>
              </w:rPr>
              <w:t>7 to 9 years</w:t>
            </w:r>
          </w:p>
        </w:tc>
        <w:tc>
          <w:tcPr>
            <w:tcW w:w="1417" w:type="pct"/>
            <w:vAlign w:val="center"/>
          </w:tcPr>
          <w:p w14:paraId="21724FCF"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20</w:t>
            </w:r>
          </w:p>
        </w:tc>
        <w:tc>
          <w:tcPr>
            <w:tcW w:w="1748" w:type="pct"/>
            <w:vAlign w:val="center"/>
          </w:tcPr>
          <w:p w14:paraId="396C897F"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9.60</w:t>
            </w:r>
          </w:p>
        </w:tc>
      </w:tr>
      <w:tr w:rsidR="00F00791" w:rsidRPr="00BD1642" w14:paraId="5160B4ED" w14:textId="77777777" w:rsidTr="00F00791">
        <w:trPr>
          <w:divId w:val="1806462067"/>
          <w:jc w:val="center"/>
        </w:trPr>
        <w:tc>
          <w:tcPr>
            <w:tcW w:w="1834" w:type="pct"/>
            <w:vAlign w:val="bottom"/>
          </w:tcPr>
          <w:p w14:paraId="1FFF7131" w14:textId="77777777" w:rsidR="00F00791" w:rsidRPr="00BD1642" w:rsidRDefault="00F00791" w:rsidP="00285FA1">
            <w:pPr>
              <w:jc w:val="center"/>
              <w:rPr>
                <w:color w:val="000000" w:themeColor="text1"/>
                <w:sz w:val="24"/>
                <w:szCs w:val="24"/>
              </w:rPr>
            </w:pPr>
            <w:r w:rsidRPr="00BD1642">
              <w:rPr>
                <w:color w:val="000000" w:themeColor="text1"/>
                <w:sz w:val="24"/>
                <w:szCs w:val="24"/>
              </w:rPr>
              <w:t>10 years above</w:t>
            </w:r>
          </w:p>
        </w:tc>
        <w:tc>
          <w:tcPr>
            <w:tcW w:w="1417" w:type="pct"/>
            <w:vAlign w:val="center"/>
          </w:tcPr>
          <w:p w14:paraId="25A62EAF"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29</w:t>
            </w:r>
          </w:p>
        </w:tc>
        <w:tc>
          <w:tcPr>
            <w:tcW w:w="1748" w:type="pct"/>
            <w:vAlign w:val="center"/>
          </w:tcPr>
          <w:p w14:paraId="7359A6CB"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13.90</w:t>
            </w:r>
          </w:p>
        </w:tc>
      </w:tr>
      <w:tr w:rsidR="00F00791" w:rsidRPr="00BD1642" w14:paraId="3EE4855D" w14:textId="77777777" w:rsidTr="00F00791">
        <w:trPr>
          <w:divId w:val="1806462067"/>
          <w:jc w:val="center"/>
        </w:trPr>
        <w:tc>
          <w:tcPr>
            <w:tcW w:w="1834" w:type="pct"/>
            <w:vAlign w:val="center"/>
          </w:tcPr>
          <w:p w14:paraId="0609D99E" w14:textId="77777777" w:rsidR="00F00791" w:rsidRPr="00BD1642" w:rsidRDefault="00F00791" w:rsidP="00285FA1">
            <w:pPr>
              <w:jc w:val="both"/>
              <w:rPr>
                <w:color w:val="000000" w:themeColor="text1"/>
                <w:sz w:val="24"/>
                <w:szCs w:val="24"/>
              </w:rPr>
            </w:pPr>
            <w:r w:rsidRPr="00BD1642">
              <w:rPr>
                <w:color w:val="000000" w:themeColor="text1"/>
                <w:sz w:val="24"/>
                <w:szCs w:val="24"/>
              </w:rPr>
              <w:t>Area of Assignment</w:t>
            </w:r>
          </w:p>
        </w:tc>
        <w:tc>
          <w:tcPr>
            <w:tcW w:w="1417" w:type="pct"/>
            <w:vAlign w:val="center"/>
          </w:tcPr>
          <w:p w14:paraId="42EE3CFE" w14:textId="77777777" w:rsidR="00F00791" w:rsidRPr="00BD1642" w:rsidRDefault="00F00791" w:rsidP="00285FA1">
            <w:pPr>
              <w:spacing w:line="320" w:lineRule="atLeast"/>
              <w:jc w:val="center"/>
              <w:rPr>
                <w:color w:val="000000" w:themeColor="text1"/>
                <w:sz w:val="24"/>
                <w:szCs w:val="24"/>
              </w:rPr>
            </w:pPr>
          </w:p>
        </w:tc>
        <w:tc>
          <w:tcPr>
            <w:tcW w:w="1748" w:type="pct"/>
            <w:vAlign w:val="center"/>
          </w:tcPr>
          <w:p w14:paraId="48A6B7C3" w14:textId="77777777" w:rsidR="00F00791" w:rsidRPr="00BD1642" w:rsidRDefault="00F00791" w:rsidP="00285FA1">
            <w:pPr>
              <w:spacing w:line="320" w:lineRule="atLeast"/>
              <w:jc w:val="center"/>
              <w:rPr>
                <w:color w:val="000000" w:themeColor="text1"/>
                <w:sz w:val="24"/>
                <w:szCs w:val="24"/>
              </w:rPr>
            </w:pPr>
          </w:p>
        </w:tc>
      </w:tr>
      <w:tr w:rsidR="00F00791" w:rsidRPr="00BD1642" w14:paraId="6AEF99CB" w14:textId="77777777" w:rsidTr="00F00791">
        <w:trPr>
          <w:divId w:val="1806462067"/>
          <w:jc w:val="center"/>
        </w:trPr>
        <w:tc>
          <w:tcPr>
            <w:tcW w:w="1834" w:type="pct"/>
            <w:vAlign w:val="center"/>
          </w:tcPr>
          <w:p w14:paraId="5FDD0C3D" w14:textId="77777777" w:rsidR="00F00791" w:rsidRPr="00BD1642" w:rsidRDefault="00F00791" w:rsidP="00285FA1">
            <w:pPr>
              <w:jc w:val="center"/>
              <w:rPr>
                <w:color w:val="000000" w:themeColor="text1"/>
                <w:sz w:val="24"/>
                <w:szCs w:val="24"/>
              </w:rPr>
            </w:pPr>
            <w:r w:rsidRPr="00BD1642">
              <w:rPr>
                <w:color w:val="000000" w:themeColor="text1"/>
                <w:sz w:val="24"/>
                <w:szCs w:val="24"/>
              </w:rPr>
              <w:t>Ward 2A, 2B, and 2C</w:t>
            </w:r>
          </w:p>
        </w:tc>
        <w:tc>
          <w:tcPr>
            <w:tcW w:w="1417" w:type="pct"/>
            <w:vAlign w:val="center"/>
          </w:tcPr>
          <w:p w14:paraId="3E2B56A1"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29</w:t>
            </w:r>
          </w:p>
        </w:tc>
        <w:tc>
          <w:tcPr>
            <w:tcW w:w="1748" w:type="pct"/>
            <w:vAlign w:val="center"/>
          </w:tcPr>
          <w:p w14:paraId="1FA7297E"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13.90</w:t>
            </w:r>
          </w:p>
        </w:tc>
      </w:tr>
      <w:tr w:rsidR="00F00791" w:rsidRPr="00BD1642" w14:paraId="04CF7531" w14:textId="77777777" w:rsidTr="00F00791">
        <w:trPr>
          <w:divId w:val="1806462067"/>
          <w:jc w:val="center"/>
        </w:trPr>
        <w:tc>
          <w:tcPr>
            <w:tcW w:w="1834" w:type="pct"/>
            <w:vAlign w:val="center"/>
          </w:tcPr>
          <w:p w14:paraId="04EBE47B" w14:textId="77777777" w:rsidR="00F00791" w:rsidRPr="00BD1642" w:rsidRDefault="00F00791" w:rsidP="00285FA1">
            <w:pPr>
              <w:jc w:val="center"/>
              <w:rPr>
                <w:color w:val="000000" w:themeColor="text1"/>
                <w:sz w:val="24"/>
                <w:szCs w:val="24"/>
              </w:rPr>
            </w:pPr>
            <w:r w:rsidRPr="00BD1642">
              <w:rPr>
                <w:color w:val="000000" w:themeColor="text1"/>
                <w:sz w:val="24"/>
                <w:szCs w:val="24"/>
              </w:rPr>
              <w:t>Ward 3A and 3B</w:t>
            </w:r>
          </w:p>
        </w:tc>
        <w:tc>
          <w:tcPr>
            <w:tcW w:w="1417" w:type="pct"/>
            <w:vAlign w:val="center"/>
          </w:tcPr>
          <w:p w14:paraId="68A8ED2A"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8</w:t>
            </w:r>
          </w:p>
        </w:tc>
        <w:tc>
          <w:tcPr>
            <w:tcW w:w="1748" w:type="pct"/>
            <w:vAlign w:val="center"/>
          </w:tcPr>
          <w:p w14:paraId="339F6416"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3.90</w:t>
            </w:r>
          </w:p>
        </w:tc>
      </w:tr>
      <w:tr w:rsidR="00F00791" w:rsidRPr="00BD1642" w14:paraId="09E74FB8" w14:textId="77777777" w:rsidTr="00F00791">
        <w:trPr>
          <w:divId w:val="1806462067"/>
          <w:jc w:val="center"/>
        </w:trPr>
        <w:tc>
          <w:tcPr>
            <w:tcW w:w="1834" w:type="pct"/>
            <w:vAlign w:val="center"/>
          </w:tcPr>
          <w:p w14:paraId="25CF7A12" w14:textId="77777777" w:rsidR="00F00791" w:rsidRPr="00BD1642" w:rsidRDefault="00F00791" w:rsidP="00285FA1">
            <w:pPr>
              <w:jc w:val="center"/>
              <w:rPr>
                <w:color w:val="000000" w:themeColor="text1"/>
                <w:sz w:val="24"/>
                <w:szCs w:val="24"/>
              </w:rPr>
            </w:pPr>
            <w:r w:rsidRPr="00BD1642">
              <w:rPr>
                <w:color w:val="000000" w:themeColor="text1"/>
                <w:sz w:val="24"/>
                <w:szCs w:val="24"/>
              </w:rPr>
              <w:t>Ward 4A and 4B</w:t>
            </w:r>
          </w:p>
        </w:tc>
        <w:tc>
          <w:tcPr>
            <w:tcW w:w="1417" w:type="pct"/>
            <w:vAlign w:val="center"/>
          </w:tcPr>
          <w:p w14:paraId="238AD0E5"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9</w:t>
            </w:r>
          </w:p>
        </w:tc>
        <w:tc>
          <w:tcPr>
            <w:tcW w:w="1748" w:type="pct"/>
            <w:vAlign w:val="center"/>
          </w:tcPr>
          <w:p w14:paraId="1F7C9831"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4.30</w:t>
            </w:r>
          </w:p>
        </w:tc>
      </w:tr>
      <w:tr w:rsidR="00F00791" w:rsidRPr="00BD1642" w14:paraId="42DF7411" w14:textId="77777777" w:rsidTr="00F00791">
        <w:trPr>
          <w:divId w:val="1806462067"/>
          <w:jc w:val="center"/>
        </w:trPr>
        <w:tc>
          <w:tcPr>
            <w:tcW w:w="1834" w:type="pct"/>
            <w:vAlign w:val="center"/>
          </w:tcPr>
          <w:p w14:paraId="09E9F700" w14:textId="77777777" w:rsidR="00F00791" w:rsidRPr="00BD1642" w:rsidRDefault="00F00791" w:rsidP="00285FA1">
            <w:pPr>
              <w:jc w:val="center"/>
              <w:rPr>
                <w:color w:val="000000" w:themeColor="text1"/>
                <w:sz w:val="24"/>
                <w:szCs w:val="24"/>
              </w:rPr>
            </w:pPr>
            <w:r w:rsidRPr="00BD1642">
              <w:rPr>
                <w:color w:val="000000" w:themeColor="text1"/>
                <w:sz w:val="24"/>
                <w:szCs w:val="24"/>
              </w:rPr>
              <w:t>Basement 1 and 2</w:t>
            </w:r>
          </w:p>
        </w:tc>
        <w:tc>
          <w:tcPr>
            <w:tcW w:w="1417" w:type="pct"/>
            <w:vAlign w:val="center"/>
          </w:tcPr>
          <w:p w14:paraId="6FB57478"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16</w:t>
            </w:r>
          </w:p>
        </w:tc>
        <w:tc>
          <w:tcPr>
            <w:tcW w:w="1748" w:type="pct"/>
            <w:vAlign w:val="center"/>
          </w:tcPr>
          <w:p w14:paraId="1F4205A6"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7.70</w:t>
            </w:r>
          </w:p>
        </w:tc>
      </w:tr>
      <w:tr w:rsidR="00F00791" w:rsidRPr="00BD1642" w14:paraId="1F6DAD42" w14:textId="77777777" w:rsidTr="00F00791">
        <w:trPr>
          <w:divId w:val="1806462067"/>
          <w:jc w:val="center"/>
        </w:trPr>
        <w:tc>
          <w:tcPr>
            <w:tcW w:w="1834" w:type="pct"/>
            <w:vAlign w:val="center"/>
          </w:tcPr>
          <w:p w14:paraId="117483F3" w14:textId="77777777" w:rsidR="00F00791" w:rsidRPr="00BD1642" w:rsidRDefault="00F00791" w:rsidP="00285FA1">
            <w:pPr>
              <w:jc w:val="center"/>
              <w:rPr>
                <w:color w:val="000000" w:themeColor="text1"/>
                <w:sz w:val="24"/>
                <w:szCs w:val="24"/>
              </w:rPr>
            </w:pPr>
            <w:r w:rsidRPr="00BD1642">
              <w:rPr>
                <w:color w:val="000000" w:themeColor="text1"/>
                <w:sz w:val="24"/>
                <w:szCs w:val="24"/>
              </w:rPr>
              <w:t>Dialysis Center</w:t>
            </w:r>
          </w:p>
        </w:tc>
        <w:tc>
          <w:tcPr>
            <w:tcW w:w="1417" w:type="pct"/>
            <w:vAlign w:val="center"/>
          </w:tcPr>
          <w:p w14:paraId="3DF6B79A"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w:t>
            </w:r>
          </w:p>
        </w:tc>
        <w:tc>
          <w:tcPr>
            <w:tcW w:w="1748" w:type="pct"/>
            <w:vAlign w:val="center"/>
          </w:tcPr>
          <w:p w14:paraId="3CEE5CDF"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.50</w:t>
            </w:r>
          </w:p>
        </w:tc>
      </w:tr>
      <w:tr w:rsidR="00F00791" w:rsidRPr="00BD1642" w14:paraId="252104F7" w14:textId="77777777" w:rsidTr="00F00791">
        <w:trPr>
          <w:divId w:val="1806462067"/>
          <w:jc w:val="center"/>
        </w:trPr>
        <w:tc>
          <w:tcPr>
            <w:tcW w:w="1834" w:type="pct"/>
            <w:vAlign w:val="center"/>
          </w:tcPr>
          <w:p w14:paraId="4D9C7313" w14:textId="77777777" w:rsidR="00F00791" w:rsidRPr="00BD1642" w:rsidRDefault="00F00791" w:rsidP="00285FA1">
            <w:pPr>
              <w:jc w:val="center"/>
              <w:rPr>
                <w:color w:val="000000" w:themeColor="text1"/>
                <w:sz w:val="24"/>
                <w:szCs w:val="24"/>
              </w:rPr>
            </w:pPr>
            <w:r w:rsidRPr="00BD1642">
              <w:rPr>
                <w:color w:val="000000" w:themeColor="text1"/>
                <w:sz w:val="24"/>
                <w:szCs w:val="24"/>
              </w:rPr>
              <w:t>Delivery Room</w:t>
            </w:r>
          </w:p>
        </w:tc>
        <w:tc>
          <w:tcPr>
            <w:tcW w:w="1417" w:type="pct"/>
            <w:vAlign w:val="center"/>
          </w:tcPr>
          <w:p w14:paraId="05F77F4A"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3</w:t>
            </w:r>
          </w:p>
        </w:tc>
        <w:tc>
          <w:tcPr>
            <w:tcW w:w="1748" w:type="pct"/>
            <w:vAlign w:val="center"/>
          </w:tcPr>
          <w:p w14:paraId="02DAF621"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1.40</w:t>
            </w:r>
          </w:p>
        </w:tc>
      </w:tr>
      <w:tr w:rsidR="00F00791" w:rsidRPr="00BD1642" w14:paraId="4E0ED3AA" w14:textId="77777777" w:rsidTr="00F00791">
        <w:trPr>
          <w:divId w:val="1806462067"/>
          <w:jc w:val="center"/>
        </w:trPr>
        <w:tc>
          <w:tcPr>
            <w:tcW w:w="1834" w:type="pct"/>
            <w:vAlign w:val="center"/>
          </w:tcPr>
          <w:p w14:paraId="7EC83B51" w14:textId="77777777" w:rsidR="00F00791" w:rsidRPr="00BD1642" w:rsidRDefault="00F00791" w:rsidP="00285FA1">
            <w:pPr>
              <w:jc w:val="center"/>
              <w:rPr>
                <w:color w:val="000000" w:themeColor="text1"/>
                <w:sz w:val="24"/>
                <w:szCs w:val="24"/>
              </w:rPr>
            </w:pPr>
            <w:r w:rsidRPr="00BD1642">
              <w:rPr>
                <w:color w:val="000000" w:themeColor="text1"/>
                <w:sz w:val="24"/>
                <w:szCs w:val="24"/>
              </w:rPr>
              <w:t>Endoscopy</w:t>
            </w:r>
          </w:p>
        </w:tc>
        <w:tc>
          <w:tcPr>
            <w:tcW w:w="1417" w:type="pct"/>
            <w:vAlign w:val="center"/>
          </w:tcPr>
          <w:p w14:paraId="62987D1F"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8</w:t>
            </w:r>
          </w:p>
        </w:tc>
        <w:tc>
          <w:tcPr>
            <w:tcW w:w="1748" w:type="pct"/>
            <w:vAlign w:val="center"/>
          </w:tcPr>
          <w:p w14:paraId="0F050148"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3.80</w:t>
            </w:r>
          </w:p>
        </w:tc>
      </w:tr>
      <w:tr w:rsidR="00F00791" w:rsidRPr="00BD1642" w14:paraId="413DBDA4" w14:textId="77777777" w:rsidTr="00F00791">
        <w:trPr>
          <w:divId w:val="1806462067"/>
          <w:jc w:val="center"/>
        </w:trPr>
        <w:tc>
          <w:tcPr>
            <w:tcW w:w="1834" w:type="pct"/>
            <w:vAlign w:val="center"/>
          </w:tcPr>
          <w:p w14:paraId="29DAF68D" w14:textId="77777777" w:rsidR="00F00791" w:rsidRPr="00BD1642" w:rsidRDefault="00F00791" w:rsidP="00285FA1">
            <w:pPr>
              <w:jc w:val="center"/>
              <w:rPr>
                <w:color w:val="000000" w:themeColor="text1"/>
                <w:sz w:val="24"/>
                <w:szCs w:val="24"/>
              </w:rPr>
            </w:pPr>
            <w:r w:rsidRPr="00BD1642">
              <w:rPr>
                <w:color w:val="000000" w:themeColor="text1"/>
                <w:sz w:val="24"/>
                <w:szCs w:val="24"/>
              </w:rPr>
              <w:t>Emergency Department</w:t>
            </w:r>
          </w:p>
        </w:tc>
        <w:tc>
          <w:tcPr>
            <w:tcW w:w="1417" w:type="pct"/>
            <w:vAlign w:val="center"/>
          </w:tcPr>
          <w:p w14:paraId="5031583D"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21</w:t>
            </w:r>
          </w:p>
        </w:tc>
        <w:tc>
          <w:tcPr>
            <w:tcW w:w="1748" w:type="pct"/>
            <w:vAlign w:val="center"/>
          </w:tcPr>
          <w:p w14:paraId="1012EDE9"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10.10</w:t>
            </w:r>
          </w:p>
        </w:tc>
      </w:tr>
      <w:tr w:rsidR="00F00791" w:rsidRPr="00BD1642" w14:paraId="546D791C" w14:textId="77777777" w:rsidTr="00F00791">
        <w:trPr>
          <w:divId w:val="1806462067"/>
          <w:jc w:val="center"/>
        </w:trPr>
        <w:tc>
          <w:tcPr>
            <w:tcW w:w="1834" w:type="pct"/>
            <w:vAlign w:val="center"/>
          </w:tcPr>
          <w:p w14:paraId="78A106AE" w14:textId="77777777" w:rsidR="00F00791" w:rsidRPr="00BD1642" w:rsidRDefault="00F00791" w:rsidP="00285FA1">
            <w:pPr>
              <w:jc w:val="center"/>
              <w:rPr>
                <w:color w:val="000000" w:themeColor="text1"/>
                <w:sz w:val="24"/>
                <w:szCs w:val="24"/>
              </w:rPr>
            </w:pPr>
            <w:r w:rsidRPr="00BD1642">
              <w:rPr>
                <w:color w:val="000000" w:themeColor="text1"/>
                <w:sz w:val="24"/>
                <w:szCs w:val="24"/>
              </w:rPr>
              <w:t>GNU</w:t>
            </w:r>
          </w:p>
        </w:tc>
        <w:tc>
          <w:tcPr>
            <w:tcW w:w="1417" w:type="pct"/>
            <w:vAlign w:val="center"/>
          </w:tcPr>
          <w:p w14:paraId="548A33B3"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2</w:t>
            </w:r>
          </w:p>
        </w:tc>
        <w:tc>
          <w:tcPr>
            <w:tcW w:w="1748" w:type="pct"/>
            <w:vAlign w:val="center"/>
          </w:tcPr>
          <w:p w14:paraId="54EE48D8"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1.00</w:t>
            </w:r>
          </w:p>
        </w:tc>
      </w:tr>
      <w:tr w:rsidR="00F00791" w:rsidRPr="00BD1642" w14:paraId="3AB62F55" w14:textId="77777777" w:rsidTr="00F00791">
        <w:trPr>
          <w:divId w:val="1806462067"/>
          <w:jc w:val="center"/>
        </w:trPr>
        <w:tc>
          <w:tcPr>
            <w:tcW w:w="1834" w:type="pct"/>
            <w:vAlign w:val="center"/>
          </w:tcPr>
          <w:p w14:paraId="06CBFD91" w14:textId="77777777" w:rsidR="00F00791" w:rsidRPr="00BD1642" w:rsidRDefault="00F00791" w:rsidP="00285FA1">
            <w:pPr>
              <w:jc w:val="center"/>
              <w:rPr>
                <w:color w:val="000000" w:themeColor="text1"/>
                <w:sz w:val="24"/>
                <w:szCs w:val="24"/>
              </w:rPr>
            </w:pPr>
            <w:r w:rsidRPr="00BD1642">
              <w:rPr>
                <w:color w:val="000000" w:themeColor="text1"/>
                <w:sz w:val="24"/>
                <w:szCs w:val="24"/>
              </w:rPr>
              <w:t>ICN/NO</w:t>
            </w:r>
          </w:p>
        </w:tc>
        <w:tc>
          <w:tcPr>
            <w:tcW w:w="1417" w:type="pct"/>
            <w:vAlign w:val="center"/>
          </w:tcPr>
          <w:p w14:paraId="5ACB67B6"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w:t>
            </w:r>
          </w:p>
        </w:tc>
        <w:tc>
          <w:tcPr>
            <w:tcW w:w="1748" w:type="pct"/>
            <w:vAlign w:val="center"/>
          </w:tcPr>
          <w:p w14:paraId="48568842"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.50</w:t>
            </w:r>
          </w:p>
        </w:tc>
      </w:tr>
      <w:tr w:rsidR="00F00791" w:rsidRPr="00BD1642" w14:paraId="5CAB1D30" w14:textId="77777777" w:rsidTr="00F00791">
        <w:trPr>
          <w:divId w:val="1806462067"/>
          <w:jc w:val="center"/>
        </w:trPr>
        <w:tc>
          <w:tcPr>
            <w:tcW w:w="1834" w:type="pct"/>
            <w:vAlign w:val="center"/>
          </w:tcPr>
          <w:p w14:paraId="7A42A42C" w14:textId="77777777" w:rsidR="00F00791" w:rsidRPr="00BD1642" w:rsidRDefault="00F00791" w:rsidP="00285FA1">
            <w:pPr>
              <w:jc w:val="center"/>
              <w:rPr>
                <w:color w:val="000000" w:themeColor="text1"/>
                <w:sz w:val="24"/>
                <w:szCs w:val="24"/>
              </w:rPr>
            </w:pPr>
            <w:r w:rsidRPr="00BD1642">
              <w:rPr>
                <w:color w:val="000000" w:themeColor="text1"/>
                <w:sz w:val="24"/>
                <w:szCs w:val="24"/>
              </w:rPr>
              <w:t>ICU</w:t>
            </w:r>
          </w:p>
        </w:tc>
        <w:tc>
          <w:tcPr>
            <w:tcW w:w="1417" w:type="pct"/>
            <w:vAlign w:val="center"/>
          </w:tcPr>
          <w:p w14:paraId="69A11315"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18</w:t>
            </w:r>
          </w:p>
        </w:tc>
        <w:tc>
          <w:tcPr>
            <w:tcW w:w="1748" w:type="pct"/>
            <w:vAlign w:val="center"/>
          </w:tcPr>
          <w:p w14:paraId="63660A6F"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8.70</w:t>
            </w:r>
          </w:p>
        </w:tc>
      </w:tr>
      <w:tr w:rsidR="00F00791" w:rsidRPr="00BD1642" w14:paraId="153FE531" w14:textId="77777777" w:rsidTr="00F00791">
        <w:trPr>
          <w:divId w:val="1806462067"/>
          <w:jc w:val="center"/>
        </w:trPr>
        <w:tc>
          <w:tcPr>
            <w:tcW w:w="1834" w:type="pct"/>
            <w:vAlign w:val="center"/>
          </w:tcPr>
          <w:p w14:paraId="2B8BA49D" w14:textId="77777777" w:rsidR="00F00791" w:rsidRPr="00BD1642" w:rsidRDefault="00F00791" w:rsidP="00285FA1">
            <w:pPr>
              <w:jc w:val="center"/>
              <w:rPr>
                <w:color w:val="000000" w:themeColor="text1"/>
                <w:sz w:val="24"/>
                <w:szCs w:val="24"/>
              </w:rPr>
            </w:pPr>
            <w:r w:rsidRPr="00BD1642">
              <w:rPr>
                <w:color w:val="000000" w:themeColor="text1"/>
                <w:sz w:val="24"/>
                <w:szCs w:val="24"/>
              </w:rPr>
              <w:t>NSD</w:t>
            </w:r>
          </w:p>
        </w:tc>
        <w:tc>
          <w:tcPr>
            <w:tcW w:w="1417" w:type="pct"/>
            <w:vAlign w:val="center"/>
          </w:tcPr>
          <w:p w14:paraId="2736DD46"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4</w:t>
            </w:r>
          </w:p>
        </w:tc>
        <w:tc>
          <w:tcPr>
            <w:tcW w:w="1748" w:type="pct"/>
            <w:vAlign w:val="center"/>
          </w:tcPr>
          <w:p w14:paraId="7ED38FC8"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1.90</w:t>
            </w:r>
          </w:p>
        </w:tc>
      </w:tr>
      <w:tr w:rsidR="00F00791" w:rsidRPr="00BD1642" w14:paraId="739721DF" w14:textId="77777777" w:rsidTr="00F00791">
        <w:trPr>
          <w:divId w:val="1806462067"/>
          <w:jc w:val="center"/>
        </w:trPr>
        <w:tc>
          <w:tcPr>
            <w:tcW w:w="1834" w:type="pct"/>
            <w:vAlign w:val="center"/>
          </w:tcPr>
          <w:p w14:paraId="4F485441" w14:textId="77777777" w:rsidR="00F00791" w:rsidRPr="00BD1642" w:rsidRDefault="00F00791" w:rsidP="00285FA1">
            <w:pPr>
              <w:jc w:val="center"/>
              <w:rPr>
                <w:color w:val="000000" w:themeColor="text1"/>
                <w:sz w:val="24"/>
                <w:szCs w:val="24"/>
              </w:rPr>
            </w:pPr>
            <w:r w:rsidRPr="00BD1642">
              <w:rPr>
                <w:color w:val="000000" w:themeColor="text1"/>
                <w:sz w:val="24"/>
                <w:szCs w:val="24"/>
              </w:rPr>
              <w:t>NSO</w:t>
            </w:r>
          </w:p>
        </w:tc>
        <w:tc>
          <w:tcPr>
            <w:tcW w:w="1417" w:type="pct"/>
            <w:vAlign w:val="center"/>
          </w:tcPr>
          <w:p w14:paraId="24D51815"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16</w:t>
            </w:r>
          </w:p>
        </w:tc>
        <w:tc>
          <w:tcPr>
            <w:tcW w:w="1748" w:type="pct"/>
            <w:vAlign w:val="center"/>
          </w:tcPr>
          <w:p w14:paraId="1E09A8A2"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7.70</w:t>
            </w:r>
          </w:p>
        </w:tc>
      </w:tr>
      <w:tr w:rsidR="00F00791" w:rsidRPr="00BD1642" w14:paraId="69D59983" w14:textId="77777777" w:rsidTr="00F00791">
        <w:trPr>
          <w:divId w:val="1806462067"/>
          <w:jc w:val="center"/>
        </w:trPr>
        <w:tc>
          <w:tcPr>
            <w:tcW w:w="1834" w:type="pct"/>
            <w:vAlign w:val="center"/>
          </w:tcPr>
          <w:p w14:paraId="07FB4BBF" w14:textId="77777777" w:rsidR="00F00791" w:rsidRPr="00BD1642" w:rsidRDefault="00F00791" w:rsidP="00285FA1">
            <w:pPr>
              <w:jc w:val="center"/>
              <w:rPr>
                <w:color w:val="000000" w:themeColor="text1"/>
                <w:sz w:val="24"/>
                <w:szCs w:val="24"/>
              </w:rPr>
            </w:pPr>
            <w:r w:rsidRPr="00BD1642">
              <w:rPr>
                <w:color w:val="000000" w:themeColor="text1"/>
                <w:sz w:val="24"/>
                <w:szCs w:val="24"/>
              </w:rPr>
              <w:t xml:space="preserve">OB-GYN/SURG </w:t>
            </w:r>
          </w:p>
        </w:tc>
        <w:tc>
          <w:tcPr>
            <w:tcW w:w="1417" w:type="pct"/>
            <w:vAlign w:val="center"/>
          </w:tcPr>
          <w:p w14:paraId="4E9588DF"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w:t>
            </w:r>
          </w:p>
        </w:tc>
        <w:tc>
          <w:tcPr>
            <w:tcW w:w="1748" w:type="pct"/>
            <w:vAlign w:val="center"/>
          </w:tcPr>
          <w:p w14:paraId="59B0AC7A"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.50</w:t>
            </w:r>
          </w:p>
        </w:tc>
      </w:tr>
      <w:tr w:rsidR="00F00791" w:rsidRPr="00BD1642" w14:paraId="1108C44C" w14:textId="77777777" w:rsidTr="00F00791">
        <w:trPr>
          <w:divId w:val="1806462067"/>
          <w:jc w:val="center"/>
        </w:trPr>
        <w:tc>
          <w:tcPr>
            <w:tcW w:w="1834" w:type="pct"/>
            <w:vAlign w:val="center"/>
          </w:tcPr>
          <w:p w14:paraId="426F2496" w14:textId="77777777" w:rsidR="00F00791" w:rsidRPr="00BD1642" w:rsidRDefault="00F00791" w:rsidP="00285FA1">
            <w:pPr>
              <w:jc w:val="center"/>
              <w:rPr>
                <w:color w:val="000000" w:themeColor="text1"/>
                <w:sz w:val="24"/>
                <w:szCs w:val="24"/>
              </w:rPr>
            </w:pPr>
            <w:r w:rsidRPr="00BD1642">
              <w:rPr>
                <w:color w:val="000000" w:themeColor="text1"/>
                <w:sz w:val="24"/>
                <w:szCs w:val="24"/>
              </w:rPr>
              <w:t>Outpatient Department</w:t>
            </w:r>
          </w:p>
        </w:tc>
        <w:tc>
          <w:tcPr>
            <w:tcW w:w="1417" w:type="pct"/>
            <w:vAlign w:val="center"/>
          </w:tcPr>
          <w:p w14:paraId="3CDB5AD8"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4</w:t>
            </w:r>
          </w:p>
        </w:tc>
        <w:tc>
          <w:tcPr>
            <w:tcW w:w="1748" w:type="pct"/>
            <w:vAlign w:val="center"/>
          </w:tcPr>
          <w:p w14:paraId="4638EDD4"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1.90</w:t>
            </w:r>
          </w:p>
        </w:tc>
      </w:tr>
      <w:tr w:rsidR="00F00791" w:rsidRPr="00BD1642" w14:paraId="47972CBE" w14:textId="77777777" w:rsidTr="00F00791">
        <w:trPr>
          <w:divId w:val="1806462067"/>
          <w:jc w:val="center"/>
        </w:trPr>
        <w:tc>
          <w:tcPr>
            <w:tcW w:w="1834" w:type="pct"/>
            <w:vAlign w:val="center"/>
          </w:tcPr>
          <w:p w14:paraId="185F48C4" w14:textId="77777777" w:rsidR="00F00791" w:rsidRPr="00BD1642" w:rsidRDefault="00F00791" w:rsidP="00285FA1">
            <w:pPr>
              <w:jc w:val="center"/>
              <w:rPr>
                <w:color w:val="000000" w:themeColor="text1"/>
                <w:sz w:val="24"/>
                <w:szCs w:val="24"/>
              </w:rPr>
            </w:pPr>
            <w:r w:rsidRPr="00BD1642">
              <w:rPr>
                <w:color w:val="000000" w:themeColor="text1"/>
                <w:sz w:val="24"/>
                <w:szCs w:val="24"/>
              </w:rPr>
              <w:lastRenderedPageBreak/>
              <w:t>Operating Room</w:t>
            </w:r>
          </w:p>
        </w:tc>
        <w:tc>
          <w:tcPr>
            <w:tcW w:w="1417" w:type="pct"/>
            <w:vAlign w:val="center"/>
          </w:tcPr>
          <w:p w14:paraId="1A7740AD"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15</w:t>
            </w:r>
          </w:p>
        </w:tc>
        <w:tc>
          <w:tcPr>
            <w:tcW w:w="1748" w:type="pct"/>
            <w:vAlign w:val="center"/>
          </w:tcPr>
          <w:p w14:paraId="6BF8EC89"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7.20</w:t>
            </w:r>
          </w:p>
        </w:tc>
      </w:tr>
      <w:tr w:rsidR="00F00791" w:rsidRPr="00BD1642" w14:paraId="3F537FCC" w14:textId="77777777" w:rsidTr="00F00791">
        <w:trPr>
          <w:divId w:val="1806462067"/>
          <w:jc w:val="center"/>
        </w:trPr>
        <w:tc>
          <w:tcPr>
            <w:tcW w:w="1834" w:type="pct"/>
            <w:vAlign w:val="center"/>
          </w:tcPr>
          <w:p w14:paraId="0D9C614C" w14:textId="77777777" w:rsidR="00F00791" w:rsidRPr="00BD1642" w:rsidRDefault="00F00791" w:rsidP="00285FA1">
            <w:pPr>
              <w:jc w:val="center"/>
              <w:rPr>
                <w:color w:val="000000" w:themeColor="text1"/>
                <w:sz w:val="24"/>
                <w:szCs w:val="24"/>
              </w:rPr>
            </w:pPr>
            <w:r w:rsidRPr="00BD1642">
              <w:rPr>
                <w:color w:val="000000" w:themeColor="text1"/>
                <w:sz w:val="24"/>
                <w:szCs w:val="24"/>
              </w:rPr>
              <w:t>Pediatric Ward</w:t>
            </w:r>
          </w:p>
        </w:tc>
        <w:tc>
          <w:tcPr>
            <w:tcW w:w="1417" w:type="pct"/>
            <w:vAlign w:val="center"/>
          </w:tcPr>
          <w:p w14:paraId="434D6625"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2</w:t>
            </w:r>
          </w:p>
        </w:tc>
        <w:tc>
          <w:tcPr>
            <w:tcW w:w="1748" w:type="pct"/>
            <w:vAlign w:val="center"/>
          </w:tcPr>
          <w:p w14:paraId="0B546280"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1.00</w:t>
            </w:r>
          </w:p>
        </w:tc>
      </w:tr>
      <w:tr w:rsidR="00F00791" w:rsidRPr="00BD1642" w14:paraId="28A90F1F" w14:textId="77777777" w:rsidTr="00F00791">
        <w:trPr>
          <w:divId w:val="1806462067"/>
          <w:jc w:val="center"/>
        </w:trPr>
        <w:tc>
          <w:tcPr>
            <w:tcW w:w="1834" w:type="pct"/>
            <w:vAlign w:val="center"/>
          </w:tcPr>
          <w:p w14:paraId="015A90E7" w14:textId="77777777" w:rsidR="00F00791" w:rsidRPr="00BD1642" w:rsidRDefault="00F00791" w:rsidP="00285FA1">
            <w:pPr>
              <w:jc w:val="center"/>
              <w:rPr>
                <w:color w:val="000000" w:themeColor="text1"/>
                <w:sz w:val="24"/>
                <w:szCs w:val="24"/>
              </w:rPr>
            </w:pPr>
            <w:r w:rsidRPr="00BD1642">
              <w:rPr>
                <w:color w:val="000000" w:themeColor="text1"/>
                <w:sz w:val="24"/>
                <w:szCs w:val="24"/>
              </w:rPr>
              <w:t>Special Area</w:t>
            </w:r>
          </w:p>
        </w:tc>
        <w:tc>
          <w:tcPr>
            <w:tcW w:w="1417" w:type="pct"/>
            <w:vAlign w:val="center"/>
          </w:tcPr>
          <w:p w14:paraId="0A758E97"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8</w:t>
            </w:r>
          </w:p>
        </w:tc>
        <w:tc>
          <w:tcPr>
            <w:tcW w:w="1748" w:type="pct"/>
            <w:vAlign w:val="center"/>
          </w:tcPr>
          <w:p w14:paraId="5AEBF1D3"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3.80</w:t>
            </w:r>
          </w:p>
        </w:tc>
      </w:tr>
      <w:tr w:rsidR="00F00791" w:rsidRPr="00BD1642" w14:paraId="24604F54" w14:textId="77777777" w:rsidTr="00F00791">
        <w:trPr>
          <w:divId w:val="1806462067"/>
          <w:jc w:val="center"/>
        </w:trPr>
        <w:tc>
          <w:tcPr>
            <w:tcW w:w="1834" w:type="pct"/>
            <w:vAlign w:val="center"/>
          </w:tcPr>
          <w:p w14:paraId="78B5E3C9" w14:textId="77777777" w:rsidR="00F00791" w:rsidRPr="00BD1642" w:rsidRDefault="00F00791" w:rsidP="00285FA1">
            <w:pPr>
              <w:jc w:val="center"/>
              <w:rPr>
                <w:color w:val="000000" w:themeColor="text1"/>
                <w:sz w:val="24"/>
                <w:szCs w:val="24"/>
              </w:rPr>
            </w:pPr>
            <w:r w:rsidRPr="00BD1642">
              <w:rPr>
                <w:color w:val="000000" w:themeColor="text1"/>
                <w:sz w:val="24"/>
                <w:szCs w:val="24"/>
              </w:rPr>
              <w:t>General Wards</w:t>
            </w:r>
          </w:p>
        </w:tc>
        <w:tc>
          <w:tcPr>
            <w:tcW w:w="1417" w:type="pct"/>
            <w:vAlign w:val="center"/>
          </w:tcPr>
          <w:p w14:paraId="74F099D1"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42</w:t>
            </w:r>
          </w:p>
        </w:tc>
        <w:tc>
          <w:tcPr>
            <w:tcW w:w="1748" w:type="pct"/>
            <w:vAlign w:val="center"/>
          </w:tcPr>
          <w:p w14:paraId="4D49D43F"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20.20</w:t>
            </w:r>
          </w:p>
        </w:tc>
      </w:tr>
      <w:tr w:rsidR="00F00791" w:rsidRPr="00BD1642" w14:paraId="6BE82580" w14:textId="77777777" w:rsidTr="00F00791">
        <w:trPr>
          <w:divId w:val="1806462067"/>
          <w:jc w:val="center"/>
        </w:trPr>
        <w:tc>
          <w:tcPr>
            <w:tcW w:w="1834" w:type="pct"/>
            <w:vAlign w:val="center"/>
          </w:tcPr>
          <w:p w14:paraId="1DD00636" w14:textId="77777777" w:rsidR="00F00791" w:rsidRPr="00BD1642" w:rsidRDefault="00F00791" w:rsidP="00285FA1">
            <w:pPr>
              <w:jc w:val="both"/>
              <w:rPr>
                <w:color w:val="000000" w:themeColor="text1"/>
                <w:sz w:val="24"/>
                <w:szCs w:val="24"/>
              </w:rPr>
            </w:pPr>
            <w:r w:rsidRPr="00BD1642">
              <w:rPr>
                <w:color w:val="000000" w:themeColor="text1"/>
                <w:sz w:val="24"/>
                <w:szCs w:val="24"/>
              </w:rPr>
              <w:t>Educational Background</w:t>
            </w:r>
          </w:p>
        </w:tc>
        <w:tc>
          <w:tcPr>
            <w:tcW w:w="1417" w:type="pct"/>
            <w:vAlign w:val="center"/>
          </w:tcPr>
          <w:p w14:paraId="508AFE0A" w14:textId="77777777" w:rsidR="00F00791" w:rsidRPr="00BD1642" w:rsidRDefault="00F00791" w:rsidP="00285FA1">
            <w:pPr>
              <w:spacing w:line="320" w:lineRule="atLeast"/>
              <w:jc w:val="center"/>
              <w:rPr>
                <w:color w:val="000000" w:themeColor="text1"/>
                <w:sz w:val="24"/>
                <w:szCs w:val="24"/>
              </w:rPr>
            </w:pPr>
          </w:p>
        </w:tc>
        <w:tc>
          <w:tcPr>
            <w:tcW w:w="1748" w:type="pct"/>
            <w:vAlign w:val="center"/>
          </w:tcPr>
          <w:p w14:paraId="7F4096DA" w14:textId="77777777" w:rsidR="00F00791" w:rsidRPr="00BD1642" w:rsidRDefault="00F00791" w:rsidP="00285FA1">
            <w:pPr>
              <w:spacing w:line="320" w:lineRule="atLeast"/>
              <w:jc w:val="center"/>
              <w:rPr>
                <w:color w:val="000000" w:themeColor="text1"/>
                <w:sz w:val="24"/>
                <w:szCs w:val="24"/>
              </w:rPr>
            </w:pPr>
          </w:p>
        </w:tc>
      </w:tr>
      <w:tr w:rsidR="00F00791" w:rsidRPr="00BD1642" w14:paraId="2A2D2007" w14:textId="77777777" w:rsidTr="00F00791">
        <w:trPr>
          <w:divId w:val="1806462067"/>
          <w:jc w:val="center"/>
        </w:trPr>
        <w:tc>
          <w:tcPr>
            <w:tcW w:w="1834" w:type="pct"/>
            <w:vAlign w:val="center"/>
          </w:tcPr>
          <w:p w14:paraId="43F38687" w14:textId="77777777" w:rsidR="00F00791" w:rsidRPr="00BD1642" w:rsidRDefault="00F00791" w:rsidP="00285FA1">
            <w:pPr>
              <w:jc w:val="center"/>
              <w:rPr>
                <w:color w:val="000000" w:themeColor="text1"/>
                <w:sz w:val="24"/>
                <w:szCs w:val="24"/>
              </w:rPr>
            </w:pPr>
            <w:r w:rsidRPr="00BD1642">
              <w:rPr>
                <w:color w:val="000000" w:themeColor="text1"/>
                <w:sz w:val="24"/>
                <w:szCs w:val="24"/>
              </w:rPr>
              <w:t>Bachelor’s Degree</w:t>
            </w:r>
          </w:p>
        </w:tc>
        <w:tc>
          <w:tcPr>
            <w:tcW w:w="1417" w:type="pct"/>
            <w:vAlign w:val="center"/>
          </w:tcPr>
          <w:p w14:paraId="707CB997"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199</w:t>
            </w:r>
          </w:p>
        </w:tc>
        <w:tc>
          <w:tcPr>
            <w:tcW w:w="1748" w:type="pct"/>
            <w:vAlign w:val="center"/>
          </w:tcPr>
          <w:p w14:paraId="7BE8B9CE"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95.70</w:t>
            </w:r>
          </w:p>
        </w:tc>
      </w:tr>
      <w:tr w:rsidR="00F00791" w:rsidRPr="00BD1642" w14:paraId="50449C1A" w14:textId="77777777" w:rsidTr="00F00791">
        <w:trPr>
          <w:divId w:val="1806462067"/>
          <w:jc w:val="center"/>
        </w:trPr>
        <w:tc>
          <w:tcPr>
            <w:tcW w:w="1834" w:type="pct"/>
            <w:vAlign w:val="center"/>
          </w:tcPr>
          <w:p w14:paraId="203280B1" w14:textId="77777777" w:rsidR="00F00791" w:rsidRPr="00BD1642" w:rsidRDefault="00F00791" w:rsidP="00285FA1">
            <w:pPr>
              <w:jc w:val="center"/>
              <w:rPr>
                <w:color w:val="000000" w:themeColor="text1"/>
                <w:sz w:val="24"/>
                <w:szCs w:val="24"/>
              </w:rPr>
            </w:pPr>
            <w:r w:rsidRPr="00BD1642">
              <w:rPr>
                <w:color w:val="000000" w:themeColor="text1"/>
                <w:sz w:val="24"/>
                <w:szCs w:val="24"/>
              </w:rPr>
              <w:t>With Master’s Degree Units</w:t>
            </w:r>
          </w:p>
        </w:tc>
        <w:tc>
          <w:tcPr>
            <w:tcW w:w="1417" w:type="pct"/>
            <w:vAlign w:val="center"/>
          </w:tcPr>
          <w:p w14:paraId="4C7FB91A"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7</w:t>
            </w:r>
          </w:p>
        </w:tc>
        <w:tc>
          <w:tcPr>
            <w:tcW w:w="1748" w:type="pct"/>
            <w:vAlign w:val="center"/>
          </w:tcPr>
          <w:p w14:paraId="5AECFA21"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3.30</w:t>
            </w:r>
          </w:p>
        </w:tc>
      </w:tr>
      <w:tr w:rsidR="00F00791" w:rsidRPr="00BD1642" w14:paraId="2FEBDB08" w14:textId="77777777" w:rsidTr="00F00791">
        <w:trPr>
          <w:divId w:val="1806462067"/>
          <w:jc w:val="center"/>
        </w:trPr>
        <w:tc>
          <w:tcPr>
            <w:tcW w:w="1834" w:type="pct"/>
            <w:vAlign w:val="center"/>
          </w:tcPr>
          <w:p w14:paraId="732582A9" w14:textId="77777777" w:rsidR="00F00791" w:rsidRPr="00BD1642" w:rsidRDefault="00F00791" w:rsidP="00285FA1">
            <w:pPr>
              <w:jc w:val="center"/>
              <w:rPr>
                <w:color w:val="000000" w:themeColor="text1"/>
                <w:sz w:val="24"/>
                <w:szCs w:val="24"/>
              </w:rPr>
            </w:pPr>
            <w:r w:rsidRPr="00BD1642">
              <w:rPr>
                <w:color w:val="000000" w:themeColor="text1"/>
                <w:sz w:val="24"/>
                <w:szCs w:val="24"/>
              </w:rPr>
              <w:t>Master’s Degree</w:t>
            </w:r>
          </w:p>
        </w:tc>
        <w:tc>
          <w:tcPr>
            <w:tcW w:w="1417" w:type="pct"/>
            <w:vAlign w:val="center"/>
          </w:tcPr>
          <w:p w14:paraId="011278D9"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2</w:t>
            </w:r>
          </w:p>
        </w:tc>
        <w:tc>
          <w:tcPr>
            <w:tcW w:w="1748" w:type="pct"/>
            <w:vAlign w:val="center"/>
          </w:tcPr>
          <w:p w14:paraId="3CB2BC3A"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1.0</w:t>
            </w:r>
          </w:p>
        </w:tc>
      </w:tr>
      <w:tr w:rsidR="00F00791" w:rsidRPr="00BD1642" w14:paraId="3220B63D" w14:textId="77777777" w:rsidTr="00F00791">
        <w:trPr>
          <w:divId w:val="1806462067"/>
          <w:jc w:val="center"/>
        </w:trPr>
        <w:tc>
          <w:tcPr>
            <w:tcW w:w="1834" w:type="pct"/>
            <w:vAlign w:val="center"/>
          </w:tcPr>
          <w:p w14:paraId="063E9EAC" w14:textId="77777777" w:rsidR="00F00791" w:rsidRPr="00BD1642" w:rsidRDefault="00F00791" w:rsidP="00285FA1">
            <w:pPr>
              <w:rPr>
                <w:color w:val="000000" w:themeColor="text1"/>
                <w:sz w:val="24"/>
                <w:szCs w:val="24"/>
              </w:rPr>
            </w:pPr>
            <w:r w:rsidRPr="00BD1642">
              <w:rPr>
                <w:color w:val="000000" w:themeColor="text1"/>
                <w:sz w:val="24"/>
                <w:szCs w:val="24"/>
              </w:rPr>
              <w:t>Religious Affiliation</w:t>
            </w:r>
          </w:p>
        </w:tc>
        <w:tc>
          <w:tcPr>
            <w:tcW w:w="1417" w:type="pct"/>
            <w:vAlign w:val="center"/>
          </w:tcPr>
          <w:p w14:paraId="2B59DB04" w14:textId="77777777" w:rsidR="00F00791" w:rsidRPr="00BD1642" w:rsidRDefault="00F00791" w:rsidP="00285FA1">
            <w:pPr>
              <w:jc w:val="center"/>
              <w:rPr>
                <w:color w:val="000000" w:themeColor="text1"/>
                <w:sz w:val="24"/>
                <w:szCs w:val="24"/>
              </w:rPr>
            </w:pPr>
          </w:p>
        </w:tc>
        <w:tc>
          <w:tcPr>
            <w:tcW w:w="1748" w:type="pct"/>
            <w:vAlign w:val="center"/>
          </w:tcPr>
          <w:p w14:paraId="3133FA93" w14:textId="77777777" w:rsidR="00F00791" w:rsidRPr="00BD1642" w:rsidRDefault="00F00791" w:rsidP="00285FA1">
            <w:pPr>
              <w:jc w:val="center"/>
              <w:rPr>
                <w:color w:val="000000" w:themeColor="text1"/>
                <w:sz w:val="24"/>
                <w:szCs w:val="24"/>
              </w:rPr>
            </w:pPr>
          </w:p>
        </w:tc>
      </w:tr>
      <w:tr w:rsidR="00F00791" w:rsidRPr="00BD1642" w14:paraId="15063D15" w14:textId="77777777" w:rsidTr="00F00791">
        <w:trPr>
          <w:divId w:val="1806462067"/>
          <w:jc w:val="center"/>
        </w:trPr>
        <w:tc>
          <w:tcPr>
            <w:tcW w:w="1834" w:type="pct"/>
            <w:vAlign w:val="bottom"/>
          </w:tcPr>
          <w:p w14:paraId="2BFC1E06" w14:textId="77777777" w:rsidR="00F00791" w:rsidRPr="00BD1642" w:rsidRDefault="00F00791" w:rsidP="00285FA1">
            <w:pPr>
              <w:jc w:val="center"/>
              <w:rPr>
                <w:color w:val="000000" w:themeColor="text1"/>
                <w:sz w:val="24"/>
                <w:szCs w:val="24"/>
              </w:rPr>
            </w:pPr>
            <w:r w:rsidRPr="00BD1642">
              <w:rPr>
                <w:color w:val="000000" w:themeColor="text1"/>
                <w:sz w:val="24"/>
                <w:szCs w:val="24"/>
              </w:rPr>
              <w:t>Roman Catholic</w:t>
            </w:r>
          </w:p>
        </w:tc>
        <w:tc>
          <w:tcPr>
            <w:tcW w:w="1417" w:type="pct"/>
            <w:vAlign w:val="center"/>
          </w:tcPr>
          <w:p w14:paraId="02189A2F"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148</w:t>
            </w:r>
          </w:p>
        </w:tc>
        <w:tc>
          <w:tcPr>
            <w:tcW w:w="1748" w:type="pct"/>
            <w:vAlign w:val="center"/>
          </w:tcPr>
          <w:p w14:paraId="04DFB3ED"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71.20</w:t>
            </w:r>
          </w:p>
        </w:tc>
      </w:tr>
      <w:tr w:rsidR="00F00791" w:rsidRPr="00BD1642" w14:paraId="5ECD27C0" w14:textId="77777777" w:rsidTr="00F00791">
        <w:trPr>
          <w:divId w:val="1806462067"/>
          <w:jc w:val="center"/>
        </w:trPr>
        <w:tc>
          <w:tcPr>
            <w:tcW w:w="1834" w:type="pct"/>
            <w:vAlign w:val="bottom"/>
          </w:tcPr>
          <w:p w14:paraId="2B61F8A8" w14:textId="77777777" w:rsidR="00F00791" w:rsidRPr="00BD1642" w:rsidRDefault="00F00791" w:rsidP="00285FA1">
            <w:pPr>
              <w:jc w:val="center"/>
              <w:rPr>
                <w:color w:val="000000" w:themeColor="text1"/>
                <w:sz w:val="24"/>
                <w:szCs w:val="24"/>
              </w:rPr>
            </w:pPr>
            <w:r w:rsidRPr="00BD1642">
              <w:rPr>
                <w:color w:val="000000" w:themeColor="text1"/>
                <w:sz w:val="24"/>
                <w:szCs w:val="24"/>
              </w:rPr>
              <w:t>Born Again Christian</w:t>
            </w:r>
          </w:p>
        </w:tc>
        <w:tc>
          <w:tcPr>
            <w:tcW w:w="1417" w:type="pct"/>
            <w:vAlign w:val="center"/>
          </w:tcPr>
          <w:p w14:paraId="688D0BCD"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2</w:t>
            </w:r>
          </w:p>
        </w:tc>
        <w:tc>
          <w:tcPr>
            <w:tcW w:w="1748" w:type="pct"/>
            <w:vAlign w:val="center"/>
          </w:tcPr>
          <w:p w14:paraId="060A939A"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1.00</w:t>
            </w:r>
          </w:p>
        </w:tc>
      </w:tr>
      <w:tr w:rsidR="00F00791" w:rsidRPr="00BD1642" w14:paraId="6919C907" w14:textId="77777777" w:rsidTr="00F00791">
        <w:trPr>
          <w:divId w:val="1806462067"/>
          <w:jc w:val="center"/>
        </w:trPr>
        <w:tc>
          <w:tcPr>
            <w:tcW w:w="1834" w:type="pct"/>
            <w:vAlign w:val="bottom"/>
          </w:tcPr>
          <w:p w14:paraId="7F7AE26A" w14:textId="77777777" w:rsidR="00F00791" w:rsidRPr="00BD1642" w:rsidRDefault="00F00791" w:rsidP="00285FA1">
            <w:pPr>
              <w:jc w:val="center"/>
              <w:rPr>
                <w:color w:val="000000" w:themeColor="text1"/>
                <w:sz w:val="24"/>
                <w:szCs w:val="24"/>
              </w:rPr>
            </w:pPr>
            <w:r w:rsidRPr="00BD1642">
              <w:rPr>
                <w:color w:val="000000" w:themeColor="text1"/>
                <w:sz w:val="24"/>
                <w:szCs w:val="24"/>
              </w:rPr>
              <w:t>Iglesia Ni Cristo</w:t>
            </w:r>
          </w:p>
        </w:tc>
        <w:tc>
          <w:tcPr>
            <w:tcW w:w="1417" w:type="pct"/>
            <w:vAlign w:val="center"/>
          </w:tcPr>
          <w:p w14:paraId="284CEB67"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7</w:t>
            </w:r>
          </w:p>
        </w:tc>
        <w:tc>
          <w:tcPr>
            <w:tcW w:w="1748" w:type="pct"/>
            <w:vAlign w:val="center"/>
          </w:tcPr>
          <w:p w14:paraId="29EFA1AA"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3.40</w:t>
            </w:r>
          </w:p>
        </w:tc>
      </w:tr>
      <w:tr w:rsidR="00F00791" w:rsidRPr="00BD1642" w14:paraId="6B803256" w14:textId="77777777" w:rsidTr="00F00791">
        <w:trPr>
          <w:divId w:val="1806462067"/>
          <w:jc w:val="center"/>
        </w:trPr>
        <w:tc>
          <w:tcPr>
            <w:tcW w:w="1834" w:type="pct"/>
            <w:vAlign w:val="center"/>
          </w:tcPr>
          <w:p w14:paraId="1D41FC51" w14:textId="77777777" w:rsidR="00F00791" w:rsidRPr="00BD1642" w:rsidRDefault="00F00791" w:rsidP="00285FA1">
            <w:pPr>
              <w:jc w:val="center"/>
              <w:rPr>
                <w:color w:val="000000" w:themeColor="text1"/>
                <w:sz w:val="24"/>
                <w:szCs w:val="24"/>
              </w:rPr>
            </w:pPr>
            <w:r w:rsidRPr="00BD1642">
              <w:rPr>
                <w:color w:val="000000" w:themeColor="text1"/>
                <w:sz w:val="24"/>
                <w:szCs w:val="24"/>
              </w:rPr>
              <w:t xml:space="preserve">Islam </w:t>
            </w:r>
          </w:p>
        </w:tc>
        <w:tc>
          <w:tcPr>
            <w:tcW w:w="1417" w:type="pct"/>
            <w:vAlign w:val="center"/>
          </w:tcPr>
          <w:p w14:paraId="0779830D"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7</w:t>
            </w:r>
          </w:p>
        </w:tc>
        <w:tc>
          <w:tcPr>
            <w:tcW w:w="1748" w:type="pct"/>
            <w:vAlign w:val="center"/>
          </w:tcPr>
          <w:p w14:paraId="5BA5321C"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3.40</w:t>
            </w:r>
          </w:p>
        </w:tc>
      </w:tr>
      <w:tr w:rsidR="00F00791" w:rsidRPr="00BD1642" w14:paraId="2D18CCF5" w14:textId="77777777" w:rsidTr="00F00791">
        <w:trPr>
          <w:divId w:val="1806462067"/>
          <w:jc w:val="center"/>
        </w:trPr>
        <w:tc>
          <w:tcPr>
            <w:tcW w:w="1834" w:type="pct"/>
            <w:vAlign w:val="center"/>
          </w:tcPr>
          <w:p w14:paraId="3018091A" w14:textId="77777777" w:rsidR="00F00791" w:rsidRPr="00BD1642" w:rsidRDefault="00F00791" w:rsidP="00285FA1">
            <w:pPr>
              <w:jc w:val="center"/>
              <w:rPr>
                <w:color w:val="000000" w:themeColor="text1"/>
                <w:sz w:val="24"/>
                <w:szCs w:val="24"/>
              </w:rPr>
            </w:pPr>
            <w:r w:rsidRPr="00BD1642">
              <w:rPr>
                <w:color w:val="000000" w:themeColor="text1"/>
                <w:sz w:val="24"/>
                <w:szCs w:val="24"/>
              </w:rPr>
              <w:t>Seventh Day Adventist</w:t>
            </w:r>
          </w:p>
        </w:tc>
        <w:tc>
          <w:tcPr>
            <w:tcW w:w="1417" w:type="pct"/>
            <w:vAlign w:val="center"/>
          </w:tcPr>
          <w:p w14:paraId="2521E7AA"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8</w:t>
            </w:r>
          </w:p>
        </w:tc>
        <w:tc>
          <w:tcPr>
            <w:tcW w:w="1748" w:type="pct"/>
            <w:vAlign w:val="center"/>
          </w:tcPr>
          <w:p w14:paraId="20C12799"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3.80</w:t>
            </w:r>
          </w:p>
        </w:tc>
      </w:tr>
      <w:tr w:rsidR="00F00791" w:rsidRPr="00BD1642" w14:paraId="2C970860" w14:textId="77777777" w:rsidTr="00F00791">
        <w:trPr>
          <w:divId w:val="1806462067"/>
          <w:jc w:val="center"/>
        </w:trPr>
        <w:tc>
          <w:tcPr>
            <w:tcW w:w="1834" w:type="pct"/>
            <w:vAlign w:val="center"/>
          </w:tcPr>
          <w:p w14:paraId="2B7BAB92" w14:textId="77777777" w:rsidR="00F00791" w:rsidRPr="00BD1642" w:rsidRDefault="00F00791" w:rsidP="00285FA1">
            <w:pPr>
              <w:jc w:val="center"/>
              <w:rPr>
                <w:color w:val="000000" w:themeColor="text1"/>
                <w:sz w:val="24"/>
                <w:szCs w:val="24"/>
              </w:rPr>
            </w:pPr>
            <w:r w:rsidRPr="00BD1642">
              <w:rPr>
                <w:color w:val="000000" w:themeColor="text1"/>
                <w:sz w:val="24"/>
                <w:szCs w:val="24"/>
              </w:rPr>
              <w:t>UCCP.Protestant</w:t>
            </w:r>
          </w:p>
        </w:tc>
        <w:tc>
          <w:tcPr>
            <w:tcW w:w="1417" w:type="pct"/>
            <w:vAlign w:val="center"/>
          </w:tcPr>
          <w:p w14:paraId="4271CE57"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4</w:t>
            </w:r>
          </w:p>
        </w:tc>
        <w:tc>
          <w:tcPr>
            <w:tcW w:w="1748" w:type="pct"/>
            <w:vAlign w:val="center"/>
          </w:tcPr>
          <w:p w14:paraId="2305B254"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1.90</w:t>
            </w:r>
          </w:p>
        </w:tc>
      </w:tr>
      <w:tr w:rsidR="00F00791" w:rsidRPr="00BD1642" w14:paraId="1D61876F" w14:textId="77777777" w:rsidTr="00F00791">
        <w:trPr>
          <w:divId w:val="1806462067"/>
          <w:jc w:val="center"/>
        </w:trPr>
        <w:tc>
          <w:tcPr>
            <w:tcW w:w="1834" w:type="pct"/>
            <w:vAlign w:val="center"/>
          </w:tcPr>
          <w:p w14:paraId="392905C5" w14:textId="77777777" w:rsidR="00F00791" w:rsidRPr="00BD1642" w:rsidRDefault="00F00791" w:rsidP="00285FA1">
            <w:pPr>
              <w:jc w:val="center"/>
              <w:rPr>
                <w:color w:val="000000" w:themeColor="text1"/>
                <w:sz w:val="24"/>
                <w:szCs w:val="24"/>
              </w:rPr>
            </w:pPr>
            <w:r w:rsidRPr="00BD1642">
              <w:rPr>
                <w:color w:val="000000" w:themeColor="text1"/>
                <w:sz w:val="24"/>
                <w:szCs w:val="24"/>
              </w:rPr>
              <w:t>Others</w:t>
            </w:r>
          </w:p>
        </w:tc>
        <w:tc>
          <w:tcPr>
            <w:tcW w:w="1417" w:type="pct"/>
            <w:vAlign w:val="center"/>
          </w:tcPr>
          <w:p w14:paraId="75CF2790"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32</w:t>
            </w:r>
          </w:p>
        </w:tc>
        <w:tc>
          <w:tcPr>
            <w:tcW w:w="1748" w:type="pct"/>
            <w:vAlign w:val="center"/>
          </w:tcPr>
          <w:p w14:paraId="272DA6B7" w14:textId="77777777" w:rsidR="00F00791" w:rsidRPr="00BD1642" w:rsidRDefault="00F00791" w:rsidP="00285FA1">
            <w:pPr>
              <w:spacing w:line="320" w:lineRule="atLeast"/>
              <w:jc w:val="center"/>
              <w:rPr>
                <w:color w:val="000000" w:themeColor="text1"/>
                <w:sz w:val="24"/>
                <w:szCs w:val="24"/>
              </w:rPr>
            </w:pPr>
            <w:r w:rsidRPr="00BD1642">
              <w:rPr>
                <w:color w:val="000000" w:themeColor="text1"/>
                <w:sz w:val="24"/>
                <w:szCs w:val="24"/>
              </w:rPr>
              <w:t>15.40</w:t>
            </w:r>
          </w:p>
        </w:tc>
      </w:tr>
    </w:tbl>
    <w:p w14:paraId="53AB451F" w14:textId="49A27304"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w:t>
      </w:r>
      <w:r w:rsidR="00F00791">
        <w:rPr>
          <w:i/>
          <w:spacing w:val="-2"/>
          <w:sz w:val="20"/>
        </w:rPr>
        <w:t>08</w:t>
      </w:r>
      <w:r w:rsidR="00DF3395">
        <w:rPr>
          <w:i/>
          <w:spacing w:val="-2"/>
          <w:sz w:val="20"/>
        </w:rPr>
        <w:t>.</w:t>
      </w:r>
    </w:p>
    <w:p w14:paraId="1771E00F" w14:textId="6C879964" w:rsidR="0046177F" w:rsidRDefault="0046177F" w:rsidP="0046177F">
      <w:pPr>
        <w:rPr>
          <w:i/>
          <w:spacing w:val="-2"/>
          <w:sz w:val="20"/>
        </w:rPr>
      </w:pPr>
    </w:p>
    <w:p w14:paraId="33D1FD81" w14:textId="791DA494" w:rsidR="001468BA" w:rsidRDefault="00BA0EDC" w:rsidP="001468BA">
      <w:pPr>
        <w:contextualSpacing/>
        <w:jc w:val="both"/>
        <w:rPr>
          <w:iCs/>
          <w:sz w:val="24"/>
          <w:szCs w:val="32"/>
        </w:rPr>
      </w:pPr>
      <w:r w:rsidRPr="00BA0EDC">
        <w:rPr>
          <w:iCs/>
          <w:sz w:val="24"/>
          <w:szCs w:val="32"/>
        </w:rPr>
        <w:t>The</w:t>
      </w:r>
      <w:r w:rsidR="00314054">
        <w:rPr>
          <w:iCs/>
          <w:sz w:val="24"/>
          <w:szCs w:val="32"/>
        </w:rPr>
        <w:t xml:space="preserve"> </w:t>
      </w:r>
      <w:r w:rsidR="00314054" w:rsidRPr="00314054">
        <w:rPr>
          <w:iCs/>
          <w:sz w:val="24"/>
          <w:szCs w:val="32"/>
        </w:rPr>
        <w:t>findings</w:t>
      </w:r>
      <w:r w:rsidR="00314054">
        <w:rPr>
          <w:iCs/>
          <w:sz w:val="24"/>
          <w:szCs w:val="32"/>
        </w:rPr>
        <w:t xml:space="preserve"> in table 1</w:t>
      </w:r>
      <w:r w:rsidR="00314054" w:rsidRPr="00314054">
        <w:rPr>
          <w:iCs/>
          <w:sz w:val="24"/>
          <w:szCs w:val="32"/>
        </w:rPr>
        <w:t xml:space="preserve"> reveal that </w:t>
      </w:r>
      <w:r w:rsidR="00F00791">
        <w:rPr>
          <w:iCs/>
          <w:sz w:val="24"/>
          <w:szCs w:val="32"/>
        </w:rPr>
        <w:t>t</w:t>
      </w:r>
      <w:r w:rsidR="00F00791" w:rsidRPr="00F00791">
        <w:rPr>
          <w:iCs/>
          <w:sz w:val="24"/>
          <w:szCs w:val="32"/>
        </w:rPr>
        <w:t>he respondents were predominantly young, female, and single nurses who were in the early stages of their careers, reflecting contemporary trends in the Philippine nursing workforce characterized by early employment, workforce mobility, and high female representation (Lopez &amp; Reyes, 2022; Agaton &amp; Cuaton, 2023; Kim &amp; Lee, 2021). Most had fewer years of service, were assigned across various hospital units, and held bachelor's degrees, consistent with national staffing patterns influenced by migration, contractual employment, and limited pursuit of graduate education while working (Garcia &amp; Mendoza, 2021; Santos &amp; Yabes, 2022; Manalo et al., 2021). Respondents also represented diverse religious affiliations, mirroring the strong religiosity observed among Filipino nurses and its influence on values and workplace attitudes (De Castro et al., 2020; Salazar &amp; Uy, 2022). Overall, the demographic profile reflected realistic workforce patterns commonly observed in hospital settings similar to those in Ormoc City</w:t>
      </w:r>
      <w:r w:rsidRPr="00BA0EDC">
        <w:rPr>
          <w:iCs/>
          <w:sz w:val="24"/>
          <w:szCs w:val="32"/>
        </w:rPr>
        <w:t>.</w:t>
      </w:r>
    </w:p>
    <w:p w14:paraId="38189D45" w14:textId="5787C5FE" w:rsidR="001468BA" w:rsidRDefault="001468BA" w:rsidP="001468BA">
      <w:pPr>
        <w:contextualSpacing/>
        <w:jc w:val="both"/>
        <w:rPr>
          <w:sz w:val="24"/>
          <w:szCs w:val="24"/>
        </w:rPr>
      </w:pPr>
    </w:p>
    <w:p w14:paraId="7E88CFF5" w14:textId="77777777" w:rsidR="006A11B2" w:rsidRDefault="006A11B2" w:rsidP="001468BA">
      <w:pPr>
        <w:contextualSpacing/>
        <w:jc w:val="both"/>
        <w:rPr>
          <w:sz w:val="24"/>
          <w:szCs w:val="24"/>
        </w:rPr>
      </w:pPr>
    </w:p>
    <w:p w14:paraId="112861AA" w14:textId="3410DE45" w:rsidR="00D66518" w:rsidRDefault="00D66518" w:rsidP="001468BA">
      <w:pPr>
        <w:contextualSpacing/>
        <w:jc w:val="both"/>
        <w:rPr>
          <w:sz w:val="24"/>
          <w:szCs w:val="24"/>
        </w:rPr>
      </w:pPr>
      <w:r w:rsidRPr="00715E8A">
        <w:rPr>
          <w:sz w:val="24"/>
          <w:szCs w:val="24"/>
        </w:rPr>
        <w:t xml:space="preserve">Table 2 </w:t>
      </w:r>
      <w:r w:rsidR="00F00791" w:rsidRPr="00F00791">
        <w:rPr>
          <w:sz w:val="24"/>
          <w:szCs w:val="24"/>
        </w:rPr>
        <w:t>Level of Workplace Spirituality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1933"/>
        <w:gridCol w:w="1638"/>
        <w:gridCol w:w="1837"/>
      </w:tblGrid>
      <w:tr w:rsidR="00F00791" w:rsidRPr="00BD1642" w14:paraId="544B56EF" w14:textId="77777777" w:rsidTr="00F00791">
        <w:trPr>
          <w:trHeight w:val="320"/>
        </w:trPr>
        <w:tc>
          <w:tcPr>
            <w:tcW w:w="1895" w:type="pct"/>
            <w:noWrap/>
            <w:vAlign w:val="bottom"/>
          </w:tcPr>
          <w:p w14:paraId="3805195B" w14:textId="77777777" w:rsidR="00F00791" w:rsidRPr="00BD1642" w:rsidRDefault="00F00791" w:rsidP="00285FA1">
            <w:pPr>
              <w:rPr>
                <w:color w:val="000000" w:themeColor="text1"/>
                <w:sz w:val="24"/>
                <w:szCs w:val="24"/>
              </w:rPr>
            </w:pPr>
            <w:r w:rsidRPr="00BD1642">
              <w:rPr>
                <w:color w:val="000000" w:themeColor="text1"/>
                <w:sz w:val="24"/>
                <w:szCs w:val="24"/>
              </w:rPr>
              <w:t>Meaningful Work</w:t>
            </w:r>
          </w:p>
        </w:tc>
        <w:tc>
          <w:tcPr>
            <w:tcW w:w="1105" w:type="pct"/>
            <w:noWrap/>
            <w:vAlign w:val="bottom"/>
          </w:tcPr>
          <w:p w14:paraId="36AA987E" w14:textId="77777777" w:rsidR="00F00791" w:rsidRPr="00BD1642" w:rsidRDefault="00F00791" w:rsidP="00285FA1">
            <w:pPr>
              <w:jc w:val="center"/>
              <w:rPr>
                <w:color w:val="000000" w:themeColor="text1"/>
                <w:sz w:val="24"/>
                <w:szCs w:val="24"/>
              </w:rPr>
            </w:pPr>
            <w:r w:rsidRPr="00BD1642">
              <w:rPr>
                <w:color w:val="000000" w:themeColor="text1"/>
                <w:sz w:val="24"/>
                <w:szCs w:val="24"/>
              </w:rPr>
              <w:t>Average Score</w:t>
            </w:r>
          </w:p>
        </w:tc>
        <w:tc>
          <w:tcPr>
            <w:tcW w:w="947" w:type="pct"/>
            <w:noWrap/>
            <w:vAlign w:val="bottom"/>
          </w:tcPr>
          <w:p w14:paraId="49A8EAD8" w14:textId="77777777" w:rsidR="00F00791" w:rsidRPr="00BD1642" w:rsidRDefault="00F00791" w:rsidP="00285FA1">
            <w:pPr>
              <w:jc w:val="center"/>
              <w:rPr>
                <w:i/>
                <w:iCs/>
                <w:color w:val="000000" w:themeColor="text1"/>
                <w:sz w:val="24"/>
                <w:szCs w:val="24"/>
              </w:rPr>
            </w:pPr>
            <w:r w:rsidRPr="00BD1642">
              <w:rPr>
                <w:i/>
                <w:iCs/>
                <w:color w:val="000000" w:themeColor="text1"/>
                <w:sz w:val="24"/>
                <w:szCs w:val="24"/>
              </w:rPr>
              <w:t>f</w:t>
            </w:r>
          </w:p>
        </w:tc>
        <w:tc>
          <w:tcPr>
            <w:tcW w:w="1053" w:type="pct"/>
            <w:noWrap/>
            <w:vAlign w:val="bottom"/>
          </w:tcPr>
          <w:p w14:paraId="70464ED6" w14:textId="77777777" w:rsidR="00F00791" w:rsidRPr="00BD1642" w:rsidRDefault="00F00791" w:rsidP="00285FA1">
            <w:pPr>
              <w:jc w:val="center"/>
              <w:rPr>
                <w:i/>
                <w:iCs/>
                <w:color w:val="000000" w:themeColor="text1"/>
                <w:sz w:val="24"/>
                <w:szCs w:val="24"/>
              </w:rPr>
            </w:pPr>
            <w:r w:rsidRPr="00BD1642">
              <w:rPr>
                <w:i/>
                <w:iCs/>
                <w:color w:val="000000" w:themeColor="text1"/>
                <w:sz w:val="24"/>
                <w:szCs w:val="24"/>
              </w:rPr>
              <w:t>%</w:t>
            </w:r>
          </w:p>
        </w:tc>
      </w:tr>
      <w:tr w:rsidR="00F00791" w:rsidRPr="00BD1642" w14:paraId="2D4F9448" w14:textId="77777777" w:rsidTr="00F00791">
        <w:trPr>
          <w:trHeight w:val="320"/>
        </w:trPr>
        <w:tc>
          <w:tcPr>
            <w:tcW w:w="1895" w:type="pct"/>
            <w:noWrap/>
            <w:vAlign w:val="bottom"/>
          </w:tcPr>
          <w:p w14:paraId="6952FDF1" w14:textId="77777777" w:rsidR="00F00791" w:rsidRPr="00BD1642" w:rsidRDefault="00F00791" w:rsidP="00285FA1">
            <w:pPr>
              <w:jc w:val="center"/>
              <w:rPr>
                <w:color w:val="000000" w:themeColor="text1"/>
                <w:sz w:val="24"/>
                <w:szCs w:val="24"/>
              </w:rPr>
            </w:pPr>
            <w:r w:rsidRPr="00BD1642">
              <w:rPr>
                <w:color w:val="000000" w:themeColor="text1"/>
                <w:sz w:val="24"/>
                <w:szCs w:val="24"/>
              </w:rPr>
              <w:t>Little</w:t>
            </w:r>
          </w:p>
        </w:tc>
        <w:tc>
          <w:tcPr>
            <w:tcW w:w="1105" w:type="pct"/>
            <w:noWrap/>
            <w:vAlign w:val="bottom"/>
          </w:tcPr>
          <w:p w14:paraId="2FE4EEB4" w14:textId="77777777" w:rsidR="00F00791" w:rsidRPr="00BD1642" w:rsidRDefault="00F00791" w:rsidP="00285FA1">
            <w:pPr>
              <w:jc w:val="center"/>
              <w:rPr>
                <w:color w:val="000000" w:themeColor="text1"/>
                <w:sz w:val="24"/>
                <w:szCs w:val="24"/>
              </w:rPr>
            </w:pPr>
            <w:r w:rsidRPr="00BD1642">
              <w:rPr>
                <w:color w:val="000000" w:themeColor="text1"/>
                <w:sz w:val="24"/>
                <w:szCs w:val="24"/>
              </w:rPr>
              <w:t>0.00</w:t>
            </w:r>
          </w:p>
        </w:tc>
        <w:tc>
          <w:tcPr>
            <w:tcW w:w="947" w:type="pct"/>
            <w:noWrap/>
            <w:vAlign w:val="bottom"/>
          </w:tcPr>
          <w:p w14:paraId="7CA6354C" w14:textId="77777777" w:rsidR="00F00791" w:rsidRPr="00BD1642" w:rsidRDefault="00F00791" w:rsidP="00285FA1">
            <w:pPr>
              <w:jc w:val="center"/>
              <w:rPr>
                <w:color w:val="000000" w:themeColor="text1"/>
                <w:sz w:val="24"/>
                <w:szCs w:val="24"/>
              </w:rPr>
            </w:pPr>
            <w:r w:rsidRPr="00BD1642">
              <w:rPr>
                <w:color w:val="000000" w:themeColor="text1"/>
                <w:sz w:val="24"/>
                <w:szCs w:val="24"/>
              </w:rPr>
              <w:t>0</w:t>
            </w:r>
          </w:p>
        </w:tc>
        <w:tc>
          <w:tcPr>
            <w:tcW w:w="1053" w:type="pct"/>
            <w:noWrap/>
            <w:vAlign w:val="bottom"/>
          </w:tcPr>
          <w:p w14:paraId="0F579082" w14:textId="77777777" w:rsidR="00F00791" w:rsidRPr="00BD1642" w:rsidRDefault="00F00791" w:rsidP="00285FA1">
            <w:pPr>
              <w:jc w:val="center"/>
              <w:rPr>
                <w:color w:val="000000" w:themeColor="text1"/>
                <w:sz w:val="24"/>
                <w:szCs w:val="24"/>
              </w:rPr>
            </w:pPr>
            <w:r w:rsidRPr="00BD1642">
              <w:rPr>
                <w:color w:val="000000" w:themeColor="text1"/>
                <w:sz w:val="24"/>
                <w:szCs w:val="24"/>
              </w:rPr>
              <w:t>0.00</w:t>
            </w:r>
          </w:p>
        </w:tc>
      </w:tr>
      <w:tr w:rsidR="00F00791" w:rsidRPr="00BD1642" w14:paraId="7663B6B2" w14:textId="77777777" w:rsidTr="00F00791">
        <w:trPr>
          <w:trHeight w:val="320"/>
        </w:trPr>
        <w:tc>
          <w:tcPr>
            <w:tcW w:w="1895" w:type="pct"/>
            <w:noWrap/>
            <w:vAlign w:val="bottom"/>
          </w:tcPr>
          <w:p w14:paraId="60F86BD1" w14:textId="77777777" w:rsidR="00F00791" w:rsidRPr="00BD1642" w:rsidRDefault="00F00791" w:rsidP="00285FA1">
            <w:pPr>
              <w:jc w:val="center"/>
              <w:rPr>
                <w:color w:val="000000" w:themeColor="text1"/>
                <w:sz w:val="24"/>
                <w:szCs w:val="24"/>
              </w:rPr>
            </w:pPr>
            <w:r w:rsidRPr="00BD1642">
              <w:rPr>
                <w:color w:val="000000" w:themeColor="text1"/>
                <w:sz w:val="24"/>
                <w:szCs w:val="24"/>
              </w:rPr>
              <w:t>Moderate</w:t>
            </w:r>
          </w:p>
        </w:tc>
        <w:tc>
          <w:tcPr>
            <w:tcW w:w="1105" w:type="pct"/>
            <w:noWrap/>
            <w:vAlign w:val="bottom"/>
          </w:tcPr>
          <w:p w14:paraId="354D0CB7" w14:textId="77777777" w:rsidR="00F00791" w:rsidRPr="00BD1642" w:rsidRDefault="00F00791" w:rsidP="00285FA1">
            <w:pPr>
              <w:jc w:val="center"/>
              <w:rPr>
                <w:color w:val="000000" w:themeColor="text1"/>
                <w:sz w:val="24"/>
                <w:szCs w:val="24"/>
              </w:rPr>
            </w:pPr>
            <w:r w:rsidRPr="00BD1642">
              <w:rPr>
                <w:color w:val="000000" w:themeColor="text1"/>
                <w:sz w:val="24"/>
                <w:szCs w:val="24"/>
              </w:rPr>
              <w:t>14.75</w:t>
            </w:r>
          </w:p>
        </w:tc>
        <w:tc>
          <w:tcPr>
            <w:tcW w:w="947" w:type="pct"/>
            <w:noWrap/>
            <w:vAlign w:val="bottom"/>
          </w:tcPr>
          <w:p w14:paraId="67ED8F83" w14:textId="77777777" w:rsidR="00F00791" w:rsidRPr="00BD1642" w:rsidRDefault="00F00791" w:rsidP="00285FA1">
            <w:pPr>
              <w:jc w:val="center"/>
              <w:rPr>
                <w:color w:val="000000" w:themeColor="text1"/>
                <w:sz w:val="24"/>
                <w:szCs w:val="24"/>
              </w:rPr>
            </w:pPr>
            <w:r w:rsidRPr="00BD1642">
              <w:rPr>
                <w:color w:val="000000" w:themeColor="text1"/>
                <w:sz w:val="24"/>
                <w:szCs w:val="24"/>
              </w:rPr>
              <w:t>8</w:t>
            </w:r>
          </w:p>
        </w:tc>
        <w:tc>
          <w:tcPr>
            <w:tcW w:w="1053" w:type="pct"/>
            <w:noWrap/>
            <w:vAlign w:val="bottom"/>
          </w:tcPr>
          <w:p w14:paraId="1FA775ED" w14:textId="77777777" w:rsidR="00F00791" w:rsidRPr="00BD1642" w:rsidRDefault="00F00791" w:rsidP="00285FA1">
            <w:pPr>
              <w:jc w:val="center"/>
              <w:rPr>
                <w:color w:val="000000" w:themeColor="text1"/>
                <w:sz w:val="24"/>
                <w:szCs w:val="24"/>
              </w:rPr>
            </w:pPr>
            <w:r w:rsidRPr="00BD1642">
              <w:rPr>
                <w:color w:val="000000" w:themeColor="text1"/>
                <w:sz w:val="24"/>
                <w:szCs w:val="24"/>
              </w:rPr>
              <w:t>3.85</w:t>
            </w:r>
          </w:p>
        </w:tc>
      </w:tr>
      <w:tr w:rsidR="00F00791" w:rsidRPr="00BD1642" w14:paraId="6B7390A2" w14:textId="77777777" w:rsidTr="00F00791">
        <w:trPr>
          <w:trHeight w:val="320"/>
        </w:trPr>
        <w:tc>
          <w:tcPr>
            <w:tcW w:w="1895" w:type="pct"/>
            <w:noWrap/>
            <w:vAlign w:val="bottom"/>
          </w:tcPr>
          <w:p w14:paraId="6A64D44E" w14:textId="77777777" w:rsidR="00F00791" w:rsidRPr="00BD1642" w:rsidRDefault="00F00791" w:rsidP="00285FA1">
            <w:pPr>
              <w:jc w:val="center"/>
              <w:rPr>
                <w:color w:val="000000" w:themeColor="text1"/>
                <w:sz w:val="24"/>
                <w:szCs w:val="24"/>
              </w:rPr>
            </w:pPr>
            <w:r w:rsidRPr="00BD1642">
              <w:rPr>
                <w:color w:val="000000" w:themeColor="text1"/>
                <w:sz w:val="24"/>
                <w:szCs w:val="24"/>
              </w:rPr>
              <w:t>High</w:t>
            </w:r>
          </w:p>
        </w:tc>
        <w:tc>
          <w:tcPr>
            <w:tcW w:w="1105" w:type="pct"/>
            <w:noWrap/>
            <w:vAlign w:val="bottom"/>
          </w:tcPr>
          <w:p w14:paraId="3931A81A" w14:textId="77777777" w:rsidR="00F00791" w:rsidRPr="00BD1642" w:rsidRDefault="00F00791" w:rsidP="00285FA1">
            <w:pPr>
              <w:jc w:val="center"/>
              <w:rPr>
                <w:color w:val="000000" w:themeColor="text1"/>
                <w:sz w:val="24"/>
                <w:szCs w:val="24"/>
              </w:rPr>
            </w:pPr>
            <w:r w:rsidRPr="00BD1642">
              <w:rPr>
                <w:color w:val="000000" w:themeColor="text1"/>
                <w:sz w:val="24"/>
                <w:szCs w:val="24"/>
              </w:rPr>
              <w:t>19.07</w:t>
            </w:r>
          </w:p>
        </w:tc>
        <w:tc>
          <w:tcPr>
            <w:tcW w:w="947" w:type="pct"/>
            <w:noWrap/>
            <w:vAlign w:val="bottom"/>
          </w:tcPr>
          <w:p w14:paraId="410AB946" w14:textId="77777777" w:rsidR="00F00791" w:rsidRPr="00BD1642" w:rsidRDefault="00F00791" w:rsidP="00285FA1">
            <w:pPr>
              <w:jc w:val="center"/>
              <w:rPr>
                <w:color w:val="000000" w:themeColor="text1"/>
                <w:sz w:val="24"/>
                <w:szCs w:val="24"/>
              </w:rPr>
            </w:pPr>
            <w:r w:rsidRPr="00BD1642">
              <w:rPr>
                <w:color w:val="000000" w:themeColor="text1"/>
                <w:sz w:val="24"/>
                <w:szCs w:val="24"/>
              </w:rPr>
              <w:t>81</w:t>
            </w:r>
          </w:p>
        </w:tc>
        <w:tc>
          <w:tcPr>
            <w:tcW w:w="1053" w:type="pct"/>
            <w:noWrap/>
            <w:vAlign w:val="bottom"/>
          </w:tcPr>
          <w:p w14:paraId="53728560" w14:textId="77777777" w:rsidR="00F00791" w:rsidRPr="00BD1642" w:rsidRDefault="00F00791" w:rsidP="00285FA1">
            <w:pPr>
              <w:jc w:val="center"/>
              <w:rPr>
                <w:color w:val="000000" w:themeColor="text1"/>
                <w:sz w:val="24"/>
                <w:szCs w:val="24"/>
              </w:rPr>
            </w:pPr>
            <w:r w:rsidRPr="00BD1642">
              <w:rPr>
                <w:color w:val="000000" w:themeColor="text1"/>
                <w:sz w:val="24"/>
                <w:szCs w:val="24"/>
              </w:rPr>
              <w:t>38.94</w:t>
            </w:r>
          </w:p>
        </w:tc>
      </w:tr>
      <w:tr w:rsidR="00F00791" w:rsidRPr="00BD1642" w14:paraId="07AB0CFB" w14:textId="77777777" w:rsidTr="00F00791">
        <w:trPr>
          <w:trHeight w:val="320"/>
        </w:trPr>
        <w:tc>
          <w:tcPr>
            <w:tcW w:w="1895" w:type="pct"/>
            <w:noWrap/>
            <w:vAlign w:val="bottom"/>
          </w:tcPr>
          <w:p w14:paraId="4B80921C" w14:textId="77777777" w:rsidR="00F00791" w:rsidRPr="00BD1642" w:rsidRDefault="00F00791" w:rsidP="00285FA1">
            <w:pPr>
              <w:jc w:val="center"/>
              <w:rPr>
                <w:color w:val="000000" w:themeColor="text1"/>
                <w:sz w:val="24"/>
                <w:szCs w:val="24"/>
              </w:rPr>
            </w:pPr>
            <w:r w:rsidRPr="00BD1642">
              <w:rPr>
                <w:color w:val="000000" w:themeColor="text1"/>
                <w:sz w:val="24"/>
                <w:szCs w:val="24"/>
              </w:rPr>
              <w:t>Very High</w:t>
            </w:r>
          </w:p>
        </w:tc>
        <w:tc>
          <w:tcPr>
            <w:tcW w:w="1105" w:type="pct"/>
            <w:noWrap/>
            <w:vAlign w:val="bottom"/>
          </w:tcPr>
          <w:p w14:paraId="1E720E5F" w14:textId="77777777" w:rsidR="00F00791" w:rsidRPr="00BD1642" w:rsidRDefault="00F00791" w:rsidP="00285FA1">
            <w:pPr>
              <w:jc w:val="center"/>
              <w:rPr>
                <w:color w:val="000000" w:themeColor="text1"/>
                <w:sz w:val="24"/>
                <w:szCs w:val="24"/>
              </w:rPr>
            </w:pPr>
            <w:r w:rsidRPr="00BD1642">
              <w:rPr>
                <w:color w:val="000000" w:themeColor="text1"/>
                <w:sz w:val="24"/>
                <w:szCs w:val="24"/>
              </w:rPr>
              <w:t>23.36</w:t>
            </w:r>
          </w:p>
        </w:tc>
        <w:tc>
          <w:tcPr>
            <w:tcW w:w="947" w:type="pct"/>
            <w:noWrap/>
            <w:vAlign w:val="bottom"/>
          </w:tcPr>
          <w:p w14:paraId="189E0FF5" w14:textId="77777777" w:rsidR="00F00791" w:rsidRPr="00BD1642" w:rsidRDefault="00F00791" w:rsidP="00285FA1">
            <w:pPr>
              <w:jc w:val="center"/>
              <w:rPr>
                <w:color w:val="000000" w:themeColor="text1"/>
                <w:sz w:val="24"/>
                <w:szCs w:val="24"/>
              </w:rPr>
            </w:pPr>
            <w:r w:rsidRPr="00BD1642">
              <w:rPr>
                <w:color w:val="000000" w:themeColor="text1"/>
                <w:sz w:val="24"/>
                <w:szCs w:val="24"/>
              </w:rPr>
              <w:t>119</w:t>
            </w:r>
          </w:p>
        </w:tc>
        <w:tc>
          <w:tcPr>
            <w:tcW w:w="1053" w:type="pct"/>
            <w:noWrap/>
            <w:vAlign w:val="bottom"/>
          </w:tcPr>
          <w:p w14:paraId="02D6DB63" w14:textId="77777777" w:rsidR="00F00791" w:rsidRPr="00BD1642" w:rsidRDefault="00F00791" w:rsidP="00285FA1">
            <w:pPr>
              <w:jc w:val="center"/>
              <w:rPr>
                <w:color w:val="000000" w:themeColor="text1"/>
                <w:sz w:val="24"/>
                <w:szCs w:val="24"/>
              </w:rPr>
            </w:pPr>
            <w:r w:rsidRPr="00BD1642">
              <w:rPr>
                <w:color w:val="000000" w:themeColor="text1"/>
                <w:sz w:val="24"/>
                <w:szCs w:val="24"/>
              </w:rPr>
              <w:t>57.21</w:t>
            </w:r>
          </w:p>
        </w:tc>
      </w:tr>
      <w:tr w:rsidR="00F00791" w:rsidRPr="00BD1642" w14:paraId="2024D173" w14:textId="77777777" w:rsidTr="00F00791">
        <w:trPr>
          <w:trHeight w:val="320"/>
        </w:trPr>
        <w:tc>
          <w:tcPr>
            <w:tcW w:w="1895" w:type="pct"/>
            <w:noWrap/>
            <w:vAlign w:val="bottom"/>
          </w:tcPr>
          <w:p w14:paraId="481DAC83" w14:textId="77777777" w:rsidR="00F00791" w:rsidRPr="00BD1642" w:rsidRDefault="00F00791" w:rsidP="00285FA1">
            <w:pPr>
              <w:jc w:val="right"/>
              <w:rPr>
                <w:color w:val="000000" w:themeColor="text1"/>
                <w:sz w:val="24"/>
                <w:szCs w:val="24"/>
              </w:rPr>
            </w:pPr>
            <w:r w:rsidRPr="00BD1642">
              <w:rPr>
                <w:color w:val="000000" w:themeColor="text1"/>
                <w:sz w:val="24"/>
                <w:szCs w:val="24"/>
              </w:rPr>
              <w:t>Overall Score</w:t>
            </w:r>
          </w:p>
        </w:tc>
        <w:tc>
          <w:tcPr>
            <w:tcW w:w="1105" w:type="pct"/>
            <w:noWrap/>
            <w:vAlign w:val="bottom"/>
          </w:tcPr>
          <w:p w14:paraId="356FF852" w14:textId="77777777" w:rsidR="00F00791" w:rsidRPr="00BD1642" w:rsidRDefault="00F00791" w:rsidP="00285FA1">
            <w:pPr>
              <w:jc w:val="center"/>
              <w:rPr>
                <w:color w:val="000000" w:themeColor="text1"/>
                <w:sz w:val="24"/>
                <w:szCs w:val="24"/>
              </w:rPr>
            </w:pPr>
            <w:r w:rsidRPr="00BD1642">
              <w:rPr>
                <w:color w:val="000000" w:themeColor="text1"/>
                <w:sz w:val="24"/>
                <w:szCs w:val="24"/>
              </w:rPr>
              <w:t>21.36</w:t>
            </w:r>
          </w:p>
        </w:tc>
        <w:tc>
          <w:tcPr>
            <w:tcW w:w="947" w:type="pct"/>
            <w:noWrap/>
            <w:vAlign w:val="bottom"/>
          </w:tcPr>
          <w:p w14:paraId="23962B12" w14:textId="77777777" w:rsidR="00F00791" w:rsidRPr="00BD1642" w:rsidRDefault="00F00791" w:rsidP="00285FA1">
            <w:pPr>
              <w:rPr>
                <w:color w:val="000000" w:themeColor="text1"/>
                <w:sz w:val="24"/>
                <w:szCs w:val="24"/>
              </w:rPr>
            </w:pPr>
            <w:r w:rsidRPr="00BD1642">
              <w:rPr>
                <w:color w:val="000000" w:themeColor="text1"/>
                <w:sz w:val="24"/>
                <w:szCs w:val="24"/>
              </w:rPr>
              <w:t>Very High</w:t>
            </w:r>
          </w:p>
        </w:tc>
        <w:tc>
          <w:tcPr>
            <w:tcW w:w="1053" w:type="pct"/>
            <w:noWrap/>
            <w:vAlign w:val="bottom"/>
          </w:tcPr>
          <w:p w14:paraId="52FF1DBE" w14:textId="77777777" w:rsidR="00F00791" w:rsidRPr="00BD1642" w:rsidRDefault="00F00791" w:rsidP="00285FA1">
            <w:pPr>
              <w:rPr>
                <w:color w:val="000000" w:themeColor="text1"/>
                <w:sz w:val="24"/>
                <w:szCs w:val="24"/>
              </w:rPr>
            </w:pPr>
          </w:p>
        </w:tc>
      </w:tr>
      <w:tr w:rsidR="00F00791" w:rsidRPr="00BD1642" w14:paraId="6EA1789B" w14:textId="77777777" w:rsidTr="00F00791">
        <w:trPr>
          <w:trHeight w:val="320"/>
        </w:trPr>
        <w:tc>
          <w:tcPr>
            <w:tcW w:w="1895" w:type="pct"/>
            <w:noWrap/>
            <w:vAlign w:val="bottom"/>
          </w:tcPr>
          <w:p w14:paraId="3F83F0EF" w14:textId="77777777" w:rsidR="00F00791" w:rsidRPr="00BD1642" w:rsidRDefault="00F00791" w:rsidP="00285FA1">
            <w:pPr>
              <w:rPr>
                <w:color w:val="000000" w:themeColor="text1"/>
                <w:sz w:val="24"/>
                <w:szCs w:val="24"/>
              </w:rPr>
            </w:pPr>
            <w:r w:rsidRPr="00BD1642">
              <w:rPr>
                <w:color w:val="000000" w:themeColor="text1"/>
                <w:sz w:val="24"/>
                <w:szCs w:val="24"/>
              </w:rPr>
              <w:t>Sense of Community</w:t>
            </w:r>
          </w:p>
        </w:tc>
        <w:tc>
          <w:tcPr>
            <w:tcW w:w="1105" w:type="pct"/>
            <w:noWrap/>
            <w:vAlign w:val="bottom"/>
          </w:tcPr>
          <w:p w14:paraId="43BED797" w14:textId="77777777" w:rsidR="00F00791" w:rsidRPr="00BD1642" w:rsidRDefault="00F00791" w:rsidP="00285FA1">
            <w:pPr>
              <w:rPr>
                <w:color w:val="000000" w:themeColor="text1"/>
                <w:sz w:val="24"/>
                <w:szCs w:val="24"/>
              </w:rPr>
            </w:pPr>
          </w:p>
        </w:tc>
        <w:tc>
          <w:tcPr>
            <w:tcW w:w="947" w:type="pct"/>
            <w:noWrap/>
            <w:vAlign w:val="bottom"/>
          </w:tcPr>
          <w:p w14:paraId="0B61A2BC" w14:textId="77777777" w:rsidR="00F00791" w:rsidRPr="00BD1642" w:rsidRDefault="00F00791" w:rsidP="00285FA1">
            <w:pPr>
              <w:jc w:val="center"/>
              <w:rPr>
                <w:color w:val="000000" w:themeColor="text1"/>
                <w:sz w:val="24"/>
                <w:szCs w:val="24"/>
              </w:rPr>
            </w:pPr>
          </w:p>
        </w:tc>
        <w:tc>
          <w:tcPr>
            <w:tcW w:w="1053" w:type="pct"/>
            <w:noWrap/>
            <w:vAlign w:val="bottom"/>
          </w:tcPr>
          <w:p w14:paraId="3BACC8D5" w14:textId="77777777" w:rsidR="00F00791" w:rsidRPr="00BD1642" w:rsidRDefault="00F00791" w:rsidP="00285FA1">
            <w:pPr>
              <w:jc w:val="center"/>
              <w:rPr>
                <w:color w:val="000000" w:themeColor="text1"/>
                <w:sz w:val="24"/>
                <w:szCs w:val="24"/>
              </w:rPr>
            </w:pPr>
          </w:p>
        </w:tc>
      </w:tr>
      <w:tr w:rsidR="00F00791" w:rsidRPr="00BD1642" w14:paraId="4C694BC6" w14:textId="77777777" w:rsidTr="00F00791">
        <w:trPr>
          <w:trHeight w:val="320"/>
        </w:trPr>
        <w:tc>
          <w:tcPr>
            <w:tcW w:w="1895" w:type="pct"/>
            <w:noWrap/>
            <w:vAlign w:val="bottom"/>
          </w:tcPr>
          <w:p w14:paraId="439CBB5C" w14:textId="77777777" w:rsidR="00F00791" w:rsidRPr="00BD1642" w:rsidRDefault="00F00791" w:rsidP="00285FA1">
            <w:pPr>
              <w:jc w:val="center"/>
              <w:rPr>
                <w:color w:val="000000" w:themeColor="text1"/>
                <w:sz w:val="24"/>
                <w:szCs w:val="24"/>
              </w:rPr>
            </w:pPr>
            <w:r w:rsidRPr="00BD1642">
              <w:rPr>
                <w:color w:val="000000" w:themeColor="text1"/>
                <w:sz w:val="24"/>
                <w:szCs w:val="24"/>
              </w:rPr>
              <w:t>Little</w:t>
            </w:r>
          </w:p>
        </w:tc>
        <w:tc>
          <w:tcPr>
            <w:tcW w:w="1105" w:type="pct"/>
            <w:noWrap/>
            <w:vAlign w:val="bottom"/>
          </w:tcPr>
          <w:p w14:paraId="6ECC855F" w14:textId="77777777" w:rsidR="00F00791" w:rsidRPr="00BD1642" w:rsidRDefault="00F00791" w:rsidP="00285FA1">
            <w:pPr>
              <w:jc w:val="center"/>
              <w:rPr>
                <w:color w:val="000000" w:themeColor="text1"/>
                <w:sz w:val="24"/>
                <w:szCs w:val="24"/>
              </w:rPr>
            </w:pPr>
            <w:r w:rsidRPr="00BD1642">
              <w:rPr>
                <w:color w:val="000000" w:themeColor="text1"/>
                <w:sz w:val="24"/>
                <w:szCs w:val="24"/>
              </w:rPr>
              <w:t>0.00</w:t>
            </w:r>
          </w:p>
        </w:tc>
        <w:tc>
          <w:tcPr>
            <w:tcW w:w="947" w:type="pct"/>
            <w:noWrap/>
            <w:vAlign w:val="bottom"/>
          </w:tcPr>
          <w:p w14:paraId="37257C42" w14:textId="77777777" w:rsidR="00F00791" w:rsidRPr="00BD1642" w:rsidRDefault="00F00791" w:rsidP="00285FA1">
            <w:pPr>
              <w:jc w:val="center"/>
              <w:rPr>
                <w:color w:val="000000" w:themeColor="text1"/>
                <w:sz w:val="24"/>
                <w:szCs w:val="24"/>
              </w:rPr>
            </w:pPr>
            <w:r w:rsidRPr="00BD1642">
              <w:rPr>
                <w:color w:val="000000" w:themeColor="text1"/>
                <w:sz w:val="24"/>
                <w:szCs w:val="24"/>
              </w:rPr>
              <w:t>0</w:t>
            </w:r>
          </w:p>
        </w:tc>
        <w:tc>
          <w:tcPr>
            <w:tcW w:w="1053" w:type="pct"/>
            <w:noWrap/>
            <w:vAlign w:val="bottom"/>
          </w:tcPr>
          <w:p w14:paraId="341CB570" w14:textId="77777777" w:rsidR="00F00791" w:rsidRPr="00BD1642" w:rsidRDefault="00F00791" w:rsidP="00285FA1">
            <w:pPr>
              <w:jc w:val="center"/>
              <w:rPr>
                <w:color w:val="000000" w:themeColor="text1"/>
                <w:sz w:val="24"/>
                <w:szCs w:val="24"/>
              </w:rPr>
            </w:pPr>
            <w:r w:rsidRPr="00BD1642">
              <w:rPr>
                <w:color w:val="000000" w:themeColor="text1"/>
                <w:sz w:val="24"/>
                <w:szCs w:val="24"/>
              </w:rPr>
              <w:t>0.00</w:t>
            </w:r>
          </w:p>
        </w:tc>
      </w:tr>
      <w:tr w:rsidR="00F00791" w:rsidRPr="00BD1642" w14:paraId="46284397" w14:textId="77777777" w:rsidTr="00F00791">
        <w:trPr>
          <w:trHeight w:val="320"/>
        </w:trPr>
        <w:tc>
          <w:tcPr>
            <w:tcW w:w="1895" w:type="pct"/>
            <w:noWrap/>
            <w:vAlign w:val="bottom"/>
          </w:tcPr>
          <w:p w14:paraId="7E8CCCB5" w14:textId="77777777" w:rsidR="00F00791" w:rsidRPr="00BD1642" w:rsidRDefault="00F00791" w:rsidP="00285FA1">
            <w:pPr>
              <w:jc w:val="center"/>
              <w:rPr>
                <w:color w:val="000000" w:themeColor="text1"/>
                <w:sz w:val="24"/>
                <w:szCs w:val="24"/>
              </w:rPr>
            </w:pPr>
            <w:r w:rsidRPr="00BD1642">
              <w:rPr>
                <w:color w:val="000000" w:themeColor="text1"/>
                <w:sz w:val="24"/>
                <w:szCs w:val="24"/>
              </w:rPr>
              <w:t>Moderate</w:t>
            </w:r>
          </w:p>
        </w:tc>
        <w:tc>
          <w:tcPr>
            <w:tcW w:w="1105" w:type="pct"/>
            <w:noWrap/>
            <w:vAlign w:val="bottom"/>
          </w:tcPr>
          <w:p w14:paraId="7A963D87" w14:textId="77777777" w:rsidR="00F00791" w:rsidRPr="00BD1642" w:rsidRDefault="00F00791" w:rsidP="00285FA1">
            <w:pPr>
              <w:jc w:val="center"/>
              <w:rPr>
                <w:color w:val="000000" w:themeColor="text1"/>
                <w:sz w:val="24"/>
                <w:szCs w:val="24"/>
              </w:rPr>
            </w:pPr>
            <w:r w:rsidRPr="00BD1642">
              <w:rPr>
                <w:color w:val="000000" w:themeColor="text1"/>
                <w:sz w:val="24"/>
                <w:szCs w:val="24"/>
              </w:rPr>
              <w:t>15.00</w:t>
            </w:r>
          </w:p>
        </w:tc>
        <w:tc>
          <w:tcPr>
            <w:tcW w:w="947" w:type="pct"/>
            <w:noWrap/>
            <w:vAlign w:val="bottom"/>
          </w:tcPr>
          <w:p w14:paraId="70C354F5" w14:textId="77777777" w:rsidR="00F00791" w:rsidRPr="00BD1642" w:rsidRDefault="00F00791" w:rsidP="00285FA1">
            <w:pPr>
              <w:jc w:val="center"/>
              <w:rPr>
                <w:color w:val="000000" w:themeColor="text1"/>
                <w:sz w:val="24"/>
                <w:szCs w:val="24"/>
              </w:rPr>
            </w:pPr>
            <w:r w:rsidRPr="00BD1642">
              <w:rPr>
                <w:color w:val="000000" w:themeColor="text1"/>
                <w:sz w:val="24"/>
                <w:szCs w:val="24"/>
              </w:rPr>
              <w:t>10</w:t>
            </w:r>
          </w:p>
        </w:tc>
        <w:tc>
          <w:tcPr>
            <w:tcW w:w="1053" w:type="pct"/>
            <w:noWrap/>
            <w:vAlign w:val="bottom"/>
          </w:tcPr>
          <w:p w14:paraId="109F3105" w14:textId="77777777" w:rsidR="00F00791" w:rsidRPr="00BD1642" w:rsidRDefault="00F00791" w:rsidP="00285FA1">
            <w:pPr>
              <w:jc w:val="center"/>
              <w:rPr>
                <w:color w:val="000000" w:themeColor="text1"/>
                <w:sz w:val="24"/>
                <w:szCs w:val="24"/>
              </w:rPr>
            </w:pPr>
            <w:r w:rsidRPr="00BD1642">
              <w:rPr>
                <w:color w:val="000000" w:themeColor="text1"/>
                <w:sz w:val="24"/>
                <w:szCs w:val="24"/>
              </w:rPr>
              <w:t>4.81</w:t>
            </w:r>
          </w:p>
        </w:tc>
      </w:tr>
      <w:tr w:rsidR="00F00791" w:rsidRPr="00BD1642" w14:paraId="0F640E53" w14:textId="77777777" w:rsidTr="00F00791">
        <w:trPr>
          <w:trHeight w:val="320"/>
        </w:trPr>
        <w:tc>
          <w:tcPr>
            <w:tcW w:w="1895" w:type="pct"/>
            <w:noWrap/>
            <w:vAlign w:val="bottom"/>
          </w:tcPr>
          <w:p w14:paraId="11B5C93B" w14:textId="77777777" w:rsidR="00F00791" w:rsidRPr="00BD1642" w:rsidRDefault="00F00791" w:rsidP="00285FA1">
            <w:pPr>
              <w:jc w:val="center"/>
              <w:rPr>
                <w:color w:val="000000" w:themeColor="text1"/>
                <w:sz w:val="24"/>
                <w:szCs w:val="24"/>
              </w:rPr>
            </w:pPr>
            <w:r w:rsidRPr="00BD1642">
              <w:rPr>
                <w:color w:val="000000" w:themeColor="text1"/>
                <w:sz w:val="24"/>
                <w:szCs w:val="24"/>
              </w:rPr>
              <w:lastRenderedPageBreak/>
              <w:t>High</w:t>
            </w:r>
          </w:p>
        </w:tc>
        <w:tc>
          <w:tcPr>
            <w:tcW w:w="1105" w:type="pct"/>
            <w:noWrap/>
            <w:vAlign w:val="bottom"/>
          </w:tcPr>
          <w:p w14:paraId="05F599F4" w14:textId="77777777" w:rsidR="00F00791" w:rsidRPr="00BD1642" w:rsidRDefault="00F00791" w:rsidP="00285FA1">
            <w:pPr>
              <w:jc w:val="center"/>
              <w:rPr>
                <w:color w:val="000000" w:themeColor="text1"/>
                <w:sz w:val="24"/>
                <w:szCs w:val="24"/>
              </w:rPr>
            </w:pPr>
            <w:r w:rsidRPr="00BD1642">
              <w:rPr>
                <w:color w:val="000000" w:themeColor="text1"/>
                <w:sz w:val="24"/>
                <w:szCs w:val="24"/>
              </w:rPr>
              <w:t>19.15</w:t>
            </w:r>
          </w:p>
        </w:tc>
        <w:tc>
          <w:tcPr>
            <w:tcW w:w="947" w:type="pct"/>
            <w:noWrap/>
            <w:vAlign w:val="bottom"/>
          </w:tcPr>
          <w:p w14:paraId="3A1FDDFD" w14:textId="77777777" w:rsidR="00F00791" w:rsidRPr="00BD1642" w:rsidRDefault="00F00791" w:rsidP="00285FA1">
            <w:pPr>
              <w:jc w:val="center"/>
              <w:rPr>
                <w:color w:val="000000" w:themeColor="text1"/>
                <w:sz w:val="24"/>
                <w:szCs w:val="24"/>
              </w:rPr>
            </w:pPr>
            <w:r w:rsidRPr="00BD1642">
              <w:rPr>
                <w:color w:val="000000" w:themeColor="text1"/>
                <w:sz w:val="24"/>
                <w:szCs w:val="24"/>
              </w:rPr>
              <w:t>93</w:t>
            </w:r>
          </w:p>
        </w:tc>
        <w:tc>
          <w:tcPr>
            <w:tcW w:w="1053" w:type="pct"/>
            <w:noWrap/>
            <w:vAlign w:val="bottom"/>
          </w:tcPr>
          <w:p w14:paraId="7393FD29" w14:textId="77777777" w:rsidR="00F00791" w:rsidRPr="00BD1642" w:rsidRDefault="00F00791" w:rsidP="00285FA1">
            <w:pPr>
              <w:jc w:val="center"/>
              <w:rPr>
                <w:color w:val="000000" w:themeColor="text1"/>
                <w:sz w:val="24"/>
                <w:szCs w:val="24"/>
              </w:rPr>
            </w:pPr>
            <w:r w:rsidRPr="00BD1642">
              <w:rPr>
                <w:color w:val="000000" w:themeColor="text1"/>
                <w:sz w:val="24"/>
                <w:szCs w:val="24"/>
              </w:rPr>
              <w:t>44.71</w:t>
            </w:r>
          </w:p>
        </w:tc>
      </w:tr>
      <w:tr w:rsidR="00F00791" w:rsidRPr="00BD1642" w14:paraId="6BC9D59B" w14:textId="77777777" w:rsidTr="00F00791">
        <w:trPr>
          <w:trHeight w:val="300"/>
        </w:trPr>
        <w:tc>
          <w:tcPr>
            <w:tcW w:w="1895" w:type="pct"/>
            <w:noWrap/>
            <w:vAlign w:val="bottom"/>
          </w:tcPr>
          <w:p w14:paraId="0C864685" w14:textId="77777777" w:rsidR="00F00791" w:rsidRPr="00BD1642" w:rsidRDefault="00F00791" w:rsidP="00285FA1">
            <w:pPr>
              <w:jc w:val="center"/>
              <w:rPr>
                <w:color w:val="000000" w:themeColor="text1"/>
                <w:sz w:val="24"/>
                <w:szCs w:val="24"/>
              </w:rPr>
            </w:pPr>
            <w:r w:rsidRPr="00BD1642">
              <w:rPr>
                <w:color w:val="000000" w:themeColor="text1"/>
                <w:sz w:val="24"/>
                <w:szCs w:val="24"/>
              </w:rPr>
              <w:t>Very High</w:t>
            </w:r>
          </w:p>
        </w:tc>
        <w:tc>
          <w:tcPr>
            <w:tcW w:w="1105" w:type="pct"/>
            <w:noWrap/>
            <w:vAlign w:val="bottom"/>
          </w:tcPr>
          <w:p w14:paraId="164C10EB" w14:textId="77777777" w:rsidR="00F00791" w:rsidRPr="00BD1642" w:rsidRDefault="00F00791" w:rsidP="00285FA1">
            <w:pPr>
              <w:jc w:val="center"/>
              <w:rPr>
                <w:color w:val="000000" w:themeColor="text1"/>
                <w:sz w:val="24"/>
                <w:szCs w:val="24"/>
              </w:rPr>
            </w:pPr>
            <w:r w:rsidRPr="00BD1642">
              <w:rPr>
                <w:color w:val="000000" w:themeColor="text1"/>
                <w:sz w:val="24"/>
                <w:szCs w:val="24"/>
              </w:rPr>
              <w:t>23.5</w:t>
            </w:r>
          </w:p>
        </w:tc>
        <w:tc>
          <w:tcPr>
            <w:tcW w:w="947" w:type="pct"/>
            <w:noWrap/>
            <w:vAlign w:val="bottom"/>
          </w:tcPr>
          <w:p w14:paraId="7F31CE79" w14:textId="77777777" w:rsidR="00F00791" w:rsidRPr="00BD1642" w:rsidRDefault="00F00791" w:rsidP="00285FA1">
            <w:pPr>
              <w:jc w:val="center"/>
              <w:rPr>
                <w:color w:val="000000" w:themeColor="text1"/>
                <w:sz w:val="24"/>
                <w:szCs w:val="24"/>
              </w:rPr>
            </w:pPr>
            <w:r w:rsidRPr="00BD1642">
              <w:rPr>
                <w:color w:val="000000" w:themeColor="text1"/>
                <w:sz w:val="24"/>
                <w:szCs w:val="24"/>
              </w:rPr>
              <w:t>105</w:t>
            </w:r>
          </w:p>
        </w:tc>
        <w:tc>
          <w:tcPr>
            <w:tcW w:w="1053" w:type="pct"/>
            <w:noWrap/>
            <w:vAlign w:val="bottom"/>
          </w:tcPr>
          <w:p w14:paraId="34CB069F" w14:textId="77777777" w:rsidR="00F00791" w:rsidRPr="00BD1642" w:rsidRDefault="00F00791" w:rsidP="00285FA1">
            <w:pPr>
              <w:jc w:val="center"/>
              <w:rPr>
                <w:color w:val="000000" w:themeColor="text1"/>
                <w:sz w:val="24"/>
                <w:szCs w:val="24"/>
              </w:rPr>
            </w:pPr>
            <w:r w:rsidRPr="00BD1642">
              <w:rPr>
                <w:color w:val="000000" w:themeColor="text1"/>
                <w:sz w:val="24"/>
                <w:szCs w:val="24"/>
              </w:rPr>
              <w:t>50.48</w:t>
            </w:r>
          </w:p>
        </w:tc>
      </w:tr>
      <w:tr w:rsidR="00F00791" w:rsidRPr="00BD1642" w14:paraId="27D11278" w14:textId="77777777" w:rsidTr="00F00791">
        <w:trPr>
          <w:trHeight w:val="320"/>
        </w:trPr>
        <w:tc>
          <w:tcPr>
            <w:tcW w:w="1895" w:type="pct"/>
            <w:noWrap/>
            <w:vAlign w:val="bottom"/>
          </w:tcPr>
          <w:p w14:paraId="39147EF7" w14:textId="77777777" w:rsidR="00F00791" w:rsidRPr="00BD1642" w:rsidRDefault="00F00791" w:rsidP="00285FA1">
            <w:pPr>
              <w:jc w:val="right"/>
              <w:rPr>
                <w:color w:val="000000" w:themeColor="text1"/>
                <w:sz w:val="24"/>
                <w:szCs w:val="24"/>
              </w:rPr>
            </w:pPr>
            <w:r w:rsidRPr="00BD1642">
              <w:rPr>
                <w:color w:val="000000" w:themeColor="text1"/>
                <w:sz w:val="24"/>
                <w:szCs w:val="24"/>
              </w:rPr>
              <w:t>Overall Score</w:t>
            </w:r>
          </w:p>
        </w:tc>
        <w:tc>
          <w:tcPr>
            <w:tcW w:w="1105" w:type="pct"/>
            <w:noWrap/>
            <w:vAlign w:val="bottom"/>
          </w:tcPr>
          <w:p w14:paraId="625793AF" w14:textId="77777777" w:rsidR="00F00791" w:rsidRPr="00BD1642" w:rsidRDefault="00F00791" w:rsidP="00285FA1">
            <w:pPr>
              <w:jc w:val="center"/>
              <w:rPr>
                <w:color w:val="000000" w:themeColor="text1"/>
                <w:sz w:val="24"/>
                <w:szCs w:val="24"/>
              </w:rPr>
            </w:pPr>
            <w:r w:rsidRPr="00BD1642">
              <w:rPr>
                <w:color w:val="000000" w:themeColor="text1"/>
                <w:sz w:val="24"/>
                <w:szCs w:val="24"/>
              </w:rPr>
              <w:t>21.15</w:t>
            </w:r>
          </w:p>
        </w:tc>
        <w:tc>
          <w:tcPr>
            <w:tcW w:w="947" w:type="pct"/>
            <w:noWrap/>
            <w:vAlign w:val="bottom"/>
          </w:tcPr>
          <w:p w14:paraId="54C98521" w14:textId="77777777" w:rsidR="00F00791" w:rsidRPr="00BD1642" w:rsidRDefault="00F00791" w:rsidP="00285FA1">
            <w:pPr>
              <w:rPr>
                <w:color w:val="000000" w:themeColor="text1"/>
                <w:sz w:val="24"/>
                <w:szCs w:val="24"/>
              </w:rPr>
            </w:pPr>
            <w:r w:rsidRPr="00BD1642">
              <w:rPr>
                <w:color w:val="000000" w:themeColor="text1"/>
                <w:sz w:val="24"/>
                <w:szCs w:val="24"/>
              </w:rPr>
              <w:t>Very High</w:t>
            </w:r>
          </w:p>
        </w:tc>
        <w:tc>
          <w:tcPr>
            <w:tcW w:w="1053" w:type="pct"/>
            <w:noWrap/>
            <w:vAlign w:val="bottom"/>
          </w:tcPr>
          <w:p w14:paraId="520513AF" w14:textId="77777777" w:rsidR="00F00791" w:rsidRPr="00BD1642" w:rsidRDefault="00F00791" w:rsidP="00285FA1">
            <w:pPr>
              <w:rPr>
                <w:color w:val="000000" w:themeColor="text1"/>
                <w:sz w:val="24"/>
                <w:szCs w:val="24"/>
              </w:rPr>
            </w:pPr>
          </w:p>
        </w:tc>
      </w:tr>
      <w:tr w:rsidR="00F00791" w:rsidRPr="00BD1642" w14:paraId="17FF861C" w14:textId="77777777" w:rsidTr="00F00791">
        <w:trPr>
          <w:trHeight w:val="320"/>
        </w:trPr>
        <w:tc>
          <w:tcPr>
            <w:tcW w:w="1895" w:type="pct"/>
            <w:noWrap/>
            <w:vAlign w:val="bottom"/>
          </w:tcPr>
          <w:p w14:paraId="1ABE3CAB" w14:textId="77777777" w:rsidR="00F00791" w:rsidRPr="00BD1642" w:rsidRDefault="00F00791" w:rsidP="00285FA1">
            <w:pPr>
              <w:rPr>
                <w:color w:val="000000" w:themeColor="text1"/>
                <w:sz w:val="24"/>
                <w:szCs w:val="24"/>
              </w:rPr>
            </w:pPr>
            <w:r w:rsidRPr="00BD1642">
              <w:rPr>
                <w:color w:val="000000" w:themeColor="text1"/>
                <w:sz w:val="24"/>
                <w:szCs w:val="24"/>
              </w:rPr>
              <w:t>Alignment with Organizational Values</w:t>
            </w:r>
          </w:p>
        </w:tc>
        <w:tc>
          <w:tcPr>
            <w:tcW w:w="1105" w:type="pct"/>
            <w:noWrap/>
            <w:vAlign w:val="bottom"/>
          </w:tcPr>
          <w:p w14:paraId="0F2A3302" w14:textId="77777777" w:rsidR="00F00791" w:rsidRPr="00BD1642" w:rsidRDefault="00F00791" w:rsidP="00285FA1">
            <w:pPr>
              <w:rPr>
                <w:color w:val="000000" w:themeColor="text1"/>
                <w:sz w:val="24"/>
                <w:szCs w:val="24"/>
              </w:rPr>
            </w:pPr>
          </w:p>
        </w:tc>
        <w:tc>
          <w:tcPr>
            <w:tcW w:w="947" w:type="pct"/>
            <w:noWrap/>
            <w:vAlign w:val="bottom"/>
          </w:tcPr>
          <w:p w14:paraId="60F380C2" w14:textId="77777777" w:rsidR="00F00791" w:rsidRPr="00BD1642" w:rsidRDefault="00F00791" w:rsidP="00285FA1">
            <w:pPr>
              <w:jc w:val="center"/>
              <w:rPr>
                <w:color w:val="000000" w:themeColor="text1"/>
                <w:sz w:val="24"/>
                <w:szCs w:val="24"/>
              </w:rPr>
            </w:pPr>
          </w:p>
        </w:tc>
        <w:tc>
          <w:tcPr>
            <w:tcW w:w="1053" w:type="pct"/>
            <w:noWrap/>
            <w:vAlign w:val="bottom"/>
          </w:tcPr>
          <w:p w14:paraId="789F72AE" w14:textId="77777777" w:rsidR="00F00791" w:rsidRPr="00BD1642" w:rsidRDefault="00F00791" w:rsidP="00285FA1">
            <w:pPr>
              <w:jc w:val="center"/>
              <w:rPr>
                <w:color w:val="000000" w:themeColor="text1"/>
                <w:sz w:val="24"/>
                <w:szCs w:val="24"/>
              </w:rPr>
            </w:pPr>
          </w:p>
        </w:tc>
      </w:tr>
      <w:tr w:rsidR="00F00791" w:rsidRPr="00BD1642" w14:paraId="320010A8" w14:textId="77777777" w:rsidTr="00F00791">
        <w:trPr>
          <w:trHeight w:val="320"/>
        </w:trPr>
        <w:tc>
          <w:tcPr>
            <w:tcW w:w="1895" w:type="pct"/>
            <w:noWrap/>
            <w:vAlign w:val="bottom"/>
          </w:tcPr>
          <w:p w14:paraId="40C88E41" w14:textId="77777777" w:rsidR="00F00791" w:rsidRPr="00BD1642" w:rsidRDefault="00F00791" w:rsidP="00285FA1">
            <w:pPr>
              <w:jc w:val="center"/>
              <w:rPr>
                <w:color w:val="000000" w:themeColor="text1"/>
                <w:sz w:val="24"/>
                <w:szCs w:val="24"/>
              </w:rPr>
            </w:pPr>
            <w:r w:rsidRPr="00BD1642">
              <w:rPr>
                <w:color w:val="000000" w:themeColor="text1"/>
                <w:sz w:val="24"/>
                <w:szCs w:val="24"/>
              </w:rPr>
              <w:t>Little</w:t>
            </w:r>
          </w:p>
        </w:tc>
        <w:tc>
          <w:tcPr>
            <w:tcW w:w="1105" w:type="pct"/>
            <w:noWrap/>
            <w:vAlign w:val="bottom"/>
          </w:tcPr>
          <w:p w14:paraId="69062249" w14:textId="77777777" w:rsidR="00F00791" w:rsidRPr="00BD1642" w:rsidRDefault="00F00791" w:rsidP="00285FA1">
            <w:pPr>
              <w:jc w:val="center"/>
              <w:rPr>
                <w:color w:val="000000" w:themeColor="text1"/>
                <w:sz w:val="24"/>
                <w:szCs w:val="24"/>
              </w:rPr>
            </w:pPr>
            <w:r w:rsidRPr="00BD1642">
              <w:rPr>
                <w:color w:val="000000" w:themeColor="text1"/>
                <w:sz w:val="24"/>
                <w:szCs w:val="24"/>
              </w:rPr>
              <w:t>0.00</w:t>
            </w:r>
          </w:p>
        </w:tc>
        <w:tc>
          <w:tcPr>
            <w:tcW w:w="947" w:type="pct"/>
            <w:noWrap/>
            <w:vAlign w:val="bottom"/>
          </w:tcPr>
          <w:p w14:paraId="2B5E4015" w14:textId="77777777" w:rsidR="00F00791" w:rsidRPr="00BD1642" w:rsidRDefault="00F00791" w:rsidP="00285FA1">
            <w:pPr>
              <w:jc w:val="center"/>
              <w:rPr>
                <w:color w:val="000000" w:themeColor="text1"/>
                <w:sz w:val="24"/>
                <w:szCs w:val="24"/>
              </w:rPr>
            </w:pPr>
            <w:r w:rsidRPr="00BD1642">
              <w:rPr>
                <w:color w:val="000000" w:themeColor="text1"/>
                <w:sz w:val="24"/>
                <w:szCs w:val="24"/>
              </w:rPr>
              <w:t>0</w:t>
            </w:r>
          </w:p>
        </w:tc>
        <w:tc>
          <w:tcPr>
            <w:tcW w:w="1053" w:type="pct"/>
            <w:noWrap/>
            <w:vAlign w:val="bottom"/>
          </w:tcPr>
          <w:p w14:paraId="59CD3F3E" w14:textId="77777777" w:rsidR="00F00791" w:rsidRPr="00BD1642" w:rsidRDefault="00F00791" w:rsidP="00285FA1">
            <w:pPr>
              <w:jc w:val="center"/>
              <w:rPr>
                <w:color w:val="000000" w:themeColor="text1"/>
                <w:sz w:val="24"/>
                <w:szCs w:val="24"/>
              </w:rPr>
            </w:pPr>
            <w:r w:rsidRPr="00BD1642">
              <w:rPr>
                <w:color w:val="000000" w:themeColor="text1"/>
                <w:sz w:val="24"/>
                <w:szCs w:val="24"/>
              </w:rPr>
              <w:t>0.00</w:t>
            </w:r>
          </w:p>
        </w:tc>
      </w:tr>
      <w:tr w:rsidR="00F00791" w:rsidRPr="00BD1642" w14:paraId="5C897A80" w14:textId="77777777" w:rsidTr="00F00791">
        <w:trPr>
          <w:trHeight w:val="320"/>
        </w:trPr>
        <w:tc>
          <w:tcPr>
            <w:tcW w:w="1895" w:type="pct"/>
            <w:noWrap/>
            <w:vAlign w:val="bottom"/>
          </w:tcPr>
          <w:p w14:paraId="478BBC6C" w14:textId="77777777" w:rsidR="00F00791" w:rsidRPr="00BD1642" w:rsidRDefault="00F00791" w:rsidP="00285FA1">
            <w:pPr>
              <w:jc w:val="center"/>
              <w:rPr>
                <w:color w:val="000000" w:themeColor="text1"/>
                <w:sz w:val="24"/>
                <w:szCs w:val="24"/>
              </w:rPr>
            </w:pPr>
            <w:r w:rsidRPr="00BD1642">
              <w:rPr>
                <w:color w:val="000000" w:themeColor="text1"/>
                <w:sz w:val="24"/>
                <w:szCs w:val="24"/>
              </w:rPr>
              <w:t>Moderate</w:t>
            </w:r>
          </w:p>
        </w:tc>
        <w:tc>
          <w:tcPr>
            <w:tcW w:w="1105" w:type="pct"/>
            <w:noWrap/>
            <w:vAlign w:val="bottom"/>
          </w:tcPr>
          <w:p w14:paraId="56C84856" w14:textId="77777777" w:rsidR="00F00791" w:rsidRPr="00BD1642" w:rsidRDefault="00F00791" w:rsidP="00285FA1">
            <w:pPr>
              <w:jc w:val="center"/>
              <w:rPr>
                <w:color w:val="000000" w:themeColor="text1"/>
                <w:sz w:val="24"/>
                <w:szCs w:val="24"/>
              </w:rPr>
            </w:pPr>
            <w:r w:rsidRPr="00BD1642">
              <w:rPr>
                <w:color w:val="000000" w:themeColor="text1"/>
                <w:sz w:val="24"/>
                <w:szCs w:val="24"/>
              </w:rPr>
              <w:t>14.73</w:t>
            </w:r>
          </w:p>
        </w:tc>
        <w:tc>
          <w:tcPr>
            <w:tcW w:w="947" w:type="pct"/>
            <w:noWrap/>
            <w:vAlign w:val="bottom"/>
          </w:tcPr>
          <w:p w14:paraId="5C8BE18F" w14:textId="77777777" w:rsidR="00F00791" w:rsidRPr="00BD1642" w:rsidRDefault="00F00791" w:rsidP="00285FA1">
            <w:pPr>
              <w:jc w:val="center"/>
              <w:rPr>
                <w:color w:val="000000" w:themeColor="text1"/>
                <w:sz w:val="24"/>
                <w:szCs w:val="24"/>
              </w:rPr>
            </w:pPr>
            <w:r w:rsidRPr="00BD1642">
              <w:rPr>
                <w:color w:val="000000" w:themeColor="text1"/>
                <w:sz w:val="24"/>
                <w:szCs w:val="24"/>
              </w:rPr>
              <w:t>11</w:t>
            </w:r>
          </w:p>
        </w:tc>
        <w:tc>
          <w:tcPr>
            <w:tcW w:w="1053" w:type="pct"/>
            <w:noWrap/>
            <w:vAlign w:val="bottom"/>
          </w:tcPr>
          <w:p w14:paraId="7D590E60" w14:textId="77777777" w:rsidR="00F00791" w:rsidRPr="00BD1642" w:rsidRDefault="00F00791" w:rsidP="00285FA1">
            <w:pPr>
              <w:jc w:val="center"/>
              <w:rPr>
                <w:color w:val="000000" w:themeColor="text1"/>
                <w:sz w:val="24"/>
                <w:szCs w:val="24"/>
              </w:rPr>
            </w:pPr>
            <w:r w:rsidRPr="00BD1642">
              <w:rPr>
                <w:color w:val="000000" w:themeColor="text1"/>
                <w:sz w:val="24"/>
                <w:szCs w:val="24"/>
              </w:rPr>
              <w:t>5.29</w:t>
            </w:r>
          </w:p>
        </w:tc>
      </w:tr>
      <w:tr w:rsidR="00F00791" w:rsidRPr="00BD1642" w14:paraId="49FC627B" w14:textId="77777777" w:rsidTr="00F00791">
        <w:trPr>
          <w:trHeight w:val="320"/>
        </w:trPr>
        <w:tc>
          <w:tcPr>
            <w:tcW w:w="1895" w:type="pct"/>
            <w:noWrap/>
            <w:vAlign w:val="bottom"/>
          </w:tcPr>
          <w:p w14:paraId="212D63A2" w14:textId="77777777" w:rsidR="00F00791" w:rsidRPr="00BD1642" w:rsidRDefault="00F00791" w:rsidP="00285FA1">
            <w:pPr>
              <w:jc w:val="center"/>
              <w:rPr>
                <w:color w:val="000000" w:themeColor="text1"/>
                <w:sz w:val="24"/>
                <w:szCs w:val="24"/>
              </w:rPr>
            </w:pPr>
            <w:r w:rsidRPr="00BD1642">
              <w:rPr>
                <w:color w:val="000000" w:themeColor="text1"/>
                <w:sz w:val="24"/>
                <w:szCs w:val="24"/>
              </w:rPr>
              <w:t>High</w:t>
            </w:r>
          </w:p>
        </w:tc>
        <w:tc>
          <w:tcPr>
            <w:tcW w:w="1105" w:type="pct"/>
            <w:noWrap/>
            <w:vAlign w:val="bottom"/>
          </w:tcPr>
          <w:p w14:paraId="6553FD3D" w14:textId="77777777" w:rsidR="00F00791" w:rsidRPr="00BD1642" w:rsidRDefault="00F00791" w:rsidP="00285FA1">
            <w:pPr>
              <w:jc w:val="center"/>
              <w:rPr>
                <w:color w:val="000000" w:themeColor="text1"/>
                <w:sz w:val="24"/>
                <w:szCs w:val="24"/>
              </w:rPr>
            </w:pPr>
            <w:r w:rsidRPr="00BD1642">
              <w:rPr>
                <w:color w:val="000000" w:themeColor="text1"/>
                <w:sz w:val="24"/>
                <w:szCs w:val="24"/>
              </w:rPr>
              <w:t>19.34</w:t>
            </w:r>
          </w:p>
        </w:tc>
        <w:tc>
          <w:tcPr>
            <w:tcW w:w="947" w:type="pct"/>
            <w:noWrap/>
            <w:vAlign w:val="bottom"/>
          </w:tcPr>
          <w:p w14:paraId="6227009F" w14:textId="77777777" w:rsidR="00F00791" w:rsidRPr="00BD1642" w:rsidRDefault="00F00791" w:rsidP="00285FA1">
            <w:pPr>
              <w:jc w:val="center"/>
              <w:rPr>
                <w:color w:val="000000" w:themeColor="text1"/>
                <w:sz w:val="24"/>
                <w:szCs w:val="24"/>
              </w:rPr>
            </w:pPr>
            <w:r w:rsidRPr="00BD1642">
              <w:rPr>
                <w:color w:val="000000" w:themeColor="text1"/>
                <w:sz w:val="24"/>
                <w:szCs w:val="24"/>
              </w:rPr>
              <w:t>99</w:t>
            </w:r>
          </w:p>
        </w:tc>
        <w:tc>
          <w:tcPr>
            <w:tcW w:w="1053" w:type="pct"/>
            <w:noWrap/>
            <w:vAlign w:val="bottom"/>
          </w:tcPr>
          <w:p w14:paraId="0D4FD072" w14:textId="77777777" w:rsidR="00F00791" w:rsidRPr="00BD1642" w:rsidRDefault="00F00791" w:rsidP="00285FA1">
            <w:pPr>
              <w:jc w:val="center"/>
              <w:rPr>
                <w:color w:val="000000" w:themeColor="text1"/>
                <w:sz w:val="24"/>
                <w:szCs w:val="24"/>
              </w:rPr>
            </w:pPr>
            <w:r w:rsidRPr="00BD1642">
              <w:rPr>
                <w:color w:val="000000" w:themeColor="text1"/>
                <w:sz w:val="24"/>
                <w:szCs w:val="24"/>
              </w:rPr>
              <w:t>47.60</w:t>
            </w:r>
          </w:p>
        </w:tc>
      </w:tr>
      <w:tr w:rsidR="00F00791" w:rsidRPr="00BD1642" w14:paraId="1DA18E00" w14:textId="77777777" w:rsidTr="00F00791">
        <w:trPr>
          <w:trHeight w:val="320"/>
        </w:trPr>
        <w:tc>
          <w:tcPr>
            <w:tcW w:w="1895" w:type="pct"/>
            <w:noWrap/>
            <w:vAlign w:val="bottom"/>
          </w:tcPr>
          <w:p w14:paraId="725AE3F2" w14:textId="77777777" w:rsidR="00F00791" w:rsidRPr="00BD1642" w:rsidRDefault="00F00791" w:rsidP="00285FA1">
            <w:pPr>
              <w:jc w:val="center"/>
              <w:rPr>
                <w:color w:val="000000" w:themeColor="text1"/>
                <w:sz w:val="24"/>
                <w:szCs w:val="24"/>
              </w:rPr>
            </w:pPr>
            <w:r w:rsidRPr="00BD1642">
              <w:rPr>
                <w:color w:val="000000" w:themeColor="text1"/>
                <w:sz w:val="24"/>
                <w:szCs w:val="24"/>
              </w:rPr>
              <w:t>Very High</w:t>
            </w:r>
          </w:p>
        </w:tc>
        <w:tc>
          <w:tcPr>
            <w:tcW w:w="1105" w:type="pct"/>
            <w:noWrap/>
            <w:vAlign w:val="bottom"/>
          </w:tcPr>
          <w:p w14:paraId="23E79DE5" w14:textId="77777777" w:rsidR="00F00791" w:rsidRPr="00BD1642" w:rsidRDefault="00F00791" w:rsidP="00285FA1">
            <w:pPr>
              <w:jc w:val="center"/>
              <w:rPr>
                <w:color w:val="000000" w:themeColor="text1"/>
                <w:sz w:val="24"/>
                <w:szCs w:val="24"/>
              </w:rPr>
            </w:pPr>
            <w:r w:rsidRPr="00BD1642">
              <w:rPr>
                <w:color w:val="000000" w:themeColor="text1"/>
                <w:sz w:val="24"/>
                <w:szCs w:val="24"/>
              </w:rPr>
              <w:t>23.38</w:t>
            </w:r>
          </w:p>
        </w:tc>
        <w:tc>
          <w:tcPr>
            <w:tcW w:w="947" w:type="pct"/>
            <w:noWrap/>
            <w:vAlign w:val="bottom"/>
          </w:tcPr>
          <w:p w14:paraId="07A13216" w14:textId="77777777" w:rsidR="00F00791" w:rsidRPr="00BD1642" w:rsidRDefault="00F00791" w:rsidP="00285FA1">
            <w:pPr>
              <w:jc w:val="center"/>
              <w:rPr>
                <w:color w:val="000000" w:themeColor="text1"/>
                <w:sz w:val="24"/>
                <w:szCs w:val="24"/>
              </w:rPr>
            </w:pPr>
            <w:r w:rsidRPr="00BD1642">
              <w:rPr>
                <w:color w:val="000000" w:themeColor="text1"/>
                <w:sz w:val="24"/>
                <w:szCs w:val="24"/>
              </w:rPr>
              <w:t>98</w:t>
            </w:r>
          </w:p>
        </w:tc>
        <w:tc>
          <w:tcPr>
            <w:tcW w:w="1053" w:type="pct"/>
            <w:noWrap/>
            <w:vAlign w:val="bottom"/>
          </w:tcPr>
          <w:p w14:paraId="4E0B2BF1" w14:textId="77777777" w:rsidR="00F00791" w:rsidRPr="00BD1642" w:rsidRDefault="00F00791" w:rsidP="00285FA1">
            <w:pPr>
              <w:jc w:val="center"/>
              <w:rPr>
                <w:color w:val="000000" w:themeColor="text1"/>
                <w:sz w:val="24"/>
                <w:szCs w:val="24"/>
              </w:rPr>
            </w:pPr>
            <w:r w:rsidRPr="00BD1642">
              <w:rPr>
                <w:color w:val="000000" w:themeColor="text1"/>
                <w:sz w:val="24"/>
                <w:szCs w:val="24"/>
              </w:rPr>
              <w:t>47.12</w:t>
            </w:r>
          </w:p>
        </w:tc>
      </w:tr>
      <w:tr w:rsidR="00F00791" w:rsidRPr="00BD1642" w14:paraId="65A05A0F" w14:textId="77777777" w:rsidTr="00F00791">
        <w:trPr>
          <w:trHeight w:val="320"/>
        </w:trPr>
        <w:tc>
          <w:tcPr>
            <w:tcW w:w="1895" w:type="pct"/>
            <w:noWrap/>
            <w:vAlign w:val="bottom"/>
          </w:tcPr>
          <w:p w14:paraId="59D15A7C" w14:textId="77777777" w:rsidR="00F00791" w:rsidRPr="00BD1642" w:rsidRDefault="00F00791" w:rsidP="00285FA1">
            <w:pPr>
              <w:jc w:val="right"/>
              <w:rPr>
                <w:color w:val="000000" w:themeColor="text1"/>
                <w:sz w:val="24"/>
                <w:szCs w:val="24"/>
              </w:rPr>
            </w:pPr>
            <w:r w:rsidRPr="00BD1642">
              <w:rPr>
                <w:color w:val="000000" w:themeColor="text1"/>
                <w:sz w:val="24"/>
                <w:szCs w:val="24"/>
              </w:rPr>
              <w:t>Overall Score</w:t>
            </w:r>
          </w:p>
        </w:tc>
        <w:tc>
          <w:tcPr>
            <w:tcW w:w="1105" w:type="pct"/>
            <w:noWrap/>
            <w:vAlign w:val="bottom"/>
          </w:tcPr>
          <w:p w14:paraId="4F8921A2" w14:textId="77777777" w:rsidR="00F00791" w:rsidRPr="00BD1642" w:rsidRDefault="00F00791" w:rsidP="00285FA1">
            <w:pPr>
              <w:jc w:val="center"/>
              <w:rPr>
                <w:color w:val="000000" w:themeColor="text1"/>
                <w:sz w:val="24"/>
                <w:szCs w:val="24"/>
              </w:rPr>
            </w:pPr>
            <w:r w:rsidRPr="00BD1642">
              <w:rPr>
                <w:color w:val="000000" w:themeColor="text1"/>
                <w:sz w:val="24"/>
                <w:szCs w:val="24"/>
              </w:rPr>
              <w:t>21.00</w:t>
            </w:r>
          </w:p>
        </w:tc>
        <w:tc>
          <w:tcPr>
            <w:tcW w:w="947" w:type="pct"/>
            <w:noWrap/>
            <w:vAlign w:val="bottom"/>
          </w:tcPr>
          <w:p w14:paraId="5ADC34D8" w14:textId="77777777" w:rsidR="00F00791" w:rsidRPr="00BD1642" w:rsidRDefault="00F00791" w:rsidP="00285FA1">
            <w:pPr>
              <w:rPr>
                <w:color w:val="000000" w:themeColor="text1"/>
                <w:sz w:val="24"/>
                <w:szCs w:val="24"/>
              </w:rPr>
            </w:pPr>
            <w:r w:rsidRPr="00BD1642">
              <w:rPr>
                <w:color w:val="000000" w:themeColor="text1"/>
                <w:sz w:val="24"/>
                <w:szCs w:val="24"/>
              </w:rPr>
              <w:t>Very high</w:t>
            </w:r>
          </w:p>
        </w:tc>
        <w:tc>
          <w:tcPr>
            <w:tcW w:w="1053" w:type="pct"/>
            <w:noWrap/>
            <w:vAlign w:val="bottom"/>
          </w:tcPr>
          <w:p w14:paraId="4CE41903" w14:textId="77777777" w:rsidR="00F00791" w:rsidRPr="00BD1642" w:rsidRDefault="00F00791" w:rsidP="00285FA1">
            <w:pPr>
              <w:rPr>
                <w:color w:val="000000" w:themeColor="text1"/>
                <w:sz w:val="24"/>
                <w:szCs w:val="24"/>
              </w:rPr>
            </w:pPr>
          </w:p>
        </w:tc>
      </w:tr>
      <w:tr w:rsidR="00F00791" w:rsidRPr="00BD1642" w14:paraId="0693F52B" w14:textId="77777777" w:rsidTr="00F00791">
        <w:trPr>
          <w:trHeight w:val="320"/>
        </w:trPr>
        <w:tc>
          <w:tcPr>
            <w:tcW w:w="1895" w:type="pct"/>
            <w:noWrap/>
            <w:vAlign w:val="bottom"/>
          </w:tcPr>
          <w:p w14:paraId="53ABE6B6" w14:textId="77777777" w:rsidR="00F00791" w:rsidRPr="00BD1642" w:rsidRDefault="00F00791" w:rsidP="00285FA1">
            <w:pPr>
              <w:rPr>
                <w:color w:val="000000" w:themeColor="text1"/>
                <w:sz w:val="24"/>
                <w:szCs w:val="24"/>
              </w:rPr>
            </w:pPr>
            <w:r w:rsidRPr="00BD1642">
              <w:rPr>
                <w:color w:val="000000" w:themeColor="text1"/>
                <w:sz w:val="24"/>
                <w:szCs w:val="24"/>
              </w:rPr>
              <w:t>Overall Workplace Spiritually</w:t>
            </w:r>
          </w:p>
        </w:tc>
        <w:tc>
          <w:tcPr>
            <w:tcW w:w="1105" w:type="pct"/>
            <w:noWrap/>
            <w:vAlign w:val="bottom"/>
          </w:tcPr>
          <w:p w14:paraId="04BEB83A" w14:textId="77777777" w:rsidR="00F00791" w:rsidRPr="00BD1642" w:rsidRDefault="00F00791" w:rsidP="00285FA1">
            <w:pPr>
              <w:rPr>
                <w:color w:val="000000" w:themeColor="text1"/>
                <w:sz w:val="24"/>
                <w:szCs w:val="24"/>
              </w:rPr>
            </w:pPr>
          </w:p>
        </w:tc>
        <w:tc>
          <w:tcPr>
            <w:tcW w:w="947" w:type="pct"/>
            <w:noWrap/>
            <w:vAlign w:val="bottom"/>
          </w:tcPr>
          <w:p w14:paraId="23AE2FF6" w14:textId="77777777" w:rsidR="00F00791" w:rsidRPr="00BD1642" w:rsidRDefault="00F00791" w:rsidP="00285FA1">
            <w:pPr>
              <w:jc w:val="center"/>
              <w:rPr>
                <w:color w:val="000000" w:themeColor="text1"/>
                <w:sz w:val="24"/>
                <w:szCs w:val="24"/>
              </w:rPr>
            </w:pPr>
          </w:p>
        </w:tc>
        <w:tc>
          <w:tcPr>
            <w:tcW w:w="1053" w:type="pct"/>
            <w:noWrap/>
            <w:vAlign w:val="bottom"/>
          </w:tcPr>
          <w:p w14:paraId="6C72AE41" w14:textId="77777777" w:rsidR="00F00791" w:rsidRPr="00BD1642" w:rsidRDefault="00F00791" w:rsidP="00285FA1">
            <w:pPr>
              <w:jc w:val="center"/>
              <w:rPr>
                <w:color w:val="000000" w:themeColor="text1"/>
                <w:sz w:val="24"/>
                <w:szCs w:val="24"/>
              </w:rPr>
            </w:pPr>
          </w:p>
        </w:tc>
      </w:tr>
      <w:tr w:rsidR="00F00791" w:rsidRPr="00BD1642" w14:paraId="02449521" w14:textId="77777777" w:rsidTr="00F00791">
        <w:trPr>
          <w:trHeight w:val="320"/>
        </w:trPr>
        <w:tc>
          <w:tcPr>
            <w:tcW w:w="1895" w:type="pct"/>
            <w:noWrap/>
            <w:vAlign w:val="bottom"/>
          </w:tcPr>
          <w:p w14:paraId="75312857" w14:textId="77777777" w:rsidR="00F00791" w:rsidRPr="00BD1642" w:rsidRDefault="00F00791" w:rsidP="00285FA1">
            <w:pPr>
              <w:jc w:val="center"/>
              <w:rPr>
                <w:color w:val="000000" w:themeColor="text1"/>
                <w:sz w:val="24"/>
                <w:szCs w:val="24"/>
              </w:rPr>
            </w:pPr>
            <w:r w:rsidRPr="00BD1642">
              <w:rPr>
                <w:color w:val="000000" w:themeColor="text1"/>
                <w:sz w:val="24"/>
                <w:szCs w:val="24"/>
              </w:rPr>
              <w:t>Little</w:t>
            </w:r>
          </w:p>
        </w:tc>
        <w:tc>
          <w:tcPr>
            <w:tcW w:w="1105" w:type="pct"/>
            <w:noWrap/>
            <w:vAlign w:val="bottom"/>
          </w:tcPr>
          <w:p w14:paraId="79E59ADF" w14:textId="77777777" w:rsidR="00F00791" w:rsidRPr="00BD1642" w:rsidRDefault="00F00791" w:rsidP="00285FA1">
            <w:pPr>
              <w:jc w:val="center"/>
              <w:rPr>
                <w:color w:val="000000" w:themeColor="text1"/>
                <w:sz w:val="24"/>
                <w:szCs w:val="24"/>
              </w:rPr>
            </w:pPr>
            <w:r w:rsidRPr="00BD1642">
              <w:rPr>
                <w:color w:val="000000" w:themeColor="text1"/>
                <w:sz w:val="24"/>
                <w:szCs w:val="24"/>
              </w:rPr>
              <w:t>0.00</w:t>
            </w:r>
          </w:p>
        </w:tc>
        <w:tc>
          <w:tcPr>
            <w:tcW w:w="947" w:type="pct"/>
            <w:noWrap/>
            <w:vAlign w:val="bottom"/>
          </w:tcPr>
          <w:p w14:paraId="78735438" w14:textId="77777777" w:rsidR="00F00791" w:rsidRPr="00BD1642" w:rsidRDefault="00F00791" w:rsidP="00285FA1">
            <w:pPr>
              <w:jc w:val="center"/>
              <w:rPr>
                <w:color w:val="000000" w:themeColor="text1"/>
                <w:sz w:val="24"/>
                <w:szCs w:val="24"/>
              </w:rPr>
            </w:pPr>
            <w:r w:rsidRPr="00BD1642">
              <w:rPr>
                <w:color w:val="000000" w:themeColor="text1"/>
                <w:sz w:val="24"/>
                <w:szCs w:val="24"/>
              </w:rPr>
              <w:t>0</w:t>
            </w:r>
          </w:p>
        </w:tc>
        <w:tc>
          <w:tcPr>
            <w:tcW w:w="1053" w:type="pct"/>
            <w:noWrap/>
            <w:vAlign w:val="bottom"/>
          </w:tcPr>
          <w:p w14:paraId="7B72E83E" w14:textId="77777777" w:rsidR="00F00791" w:rsidRPr="00BD1642" w:rsidRDefault="00F00791" w:rsidP="00285FA1">
            <w:pPr>
              <w:jc w:val="center"/>
              <w:rPr>
                <w:color w:val="000000" w:themeColor="text1"/>
                <w:sz w:val="24"/>
                <w:szCs w:val="24"/>
              </w:rPr>
            </w:pPr>
            <w:r w:rsidRPr="00BD1642">
              <w:rPr>
                <w:color w:val="000000" w:themeColor="text1"/>
                <w:sz w:val="24"/>
                <w:szCs w:val="24"/>
              </w:rPr>
              <w:t>0.00</w:t>
            </w:r>
          </w:p>
        </w:tc>
      </w:tr>
      <w:tr w:rsidR="00F00791" w:rsidRPr="00BD1642" w14:paraId="18DE9416" w14:textId="77777777" w:rsidTr="00F00791">
        <w:trPr>
          <w:trHeight w:val="320"/>
        </w:trPr>
        <w:tc>
          <w:tcPr>
            <w:tcW w:w="1895" w:type="pct"/>
            <w:noWrap/>
            <w:vAlign w:val="bottom"/>
          </w:tcPr>
          <w:p w14:paraId="1C19B72E" w14:textId="77777777" w:rsidR="00F00791" w:rsidRPr="00BD1642" w:rsidRDefault="00F00791" w:rsidP="00285FA1">
            <w:pPr>
              <w:jc w:val="center"/>
              <w:rPr>
                <w:color w:val="000000" w:themeColor="text1"/>
                <w:sz w:val="24"/>
                <w:szCs w:val="24"/>
              </w:rPr>
            </w:pPr>
            <w:r w:rsidRPr="00BD1642">
              <w:rPr>
                <w:color w:val="000000" w:themeColor="text1"/>
                <w:sz w:val="24"/>
                <w:szCs w:val="24"/>
              </w:rPr>
              <w:t>Moderate</w:t>
            </w:r>
          </w:p>
        </w:tc>
        <w:tc>
          <w:tcPr>
            <w:tcW w:w="1105" w:type="pct"/>
            <w:noWrap/>
            <w:vAlign w:val="bottom"/>
          </w:tcPr>
          <w:p w14:paraId="21952F4A" w14:textId="77777777" w:rsidR="00F00791" w:rsidRPr="00BD1642" w:rsidRDefault="00F00791" w:rsidP="00285FA1">
            <w:pPr>
              <w:jc w:val="center"/>
              <w:rPr>
                <w:color w:val="000000" w:themeColor="text1"/>
                <w:sz w:val="24"/>
                <w:szCs w:val="24"/>
              </w:rPr>
            </w:pPr>
            <w:r w:rsidRPr="00BD1642">
              <w:rPr>
                <w:color w:val="000000" w:themeColor="text1"/>
                <w:sz w:val="24"/>
                <w:szCs w:val="24"/>
              </w:rPr>
              <w:t>45.00</w:t>
            </w:r>
          </w:p>
        </w:tc>
        <w:tc>
          <w:tcPr>
            <w:tcW w:w="947" w:type="pct"/>
            <w:noWrap/>
            <w:vAlign w:val="bottom"/>
          </w:tcPr>
          <w:p w14:paraId="7343F09D" w14:textId="77777777" w:rsidR="00F00791" w:rsidRPr="00BD1642" w:rsidRDefault="00F00791" w:rsidP="00285FA1">
            <w:pPr>
              <w:jc w:val="center"/>
              <w:rPr>
                <w:color w:val="000000" w:themeColor="text1"/>
                <w:sz w:val="24"/>
                <w:szCs w:val="24"/>
              </w:rPr>
            </w:pPr>
            <w:r w:rsidRPr="00BD1642">
              <w:rPr>
                <w:color w:val="000000" w:themeColor="text1"/>
                <w:sz w:val="24"/>
                <w:szCs w:val="24"/>
              </w:rPr>
              <w:t>2</w:t>
            </w:r>
          </w:p>
        </w:tc>
        <w:tc>
          <w:tcPr>
            <w:tcW w:w="1053" w:type="pct"/>
            <w:noWrap/>
            <w:vAlign w:val="bottom"/>
          </w:tcPr>
          <w:p w14:paraId="1072A2DC" w14:textId="77777777" w:rsidR="00F00791" w:rsidRPr="00BD1642" w:rsidRDefault="00F00791" w:rsidP="00285FA1">
            <w:pPr>
              <w:jc w:val="center"/>
              <w:rPr>
                <w:color w:val="000000" w:themeColor="text1"/>
                <w:sz w:val="24"/>
                <w:szCs w:val="24"/>
              </w:rPr>
            </w:pPr>
            <w:r w:rsidRPr="00BD1642">
              <w:rPr>
                <w:color w:val="000000" w:themeColor="text1"/>
                <w:sz w:val="24"/>
                <w:szCs w:val="24"/>
              </w:rPr>
              <w:t>0.96</w:t>
            </w:r>
          </w:p>
        </w:tc>
      </w:tr>
      <w:tr w:rsidR="00F00791" w:rsidRPr="00BD1642" w14:paraId="4CF3962C" w14:textId="77777777" w:rsidTr="00F00791">
        <w:trPr>
          <w:trHeight w:val="320"/>
        </w:trPr>
        <w:tc>
          <w:tcPr>
            <w:tcW w:w="1895" w:type="pct"/>
            <w:noWrap/>
            <w:vAlign w:val="bottom"/>
          </w:tcPr>
          <w:p w14:paraId="2DE3D261" w14:textId="77777777" w:rsidR="00F00791" w:rsidRPr="00BD1642" w:rsidRDefault="00F00791" w:rsidP="00285FA1">
            <w:pPr>
              <w:jc w:val="center"/>
              <w:rPr>
                <w:color w:val="000000" w:themeColor="text1"/>
                <w:sz w:val="24"/>
                <w:szCs w:val="24"/>
              </w:rPr>
            </w:pPr>
            <w:r w:rsidRPr="00BD1642">
              <w:rPr>
                <w:color w:val="000000" w:themeColor="text1"/>
                <w:sz w:val="24"/>
                <w:szCs w:val="24"/>
              </w:rPr>
              <w:t>High</w:t>
            </w:r>
          </w:p>
        </w:tc>
        <w:tc>
          <w:tcPr>
            <w:tcW w:w="1105" w:type="pct"/>
            <w:noWrap/>
            <w:vAlign w:val="bottom"/>
          </w:tcPr>
          <w:p w14:paraId="180AAA88" w14:textId="77777777" w:rsidR="00F00791" w:rsidRPr="00BD1642" w:rsidRDefault="00F00791" w:rsidP="00285FA1">
            <w:pPr>
              <w:jc w:val="center"/>
              <w:rPr>
                <w:color w:val="000000" w:themeColor="text1"/>
                <w:sz w:val="24"/>
                <w:szCs w:val="24"/>
              </w:rPr>
            </w:pPr>
            <w:r w:rsidRPr="00BD1642">
              <w:rPr>
                <w:color w:val="000000" w:themeColor="text1"/>
                <w:sz w:val="24"/>
                <w:szCs w:val="24"/>
              </w:rPr>
              <w:t>56.87</w:t>
            </w:r>
          </w:p>
        </w:tc>
        <w:tc>
          <w:tcPr>
            <w:tcW w:w="947" w:type="pct"/>
            <w:noWrap/>
            <w:vAlign w:val="bottom"/>
          </w:tcPr>
          <w:p w14:paraId="6C3CEE55" w14:textId="77777777" w:rsidR="00F00791" w:rsidRPr="00BD1642" w:rsidRDefault="00F00791" w:rsidP="00285FA1">
            <w:pPr>
              <w:jc w:val="center"/>
              <w:rPr>
                <w:color w:val="000000" w:themeColor="text1"/>
                <w:sz w:val="24"/>
                <w:szCs w:val="24"/>
              </w:rPr>
            </w:pPr>
            <w:r w:rsidRPr="00BD1642">
              <w:rPr>
                <w:color w:val="000000" w:themeColor="text1"/>
                <w:sz w:val="24"/>
                <w:szCs w:val="24"/>
              </w:rPr>
              <w:t>82</w:t>
            </w:r>
          </w:p>
        </w:tc>
        <w:tc>
          <w:tcPr>
            <w:tcW w:w="1053" w:type="pct"/>
            <w:noWrap/>
            <w:vAlign w:val="bottom"/>
          </w:tcPr>
          <w:p w14:paraId="7890254B" w14:textId="77777777" w:rsidR="00F00791" w:rsidRPr="00BD1642" w:rsidRDefault="00F00791" w:rsidP="00285FA1">
            <w:pPr>
              <w:jc w:val="center"/>
              <w:rPr>
                <w:color w:val="000000" w:themeColor="text1"/>
                <w:sz w:val="24"/>
                <w:szCs w:val="24"/>
              </w:rPr>
            </w:pPr>
            <w:r w:rsidRPr="00BD1642">
              <w:rPr>
                <w:color w:val="000000" w:themeColor="text1"/>
                <w:sz w:val="24"/>
                <w:szCs w:val="24"/>
              </w:rPr>
              <w:t>39.42</w:t>
            </w:r>
          </w:p>
        </w:tc>
      </w:tr>
      <w:tr w:rsidR="00F00791" w:rsidRPr="00BD1642" w14:paraId="3971F306" w14:textId="77777777" w:rsidTr="00F00791">
        <w:trPr>
          <w:trHeight w:val="320"/>
        </w:trPr>
        <w:tc>
          <w:tcPr>
            <w:tcW w:w="1895" w:type="pct"/>
            <w:noWrap/>
            <w:vAlign w:val="bottom"/>
          </w:tcPr>
          <w:p w14:paraId="37D4ED6D" w14:textId="77777777" w:rsidR="00F00791" w:rsidRPr="00BD1642" w:rsidRDefault="00F00791" w:rsidP="00285FA1">
            <w:pPr>
              <w:jc w:val="center"/>
              <w:rPr>
                <w:color w:val="000000" w:themeColor="text1"/>
                <w:sz w:val="24"/>
                <w:szCs w:val="24"/>
              </w:rPr>
            </w:pPr>
            <w:r w:rsidRPr="00BD1642">
              <w:rPr>
                <w:color w:val="000000" w:themeColor="text1"/>
                <w:sz w:val="24"/>
                <w:szCs w:val="24"/>
              </w:rPr>
              <w:t>Very High</w:t>
            </w:r>
          </w:p>
        </w:tc>
        <w:tc>
          <w:tcPr>
            <w:tcW w:w="1105" w:type="pct"/>
            <w:noWrap/>
            <w:vAlign w:val="bottom"/>
          </w:tcPr>
          <w:p w14:paraId="7EA54776" w14:textId="77777777" w:rsidR="00F00791" w:rsidRPr="00BD1642" w:rsidRDefault="00F00791" w:rsidP="00285FA1">
            <w:pPr>
              <w:jc w:val="center"/>
              <w:rPr>
                <w:color w:val="000000" w:themeColor="text1"/>
                <w:sz w:val="24"/>
                <w:szCs w:val="24"/>
              </w:rPr>
            </w:pPr>
            <w:r w:rsidRPr="00BD1642">
              <w:rPr>
                <w:color w:val="000000" w:themeColor="text1"/>
                <w:sz w:val="24"/>
                <w:szCs w:val="24"/>
              </w:rPr>
              <w:t>68.20</w:t>
            </w:r>
          </w:p>
        </w:tc>
        <w:tc>
          <w:tcPr>
            <w:tcW w:w="947" w:type="pct"/>
            <w:noWrap/>
            <w:vAlign w:val="bottom"/>
          </w:tcPr>
          <w:p w14:paraId="25B3640B" w14:textId="77777777" w:rsidR="00F00791" w:rsidRPr="00BD1642" w:rsidRDefault="00F00791" w:rsidP="00285FA1">
            <w:pPr>
              <w:jc w:val="center"/>
              <w:rPr>
                <w:color w:val="000000" w:themeColor="text1"/>
                <w:sz w:val="24"/>
                <w:szCs w:val="24"/>
              </w:rPr>
            </w:pPr>
            <w:r w:rsidRPr="00BD1642">
              <w:rPr>
                <w:color w:val="000000" w:themeColor="text1"/>
                <w:sz w:val="24"/>
                <w:szCs w:val="24"/>
              </w:rPr>
              <w:t>124</w:t>
            </w:r>
          </w:p>
        </w:tc>
        <w:tc>
          <w:tcPr>
            <w:tcW w:w="1053" w:type="pct"/>
            <w:noWrap/>
            <w:vAlign w:val="bottom"/>
          </w:tcPr>
          <w:p w14:paraId="6E11BC4E" w14:textId="77777777" w:rsidR="00F00791" w:rsidRPr="00BD1642" w:rsidRDefault="00F00791" w:rsidP="00285FA1">
            <w:pPr>
              <w:jc w:val="center"/>
              <w:rPr>
                <w:color w:val="000000" w:themeColor="text1"/>
                <w:sz w:val="24"/>
                <w:szCs w:val="24"/>
              </w:rPr>
            </w:pPr>
            <w:r w:rsidRPr="00BD1642">
              <w:rPr>
                <w:color w:val="000000" w:themeColor="text1"/>
                <w:sz w:val="24"/>
                <w:szCs w:val="24"/>
              </w:rPr>
              <w:t>59.62</w:t>
            </w:r>
          </w:p>
        </w:tc>
      </w:tr>
      <w:tr w:rsidR="00F00791" w:rsidRPr="00BD1642" w14:paraId="066BC798" w14:textId="77777777" w:rsidTr="00F00791">
        <w:trPr>
          <w:trHeight w:val="320"/>
        </w:trPr>
        <w:tc>
          <w:tcPr>
            <w:tcW w:w="1895" w:type="pct"/>
            <w:noWrap/>
            <w:vAlign w:val="bottom"/>
          </w:tcPr>
          <w:p w14:paraId="6384FC3A" w14:textId="77777777" w:rsidR="00F00791" w:rsidRPr="00BD1642" w:rsidRDefault="00F00791" w:rsidP="00285FA1">
            <w:pPr>
              <w:jc w:val="right"/>
              <w:rPr>
                <w:color w:val="000000" w:themeColor="text1"/>
                <w:sz w:val="24"/>
                <w:szCs w:val="24"/>
              </w:rPr>
            </w:pPr>
            <w:r w:rsidRPr="00BD1642">
              <w:rPr>
                <w:color w:val="000000" w:themeColor="text1"/>
                <w:sz w:val="24"/>
                <w:szCs w:val="24"/>
              </w:rPr>
              <w:t>Overall Score</w:t>
            </w:r>
          </w:p>
        </w:tc>
        <w:tc>
          <w:tcPr>
            <w:tcW w:w="1105" w:type="pct"/>
            <w:noWrap/>
            <w:vAlign w:val="bottom"/>
          </w:tcPr>
          <w:p w14:paraId="7FCD2F1C" w14:textId="77777777" w:rsidR="00F00791" w:rsidRPr="00BD1642" w:rsidRDefault="00F00791" w:rsidP="00285FA1">
            <w:pPr>
              <w:jc w:val="center"/>
              <w:rPr>
                <w:color w:val="000000" w:themeColor="text1"/>
                <w:sz w:val="24"/>
                <w:szCs w:val="24"/>
              </w:rPr>
            </w:pPr>
            <w:r w:rsidRPr="00BD1642">
              <w:rPr>
                <w:color w:val="000000" w:themeColor="text1"/>
                <w:sz w:val="24"/>
                <w:szCs w:val="24"/>
              </w:rPr>
              <w:t>63.41</w:t>
            </w:r>
          </w:p>
        </w:tc>
        <w:tc>
          <w:tcPr>
            <w:tcW w:w="947" w:type="pct"/>
            <w:noWrap/>
            <w:vAlign w:val="bottom"/>
          </w:tcPr>
          <w:p w14:paraId="7D95308A" w14:textId="77777777" w:rsidR="00F00791" w:rsidRPr="00BD1642" w:rsidRDefault="00F00791" w:rsidP="00285FA1">
            <w:pPr>
              <w:rPr>
                <w:color w:val="000000" w:themeColor="text1"/>
                <w:sz w:val="24"/>
                <w:szCs w:val="24"/>
              </w:rPr>
            </w:pPr>
            <w:r w:rsidRPr="00BD1642">
              <w:rPr>
                <w:color w:val="000000" w:themeColor="text1"/>
                <w:sz w:val="24"/>
                <w:szCs w:val="24"/>
              </w:rPr>
              <w:t>Very High</w:t>
            </w:r>
          </w:p>
        </w:tc>
        <w:tc>
          <w:tcPr>
            <w:tcW w:w="1053" w:type="pct"/>
            <w:noWrap/>
            <w:vAlign w:val="bottom"/>
          </w:tcPr>
          <w:p w14:paraId="5F742993" w14:textId="77777777" w:rsidR="00F00791" w:rsidRPr="00BD1642" w:rsidRDefault="00F00791" w:rsidP="00285FA1">
            <w:pPr>
              <w:rPr>
                <w:color w:val="000000" w:themeColor="text1"/>
                <w:sz w:val="24"/>
                <w:szCs w:val="24"/>
              </w:rPr>
            </w:pPr>
          </w:p>
        </w:tc>
      </w:tr>
    </w:tbl>
    <w:p w14:paraId="29FF38DC" w14:textId="77777777" w:rsidR="00596180" w:rsidRPr="00596180" w:rsidRDefault="00D66518" w:rsidP="00596180">
      <w:pPr>
        <w:divId w:val="604385511"/>
        <w:rPr>
          <w:i/>
          <w:sz w:val="20"/>
        </w:rPr>
      </w:pPr>
      <w:r w:rsidRPr="0015088E">
        <w:rPr>
          <w:iCs/>
          <w:sz w:val="20"/>
        </w:rPr>
        <w:t>Note.</w:t>
      </w:r>
      <w:r w:rsidRPr="0015088E">
        <w:rPr>
          <w:iCs/>
          <w:spacing w:val="-1"/>
          <w:sz w:val="20"/>
        </w:rPr>
        <w:t xml:space="preserve"> </w:t>
      </w:r>
      <w:r w:rsidR="003D5471">
        <w:rPr>
          <w:i/>
          <w:sz w:val="20"/>
        </w:rPr>
        <w:t>n=</w:t>
      </w:r>
      <w:r w:rsidR="00596180" w:rsidRPr="00596180">
        <w:rPr>
          <w:i/>
          <w:sz w:val="20"/>
        </w:rPr>
        <w:t>208.</w:t>
      </w:r>
    </w:p>
    <w:p w14:paraId="187509C4" w14:textId="1AA0DCA2" w:rsidR="00314054" w:rsidRPr="00596180" w:rsidRDefault="00596180" w:rsidP="00596180">
      <w:pPr>
        <w:jc w:val="both"/>
        <w:divId w:val="604385511"/>
        <w:rPr>
          <w:iCs/>
        </w:rPr>
      </w:pPr>
      <w:r w:rsidRPr="00596180">
        <w:rPr>
          <w:iCs/>
          <w:sz w:val="20"/>
        </w:rPr>
        <w:t>Legend: For the dimensions, a score of 5–10 points: little connection or alignment, 11–15 points: Moderate level, 16–20 points: High level, and 21–25 points: Very high level. For the overall spirituality, a score of 5–30 points: Low level, 31–45 points: Moderate level, 46–60 points: High level, and 61–75 points: Very high level.</w:t>
      </w:r>
    </w:p>
    <w:p w14:paraId="11BFB4A1" w14:textId="5F7464F0" w:rsidR="00692221" w:rsidRPr="00692221" w:rsidRDefault="00692221" w:rsidP="003D5471">
      <w:pPr>
        <w:pStyle w:val="NormalWeb"/>
        <w:divId w:val="604385511"/>
        <w:rPr>
          <w:i/>
          <w:spacing w:val="-2"/>
          <w:sz w:val="20"/>
        </w:rPr>
      </w:pPr>
    </w:p>
    <w:p w14:paraId="509A00E2" w14:textId="77777777" w:rsidR="00692221" w:rsidRDefault="00692221" w:rsidP="00662000">
      <w:pPr>
        <w:spacing w:line="229" w:lineRule="exact"/>
        <w:jc w:val="both"/>
        <w:rPr>
          <w:sz w:val="24"/>
          <w:szCs w:val="24"/>
        </w:rPr>
      </w:pPr>
    </w:p>
    <w:p w14:paraId="7A2605AD" w14:textId="0315CFED" w:rsidR="00596180" w:rsidRPr="00596180" w:rsidRDefault="00781E1E" w:rsidP="0059618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w:t>
      </w:r>
      <w:r w:rsidR="00F56677">
        <w:rPr>
          <w:sz w:val="24"/>
          <w:szCs w:val="24"/>
        </w:rPr>
        <w:t xml:space="preserve">2 </w:t>
      </w:r>
      <w:r w:rsidR="00596180" w:rsidRPr="00596180">
        <w:rPr>
          <w:sz w:val="24"/>
          <w:szCs w:val="24"/>
        </w:rPr>
        <w:t>revealed that nurses in Ormoc City demonstrated a very high level of workplace spirituality across all dimensions, indicating that they viewed their work as meaningful, experienced a strong sense of community, and perceived alignment between their personal values and those of their organizations. The very high scores in meaningful work and sense of community suggest that workplace spirituality serves as a protective factor that helps nurses sustain compassion, resilience, and emotional well-being despite the demands of clinical practice. Nurses who perceive their work as a calling are more likely to provide patient-centered care and maintain empathic connections with patients and colleagues, consistent with findings linking workplace spirituality to reduced burnout, improved quality of work life, and stronger compassion competence (Habibpour et al., 2025; Korkmaz et al., 2025; Farmahini Farahani et al., 2023). Likewise, the strong sense of community reflects supportive teamwork and shared responsibility, which are associated with better mental health and workplace functioning among nurses (De Diego-Cordero et al., 2022).</w:t>
      </w:r>
    </w:p>
    <w:p w14:paraId="1FB4AACC" w14:textId="77777777" w:rsidR="00596180" w:rsidRPr="00596180" w:rsidRDefault="00596180" w:rsidP="00596180">
      <w:pPr>
        <w:spacing w:line="229" w:lineRule="exact"/>
        <w:jc w:val="both"/>
        <w:rPr>
          <w:sz w:val="24"/>
          <w:szCs w:val="24"/>
        </w:rPr>
      </w:pPr>
    </w:p>
    <w:p w14:paraId="2FC0A2E4" w14:textId="76D669AC" w:rsidR="003D7E1F" w:rsidRDefault="00596180" w:rsidP="00596180">
      <w:pPr>
        <w:spacing w:line="229" w:lineRule="exact"/>
        <w:jc w:val="both"/>
        <w:rPr>
          <w:sz w:val="24"/>
          <w:szCs w:val="24"/>
        </w:rPr>
      </w:pPr>
      <w:r w:rsidRPr="00596180">
        <w:rPr>
          <w:sz w:val="24"/>
          <w:szCs w:val="24"/>
        </w:rPr>
        <w:t>The very high alignment with organizational values suggests that nurses perceive coherence between their personal beliefs and the mission of their hospitals, promoting ethical behavior, organizational commitment, and adherence to patient-centered values (Sirousi Moez et al., 2024). Collectively, the findings indicate that workplace spirituality is a significant organizational asset that nurtures meaning, belonging, and shared values, enabling nurses to maintain compassion even in demanding healthcare environments. However, this spiritual climate requires continuous support from nursing leaders, as unfair policies, chronic understaffing, and purely technical leadership approaches may weaken these strengths over time. Sustaining meaningful work, participative leadership, peer support, and value-consistent organizational practices can help preserve nurses’ well-being, enhance teamwork, and promote high-quality and compassionate patient care (Habibpour et al., 2025; De Diego-Cordero et al., 2022; Kumar &amp; Mer, 2025).</w:t>
      </w:r>
    </w:p>
    <w:p w14:paraId="487E0831" w14:textId="77777777" w:rsidR="00A618D6" w:rsidRDefault="00A618D6" w:rsidP="00D66518">
      <w:pPr>
        <w:ind w:right="4"/>
        <w:jc w:val="both"/>
        <w:rPr>
          <w:sz w:val="24"/>
          <w:szCs w:val="24"/>
        </w:rPr>
      </w:pPr>
    </w:p>
    <w:p w14:paraId="42AABE35" w14:textId="77777777" w:rsidR="00596180" w:rsidRDefault="00596180" w:rsidP="00D66518">
      <w:pPr>
        <w:ind w:right="4"/>
        <w:jc w:val="both"/>
        <w:rPr>
          <w:sz w:val="24"/>
          <w:szCs w:val="24"/>
        </w:rPr>
      </w:pPr>
    </w:p>
    <w:p w14:paraId="28FEBFD4" w14:textId="77777777" w:rsidR="006A11B2" w:rsidRDefault="006A11B2" w:rsidP="00D66518">
      <w:pPr>
        <w:ind w:right="4"/>
        <w:jc w:val="both"/>
        <w:rPr>
          <w:sz w:val="24"/>
          <w:szCs w:val="24"/>
        </w:rPr>
      </w:pPr>
    </w:p>
    <w:p w14:paraId="5AFEE355" w14:textId="7631D496" w:rsidR="00514453" w:rsidRDefault="0015088E" w:rsidP="0015088E">
      <w:pPr>
        <w:rPr>
          <w:sz w:val="24"/>
          <w:szCs w:val="24"/>
        </w:rPr>
      </w:pPr>
      <w:r w:rsidRPr="00715E8A">
        <w:rPr>
          <w:sz w:val="24"/>
          <w:szCs w:val="24"/>
        </w:rPr>
        <w:lastRenderedPageBreak/>
        <w:t xml:space="preserve">Table 3 </w:t>
      </w:r>
      <w:r w:rsidR="00596180" w:rsidRPr="00596180">
        <w:rPr>
          <w:sz w:val="24"/>
          <w:szCs w:val="24"/>
        </w:rPr>
        <w:t>Level of Compassion Competence</w:t>
      </w:r>
    </w:p>
    <w:tbl>
      <w:tblPr>
        <w:tblStyle w:val="TableGrid"/>
        <w:tblW w:w="5000" w:type="pct"/>
        <w:tblLook w:val="04A0" w:firstRow="1" w:lastRow="0" w:firstColumn="1" w:lastColumn="0" w:noHBand="0" w:noVBand="1"/>
      </w:tblPr>
      <w:tblGrid>
        <w:gridCol w:w="4674"/>
        <w:gridCol w:w="1561"/>
        <w:gridCol w:w="991"/>
        <w:gridCol w:w="2124"/>
      </w:tblGrid>
      <w:tr w:rsidR="00596180" w:rsidRPr="00BD1642" w14:paraId="36363B8F" w14:textId="77777777" w:rsidTr="00596180">
        <w:tc>
          <w:tcPr>
            <w:tcW w:w="2499" w:type="pct"/>
            <w:vAlign w:val="center"/>
          </w:tcPr>
          <w:p w14:paraId="7B9B9EE0" w14:textId="77777777" w:rsidR="00596180" w:rsidRPr="00BD1642" w:rsidRDefault="00596180" w:rsidP="00285FA1">
            <w:pPr>
              <w:jc w:val="center"/>
              <w:rPr>
                <w:color w:val="000000" w:themeColor="text1"/>
                <w:sz w:val="24"/>
                <w:szCs w:val="24"/>
              </w:rPr>
            </w:pPr>
            <w:r w:rsidRPr="00BD1642">
              <w:rPr>
                <w:color w:val="000000" w:themeColor="text1"/>
                <w:sz w:val="24"/>
                <w:szCs w:val="24"/>
              </w:rPr>
              <w:t>Dimensions</w:t>
            </w:r>
          </w:p>
        </w:tc>
        <w:tc>
          <w:tcPr>
            <w:tcW w:w="834" w:type="pct"/>
            <w:vAlign w:val="center"/>
          </w:tcPr>
          <w:p w14:paraId="1C2AF9E7" w14:textId="77777777" w:rsidR="00596180" w:rsidRPr="00BD1642" w:rsidRDefault="00596180" w:rsidP="00285FA1">
            <w:pPr>
              <w:jc w:val="center"/>
              <w:rPr>
                <w:color w:val="000000" w:themeColor="text1"/>
                <w:sz w:val="24"/>
                <w:szCs w:val="24"/>
              </w:rPr>
            </w:pPr>
            <w:r w:rsidRPr="00BD1642">
              <w:rPr>
                <w:color w:val="000000" w:themeColor="text1"/>
                <w:sz w:val="24"/>
                <w:szCs w:val="24"/>
              </w:rPr>
              <w:t>Mean score</w:t>
            </w:r>
          </w:p>
        </w:tc>
        <w:tc>
          <w:tcPr>
            <w:tcW w:w="530" w:type="pct"/>
            <w:vAlign w:val="center"/>
          </w:tcPr>
          <w:p w14:paraId="37C1D694" w14:textId="77777777" w:rsidR="00596180" w:rsidRPr="00BD1642" w:rsidRDefault="00596180" w:rsidP="00285FA1">
            <w:pPr>
              <w:jc w:val="center"/>
              <w:rPr>
                <w:color w:val="000000" w:themeColor="text1"/>
                <w:sz w:val="24"/>
                <w:szCs w:val="24"/>
              </w:rPr>
            </w:pPr>
            <w:r w:rsidRPr="00BD1642">
              <w:rPr>
                <w:color w:val="000000" w:themeColor="text1"/>
                <w:sz w:val="24"/>
                <w:szCs w:val="24"/>
              </w:rPr>
              <w:t>SD</w:t>
            </w:r>
          </w:p>
        </w:tc>
        <w:tc>
          <w:tcPr>
            <w:tcW w:w="1136" w:type="pct"/>
            <w:vAlign w:val="center"/>
          </w:tcPr>
          <w:p w14:paraId="2251C66E" w14:textId="77777777" w:rsidR="00596180" w:rsidRPr="00BD1642" w:rsidRDefault="00596180" w:rsidP="00285FA1">
            <w:pPr>
              <w:jc w:val="center"/>
              <w:rPr>
                <w:color w:val="000000" w:themeColor="text1"/>
                <w:sz w:val="24"/>
                <w:szCs w:val="24"/>
              </w:rPr>
            </w:pPr>
            <w:r w:rsidRPr="00BD1642">
              <w:rPr>
                <w:color w:val="000000" w:themeColor="text1"/>
                <w:sz w:val="24"/>
                <w:szCs w:val="24"/>
              </w:rPr>
              <w:t>Interpretation</w:t>
            </w:r>
          </w:p>
        </w:tc>
      </w:tr>
      <w:tr w:rsidR="00596180" w:rsidRPr="00BD1642" w14:paraId="6DC88614" w14:textId="77777777" w:rsidTr="00596180">
        <w:tc>
          <w:tcPr>
            <w:tcW w:w="2499" w:type="pct"/>
          </w:tcPr>
          <w:p w14:paraId="5997AF5E" w14:textId="77777777" w:rsidR="00596180" w:rsidRPr="00BD1642" w:rsidRDefault="00596180" w:rsidP="00285FA1">
            <w:pPr>
              <w:rPr>
                <w:color w:val="000000" w:themeColor="text1"/>
                <w:sz w:val="24"/>
                <w:szCs w:val="24"/>
              </w:rPr>
            </w:pPr>
            <w:r w:rsidRPr="00BD1642">
              <w:rPr>
                <w:b/>
                <w:bCs/>
                <w:color w:val="000000" w:themeColor="text1"/>
                <w:sz w:val="24"/>
                <w:szCs w:val="24"/>
              </w:rPr>
              <w:t>Communication</w:t>
            </w:r>
          </w:p>
        </w:tc>
        <w:tc>
          <w:tcPr>
            <w:tcW w:w="834" w:type="pct"/>
          </w:tcPr>
          <w:p w14:paraId="2B2FA1DC" w14:textId="77777777" w:rsidR="00596180" w:rsidRPr="00BD1642" w:rsidRDefault="00596180" w:rsidP="00285FA1">
            <w:pPr>
              <w:rPr>
                <w:color w:val="000000" w:themeColor="text1"/>
                <w:sz w:val="24"/>
                <w:szCs w:val="24"/>
              </w:rPr>
            </w:pPr>
          </w:p>
        </w:tc>
        <w:tc>
          <w:tcPr>
            <w:tcW w:w="530" w:type="pct"/>
          </w:tcPr>
          <w:p w14:paraId="5D61404C" w14:textId="77777777" w:rsidR="00596180" w:rsidRPr="00BD1642" w:rsidRDefault="00596180" w:rsidP="00285FA1">
            <w:pPr>
              <w:rPr>
                <w:color w:val="000000" w:themeColor="text1"/>
                <w:sz w:val="24"/>
                <w:szCs w:val="24"/>
              </w:rPr>
            </w:pPr>
          </w:p>
        </w:tc>
        <w:tc>
          <w:tcPr>
            <w:tcW w:w="1136" w:type="pct"/>
          </w:tcPr>
          <w:p w14:paraId="76EC9978" w14:textId="77777777" w:rsidR="00596180" w:rsidRPr="00BD1642" w:rsidRDefault="00596180" w:rsidP="00285FA1">
            <w:pPr>
              <w:rPr>
                <w:color w:val="000000" w:themeColor="text1"/>
                <w:sz w:val="24"/>
                <w:szCs w:val="24"/>
              </w:rPr>
            </w:pPr>
          </w:p>
        </w:tc>
      </w:tr>
      <w:tr w:rsidR="00596180" w:rsidRPr="00BD1642" w14:paraId="1334C273" w14:textId="77777777" w:rsidTr="00596180">
        <w:tc>
          <w:tcPr>
            <w:tcW w:w="2499" w:type="pct"/>
          </w:tcPr>
          <w:p w14:paraId="40CCA646" w14:textId="77777777" w:rsidR="00596180" w:rsidRPr="00BD1642" w:rsidRDefault="00596180" w:rsidP="00596180">
            <w:pPr>
              <w:pStyle w:val="ListParagraph"/>
              <w:widowControl/>
              <w:numPr>
                <w:ilvl w:val="0"/>
                <w:numId w:val="37"/>
              </w:numPr>
              <w:autoSpaceDE/>
              <w:autoSpaceDN/>
              <w:contextualSpacing/>
              <w:jc w:val="both"/>
              <w:rPr>
                <w:color w:val="000000" w:themeColor="text1"/>
                <w:sz w:val="24"/>
                <w:szCs w:val="24"/>
              </w:rPr>
            </w:pPr>
            <w:r w:rsidRPr="00BD1642">
              <w:rPr>
                <w:color w:val="000000" w:themeColor="text1"/>
                <w:sz w:val="24"/>
                <w:szCs w:val="24"/>
              </w:rPr>
              <w:t xml:space="preserve">I can express my compassion toward patients through communication with them. </w:t>
            </w:r>
          </w:p>
        </w:tc>
        <w:tc>
          <w:tcPr>
            <w:tcW w:w="834" w:type="pct"/>
            <w:vAlign w:val="center"/>
          </w:tcPr>
          <w:p w14:paraId="0613B2C2" w14:textId="77777777" w:rsidR="00596180" w:rsidRPr="00BD1642" w:rsidRDefault="00596180" w:rsidP="00285FA1">
            <w:pPr>
              <w:jc w:val="center"/>
              <w:rPr>
                <w:color w:val="000000" w:themeColor="text1"/>
                <w:sz w:val="24"/>
                <w:szCs w:val="24"/>
              </w:rPr>
            </w:pPr>
            <w:r w:rsidRPr="00BD1642">
              <w:rPr>
                <w:color w:val="000000" w:themeColor="text1"/>
                <w:sz w:val="24"/>
                <w:szCs w:val="24"/>
              </w:rPr>
              <w:t>4.51</w:t>
            </w:r>
          </w:p>
        </w:tc>
        <w:tc>
          <w:tcPr>
            <w:tcW w:w="530" w:type="pct"/>
            <w:vAlign w:val="center"/>
          </w:tcPr>
          <w:p w14:paraId="3CBD8276" w14:textId="77777777" w:rsidR="00596180" w:rsidRPr="00BD1642" w:rsidRDefault="00596180" w:rsidP="00285FA1">
            <w:pPr>
              <w:jc w:val="center"/>
              <w:rPr>
                <w:color w:val="000000" w:themeColor="text1"/>
                <w:sz w:val="24"/>
                <w:szCs w:val="24"/>
              </w:rPr>
            </w:pPr>
            <w:r w:rsidRPr="00BD1642">
              <w:rPr>
                <w:color w:val="000000" w:themeColor="text1"/>
                <w:sz w:val="24"/>
                <w:szCs w:val="24"/>
              </w:rPr>
              <w:t>0.688</w:t>
            </w:r>
          </w:p>
        </w:tc>
        <w:tc>
          <w:tcPr>
            <w:tcW w:w="1136" w:type="pct"/>
            <w:vAlign w:val="center"/>
          </w:tcPr>
          <w:p w14:paraId="4D42B55E" w14:textId="77777777" w:rsidR="00596180" w:rsidRPr="00BD1642" w:rsidRDefault="00596180" w:rsidP="00285FA1">
            <w:pPr>
              <w:jc w:val="center"/>
              <w:rPr>
                <w:color w:val="000000" w:themeColor="text1"/>
                <w:sz w:val="24"/>
                <w:szCs w:val="24"/>
              </w:rPr>
            </w:pPr>
            <w:r w:rsidRPr="00BD1642">
              <w:rPr>
                <w:color w:val="000000" w:themeColor="text1"/>
                <w:sz w:val="24"/>
                <w:szCs w:val="24"/>
              </w:rPr>
              <w:t>Strongly agree</w:t>
            </w:r>
          </w:p>
        </w:tc>
      </w:tr>
      <w:tr w:rsidR="00596180" w:rsidRPr="00BD1642" w14:paraId="4526806E" w14:textId="77777777" w:rsidTr="00596180">
        <w:tc>
          <w:tcPr>
            <w:tcW w:w="2499" w:type="pct"/>
          </w:tcPr>
          <w:p w14:paraId="6A146D72" w14:textId="77777777" w:rsidR="00596180" w:rsidRPr="00BD1642" w:rsidRDefault="00596180" w:rsidP="00596180">
            <w:pPr>
              <w:pStyle w:val="ListParagraph"/>
              <w:widowControl/>
              <w:numPr>
                <w:ilvl w:val="0"/>
                <w:numId w:val="37"/>
              </w:numPr>
              <w:autoSpaceDE/>
              <w:autoSpaceDN/>
              <w:contextualSpacing/>
              <w:jc w:val="both"/>
              <w:rPr>
                <w:color w:val="000000" w:themeColor="text1"/>
                <w:sz w:val="24"/>
                <w:szCs w:val="24"/>
              </w:rPr>
            </w:pPr>
            <w:r w:rsidRPr="00BD1642">
              <w:rPr>
                <w:color w:val="000000" w:themeColor="text1"/>
                <w:sz w:val="24"/>
                <w:szCs w:val="24"/>
              </w:rPr>
              <w:t>I am aware of how to communicate with patients to encourage them.</w:t>
            </w:r>
          </w:p>
        </w:tc>
        <w:tc>
          <w:tcPr>
            <w:tcW w:w="834" w:type="pct"/>
            <w:vAlign w:val="center"/>
          </w:tcPr>
          <w:p w14:paraId="2CB7AD0B" w14:textId="77777777" w:rsidR="00596180" w:rsidRPr="00BD1642" w:rsidRDefault="00596180" w:rsidP="00285FA1">
            <w:pPr>
              <w:jc w:val="center"/>
              <w:rPr>
                <w:color w:val="000000" w:themeColor="text1"/>
                <w:sz w:val="24"/>
                <w:szCs w:val="24"/>
              </w:rPr>
            </w:pPr>
            <w:r w:rsidRPr="00BD1642">
              <w:rPr>
                <w:color w:val="000000" w:themeColor="text1"/>
                <w:sz w:val="24"/>
                <w:szCs w:val="24"/>
              </w:rPr>
              <w:t>4.51</w:t>
            </w:r>
          </w:p>
        </w:tc>
        <w:tc>
          <w:tcPr>
            <w:tcW w:w="530" w:type="pct"/>
            <w:vAlign w:val="center"/>
          </w:tcPr>
          <w:p w14:paraId="1D7657CA" w14:textId="77777777" w:rsidR="00596180" w:rsidRPr="00BD1642" w:rsidRDefault="00596180" w:rsidP="00285FA1">
            <w:pPr>
              <w:jc w:val="center"/>
              <w:rPr>
                <w:color w:val="000000" w:themeColor="text1"/>
                <w:sz w:val="24"/>
                <w:szCs w:val="24"/>
              </w:rPr>
            </w:pPr>
            <w:r w:rsidRPr="00BD1642">
              <w:rPr>
                <w:color w:val="000000" w:themeColor="text1"/>
                <w:sz w:val="24"/>
                <w:szCs w:val="24"/>
              </w:rPr>
              <w:t>0.652</w:t>
            </w:r>
          </w:p>
        </w:tc>
        <w:tc>
          <w:tcPr>
            <w:tcW w:w="1136" w:type="pct"/>
            <w:vAlign w:val="center"/>
          </w:tcPr>
          <w:p w14:paraId="60129D39" w14:textId="77777777" w:rsidR="00596180" w:rsidRPr="00BD1642" w:rsidRDefault="00596180" w:rsidP="00285FA1">
            <w:pPr>
              <w:jc w:val="center"/>
              <w:rPr>
                <w:color w:val="000000" w:themeColor="text1"/>
                <w:sz w:val="24"/>
                <w:szCs w:val="24"/>
              </w:rPr>
            </w:pPr>
            <w:r w:rsidRPr="00BD1642">
              <w:rPr>
                <w:color w:val="000000" w:themeColor="text1"/>
                <w:sz w:val="24"/>
                <w:szCs w:val="24"/>
              </w:rPr>
              <w:t>Strongly agree</w:t>
            </w:r>
          </w:p>
        </w:tc>
      </w:tr>
      <w:tr w:rsidR="00596180" w:rsidRPr="00BD1642" w14:paraId="4E7A75ED" w14:textId="77777777" w:rsidTr="00596180">
        <w:tc>
          <w:tcPr>
            <w:tcW w:w="2499" w:type="pct"/>
          </w:tcPr>
          <w:p w14:paraId="7119C4F0" w14:textId="77777777" w:rsidR="00596180" w:rsidRPr="00BD1642" w:rsidRDefault="00596180" w:rsidP="00596180">
            <w:pPr>
              <w:pStyle w:val="ListParagraph"/>
              <w:widowControl/>
              <w:numPr>
                <w:ilvl w:val="0"/>
                <w:numId w:val="37"/>
              </w:numPr>
              <w:autoSpaceDE/>
              <w:autoSpaceDN/>
              <w:contextualSpacing/>
              <w:jc w:val="both"/>
              <w:rPr>
                <w:color w:val="000000" w:themeColor="text1"/>
                <w:sz w:val="24"/>
                <w:szCs w:val="24"/>
              </w:rPr>
            </w:pPr>
            <w:r w:rsidRPr="00BD1642">
              <w:rPr>
                <w:color w:val="000000" w:themeColor="text1"/>
                <w:sz w:val="24"/>
                <w:szCs w:val="24"/>
              </w:rPr>
              <w:t>In conversation, I have a sense of humor to induce a good mood in patients.</w:t>
            </w:r>
          </w:p>
        </w:tc>
        <w:tc>
          <w:tcPr>
            <w:tcW w:w="834" w:type="pct"/>
            <w:vAlign w:val="center"/>
          </w:tcPr>
          <w:p w14:paraId="04A5283F" w14:textId="77777777" w:rsidR="00596180" w:rsidRPr="00BD1642" w:rsidRDefault="00596180" w:rsidP="00285FA1">
            <w:pPr>
              <w:jc w:val="center"/>
              <w:rPr>
                <w:color w:val="000000" w:themeColor="text1"/>
                <w:sz w:val="24"/>
                <w:szCs w:val="24"/>
              </w:rPr>
            </w:pPr>
            <w:r w:rsidRPr="00BD1642">
              <w:rPr>
                <w:color w:val="000000" w:themeColor="text1"/>
                <w:sz w:val="24"/>
                <w:szCs w:val="24"/>
              </w:rPr>
              <w:t>4.20</w:t>
            </w:r>
          </w:p>
        </w:tc>
        <w:tc>
          <w:tcPr>
            <w:tcW w:w="530" w:type="pct"/>
            <w:vAlign w:val="center"/>
          </w:tcPr>
          <w:p w14:paraId="4F05B282" w14:textId="77777777" w:rsidR="00596180" w:rsidRPr="00BD1642" w:rsidRDefault="00596180" w:rsidP="00285FA1">
            <w:pPr>
              <w:jc w:val="center"/>
              <w:rPr>
                <w:color w:val="000000" w:themeColor="text1"/>
                <w:sz w:val="24"/>
                <w:szCs w:val="24"/>
              </w:rPr>
            </w:pPr>
            <w:r w:rsidRPr="00BD1642">
              <w:rPr>
                <w:color w:val="000000" w:themeColor="text1"/>
                <w:sz w:val="24"/>
                <w:szCs w:val="24"/>
              </w:rPr>
              <w:t>0.801</w:t>
            </w:r>
          </w:p>
        </w:tc>
        <w:tc>
          <w:tcPr>
            <w:tcW w:w="1136" w:type="pct"/>
            <w:vAlign w:val="center"/>
          </w:tcPr>
          <w:p w14:paraId="289DF2DB" w14:textId="77777777" w:rsidR="00596180" w:rsidRPr="00BD1642" w:rsidRDefault="00596180" w:rsidP="00285FA1">
            <w:pPr>
              <w:jc w:val="center"/>
              <w:rPr>
                <w:color w:val="000000" w:themeColor="text1"/>
                <w:sz w:val="24"/>
                <w:szCs w:val="24"/>
              </w:rPr>
            </w:pPr>
            <w:r w:rsidRPr="00BD1642">
              <w:rPr>
                <w:color w:val="000000" w:themeColor="text1"/>
                <w:sz w:val="24"/>
                <w:szCs w:val="24"/>
              </w:rPr>
              <w:t>Strongly agree</w:t>
            </w:r>
          </w:p>
        </w:tc>
      </w:tr>
      <w:tr w:rsidR="00596180" w:rsidRPr="00BD1642" w14:paraId="341D67BB" w14:textId="77777777" w:rsidTr="00596180">
        <w:tc>
          <w:tcPr>
            <w:tcW w:w="2499" w:type="pct"/>
          </w:tcPr>
          <w:p w14:paraId="4B0AF20B" w14:textId="77777777" w:rsidR="00596180" w:rsidRPr="00BD1642" w:rsidRDefault="00596180" w:rsidP="00596180">
            <w:pPr>
              <w:pStyle w:val="ListParagraph"/>
              <w:widowControl/>
              <w:numPr>
                <w:ilvl w:val="0"/>
                <w:numId w:val="37"/>
              </w:numPr>
              <w:autoSpaceDE/>
              <w:autoSpaceDN/>
              <w:contextualSpacing/>
              <w:jc w:val="both"/>
              <w:rPr>
                <w:color w:val="000000" w:themeColor="text1"/>
                <w:sz w:val="24"/>
                <w:szCs w:val="24"/>
              </w:rPr>
            </w:pPr>
            <w:r w:rsidRPr="00BD1642">
              <w:rPr>
                <w:color w:val="000000" w:themeColor="text1"/>
                <w:sz w:val="24"/>
                <w:szCs w:val="24"/>
              </w:rPr>
              <w:t xml:space="preserve">Patients express their concerns and difficulties about diseases to me. </w:t>
            </w:r>
          </w:p>
        </w:tc>
        <w:tc>
          <w:tcPr>
            <w:tcW w:w="834" w:type="pct"/>
            <w:vAlign w:val="center"/>
          </w:tcPr>
          <w:p w14:paraId="7DF46DE1" w14:textId="77777777" w:rsidR="00596180" w:rsidRPr="00BD1642" w:rsidRDefault="00596180" w:rsidP="00285FA1">
            <w:pPr>
              <w:jc w:val="center"/>
              <w:rPr>
                <w:color w:val="000000" w:themeColor="text1"/>
                <w:sz w:val="24"/>
                <w:szCs w:val="24"/>
              </w:rPr>
            </w:pPr>
            <w:r w:rsidRPr="00BD1642">
              <w:rPr>
                <w:color w:val="000000" w:themeColor="text1"/>
                <w:sz w:val="24"/>
                <w:szCs w:val="24"/>
              </w:rPr>
              <w:t>4.25</w:t>
            </w:r>
          </w:p>
        </w:tc>
        <w:tc>
          <w:tcPr>
            <w:tcW w:w="530" w:type="pct"/>
            <w:vAlign w:val="center"/>
          </w:tcPr>
          <w:p w14:paraId="2528416F" w14:textId="77777777" w:rsidR="00596180" w:rsidRPr="00BD1642" w:rsidRDefault="00596180" w:rsidP="00285FA1">
            <w:pPr>
              <w:jc w:val="center"/>
              <w:rPr>
                <w:color w:val="000000" w:themeColor="text1"/>
                <w:sz w:val="24"/>
                <w:szCs w:val="24"/>
              </w:rPr>
            </w:pPr>
            <w:r w:rsidRPr="00BD1642">
              <w:rPr>
                <w:color w:val="000000" w:themeColor="text1"/>
                <w:sz w:val="24"/>
                <w:szCs w:val="24"/>
              </w:rPr>
              <w:t>0.704</w:t>
            </w:r>
          </w:p>
        </w:tc>
        <w:tc>
          <w:tcPr>
            <w:tcW w:w="1136" w:type="pct"/>
            <w:vAlign w:val="center"/>
          </w:tcPr>
          <w:p w14:paraId="1462F9FF" w14:textId="77777777" w:rsidR="00596180" w:rsidRPr="00BD1642" w:rsidRDefault="00596180" w:rsidP="00285FA1">
            <w:pPr>
              <w:jc w:val="center"/>
              <w:rPr>
                <w:color w:val="000000" w:themeColor="text1"/>
                <w:sz w:val="24"/>
                <w:szCs w:val="24"/>
              </w:rPr>
            </w:pPr>
            <w:r w:rsidRPr="00BD1642">
              <w:rPr>
                <w:color w:val="000000" w:themeColor="text1"/>
                <w:sz w:val="24"/>
                <w:szCs w:val="24"/>
              </w:rPr>
              <w:t>Strongly agree</w:t>
            </w:r>
          </w:p>
        </w:tc>
      </w:tr>
      <w:tr w:rsidR="00596180" w:rsidRPr="00BD1642" w14:paraId="370C6898" w14:textId="77777777" w:rsidTr="00596180">
        <w:tc>
          <w:tcPr>
            <w:tcW w:w="2499" w:type="pct"/>
          </w:tcPr>
          <w:p w14:paraId="67213E55" w14:textId="77777777" w:rsidR="00596180" w:rsidRPr="00BD1642" w:rsidRDefault="00596180" w:rsidP="00596180">
            <w:pPr>
              <w:pStyle w:val="ListParagraph"/>
              <w:widowControl/>
              <w:numPr>
                <w:ilvl w:val="0"/>
                <w:numId w:val="37"/>
              </w:numPr>
              <w:autoSpaceDE/>
              <w:autoSpaceDN/>
              <w:contextualSpacing/>
              <w:jc w:val="both"/>
              <w:rPr>
                <w:color w:val="000000" w:themeColor="text1"/>
                <w:sz w:val="24"/>
                <w:szCs w:val="24"/>
              </w:rPr>
            </w:pPr>
            <w:r w:rsidRPr="00BD1642">
              <w:rPr>
                <w:color w:val="000000" w:themeColor="text1"/>
                <w:sz w:val="24"/>
                <w:szCs w:val="24"/>
              </w:rPr>
              <w:t>I try to support patients through nursing to help them overcome their problems.</w:t>
            </w:r>
          </w:p>
        </w:tc>
        <w:tc>
          <w:tcPr>
            <w:tcW w:w="834" w:type="pct"/>
            <w:vAlign w:val="center"/>
          </w:tcPr>
          <w:p w14:paraId="01613513" w14:textId="77777777" w:rsidR="00596180" w:rsidRPr="00BD1642" w:rsidRDefault="00596180" w:rsidP="00285FA1">
            <w:pPr>
              <w:jc w:val="center"/>
              <w:rPr>
                <w:color w:val="000000" w:themeColor="text1"/>
                <w:sz w:val="24"/>
                <w:szCs w:val="24"/>
              </w:rPr>
            </w:pPr>
            <w:r w:rsidRPr="00BD1642">
              <w:rPr>
                <w:color w:val="000000" w:themeColor="text1"/>
                <w:sz w:val="24"/>
                <w:szCs w:val="24"/>
              </w:rPr>
              <w:t>4.33</w:t>
            </w:r>
          </w:p>
        </w:tc>
        <w:tc>
          <w:tcPr>
            <w:tcW w:w="530" w:type="pct"/>
            <w:vAlign w:val="center"/>
          </w:tcPr>
          <w:p w14:paraId="093DC67D" w14:textId="77777777" w:rsidR="00596180" w:rsidRPr="00BD1642" w:rsidRDefault="00596180" w:rsidP="00285FA1">
            <w:pPr>
              <w:jc w:val="center"/>
              <w:rPr>
                <w:color w:val="000000" w:themeColor="text1"/>
                <w:sz w:val="24"/>
                <w:szCs w:val="24"/>
              </w:rPr>
            </w:pPr>
            <w:r w:rsidRPr="00BD1642">
              <w:rPr>
                <w:color w:val="000000" w:themeColor="text1"/>
                <w:sz w:val="24"/>
                <w:szCs w:val="24"/>
              </w:rPr>
              <w:t>0.645</w:t>
            </w:r>
          </w:p>
        </w:tc>
        <w:tc>
          <w:tcPr>
            <w:tcW w:w="1136" w:type="pct"/>
            <w:vAlign w:val="center"/>
          </w:tcPr>
          <w:p w14:paraId="21F45FD0" w14:textId="77777777" w:rsidR="00596180" w:rsidRPr="00BD1642" w:rsidRDefault="00596180" w:rsidP="00285FA1">
            <w:pPr>
              <w:jc w:val="center"/>
              <w:rPr>
                <w:color w:val="000000" w:themeColor="text1"/>
                <w:sz w:val="24"/>
                <w:szCs w:val="24"/>
              </w:rPr>
            </w:pPr>
            <w:r w:rsidRPr="00BD1642">
              <w:rPr>
                <w:color w:val="000000" w:themeColor="text1"/>
                <w:sz w:val="24"/>
                <w:szCs w:val="24"/>
              </w:rPr>
              <w:t>Strongly agree</w:t>
            </w:r>
          </w:p>
        </w:tc>
      </w:tr>
      <w:tr w:rsidR="00596180" w:rsidRPr="00BD1642" w14:paraId="15EBC67A" w14:textId="77777777" w:rsidTr="00596180">
        <w:tc>
          <w:tcPr>
            <w:tcW w:w="2499" w:type="pct"/>
          </w:tcPr>
          <w:p w14:paraId="72156FFC" w14:textId="77777777" w:rsidR="00596180" w:rsidRPr="00BD1642" w:rsidRDefault="00596180" w:rsidP="00596180">
            <w:pPr>
              <w:pStyle w:val="ListParagraph"/>
              <w:widowControl/>
              <w:numPr>
                <w:ilvl w:val="0"/>
                <w:numId w:val="37"/>
              </w:numPr>
              <w:autoSpaceDE/>
              <w:autoSpaceDN/>
              <w:contextualSpacing/>
              <w:jc w:val="both"/>
              <w:rPr>
                <w:color w:val="000000" w:themeColor="text1"/>
                <w:sz w:val="24"/>
                <w:szCs w:val="24"/>
              </w:rPr>
            </w:pPr>
            <w:r w:rsidRPr="00BD1642">
              <w:rPr>
                <w:color w:val="000000" w:themeColor="text1"/>
                <w:sz w:val="24"/>
                <w:szCs w:val="24"/>
              </w:rPr>
              <w:t>When communicating with patients, I respond to them with proper nonverbal presentation.</w:t>
            </w:r>
          </w:p>
        </w:tc>
        <w:tc>
          <w:tcPr>
            <w:tcW w:w="834" w:type="pct"/>
            <w:vAlign w:val="center"/>
          </w:tcPr>
          <w:p w14:paraId="3B761A1F" w14:textId="77777777" w:rsidR="00596180" w:rsidRPr="00BD1642" w:rsidRDefault="00596180" w:rsidP="00285FA1">
            <w:pPr>
              <w:jc w:val="center"/>
              <w:rPr>
                <w:color w:val="000000" w:themeColor="text1"/>
                <w:sz w:val="24"/>
                <w:szCs w:val="24"/>
              </w:rPr>
            </w:pPr>
            <w:r w:rsidRPr="00BD1642">
              <w:rPr>
                <w:color w:val="000000" w:themeColor="text1"/>
                <w:sz w:val="24"/>
                <w:szCs w:val="24"/>
              </w:rPr>
              <w:t>4.21</w:t>
            </w:r>
          </w:p>
        </w:tc>
        <w:tc>
          <w:tcPr>
            <w:tcW w:w="530" w:type="pct"/>
            <w:vAlign w:val="center"/>
          </w:tcPr>
          <w:p w14:paraId="3CD4EF9A" w14:textId="77777777" w:rsidR="00596180" w:rsidRPr="00BD1642" w:rsidRDefault="00596180" w:rsidP="00285FA1">
            <w:pPr>
              <w:jc w:val="center"/>
              <w:rPr>
                <w:color w:val="000000" w:themeColor="text1"/>
                <w:sz w:val="24"/>
                <w:szCs w:val="24"/>
              </w:rPr>
            </w:pPr>
            <w:r w:rsidRPr="00BD1642">
              <w:rPr>
                <w:color w:val="000000" w:themeColor="text1"/>
                <w:sz w:val="24"/>
                <w:szCs w:val="24"/>
              </w:rPr>
              <w:t>0.817</w:t>
            </w:r>
          </w:p>
        </w:tc>
        <w:tc>
          <w:tcPr>
            <w:tcW w:w="1136" w:type="pct"/>
            <w:vAlign w:val="center"/>
          </w:tcPr>
          <w:p w14:paraId="4FF8C6B4" w14:textId="77777777" w:rsidR="00596180" w:rsidRPr="00BD1642" w:rsidRDefault="00596180" w:rsidP="00285FA1">
            <w:pPr>
              <w:jc w:val="center"/>
              <w:rPr>
                <w:color w:val="000000" w:themeColor="text1"/>
                <w:sz w:val="24"/>
                <w:szCs w:val="24"/>
              </w:rPr>
            </w:pPr>
            <w:r w:rsidRPr="00BD1642">
              <w:rPr>
                <w:color w:val="000000" w:themeColor="text1"/>
                <w:sz w:val="24"/>
                <w:szCs w:val="24"/>
              </w:rPr>
              <w:t>Strongly agree</w:t>
            </w:r>
          </w:p>
        </w:tc>
      </w:tr>
      <w:tr w:rsidR="00596180" w:rsidRPr="00BD1642" w14:paraId="67957813" w14:textId="77777777" w:rsidTr="00596180">
        <w:tc>
          <w:tcPr>
            <w:tcW w:w="2499" w:type="pct"/>
          </w:tcPr>
          <w:p w14:paraId="1129FD0E" w14:textId="77777777" w:rsidR="00596180" w:rsidRPr="00BD1642" w:rsidRDefault="00596180" w:rsidP="00596180">
            <w:pPr>
              <w:pStyle w:val="ListParagraph"/>
              <w:widowControl/>
              <w:numPr>
                <w:ilvl w:val="0"/>
                <w:numId w:val="37"/>
              </w:numPr>
              <w:autoSpaceDE/>
              <w:autoSpaceDN/>
              <w:contextualSpacing/>
              <w:jc w:val="both"/>
              <w:rPr>
                <w:color w:val="000000" w:themeColor="text1"/>
                <w:sz w:val="24"/>
                <w:szCs w:val="24"/>
              </w:rPr>
            </w:pPr>
            <w:r w:rsidRPr="00BD1642">
              <w:rPr>
                <w:color w:val="000000" w:themeColor="text1"/>
                <w:sz w:val="24"/>
                <w:szCs w:val="24"/>
              </w:rPr>
              <w:t xml:space="preserve">I participate in education to develop interpersonal relationship skills with patients, colleagues, etc. </w:t>
            </w:r>
          </w:p>
        </w:tc>
        <w:tc>
          <w:tcPr>
            <w:tcW w:w="834" w:type="pct"/>
            <w:vAlign w:val="center"/>
          </w:tcPr>
          <w:p w14:paraId="12DDC78C" w14:textId="77777777" w:rsidR="00596180" w:rsidRPr="00BD1642" w:rsidRDefault="00596180" w:rsidP="00285FA1">
            <w:pPr>
              <w:jc w:val="center"/>
              <w:rPr>
                <w:color w:val="000000" w:themeColor="text1"/>
                <w:sz w:val="24"/>
                <w:szCs w:val="24"/>
              </w:rPr>
            </w:pPr>
            <w:r w:rsidRPr="00BD1642">
              <w:rPr>
                <w:color w:val="000000" w:themeColor="text1"/>
                <w:sz w:val="24"/>
                <w:szCs w:val="24"/>
              </w:rPr>
              <w:t>4.37</w:t>
            </w:r>
          </w:p>
        </w:tc>
        <w:tc>
          <w:tcPr>
            <w:tcW w:w="530" w:type="pct"/>
            <w:vAlign w:val="center"/>
          </w:tcPr>
          <w:p w14:paraId="613D07F2" w14:textId="77777777" w:rsidR="00596180" w:rsidRPr="00BD1642" w:rsidRDefault="00596180" w:rsidP="00285FA1">
            <w:pPr>
              <w:jc w:val="center"/>
              <w:rPr>
                <w:color w:val="000000" w:themeColor="text1"/>
                <w:sz w:val="24"/>
                <w:szCs w:val="24"/>
              </w:rPr>
            </w:pPr>
            <w:r w:rsidRPr="00BD1642">
              <w:rPr>
                <w:color w:val="000000" w:themeColor="text1"/>
                <w:sz w:val="24"/>
                <w:szCs w:val="24"/>
              </w:rPr>
              <w:t>0.743</w:t>
            </w:r>
          </w:p>
        </w:tc>
        <w:tc>
          <w:tcPr>
            <w:tcW w:w="1136" w:type="pct"/>
            <w:vAlign w:val="center"/>
          </w:tcPr>
          <w:p w14:paraId="7D66B0B1" w14:textId="77777777" w:rsidR="00596180" w:rsidRPr="00BD1642" w:rsidRDefault="00596180" w:rsidP="00285FA1">
            <w:pPr>
              <w:jc w:val="center"/>
              <w:rPr>
                <w:color w:val="000000" w:themeColor="text1"/>
                <w:sz w:val="24"/>
                <w:szCs w:val="24"/>
              </w:rPr>
            </w:pPr>
            <w:r w:rsidRPr="00BD1642">
              <w:rPr>
                <w:color w:val="000000" w:themeColor="text1"/>
                <w:sz w:val="24"/>
                <w:szCs w:val="24"/>
              </w:rPr>
              <w:t>Strongly agree</w:t>
            </w:r>
          </w:p>
        </w:tc>
      </w:tr>
      <w:tr w:rsidR="00596180" w:rsidRPr="00BD1642" w14:paraId="1F62971F" w14:textId="77777777" w:rsidTr="00596180">
        <w:tc>
          <w:tcPr>
            <w:tcW w:w="2499" w:type="pct"/>
          </w:tcPr>
          <w:p w14:paraId="6C2C61D1" w14:textId="77777777" w:rsidR="00596180" w:rsidRPr="00BD1642" w:rsidRDefault="00596180" w:rsidP="00596180">
            <w:pPr>
              <w:pStyle w:val="ListParagraph"/>
              <w:widowControl/>
              <w:numPr>
                <w:ilvl w:val="0"/>
                <w:numId w:val="37"/>
              </w:numPr>
              <w:autoSpaceDE/>
              <w:autoSpaceDN/>
              <w:contextualSpacing/>
              <w:jc w:val="both"/>
              <w:rPr>
                <w:color w:val="000000" w:themeColor="text1"/>
                <w:sz w:val="24"/>
                <w:szCs w:val="24"/>
              </w:rPr>
            </w:pPr>
            <w:r w:rsidRPr="00BD1642">
              <w:rPr>
                <w:color w:val="000000" w:themeColor="text1"/>
                <w:sz w:val="24"/>
                <w:szCs w:val="24"/>
              </w:rPr>
              <w:t>I can provide the required emotional support to patients appropriately.</w:t>
            </w:r>
          </w:p>
        </w:tc>
        <w:tc>
          <w:tcPr>
            <w:tcW w:w="834" w:type="pct"/>
            <w:vAlign w:val="center"/>
          </w:tcPr>
          <w:p w14:paraId="7DB184DC" w14:textId="77777777" w:rsidR="00596180" w:rsidRPr="00BD1642" w:rsidRDefault="00596180" w:rsidP="00285FA1">
            <w:pPr>
              <w:jc w:val="center"/>
              <w:rPr>
                <w:color w:val="000000" w:themeColor="text1"/>
                <w:sz w:val="24"/>
                <w:szCs w:val="24"/>
              </w:rPr>
            </w:pPr>
            <w:r w:rsidRPr="00BD1642">
              <w:rPr>
                <w:color w:val="000000" w:themeColor="text1"/>
                <w:sz w:val="24"/>
                <w:szCs w:val="24"/>
              </w:rPr>
              <w:t>4.24</w:t>
            </w:r>
          </w:p>
        </w:tc>
        <w:tc>
          <w:tcPr>
            <w:tcW w:w="530" w:type="pct"/>
            <w:vAlign w:val="center"/>
          </w:tcPr>
          <w:p w14:paraId="1E42E888" w14:textId="77777777" w:rsidR="00596180" w:rsidRPr="00BD1642" w:rsidRDefault="00596180" w:rsidP="00285FA1">
            <w:pPr>
              <w:jc w:val="center"/>
              <w:rPr>
                <w:color w:val="000000" w:themeColor="text1"/>
                <w:sz w:val="24"/>
                <w:szCs w:val="24"/>
              </w:rPr>
            </w:pPr>
            <w:r w:rsidRPr="00BD1642">
              <w:rPr>
                <w:color w:val="000000" w:themeColor="text1"/>
                <w:sz w:val="24"/>
                <w:szCs w:val="24"/>
              </w:rPr>
              <w:t>0.740</w:t>
            </w:r>
          </w:p>
        </w:tc>
        <w:tc>
          <w:tcPr>
            <w:tcW w:w="1136" w:type="pct"/>
            <w:vAlign w:val="center"/>
          </w:tcPr>
          <w:p w14:paraId="07DF5F95" w14:textId="77777777" w:rsidR="00596180" w:rsidRPr="00BD1642" w:rsidRDefault="00596180" w:rsidP="00285FA1">
            <w:pPr>
              <w:jc w:val="center"/>
              <w:rPr>
                <w:color w:val="000000" w:themeColor="text1"/>
                <w:sz w:val="24"/>
                <w:szCs w:val="24"/>
              </w:rPr>
            </w:pPr>
            <w:r w:rsidRPr="00BD1642">
              <w:rPr>
                <w:color w:val="000000" w:themeColor="text1"/>
                <w:sz w:val="24"/>
                <w:szCs w:val="24"/>
              </w:rPr>
              <w:t>Strongly agree</w:t>
            </w:r>
          </w:p>
        </w:tc>
      </w:tr>
      <w:tr w:rsidR="00596180" w:rsidRPr="00BD1642" w14:paraId="146FBFE1" w14:textId="77777777" w:rsidTr="00596180">
        <w:tc>
          <w:tcPr>
            <w:tcW w:w="2499" w:type="pct"/>
          </w:tcPr>
          <w:p w14:paraId="244C3863" w14:textId="77777777" w:rsidR="00596180" w:rsidRPr="00BD1642" w:rsidRDefault="00596180" w:rsidP="00285FA1">
            <w:pPr>
              <w:jc w:val="right"/>
              <w:rPr>
                <w:color w:val="000000" w:themeColor="text1"/>
                <w:sz w:val="24"/>
                <w:szCs w:val="24"/>
              </w:rPr>
            </w:pPr>
            <w:r w:rsidRPr="00BD1642">
              <w:rPr>
                <w:color w:val="000000" w:themeColor="text1"/>
                <w:sz w:val="24"/>
                <w:szCs w:val="24"/>
              </w:rPr>
              <w:t>Factor mean</w:t>
            </w:r>
          </w:p>
        </w:tc>
        <w:tc>
          <w:tcPr>
            <w:tcW w:w="834" w:type="pct"/>
            <w:vAlign w:val="center"/>
          </w:tcPr>
          <w:p w14:paraId="1B1BE351" w14:textId="77777777" w:rsidR="00596180" w:rsidRPr="00BD1642" w:rsidRDefault="00596180" w:rsidP="00285FA1">
            <w:pPr>
              <w:jc w:val="center"/>
              <w:rPr>
                <w:color w:val="000000" w:themeColor="text1"/>
                <w:sz w:val="24"/>
                <w:szCs w:val="24"/>
              </w:rPr>
            </w:pPr>
            <w:r w:rsidRPr="00BD1642">
              <w:rPr>
                <w:color w:val="000000" w:themeColor="text1"/>
                <w:sz w:val="24"/>
                <w:szCs w:val="24"/>
              </w:rPr>
              <w:t>4.33</w:t>
            </w:r>
          </w:p>
        </w:tc>
        <w:tc>
          <w:tcPr>
            <w:tcW w:w="530" w:type="pct"/>
            <w:vAlign w:val="center"/>
          </w:tcPr>
          <w:p w14:paraId="17EC5A7E" w14:textId="77777777" w:rsidR="00596180" w:rsidRPr="00BD1642" w:rsidRDefault="00596180" w:rsidP="00285FA1">
            <w:pPr>
              <w:jc w:val="center"/>
              <w:rPr>
                <w:color w:val="000000" w:themeColor="text1"/>
                <w:sz w:val="24"/>
                <w:szCs w:val="24"/>
              </w:rPr>
            </w:pPr>
            <w:r w:rsidRPr="00BD1642">
              <w:rPr>
                <w:color w:val="000000" w:themeColor="text1"/>
                <w:sz w:val="24"/>
                <w:szCs w:val="24"/>
              </w:rPr>
              <w:t>0.540</w:t>
            </w:r>
          </w:p>
        </w:tc>
        <w:tc>
          <w:tcPr>
            <w:tcW w:w="1136" w:type="pct"/>
            <w:vAlign w:val="center"/>
          </w:tcPr>
          <w:p w14:paraId="615852DD" w14:textId="77777777" w:rsidR="00596180" w:rsidRPr="00BD1642" w:rsidRDefault="00596180" w:rsidP="00285FA1">
            <w:pPr>
              <w:jc w:val="center"/>
              <w:rPr>
                <w:color w:val="000000" w:themeColor="text1"/>
                <w:sz w:val="24"/>
                <w:szCs w:val="24"/>
              </w:rPr>
            </w:pPr>
            <w:r w:rsidRPr="00BD1642">
              <w:rPr>
                <w:color w:val="000000" w:themeColor="text1"/>
                <w:sz w:val="24"/>
                <w:szCs w:val="24"/>
              </w:rPr>
              <w:t>Very high competence</w:t>
            </w:r>
          </w:p>
        </w:tc>
      </w:tr>
      <w:tr w:rsidR="00596180" w:rsidRPr="00BD1642" w14:paraId="712C152D" w14:textId="77777777" w:rsidTr="00596180">
        <w:tc>
          <w:tcPr>
            <w:tcW w:w="2499" w:type="pct"/>
          </w:tcPr>
          <w:p w14:paraId="1E20DB2E" w14:textId="77777777" w:rsidR="00596180" w:rsidRPr="00BD1642" w:rsidRDefault="00596180" w:rsidP="00285FA1">
            <w:pPr>
              <w:rPr>
                <w:color w:val="000000" w:themeColor="text1"/>
                <w:sz w:val="24"/>
                <w:szCs w:val="24"/>
              </w:rPr>
            </w:pPr>
            <w:r w:rsidRPr="00BD1642">
              <w:rPr>
                <w:b/>
                <w:bCs/>
                <w:color w:val="000000" w:themeColor="text1"/>
                <w:sz w:val="24"/>
                <w:szCs w:val="24"/>
              </w:rPr>
              <w:t>Sensitivity</w:t>
            </w:r>
          </w:p>
        </w:tc>
        <w:tc>
          <w:tcPr>
            <w:tcW w:w="834" w:type="pct"/>
            <w:vAlign w:val="center"/>
          </w:tcPr>
          <w:p w14:paraId="6D852F47" w14:textId="77777777" w:rsidR="00596180" w:rsidRPr="00BD1642" w:rsidRDefault="00596180" w:rsidP="00285FA1">
            <w:pPr>
              <w:jc w:val="center"/>
              <w:rPr>
                <w:color w:val="000000" w:themeColor="text1"/>
                <w:sz w:val="24"/>
                <w:szCs w:val="24"/>
              </w:rPr>
            </w:pPr>
            <w:r w:rsidRPr="00BD1642">
              <w:rPr>
                <w:color w:val="000000" w:themeColor="text1"/>
                <w:sz w:val="24"/>
                <w:szCs w:val="24"/>
              </w:rPr>
              <w:t> </w:t>
            </w:r>
          </w:p>
        </w:tc>
        <w:tc>
          <w:tcPr>
            <w:tcW w:w="530" w:type="pct"/>
            <w:vAlign w:val="center"/>
          </w:tcPr>
          <w:p w14:paraId="2973A025" w14:textId="77777777" w:rsidR="00596180" w:rsidRPr="00BD1642" w:rsidRDefault="00596180" w:rsidP="00285FA1">
            <w:pPr>
              <w:jc w:val="center"/>
              <w:rPr>
                <w:color w:val="000000" w:themeColor="text1"/>
                <w:sz w:val="24"/>
                <w:szCs w:val="24"/>
              </w:rPr>
            </w:pPr>
            <w:r w:rsidRPr="00BD1642">
              <w:rPr>
                <w:color w:val="000000" w:themeColor="text1"/>
                <w:sz w:val="24"/>
                <w:szCs w:val="24"/>
              </w:rPr>
              <w:t> </w:t>
            </w:r>
          </w:p>
        </w:tc>
        <w:tc>
          <w:tcPr>
            <w:tcW w:w="1136" w:type="pct"/>
            <w:vAlign w:val="center"/>
          </w:tcPr>
          <w:p w14:paraId="53D36DE7" w14:textId="77777777" w:rsidR="00596180" w:rsidRPr="00BD1642" w:rsidRDefault="00596180" w:rsidP="00285FA1">
            <w:pPr>
              <w:jc w:val="center"/>
              <w:rPr>
                <w:color w:val="000000" w:themeColor="text1"/>
                <w:sz w:val="24"/>
                <w:szCs w:val="24"/>
              </w:rPr>
            </w:pPr>
          </w:p>
        </w:tc>
      </w:tr>
      <w:tr w:rsidR="00596180" w:rsidRPr="00BD1642" w14:paraId="582FAC4A" w14:textId="77777777" w:rsidTr="00596180">
        <w:tc>
          <w:tcPr>
            <w:tcW w:w="2499" w:type="pct"/>
          </w:tcPr>
          <w:p w14:paraId="43354C85" w14:textId="77777777" w:rsidR="00596180" w:rsidRPr="00BD1642" w:rsidRDefault="00596180" w:rsidP="00596180">
            <w:pPr>
              <w:pStyle w:val="ListParagraph"/>
              <w:widowControl/>
              <w:numPr>
                <w:ilvl w:val="0"/>
                <w:numId w:val="38"/>
              </w:numPr>
              <w:autoSpaceDE/>
              <w:autoSpaceDN/>
              <w:contextualSpacing/>
              <w:jc w:val="both"/>
              <w:rPr>
                <w:color w:val="000000" w:themeColor="text1"/>
                <w:sz w:val="24"/>
                <w:szCs w:val="24"/>
              </w:rPr>
            </w:pPr>
            <w:r w:rsidRPr="00BD1642">
              <w:rPr>
                <w:color w:val="000000" w:themeColor="text1"/>
                <w:sz w:val="24"/>
                <w:szCs w:val="24"/>
              </w:rPr>
              <w:t>I am careful in my speech and behaviors so as to avoid hurting my patient's feelings.</w:t>
            </w:r>
          </w:p>
        </w:tc>
        <w:tc>
          <w:tcPr>
            <w:tcW w:w="834" w:type="pct"/>
            <w:vAlign w:val="center"/>
          </w:tcPr>
          <w:p w14:paraId="6EC556D1" w14:textId="77777777" w:rsidR="00596180" w:rsidRPr="00BD1642" w:rsidRDefault="00596180" w:rsidP="00285FA1">
            <w:pPr>
              <w:jc w:val="center"/>
              <w:rPr>
                <w:color w:val="000000" w:themeColor="text1"/>
                <w:sz w:val="24"/>
                <w:szCs w:val="24"/>
              </w:rPr>
            </w:pPr>
            <w:r w:rsidRPr="00BD1642">
              <w:rPr>
                <w:color w:val="000000" w:themeColor="text1"/>
                <w:sz w:val="24"/>
                <w:szCs w:val="24"/>
              </w:rPr>
              <w:t>4.57</w:t>
            </w:r>
          </w:p>
        </w:tc>
        <w:tc>
          <w:tcPr>
            <w:tcW w:w="530" w:type="pct"/>
            <w:vAlign w:val="center"/>
          </w:tcPr>
          <w:p w14:paraId="23A07B3A" w14:textId="77777777" w:rsidR="00596180" w:rsidRPr="00BD1642" w:rsidRDefault="00596180" w:rsidP="00285FA1">
            <w:pPr>
              <w:jc w:val="center"/>
              <w:rPr>
                <w:color w:val="000000" w:themeColor="text1"/>
                <w:sz w:val="24"/>
                <w:szCs w:val="24"/>
              </w:rPr>
            </w:pPr>
            <w:r w:rsidRPr="00BD1642">
              <w:rPr>
                <w:color w:val="000000" w:themeColor="text1"/>
                <w:sz w:val="24"/>
                <w:szCs w:val="24"/>
              </w:rPr>
              <w:t>0.663</w:t>
            </w:r>
          </w:p>
        </w:tc>
        <w:tc>
          <w:tcPr>
            <w:tcW w:w="1136" w:type="pct"/>
            <w:vAlign w:val="center"/>
          </w:tcPr>
          <w:p w14:paraId="5EA417BE" w14:textId="77777777" w:rsidR="00596180" w:rsidRPr="00BD1642" w:rsidRDefault="00596180" w:rsidP="00285FA1">
            <w:pPr>
              <w:jc w:val="center"/>
              <w:rPr>
                <w:color w:val="000000" w:themeColor="text1"/>
                <w:sz w:val="24"/>
                <w:szCs w:val="24"/>
              </w:rPr>
            </w:pPr>
            <w:r w:rsidRPr="00BD1642">
              <w:rPr>
                <w:color w:val="000000" w:themeColor="text1"/>
                <w:sz w:val="24"/>
                <w:szCs w:val="24"/>
              </w:rPr>
              <w:t>Strongly agree</w:t>
            </w:r>
          </w:p>
        </w:tc>
      </w:tr>
      <w:tr w:rsidR="00596180" w:rsidRPr="00BD1642" w14:paraId="5E00B991" w14:textId="77777777" w:rsidTr="00596180">
        <w:tc>
          <w:tcPr>
            <w:tcW w:w="2499" w:type="pct"/>
          </w:tcPr>
          <w:p w14:paraId="37F16BAC" w14:textId="77777777" w:rsidR="00596180" w:rsidRPr="00BD1642" w:rsidRDefault="00596180" w:rsidP="00596180">
            <w:pPr>
              <w:pStyle w:val="ListParagraph"/>
              <w:widowControl/>
              <w:numPr>
                <w:ilvl w:val="0"/>
                <w:numId w:val="38"/>
              </w:numPr>
              <w:autoSpaceDE/>
              <w:autoSpaceDN/>
              <w:contextualSpacing/>
              <w:jc w:val="both"/>
              <w:rPr>
                <w:color w:val="000000" w:themeColor="text1"/>
                <w:sz w:val="24"/>
                <w:szCs w:val="24"/>
              </w:rPr>
            </w:pPr>
            <w:r w:rsidRPr="00BD1642">
              <w:rPr>
                <w:color w:val="000000" w:themeColor="text1"/>
                <w:sz w:val="24"/>
                <w:szCs w:val="24"/>
              </w:rPr>
              <w:t>I always pay attention to what patients say.</w:t>
            </w:r>
          </w:p>
        </w:tc>
        <w:tc>
          <w:tcPr>
            <w:tcW w:w="834" w:type="pct"/>
            <w:vAlign w:val="center"/>
          </w:tcPr>
          <w:p w14:paraId="43BC88B1" w14:textId="77777777" w:rsidR="00596180" w:rsidRPr="00BD1642" w:rsidRDefault="00596180" w:rsidP="00285FA1">
            <w:pPr>
              <w:jc w:val="center"/>
              <w:rPr>
                <w:color w:val="000000" w:themeColor="text1"/>
                <w:sz w:val="24"/>
                <w:szCs w:val="24"/>
              </w:rPr>
            </w:pPr>
            <w:r w:rsidRPr="00BD1642">
              <w:rPr>
                <w:color w:val="000000" w:themeColor="text1"/>
                <w:sz w:val="24"/>
                <w:szCs w:val="24"/>
              </w:rPr>
              <w:t>4.56</w:t>
            </w:r>
          </w:p>
        </w:tc>
        <w:tc>
          <w:tcPr>
            <w:tcW w:w="530" w:type="pct"/>
            <w:vAlign w:val="center"/>
          </w:tcPr>
          <w:p w14:paraId="32D4B4A9" w14:textId="77777777" w:rsidR="00596180" w:rsidRPr="00BD1642" w:rsidRDefault="00596180" w:rsidP="00285FA1">
            <w:pPr>
              <w:jc w:val="center"/>
              <w:rPr>
                <w:color w:val="000000" w:themeColor="text1"/>
                <w:sz w:val="24"/>
                <w:szCs w:val="24"/>
              </w:rPr>
            </w:pPr>
            <w:r w:rsidRPr="00BD1642">
              <w:rPr>
                <w:color w:val="000000" w:themeColor="text1"/>
                <w:sz w:val="24"/>
                <w:szCs w:val="24"/>
              </w:rPr>
              <w:t>0.664</w:t>
            </w:r>
          </w:p>
        </w:tc>
        <w:tc>
          <w:tcPr>
            <w:tcW w:w="1136" w:type="pct"/>
            <w:vAlign w:val="center"/>
          </w:tcPr>
          <w:p w14:paraId="25238060" w14:textId="77777777" w:rsidR="00596180" w:rsidRPr="00BD1642" w:rsidRDefault="00596180" w:rsidP="00285FA1">
            <w:pPr>
              <w:jc w:val="center"/>
              <w:rPr>
                <w:color w:val="000000" w:themeColor="text1"/>
                <w:sz w:val="24"/>
                <w:szCs w:val="24"/>
              </w:rPr>
            </w:pPr>
            <w:r w:rsidRPr="00BD1642">
              <w:rPr>
                <w:color w:val="000000" w:themeColor="text1"/>
                <w:sz w:val="24"/>
                <w:szCs w:val="24"/>
              </w:rPr>
              <w:t>Strongly agree</w:t>
            </w:r>
          </w:p>
        </w:tc>
      </w:tr>
      <w:tr w:rsidR="00596180" w:rsidRPr="00BD1642" w14:paraId="4941D418" w14:textId="77777777" w:rsidTr="00596180">
        <w:tc>
          <w:tcPr>
            <w:tcW w:w="2499" w:type="pct"/>
          </w:tcPr>
          <w:p w14:paraId="5CDBCF95" w14:textId="77777777" w:rsidR="00596180" w:rsidRPr="00BD1642" w:rsidRDefault="00596180" w:rsidP="00596180">
            <w:pPr>
              <w:pStyle w:val="ListParagraph"/>
              <w:widowControl/>
              <w:numPr>
                <w:ilvl w:val="0"/>
                <w:numId w:val="38"/>
              </w:numPr>
              <w:autoSpaceDE/>
              <w:autoSpaceDN/>
              <w:contextualSpacing/>
              <w:jc w:val="both"/>
              <w:rPr>
                <w:color w:val="000000" w:themeColor="text1"/>
                <w:sz w:val="24"/>
                <w:szCs w:val="24"/>
              </w:rPr>
            </w:pPr>
            <w:r w:rsidRPr="00BD1642">
              <w:rPr>
                <w:color w:val="000000" w:themeColor="text1"/>
                <w:sz w:val="24"/>
                <w:szCs w:val="24"/>
              </w:rPr>
              <w:t>I promptly respond to patients when they ask for attention.</w:t>
            </w:r>
          </w:p>
        </w:tc>
        <w:tc>
          <w:tcPr>
            <w:tcW w:w="834" w:type="pct"/>
            <w:vAlign w:val="center"/>
          </w:tcPr>
          <w:p w14:paraId="77B77426" w14:textId="77777777" w:rsidR="00596180" w:rsidRPr="00BD1642" w:rsidRDefault="00596180" w:rsidP="00285FA1">
            <w:pPr>
              <w:jc w:val="center"/>
              <w:rPr>
                <w:color w:val="000000" w:themeColor="text1"/>
                <w:sz w:val="24"/>
                <w:szCs w:val="24"/>
              </w:rPr>
            </w:pPr>
            <w:r w:rsidRPr="00BD1642">
              <w:rPr>
                <w:color w:val="000000" w:themeColor="text1"/>
                <w:sz w:val="24"/>
                <w:szCs w:val="24"/>
              </w:rPr>
              <w:t>4.39</w:t>
            </w:r>
          </w:p>
        </w:tc>
        <w:tc>
          <w:tcPr>
            <w:tcW w:w="530" w:type="pct"/>
            <w:vAlign w:val="center"/>
          </w:tcPr>
          <w:p w14:paraId="53EFBAA8" w14:textId="77777777" w:rsidR="00596180" w:rsidRPr="00BD1642" w:rsidRDefault="00596180" w:rsidP="00285FA1">
            <w:pPr>
              <w:jc w:val="center"/>
              <w:rPr>
                <w:color w:val="000000" w:themeColor="text1"/>
                <w:sz w:val="24"/>
                <w:szCs w:val="24"/>
              </w:rPr>
            </w:pPr>
            <w:r w:rsidRPr="00BD1642">
              <w:rPr>
                <w:color w:val="000000" w:themeColor="text1"/>
                <w:sz w:val="24"/>
                <w:szCs w:val="24"/>
              </w:rPr>
              <w:t>0.707</w:t>
            </w:r>
          </w:p>
        </w:tc>
        <w:tc>
          <w:tcPr>
            <w:tcW w:w="1136" w:type="pct"/>
            <w:vAlign w:val="center"/>
          </w:tcPr>
          <w:p w14:paraId="2ED8ABC1" w14:textId="77777777" w:rsidR="00596180" w:rsidRPr="00BD1642" w:rsidRDefault="00596180" w:rsidP="00285FA1">
            <w:pPr>
              <w:jc w:val="center"/>
              <w:rPr>
                <w:color w:val="000000" w:themeColor="text1"/>
                <w:sz w:val="24"/>
                <w:szCs w:val="24"/>
              </w:rPr>
            </w:pPr>
            <w:r w:rsidRPr="00BD1642">
              <w:rPr>
                <w:color w:val="000000" w:themeColor="text1"/>
                <w:sz w:val="24"/>
                <w:szCs w:val="24"/>
              </w:rPr>
              <w:t>Strongly agree</w:t>
            </w:r>
          </w:p>
        </w:tc>
      </w:tr>
      <w:tr w:rsidR="00596180" w:rsidRPr="00BD1642" w14:paraId="03774D1A" w14:textId="77777777" w:rsidTr="00596180">
        <w:tc>
          <w:tcPr>
            <w:tcW w:w="2499" w:type="pct"/>
          </w:tcPr>
          <w:p w14:paraId="7D727368" w14:textId="77777777" w:rsidR="00596180" w:rsidRPr="00BD1642" w:rsidRDefault="00596180" w:rsidP="00596180">
            <w:pPr>
              <w:pStyle w:val="ListParagraph"/>
              <w:widowControl/>
              <w:numPr>
                <w:ilvl w:val="0"/>
                <w:numId w:val="38"/>
              </w:numPr>
              <w:autoSpaceDE/>
              <w:autoSpaceDN/>
              <w:contextualSpacing/>
              <w:jc w:val="both"/>
              <w:rPr>
                <w:color w:val="000000" w:themeColor="text1"/>
                <w:sz w:val="24"/>
                <w:szCs w:val="24"/>
              </w:rPr>
            </w:pPr>
            <w:r w:rsidRPr="00BD1642">
              <w:rPr>
                <w:color w:val="000000" w:themeColor="text1"/>
                <w:sz w:val="24"/>
                <w:szCs w:val="24"/>
              </w:rPr>
              <w:t>I am tolerant of others' opinions.</w:t>
            </w:r>
          </w:p>
        </w:tc>
        <w:tc>
          <w:tcPr>
            <w:tcW w:w="834" w:type="pct"/>
            <w:vAlign w:val="center"/>
          </w:tcPr>
          <w:p w14:paraId="2AC2630E" w14:textId="77777777" w:rsidR="00596180" w:rsidRPr="00BD1642" w:rsidRDefault="00596180" w:rsidP="00285FA1">
            <w:pPr>
              <w:jc w:val="center"/>
              <w:rPr>
                <w:color w:val="000000" w:themeColor="text1"/>
                <w:sz w:val="24"/>
                <w:szCs w:val="24"/>
              </w:rPr>
            </w:pPr>
            <w:r w:rsidRPr="00BD1642">
              <w:rPr>
                <w:color w:val="000000" w:themeColor="text1"/>
                <w:sz w:val="24"/>
                <w:szCs w:val="24"/>
              </w:rPr>
              <w:t>4.13</w:t>
            </w:r>
          </w:p>
        </w:tc>
        <w:tc>
          <w:tcPr>
            <w:tcW w:w="530" w:type="pct"/>
            <w:vAlign w:val="center"/>
          </w:tcPr>
          <w:p w14:paraId="7E5ED6BD" w14:textId="77777777" w:rsidR="00596180" w:rsidRPr="00BD1642" w:rsidRDefault="00596180" w:rsidP="00285FA1">
            <w:pPr>
              <w:jc w:val="center"/>
              <w:rPr>
                <w:color w:val="000000" w:themeColor="text1"/>
                <w:sz w:val="24"/>
                <w:szCs w:val="24"/>
              </w:rPr>
            </w:pPr>
            <w:r w:rsidRPr="00BD1642">
              <w:rPr>
                <w:color w:val="000000" w:themeColor="text1"/>
                <w:sz w:val="24"/>
                <w:szCs w:val="24"/>
              </w:rPr>
              <w:t>0.850</w:t>
            </w:r>
          </w:p>
        </w:tc>
        <w:tc>
          <w:tcPr>
            <w:tcW w:w="1136" w:type="pct"/>
            <w:vAlign w:val="center"/>
          </w:tcPr>
          <w:p w14:paraId="17611BE1" w14:textId="77777777" w:rsidR="00596180" w:rsidRPr="00BD1642" w:rsidRDefault="00596180" w:rsidP="00285FA1">
            <w:pPr>
              <w:jc w:val="center"/>
              <w:rPr>
                <w:color w:val="000000" w:themeColor="text1"/>
                <w:sz w:val="24"/>
                <w:szCs w:val="24"/>
              </w:rPr>
            </w:pPr>
            <w:r w:rsidRPr="00BD1642">
              <w:rPr>
                <w:color w:val="000000" w:themeColor="text1"/>
                <w:sz w:val="24"/>
                <w:szCs w:val="24"/>
              </w:rPr>
              <w:t>Agree</w:t>
            </w:r>
          </w:p>
        </w:tc>
      </w:tr>
      <w:tr w:rsidR="00596180" w:rsidRPr="00BD1642" w14:paraId="6E891A58" w14:textId="77777777" w:rsidTr="00596180">
        <w:tc>
          <w:tcPr>
            <w:tcW w:w="2499" w:type="pct"/>
          </w:tcPr>
          <w:p w14:paraId="12D58111" w14:textId="77777777" w:rsidR="00596180" w:rsidRPr="00BD1642" w:rsidRDefault="00596180" w:rsidP="00596180">
            <w:pPr>
              <w:pStyle w:val="ListParagraph"/>
              <w:widowControl/>
              <w:numPr>
                <w:ilvl w:val="0"/>
                <w:numId w:val="38"/>
              </w:numPr>
              <w:autoSpaceDE/>
              <w:autoSpaceDN/>
              <w:contextualSpacing/>
              <w:jc w:val="both"/>
              <w:rPr>
                <w:color w:val="000000" w:themeColor="text1"/>
                <w:sz w:val="24"/>
                <w:szCs w:val="24"/>
              </w:rPr>
            </w:pPr>
            <w:r w:rsidRPr="00BD1642">
              <w:rPr>
                <w:color w:val="000000" w:themeColor="text1"/>
                <w:sz w:val="24"/>
                <w:szCs w:val="24"/>
              </w:rPr>
              <w:t>I am well aware of changes in patients' emotional condition.</w:t>
            </w:r>
          </w:p>
        </w:tc>
        <w:tc>
          <w:tcPr>
            <w:tcW w:w="834" w:type="pct"/>
            <w:vAlign w:val="center"/>
          </w:tcPr>
          <w:p w14:paraId="23C51982" w14:textId="77777777" w:rsidR="00596180" w:rsidRPr="00BD1642" w:rsidRDefault="00596180" w:rsidP="00285FA1">
            <w:pPr>
              <w:jc w:val="center"/>
              <w:rPr>
                <w:color w:val="000000" w:themeColor="text1"/>
                <w:sz w:val="24"/>
                <w:szCs w:val="24"/>
              </w:rPr>
            </w:pPr>
            <w:r w:rsidRPr="00BD1642">
              <w:rPr>
                <w:color w:val="000000" w:themeColor="text1"/>
                <w:sz w:val="24"/>
                <w:szCs w:val="24"/>
              </w:rPr>
              <w:t>4.32</w:t>
            </w:r>
          </w:p>
        </w:tc>
        <w:tc>
          <w:tcPr>
            <w:tcW w:w="530" w:type="pct"/>
            <w:vAlign w:val="center"/>
          </w:tcPr>
          <w:p w14:paraId="5B7049C5" w14:textId="77777777" w:rsidR="00596180" w:rsidRPr="00BD1642" w:rsidRDefault="00596180" w:rsidP="00285FA1">
            <w:pPr>
              <w:jc w:val="center"/>
              <w:rPr>
                <w:color w:val="000000" w:themeColor="text1"/>
                <w:sz w:val="24"/>
                <w:szCs w:val="24"/>
              </w:rPr>
            </w:pPr>
            <w:r w:rsidRPr="00BD1642">
              <w:rPr>
                <w:color w:val="000000" w:themeColor="text1"/>
                <w:sz w:val="24"/>
                <w:szCs w:val="24"/>
              </w:rPr>
              <w:t>0.670</w:t>
            </w:r>
          </w:p>
        </w:tc>
        <w:tc>
          <w:tcPr>
            <w:tcW w:w="1136" w:type="pct"/>
            <w:vAlign w:val="center"/>
          </w:tcPr>
          <w:p w14:paraId="7DCAF795" w14:textId="77777777" w:rsidR="00596180" w:rsidRPr="00BD1642" w:rsidRDefault="00596180" w:rsidP="00285FA1">
            <w:pPr>
              <w:jc w:val="center"/>
              <w:rPr>
                <w:color w:val="000000" w:themeColor="text1"/>
                <w:sz w:val="24"/>
                <w:szCs w:val="24"/>
              </w:rPr>
            </w:pPr>
            <w:r w:rsidRPr="00BD1642">
              <w:rPr>
                <w:color w:val="000000" w:themeColor="text1"/>
                <w:sz w:val="24"/>
                <w:szCs w:val="24"/>
              </w:rPr>
              <w:t>Strongly agree</w:t>
            </w:r>
          </w:p>
        </w:tc>
      </w:tr>
      <w:tr w:rsidR="00596180" w:rsidRPr="00BD1642" w14:paraId="7D8DFCF5" w14:textId="77777777" w:rsidTr="00596180">
        <w:tc>
          <w:tcPr>
            <w:tcW w:w="2499" w:type="pct"/>
          </w:tcPr>
          <w:p w14:paraId="1CC48EB1" w14:textId="77777777" w:rsidR="00596180" w:rsidRPr="00BD1642" w:rsidRDefault="00596180" w:rsidP="00285FA1">
            <w:pPr>
              <w:jc w:val="right"/>
              <w:rPr>
                <w:color w:val="000000" w:themeColor="text1"/>
                <w:sz w:val="24"/>
                <w:szCs w:val="24"/>
              </w:rPr>
            </w:pPr>
            <w:r w:rsidRPr="00BD1642">
              <w:rPr>
                <w:color w:val="000000" w:themeColor="text1"/>
                <w:sz w:val="24"/>
                <w:szCs w:val="24"/>
              </w:rPr>
              <w:t>Factor mean</w:t>
            </w:r>
          </w:p>
        </w:tc>
        <w:tc>
          <w:tcPr>
            <w:tcW w:w="834" w:type="pct"/>
            <w:vAlign w:val="center"/>
          </w:tcPr>
          <w:p w14:paraId="3BA2E55B" w14:textId="77777777" w:rsidR="00596180" w:rsidRPr="00BD1642" w:rsidRDefault="00596180" w:rsidP="00285FA1">
            <w:pPr>
              <w:jc w:val="center"/>
              <w:rPr>
                <w:color w:val="000000" w:themeColor="text1"/>
                <w:sz w:val="24"/>
                <w:szCs w:val="24"/>
              </w:rPr>
            </w:pPr>
            <w:r w:rsidRPr="00BD1642">
              <w:rPr>
                <w:color w:val="000000" w:themeColor="text1"/>
                <w:sz w:val="24"/>
                <w:szCs w:val="24"/>
              </w:rPr>
              <w:t>4.39</w:t>
            </w:r>
          </w:p>
        </w:tc>
        <w:tc>
          <w:tcPr>
            <w:tcW w:w="530" w:type="pct"/>
            <w:vAlign w:val="center"/>
          </w:tcPr>
          <w:p w14:paraId="7345B1B7" w14:textId="77777777" w:rsidR="00596180" w:rsidRPr="00BD1642" w:rsidRDefault="00596180" w:rsidP="00285FA1">
            <w:pPr>
              <w:jc w:val="center"/>
              <w:rPr>
                <w:color w:val="000000" w:themeColor="text1"/>
                <w:sz w:val="24"/>
                <w:szCs w:val="24"/>
              </w:rPr>
            </w:pPr>
            <w:r w:rsidRPr="00BD1642">
              <w:rPr>
                <w:color w:val="000000" w:themeColor="text1"/>
                <w:sz w:val="24"/>
                <w:szCs w:val="24"/>
              </w:rPr>
              <w:t>0.555</w:t>
            </w:r>
          </w:p>
        </w:tc>
        <w:tc>
          <w:tcPr>
            <w:tcW w:w="1136" w:type="pct"/>
            <w:vAlign w:val="center"/>
          </w:tcPr>
          <w:p w14:paraId="53BFBBA1" w14:textId="77777777" w:rsidR="00596180" w:rsidRPr="00BD1642" w:rsidRDefault="00596180" w:rsidP="00285FA1">
            <w:pPr>
              <w:jc w:val="center"/>
              <w:rPr>
                <w:color w:val="000000" w:themeColor="text1"/>
                <w:sz w:val="24"/>
                <w:szCs w:val="24"/>
              </w:rPr>
            </w:pPr>
            <w:r w:rsidRPr="00BD1642">
              <w:rPr>
                <w:color w:val="000000" w:themeColor="text1"/>
                <w:sz w:val="24"/>
                <w:szCs w:val="24"/>
              </w:rPr>
              <w:t>Very high competence</w:t>
            </w:r>
          </w:p>
        </w:tc>
      </w:tr>
      <w:tr w:rsidR="00596180" w:rsidRPr="00BD1642" w14:paraId="54D72142" w14:textId="77777777" w:rsidTr="00596180">
        <w:tc>
          <w:tcPr>
            <w:tcW w:w="2499" w:type="pct"/>
          </w:tcPr>
          <w:p w14:paraId="4B2E2B4E" w14:textId="77777777" w:rsidR="00596180" w:rsidRPr="00BD1642" w:rsidRDefault="00596180" w:rsidP="00285FA1">
            <w:pPr>
              <w:rPr>
                <w:color w:val="000000" w:themeColor="text1"/>
                <w:sz w:val="24"/>
                <w:szCs w:val="24"/>
              </w:rPr>
            </w:pPr>
            <w:r w:rsidRPr="00BD1642">
              <w:rPr>
                <w:b/>
                <w:bCs/>
                <w:color w:val="000000" w:themeColor="text1"/>
                <w:sz w:val="24"/>
                <w:szCs w:val="24"/>
              </w:rPr>
              <w:t>Insight</w:t>
            </w:r>
          </w:p>
        </w:tc>
        <w:tc>
          <w:tcPr>
            <w:tcW w:w="834" w:type="pct"/>
            <w:vAlign w:val="center"/>
          </w:tcPr>
          <w:p w14:paraId="4540232E" w14:textId="77777777" w:rsidR="00596180" w:rsidRPr="00BD1642" w:rsidRDefault="00596180" w:rsidP="00285FA1">
            <w:pPr>
              <w:jc w:val="center"/>
              <w:rPr>
                <w:color w:val="000000" w:themeColor="text1"/>
                <w:sz w:val="24"/>
                <w:szCs w:val="24"/>
              </w:rPr>
            </w:pPr>
            <w:r w:rsidRPr="00BD1642">
              <w:rPr>
                <w:color w:val="000000" w:themeColor="text1"/>
                <w:sz w:val="24"/>
                <w:szCs w:val="24"/>
              </w:rPr>
              <w:t> </w:t>
            </w:r>
          </w:p>
        </w:tc>
        <w:tc>
          <w:tcPr>
            <w:tcW w:w="530" w:type="pct"/>
            <w:vAlign w:val="center"/>
          </w:tcPr>
          <w:p w14:paraId="48927F5E" w14:textId="77777777" w:rsidR="00596180" w:rsidRPr="00BD1642" w:rsidRDefault="00596180" w:rsidP="00285FA1">
            <w:pPr>
              <w:jc w:val="center"/>
              <w:rPr>
                <w:color w:val="000000" w:themeColor="text1"/>
                <w:sz w:val="24"/>
                <w:szCs w:val="24"/>
              </w:rPr>
            </w:pPr>
            <w:r w:rsidRPr="00BD1642">
              <w:rPr>
                <w:color w:val="000000" w:themeColor="text1"/>
                <w:sz w:val="24"/>
                <w:szCs w:val="24"/>
              </w:rPr>
              <w:t> </w:t>
            </w:r>
          </w:p>
        </w:tc>
        <w:tc>
          <w:tcPr>
            <w:tcW w:w="1136" w:type="pct"/>
            <w:vAlign w:val="center"/>
          </w:tcPr>
          <w:p w14:paraId="372D02F4" w14:textId="77777777" w:rsidR="00596180" w:rsidRPr="00BD1642" w:rsidRDefault="00596180" w:rsidP="00285FA1">
            <w:pPr>
              <w:jc w:val="center"/>
              <w:rPr>
                <w:color w:val="000000" w:themeColor="text1"/>
                <w:sz w:val="24"/>
                <w:szCs w:val="24"/>
              </w:rPr>
            </w:pPr>
          </w:p>
        </w:tc>
      </w:tr>
      <w:tr w:rsidR="00596180" w:rsidRPr="00BD1642" w14:paraId="44BFD1E6" w14:textId="77777777" w:rsidTr="00596180">
        <w:tc>
          <w:tcPr>
            <w:tcW w:w="2499" w:type="pct"/>
          </w:tcPr>
          <w:p w14:paraId="5C23B9EA" w14:textId="77777777" w:rsidR="00596180" w:rsidRPr="00BD1642" w:rsidRDefault="00596180" w:rsidP="00596180">
            <w:pPr>
              <w:pStyle w:val="ListParagraph"/>
              <w:widowControl/>
              <w:numPr>
                <w:ilvl w:val="0"/>
                <w:numId w:val="39"/>
              </w:numPr>
              <w:autoSpaceDE/>
              <w:autoSpaceDN/>
              <w:contextualSpacing/>
              <w:jc w:val="both"/>
              <w:rPr>
                <w:color w:val="000000" w:themeColor="text1"/>
                <w:sz w:val="24"/>
                <w:szCs w:val="24"/>
              </w:rPr>
            </w:pPr>
            <w:r w:rsidRPr="00BD1642">
              <w:rPr>
                <w:color w:val="000000" w:themeColor="text1"/>
                <w:sz w:val="24"/>
                <w:szCs w:val="24"/>
              </w:rPr>
              <w:t>I am intuitive about patients because of my diverse clinical experience.</w:t>
            </w:r>
          </w:p>
        </w:tc>
        <w:tc>
          <w:tcPr>
            <w:tcW w:w="834" w:type="pct"/>
            <w:vAlign w:val="center"/>
          </w:tcPr>
          <w:p w14:paraId="61A03726" w14:textId="77777777" w:rsidR="00596180" w:rsidRPr="00BD1642" w:rsidRDefault="00596180" w:rsidP="00285FA1">
            <w:pPr>
              <w:jc w:val="center"/>
              <w:rPr>
                <w:color w:val="000000" w:themeColor="text1"/>
                <w:sz w:val="24"/>
                <w:szCs w:val="24"/>
              </w:rPr>
            </w:pPr>
            <w:r w:rsidRPr="00BD1642">
              <w:rPr>
                <w:color w:val="000000" w:themeColor="text1"/>
                <w:sz w:val="24"/>
                <w:szCs w:val="24"/>
              </w:rPr>
              <w:t>4.10</w:t>
            </w:r>
          </w:p>
        </w:tc>
        <w:tc>
          <w:tcPr>
            <w:tcW w:w="530" w:type="pct"/>
            <w:vAlign w:val="center"/>
          </w:tcPr>
          <w:p w14:paraId="5A709148" w14:textId="77777777" w:rsidR="00596180" w:rsidRPr="00BD1642" w:rsidRDefault="00596180" w:rsidP="00285FA1">
            <w:pPr>
              <w:jc w:val="center"/>
              <w:rPr>
                <w:color w:val="000000" w:themeColor="text1"/>
                <w:sz w:val="24"/>
                <w:szCs w:val="24"/>
              </w:rPr>
            </w:pPr>
            <w:r w:rsidRPr="00BD1642">
              <w:rPr>
                <w:color w:val="000000" w:themeColor="text1"/>
                <w:sz w:val="24"/>
                <w:szCs w:val="24"/>
              </w:rPr>
              <w:t>0.716</w:t>
            </w:r>
          </w:p>
        </w:tc>
        <w:tc>
          <w:tcPr>
            <w:tcW w:w="1136" w:type="pct"/>
            <w:vAlign w:val="center"/>
          </w:tcPr>
          <w:p w14:paraId="2B826740" w14:textId="77777777" w:rsidR="00596180" w:rsidRPr="00BD1642" w:rsidRDefault="00596180" w:rsidP="00285FA1">
            <w:pPr>
              <w:jc w:val="center"/>
              <w:rPr>
                <w:color w:val="000000" w:themeColor="text1"/>
                <w:sz w:val="24"/>
                <w:szCs w:val="24"/>
              </w:rPr>
            </w:pPr>
            <w:r w:rsidRPr="00BD1642">
              <w:rPr>
                <w:color w:val="000000" w:themeColor="text1"/>
                <w:sz w:val="24"/>
                <w:szCs w:val="24"/>
              </w:rPr>
              <w:t>Agree</w:t>
            </w:r>
          </w:p>
        </w:tc>
      </w:tr>
      <w:tr w:rsidR="00596180" w:rsidRPr="00BD1642" w14:paraId="60EA0F05" w14:textId="77777777" w:rsidTr="00596180">
        <w:tc>
          <w:tcPr>
            <w:tcW w:w="2499" w:type="pct"/>
          </w:tcPr>
          <w:p w14:paraId="0DE4419E" w14:textId="77777777" w:rsidR="00596180" w:rsidRPr="00BD1642" w:rsidRDefault="00596180" w:rsidP="00596180">
            <w:pPr>
              <w:pStyle w:val="ListParagraph"/>
              <w:widowControl/>
              <w:numPr>
                <w:ilvl w:val="0"/>
                <w:numId w:val="39"/>
              </w:numPr>
              <w:autoSpaceDE/>
              <w:autoSpaceDN/>
              <w:contextualSpacing/>
              <w:jc w:val="both"/>
              <w:rPr>
                <w:color w:val="000000" w:themeColor="text1"/>
                <w:sz w:val="24"/>
                <w:szCs w:val="24"/>
              </w:rPr>
            </w:pPr>
            <w:r w:rsidRPr="00BD1642">
              <w:rPr>
                <w:color w:val="000000" w:themeColor="text1"/>
                <w:sz w:val="24"/>
                <w:szCs w:val="24"/>
              </w:rPr>
              <w:t>I offer customized care to patients by taking their characteristics into consideration.</w:t>
            </w:r>
          </w:p>
        </w:tc>
        <w:tc>
          <w:tcPr>
            <w:tcW w:w="834" w:type="pct"/>
            <w:vAlign w:val="center"/>
          </w:tcPr>
          <w:p w14:paraId="08B614CE" w14:textId="77777777" w:rsidR="00596180" w:rsidRPr="00BD1642" w:rsidRDefault="00596180" w:rsidP="00285FA1">
            <w:pPr>
              <w:jc w:val="center"/>
              <w:rPr>
                <w:color w:val="000000" w:themeColor="text1"/>
                <w:sz w:val="24"/>
                <w:szCs w:val="24"/>
              </w:rPr>
            </w:pPr>
            <w:r w:rsidRPr="00BD1642">
              <w:rPr>
                <w:color w:val="000000" w:themeColor="text1"/>
                <w:sz w:val="24"/>
                <w:szCs w:val="24"/>
              </w:rPr>
              <w:t>4.16</w:t>
            </w:r>
          </w:p>
        </w:tc>
        <w:tc>
          <w:tcPr>
            <w:tcW w:w="530" w:type="pct"/>
            <w:vAlign w:val="center"/>
          </w:tcPr>
          <w:p w14:paraId="4C48E479" w14:textId="77777777" w:rsidR="00596180" w:rsidRPr="00BD1642" w:rsidRDefault="00596180" w:rsidP="00285FA1">
            <w:pPr>
              <w:jc w:val="center"/>
              <w:rPr>
                <w:color w:val="000000" w:themeColor="text1"/>
                <w:sz w:val="24"/>
                <w:szCs w:val="24"/>
              </w:rPr>
            </w:pPr>
            <w:r w:rsidRPr="00BD1642">
              <w:rPr>
                <w:color w:val="000000" w:themeColor="text1"/>
                <w:sz w:val="24"/>
                <w:szCs w:val="24"/>
              </w:rPr>
              <w:t>0.717</w:t>
            </w:r>
          </w:p>
        </w:tc>
        <w:tc>
          <w:tcPr>
            <w:tcW w:w="1136" w:type="pct"/>
            <w:vAlign w:val="center"/>
          </w:tcPr>
          <w:p w14:paraId="2371D44B" w14:textId="77777777" w:rsidR="00596180" w:rsidRPr="00BD1642" w:rsidRDefault="00596180" w:rsidP="00285FA1">
            <w:pPr>
              <w:jc w:val="center"/>
              <w:rPr>
                <w:color w:val="000000" w:themeColor="text1"/>
                <w:sz w:val="24"/>
                <w:szCs w:val="24"/>
              </w:rPr>
            </w:pPr>
            <w:r w:rsidRPr="00BD1642">
              <w:rPr>
                <w:color w:val="000000" w:themeColor="text1"/>
                <w:sz w:val="24"/>
                <w:szCs w:val="24"/>
              </w:rPr>
              <w:t>Agree</w:t>
            </w:r>
          </w:p>
        </w:tc>
      </w:tr>
      <w:tr w:rsidR="00596180" w:rsidRPr="00BD1642" w14:paraId="789F1C6F" w14:textId="77777777" w:rsidTr="00596180">
        <w:tc>
          <w:tcPr>
            <w:tcW w:w="2499" w:type="pct"/>
          </w:tcPr>
          <w:p w14:paraId="0E4F217D" w14:textId="77777777" w:rsidR="00596180" w:rsidRPr="00BD1642" w:rsidRDefault="00596180" w:rsidP="00596180">
            <w:pPr>
              <w:pStyle w:val="ListParagraph"/>
              <w:widowControl/>
              <w:numPr>
                <w:ilvl w:val="0"/>
                <w:numId w:val="39"/>
              </w:numPr>
              <w:autoSpaceDE/>
              <w:autoSpaceDN/>
              <w:contextualSpacing/>
              <w:jc w:val="both"/>
              <w:rPr>
                <w:color w:val="000000" w:themeColor="text1"/>
                <w:sz w:val="24"/>
                <w:szCs w:val="24"/>
              </w:rPr>
            </w:pPr>
            <w:r w:rsidRPr="00BD1642">
              <w:rPr>
                <w:color w:val="000000" w:themeColor="text1"/>
                <w:sz w:val="24"/>
                <w:szCs w:val="24"/>
              </w:rPr>
              <w:t>I offer customized care to patients by taking their characteristics into consideration.</w:t>
            </w:r>
          </w:p>
        </w:tc>
        <w:tc>
          <w:tcPr>
            <w:tcW w:w="834" w:type="pct"/>
            <w:vAlign w:val="center"/>
          </w:tcPr>
          <w:p w14:paraId="0CC476C1" w14:textId="77777777" w:rsidR="00596180" w:rsidRPr="00BD1642" w:rsidRDefault="00596180" w:rsidP="00285FA1">
            <w:pPr>
              <w:jc w:val="center"/>
              <w:rPr>
                <w:color w:val="000000" w:themeColor="text1"/>
                <w:sz w:val="24"/>
                <w:szCs w:val="24"/>
              </w:rPr>
            </w:pPr>
            <w:r w:rsidRPr="00BD1642">
              <w:rPr>
                <w:color w:val="000000" w:themeColor="text1"/>
                <w:sz w:val="24"/>
                <w:szCs w:val="24"/>
              </w:rPr>
              <w:t>4.18</w:t>
            </w:r>
          </w:p>
        </w:tc>
        <w:tc>
          <w:tcPr>
            <w:tcW w:w="530" w:type="pct"/>
            <w:vAlign w:val="center"/>
          </w:tcPr>
          <w:p w14:paraId="680C8262" w14:textId="77777777" w:rsidR="00596180" w:rsidRPr="00BD1642" w:rsidRDefault="00596180" w:rsidP="00285FA1">
            <w:pPr>
              <w:jc w:val="center"/>
              <w:rPr>
                <w:color w:val="000000" w:themeColor="text1"/>
                <w:sz w:val="24"/>
                <w:szCs w:val="24"/>
              </w:rPr>
            </w:pPr>
            <w:r w:rsidRPr="00BD1642">
              <w:rPr>
                <w:color w:val="000000" w:themeColor="text1"/>
                <w:sz w:val="24"/>
                <w:szCs w:val="24"/>
              </w:rPr>
              <w:t>0.717</w:t>
            </w:r>
          </w:p>
        </w:tc>
        <w:tc>
          <w:tcPr>
            <w:tcW w:w="1136" w:type="pct"/>
            <w:vAlign w:val="center"/>
          </w:tcPr>
          <w:p w14:paraId="42F2D340" w14:textId="77777777" w:rsidR="00596180" w:rsidRPr="00BD1642" w:rsidRDefault="00596180" w:rsidP="00285FA1">
            <w:pPr>
              <w:jc w:val="center"/>
              <w:rPr>
                <w:color w:val="000000" w:themeColor="text1"/>
                <w:sz w:val="24"/>
                <w:szCs w:val="24"/>
              </w:rPr>
            </w:pPr>
            <w:r w:rsidRPr="00BD1642">
              <w:rPr>
                <w:color w:val="000000" w:themeColor="text1"/>
                <w:sz w:val="24"/>
                <w:szCs w:val="24"/>
              </w:rPr>
              <w:t>Agree</w:t>
            </w:r>
          </w:p>
        </w:tc>
      </w:tr>
      <w:tr w:rsidR="00596180" w:rsidRPr="00BD1642" w14:paraId="7C234EDE" w14:textId="77777777" w:rsidTr="00596180">
        <w:tc>
          <w:tcPr>
            <w:tcW w:w="2499" w:type="pct"/>
          </w:tcPr>
          <w:p w14:paraId="0B12B488" w14:textId="77777777" w:rsidR="00596180" w:rsidRPr="00BD1642" w:rsidRDefault="00596180" w:rsidP="00596180">
            <w:pPr>
              <w:pStyle w:val="ListParagraph"/>
              <w:widowControl/>
              <w:numPr>
                <w:ilvl w:val="0"/>
                <w:numId w:val="39"/>
              </w:numPr>
              <w:autoSpaceDE/>
              <w:autoSpaceDN/>
              <w:contextualSpacing/>
              <w:jc w:val="both"/>
              <w:rPr>
                <w:color w:val="000000" w:themeColor="text1"/>
                <w:sz w:val="24"/>
                <w:szCs w:val="24"/>
              </w:rPr>
            </w:pPr>
            <w:r w:rsidRPr="00BD1642">
              <w:rPr>
                <w:color w:val="000000" w:themeColor="text1"/>
                <w:sz w:val="24"/>
                <w:szCs w:val="24"/>
              </w:rPr>
              <w:lastRenderedPageBreak/>
              <w:t>I offer customized care to patients by taking their characteristics into consideration.</w:t>
            </w:r>
          </w:p>
        </w:tc>
        <w:tc>
          <w:tcPr>
            <w:tcW w:w="834" w:type="pct"/>
            <w:vAlign w:val="center"/>
          </w:tcPr>
          <w:p w14:paraId="67A46F97" w14:textId="77777777" w:rsidR="00596180" w:rsidRPr="00BD1642" w:rsidRDefault="00596180" w:rsidP="00285FA1">
            <w:pPr>
              <w:jc w:val="center"/>
              <w:rPr>
                <w:color w:val="000000" w:themeColor="text1"/>
                <w:sz w:val="24"/>
                <w:szCs w:val="24"/>
              </w:rPr>
            </w:pPr>
            <w:r w:rsidRPr="00BD1642">
              <w:rPr>
                <w:color w:val="000000" w:themeColor="text1"/>
                <w:sz w:val="24"/>
                <w:szCs w:val="24"/>
              </w:rPr>
              <w:t>4.17</w:t>
            </w:r>
          </w:p>
        </w:tc>
        <w:tc>
          <w:tcPr>
            <w:tcW w:w="530" w:type="pct"/>
            <w:vAlign w:val="center"/>
          </w:tcPr>
          <w:p w14:paraId="2A59D7D0" w14:textId="77777777" w:rsidR="00596180" w:rsidRPr="00BD1642" w:rsidRDefault="00596180" w:rsidP="00285FA1">
            <w:pPr>
              <w:jc w:val="center"/>
              <w:rPr>
                <w:color w:val="000000" w:themeColor="text1"/>
                <w:sz w:val="24"/>
                <w:szCs w:val="24"/>
              </w:rPr>
            </w:pPr>
            <w:r w:rsidRPr="00BD1642">
              <w:rPr>
                <w:color w:val="000000" w:themeColor="text1"/>
                <w:sz w:val="24"/>
                <w:szCs w:val="24"/>
              </w:rPr>
              <w:t>0.719</w:t>
            </w:r>
          </w:p>
        </w:tc>
        <w:tc>
          <w:tcPr>
            <w:tcW w:w="1136" w:type="pct"/>
            <w:vAlign w:val="center"/>
          </w:tcPr>
          <w:p w14:paraId="53B905E0" w14:textId="77777777" w:rsidR="00596180" w:rsidRPr="00BD1642" w:rsidRDefault="00596180" w:rsidP="00285FA1">
            <w:pPr>
              <w:jc w:val="center"/>
              <w:rPr>
                <w:color w:val="000000" w:themeColor="text1"/>
                <w:sz w:val="24"/>
                <w:szCs w:val="24"/>
              </w:rPr>
            </w:pPr>
            <w:r w:rsidRPr="00BD1642">
              <w:rPr>
                <w:color w:val="000000" w:themeColor="text1"/>
                <w:sz w:val="24"/>
                <w:szCs w:val="24"/>
              </w:rPr>
              <w:t>Agree</w:t>
            </w:r>
          </w:p>
        </w:tc>
      </w:tr>
      <w:tr w:rsidR="00596180" w:rsidRPr="00BD1642" w14:paraId="6B9EE5B8" w14:textId="77777777" w:rsidTr="00596180">
        <w:tc>
          <w:tcPr>
            <w:tcW w:w="2499" w:type="pct"/>
          </w:tcPr>
          <w:p w14:paraId="71959B73" w14:textId="77777777" w:rsidR="00596180" w:rsidRPr="00BD1642" w:rsidRDefault="00596180" w:rsidP="00285FA1">
            <w:pPr>
              <w:jc w:val="right"/>
              <w:rPr>
                <w:color w:val="000000" w:themeColor="text1"/>
                <w:sz w:val="24"/>
                <w:szCs w:val="24"/>
              </w:rPr>
            </w:pPr>
            <w:r w:rsidRPr="00BD1642">
              <w:rPr>
                <w:color w:val="000000" w:themeColor="text1"/>
                <w:sz w:val="24"/>
                <w:szCs w:val="24"/>
              </w:rPr>
              <w:t>Factor mean</w:t>
            </w:r>
          </w:p>
        </w:tc>
        <w:tc>
          <w:tcPr>
            <w:tcW w:w="834" w:type="pct"/>
            <w:vAlign w:val="center"/>
          </w:tcPr>
          <w:p w14:paraId="13796DE9" w14:textId="77777777" w:rsidR="00596180" w:rsidRPr="00BD1642" w:rsidRDefault="00596180" w:rsidP="00285FA1">
            <w:pPr>
              <w:jc w:val="center"/>
              <w:rPr>
                <w:color w:val="000000" w:themeColor="text1"/>
                <w:sz w:val="24"/>
                <w:szCs w:val="24"/>
              </w:rPr>
            </w:pPr>
            <w:r w:rsidRPr="00BD1642">
              <w:rPr>
                <w:color w:val="000000" w:themeColor="text1"/>
                <w:sz w:val="24"/>
                <w:szCs w:val="24"/>
              </w:rPr>
              <w:t>4.15</w:t>
            </w:r>
          </w:p>
        </w:tc>
        <w:tc>
          <w:tcPr>
            <w:tcW w:w="530" w:type="pct"/>
            <w:vAlign w:val="center"/>
          </w:tcPr>
          <w:p w14:paraId="347A431C" w14:textId="77777777" w:rsidR="00596180" w:rsidRPr="00BD1642" w:rsidRDefault="00596180" w:rsidP="00285FA1">
            <w:pPr>
              <w:jc w:val="center"/>
              <w:rPr>
                <w:color w:val="000000" w:themeColor="text1"/>
                <w:sz w:val="24"/>
                <w:szCs w:val="24"/>
              </w:rPr>
            </w:pPr>
            <w:r w:rsidRPr="00BD1642">
              <w:rPr>
                <w:color w:val="000000" w:themeColor="text1"/>
                <w:sz w:val="24"/>
                <w:szCs w:val="24"/>
              </w:rPr>
              <w:t>0.645</w:t>
            </w:r>
          </w:p>
        </w:tc>
        <w:tc>
          <w:tcPr>
            <w:tcW w:w="1136" w:type="pct"/>
            <w:vAlign w:val="center"/>
          </w:tcPr>
          <w:p w14:paraId="516D5D3E" w14:textId="77777777" w:rsidR="00596180" w:rsidRPr="00BD1642" w:rsidRDefault="00596180" w:rsidP="00285FA1">
            <w:pPr>
              <w:jc w:val="center"/>
              <w:rPr>
                <w:color w:val="000000" w:themeColor="text1"/>
                <w:sz w:val="24"/>
                <w:szCs w:val="24"/>
              </w:rPr>
            </w:pPr>
            <w:r w:rsidRPr="00BD1642">
              <w:rPr>
                <w:color w:val="000000" w:themeColor="text1"/>
                <w:sz w:val="24"/>
                <w:szCs w:val="24"/>
              </w:rPr>
              <w:t>High competence</w:t>
            </w:r>
          </w:p>
        </w:tc>
      </w:tr>
      <w:tr w:rsidR="00596180" w:rsidRPr="00BD1642" w14:paraId="4F4557A5" w14:textId="77777777" w:rsidTr="00596180">
        <w:tc>
          <w:tcPr>
            <w:tcW w:w="2499" w:type="pct"/>
          </w:tcPr>
          <w:p w14:paraId="49DFA7A6" w14:textId="77777777" w:rsidR="00596180" w:rsidRPr="00BD1642" w:rsidRDefault="00596180" w:rsidP="00285FA1">
            <w:pPr>
              <w:jc w:val="right"/>
              <w:rPr>
                <w:color w:val="000000" w:themeColor="text1"/>
                <w:sz w:val="24"/>
                <w:szCs w:val="24"/>
              </w:rPr>
            </w:pPr>
            <w:r w:rsidRPr="00BD1642">
              <w:rPr>
                <w:color w:val="000000" w:themeColor="text1"/>
                <w:sz w:val="24"/>
                <w:szCs w:val="24"/>
              </w:rPr>
              <w:t>Grand mean</w:t>
            </w:r>
          </w:p>
        </w:tc>
        <w:tc>
          <w:tcPr>
            <w:tcW w:w="834" w:type="pct"/>
            <w:vAlign w:val="center"/>
          </w:tcPr>
          <w:p w14:paraId="242F630C" w14:textId="77777777" w:rsidR="00596180" w:rsidRPr="00BD1642" w:rsidRDefault="00596180" w:rsidP="00285FA1">
            <w:pPr>
              <w:jc w:val="center"/>
              <w:rPr>
                <w:color w:val="000000" w:themeColor="text1"/>
                <w:sz w:val="24"/>
                <w:szCs w:val="24"/>
              </w:rPr>
            </w:pPr>
            <w:r w:rsidRPr="00BD1642">
              <w:rPr>
                <w:color w:val="000000" w:themeColor="text1"/>
                <w:sz w:val="24"/>
                <w:szCs w:val="24"/>
              </w:rPr>
              <w:t>4.29</w:t>
            </w:r>
          </w:p>
        </w:tc>
        <w:tc>
          <w:tcPr>
            <w:tcW w:w="530" w:type="pct"/>
            <w:vAlign w:val="center"/>
          </w:tcPr>
          <w:p w14:paraId="48F791BC" w14:textId="77777777" w:rsidR="00596180" w:rsidRPr="00BD1642" w:rsidRDefault="00596180" w:rsidP="00285FA1">
            <w:pPr>
              <w:jc w:val="center"/>
              <w:rPr>
                <w:color w:val="000000" w:themeColor="text1"/>
                <w:sz w:val="24"/>
                <w:szCs w:val="24"/>
              </w:rPr>
            </w:pPr>
            <w:r w:rsidRPr="00BD1642">
              <w:rPr>
                <w:color w:val="000000" w:themeColor="text1"/>
                <w:sz w:val="24"/>
                <w:szCs w:val="24"/>
              </w:rPr>
              <w:t>0.514</w:t>
            </w:r>
          </w:p>
        </w:tc>
        <w:tc>
          <w:tcPr>
            <w:tcW w:w="1136" w:type="pct"/>
            <w:vAlign w:val="center"/>
          </w:tcPr>
          <w:p w14:paraId="5C9EB2FC" w14:textId="77777777" w:rsidR="00596180" w:rsidRPr="00BD1642" w:rsidRDefault="00596180" w:rsidP="00285FA1">
            <w:pPr>
              <w:jc w:val="center"/>
              <w:rPr>
                <w:color w:val="000000" w:themeColor="text1"/>
                <w:sz w:val="24"/>
                <w:szCs w:val="24"/>
              </w:rPr>
            </w:pPr>
            <w:r w:rsidRPr="00BD1642">
              <w:rPr>
                <w:color w:val="000000" w:themeColor="text1"/>
                <w:sz w:val="24"/>
                <w:szCs w:val="24"/>
              </w:rPr>
              <w:t>Very high competence</w:t>
            </w:r>
          </w:p>
        </w:tc>
      </w:tr>
    </w:tbl>
    <w:p w14:paraId="12770C83" w14:textId="77777777" w:rsidR="00596180" w:rsidRDefault="00596180" w:rsidP="00596180">
      <w:pPr>
        <w:spacing w:line="229" w:lineRule="exact"/>
      </w:pPr>
      <w:r>
        <w:t>Note: n=208.</w:t>
      </w:r>
    </w:p>
    <w:p w14:paraId="7F93CA98" w14:textId="7C27C824" w:rsidR="00A618D6" w:rsidRDefault="00596180" w:rsidP="00596180">
      <w:pPr>
        <w:spacing w:line="229" w:lineRule="exact"/>
        <w:rPr>
          <w:sz w:val="24"/>
          <w:szCs w:val="24"/>
        </w:rPr>
      </w:pPr>
      <w:r>
        <w:t>Legend: A score of 1.00 to 1.80 is very low competence (strongly disagree), 1.81 to 2.60 is low competence (disagree), 2.61 to 3.40 is moderate competence (neutral), 3.41 to 4.20 is high competence (agree), and 4.21 to 5.00 is very high competence (strongly agree).</w:t>
      </w:r>
    </w:p>
    <w:p w14:paraId="134D07E9" w14:textId="77777777" w:rsidR="00F56677" w:rsidRDefault="00F56677" w:rsidP="00781E1E">
      <w:pPr>
        <w:spacing w:line="229" w:lineRule="exact"/>
        <w:rPr>
          <w:sz w:val="24"/>
          <w:szCs w:val="24"/>
        </w:rPr>
      </w:pPr>
    </w:p>
    <w:p w14:paraId="3C1E86B2" w14:textId="77777777" w:rsidR="00596180" w:rsidRDefault="00596180" w:rsidP="00F56677">
      <w:pPr>
        <w:ind w:right="4"/>
        <w:jc w:val="both"/>
        <w:rPr>
          <w:sz w:val="24"/>
          <w:szCs w:val="24"/>
        </w:rPr>
      </w:pPr>
    </w:p>
    <w:p w14:paraId="16444FCD" w14:textId="023B54A3" w:rsidR="00F56677" w:rsidRDefault="006A11B2" w:rsidP="00F56677">
      <w:pPr>
        <w:ind w:right="4"/>
        <w:jc w:val="both"/>
        <w:rPr>
          <w:sz w:val="24"/>
          <w:szCs w:val="24"/>
        </w:rPr>
      </w:pPr>
      <w:r w:rsidRPr="006A11B2">
        <w:rPr>
          <w:sz w:val="24"/>
          <w:szCs w:val="24"/>
        </w:rPr>
        <w:t>The findings revealed that nurses in Ormoc City demonstrated a very high level of compassion competence, indicating that compassionate attitudes and behaviors are consistently integrated into nursing practice through effective communication, emotional sensitivity, and clinical judgment. The very high levels of communication and sensitivity suggest that nurses are able to provide emotional support, respond promptly to patients' needs, and establish trusting therapeutic relationships, all of which contribute to positive patient experiences and quality care. Although insight obtained a comparatively lower, yet still high, rating, it indicates opportunities to further strengthen individualized care and deeper clinical understanding. These findings support evidence that compassion competence is associated with improved patient safety, adherence to care standards, and better healthcare outcomes (Babaei et al., 2022; Setoodeh et al., 2025; Labrague, 2025). Despite challenges commonly experienced in the Philippine healthcare setting, such as workforce shortages and heavy workloads (Alibudbud, 2023; Asghar et al., 2022), nurses maintained high levels of compassionate practice, reflecting professional resilience and a strong commitment to patient-centered care. From a nursing management perspective, compassion competence should be recognized as a valuable organizational asset, with continued support for mentoring, reflective practice, and professional development to sustain and further enhance compassionate nursing care</w:t>
      </w:r>
      <w:r w:rsidR="001E685B">
        <w:rPr>
          <w:sz w:val="24"/>
          <w:szCs w:val="24"/>
        </w:rPr>
        <w:t>.</w:t>
      </w:r>
    </w:p>
    <w:p w14:paraId="0D4EFB16" w14:textId="77777777" w:rsidR="006A11B2" w:rsidRDefault="006A11B2" w:rsidP="00F56677">
      <w:pPr>
        <w:ind w:right="4"/>
        <w:jc w:val="both"/>
        <w:rPr>
          <w:sz w:val="24"/>
          <w:szCs w:val="24"/>
        </w:rPr>
      </w:pPr>
    </w:p>
    <w:p w14:paraId="47A9721E" w14:textId="77777777" w:rsidR="001C60B8" w:rsidRDefault="001C60B8" w:rsidP="00715E8A">
      <w:pPr>
        <w:rPr>
          <w:sz w:val="24"/>
          <w:szCs w:val="24"/>
        </w:rPr>
      </w:pPr>
    </w:p>
    <w:p w14:paraId="67B77542" w14:textId="273B9400" w:rsidR="00A148C1" w:rsidRDefault="00715E8A" w:rsidP="00715E8A">
      <w:pPr>
        <w:rPr>
          <w:sz w:val="24"/>
          <w:szCs w:val="24"/>
        </w:rPr>
      </w:pPr>
      <w:r w:rsidRPr="00715E8A">
        <w:rPr>
          <w:sz w:val="24"/>
          <w:szCs w:val="24"/>
        </w:rPr>
        <w:t xml:space="preserve">Table 4 </w:t>
      </w:r>
      <w:r w:rsidR="006A11B2" w:rsidRPr="006A11B2">
        <w:rPr>
          <w:sz w:val="24"/>
          <w:szCs w:val="24"/>
        </w:rPr>
        <w:t>Relationship between Demographic Profile and Workplace Spirituality</w:t>
      </w:r>
    </w:p>
    <w:tbl>
      <w:tblPr>
        <w:tblStyle w:val="TableGrid"/>
        <w:tblW w:w="4992" w:type="pct"/>
        <w:tblLook w:val="04A0" w:firstRow="1" w:lastRow="0" w:firstColumn="1" w:lastColumn="0" w:noHBand="0" w:noVBand="1"/>
      </w:tblPr>
      <w:tblGrid>
        <w:gridCol w:w="2164"/>
        <w:gridCol w:w="1131"/>
        <w:gridCol w:w="1029"/>
        <w:gridCol w:w="1109"/>
        <w:gridCol w:w="2074"/>
        <w:gridCol w:w="1828"/>
      </w:tblGrid>
      <w:tr w:rsidR="006A11B2" w:rsidRPr="00BD1642" w14:paraId="38BBBF73" w14:textId="77777777" w:rsidTr="006A11B2">
        <w:tc>
          <w:tcPr>
            <w:tcW w:w="1159" w:type="pct"/>
            <w:vAlign w:val="center"/>
          </w:tcPr>
          <w:p w14:paraId="12CAF7EE"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Independent Variables</w:t>
            </w:r>
          </w:p>
        </w:tc>
        <w:tc>
          <w:tcPr>
            <w:tcW w:w="606" w:type="pct"/>
            <w:vAlign w:val="center"/>
          </w:tcPr>
          <w:p w14:paraId="0F961BF0"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chi value</w:t>
            </w:r>
          </w:p>
        </w:tc>
        <w:tc>
          <w:tcPr>
            <w:tcW w:w="551" w:type="pct"/>
            <w:vAlign w:val="center"/>
          </w:tcPr>
          <w:p w14:paraId="0CBA7BB1" w14:textId="77777777" w:rsidR="006A11B2" w:rsidRPr="00BD1642" w:rsidRDefault="006A11B2" w:rsidP="00285FA1">
            <w:pPr>
              <w:tabs>
                <w:tab w:val="left" w:pos="680"/>
              </w:tabs>
              <w:jc w:val="center"/>
              <w:rPr>
                <w:color w:val="000000" w:themeColor="text1"/>
                <w:sz w:val="24"/>
                <w:szCs w:val="24"/>
              </w:rPr>
            </w:pPr>
            <w:r w:rsidRPr="00BD1642">
              <w:rPr>
                <w:i/>
                <w:color w:val="000000" w:themeColor="text1"/>
                <w:sz w:val="24"/>
                <w:szCs w:val="24"/>
              </w:rPr>
              <w:t>p</w:t>
            </w:r>
            <w:r w:rsidRPr="00BD1642">
              <w:rPr>
                <w:color w:val="000000" w:themeColor="text1"/>
                <w:sz w:val="24"/>
                <w:szCs w:val="24"/>
              </w:rPr>
              <w:t xml:space="preserve"> value</w:t>
            </w:r>
          </w:p>
        </w:tc>
        <w:tc>
          <w:tcPr>
            <w:tcW w:w="594" w:type="pct"/>
            <w:vAlign w:val="center"/>
          </w:tcPr>
          <w:p w14:paraId="6927DCF0"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Cramer’s V value</w:t>
            </w:r>
          </w:p>
        </w:tc>
        <w:tc>
          <w:tcPr>
            <w:tcW w:w="1111" w:type="pct"/>
            <w:vAlign w:val="center"/>
          </w:tcPr>
          <w:p w14:paraId="3953C066"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Decision</w:t>
            </w:r>
          </w:p>
        </w:tc>
        <w:tc>
          <w:tcPr>
            <w:tcW w:w="979" w:type="pct"/>
            <w:vAlign w:val="center"/>
          </w:tcPr>
          <w:p w14:paraId="5D08E165"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Interpretation</w:t>
            </w:r>
          </w:p>
        </w:tc>
      </w:tr>
      <w:tr w:rsidR="006A11B2" w:rsidRPr="00BD1642" w14:paraId="256DBA7D" w14:textId="77777777" w:rsidTr="006A11B2">
        <w:tc>
          <w:tcPr>
            <w:tcW w:w="1159" w:type="pct"/>
            <w:vAlign w:val="center"/>
          </w:tcPr>
          <w:p w14:paraId="15AC7DDD"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Age</w:t>
            </w:r>
          </w:p>
        </w:tc>
        <w:tc>
          <w:tcPr>
            <w:tcW w:w="606" w:type="pct"/>
            <w:vAlign w:val="center"/>
          </w:tcPr>
          <w:p w14:paraId="15654E05"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59.710</w:t>
            </w:r>
          </w:p>
        </w:tc>
        <w:tc>
          <w:tcPr>
            <w:tcW w:w="551" w:type="pct"/>
            <w:vAlign w:val="center"/>
          </w:tcPr>
          <w:p w14:paraId="6A6EDB46"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.486</w:t>
            </w:r>
          </w:p>
        </w:tc>
        <w:tc>
          <w:tcPr>
            <w:tcW w:w="594" w:type="pct"/>
            <w:vAlign w:val="center"/>
          </w:tcPr>
          <w:p w14:paraId="39DEF4E1"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1" w:type="pct"/>
            <w:vAlign w:val="center"/>
          </w:tcPr>
          <w:p w14:paraId="39653D85"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979" w:type="pct"/>
            <w:vAlign w:val="center"/>
          </w:tcPr>
          <w:p w14:paraId="7BF5F2BA"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r w:rsidR="006A11B2" w:rsidRPr="00BD1642" w14:paraId="1E0E773B" w14:textId="77777777" w:rsidTr="006A11B2">
        <w:tc>
          <w:tcPr>
            <w:tcW w:w="1159" w:type="pct"/>
            <w:vAlign w:val="center"/>
          </w:tcPr>
          <w:p w14:paraId="7D981D0E"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Sex</w:t>
            </w:r>
          </w:p>
        </w:tc>
        <w:tc>
          <w:tcPr>
            <w:tcW w:w="606" w:type="pct"/>
            <w:vAlign w:val="center"/>
          </w:tcPr>
          <w:p w14:paraId="4F9FA582"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36.392</w:t>
            </w:r>
          </w:p>
        </w:tc>
        <w:tc>
          <w:tcPr>
            <w:tcW w:w="551" w:type="pct"/>
            <w:vAlign w:val="center"/>
          </w:tcPr>
          <w:p w14:paraId="3A9D5D25"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.196</w:t>
            </w:r>
          </w:p>
        </w:tc>
        <w:tc>
          <w:tcPr>
            <w:tcW w:w="594" w:type="pct"/>
            <w:vAlign w:val="center"/>
          </w:tcPr>
          <w:p w14:paraId="420B2404"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1" w:type="pct"/>
            <w:vAlign w:val="center"/>
          </w:tcPr>
          <w:p w14:paraId="4071838C"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979" w:type="pct"/>
            <w:vAlign w:val="center"/>
          </w:tcPr>
          <w:p w14:paraId="5DD06062"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r w:rsidR="006A11B2" w:rsidRPr="00BD1642" w14:paraId="086CFC88" w14:textId="77777777" w:rsidTr="006A11B2">
        <w:tc>
          <w:tcPr>
            <w:tcW w:w="1159" w:type="pct"/>
            <w:vAlign w:val="center"/>
          </w:tcPr>
          <w:p w14:paraId="2C00CDEE"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Civil Status</w:t>
            </w:r>
          </w:p>
        </w:tc>
        <w:tc>
          <w:tcPr>
            <w:tcW w:w="606" w:type="pct"/>
            <w:vAlign w:val="center"/>
          </w:tcPr>
          <w:p w14:paraId="35E8DF7B"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31.167</w:t>
            </w:r>
          </w:p>
        </w:tc>
        <w:tc>
          <w:tcPr>
            <w:tcW w:w="551" w:type="pct"/>
            <w:vAlign w:val="center"/>
          </w:tcPr>
          <w:p w14:paraId="41D2381E"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.407</w:t>
            </w:r>
          </w:p>
        </w:tc>
        <w:tc>
          <w:tcPr>
            <w:tcW w:w="594" w:type="pct"/>
            <w:vAlign w:val="center"/>
          </w:tcPr>
          <w:p w14:paraId="38BFA6D9"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1" w:type="pct"/>
            <w:vAlign w:val="center"/>
          </w:tcPr>
          <w:p w14:paraId="2B70A568"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979" w:type="pct"/>
            <w:vAlign w:val="center"/>
          </w:tcPr>
          <w:p w14:paraId="1B8640B4"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r w:rsidR="006A11B2" w:rsidRPr="00BD1642" w14:paraId="5E5704A3" w14:textId="77777777" w:rsidTr="006A11B2">
        <w:tc>
          <w:tcPr>
            <w:tcW w:w="1159" w:type="pct"/>
            <w:vAlign w:val="center"/>
          </w:tcPr>
          <w:p w14:paraId="5820974A"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Years of Service</w:t>
            </w:r>
          </w:p>
        </w:tc>
        <w:tc>
          <w:tcPr>
            <w:tcW w:w="606" w:type="pct"/>
            <w:vAlign w:val="center"/>
          </w:tcPr>
          <w:p w14:paraId="7558E053"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1.248E2</w:t>
            </w:r>
          </w:p>
        </w:tc>
        <w:tc>
          <w:tcPr>
            <w:tcW w:w="551" w:type="pct"/>
            <w:vAlign w:val="center"/>
          </w:tcPr>
          <w:p w14:paraId="6DA2C650"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.383</w:t>
            </w:r>
          </w:p>
        </w:tc>
        <w:tc>
          <w:tcPr>
            <w:tcW w:w="594" w:type="pct"/>
            <w:vAlign w:val="center"/>
          </w:tcPr>
          <w:p w14:paraId="189ED623"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1" w:type="pct"/>
            <w:vAlign w:val="center"/>
          </w:tcPr>
          <w:p w14:paraId="2089C5EC"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979" w:type="pct"/>
            <w:vAlign w:val="center"/>
          </w:tcPr>
          <w:p w14:paraId="607AB3F7"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r w:rsidR="006A11B2" w:rsidRPr="00BD1642" w14:paraId="10CF168C" w14:textId="77777777" w:rsidTr="006A11B2">
        <w:tc>
          <w:tcPr>
            <w:tcW w:w="1159" w:type="pct"/>
            <w:vAlign w:val="center"/>
          </w:tcPr>
          <w:p w14:paraId="4B59CF5C"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Area of Assignment</w:t>
            </w:r>
          </w:p>
        </w:tc>
        <w:tc>
          <w:tcPr>
            <w:tcW w:w="606" w:type="pct"/>
            <w:vAlign w:val="center"/>
          </w:tcPr>
          <w:p w14:paraId="4F74D6B6"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7.247E2</w:t>
            </w:r>
          </w:p>
        </w:tc>
        <w:tc>
          <w:tcPr>
            <w:tcW w:w="551" w:type="pct"/>
            <w:vAlign w:val="center"/>
          </w:tcPr>
          <w:p w14:paraId="505DD93C"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.444</w:t>
            </w:r>
          </w:p>
        </w:tc>
        <w:tc>
          <w:tcPr>
            <w:tcW w:w="594" w:type="pct"/>
            <w:vAlign w:val="center"/>
          </w:tcPr>
          <w:p w14:paraId="3B63B9D3"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1" w:type="pct"/>
            <w:vAlign w:val="center"/>
          </w:tcPr>
          <w:p w14:paraId="7BDCA41F"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979" w:type="pct"/>
            <w:vAlign w:val="center"/>
          </w:tcPr>
          <w:p w14:paraId="5A913C9C"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r w:rsidR="006A11B2" w:rsidRPr="00BD1642" w14:paraId="2375D845" w14:textId="77777777" w:rsidTr="006A11B2">
        <w:tc>
          <w:tcPr>
            <w:tcW w:w="1159" w:type="pct"/>
            <w:vAlign w:val="center"/>
          </w:tcPr>
          <w:p w14:paraId="73A0C595"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Educational Background</w:t>
            </w:r>
          </w:p>
        </w:tc>
        <w:tc>
          <w:tcPr>
            <w:tcW w:w="606" w:type="pct"/>
            <w:vAlign w:val="center"/>
          </w:tcPr>
          <w:p w14:paraId="79C8E554"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57.728</w:t>
            </w:r>
          </w:p>
        </w:tc>
        <w:tc>
          <w:tcPr>
            <w:tcW w:w="551" w:type="pct"/>
            <w:vAlign w:val="center"/>
          </w:tcPr>
          <w:p w14:paraId="2B12BFA1"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.559</w:t>
            </w:r>
          </w:p>
        </w:tc>
        <w:tc>
          <w:tcPr>
            <w:tcW w:w="594" w:type="pct"/>
            <w:vAlign w:val="center"/>
          </w:tcPr>
          <w:p w14:paraId="094E3D90"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1" w:type="pct"/>
            <w:vAlign w:val="center"/>
          </w:tcPr>
          <w:p w14:paraId="199C6806"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979" w:type="pct"/>
            <w:vAlign w:val="center"/>
          </w:tcPr>
          <w:p w14:paraId="204F7630"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r w:rsidR="006A11B2" w:rsidRPr="00BD1642" w14:paraId="2674926D" w14:textId="77777777" w:rsidTr="006A11B2">
        <w:tc>
          <w:tcPr>
            <w:tcW w:w="1159" w:type="pct"/>
            <w:vAlign w:val="center"/>
          </w:tcPr>
          <w:p w14:paraId="7AF697D2"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Religious affiliation</w:t>
            </w:r>
          </w:p>
        </w:tc>
        <w:tc>
          <w:tcPr>
            <w:tcW w:w="606" w:type="pct"/>
            <w:vAlign w:val="center"/>
          </w:tcPr>
          <w:p w14:paraId="612B3B70"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1.832E2</w:t>
            </w:r>
          </w:p>
        </w:tc>
        <w:tc>
          <w:tcPr>
            <w:tcW w:w="551" w:type="pct"/>
            <w:vAlign w:val="center"/>
          </w:tcPr>
          <w:p w14:paraId="5294241C"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.420</w:t>
            </w:r>
          </w:p>
        </w:tc>
        <w:tc>
          <w:tcPr>
            <w:tcW w:w="594" w:type="pct"/>
            <w:vAlign w:val="center"/>
          </w:tcPr>
          <w:p w14:paraId="183A19A5"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1" w:type="pct"/>
            <w:vAlign w:val="center"/>
          </w:tcPr>
          <w:p w14:paraId="07F68FC2"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979" w:type="pct"/>
            <w:vAlign w:val="center"/>
          </w:tcPr>
          <w:p w14:paraId="18F5BD87"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bl>
    <w:p w14:paraId="30E725F8" w14:textId="6D776065" w:rsidR="00BA0EDC" w:rsidRDefault="006A11B2" w:rsidP="00BA0EDC">
      <w:pPr>
        <w:tabs>
          <w:tab w:val="left" w:pos="342"/>
        </w:tabs>
        <w:rPr>
          <w:bCs/>
          <w:sz w:val="20"/>
        </w:rPr>
      </w:pPr>
      <w:r w:rsidRPr="006A11B2">
        <w:rPr>
          <w:bCs/>
          <w:sz w:val="20"/>
        </w:rPr>
        <w:t>Legend: Significant if p value is &lt; .05. Dependent variable: Workplace Spirituality. Cramer’s V values: A value of &gt;0.25 is very strong, &gt;0.15 is strong, &gt;0.10 is moderate, &gt;0.05 is weak, and &gt;0 is no association.</w:t>
      </w:r>
    </w:p>
    <w:p w14:paraId="7D8242A8" w14:textId="77777777" w:rsidR="003D5471" w:rsidRDefault="003D5471" w:rsidP="00C711C6">
      <w:pPr>
        <w:contextualSpacing/>
        <w:jc w:val="both"/>
        <w:rPr>
          <w:sz w:val="24"/>
          <w:szCs w:val="24"/>
        </w:rPr>
      </w:pPr>
    </w:p>
    <w:p w14:paraId="3D35F09D" w14:textId="5BBC14B7" w:rsidR="00627D56" w:rsidRDefault="00A618D6" w:rsidP="006A11B2">
      <w:pPr>
        <w:contextualSpacing/>
        <w:jc w:val="both"/>
        <w:rPr>
          <w:sz w:val="24"/>
          <w:szCs w:val="24"/>
        </w:rPr>
      </w:pPr>
      <w:r w:rsidRPr="00A618D6">
        <w:rPr>
          <w:sz w:val="24"/>
          <w:szCs w:val="24"/>
          <w:lang w:val="en-PH"/>
        </w:rPr>
        <w:t>Table 4</w:t>
      </w:r>
      <w:r w:rsidR="00F56677" w:rsidRPr="00F56677">
        <w:rPr>
          <w:sz w:val="24"/>
          <w:szCs w:val="24"/>
          <w:lang w:val="en-PH"/>
        </w:rPr>
        <w:t xml:space="preserve"> </w:t>
      </w:r>
      <w:r w:rsidR="006A11B2" w:rsidRPr="006A11B2">
        <w:rPr>
          <w:sz w:val="24"/>
          <w:szCs w:val="24"/>
        </w:rPr>
        <w:t xml:space="preserve">findings </w:t>
      </w:r>
      <w:r w:rsidR="006A11B2">
        <w:rPr>
          <w:sz w:val="24"/>
          <w:szCs w:val="24"/>
        </w:rPr>
        <w:t xml:space="preserve">indicated </w:t>
      </w:r>
      <w:r w:rsidR="006A11B2" w:rsidRPr="006A11B2">
        <w:rPr>
          <w:sz w:val="24"/>
          <w:szCs w:val="24"/>
        </w:rPr>
        <w:t xml:space="preserve">that demographic variables such as age, sex, civil status, years of service, area of assignment, educational background, and religious affiliation had no significant </w:t>
      </w:r>
      <w:r w:rsidR="006A11B2" w:rsidRPr="006A11B2">
        <w:rPr>
          <w:sz w:val="24"/>
          <w:szCs w:val="24"/>
        </w:rPr>
        <w:lastRenderedPageBreak/>
        <w:t>relationship with workplace spirituality, indicating that nurses experienced spirituality similarly regardless of their personal and professional backgrounds. These results suggest that workplace spirituality is more strongly influenced by organizational factors such as leadership, team interactions, ethical climate, and shared values rather than individual characteristics. Recent studies support this pattern, showing that workplace spirituality is shaped primarily by work environment factors, organizational culture, and leadership alignment rather than demographic traits (Habibpour et al., 2025; Sirousi Moez et al., 2024; Setoodeh et al., 2025). In the local setting, nurses across different age groups, units, and levels of experience demonstrated similar expressions of spirituality through compassionate care, reflection, prayer, and support for patients and colleagues, reinforcing the view that spirituality is embedded in the nature of nursing practice itself (Korkmaz et al., 2025; De Diego-Cordero et al., 2022). From a nursing management perspective, these findings imply that workplace spirituality is a collective experience fostered by organizational culture, allowing leaders to strengthen shared values, teamwork, and compassionate leadership practices that benefit all nurses equally, regardless of demographic differences (Korkmaz et al., 2025; Kumar &amp; Mer, 2025).</w:t>
      </w:r>
    </w:p>
    <w:p w14:paraId="773220CD" w14:textId="77777777" w:rsidR="00BA0EDC" w:rsidRDefault="00BA0EDC" w:rsidP="00220782">
      <w:pPr>
        <w:pStyle w:val="BodyText"/>
        <w:rPr>
          <w:b/>
          <w:bCs/>
          <w:lang w:val="en-PH"/>
        </w:rPr>
      </w:pPr>
    </w:p>
    <w:p w14:paraId="446B10F9" w14:textId="77777777" w:rsidR="006A11B2" w:rsidRDefault="006A11B2" w:rsidP="00220782">
      <w:pPr>
        <w:pStyle w:val="BodyText"/>
        <w:rPr>
          <w:b/>
          <w:bCs/>
          <w:lang w:val="en-PH"/>
        </w:rPr>
      </w:pPr>
    </w:p>
    <w:p w14:paraId="2A033DE8" w14:textId="690B0C5B" w:rsidR="006A11B2" w:rsidRDefault="006A11B2" w:rsidP="006A11B2">
      <w:pPr>
        <w:rPr>
          <w:sz w:val="24"/>
          <w:szCs w:val="24"/>
        </w:rPr>
      </w:pPr>
      <w:r w:rsidRPr="00715E8A">
        <w:rPr>
          <w:sz w:val="24"/>
          <w:szCs w:val="24"/>
        </w:rPr>
        <w:t xml:space="preserve">Table </w:t>
      </w:r>
      <w:r>
        <w:rPr>
          <w:sz w:val="24"/>
          <w:szCs w:val="24"/>
        </w:rPr>
        <w:t>5</w:t>
      </w:r>
      <w:r w:rsidRPr="00715E8A">
        <w:rPr>
          <w:sz w:val="24"/>
          <w:szCs w:val="24"/>
        </w:rPr>
        <w:t xml:space="preserve"> </w:t>
      </w:r>
      <w:r w:rsidRPr="006A11B2">
        <w:rPr>
          <w:sz w:val="24"/>
          <w:szCs w:val="24"/>
        </w:rPr>
        <w:t>Relationship between Demographic Profile and Compassion Competence</w:t>
      </w:r>
    </w:p>
    <w:tbl>
      <w:tblPr>
        <w:tblStyle w:val="TableGrid"/>
        <w:tblW w:w="5000" w:type="pct"/>
        <w:tblLook w:val="04A0" w:firstRow="1" w:lastRow="0" w:firstColumn="1" w:lastColumn="0" w:noHBand="0" w:noVBand="1"/>
      </w:tblPr>
      <w:tblGrid>
        <w:gridCol w:w="2189"/>
        <w:gridCol w:w="1158"/>
        <w:gridCol w:w="1055"/>
        <w:gridCol w:w="1208"/>
        <w:gridCol w:w="2085"/>
        <w:gridCol w:w="1655"/>
      </w:tblGrid>
      <w:tr w:rsidR="006A11B2" w:rsidRPr="00BD1642" w14:paraId="3C0C1FFD" w14:textId="77777777" w:rsidTr="006A11B2">
        <w:tc>
          <w:tcPr>
            <w:tcW w:w="1171" w:type="pct"/>
            <w:vAlign w:val="center"/>
          </w:tcPr>
          <w:p w14:paraId="5D56FA16"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Independent Variables</w:t>
            </w:r>
          </w:p>
        </w:tc>
        <w:tc>
          <w:tcPr>
            <w:tcW w:w="619" w:type="pct"/>
            <w:vAlign w:val="center"/>
          </w:tcPr>
          <w:p w14:paraId="6CC4FC53"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chi value</w:t>
            </w:r>
          </w:p>
        </w:tc>
        <w:tc>
          <w:tcPr>
            <w:tcW w:w="564" w:type="pct"/>
            <w:vAlign w:val="center"/>
          </w:tcPr>
          <w:p w14:paraId="5C10F04A" w14:textId="77777777" w:rsidR="006A11B2" w:rsidRPr="00BD1642" w:rsidRDefault="006A11B2" w:rsidP="00285FA1">
            <w:pPr>
              <w:tabs>
                <w:tab w:val="left" w:pos="680"/>
              </w:tabs>
              <w:jc w:val="center"/>
              <w:rPr>
                <w:color w:val="000000" w:themeColor="text1"/>
                <w:sz w:val="24"/>
                <w:szCs w:val="24"/>
              </w:rPr>
            </w:pPr>
            <w:r w:rsidRPr="00BD1642">
              <w:rPr>
                <w:i/>
                <w:color w:val="000000" w:themeColor="text1"/>
                <w:sz w:val="24"/>
                <w:szCs w:val="24"/>
              </w:rPr>
              <w:t>p</w:t>
            </w:r>
            <w:r w:rsidRPr="00BD1642">
              <w:rPr>
                <w:color w:val="000000" w:themeColor="text1"/>
                <w:sz w:val="24"/>
                <w:szCs w:val="24"/>
              </w:rPr>
              <w:t xml:space="preserve"> value</w:t>
            </w:r>
          </w:p>
        </w:tc>
        <w:tc>
          <w:tcPr>
            <w:tcW w:w="646" w:type="pct"/>
            <w:vAlign w:val="center"/>
          </w:tcPr>
          <w:p w14:paraId="10DF35B4"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Cramer’s V value</w:t>
            </w:r>
          </w:p>
        </w:tc>
        <w:tc>
          <w:tcPr>
            <w:tcW w:w="1115" w:type="pct"/>
            <w:vAlign w:val="center"/>
          </w:tcPr>
          <w:p w14:paraId="5E1C06AB"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Decision</w:t>
            </w:r>
          </w:p>
        </w:tc>
        <w:tc>
          <w:tcPr>
            <w:tcW w:w="885" w:type="pct"/>
            <w:vAlign w:val="center"/>
          </w:tcPr>
          <w:p w14:paraId="7438A483"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Interpretation</w:t>
            </w:r>
          </w:p>
        </w:tc>
      </w:tr>
      <w:tr w:rsidR="006A11B2" w:rsidRPr="00BD1642" w14:paraId="2138AB70" w14:textId="77777777" w:rsidTr="006A11B2">
        <w:tc>
          <w:tcPr>
            <w:tcW w:w="1171" w:type="pct"/>
            <w:vAlign w:val="center"/>
          </w:tcPr>
          <w:p w14:paraId="3834040D"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Age</w:t>
            </w:r>
          </w:p>
        </w:tc>
        <w:tc>
          <w:tcPr>
            <w:tcW w:w="619" w:type="pct"/>
            <w:vAlign w:val="center"/>
          </w:tcPr>
          <w:p w14:paraId="3E8C4A14"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1645E2</w:t>
            </w:r>
          </w:p>
        </w:tc>
        <w:tc>
          <w:tcPr>
            <w:tcW w:w="564" w:type="pct"/>
            <w:vAlign w:val="center"/>
          </w:tcPr>
          <w:p w14:paraId="2702B590"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.981</w:t>
            </w:r>
          </w:p>
        </w:tc>
        <w:tc>
          <w:tcPr>
            <w:tcW w:w="646" w:type="pct"/>
            <w:vAlign w:val="center"/>
          </w:tcPr>
          <w:p w14:paraId="2DFC160D"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5" w:type="pct"/>
            <w:vAlign w:val="center"/>
          </w:tcPr>
          <w:p w14:paraId="3AE6C82A"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885" w:type="pct"/>
            <w:vAlign w:val="center"/>
          </w:tcPr>
          <w:p w14:paraId="4299CC1F"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r w:rsidR="006A11B2" w:rsidRPr="00BD1642" w14:paraId="2DCB2DC7" w14:textId="77777777" w:rsidTr="006A11B2">
        <w:tc>
          <w:tcPr>
            <w:tcW w:w="1171" w:type="pct"/>
            <w:vAlign w:val="center"/>
          </w:tcPr>
          <w:p w14:paraId="1615A9ED"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Sex</w:t>
            </w:r>
          </w:p>
        </w:tc>
        <w:tc>
          <w:tcPr>
            <w:tcW w:w="619" w:type="pct"/>
            <w:vAlign w:val="center"/>
          </w:tcPr>
          <w:p w14:paraId="5824B274"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94.506</w:t>
            </w:r>
          </w:p>
        </w:tc>
        <w:tc>
          <w:tcPr>
            <w:tcW w:w="564" w:type="pct"/>
            <w:vAlign w:val="center"/>
          </w:tcPr>
          <w:p w14:paraId="12DEDF50"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.688</w:t>
            </w:r>
          </w:p>
        </w:tc>
        <w:tc>
          <w:tcPr>
            <w:tcW w:w="646" w:type="pct"/>
            <w:vAlign w:val="center"/>
          </w:tcPr>
          <w:p w14:paraId="0B29CB5E"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5" w:type="pct"/>
            <w:vAlign w:val="center"/>
          </w:tcPr>
          <w:p w14:paraId="5D6B9DAD"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885" w:type="pct"/>
            <w:vAlign w:val="center"/>
          </w:tcPr>
          <w:p w14:paraId="048CEF76"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r w:rsidR="006A11B2" w:rsidRPr="00BD1642" w14:paraId="77E27C63" w14:textId="77777777" w:rsidTr="006A11B2">
        <w:tc>
          <w:tcPr>
            <w:tcW w:w="1171" w:type="pct"/>
            <w:vAlign w:val="center"/>
          </w:tcPr>
          <w:p w14:paraId="66A7EFB3"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Civil Status</w:t>
            </w:r>
          </w:p>
        </w:tc>
        <w:tc>
          <w:tcPr>
            <w:tcW w:w="619" w:type="pct"/>
            <w:vAlign w:val="center"/>
          </w:tcPr>
          <w:p w14:paraId="53A3A002"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82.047</w:t>
            </w:r>
          </w:p>
        </w:tc>
        <w:tc>
          <w:tcPr>
            <w:tcW w:w="564" w:type="pct"/>
            <w:vAlign w:val="center"/>
          </w:tcPr>
          <w:p w14:paraId="473E61D7"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.927</w:t>
            </w:r>
          </w:p>
        </w:tc>
        <w:tc>
          <w:tcPr>
            <w:tcW w:w="646" w:type="pct"/>
            <w:vAlign w:val="center"/>
          </w:tcPr>
          <w:p w14:paraId="3F3C4B46"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5" w:type="pct"/>
            <w:vAlign w:val="center"/>
          </w:tcPr>
          <w:p w14:paraId="072091ED"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885" w:type="pct"/>
            <w:vAlign w:val="center"/>
          </w:tcPr>
          <w:p w14:paraId="078AEE3E"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r w:rsidR="006A11B2" w:rsidRPr="00BD1642" w14:paraId="7F907F02" w14:textId="77777777" w:rsidTr="006A11B2">
        <w:tc>
          <w:tcPr>
            <w:tcW w:w="1171" w:type="pct"/>
            <w:vAlign w:val="center"/>
          </w:tcPr>
          <w:p w14:paraId="46CAE730"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Years of Service</w:t>
            </w:r>
          </w:p>
        </w:tc>
        <w:tc>
          <w:tcPr>
            <w:tcW w:w="619" w:type="pct"/>
            <w:vAlign w:val="center"/>
          </w:tcPr>
          <w:p w14:paraId="7113F4C6"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3.911E2</w:t>
            </w:r>
          </w:p>
        </w:tc>
        <w:tc>
          <w:tcPr>
            <w:tcW w:w="564" w:type="pct"/>
            <w:vAlign w:val="center"/>
          </w:tcPr>
          <w:p w14:paraId="25A2560E"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.718</w:t>
            </w:r>
          </w:p>
        </w:tc>
        <w:tc>
          <w:tcPr>
            <w:tcW w:w="646" w:type="pct"/>
            <w:vAlign w:val="center"/>
          </w:tcPr>
          <w:p w14:paraId="5FCC0FF4"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5" w:type="pct"/>
            <w:vAlign w:val="center"/>
          </w:tcPr>
          <w:p w14:paraId="328CFEAD"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885" w:type="pct"/>
            <w:vAlign w:val="center"/>
          </w:tcPr>
          <w:p w14:paraId="6612F010"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r w:rsidR="006A11B2" w:rsidRPr="00BD1642" w14:paraId="604A3BA7" w14:textId="77777777" w:rsidTr="006A11B2">
        <w:tc>
          <w:tcPr>
            <w:tcW w:w="1171" w:type="pct"/>
            <w:vAlign w:val="center"/>
          </w:tcPr>
          <w:p w14:paraId="656570D3"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Area of Assignment</w:t>
            </w:r>
          </w:p>
        </w:tc>
        <w:tc>
          <w:tcPr>
            <w:tcW w:w="619" w:type="pct"/>
            <w:vAlign w:val="center"/>
          </w:tcPr>
          <w:p w14:paraId="7FA64DA7"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2.419E2</w:t>
            </w:r>
          </w:p>
        </w:tc>
        <w:tc>
          <w:tcPr>
            <w:tcW w:w="564" w:type="pct"/>
            <w:vAlign w:val="center"/>
          </w:tcPr>
          <w:p w14:paraId="29FDFB4D"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,659</w:t>
            </w:r>
          </w:p>
        </w:tc>
        <w:tc>
          <w:tcPr>
            <w:tcW w:w="646" w:type="pct"/>
            <w:vAlign w:val="center"/>
          </w:tcPr>
          <w:p w14:paraId="0F9E87BA"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5" w:type="pct"/>
            <w:vAlign w:val="center"/>
          </w:tcPr>
          <w:p w14:paraId="4FC99A60"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885" w:type="pct"/>
            <w:vAlign w:val="center"/>
          </w:tcPr>
          <w:p w14:paraId="04342A5F"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r w:rsidR="006A11B2" w:rsidRPr="00BD1642" w14:paraId="7BD97D3D" w14:textId="77777777" w:rsidTr="006A11B2">
        <w:tc>
          <w:tcPr>
            <w:tcW w:w="1171" w:type="pct"/>
            <w:vAlign w:val="center"/>
          </w:tcPr>
          <w:p w14:paraId="1ADF57E7"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Educational Background</w:t>
            </w:r>
          </w:p>
        </w:tc>
        <w:tc>
          <w:tcPr>
            <w:tcW w:w="619" w:type="pct"/>
            <w:vAlign w:val="center"/>
          </w:tcPr>
          <w:p w14:paraId="053BF16B"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1.323E2</w:t>
            </w:r>
          </w:p>
        </w:tc>
        <w:tc>
          <w:tcPr>
            <w:tcW w:w="564" w:type="pct"/>
            <w:vAlign w:val="center"/>
          </w:tcPr>
          <w:p w14:paraId="67A947B2"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1.000</w:t>
            </w:r>
          </w:p>
        </w:tc>
        <w:tc>
          <w:tcPr>
            <w:tcW w:w="646" w:type="pct"/>
            <w:vAlign w:val="center"/>
          </w:tcPr>
          <w:p w14:paraId="64306FD9"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5" w:type="pct"/>
            <w:vAlign w:val="center"/>
          </w:tcPr>
          <w:p w14:paraId="313FBF29"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885" w:type="pct"/>
            <w:vAlign w:val="center"/>
          </w:tcPr>
          <w:p w14:paraId="75954DE0"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r w:rsidR="006A11B2" w:rsidRPr="00BD1642" w14:paraId="36DA3A7B" w14:textId="77777777" w:rsidTr="006A11B2">
        <w:tc>
          <w:tcPr>
            <w:tcW w:w="1171" w:type="pct"/>
            <w:vAlign w:val="center"/>
          </w:tcPr>
          <w:p w14:paraId="61A67888"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Religious affiliation</w:t>
            </w:r>
          </w:p>
        </w:tc>
        <w:tc>
          <w:tcPr>
            <w:tcW w:w="619" w:type="pct"/>
            <w:vAlign w:val="center"/>
          </w:tcPr>
          <w:p w14:paraId="4A6ADE7C"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6.146E2</w:t>
            </w:r>
          </w:p>
        </w:tc>
        <w:tc>
          <w:tcPr>
            <w:tcW w:w="564" w:type="pct"/>
            <w:vAlign w:val="center"/>
          </w:tcPr>
          <w:p w14:paraId="00E6162A"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.463</w:t>
            </w:r>
          </w:p>
        </w:tc>
        <w:tc>
          <w:tcPr>
            <w:tcW w:w="646" w:type="pct"/>
            <w:vAlign w:val="center"/>
          </w:tcPr>
          <w:p w14:paraId="15ECF7F1"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w:t>
            </w:r>
          </w:p>
        </w:tc>
        <w:tc>
          <w:tcPr>
            <w:tcW w:w="1115" w:type="pct"/>
            <w:vAlign w:val="center"/>
          </w:tcPr>
          <w:p w14:paraId="3EF0923F"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Failed to reject Ho</w:t>
            </w:r>
          </w:p>
        </w:tc>
        <w:tc>
          <w:tcPr>
            <w:tcW w:w="885" w:type="pct"/>
            <w:vAlign w:val="center"/>
          </w:tcPr>
          <w:p w14:paraId="2E275AFC" w14:textId="77777777" w:rsidR="006A11B2" w:rsidRPr="00BD1642" w:rsidRDefault="006A11B2" w:rsidP="00285FA1">
            <w:pPr>
              <w:tabs>
                <w:tab w:val="left" w:pos="680"/>
              </w:tabs>
              <w:jc w:val="center"/>
              <w:rPr>
                <w:color w:val="000000" w:themeColor="text1"/>
                <w:sz w:val="24"/>
                <w:szCs w:val="24"/>
              </w:rPr>
            </w:pPr>
            <w:r w:rsidRPr="00BD1642">
              <w:rPr>
                <w:color w:val="000000" w:themeColor="text1"/>
                <w:sz w:val="24"/>
                <w:szCs w:val="24"/>
              </w:rPr>
              <w:t>Not significant</w:t>
            </w:r>
          </w:p>
        </w:tc>
      </w:tr>
    </w:tbl>
    <w:p w14:paraId="4CD3A177" w14:textId="67D44F9C" w:rsidR="006A11B2" w:rsidRDefault="006A11B2" w:rsidP="006A11B2">
      <w:pPr>
        <w:contextualSpacing/>
        <w:jc w:val="both"/>
        <w:rPr>
          <w:sz w:val="24"/>
          <w:szCs w:val="24"/>
        </w:rPr>
      </w:pPr>
      <w:r w:rsidRPr="006A11B2">
        <w:rPr>
          <w:bCs/>
          <w:sz w:val="20"/>
        </w:rPr>
        <w:t>Legend: Significant if p value is &lt; .05. Dependent variable: Compassion Competence. Cramer’s V values: A value of &gt;0.25 is very strong, &gt;0.15 is strong, &gt;0.10 is moderate, &gt;0.05 is weak, and &gt;0 is no association.</w:t>
      </w:r>
    </w:p>
    <w:p w14:paraId="11CCF402" w14:textId="77777777" w:rsidR="006A11B2" w:rsidRDefault="006A11B2" w:rsidP="006A11B2">
      <w:pPr>
        <w:contextualSpacing/>
        <w:jc w:val="both"/>
        <w:rPr>
          <w:sz w:val="24"/>
          <w:szCs w:val="24"/>
          <w:lang w:val="en-PH"/>
        </w:rPr>
      </w:pPr>
    </w:p>
    <w:p w14:paraId="345B7F5D" w14:textId="77777777" w:rsidR="006A11B2" w:rsidRDefault="006A11B2" w:rsidP="006A11B2">
      <w:pPr>
        <w:contextualSpacing/>
        <w:jc w:val="both"/>
        <w:rPr>
          <w:sz w:val="24"/>
          <w:szCs w:val="24"/>
          <w:lang w:val="en-PH"/>
        </w:rPr>
      </w:pPr>
    </w:p>
    <w:p w14:paraId="21A0C4F5" w14:textId="02B68B3E" w:rsidR="006A11B2" w:rsidRPr="006A11B2" w:rsidRDefault="006A11B2" w:rsidP="006A11B2">
      <w:pPr>
        <w:pStyle w:val="BodyText"/>
        <w:jc w:val="both"/>
        <w:rPr>
          <w:b/>
          <w:bCs/>
        </w:rPr>
      </w:pPr>
      <w:r w:rsidRPr="006A11B2">
        <w:rPr>
          <w:lang w:val="en-PH"/>
        </w:rPr>
        <w:t xml:space="preserve">The findings </w:t>
      </w:r>
      <w:r>
        <w:rPr>
          <w:lang w:val="en-PH"/>
        </w:rPr>
        <w:t>showed</w:t>
      </w:r>
      <w:r w:rsidRPr="006A11B2">
        <w:rPr>
          <w:lang w:val="en-PH"/>
        </w:rPr>
        <w:t xml:space="preserve"> that compassion competence did not significantly differ according to age, sex, civil status, years of service, area of assignment, educational background, or religious affiliation, indicating that compassionate care was consistently demonstrated across all groups of nurses. These results suggest that compassion competence is influenced more by professional values, emotional intelligence, workplace culture, and organizational support than by demographic characteristics. Recent studies similarly reported that compassion competence is more strongly associated with emotional intelligence, professional competencies, and work-related factors rather than personal profiles (Sadeghi et al., 2025; Setoodeh et al., 2025; Gelkop et al., 2022). In the local setting, both newly hired and experienced nurses exhibited similar compassionate behaviors, such as attentive listening, providing reassurance, offering emotional support, and responding patiently to patients and families, regardless of their unit assignment or background. The findings further imply that the hospital has successfully cultivated a shared caring ethos through its hiring, orientation, and socialization processes, making compassion a collective professional strength rather than an individual trait. From a nursing management perspective, compassion competence </w:t>
      </w:r>
      <w:r w:rsidRPr="006A11B2">
        <w:rPr>
          <w:lang w:val="en-PH"/>
        </w:rPr>
        <w:lastRenderedPageBreak/>
        <w:t>may be sustained and enhanced through organization-wide initiatives that strengthen emotional resilience, reflective practice, and supportive work environments, recognizing that compassion is directly linked to patient safety, quality of care, and overall organizational performance (Labrague, 2025; Abou Hashish, 2025).</w:t>
      </w:r>
    </w:p>
    <w:p w14:paraId="260D22BC" w14:textId="77777777" w:rsidR="006A11B2" w:rsidRDefault="006A11B2" w:rsidP="00220782">
      <w:pPr>
        <w:pStyle w:val="BodyText"/>
        <w:rPr>
          <w:b/>
          <w:bCs/>
          <w:lang w:val="en-PH"/>
        </w:rPr>
      </w:pPr>
    </w:p>
    <w:p w14:paraId="5D2328A3" w14:textId="77777777" w:rsidR="006A11B2" w:rsidRDefault="006A11B2" w:rsidP="00220782">
      <w:pPr>
        <w:pStyle w:val="BodyText"/>
        <w:rPr>
          <w:b/>
          <w:bCs/>
          <w:lang w:val="en-PH"/>
        </w:rPr>
      </w:pPr>
    </w:p>
    <w:p w14:paraId="687ACD13" w14:textId="0EE3AA31" w:rsidR="006A11B2" w:rsidRDefault="006A11B2" w:rsidP="006A11B2">
      <w:pPr>
        <w:rPr>
          <w:sz w:val="24"/>
          <w:szCs w:val="24"/>
        </w:rPr>
      </w:pPr>
      <w:r w:rsidRPr="00715E8A">
        <w:rPr>
          <w:sz w:val="24"/>
          <w:szCs w:val="24"/>
        </w:rPr>
        <w:t xml:space="preserve">Table </w:t>
      </w:r>
      <w:r>
        <w:rPr>
          <w:sz w:val="24"/>
          <w:szCs w:val="24"/>
        </w:rPr>
        <w:t xml:space="preserve">6 </w:t>
      </w:r>
      <w:r w:rsidRPr="006A11B2">
        <w:rPr>
          <w:sz w:val="24"/>
          <w:szCs w:val="24"/>
        </w:rPr>
        <w:t>Relationship between Demographic Profile and Workplace Spirituality</w:t>
      </w:r>
    </w:p>
    <w:tbl>
      <w:tblPr>
        <w:tblStyle w:val="TableGrid"/>
        <w:tblW w:w="5000" w:type="pct"/>
        <w:tblLook w:val="04A0" w:firstRow="1" w:lastRow="0" w:firstColumn="1" w:lastColumn="0" w:noHBand="0" w:noVBand="1"/>
      </w:tblPr>
      <w:tblGrid>
        <w:gridCol w:w="2665"/>
        <w:gridCol w:w="1122"/>
        <w:gridCol w:w="1122"/>
        <w:gridCol w:w="1823"/>
        <w:gridCol w:w="2618"/>
      </w:tblGrid>
      <w:tr w:rsidR="0050094F" w:rsidRPr="00BD1642" w14:paraId="404F9EAD" w14:textId="77777777" w:rsidTr="0050094F">
        <w:tc>
          <w:tcPr>
            <w:tcW w:w="1425" w:type="pct"/>
            <w:vAlign w:val="center"/>
          </w:tcPr>
          <w:p w14:paraId="031E3B12" w14:textId="77777777" w:rsidR="0050094F" w:rsidRPr="00BD1642" w:rsidRDefault="0050094F" w:rsidP="00285FA1">
            <w:pPr>
              <w:tabs>
                <w:tab w:val="left" w:pos="342"/>
              </w:tabs>
              <w:jc w:val="center"/>
              <w:rPr>
                <w:b/>
                <w:bCs/>
                <w:color w:val="000000" w:themeColor="text1"/>
                <w:sz w:val="24"/>
                <w:szCs w:val="24"/>
              </w:rPr>
            </w:pPr>
            <w:r w:rsidRPr="00BD1642">
              <w:rPr>
                <w:bCs/>
                <w:color w:val="000000" w:themeColor="text1"/>
                <w:sz w:val="24"/>
                <w:szCs w:val="24"/>
              </w:rPr>
              <w:t>Variables</w:t>
            </w:r>
          </w:p>
        </w:tc>
        <w:tc>
          <w:tcPr>
            <w:tcW w:w="600" w:type="pct"/>
            <w:vAlign w:val="center"/>
          </w:tcPr>
          <w:p w14:paraId="39CCC5E1" w14:textId="77777777" w:rsidR="0050094F" w:rsidRPr="00BD1642" w:rsidRDefault="0050094F" w:rsidP="00285FA1">
            <w:pPr>
              <w:tabs>
                <w:tab w:val="left" w:pos="342"/>
              </w:tabs>
              <w:jc w:val="center"/>
              <w:rPr>
                <w:b/>
                <w:bCs/>
                <w:color w:val="000000" w:themeColor="text1"/>
                <w:sz w:val="24"/>
                <w:szCs w:val="24"/>
              </w:rPr>
            </w:pPr>
            <w:r w:rsidRPr="00BD1642">
              <w:rPr>
                <w:bCs/>
                <w:color w:val="000000" w:themeColor="text1"/>
                <w:sz w:val="24"/>
                <w:szCs w:val="24"/>
              </w:rPr>
              <w:t>r value</w:t>
            </w:r>
          </w:p>
        </w:tc>
        <w:tc>
          <w:tcPr>
            <w:tcW w:w="600" w:type="pct"/>
            <w:vAlign w:val="center"/>
          </w:tcPr>
          <w:p w14:paraId="7FD0263F" w14:textId="77777777" w:rsidR="0050094F" w:rsidRPr="00BD1642" w:rsidRDefault="0050094F" w:rsidP="00285FA1">
            <w:pPr>
              <w:tabs>
                <w:tab w:val="left" w:pos="342"/>
              </w:tabs>
              <w:jc w:val="center"/>
              <w:rPr>
                <w:b/>
                <w:bCs/>
                <w:color w:val="000000" w:themeColor="text1"/>
                <w:sz w:val="24"/>
                <w:szCs w:val="24"/>
              </w:rPr>
            </w:pPr>
            <w:r w:rsidRPr="00BD1642">
              <w:rPr>
                <w:bCs/>
                <w:i/>
                <w:color w:val="000000" w:themeColor="text1"/>
                <w:sz w:val="24"/>
                <w:szCs w:val="24"/>
              </w:rPr>
              <w:t>p</w:t>
            </w:r>
            <w:r w:rsidRPr="00BD1642">
              <w:rPr>
                <w:bCs/>
                <w:color w:val="000000" w:themeColor="text1"/>
                <w:sz w:val="24"/>
                <w:szCs w:val="24"/>
              </w:rPr>
              <w:t xml:space="preserve"> value</w:t>
            </w:r>
          </w:p>
        </w:tc>
        <w:tc>
          <w:tcPr>
            <w:tcW w:w="975" w:type="pct"/>
            <w:vAlign w:val="center"/>
          </w:tcPr>
          <w:p w14:paraId="6F584A1A" w14:textId="77777777" w:rsidR="0050094F" w:rsidRPr="00BD1642" w:rsidRDefault="0050094F" w:rsidP="00285FA1">
            <w:pPr>
              <w:tabs>
                <w:tab w:val="left" w:pos="342"/>
              </w:tabs>
              <w:jc w:val="center"/>
              <w:rPr>
                <w:b/>
                <w:bCs/>
                <w:color w:val="000000" w:themeColor="text1"/>
                <w:sz w:val="24"/>
                <w:szCs w:val="24"/>
              </w:rPr>
            </w:pPr>
            <w:r w:rsidRPr="00BD1642">
              <w:rPr>
                <w:bCs/>
                <w:color w:val="000000" w:themeColor="text1"/>
                <w:sz w:val="24"/>
                <w:szCs w:val="24"/>
              </w:rPr>
              <w:t>Decision</w:t>
            </w:r>
          </w:p>
        </w:tc>
        <w:tc>
          <w:tcPr>
            <w:tcW w:w="1400" w:type="pct"/>
            <w:vAlign w:val="center"/>
          </w:tcPr>
          <w:p w14:paraId="291FB42B" w14:textId="77777777" w:rsidR="0050094F" w:rsidRPr="00BD1642" w:rsidRDefault="0050094F" w:rsidP="00285FA1">
            <w:pPr>
              <w:tabs>
                <w:tab w:val="left" w:pos="342"/>
              </w:tabs>
              <w:jc w:val="center"/>
              <w:rPr>
                <w:b/>
                <w:bCs/>
                <w:color w:val="000000" w:themeColor="text1"/>
                <w:sz w:val="24"/>
                <w:szCs w:val="24"/>
              </w:rPr>
            </w:pPr>
            <w:r w:rsidRPr="00BD1642">
              <w:rPr>
                <w:bCs/>
                <w:color w:val="000000" w:themeColor="text1"/>
                <w:sz w:val="24"/>
                <w:szCs w:val="24"/>
              </w:rPr>
              <w:t>Interpretation</w:t>
            </w:r>
          </w:p>
        </w:tc>
      </w:tr>
      <w:tr w:rsidR="0050094F" w:rsidRPr="00BD1642" w14:paraId="3050E82C" w14:textId="77777777" w:rsidTr="0050094F">
        <w:tc>
          <w:tcPr>
            <w:tcW w:w="1425" w:type="pct"/>
            <w:vAlign w:val="center"/>
          </w:tcPr>
          <w:p w14:paraId="49873082" w14:textId="77777777" w:rsidR="0050094F" w:rsidRPr="00BD1642" w:rsidRDefault="0050094F" w:rsidP="00285FA1">
            <w:pPr>
              <w:tabs>
                <w:tab w:val="left" w:pos="1160"/>
              </w:tabs>
              <w:jc w:val="center"/>
              <w:rPr>
                <w:color w:val="000000" w:themeColor="text1"/>
                <w:spacing w:val="-2"/>
                <w:sz w:val="24"/>
                <w:szCs w:val="24"/>
              </w:rPr>
            </w:pPr>
            <w:r w:rsidRPr="00BD1642">
              <w:rPr>
                <w:color w:val="000000" w:themeColor="text1"/>
                <w:spacing w:val="-2"/>
                <w:sz w:val="24"/>
                <w:szCs w:val="24"/>
              </w:rPr>
              <w:t>Workplace spirituality vs. Competence compassion</w:t>
            </w:r>
          </w:p>
        </w:tc>
        <w:tc>
          <w:tcPr>
            <w:tcW w:w="600" w:type="pct"/>
            <w:vAlign w:val="center"/>
          </w:tcPr>
          <w:p w14:paraId="625CC703" w14:textId="77777777" w:rsidR="0050094F" w:rsidRPr="00BD1642" w:rsidRDefault="0050094F" w:rsidP="00285FA1">
            <w:pPr>
              <w:tabs>
                <w:tab w:val="left" w:pos="342"/>
              </w:tabs>
              <w:jc w:val="center"/>
              <w:rPr>
                <w:bCs/>
                <w:color w:val="000000" w:themeColor="text1"/>
                <w:sz w:val="24"/>
                <w:szCs w:val="24"/>
              </w:rPr>
            </w:pPr>
            <w:r w:rsidRPr="00BD1642">
              <w:rPr>
                <w:bCs/>
                <w:color w:val="000000" w:themeColor="text1"/>
                <w:sz w:val="24"/>
                <w:szCs w:val="24"/>
              </w:rPr>
              <w:t>.512</w:t>
            </w:r>
          </w:p>
        </w:tc>
        <w:tc>
          <w:tcPr>
            <w:tcW w:w="600" w:type="pct"/>
            <w:vAlign w:val="center"/>
          </w:tcPr>
          <w:p w14:paraId="1C4BAB7D" w14:textId="77777777" w:rsidR="0050094F" w:rsidRPr="00BD1642" w:rsidRDefault="0050094F" w:rsidP="00285FA1">
            <w:pPr>
              <w:tabs>
                <w:tab w:val="left" w:pos="342"/>
              </w:tabs>
              <w:jc w:val="center"/>
              <w:rPr>
                <w:bCs/>
                <w:color w:val="000000" w:themeColor="text1"/>
                <w:sz w:val="24"/>
                <w:szCs w:val="24"/>
              </w:rPr>
            </w:pPr>
            <w:r w:rsidRPr="00BD1642">
              <w:rPr>
                <w:bCs/>
                <w:color w:val="000000" w:themeColor="text1"/>
                <w:sz w:val="24"/>
                <w:szCs w:val="24"/>
              </w:rPr>
              <w:t>.000</w:t>
            </w:r>
          </w:p>
        </w:tc>
        <w:tc>
          <w:tcPr>
            <w:tcW w:w="975" w:type="pct"/>
            <w:vAlign w:val="center"/>
          </w:tcPr>
          <w:p w14:paraId="1DFE9562" w14:textId="77777777" w:rsidR="0050094F" w:rsidRPr="00BD1642" w:rsidRDefault="0050094F" w:rsidP="00285FA1">
            <w:pPr>
              <w:tabs>
                <w:tab w:val="left" w:pos="342"/>
              </w:tabs>
              <w:jc w:val="center"/>
              <w:rPr>
                <w:b/>
                <w:bCs/>
                <w:color w:val="000000" w:themeColor="text1"/>
                <w:sz w:val="24"/>
                <w:szCs w:val="24"/>
              </w:rPr>
            </w:pPr>
            <w:r w:rsidRPr="00BD1642">
              <w:rPr>
                <w:bCs/>
                <w:color w:val="000000" w:themeColor="text1"/>
                <w:sz w:val="24"/>
                <w:szCs w:val="24"/>
              </w:rPr>
              <w:t>Reject Ho</w:t>
            </w:r>
          </w:p>
        </w:tc>
        <w:tc>
          <w:tcPr>
            <w:tcW w:w="1400" w:type="pct"/>
            <w:vAlign w:val="center"/>
          </w:tcPr>
          <w:p w14:paraId="4AB58234" w14:textId="77777777" w:rsidR="0050094F" w:rsidRPr="00BD1642" w:rsidRDefault="0050094F" w:rsidP="00285FA1">
            <w:pPr>
              <w:tabs>
                <w:tab w:val="left" w:pos="342"/>
              </w:tabs>
              <w:jc w:val="center"/>
              <w:rPr>
                <w:b/>
                <w:bCs/>
                <w:color w:val="000000" w:themeColor="text1"/>
                <w:sz w:val="24"/>
                <w:szCs w:val="24"/>
              </w:rPr>
            </w:pPr>
            <w:r w:rsidRPr="00BD1642">
              <w:rPr>
                <w:bCs/>
                <w:color w:val="000000" w:themeColor="text1"/>
                <w:sz w:val="24"/>
                <w:szCs w:val="24"/>
              </w:rPr>
              <w:t>Significant</w:t>
            </w:r>
          </w:p>
        </w:tc>
      </w:tr>
    </w:tbl>
    <w:p w14:paraId="190720A8" w14:textId="65A6056A" w:rsidR="006A11B2" w:rsidRDefault="006A11B2" w:rsidP="006A11B2">
      <w:pPr>
        <w:tabs>
          <w:tab w:val="left" w:pos="342"/>
        </w:tabs>
        <w:rPr>
          <w:bCs/>
          <w:sz w:val="20"/>
        </w:rPr>
      </w:pPr>
      <w:r w:rsidRPr="006A11B2">
        <w:rPr>
          <w:bCs/>
          <w:sz w:val="20"/>
        </w:rPr>
        <w:t xml:space="preserve">Legend: </w:t>
      </w:r>
      <w:r w:rsidR="0050094F" w:rsidRPr="0050094F">
        <w:rPr>
          <w:bCs/>
          <w:sz w:val="20"/>
        </w:rPr>
        <w:t>Significant if p value is &lt; .05. Dependent Variable: Compassion Competence. Pearson r interpretation: A value greater than .5 is strong (positive), between .3 and .5 is moderate (positive), between 0 and .3 is weak (positive), 0 is none, between 0 and –.3 is weak (negative), between –.3 and –.5 is moderate (negative), and less than –.5 is strong (negative)</w:t>
      </w:r>
      <w:r w:rsidRPr="006A11B2">
        <w:rPr>
          <w:bCs/>
          <w:sz w:val="20"/>
        </w:rPr>
        <w:t>.</w:t>
      </w:r>
    </w:p>
    <w:p w14:paraId="55D3719D" w14:textId="77777777" w:rsidR="0050094F" w:rsidRDefault="0050094F" w:rsidP="006A11B2">
      <w:pPr>
        <w:contextualSpacing/>
        <w:jc w:val="both"/>
        <w:rPr>
          <w:sz w:val="24"/>
          <w:szCs w:val="24"/>
          <w:lang w:val="en-PH"/>
        </w:rPr>
      </w:pPr>
    </w:p>
    <w:p w14:paraId="5FA2D52C" w14:textId="457346D3" w:rsidR="006A11B2" w:rsidRDefault="006A11B2" w:rsidP="006A11B2">
      <w:pPr>
        <w:contextualSpacing/>
        <w:jc w:val="both"/>
        <w:rPr>
          <w:sz w:val="24"/>
          <w:szCs w:val="24"/>
        </w:rPr>
      </w:pPr>
      <w:r w:rsidRPr="00A618D6">
        <w:rPr>
          <w:sz w:val="24"/>
          <w:szCs w:val="24"/>
          <w:lang w:val="en-PH"/>
        </w:rPr>
        <w:t xml:space="preserve">Table </w:t>
      </w:r>
      <w:r>
        <w:rPr>
          <w:sz w:val="24"/>
          <w:szCs w:val="24"/>
          <w:lang w:val="en-PH"/>
        </w:rPr>
        <w:t>6</w:t>
      </w:r>
      <w:r w:rsidRPr="00F56677">
        <w:rPr>
          <w:sz w:val="24"/>
          <w:szCs w:val="24"/>
          <w:lang w:val="en-PH"/>
        </w:rPr>
        <w:t xml:space="preserve"> </w:t>
      </w:r>
      <w:r w:rsidRPr="006A11B2">
        <w:rPr>
          <w:sz w:val="24"/>
          <w:szCs w:val="24"/>
        </w:rPr>
        <w:t xml:space="preserve">findings </w:t>
      </w:r>
      <w:r w:rsidR="0050094F" w:rsidRPr="0050094F">
        <w:rPr>
          <w:sz w:val="24"/>
          <w:szCs w:val="24"/>
        </w:rPr>
        <w:t xml:space="preserve">revealed a strong and significant positive relationship between workplace spirituality and compassion competence, suggesting that nurses who perceive their work as meaningful, value-driven, and grounded in a sense of community are more likely to demonstrate compassionate communication, emotional sensitivity, and insight in patient care. This supports evidence showing that spirituality in the workplace strengthens the inner resources needed for sustained compassionate practice, reduces burnout, and enhances nurses' ability to provide warm and patient-centered care (Lee &amp; Yeom, 2022; Farmahini Farahani et al., 2023; Jiang et al., 2025). In the Ormoc City context, nurses who view their profession as a calling or service to God and the community often exhibit behaviors such as offering reassurance, remaining patient during difficult situations, and extending support to patients and families even under demanding conditions. These findings imply that workplace spirituality functions as a protective factor that preserves compassion despite heavy workloads and emotional strain. For nursing management, workplace spirituality should be recognized as a strategic organizational resource rather than a peripheral concern, as leadership practices, communication patterns, staffing decisions, and policies that reflect shared values directly influence both the spiritual climate of the workplace and the quality of compassionate care provided by nurses (Habibpour et al., 2025; Setoodeh et al., 2025; Soni, 2023). The results further suggest that the spiritual-ethical culture of the hospital serves as a hidden infrastructure that sustains empathy, strengthens professional commitment, and promotes safer, more humane, and high-quality patient care across all groups of </w:t>
      </w:r>
      <w:r w:rsidR="0050094F" w:rsidRPr="0050094F">
        <w:rPr>
          <w:sz w:val="24"/>
          <w:szCs w:val="24"/>
        </w:rPr>
        <w:t>nurses.</w:t>
      </w:r>
    </w:p>
    <w:p w14:paraId="6AE18366" w14:textId="77777777" w:rsidR="006A11B2" w:rsidRPr="006A11B2" w:rsidRDefault="006A11B2" w:rsidP="00220782">
      <w:pPr>
        <w:pStyle w:val="BodyText"/>
        <w:rPr>
          <w:b/>
          <w:bCs/>
        </w:rPr>
      </w:pPr>
    </w:p>
    <w:p w14:paraId="248FEBD4" w14:textId="7270F7DF" w:rsidR="00776E04" w:rsidRPr="00120375" w:rsidRDefault="00195F61" w:rsidP="00220782">
      <w:pPr>
        <w:pStyle w:val="BodyText"/>
        <w:rPr>
          <w:b/>
          <w:bCs/>
          <w:lang w:val="en-PH"/>
        </w:rPr>
      </w:pPr>
      <w:r w:rsidRPr="00120375">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20375">
        <w:rPr>
          <w:b/>
          <w:bCs/>
          <w:lang w:val="en-PH"/>
        </w:rPr>
        <w:t xml:space="preserve">CONCLUSION </w:t>
      </w:r>
      <w:r w:rsidR="00DF3087" w:rsidRPr="00120375">
        <w:rPr>
          <w:b/>
          <w:bCs/>
          <w:lang w:val="en-PH"/>
        </w:rPr>
        <w:t>AND RECOMMENDATIONS</w:t>
      </w:r>
    </w:p>
    <w:p w14:paraId="4056E248" w14:textId="77777777" w:rsidR="00DF3087" w:rsidRPr="00120375" w:rsidRDefault="00DF3087" w:rsidP="00DF3087">
      <w:pPr>
        <w:pStyle w:val="BodyText"/>
        <w:jc w:val="both"/>
        <w:rPr>
          <w:b/>
          <w:bCs/>
          <w:lang w:val="en-PH"/>
        </w:rPr>
      </w:pPr>
    </w:p>
    <w:p w14:paraId="0658AF5C" w14:textId="04F3BF6D" w:rsidR="00A61913" w:rsidRPr="00120375" w:rsidRDefault="00776E04" w:rsidP="00CA2AC9">
      <w:pPr>
        <w:pStyle w:val="BodyText"/>
        <w:jc w:val="both"/>
        <w:rPr>
          <w:lang w:val="en-PH"/>
        </w:rPr>
      </w:pPr>
      <w:r w:rsidRPr="00120375">
        <w:rPr>
          <w:b/>
          <w:bCs/>
          <w:lang w:val="en-PH"/>
        </w:rPr>
        <w:t>Conclusion</w:t>
      </w:r>
      <w:r w:rsidR="00927058" w:rsidRPr="00120375">
        <w:rPr>
          <w:b/>
          <w:bCs/>
          <w:lang w:val="en-PH"/>
        </w:rPr>
        <w:t xml:space="preserve">. </w:t>
      </w:r>
      <w:r w:rsidR="00662000" w:rsidRPr="00120375">
        <w:rPr>
          <w:lang w:val="en-PH"/>
        </w:rPr>
        <w:t>In conclusion,</w:t>
      </w:r>
      <w:r w:rsidR="00A61913" w:rsidRPr="00120375">
        <w:rPr>
          <w:lang w:val="en-PH"/>
        </w:rPr>
        <w:t xml:space="preserve"> </w:t>
      </w:r>
      <w:r w:rsidR="005E7179" w:rsidRPr="00120375">
        <w:rPr>
          <w:color w:val="000000"/>
        </w:rPr>
        <w:t>t</w:t>
      </w:r>
      <w:r w:rsidR="00F56677" w:rsidRPr="00120375">
        <w:rPr>
          <w:color w:val="000000"/>
        </w:rPr>
        <w:t xml:space="preserve">he study revealed </w:t>
      </w:r>
      <w:r w:rsidR="00120375" w:rsidRPr="00120375">
        <w:rPr>
          <w:color w:val="000000"/>
        </w:rPr>
        <w:t>establishes that workplace spirituality and compassion competence are deeply embedded in the nursing culture of Ormoc City, revealing a profession grounded in purpose, shared values, and human connection. Rather than being shaped by personal or demographic differences, these qualities emerge as collective strengths that define how nurses relate to their work, their colleagues, and their patients. The strong positive link between spirituality and compassion suggests that when nurses feel anchored by meaning, belonging, and alignment with organizational values, they naturally extend deeper empathy, attentiveness, and insightful care to those they serve. This demonstrates that the spiritual climate of the workplace acts as an important internal resource that sustains caring behaviors even in demanding clinical settings</w:t>
      </w:r>
      <w:r w:rsidR="00BA0EDC" w:rsidRPr="00120375">
        <w:rPr>
          <w:color w:val="000000"/>
        </w:rPr>
        <w:t>.</w:t>
      </w:r>
    </w:p>
    <w:p w14:paraId="4975BA1E" w14:textId="6462A9B3" w:rsidR="00A54D1F" w:rsidRDefault="00776E04" w:rsidP="005F1782">
      <w:pPr>
        <w:pStyle w:val="BodyText"/>
        <w:jc w:val="both"/>
        <w:rPr>
          <w:lang w:val="en-PH"/>
        </w:rPr>
      </w:pPr>
      <w:r w:rsidRPr="00120375">
        <w:rPr>
          <w:b/>
          <w:bCs/>
          <w:lang w:val="en-PH"/>
        </w:rPr>
        <w:lastRenderedPageBreak/>
        <w:t>Recommendations</w:t>
      </w:r>
      <w:r w:rsidR="00927058" w:rsidRPr="00120375">
        <w:rPr>
          <w:b/>
          <w:bCs/>
          <w:lang w:val="en-PH"/>
        </w:rPr>
        <w:t xml:space="preserve">. </w:t>
      </w:r>
      <w:r w:rsidR="00120375" w:rsidRPr="00120375">
        <w:rPr>
          <w:lang w:val="en-PH"/>
        </w:rPr>
        <w:t>Based on the findings, the Workplace Spirituality and Compassion Competence Enhancement Plan should be proposed to nursing leadership to strengthen a caring culture within the hospital through activities such as reflection circles, compassion workshops, mentoring programs, and spiritual wellness support. The findings may also be integrated into nursing education and continuing professional development to reinforce therapeutic communication, emotional sensitivity, empathy, ethical practice, reflective practice, and value-based leadership. At the organizational level, hospital administrators may strengthen policies that promote a spiritually nurturing and compassion-centered workplace through ethical communication practices, peer support systems, recognition of compassionate care, reflective spaces, and initiatives that reinforce team cohesion and alignment with organizational values. For research utilization, the study should be disseminated through publication and conference presentations, while future studies may further explore the influence of workplace spirituality on outcomes such as burnout, resilience, and turnover intention, examine nurses’ lived experiences of spirituality and compassion using qualitative or mixed methods, and conduct comparative investigations across different hospital settings to validate the observed relationships and non-associations.</w:t>
      </w:r>
    </w:p>
    <w:p w14:paraId="63A2CB2C" w14:textId="77777777" w:rsidR="00A54D1F" w:rsidRDefault="00A54D1F" w:rsidP="005F1782">
      <w:pPr>
        <w:pStyle w:val="BodyText"/>
        <w:jc w:val="both"/>
        <w:rPr>
          <w:lang w:val="en-PH"/>
        </w:rPr>
      </w:pPr>
    </w:p>
    <w:p w14:paraId="41304237" w14:textId="77777777" w:rsidR="005F1782" w:rsidRDefault="005F1782" w:rsidP="005F1782">
      <w:pPr>
        <w:pStyle w:val="BodyText"/>
        <w:jc w:val="both"/>
        <w:rPr>
          <w:lang w:val="en-PH"/>
        </w:rPr>
      </w:pPr>
    </w:p>
    <w:p w14:paraId="5221CC6E" w14:textId="77777777" w:rsidR="003E2E92" w:rsidRDefault="003E2E92" w:rsidP="005F1782">
      <w:pPr>
        <w:pStyle w:val="BodyText"/>
        <w:jc w:val="both"/>
        <w:rPr>
          <w:lang w:val="en-PH"/>
        </w:rPr>
      </w:pPr>
    </w:p>
    <w:p w14:paraId="1C6BA6C6" w14:textId="77777777" w:rsidR="00120375" w:rsidRDefault="00120375" w:rsidP="005F1782">
      <w:pPr>
        <w:pStyle w:val="BodyText"/>
        <w:jc w:val="both"/>
        <w:rPr>
          <w:lang w:val="en-PH"/>
        </w:rPr>
      </w:pPr>
    </w:p>
    <w:p w14:paraId="3BA02F34" w14:textId="77777777" w:rsidR="001D6547" w:rsidRDefault="001D6547" w:rsidP="005F1782">
      <w:pPr>
        <w:pStyle w:val="BodyText"/>
        <w:jc w:val="both"/>
        <w:rPr>
          <w:lang w:val="en-PH"/>
        </w:rPr>
      </w:pPr>
    </w:p>
    <w:p w14:paraId="6BAD440E" w14:textId="292ED88F" w:rsidR="00F56677" w:rsidRDefault="00120375" w:rsidP="00120375">
      <w:pPr>
        <w:jc w:val="center"/>
        <w:rPr>
          <w:b/>
          <w:sz w:val="24"/>
          <w:szCs w:val="24"/>
          <w:lang w:val="en-PH"/>
        </w:rPr>
      </w:pPr>
      <w:r w:rsidRPr="00120375">
        <w:rPr>
          <w:b/>
          <w:sz w:val="24"/>
          <w:szCs w:val="24"/>
        </w:rPr>
        <w:t>WORKPLACE SPIRITUALITY AND COMPASSION COMPETENCE ENHANCEMENT</w:t>
      </w:r>
      <w:r w:rsidRPr="00120375">
        <w:rPr>
          <w:b/>
          <w:sz w:val="24"/>
          <w:szCs w:val="24"/>
        </w:rPr>
        <w:t xml:space="preserve"> </w:t>
      </w:r>
      <w:r w:rsidR="00F56677">
        <w:rPr>
          <w:b/>
          <w:sz w:val="24"/>
          <w:szCs w:val="24"/>
        </w:rPr>
        <w:t>PLAN</w:t>
      </w:r>
    </w:p>
    <w:p w14:paraId="5BEF040E" w14:textId="77777777" w:rsidR="00120375" w:rsidRDefault="00120375" w:rsidP="00F10806">
      <w:pPr>
        <w:pStyle w:val="BodyText"/>
        <w:jc w:val="both"/>
        <w:rPr>
          <w:b/>
          <w:bCs/>
          <w:lang w:val="en-PH"/>
        </w:rPr>
      </w:pPr>
    </w:p>
    <w:p w14:paraId="0762F005" w14:textId="323FFD8E" w:rsidR="00F10806" w:rsidRPr="00F10806" w:rsidRDefault="00F10806" w:rsidP="00F10806">
      <w:pPr>
        <w:pStyle w:val="BodyText"/>
        <w:jc w:val="both"/>
        <w:rPr>
          <w:b/>
          <w:bCs/>
          <w:lang w:val="en-PH"/>
        </w:rPr>
      </w:pPr>
      <w:r w:rsidRPr="00F10806">
        <w:rPr>
          <w:b/>
          <w:bCs/>
          <w:lang w:val="en-PH"/>
        </w:rPr>
        <w:t>Rationale</w:t>
      </w:r>
    </w:p>
    <w:p w14:paraId="4F9FB7F2" w14:textId="7ED5D7FB" w:rsidR="00F10806" w:rsidRPr="00F10806" w:rsidRDefault="00120375" w:rsidP="00120375">
      <w:pPr>
        <w:pStyle w:val="BodyText"/>
        <w:ind w:firstLine="720"/>
        <w:jc w:val="both"/>
        <w:rPr>
          <w:bCs/>
          <w:lang w:val="en-PH"/>
        </w:rPr>
      </w:pPr>
      <w:r w:rsidRPr="00120375">
        <w:rPr>
          <w:bCs/>
          <w:lang w:val="en-PH"/>
        </w:rPr>
        <w:t>Workplace spirituality and compassion competence are essential elements that influence the quality of nursing care, staff well-being, and overall patient experience. Workplace spirituality nurtures meaning in work, a sense of community, and alignment with organizational values all of which contribute to a supportive and resilient work environment. Findings of the study revealed very high levels of workplace spirituality and very high levels of compassion competence among nurses; however, sustaining these strengths requires continuous reinforcement through structured programs, professional development, and institutional support. By strengthening workplace spirituality and compassion competence, nurses can maintain high-quality interpersonal care, reduce distress during demanding shifts, and enhance teamwork within the organization. Hence, this enhancement plan is developed to preserve, reinforce, and further nurture these competencies among nurses in the hospital settin</w:t>
      </w:r>
      <w:r>
        <w:rPr>
          <w:bCs/>
          <w:lang w:val="en-PH"/>
        </w:rPr>
        <w:t>g</w:t>
      </w:r>
      <w:r w:rsidR="005448D9" w:rsidRPr="005448D9">
        <w:rPr>
          <w:bCs/>
          <w:lang w:val="en-PH"/>
        </w:rPr>
        <w:t>.</w:t>
      </w:r>
      <w:r w:rsidR="005448D9">
        <w:rPr>
          <w:bCs/>
          <w:lang w:val="en-PH"/>
        </w:rPr>
        <w:t xml:space="preserve"> </w:t>
      </w:r>
    </w:p>
    <w:p w14:paraId="030E579B" w14:textId="77777777" w:rsidR="00F10806" w:rsidRDefault="00F10806" w:rsidP="00F10806">
      <w:pPr>
        <w:pStyle w:val="BodyText"/>
        <w:jc w:val="both"/>
        <w:rPr>
          <w:b/>
          <w:bCs/>
          <w:lang w:val="en-PH"/>
        </w:rPr>
      </w:pPr>
    </w:p>
    <w:p w14:paraId="503226F9" w14:textId="4E752A43" w:rsidR="004553E3" w:rsidRPr="004443F8" w:rsidRDefault="00F10806" w:rsidP="004443F8">
      <w:pPr>
        <w:pStyle w:val="BodyText"/>
        <w:jc w:val="both"/>
        <w:rPr>
          <w:b/>
          <w:bCs/>
          <w:lang w:val="en-PH"/>
        </w:rPr>
      </w:pPr>
      <w:r w:rsidRPr="00F10806">
        <w:rPr>
          <w:b/>
          <w:bCs/>
          <w:lang w:val="en-PH"/>
        </w:rPr>
        <w:t>General Objective</w:t>
      </w:r>
    </w:p>
    <w:p w14:paraId="3A141A93" w14:textId="0CC46355" w:rsidR="004E17B3" w:rsidRPr="004E17B3" w:rsidRDefault="004553E3" w:rsidP="00120375">
      <w:pPr>
        <w:pStyle w:val="BodyText"/>
        <w:ind w:firstLine="720"/>
        <w:jc w:val="both"/>
        <w:rPr>
          <w:bCs/>
        </w:rPr>
      </w:pPr>
      <w:r w:rsidRPr="004553E3">
        <w:rPr>
          <w:bCs/>
        </w:rPr>
        <w:t>To</w:t>
      </w:r>
      <w:r w:rsidR="00120375" w:rsidRPr="00120375">
        <w:rPr>
          <w:bCs/>
        </w:rPr>
        <w:t xml:space="preserve"> strengthen workplace spirituality and compassion competence among nurses to sustain meaningful work, community connection, value alignment, and compassionate patient car</w:t>
      </w:r>
      <w:r w:rsidR="00120375">
        <w:rPr>
          <w:bCs/>
        </w:rPr>
        <w:t>e</w:t>
      </w:r>
      <w:r w:rsidR="004E17B3">
        <w:rPr>
          <w:bCs/>
        </w:rPr>
        <w:t xml:space="preserve">. </w:t>
      </w:r>
    </w:p>
    <w:p w14:paraId="31D51220" w14:textId="77777777" w:rsidR="005448D9" w:rsidRDefault="005448D9" w:rsidP="005448D9">
      <w:pPr>
        <w:pStyle w:val="BodyText"/>
        <w:ind w:firstLine="720"/>
        <w:jc w:val="both"/>
        <w:rPr>
          <w:bCs/>
          <w:lang w:val="en-PH"/>
        </w:rPr>
      </w:pPr>
    </w:p>
    <w:p w14:paraId="6EFBE931" w14:textId="77777777" w:rsidR="00120375" w:rsidRDefault="00120375" w:rsidP="005448D9">
      <w:pPr>
        <w:pStyle w:val="BodyText"/>
        <w:ind w:firstLine="720"/>
        <w:jc w:val="both"/>
        <w:rPr>
          <w:bCs/>
          <w:lang w:val="en-PH"/>
        </w:rPr>
      </w:pPr>
    </w:p>
    <w:p w14:paraId="6A0E1B2D" w14:textId="77777777" w:rsidR="00120375" w:rsidRDefault="00120375" w:rsidP="005448D9">
      <w:pPr>
        <w:pStyle w:val="BodyText"/>
        <w:ind w:firstLine="720"/>
        <w:jc w:val="both"/>
        <w:rPr>
          <w:bCs/>
          <w:lang w:val="en-PH"/>
        </w:rPr>
      </w:pPr>
    </w:p>
    <w:p w14:paraId="6926CF82" w14:textId="77777777" w:rsidR="00120375" w:rsidRPr="005448D9" w:rsidRDefault="00120375" w:rsidP="005448D9">
      <w:pPr>
        <w:pStyle w:val="BodyText"/>
        <w:ind w:firstLine="720"/>
        <w:jc w:val="both"/>
        <w:rPr>
          <w:bCs/>
          <w:lang w:val="en-PH"/>
        </w:rPr>
      </w:pPr>
    </w:p>
    <w:p w14:paraId="231B25CC" w14:textId="45373F90" w:rsidR="003E2E92" w:rsidRPr="004443F8" w:rsidRDefault="003E2E92" w:rsidP="005448D9">
      <w:pPr>
        <w:pStyle w:val="BodyText"/>
        <w:ind w:left="360"/>
        <w:jc w:val="both"/>
      </w:pPr>
    </w:p>
    <w:p w14:paraId="0F371976" w14:textId="77777777" w:rsidR="00C84D78" w:rsidRDefault="00C84D78" w:rsidP="005F1782">
      <w:pPr>
        <w:pStyle w:val="BodyText"/>
        <w:jc w:val="both"/>
        <w:rPr>
          <w:lang w:val="en-P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4"/>
        <w:gridCol w:w="1700"/>
        <w:gridCol w:w="1702"/>
        <w:gridCol w:w="1135"/>
        <w:gridCol w:w="1273"/>
      </w:tblGrid>
      <w:tr w:rsidR="00120375" w:rsidRPr="00EC5B2D" w14:paraId="0117E047" w14:textId="77777777" w:rsidTr="00EC5B2D">
        <w:trPr>
          <w:divId w:val="2104765091"/>
          <w:trHeight w:val="699"/>
        </w:trPr>
        <w:tc>
          <w:tcPr>
            <w:tcW w:w="907" w:type="pct"/>
            <w:hideMark/>
          </w:tcPr>
          <w:p w14:paraId="64CE2305" w14:textId="77777777" w:rsidR="00120375" w:rsidRPr="00EC5B2D" w:rsidRDefault="00120375" w:rsidP="00120375">
            <w:pPr>
              <w:widowControl/>
              <w:autoSpaceDE/>
              <w:autoSpaceDN/>
              <w:jc w:val="center"/>
              <w:rPr>
                <w:b/>
                <w:bCs/>
                <w:color w:val="000000"/>
                <w:lang w:val="en-PH" w:eastAsia="zh-CN"/>
              </w:rPr>
            </w:pPr>
            <w:r w:rsidRPr="00EC5B2D">
              <w:rPr>
                <w:b/>
                <w:bCs/>
                <w:color w:val="000000"/>
                <w:lang w:val="en-PH" w:eastAsia="zh-CN"/>
              </w:rPr>
              <w:lastRenderedPageBreak/>
              <w:t>Areas of Concern</w:t>
            </w:r>
          </w:p>
        </w:tc>
        <w:tc>
          <w:tcPr>
            <w:tcW w:w="986" w:type="pct"/>
            <w:hideMark/>
          </w:tcPr>
          <w:p w14:paraId="53225813" w14:textId="77777777" w:rsidR="00120375" w:rsidRPr="00EC5B2D" w:rsidRDefault="00120375" w:rsidP="00120375">
            <w:pPr>
              <w:widowControl/>
              <w:autoSpaceDE/>
              <w:autoSpaceDN/>
              <w:jc w:val="center"/>
              <w:rPr>
                <w:b/>
                <w:bCs/>
                <w:color w:val="000000"/>
                <w:lang w:val="en-PH" w:eastAsia="zh-CN"/>
              </w:rPr>
            </w:pPr>
            <w:r w:rsidRPr="00EC5B2D">
              <w:rPr>
                <w:b/>
                <w:bCs/>
                <w:color w:val="000000"/>
                <w:lang w:val="en-PH" w:eastAsia="zh-CN"/>
              </w:rPr>
              <w:t>Objective</w:t>
            </w:r>
          </w:p>
        </w:tc>
        <w:tc>
          <w:tcPr>
            <w:tcW w:w="909" w:type="pct"/>
            <w:hideMark/>
          </w:tcPr>
          <w:p w14:paraId="6799A1E6" w14:textId="77777777" w:rsidR="00120375" w:rsidRPr="00EC5B2D" w:rsidRDefault="00120375" w:rsidP="00EC5B2D">
            <w:pPr>
              <w:widowControl/>
              <w:autoSpaceDE/>
              <w:autoSpaceDN/>
              <w:ind w:right="-112"/>
              <w:jc w:val="center"/>
              <w:rPr>
                <w:b/>
                <w:bCs/>
                <w:color w:val="000000"/>
                <w:lang w:val="en-PH" w:eastAsia="zh-CN"/>
              </w:rPr>
            </w:pPr>
            <w:r w:rsidRPr="00EC5B2D">
              <w:rPr>
                <w:b/>
                <w:bCs/>
                <w:color w:val="000000"/>
                <w:lang w:val="en-PH" w:eastAsia="zh-CN"/>
              </w:rPr>
              <w:t>Key Strategies</w:t>
            </w:r>
          </w:p>
        </w:tc>
        <w:tc>
          <w:tcPr>
            <w:tcW w:w="910" w:type="pct"/>
            <w:hideMark/>
          </w:tcPr>
          <w:p w14:paraId="0BE4DBF6" w14:textId="77777777" w:rsidR="00120375" w:rsidRPr="00EC5B2D" w:rsidRDefault="00120375" w:rsidP="00120375">
            <w:pPr>
              <w:widowControl/>
              <w:autoSpaceDE/>
              <w:autoSpaceDN/>
              <w:jc w:val="center"/>
              <w:rPr>
                <w:b/>
                <w:bCs/>
                <w:color w:val="000000"/>
                <w:lang w:val="en-PH" w:eastAsia="zh-CN"/>
              </w:rPr>
            </w:pPr>
            <w:r w:rsidRPr="00EC5B2D">
              <w:rPr>
                <w:b/>
                <w:bCs/>
                <w:color w:val="000000"/>
                <w:lang w:val="en-PH" w:eastAsia="zh-CN"/>
              </w:rPr>
              <w:t>Persons Responsible</w:t>
            </w:r>
          </w:p>
        </w:tc>
        <w:tc>
          <w:tcPr>
            <w:tcW w:w="607" w:type="pct"/>
            <w:hideMark/>
          </w:tcPr>
          <w:p w14:paraId="65D712F4" w14:textId="77777777" w:rsidR="00120375" w:rsidRPr="00EC5B2D" w:rsidRDefault="00120375" w:rsidP="00EC5B2D">
            <w:pPr>
              <w:widowControl/>
              <w:autoSpaceDE/>
              <w:autoSpaceDN/>
              <w:ind w:left="-112" w:right="-110"/>
              <w:jc w:val="center"/>
              <w:rPr>
                <w:b/>
                <w:bCs/>
                <w:color w:val="000000"/>
                <w:lang w:val="en-PH" w:eastAsia="zh-CN"/>
              </w:rPr>
            </w:pPr>
            <w:r w:rsidRPr="00EC5B2D">
              <w:rPr>
                <w:b/>
                <w:bCs/>
                <w:color w:val="000000"/>
                <w:lang w:val="en-PH" w:eastAsia="zh-CN"/>
              </w:rPr>
              <w:t>Time Frame</w:t>
            </w:r>
          </w:p>
        </w:tc>
        <w:tc>
          <w:tcPr>
            <w:tcW w:w="681" w:type="pct"/>
            <w:hideMark/>
          </w:tcPr>
          <w:p w14:paraId="06FF0963" w14:textId="77777777" w:rsidR="00120375" w:rsidRPr="00EC5B2D" w:rsidRDefault="00120375" w:rsidP="00120375">
            <w:pPr>
              <w:widowControl/>
              <w:autoSpaceDE/>
              <w:autoSpaceDN/>
              <w:jc w:val="center"/>
              <w:rPr>
                <w:b/>
                <w:bCs/>
                <w:color w:val="000000"/>
                <w:lang w:val="en-PH" w:eastAsia="zh-CN"/>
              </w:rPr>
            </w:pPr>
            <w:r w:rsidRPr="00EC5B2D">
              <w:rPr>
                <w:b/>
                <w:bCs/>
                <w:color w:val="000000"/>
                <w:lang w:val="en-PH" w:eastAsia="zh-CN"/>
              </w:rPr>
              <w:t>Success Indicators</w:t>
            </w:r>
          </w:p>
        </w:tc>
      </w:tr>
      <w:tr w:rsidR="00120375" w:rsidRPr="00EC5B2D" w14:paraId="0286815B" w14:textId="77777777" w:rsidTr="00EC5B2D">
        <w:trPr>
          <w:divId w:val="2104765091"/>
          <w:trHeight w:val="1813"/>
        </w:trPr>
        <w:tc>
          <w:tcPr>
            <w:tcW w:w="907" w:type="pct"/>
            <w:hideMark/>
          </w:tcPr>
          <w:p w14:paraId="0C03B7F2" w14:textId="77777777" w:rsidR="00120375" w:rsidRPr="00EC5B2D" w:rsidRDefault="00120375" w:rsidP="00120375">
            <w:pPr>
              <w:widowControl/>
              <w:autoSpaceDE/>
              <w:autoSpaceDN/>
              <w:rPr>
                <w:b/>
                <w:bCs/>
                <w:color w:val="000000"/>
                <w:lang w:val="en-PH" w:eastAsia="zh-CN"/>
              </w:rPr>
            </w:pPr>
            <w:r w:rsidRPr="00EC5B2D">
              <w:rPr>
                <w:b/>
                <w:bCs/>
                <w:color w:val="000000"/>
                <w:lang w:val="en-PH" w:eastAsia="zh-CN"/>
              </w:rPr>
              <w:t>Meaningful Work</w:t>
            </w:r>
          </w:p>
        </w:tc>
        <w:tc>
          <w:tcPr>
            <w:tcW w:w="986" w:type="pct"/>
            <w:hideMark/>
          </w:tcPr>
          <w:p w14:paraId="05B48294" w14:textId="77777777" w:rsidR="00120375" w:rsidRPr="00EC5B2D" w:rsidRDefault="00120375" w:rsidP="00EC5B2D">
            <w:pPr>
              <w:widowControl/>
              <w:autoSpaceDE/>
              <w:autoSpaceDN/>
              <w:ind w:right="-107"/>
              <w:rPr>
                <w:color w:val="000000"/>
                <w:lang w:val="en-PH" w:eastAsia="zh-CN"/>
              </w:rPr>
            </w:pPr>
            <w:r w:rsidRPr="00EC5B2D">
              <w:rPr>
                <w:color w:val="000000"/>
                <w:lang w:val="en-PH" w:eastAsia="zh-CN"/>
              </w:rPr>
              <w:t>To sustain nurses' sense of meaning and purpose in practice.</w:t>
            </w:r>
          </w:p>
        </w:tc>
        <w:tc>
          <w:tcPr>
            <w:tcW w:w="909" w:type="pct"/>
            <w:hideMark/>
          </w:tcPr>
          <w:p w14:paraId="79022790" w14:textId="77777777" w:rsidR="00120375" w:rsidRPr="00EC5B2D" w:rsidRDefault="00120375" w:rsidP="00120375">
            <w:pPr>
              <w:widowControl/>
              <w:autoSpaceDE/>
              <w:autoSpaceDN/>
              <w:rPr>
                <w:color w:val="000000"/>
                <w:lang w:val="en-PH" w:eastAsia="zh-CN"/>
              </w:rPr>
            </w:pPr>
            <w:r w:rsidRPr="00EC5B2D">
              <w:rPr>
                <w:color w:val="000000"/>
                <w:lang w:val="en-PH" w:eastAsia="zh-CN"/>
              </w:rPr>
              <w:t>Conduct reflection sessions and recognize meaningful acts of care.</w:t>
            </w:r>
          </w:p>
        </w:tc>
        <w:tc>
          <w:tcPr>
            <w:tcW w:w="910" w:type="pct"/>
            <w:hideMark/>
          </w:tcPr>
          <w:p w14:paraId="62B4C5EB" w14:textId="77777777" w:rsidR="00120375" w:rsidRPr="00EC5B2D" w:rsidRDefault="00120375" w:rsidP="00120375">
            <w:pPr>
              <w:widowControl/>
              <w:autoSpaceDE/>
              <w:autoSpaceDN/>
              <w:rPr>
                <w:color w:val="000000"/>
                <w:lang w:val="en-PH" w:eastAsia="zh-CN"/>
              </w:rPr>
            </w:pPr>
            <w:r w:rsidRPr="00EC5B2D">
              <w:rPr>
                <w:color w:val="000000"/>
                <w:lang w:val="en-PH" w:eastAsia="zh-CN"/>
              </w:rPr>
              <w:t>Chief Nurse, Nurse Supervisors, HR, Nurses</w:t>
            </w:r>
          </w:p>
        </w:tc>
        <w:tc>
          <w:tcPr>
            <w:tcW w:w="607" w:type="pct"/>
            <w:hideMark/>
          </w:tcPr>
          <w:p w14:paraId="4C19C1AE" w14:textId="77777777" w:rsidR="00120375" w:rsidRPr="00EC5B2D" w:rsidRDefault="00120375" w:rsidP="00120375">
            <w:pPr>
              <w:widowControl/>
              <w:autoSpaceDE/>
              <w:autoSpaceDN/>
              <w:rPr>
                <w:color w:val="000000"/>
                <w:lang w:val="en-PH" w:eastAsia="zh-CN"/>
              </w:rPr>
            </w:pPr>
            <w:r w:rsidRPr="00EC5B2D">
              <w:rPr>
                <w:color w:val="000000"/>
                <w:lang w:val="en-PH" w:eastAsia="zh-CN"/>
              </w:rPr>
              <w:t>Q3 2025 onwards</w:t>
            </w:r>
          </w:p>
        </w:tc>
        <w:tc>
          <w:tcPr>
            <w:tcW w:w="681" w:type="pct"/>
            <w:hideMark/>
          </w:tcPr>
          <w:p w14:paraId="13280CFA" w14:textId="77777777" w:rsidR="00120375" w:rsidRPr="00EC5B2D" w:rsidRDefault="00120375" w:rsidP="00120375">
            <w:pPr>
              <w:widowControl/>
              <w:autoSpaceDE/>
              <w:autoSpaceDN/>
              <w:rPr>
                <w:color w:val="000000"/>
                <w:lang w:val="en-PH" w:eastAsia="zh-CN"/>
              </w:rPr>
            </w:pPr>
            <w:r w:rsidRPr="00EC5B2D">
              <w:rPr>
                <w:color w:val="000000"/>
                <w:lang w:val="en-PH" w:eastAsia="zh-CN"/>
              </w:rPr>
              <w:t>Sustained very high meaningful work scores</w:t>
            </w:r>
          </w:p>
        </w:tc>
      </w:tr>
      <w:tr w:rsidR="00120375" w:rsidRPr="00EC5B2D" w14:paraId="7D4256FE" w14:textId="77777777" w:rsidTr="00EC5B2D">
        <w:trPr>
          <w:divId w:val="2104765091"/>
          <w:trHeight w:val="2547"/>
        </w:trPr>
        <w:tc>
          <w:tcPr>
            <w:tcW w:w="907" w:type="pct"/>
            <w:hideMark/>
          </w:tcPr>
          <w:p w14:paraId="7D1D2BD0" w14:textId="77777777" w:rsidR="00120375" w:rsidRPr="00EC5B2D" w:rsidRDefault="00120375" w:rsidP="00120375">
            <w:pPr>
              <w:widowControl/>
              <w:autoSpaceDE/>
              <w:autoSpaceDN/>
              <w:rPr>
                <w:b/>
                <w:bCs/>
                <w:color w:val="000000"/>
                <w:lang w:val="en-PH" w:eastAsia="zh-CN"/>
              </w:rPr>
            </w:pPr>
            <w:r w:rsidRPr="00EC5B2D">
              <w:rPr>
                <w:b/>
                <w:bCs/>
                <w:color w:val="000000"/>
                <w:lang w:val="en-PH" w:eastAsia="zh-CN"/>
              </w:rPr>
              <w:t>Sense of Community</w:t>
            </w:r>
          </w:p>
        </w:tc>
        <w:tc>
          <w:tcPr>
            <w:tcW w:w="986" w:type="pct"/>
            <w:hideMark/>
          </w:tcPr>
          <w:p w14:paraId="6326CDC3" w14:textId="77777777" w:rsidR="00120375" w:rsidRPr="00EC5B2D" w:rsidRDefault="00120375" w:rsidP="00120375">
            <w:pPr>
              <w:widowControl/>
              <w:autoSpaceDE/>
              <w:autoSpaceDN/>
              <w:rPr>
                <w:color w:val="000000"/>
                <w:lang w:val="en-PH" w:eastAsia="zh-CN"/>
              </w:rPr>
            </w:pPr>
            <w:r w:rsidRPr="00EC5B2D">
              <w:rPr>
                <w:color w:val="000000"/>
                <w:lang w:val="en-PH" w:eastAsia="zh-CN"/>
              </w:rPr>
              <w:t>To strengthen teamwork and connectedness among nurses.</w:t>
            </w:r>
          </w:p>
        </w:tc>
        <w:tc>
          <w:tcPr>
            <w:tcW w:w="909" w:type="pct"/>
            <w:hideMark/>
          </w:tcPr>
          <w:p w14:paraId="62B0A4B4" w14:textId="77777777" w:rsidR="00120375" w:rsidRPr="00EC5B2D" w:rsidRDefault="00120375" w:rsidP="00120375">
            <w:pPr>
              <w:widowControl/>
              <w:autoSpaceDE/>
              <w:autoSpaceDN/>
              <w:rPr>
                <w:color w:val="000000"/>
                <w:lang w:val="en-PH" w:eastAsia="zh-CN"/>
              </w:rPr>
            </w:pPr>
            <w:r w:rsidRPr="00EC5B2D">
              <w:rPr>
                <w:color w:val="000000"/>
                <w:lang w:val="en-PH" w:eastAsia="zh-CN"/>
              </w:rPr>
              <w:t>Implement peer mentoring, appreciation huddles, and team-building activities.</w:t>
            </w:r>
          </w:p>
        </w:tc>
        <w:tc>
          <w:tcPr>
            <w:tcW w:w="910" w:type="pct"/>
            <w:hideMark/>
          </w:tcPr>
          <w:p w14:paraId="2DAB78B0" w14:textId="77777777" w:rsidR="00120375" w:rsidRPr="00EC5B2D" w:rsidRDefault="00120375" w:rsidP="00EC5B2D">
            <w:pPr>
              <w:widowControl/>
              <w:autoSpaceDE/>
              <w:autoSpaceDN/>
              <w:ind w:right="-103"/>
              <w:rPr>
                <w:color w:val="000000"/>
                <w:lang w:val="en-PH" w:eastAsia="zh-CN"/>
              </w:rPr>
            </w:pPr>
            <w:r w:rsidRPr="00EC5B2D">
              <w:rPr>
                <w:color w:val="000000"/>
                <w:lang w:val="en-PH" w:eastAsia="zh-CN"/>
              </w:rPr>
              <w:t>Unit Heads, HR, Nurses</w:t>
            </w:r>
          </w:p>
        </w:tc>
        <w:tc>
          <w:tcPr>
            <w:tcW w:w="607" w:type="pct"/>
            <w:hideMark/>
          </w:tcPr>
          <w:p w14:paraId="2641D5F9" w14:textId="77777777" w:rsidR="00120375" w:rsidRPr="00EC5B2D" w:rsidRDefault="00120375" w:rsidP="00120375">
            <w:pPr>
              <w:widowControl/>
              <w:autoSpaceDE/>
              <w:autoSpaceDN/>
              <w:rPr>
                <w:color w:val="000000"/>
                <w:lang w:val="en-PH" w:eastAsia="zh-CN"/>
              </w:rPr>
            </w:pPr>
            <w:r w:rsidRPr="00EC5B2D">
              <w:rPr>
                <w:color w:val="000000"/>
                <w:lang w:val="en-PH" w:eastAsia="zh-CN"/>
              </w:rPr>
              <w:t>Q3 2025 onwards</w:t>
            </w:r>
          </w:p>
        </w:tc>
        <w:tc>
          <w:tcPr>
            <w:tcW w:w="681" w:type="pct"/>
            <w:hideMark/>
          </w:tcPr>
          <w:p w14:paraId="46BA89B9" w14:textId="77777777" w:rsidR="00120375" w:rsidRPr="00EC5B2D" w:rsidRDefault="00120375" w:rsidP="00120375">
            <w:pPr>
              <w:widowControl/>
              <w:autoSpaceDE/>
              <w:autoSpaceDN/>
              <w:rPr>
                <w:color w:val="000000"/>
                <w:lang w:val="en-PH" w:eastAsia="zh-CN"/>
              </w:rPr>
            </w:pPr>
            <w:r w:rsidRPr="00EC5B2D">
              <w:rPr>
                <w:color w:val="000000"/>
                <w:lang w:val="en-PH" w:eastAsia="zh-CN"/>
              </w:rPr>
              <w:t>Improved peer support and sustained community scores</w:t>
            </w:r>
          </w:p>
        </w:tc>
      </w:tr>
      <w:tr w:rsidR="00120375" w:rsidRPr="00EC5B2D" w14:paraId="77527CD5" w14:textId="77777777" w:rsidTr="00EC5B2D">
        <w:trPr>
          <w:divId w:val="2104765091"/>
          <w:trHeight w:val="2385"/>
        </w:trPr>
        <w:tc>
          <w:tcPr>
            <w:tcW w:w="907" w:type="pct"/>
            <w:hideMark/>
          </w:tcPr>
          <w:p w14:paraId="751057D7" w14:textId="77777777" w:rsidR="00120375" w:rsidRPr="00EC5B2D" w:rsidRDefault="00120375" w:rsidP="00120375">
            <w:pPr>
              <w:widowControl/>
              <w:autoSpaceDE/>
              <w:autoSpaceDN/>
              <w:rPr>
                <w:b/>
                <w:bCs/>
                <w:color w:val="000000"/>
                <w:lang w:val="en-PH" w:eastAsia="zh-CN"/>
              </w:rPr>
            </w:pPr>
            <w:r w:rsidRPr="00EC5B2D">
              <w:rPr>
                <w:b/>
                <w:bCs/>
                <w:color w:val="000000"/>
                <w:lang w:val="en-PH" w:eastAsia="zh-CN"/>
              </w:rPr>
              <w:t>Alignment with Organizational Values</w:t>
            </w:r>
          </w:p>
        </w:tc>
        <w:tc>
          <w:tcPr>
            <w:tcW w:w="986" w:type="pct"/>
            <w:hideMark/>
          </w:tcPr>
          <w:p w14:paraId="0F06BFD4" w14:textId="77777777" w:rsidR="00120375" w:rsidRPr="00EC5B2D" w:rsidRDefault="00120375" w:rsidP="00120375">
            <w:pPr>
              <w:widowControl/>
              <w:autoSpaceDE/>
              <w:autoSpaceDN/>
              <w:rPr>
                <w:color w:val="000000"/>
                <w:lang w:val="en-PH" w:eastAsia="zh-CN"/>
              </w:rPr>
            </w:pPr>
            <w:r w:rsidRPr="00EC5B2D">
              <w:rPr>
                <w:color w:val="000000"/>
                <w:lang w:val="en-PH" w:eastAsia="zh-CN"/>
              </w:rPr>
              <w:t>To reinforce nurses' connection with institutional values.</w:t>
            </w:r>
          </w:p>
        </w:tc>
        <w:tc>
          <w:tcPr>
            <w:tcW w:w="909" w:type="pct"/>
            <w:hideMark/>
          </w:tcPr>
          <w:p w14:paraId="00093EA2" w14:textId="77777777" w:rsidR="00120375" w:rsidRPr="00EC5B2D" w:rsidRDefault="00120375" w:rsidP="00120375">
            <w:pPr>
              <w:widowControl/>
              <w:autoSpaceDE/>
              <w:autoSpaceDN/>
              <w:rPr>
                <w:color w:val="000000"/>
                <w:lang w:val="en-PH" w:eastAsia="zh-CN"/>
              </w:rPr>
            </w:pPr>
            <w:r w:rsidRPr="00EC5B2D">
              <w:rPr>
                <w:color w:val="000000"/>
                <w:lang w:val="en-PH" w:eastAsia="zh-CN"/>
              </w:rPr>
              <w:t>Integrate mission and values discussions during meetings and unit activities.</w:t>
            </w:r>
          </w:p>
          <w:p w14:paraId="10F9F113" w14:textId="77777777" w:rsidR="00120375" w:rsidRPr="00EC5B2D" w:rsidRDefault="00120375" w:rsidP="00120375">
            <w:pPr>
              <w:widowControl/>
              <w:autoSpaceDE/>
              <w:autoSpaceDN/>
              <w:rPr>
                <w:color w:val="000000"/>
                <w:lang w:val="en-PH" w:eastAsia="zh-CN"/>
              </w:rPr>
            </w:pPr>
          </w:p>
        </w:tc>
        <w:tc>
          <w:tcPr>
            <w:tcW w:w="910" w:type="pct"/>
            <w:hideMark/>
          </w:tcPr>
          <w:p w14:paraId="5FA21D33" w14:textId="77777777" w:rsidR="00120375" w:rsidRPr="00EC5B2D" w:rsidRDefault="00120375" w:rsidP="00120375">
            <w:pPr>
              <w:widowControl/>
              <w:autoSpaceDE/>
              <w:autoSpaceDN/>
              <w:rPr>
                <w:color w:val="000000"/>
                <w:lang w:val="en-PH" w:eastAsia="zh-CN"/>
              </w:rPr>
            </w:pPr>
            <w:r w:rsidRPr="00EC5B2D">
              <w:rPr>
                <w:color w:val="000000"/>
                <w:lang w:val="en-PH" w:eastAsia="zh-CN"/>
              </w:rPr>
              <w:t>Hospital Administrators, Chief Nurse, HR</w:t>
            </w:r>
          </w:p>
        </w:tc>
        <w:tc>
          <w:tcPr>
            <w:tcW w:w="607" w:type="pct"/>
            <w:hideMark/>
          </w:tcPr>
          <w:p w14:paraId="69470950" w14:textId="77777777" w:rsidR="00120375" w:rsidRPr="00EC5B2D" w:rsidRDefault="00120375" w:rsidP="00120375">
            <w:pPr>
              <w:widowControl/>
              <w:autoSpaceDE/>
              <w:autoSpaceDN/>
              <w:rPr>
                <w:color w:val="000000"/>
                <w:lang w:val="en-PH" w:eastAsia="zh-CN"/>
              </w:rPr>
            </w:pPr>
            <w:r w:rsidRPr="00EC5B2D">
              <w:rPr>
                <w:color w:val="000000"/>
                <w:lang w:val="en-PH" w:eastAsia="zh-CN"/>
              </w:rPr>
              <w:t>Q3 2025 onwards</w:t>
            </w:r>
          </w:p>
        </w:tc>
        <w:tc>
          <w:tcPr>
            <w:tcW w:w="681" w:type="pct"/>
            <w:hideMark/>
          </w:tcPr>
          <w:p w14:paraId="653D2F75" w14:textId="77777777" w:rsidR="00120375" w:rsidRPr="00EC5B2D" w:rsidRDefault="00120375" w:rsidP="00120375">
            <w:pPr>
              <w:widowControl/>
              <w:autoSpaceDE/>
              <w:autoSpaceDN/>
              <w:rPr>
                <w:color w:val="000000"/>
                <w:lang w:val="en-PH" w:eastAsia="zh-CN"/>
              </w:rPr>
            </w:pPr>
            <w:r w:rsidRPr="00EC5B2D">
              <w:rPr>
                <w:color w:val="000000"/>
                <w:lang w:val="en-PH" w:eastAsia="zh-CN"/>
              </w:rPr>
              <w:t>Sustained very high value alignment scores</w:t>
            </w:r>
          </w:p>
        </w:tc>
      </w:tr>
      <w:tr w:rsidR="00120375" w:rsidRPr="00EC5B2D" w14:paraId="3CD607C0" w14:textId="77777777" w:rsidTr="00EC5B2D">
        <w:trPr>
          <w:divId w:val="2104765091"/>
          <w:trHeight w:val="2264"/>
        </w:trPr>
        <w:tc>
          <w:tcPr>
            <w:tcW w:w="907" w:type="pct"/>
            <w:hideMark/>
          </w:tcPr>
          <w:p w14:paraId="328BF5B6" w14:textId="77777777" w:rsidR="00120375" w:rsidRPr="00EC5B2D" w:rsidRDefault="00120375" w:rsidP="00EC5B2D">
            <w:pPr>
              <w:widowControl/>
              <w:autoSpaceDE/>
              <w:autoSpaceDN/>
              <w:ind w:right="-103"/>
              <w:rPr>
                <w:b/>
                <w:bCs/>
                <w:color w:val="000000"/>
                <w:lang w:val="en-PH" w:eastAsia="zh-CN"/>
              </w:rPr>
            </w:pPr>
            <w:r w:rsidRPr="00EC5B2D">
              <w:rPr>
                <w:b/>
                <w:bCs/>
                <w:color w:val="000000"/>
                <w:lang w:val="en-PH" w:eastAsia="zh-CN"/>
              </w:rPr>
              <w:t>Compassionate Communication</w:t>
            </w:r>
          </w:p>
        </w:tc>
        <w:tc>
          <w:tcPr>
            <w:tcW w:w="986" w:type="pct"/>
            <w:hideMark/>
          </w:tcPr>
          <w:p w14:paraId="3E5E042F" w14:textId="77777777" w:rsidR="00120375" w:rsidRPr="00EC5B2D" w:rsidRDefault="00120375" w:rsidP="00120375">
            <w:pPr>
              <w:widowControl/>
              <w:autoSpaceDE/>
              <w:autoSpaceDN/>
              <w:rPr>
                <w:color w:val="000000"/>
                <w:lang w:val="en-PH" w:eastAsia="zh-CN"/>
              </w:rPr>
            </w:pPr>
            <w:r w:rsidRPr="00EC5B2D">
              <w:rPr>
                <w:color w:val="000000"/>
                <w:lang w:val="en-PH" w:eastAsia="zh-CN"/>
              </w:rPr>
              <w:t>To maintain effective communication essential for compassionate care.</w:t>
            </w:r>
          </w:p>
        </w:tc>
        <w:tc>
          <w:tcPr>
            <w:tcW w:w="909" w:type="pct"/>
            <w:hideMark/>
          </w:tcPr>
          <w:p w14:paraId="0EC61E0C" w14:textId="77777777" w:rsidR="00120375" w:rsidRPr="00EC5B2D" w:rsidRDefault="00120375" w:rsidP="00120375">
            <w:pPr>
              <w:widowControl/>
              <w:autoSpaceDE/>
              <w:autoSpaceDN/>
              <w:rPr>
                <w:color w:val="000000"/>
                <w:lang w:val="en-PH" w:eastAsia="zh-CN"/>
              </w:rPr>
            </w:pPr>
            <w:r w:rsidRPr="00EC5B2D">
              <w:rPr>
                <w:color w:val="000000"/>
                <w:lang w:val="en-PH" w:eastAsia="zh-CN"/>
              </w:rPr>
              <w:t>Provide therapeutic communication and emotional intelligence training.</w:t>
            </w:r>
          </w:p>
          <w:p w14:paraId="37D35A56" w14:textId="77777777" w:rsidR="00120375" w:rsidRPr="00EC5B2D" w:rsidRDefault="00120375" w:rsidP="00120375">
            <w:pPr>
              <w:widowControl/>
              <w:autoSpaceDE/>
              <w:autoSpaceDN/>
              <w:rPr>
                <w:color w:val="000000"/>
                <w:lang w:val="en-PH" w:eastAsia="zh-CN"/>
              </w:rPr>
            </w:pPr>
          </w:p>
        </w:tc>
        <w:tc>
          <w:tcPr>
            <w:tcW w:w="910" w:type="pct"/>
            <w:hideMark/>
          </w:tcPr>
          <w:p w14:paraId="423D7839" w14:textId="77777777" w:rsidR="00120375" w:rsidRPr="00EC5B2D" w:rsidRDefault="00120375" w:rsidP="00120375">
            <w:pPr>
              <w:widowControl/>
              <w:autoSpaceDE/>
              <w:autoSpaceDN/>
              <w:rPr>
                <w:color w:val="000000"/>
                <w:lang w:val="en-PH" w:eastAsia="zh-CN"/>
              </w:rPr>
            </w:pPr>
            <w:r w:rsidRPr="00EC5B2D">
              <w:rPr>
                <w:color w:val="000000"/>
                <w:lang w:val="en-PH" w:eastAsia="zh-CN"/>
              </w:rPr>
              <w:t>Nurse Educators, Training Team</w:t>
            </w:r>
          </w:p>
        </w:tc>
        <w:tc>
          <w:tcPr>
            <w:tcW w:w="607" w:type="pct"/>
            <w:hideMark/>
          </w:tcPr>
          <w:p w14:paraId="4B39FA86" w14:textId="77777777" w:rsidR="00120375" w:rsidRPr="00EC5B2D" w:rsidRDefault="00120375" w:rsidP="00120375">
            <w:pPr>
              <w:widowControl/>
              <w:autoSpaceDE/>
              <w:autoSpaceDN/>
              <w:rPr>
                <w:color w:val="000000"/>
                <w:lang w:val="en-PH" w:eastAsia="zh-CN"/>
              </w:rPr>
            </w:pPr>
            <w:r w:rsidRPr="00EC5B2D">
              <w:rPr>
                <w:color w:val="000000"/>
                <w:lang w:val="en-PH" w:eastAsia="zh-CN"/>
              </w:rPr>
              <w:t>Q3 2025 onwards</w:t>
            </w:r>
          </w:p>
        </w:tc>
        <w:tc>
          <w:tcPr>
            <w:tcW w:w="681" w:type="pct"/>
            <w:hideMark/>
          </w:tcPr>
          <w:p w14:paraId="0A4CBC07" w14:textId="77777777" w:rsidR="00120375" w:rsidRPr="00EC5B2D" w:rsidRDefault="00120375" w:rsidP="00120375">
            <w:pPr>
              <w:widowControl/>
              <w:autoSpaceDE/>
              <w:autoSpaceDN/>
              <w:rPr>
                <w:color w:val="000000"/>
                <w:lang w:val="en-PH" w:eastAsia="zh-CN"/>
              </w:rPr>
            </w:pPr>
            <w:r w:rsidRPr="00EC5B2D">
              <w:rPr>
                <w:color w:val="000000"/>
                <w:lang w:val="en-PH" w:eastAsia="zh-CN"/>
              </w:rPr>
              <w:t>Improved or sustained communication scores</w:t>
            </w:r>
          </w:p>
        </w:tc>
      </w:tr>
      <w:tr w:rsidR="00120375" w:rsidRPr="00EC5B2D" w14:paraId="7E3A1411" w14:textId="77777777" w:rsidTr="00EC5B2D">
        <w:trPr>
          <w:divId w:val="2104765091"/>
          <w:trHeight w:val="1710"/>
        </w:trPr>
        <w:tc>
          <w:tcPr>
            <w:tcW w:w="907" w:type="pct"/>
            <w:hideMark/>
          </w:tcPr>
          <w:p w14:paraId="79F414DB" w14:textId="77777777" w:rsidR="00120375" w:rsidRPr="00EC5B2D" w:rsidRDefault="00120375" w:rsidP="00120375">
            <w:pPr>
              <w:widowControl/>
              <w:autoSpaceDE/>
              <w:autoSpaceDN/>
              <w:rPr>
                <w:b/>
                <w:bCs/>
                <w:color w:val="000000"/>
                <w:lang w:val="en-PH" w:eastAsia="zh-CN"/>
              </w:rPr>
            </w:pPr>
            <w:r w:rsidRPr="00EC5B2D">
              <w:rPr>
                <w:b/>
                <w:bCs/>
                <w:color w:val="000000"/>
                <w:lang w:val="en-PH" w:eastAsia="zh-CN"/>
              </w:rPr>
              <w:t>Sensitivity in Patient Care</w:t>
            </w:r>
          </w:p>
        </w:tc>
        <w:tc>
          <w:tcPr>
            <w:tcW w:w="986" w:type="pct"/>
            <w:hideMark/>
          </w:tcPr>
          <w:p w14:paraId="23D11A09" w14:textId="77777777" w:rsidR="00120375" w:rsidRPr="00EC5B2D" w:rsidRDefault="00120375" w:rsidP="00120375">
            <w:pPr>
              <w:widowControl/>
              <w:autoSpaceDE/>
              <w:autoSpaceDN/>
              <w:rPr>
                <w:color w:val="000000"/>
                <w:lang w:val="en-PH" w:eastAsia="zh-CN"/>
              </w:rPr>
            </w:pPr>
            <w:r w:rsidRPr="00EC5B2D">
              <w:rPr>
                <w:color w:val="000000"/>
                <w:lang w:val="en-PH" w:eastAsia="zh-CN"/>
              </w:rPr>
              <w:t>To strengthen responsiveness to patients' emotional and physical needs.</w:t>
            </w:r>
          </w:p>
        </w:tc>
        <w:tc>
          <w:tcPr>
            <w:tcW w:w="909" w:type="pct"/>
            <w:hideMark/>
          </w:tcPr>
          <w:p w14:paraId="58DE734E" w14:textId="77777777" w:rsidR="00120375" w:rsidRPr="00EC5B2D" w:rsidRDefault="00120375" w:rsidP="00120375">
            <w:pPr>
              <w:widowControl/>
              <w:autoSpaceDE/>
              <w:autoSpaceDN/>
              <w:rPr>
                <w:color w:val="000000"/>
                <w:lang w:val="en-PH" w:eastAsia="zh-CN"/>
              </w:rPr>
            </w:pPr>
            <w:r w:rsidRPr="00EC5B2D">
              <w:rPr>
                <w:color w:val="000000"/>
                <w:lang w:val="en-PH" w:eastAsia="zh-CN"/>
              </w:rPr>
              <w:t>Conduct patient-centered care training and patient story-sharing sessions.</w:t>
            </w:r>
          </w:p>
          <w:p w14:paraId="27E08424" w14:textId="77777777" w:rsidR="00120375" w:rsidRPr="00EC5B2D" w:rsidRDefault="00120375" w:rsidP="00120375">
            <w:pPr>
              <w:widowControl/>
              <w:autoSpaceDE/>
              <w:autoSpaceDN/>
              <w:rPr>
                <w:color w:val="000000"/>
                <w:lang w:val="en-PH" w:eastAsia="zh-CN"/>
              </w:rPr>
            </w:pPr>
          </w:p>
        </w:tc>
        <w:tc>
          <w:tcPr>
            <w:tcW w:w="910" w:type="pct"/>
            <w:hideMark/>
          </w:tcPr>
          <w:p w14:paraId="6B3A2DBF" w14:textId="77777777" w:rsidR="00120375" w:rsidRPr="00EC5B2D" w:rsidRDefault="00120375" w:rsidP="00120375">
            <w:pPr>
              <w:widowControl/>
              <w:autoSpaceDE/>
              <w:autoSpaceDN/>
              <w:rPr>
                <w:color w:val="000000"/>
                <w:lang w:val="en-PH" w:eastAsia="zh-CN"/>
              </w:rPr>
            </w:pPr>
            <w:r w:rsidRPr="00EC5B2D">
              <w:rPr>
                <w:color w:val="000000"/>
                <w:lang w:val="en-PH" w:eastAsia="zh-CN"/>
              </w:rPr>
              <w:t>Unit Supervisors, HR, Nurses</w:t>
            </w:r>
          </w:p>
        </w:tc>
        <w:tc>
          <w:tcPr>
            <w:tcW w:w="607" w:type="pct"/>
            <w:hideMark/>
          </w:tcPr>
          <w:p w14:paraId="31F9DBF8" w14:textId="77777777" w:rsidR="00120375" w:rsidRPr="00EC5B2D" w:rsidRDefault="00120375" w:rsidP="00120375">
            <w:pPr>
              <w:widowControl/>
              <w:autoSpaceDE/>
              <w:autoSpaceDN/>
              <w:rPr>
                <w:color w:val="000000"/>
                <w:lang w:val="en-PH" w:eastAsia="zh-CN"/>
              </w:rPr>
            </w:pPr>
            <w:r w:rsidRPr="00EC5B2D">
              <w:rPr>
                <w:color w:val="000000"/>
                <w:lang w:val="en-PH" w:eastAsia="zh-CN"/>
              </w:rPr>
              <w:t>Q3 2025 onwards</w:t>
            </w:r>
          </w:p>
        </w:tc>
        <w:tc>
          <w:tcPr>
            <w:tcW w:w="681" w:type="pct"/>
            <w:hideMark/>
          </w:tcPr>
          <w:p w14:paraId="59787C01" w14:textId="77777777" w:rsidR="00120375" w:rsidRPr="00EC5B2D" w:rsidRDefault="00120375" w:rsidP="00120375">
            <w:pPr>
              <w:widowControl/>
              <w:autoSpaceDE/>
              <w:autoSpaceDN/>
              <w:rPr>
                <w:color w:val="000000"/>
                <w:lang w:val="en-PH" w:eastAsia="zh-CN"/>
              </w:rPr>
            </w:pPr>
            <w:r w:rsidRPr="00EC5B2D">
              <w:rPr>
                <w:color w:val="000000"/>
                <w:lang w:val="en-PH" w:eastAsia="zh-CN"/>
              </w:rPr>
              <w:t>Stable or improved sensitivity scores</w:t>
            </w:r>
          </w:p>
        </w:tc>
      </w:tr>
      <w:tr w:rsidR="00120375" w:rsidRPr="00EC5B2D" w14:paraId="205DC1A5" w14:textId="77777777" w:rsidTr="00EC5B2D">
        <w:trPr>
          <w:divId w:val="2104765091"/>
          <w:trHeight w:val="1380"/>
        </w:trPr>
        <w:tc>
          <w:tcPr>
            <w:tcW w:w="907" w:type="pct"/>
            <w:hideMark/>
          </w:tcPr>
          <w:p w14:paraId="1520CAFC" w14:textId="77777777" w:rsidR="00120375" w:rsidRPr="00EC5B2D" w:rsidRDefault="00120375" w:rsidP="00120375">
            <w:pPr>
              <w:widowControl/>
              <w:autoSpaceDE/>
              <w:autoSpaceDN/>
              <w:rPr>
                <w:b/>
                <w:bCs/>
                <w:color w:val="000000"/>
                <w:lang w:val="en-PH" w:eastAsia="zh-CN"/>
              </w:rPr>
            </w:pPr>
            <w:r w:rsidRPr="00EC5B2D">
              <w:rPr>
                <w:b/>
                <w:bCs/>
                <w:color w:val="000000"/>
                <w:lang w:val="en-PH" w:eastAsia="zh-CN"/>
              </w:rPr>
              <w:t>Insight and Individualized Care</w:t>
            </w:r>
          </w:p>
        </w:tc>
        <w:tc>
          <w:tcPr>
            <w:tcW w:w="986" w:type="pct"/>
            <w:hideMark/>
          </w:tcPr>
          <w:p w14:paraId="2617F44C" w14:textId="77777777" w:rsidR="00120375" w:rsidRPr="00EC5B2D" w:rsidRDefault="00120375" w:rsidP="00120375">
            <w:pPr>
              <w:widowControl/>
              <w:autoSpaceDE/>
              <w:autoSpaceDN/>
              <w:rPr>
                <w:color w:val="000000"/>
                <w:lang w:val="en-PH" w:eastAsia="zh-CN"/>
              </w:rPr>
            </w:pPr>
            <w:r w:rsidRPr="00EC5B2D">
              <w:rPr>
                <w:color w:val="000000"/>
                <w:lang w:val="en-PH" w:eastAsia="zh-CN"/>
              </w:rPr>
              <w:t>To enhance clinical judgment and individualized patient care.</w:t>
            </w:r>
          </w:p>
        </w:tc>
        <w:tc>
          <w:tcPr>
            <w:tcW w:w="909" w:type="pct"/>
            <w:hideMark/>
          </w:tcPr>
          <w:p w14:paraId="0003DDC8" w14:textId="77777777" w:rsidR="00120375" w:rsidRPr="00EC5B2D" w:rsidRDefault="00120375" w:rsidP="00120375">
            <w:pPr>
              <w:widowControl/>
              <w:autoSpaceDE/>
              <w:autoSpaceDN/>
              <w:rPr>
                <w:color w:val="000000"/>
                <w:lang w:val="en-PH" w:eastAsia="zh-CN"/>
              </w:rPr>
            </w:pPr>
            <w:r w:rsidRPr="00EC5B2D">
              <w:rPr>
                <w:color w:val="000000"/>
                <w:lang w:val="en-PH" w:eastAsia="zh-CN"/>
              </w:rPr>
              <w:t>Facilitate case conferences and mentorship activities.</w:t>
            </w:r>
          </w:p>
        </w:tc>
        <w:tc>
          <w:tcPr>
            <w:tcW w:w="910" w:type="pct"/>
            <w:hideMark/>
          </w:tcPr>
          <w:p w14:paraId="2F5FF0CA" w14:textId="77777777" w:rsidR="00120375" w:rsidRPr="00EC5B2D" w:rsidRDefault="00120375" w:rsidP="00120375">
            <w:pPr>
              <w:widowControl/>
              <w:autoSpaceDE/>
              <w:autoSpaceDN/>
              <w:rPr>
                <w:color w:val="000000"/>
                <w:lang w:val="en-PH" w:eastAsia="zh-CN"/>
              </w:rPr>
            </w:pPr>
            <w:r w:rsidRPr="00EC5B2D">
              <w:rPr>
                <w:color w:val="000000"/>
                <w:lang w:val="en-PH" w:eastAsia="zh-CN"/>
              </w:rPr>
              <w:t>Unit Heads, Nurse Clinicians, Physicians</w:t>
            </w:r>
          </w:p>
        </w:tc>
        <w:tc>
          <w:tcPr>
            <w:tcW w:w="607" w:type="pct"/>
            <w:hideMark/>
          </w:tcPr>
          <w:p w14:paraId="0EA53287" w14:textId="77777777" w:rsidR="00120375" w:rsidRPr="00EC5B2D" w:rsidRDefault="00120375" w:rsidP="00120375">
            <w:pPr>
              <w:widowControl/>
              <w:autoSpaceDE/>
              <w:autoSpaceDN/>
              <w:rPr>
                <w:color w:val="000000"/>
                <w:lang w:val="en-PH" w:eastAsia="zh-CN"/>
              </w:rPr>
            </w:pPr>
            <w:r w:rsidRPr="00EC5B2D">
              <w:rPr>
                <w:color w:val="000000"/>
                <w:lang w:val="en-PH" w:eastAsia="zh-CN"/>
              </w:rPr>
              <w:t>Q3 2025 onwards</w:t>
            </w:r>
          </w:p>
        </w:tc>
        <w:tc>
          <w:tcPr>
            <w:tcW w:w="681" w:type="pct"/>
            <w:hideMark/>
          </w:tcPr>
          <w:p w14:paraId="72902EBB" w14:textId="77777777" w:rsidR="00120375" w:rsidRPr="00EC5B2D" w:rsidRDefault="00120375" w:rsidP="00120375">
            <w:pPr>
              <w:widowControl/>
              <w:autoSpaceDE/>
              <w:autoSpaceDN/>
              <w:rPr>
                <w:color w:val="000000"/>
                <w:lang w:val="en-PH" w:eastAsia="zh-CN"/>
              </w:rPr>
            </w:pPr>
            <w:r w:rsidRPr="00EC5B2D">
              <w:rPr>
                <w:color w:val="000000"/>
                <w:lang w:val="en-PH" w:eastAsia="zh-CN"/>
              </w:rPr>
              <w:t>Sustained or improved insight scores</w:t>
            </w:r>
          </w:p>
        </w:tc>
      </w:tr>
      <w:tr w:rsidR="00120375" w:rsidRPr="00EC5B2D" w14:paraId="20CEAF5C" w14:textId="77777777" w:rsidTr="00EC5B2D">
        <w:trPr>
          <w:divId w:val="2104765091"/>
          <w:trHeight w:val="2710"/>
        </w:trPr>
        <w:tc>
          <w:tcPr>
            <w:tcW w:w="907" w:type="pct"/>
            <w:hideMark/>
          </w:tcPr>
          <w:p w14:paraId="47DAA2FE" w14:textId="77777777" w:rsidR="00120375" w:rsidRPr="00EC5B2D" w:rsidRDefault="00120375" w:rsidP="00120375">
            <w:pPr>
              <w:widowControl/>
              <w:autoSpaceDE/>
              <w:autoSpaceDN/>
              <w:rPr>
                <w:b/>
                <w:bCs/>
                <w:color w:val="000000"/>
                <w:lang w:val="en-PH" w:eastAsia="zh-CN"/>
              </w:rPr>
            </w:pPr>
            <w:r w:rsidRPr="00EC5B2D">
              <w:rPr>
                <w:b/>
                <w:bCs/>
                <w:color w:val="000000"/>
                <w:lang w:val="en-PH" w:eastAsia="zh-CN"/>
              </w:rPr>
              <w:lastRenderedPageBreak/>
              <w:t>Overall Compassion Competence</w:t>
            </w:r>
          </w:p>
        </w:tc>
        <w:tc>
          <w:tcPr>
            <w:tcW w:w="986" w:type="pct"/>
            <w:hideMark/>
          </w:tcPr>
          <w:p w14:paraId="29ABD220" w14:textId="77777777" w:rsidR="00120375" w:rsidRPr="00EC5B2D" w:rsidRDefault="00120375" w:rsidP="00120375">
            <w:pPr>
              <w:widowControl/>
              <w:autoSpaceDE/>
              <w:autoSpaceDN/>
              <w:rPr>
                <w:color w:val="000000"/>
                <w:lang w:val="en-PH" w:eastAsia="zh-CN"/>
              </w:rPr>
            </w:pPr>
            <w:r w:rsidRPr="00EC5B2D">
              <w:rPr>
                <w:color w:val="000000"/>
                <w:lang w:val="en-PH" w:eastAsia="zh-CN"/>
              </w:rPr>
              <w:t>To sustain high levels of compassion among nurses.</w:t>
            </w:r>
          </w:p>
        </w:tc>
        <w:tc>
          <w:tcPr>
            <w:tcW w:w="909" w:type="pct"/>
            <w:hideMark/>
          </w:tcPr>
          <w:p w14:paraId="3FA8E606" w14:textId="77777777" w:rsidR="00120375" w:rsidRPr="00EC5B2D" w:rsidRDefault="00120375" w:rsidP="00120375">
            <w:pPr>
              <w:widowControl/>
              <w:autoSpaceDE/>
              <w:autoSpaceDN/>
              <w:rPr>
                <w:color w:val="000000"/>
                <w:lang w:val="en-PH" w:eastAsia="zh-CN"/>
              </w:rPr>
            </w:pPr>
            <w:r w:rsidRPr="00EC5B2D">
              <w:rPr>
                <w:color w:val="000000"/>
                <w:lang w:val="en-PH" w:eastAsia="zh-CN"/>
              </w:rPr>
              <w:t>Establish spiritual wellness activities, stress management initiatives, and periodic compassion enhancement programs.</w:t>
            </w:r>
          </w:p>
        </w:tc>
        <w:tc>
          <w:tcPr>
            <w:tcW w:w="910" w:type="pct"/>
            <w:hideMark/>
          </w:tcPr>
          <w:p w14:paraId="4D8D4A32" w14:textId="77777777" w:rsidR="00120375" w:rsidRPr="00EC5B2D" w:rsidRDefault="00120375" w:rsidP="00120375">
            <w:pPr>
              <w:widowControl/>
              <w:autoSpaceDE/>
              <w:autoSpaceDN/>
              <w:rPr>
                <w:color w:val="000000"/>
                <w:lang w:val="en-PH" w:eastAsia="zh-CN"/>
              </w:rPr>
            </w:pPr>
            <w:r w:rsidRPr="00EC5B2D">
              <w:rPr>
                <w:color w:val="000000"/>
                <w:lang w:val="en-PH" w:eastAsia="zh-CN"/>
              </w:rPr>
              <w:t>Chief Nurse, HR, Hospital Administrators</w:t>
            </w:r>
          </w:p>
        </w:tc>
        <w:tc>
          <w:tcPr>
            <w:tcW w:w="607" w:type="pct"/>
            <w:hideMark/>
          </w:tcPr>
          <w:p w14:paraId="40644E16" w14:textId="77777777" w:rsidR="00120375" w:rsidRPr="00EC5B2D" w:rsidRDefault="00120375" w:rsidP="00120375">
            <w:pPr>
              <w:widowControl/>
              <w:autoSpaceDE/>
              <w:autoSpaceDN/>
              <w:rPr>
                <w:color w:val="000000"/>
                <w:lang w:val="en-PH" w:eastAsia="zh-CN"/>
              </w:rPr>
            </w:pPr>
            <w:r w:rsidRPr="00EC5B2D">
              <w:rPr>
                <w:color w:val="000000"/>
                <w:lang w:val="en-PH" w:eastAsia="zh-CN"/>
              </w:rPr>
              <w:t>Q3 2025 onwards</w:t>
            </w:r>
          </w:p>
        </w:tc>
        <w:tc>
          <w:tcPr>
            <w:tcW w:w="681" w:type="pct"/>
            <w:hideMark/>
          </w:tcPr>
          <w:p w14:paraId="63146760" w14:textId="77777777" w:rsidR="00120375" w:rsidRPr="00EC5B2D" w:rsidRDefault="00120375" w:rsidP="00120375">
            <w:pPr>
              <w:widowControl/>
              <w:autoSpaceDE/>
              <w:autoSpaceDN/>
              <w:rPr>
                <w:color w:val="000000"/>
                <w:lang w:val="en-PH" w:eastAsia="zh-CN"/>
              </w:rPr>
            </w:pPr>
            <w:r w:rsidRPr="00EC5B2D">
              <w:rPr>
                <w:color w:val="000000"/>
                <w:lang w:val="en-PH" w:eastAsia="zh-CN"/>
              </w:rPr>
              <w:t>Sustained high compassion competence scores and active staff participation</w:t>
            </w:r>
          </w:p>
        </w:tc>
      </w:tr>
    </w:tbl>
    <w:p w14:paraId="23B602D8" w14:textId="7FE31E15" w:rsidR="00C84D78" w:rsidRPr="005448D9" w:rsidRDefault="00C84D78">
      <w:pPr>
        <w:pStyle w:val="NormalWeb"/>
        <w:divId w:val="2104765091"/>
        <w:rPr>
          <w:rFonts w:eastAsiaTheme="minorEastAsia"/>
          <w:lang w:val="en-PH"/>
        </w:rPr>
      </w:pPr>
    </w:p>
    <w:p w14:paraId="7509BA30" w14:textId="77777777" w:rsidR="00F10806" w:rsidRDefault="00F10806"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C901BEB" w14:textId="77777777" w:rsidR="00035700" w:rsidRDefault="00035700" w:rsidP="00035700">
      <w:pPr>
        <w:ind w:left="720" w:hanging="720"/>
        <w:contextualSpacing/>
        <w:jc w:val="both"/>
        <w:rPr>
          <w:sz w:val="24"/>
          <w:szCs w:val="24"/>
        </w:rPr>
      </w:pPr>
    </w:p>
    <w:p w14:paraId="543AD35F" w14:textId="77777777" w:rsidR="00EC5B2D" w:rsidRPr="00BD1642" w:rsidRDefault="00EC5B2D" w:rsidP="00EC5B2D">
      <w:pPr>
        <w:pStyle w:val="NormalWeb"/>
        <w:ind w:left="720" w:hanging="720"/>
        <w:jc w:val="both"/>
        <w:rPr>
          <w:color w:val="000000" w:themeColor="text1"/>
        </w:rPr>
      </w:pPr>
      <w:r w:rsidRPr="00BD1642">
        <w:rPr>
          <w:color w:val="000000" w:themeColor="text1"/>
        </w:rPr>
        <w:t xml:space="preserve">Abou Hashish, E. A. (2025). Compassion through technology: Digital empathy concept analysis and implications in nursing. </w:t>
      </w:r>
      <w:r w:rsidRPr="00BD1642">
        <w:rPr>
          <w:rStyle w:val="Emphasis"/>
          <w:rFonts w:eastAsiaTheme="majorEastAsia"/>
          <w:color w:val="000000" w:themeColor="text1"/>
        </w:rPr>
        <w:t>Digital Health, 11</w:t>
      </w:r>
      <w:r w:rsidRPr="00BD1642">
        <w:rPr>
          <w:color w:val="000000" w:themeColor="text1"/>
        </w:rPr>
        <w:t xml:space="preserve">, 1–14. </w:t>
      </w:r>
      <w:r>
        <w:rPr>
          <w:color w:val="000000" w:themeColor="text1"/>
        </w:rPr>
        <w:t>https://</w:t>
      </w:r>
      <w:r w:rsidRPr="00BD1642">
        <w:rPr>
          <w:color w:val="000000" w:themeColor="text1"/>
        </w:rPr>
        <w:t>doi:10.1177/20552076251326221</w:t>
      </w:r>
    </w:p>
    <w:p w14:paraId="6FCBB8B4" w14:textId="77777777" w:rsidR="00EC5B2D" w:rsidRPr="00BD1642" w:rsidRDefault="00EC5B2D" w:rsidP="00EC5B2D">
      <w:pPr>
        <w:widowControl/>
        <w:autoSpaceDE/>
        <w:autoSpaceDN/>
        <w:spacing w:before="100" w:beforeAutospacing="1" w:after="100" w:afterAutospacing="1"/>
        <w:ind w:left="720" w:hanging="720"/>
        <w:jc w:val="both"/>
        <w:rPr>
          <w:color w:val="000000" w:themeColor="text1"/>
          <w:sz w:val="24"/>
          <w:szCs w:val="24"/>
          <w:lang w:val="en-PH" w:eastAsia="en-PH"/>
        </w:rPr>
      </w:pPr>
      <w:r w:rsidRPr="00BD1642">
        <w:rPr>
          <w:color w:val="000000" w:themeColor="text1"/>
          <w:sz w:val="24"/>
          <w:szCs w:val="24"/>
          <w:lang w:val="en-PH" w:eastAsia="en-PH"/>
        </w:rPr>
        <w:t xml:space="preserve">Agaton, C. B., &amp; Cuaton, G. P. (2023). Filipino nurses in transition: Workforce patterns and global mobility. </w:t>
      </w:r>
      <w:r w:rsidRPr="00BD1642">
        <w:rPr>
          <w:i/>
          <w:iCs/>
          <w:color w:val="000000" w:themeColor="text1"/>
          <w:sz w:val="24"/>
          <w:szCs w:val="24"/>
          <w:lang w:val="en-PH" w:eastAsia="en-PH"/>
        </w:rPr>
        <w:t>Journal of Nursing Management</w:t>
      </w:r>
      <w:r w:rsidRPr="00BD1642">
        <w:rPr>
          <w:color w:val="000000" w:themeColor="text1"/>
          <w:sz w:val="24"/>
          <w:szCs w:val="24"/>
          <w:lang w:val="en-PH" w:eastAsia="en-PH"/>
        </w:rPr>
        <w:t>, 31(2), 345–353. https://doi.org/10.1111/jonm.13858</w:t>
      </w:r>
    </w:p>
    <w:p w14:paraId="7579BF62" w14:textId="77777777" w:rsidR="00EC5B2D" w:rsidRPr="00BD1642" w:rsidRDefault="00EC5B2D" w:rsidP="00EC5B2D">
      <w:pPr>
        <w:pStyle w:val="NoSpacing"/>
        <w:jc w:val="both"/>
        <w:rPr>
          <w:rFonts w:ascii="Times New Roman" w:hAnsi="Times New Roman"/>
          <w:color w:val="000000" w:themeColor="text1"/>
        </w:rPr>
      </w:pPr>
      <w:r w:rsidRPr="00BD1642">
        <w:rPr>
          <w:rFonts w:ascii="Times New Roman" w:hAnsi="Times New Roman"/>
          <w:color w:val="000000" w:themeColor="text1"/>
        </w:rPr>
        <w:t xml:space="preserve">Alharbi, J., Wilson, R., Woods, C., &amp; Usher, K. (2022). Work engagement of nurses and </w:t>
      </w:r>
    </w:p>
    <w:p w14:paraId="5AB00551" w14:textId="77777777" w:rsidR="00EC5B2D" w:rsidRDefault="00EC5B2D" w:rsidP="00EC5B2D">
      <w:pPr>
        <w:pStyle w:val="NoSpacing"/>
        <w:ind w:left="720"/>
        <w:jc w:val="both"/>
        <w:rPr>
          <w:rFonts w:ascii="Times New Roman" w:hAnsi="Times New Roman"/>
          <w:color w:val="000000" w:themeColor="text1"/>
        </w:rPr>
      </w:pPr>
      <w:r w:rsidRPr="00BD1642">
        <w:rPr>
          <w:rFonts w:ascii="Times New Roman" w:hAnsi="Times New Roman"/>
          <w:color w:val="000000" w:themeColor="text1"/>
        </w:rPr>
        <w:t xml:space="preserve">An integrated review of the literature. </w:t>
      </w:r>
      <w:r w:rsidRPr="00BD1642">
        <w:rPr>
          <w:rFonts w:ascii="Times New Roman" w:hAnsi="Times New Roman"/>
          <w:i/>
          <w:iCs/>
          <w:color w:val="000000" w:themeColor="text1"/>
        </w:rPr>
        <w:t>Journal of Nursing Management</w:t>
      </w:r>
      <w:r w:rsidRPr="00BD1642">
        <w:rPr>
          <w:rFonts w:ascii="Times New Roman" w:hAnsi="Times New Roman"/>
          <w:color w:val="000000" w:themeColor="text1"/>
        </w:rPr>
        <w:t xml:space="preserve">, 24(7), 859–868. </w:t>
      </w:r>
    </w:p>
    <w:p w14:paraId="2DC8D1DD" w14:textId="77777777" w:rsidR="00EC5B2D" w:rsidRPr="00BD1642" w:rsidRDefault="00EC5B2D" w:rsidP="00EC5B2D">
      <w:pPr>
        <w:pStyle w:val="NoSpacing"/>
        <w:ind w:left="720"/>
        <w:jc w:val="both"/>
        <w:rPr>
          <w:rFonts w:ascii="Times New Roman" w:hAnsi="Times New Roman"/>
          <w:color w:val="000000" w:themeColor="text1"/>
        </w:rPr>
      </w:pPr>
      <w:r w:rsidRPr="00BD1642">
        <w:rPr>
          <w:rFonts w:ascii="Times New Roman" w:hAnsi="Times New Roman"/>
          <w:color w:val="000000" w:themeColor="text1"/>
        </w:rPr>
        <w:t xml:space="preserve">https://doi.org/10.1111/jonm.12398  </w:t>
      </w:r>
    </w:p>
    <w:p w14:paraId="0C27D22C" w14:textId="77777777" w:rsidR="00EC5B2D" w:rsidRPr="00BD1642" w:rsidRDefault="00EC5B2D" w:rsidP="00EC5B2D">
      <w:pPr>
        <w:pStyle w:val="NoSpacing"/>
        <w:jc w:val="both"/>
        <w:rPr>
          <w:rFonts w:ascii="Times New Roman" w:hAnsi="Times New Roman"/>
          <w:color w:val="000000" w:themeColor="text1"/>
        </w:rPr>
      </w:pPr>
    </w:p>
    <w:p w14:paraId="6EB68F04" w14:textId="77777777" w:rsidR="00EC5B2D" w:rsidRPr="00BD1642" w:rsidRDefault="00EC5B2D" w:rsidP="00EC5B2D">
      <w:pPr>
        <w:pStyle w:val="NoSpacing"/>
        <w:jc w:val="both"/>
        <w:rPr>
          <w:rFonts w:ascii="Times New Roman" w:hAnsi="Times New Roman"/>
          <w:color w:val="000000" w:themeColor="text1"/>
        </w:rPr>
      </w:pPr>
      <w:r w:rsidRPr="00BD1642">
        <w:rPr>
          <w:rFonts w:ascii="Times New Roman" w:hAnsi="Times New Roman"/>
          <w:color w:val="000000" w:themeColor="text1"/>
        </w:rPr>
        <w:t xml:space="preserve">Alibudbud R. (2023). Addressing the Burnout and Shortage of Nurses in the </w:t>
      </w:r>
    </w:p>
    <w:p w14:paraId="6C996CA9" w14:textId="77777777" w:rsidR="00EC5B2D" w:rsidRPr="00BD1642" w:rsidRDefault="00EC5B2D" w:rsidP="00EC5B2D">
      <w:pPr>
        <w:pStyle w:val="NoSpacing"/>
        <w:ind w:firstLine="720"/>
        <w:jc w:val="both"/>
        <w:rPr>
          <w:rFonts w:ascii="Times New Roman" w:hAnsi="Times New Roman"/>
          <w:color w:val="000000" w:themeColor="text1"/>
        </w:rPr>
      </w:pPr>
      <w:r w:rsidRPr="00BD1642">
        <w:rPr>
          <w:rFonts w:ascii="Times New Roman" w:hAnsi="Times New Roman"/>
          <w:color w:val="000000" w:themeColor="text1"/>
        </w:rPr>
        <w:t>Philippines. </w:t>
      </w:r>
      <w:r w:rsidRPr="004C33CB">
        <w:rPr>
          <w:rFonts w:ascii="Times New Roman" w:hAnsi="Times New Roman"/>
          <w:i/>
          <w:iCs/>
          <w:color w:val="000000" w:themeColor="text1"/>
        </w:rPr>
        <w:t>SAGE Open Nursing</w:t>
      </w:r>
      <w:r w:rsidRPr="00BD1642">
        <w:rPr>
          <w:rFonts w:ascii="Times New Roman" w:hAnsi="Times New Roman"/>
          <w:color w:val="000000" w:themeColor="text1"/>
        </w:rPr>
        <w:t xml:space="preserve">, 9, 23779608231195737. </w:t>
      </w:r>
    </w:p>
    <w:p w14:paraId="54EA71ED" w14:textId="77777777" w:rsidR="00EC5B2D" w:rsidRPr="00BD1642" w:rsidRDefault="00EC5B2D" w:rsidP="00EC5B2D">
      <w:pPr>
        <w:pStyle w:val="NoSpacing"/>
        <w:ind w:firstLine="720"/>
        <w:jc w:val="both"/>
        <w:rPr>
          <w:rFonts w:ascii="Times New Roman" w:hAnsi="Times New Roman"/>
          <w:color w:val="000000" w:themeColor="text1"/>
        </w:rPr>
      </w:pPr>
      <w:r w:rsidRPr="00BD1642">
        <w:rPr>
          <w:rFonts w:ascii="Times New Roman" w:hAnsi="Times New Roman"/>
          <w:color w:val="000000" w:themeColor="text1"/>
        </w:rPr>
        <w:t>https://doi.org/10.1177/23779608231195737</w:t>
      </w:r>
    </w:p>
    <w:p w14:paraId="4121658B" w14:textId="77777777" w:rsidR="00EC5B2D" w:rsidRPr="00BD1642" w:rsidRDefault="00EC5B2D" w:rsidP="00EC5B2D">
      <w:pPr>
        <w:widowControl/>
        <w:autoSpaceDE/>
        <w:autoSpaceDN/>
        <w:rPr>
          <w:color w:val="000000" w:themeColor="text1"/>
          <w:sz w:val="24"/>
          <w:szCs w:val="24"/>
          <w:shd w:val="clear" w:color="auto" w:fill="FFFFFF"/>
        </w:rPr>
      </w:pPr>
    </w:p>
    <w:p w14:paraId="3941542C" w14:textId="77777777" w:rsidR="00EC5B2D" w:rsidRPr="00BD1642" w:rsidRDefault="00EC5B2D" w:rsidP="00EC5B2D">
      <w:pPr>
        <w:pStyle w:val="NoSpacing"/>
        <w:jc w:val="both"/>
        <w:rPr>
          <w:rFonts w:ascii="Times New Roman" w:hAnsi="Times New Roman"/>
          <w:color w:val="000000" w:themeColor="text1"/>
        </w:rPr>
      </w:pPr>
      <w:r w:rsidRPr="00BD1642">
        <w:rPr>
          <w:rFonts w:ascii="Times New Roman" w:hAnsi="Times New Roman"/>
          <w:color w:val="000000" w:themeColor="text1"/>
        </w:rPr>
        <w:t xml:space="preserve">Alrasheedi, A. N. (2024). Burnout And Mental Well-Being Among Nurses In Saudi </w:t>
      </w:r>
    </w:p>
    <w:p w14:paraId="1A46EB30" w14:textId="77777777" w:rsidR="00EC5B2D" w:rsidRPr="00BD1642" w:rsidRDefault="00EC5B2D" w:rsidP="00EC5B2D">
      <w:pPr>
        <w:pStyle w:val="NoSpacing"/>
        <w:ind w:firstLine="720"/>
        <w:jc w:val="both"/>
        <w:rPr>
          <w:rFonts w:ascii="Times New Roman" w:hAnsi="Times New Roman"/>
          <w:color w:val="000000" w:themeColor="text1"/>
        </w:rPr>
      </w:pPr>
      <w:r w:rsidRPr="00BD1642">
        <w:rPr>
          <w:rFonts w:ascii="Times New Roman" w:hAnsi="Times New Roman"/>
          <w:color w:val="000000" w:themeColor="text1"/>
        </w:rPr>
        <w:t>Arabia. </w:t>
      </w:r>
      <w:r w:rsidRPr="00706B25">
        <w:rPr>
          <w:rFonts w:ascii="Times New Roman" w:hAnsi="Times New Roman"/>
          <w:i/>
          <w:iCs/>
          <w:color w:val="000000" w:themeColor="text1"/>
        </w:rPr>
        <w:t>The Review of Diabetic Studies</w:t>
      </w:r>
      <w:r w:rsidRPr="00BD1642">
        <w:rPr>
          <w:rFonts w:ascii="Times New Roman" w:hAnsi="Times New Roman"/>
          <w:color w:val="000000" w:themeColor="text1"/>
        </w:rPr>
        <w:t xml:space="preserve">, 776–784. </w:t>
      </w:r>
    </w:p>
    <w:p w14:paraId="2DB943B1" w14:textId="77777777" w:rsidR="00EC5B2D" w:rsidRPr="00BD1642" w:rsidRDefault="00EC5B2D" w:rsidP="00EC5B2D">
      <w:pPr>
        <w:pStyle w:val="NoSpacing"/>
        <w:ind w:firstLine="720"/>
        <w:jc w:val="both"/>
        <w:rPr>
          <w:rFonts w:ascii="Times New Roman" w:hAnsi="Times New Roman"/>
          <w:color w:val="000000" w:themeColor="text1"/>
        </w:rPr>
      </w:pPr>
      <w:r w:rsidRPr="00BD1642">
        <w:rPr>
          <w:rFonts w:ascii="Times New Roman" w:hAnsi="Times New Roman"/>
          <w:color w:val="000000" w:themeColor="text1"/>
        </w:rPr>
        <w:t>https://doi.org/10.70082/4k0t7f89</w:t>
      </w:r>
    </w:p>
    <w:p w14:paraId="37669A12" w14:textId="77777777" w:rsidR="00EC5B2D" w:rsidRPr="00BD1642" w:rsidRDefault="00EC5B2D" w:rsidP="00EC5B2D">
      <w:pPr>
        <w:pStyle w:val="NoSpacing"/>
        <w:jc w:val="both"/>
        <w:rPr>
          <w:rFonts w:ascii="Times New Roman" w:hAnsi="Times New Roman"/>
          <w:color w:val="000000" w:themeColor="text1"/>
        </w:rPr>
      </w:pPr>
    </w:p>
    <w:p w14:paraId="763163ED" w14:textId="77777777" w:rsidR="00EC5B2D" w:rsidRPr="00BD1642" w:rsidRDefault="00EC5B2D" w:rsidP="00EC5B2D">
      <w:pPr>
        <w:pStyle w:val="NoSpacing"/>
        <w:jc w:val="both"/>
        <w:rPr>
          <w:rFonts w:ascii="Times New Roman" w:hAnsi="Times New Roman"/>
          <w:color w:val="000000" w:themeColor="text1"/>
        </w:rPr>
      </w:pPr>
      <w:r w:rsidRPr="00BD1642">
        <w:rPr>
          <w:rFonts w:ascii="Times New Roman" w:hAnsi="Times New Roman"/>
          <w:color w:val="000000" w:themeColor="text1"/>
        </w:rPr>
        <w:t xml:space="preserve">Asghar, S., Kousar, R., Asif, M., &amp; Pervez, S. (2022). Effect of Work Load of Nurses on </w:t>
      </w:r>
    </w:p>
    <w:p w14:paraId="5FD36E8F" w14:textId="77777777" w:rsidR="00EC5B2D" w:rsidRPr="00BD1642" w:rsidRDefault="00EC5B2D" w:rsidP="00EC5B2D">
      <w:pPr>
        <w:pStyle w:val="NoSpacing"/>
        <w:ind w:left="720"/>
        <w:jc w:val="both"/>
        <w:rPr>
          <w:rFonts w:ascii="Times New Roman" w:hAnsi="Times New Roman"/>
          <w:color w:val="000000" w:themeColor="text1"/>
        </w:rPr>
      </w:pPr>
      <w:r w:rsidRPr="00BD1642">
        <w:rPr>
          <w:rFonts w:ascii="Times New Roman" w:hAnsi="Times New Roman"/>
          <w:color w:val="000000" w:themeColor="text1"/>
        </w:rPr>
        <w:t>Patient Satisfaction with Nursing Care: Effect of Work Load of Nurses on Patient Satisfaction. </w:t>
      </w:r>
      <w:r w:rsidRPr="001B0331">
        <w:rPr>
          <w:rFonts w:ascii="Times New Roman" w:hAnsi="Times New Roman"/>
          <w:i/>
          <w:iCs/>
          <w:color w:val="000000" w:themeColor="text1"/>
        </w:rPr>
        <w:t>NURSEARCHER (Journal of Nursing &amp; Midwifery Sciences),</w:t>
      </w:r>
      <w:r w:rsidRPr="00BD1642">
        <w:rPr>
          <w:rFonts w:ascii="Times New Roman" w:hAnsi="Times New Roman"/>
          <w:color w:val="000000" w:themeColor="text1"/>
        </w:rPr>
        <w:t> 2(02), 31–34. https://doi.org/10.54393/nrs.v2i02.31</w:t>
      </w:r>
    </w:p>
    <w:p w14:paraId="25DBD724" w14:textId="77777777" w:rsidR="00EC5B2D" w:rsidRDefault="00EC5B2D" w:rsidP="00EC5B2D">
      <w:pPr>
        <w:pStyle w:val="NormalWeb"/>
        <w:ind w:left="720" w:hanging="720"/>
        <w:jc w:val="both"/>
        <w:rPr>
          <w:color w:val="000000" w:themeColor="text1"/>
        </w:rPr>
      </w:pPr>
    </w:p>
    <w:p w14:paraId="4D4560B4" w14:textId="6B1BD589" w:rsidR="00EC5B2D" w:rsidRPr="00BD1642" w:rsidRDefault="00EC5B2D" w:rsidP="00EC5B2D">
      <w:pPr>
        <w:pStyle w:val="NormalWeb"/>
        <w:ind w:left="720" w:hanging="720"/>
        <w:jc w:val="both"/>
        <w:rPr>
          <w:color w:val="000000" w:themeColor="text1"/>
        </w:rPr>
      </w:pPr>
      <w:r w:rsidRPr="00BD1642">
        <w:rPr>
          <w:color w:val="000000" w:themeColor="text1"/>
        </w:rPr>
        <w:t xml:space="preserve">Babaei, S., Taleghani, F., &amp; Farzi, S. (2022). Components of compassionate care in nurses working in the cardiac wards: A descriptive qualitative study. </w:t>
      </w:r>
      <w:r w:rsidRPr="00BD1642">
        <w:rPr>
          <w:rStyle w:val="Emphasis"/>
          <w:rFonts w:eastAsiaTheme="majorEastAsia"/>
          <w:color w:val="000000" w:themeColor="text1"/>
        </w:rPr>
        <w:t>Journal of Caring Sciences, 11</w:t>
      </w:r>
      <w:r w:rsidRPr="00BD1642">
        <w:rPr>
          <w:color w:val="000000" w:themeColor="text1"/>
        </w:rPr>
        <w:t xml:space="preserve">(4), 239–245. </w:t>
      </w:r>
      <w:r>
        <w:rPr>
          <w:color w:val="000000" w:themeColor="text1"/>
        </w:rPr>
        <w:t>https://</w:t>
      </w:r>
      <w:r w:rsidRPr="00BD1642">
        <w:rPr>
          <w:color w:val="000000" w:themeColor="text1"/>
        </w:rPr>
        <w:t>doi:10.34172/jcs.2022.24</w:t>
      </w:r>
    </w:p>
    <w:p w14:paraId="13D1BB46" w14:textId="77777777" w:rsidR="00EC5B2D" w:rsidRDefault="00EC5B2D" w:rsidP="00EC5B2D">
      <w:pPr>
        <w:pStyle w:val="NormalWeb"/>
        <w:ind w:left="720" w:hanging="720"/>
        <w:jc w:val="both"/>
        <w:rPr>
          <w:color w:val="000000" w:themeColor="text1"/>
        </w:rPr>
      </w:pPr>
    </w:p>
    <w:p w14:paraId="799BC3C9" w14:textId="7DD948FB" w:rsidR="00EC5B2D" w:rsidRPr="00BD1642" w:rsidRDefault="00EC5B2D" w:rsidP="00EC5B2D">
      <w:pPr>
        <w:pStyle w:val="NormalWeb"/>
        <w:ind w:left="720" w:hanging="720"/>
        <w:jc w:val="both"/>
        <w:rPr>
          <w:color w:val="000000" w:themeColor="text1"/>
        </w:rPr>
      </w:pPr>
      <w:r w:rsidRPr="00BD1642">
        <w:rPr>
          <w:color w:val="000000" w:themeColor="text1"/>
        </w:rPr>
        <w:t>Borgen, A. O., Håkedal, E. L., &amp; Hansen, N. H. (2026). A qualitative investigation of social service workers' experiences with compassion training in the workplace. </w:t>
      </w:r>
      <w:r w:rsidRPr="008F241C">
        <w:rPr>
          <w:i/>
          <w:iCs/>
          <w:color w:val="000000" w:themeColor="text1"/>
        </w:rPr>
        <w:t xml:space="preserve">Frontiers in </w:t>
      </w:r>
      <w:r>
        <w:rPr>
          <w:i/>
          <w:iCs/>
          <w:color w:val="000000" w:themeColor="text1"/>
        </w:rPr>
        <w:t>P</w:t>
      </w:r>
      <w:r w:rsidRPr="008F241C">
        <w:rPr>
          <w:i/>
          <w:iCs/>
          <w:color w:val="000000" w:themeColor="text1"/>
        </w:rPr>
        <w:t>sychology</w:t>
      </w:r>
      <w:r w:rsidRPr="00BD1642">
        <w:rPr>
          <w:color w:val="000000" w:themeColor="text1"/>
        </w:rPr>
        <w:t xml:space="preserve">, 16, 1593026. </w:t>
      </w:r>
      <w:hyperlink r:id="rId8" w:history="1">
        <w:r w:rsidRPr="00BD1642">
          <w:rPr>
            <w:color w:val="000000" w:themeColor="text1"/>
          </w:rPr>
          <w:t>https://doi.org/10.3389/fpsyg.2025.1593026</w:t>
        </w:r>
      </w:hyperlink>
    </w:p>
    <w:p w14:paraId="50FDC75D" w14:textId="77777777" w:rsidR="00EC5B2D" w:rsidRDefault="00EC5B2D" w:rsidP="00EC5B2D">
      <w:pPr>
        <w:pStyle w:val="NormalWeb"/>
        <w:ind w:left="720" w:hanging="720"/>
        <w:jc w:val="both"/>
        <w:rPr>
          <w:color w:val="000000" w:themeColor="text1"/>
        </w:rPr>
      </w:pPr>
    </w:p>
    <w:p w14:paraId="5393B922" w14:textId="77777777" w:rsidR="00AA36F8" w:rsidRDefault="00AA36F8" w:rsidP="00EC5B2D">
      <w:pPr>
        <w:pStyle w:val="NormalWeb"/>
        <w:ind w:left="720" w:hanging="720"/>
        <w:jc w:val="both"/>
        <w:rPr>
          <w:color w:val="000000" w:themeColor="text1"/>
        </w:rPr>
      </w:pPr>
    </w:p>
    <w:p w14:paraId="67B2F386" w14:textId="1C1B04CC" w:rsidR="00EC5B2D" w:rsidRPr="00BD1642" w:rsidRDefault="00EC5B2D" w:rsidP="00EC5B2D">
      <w:pPr>
        <w:pStyle w:val="NormalWeb"/>
        <w:ind w:left="720" w:hanging="720"/>
        <w:jc w:val="both"/>
        <w:rPr>
          <w:color w:val="000000" w:themeColor="text1"/>
        </w:rPr>
      </w:pPr>
      <w:r w:rsidRPr="00BD1642">
        <w:rPr>
          <w:color w:val="000000" w:themeColor="text1"/>
        </w:rPr>
        <w:lastRenderedPageBreak/>
        <w:t xml:space="preserve">Byrne, A.-L., Massey, D., Flenady, T., Connor, J., Chua, W. L., &amp; Le Lagadec, D. (2025). When nurses worry: A concept analysis of intuition in clinical deterioration. </w:t>
      </w:r>
      <w:r w:rsidRPr="00BD1642">
        <w:rPr>
          <w:rStyle w:val="Emphasis"/>
          <w:rFonts w:eastAsiaTheme="majorEastAsia"/>
          <w:color w:val="000000" w:themeColor="text1"/>
        </w:rPr>
        <w:t>Journal of Advanced Nursing, 81</w:t>
      </w:r>
      <w:r w:rsidRPr="00BD1642">
        <w:rPr>
          <w:color w:val="000000" w:themeColor="text1"/>
        </w:rPr>
        <w:t xml:space="preserve">(8), 4566–4583. </w:t>
      </w:r>
      <w:r>
        <w:rPr>
          <w:color w:val="000000" w:themeColor="text1"/>
        </w:rPr>
        <w:t>https://</w:t>
      </w:r>
      <w:r w:rsidRPr="00BD1642">
        <w:rPr>
          <w:color w:val="000000" w:themeColor="text1"/>
        </w:rPr>
        <w:t>doi:10.1111/jan.16956</w:t>
      </w:r>
    </w:p>
    <w:p w14:paraId="57353F1C" w14:textId="77777777" w:rsidR="00EC5B2D" w:rsidRPr="00BD1642" w:rsidRDefault="00EC5B2D" w:rsidP="00EC5B2D">
      <w:pPr>
        <w:widowControl/>
        <w:autoSpaceDE/>
        <w:autoSpaceDN/>
        <w:spacing w:before="100" w:beforeAutospacing="1" w:after="100" w:afterAutospacing="1"/>
        <w:ind w:left="720" w:hanging="720"/>
        <w:jc w:val="both"/>
        <w:rPr>
          <w:color w:val="000000" w:themeColor="text1"/>
          <w:sz w:val="24"/>
          <w:szCs w:val="24"/>
          <w:lang w:val="en-PH" w:eastAsia="en-PH"/>
        </w:rPr>
      </w:pPr>
      <w:r w:rsidRPr="00BD1642">
        <w:rPr>
          <w:color w:val="000000" w:themeColor="text1"/>
          <w:sz w:val="24"/>
          <w:szCs w:val="24"/>
          <w:lang w:val="en-PH" w:eastAsia="en-PH"/>
        </w:rPr>
        <w:t xml:space="preserve">De Castro, A. B., Dy, M., &amp; Sanchez, M. C. (2020). The influence of religiosity on work attitudes of Filipino nurses. </w:t>
      </w:r>
      <w:r w:rsidRPr="00BD1642">
        <w:rPr>
          <w:i/>
          <w:iCs/>
          <w:color w:val="000000" w:themeColor="text1"/>
          <w:sz w:val="24"/>
          <w:szCs w:val="24"/>
          <w:lang w:val="en-PH" w:eastAsia="en-PH"/>
        </w:rPr>
        <w:t>Journal of Clinical Nursing</w:t>
      </w:r>
      <w:r w:rsidRPr="00BD1642">
        <w:rPr>
          <w:color w:val="000000" w:themeColor="text1"/>
          <w:sz w:val="24"/>
          <w:szCs w:val="24"/>
          <w:lang w:val="en-PH" w:eastAsia="en-PH"/>
        </w:rPr>
        <w:t>, 29(21–22), 4284–4293. https://doi.org/10.1111/jocn.15442</w:t>
      </w:r>
    </w:p>
    <w:p w14:paraId="30C2F070" w14:textId="77777777" w:rsidR="00EC5B2D" w:rsidRPr="00BD1642" w:rsidRDefault="00EC5B2D" w:rsidP="00EC5B2D">
      <w:pPr>
        <w:pStyle w:val="NormalWeb"/>
        <w:ind w:left="720" w:hanging="720"/>
        <w:jc w:val="both"/>
        <w:rPr>
          <w:color w:val="000000" w:themeColor="text1"/>
        </w:rPr>
      </w:pPr>
      <w:r w:rsidRPr="00BD1642">
        <w:rPr>
          <w:color w:val="000000" w:themeColor="text1"/>
        </w:rPr>
        <w:t xml:space="preserve">De Diego-Cordero, R., Iglesias-Romo, M., Badanta, B., Lucchetti, G., &amp; Vega-Escaño, J. (2022). Burnout and spirituality among nurses: A scoping review. </w:t>
      </w:r>
      <w:r w:rsidRPr="00BD1642">
        <w:rPr>
          <w:rStyle w:val="Emphasis"/>
          <w:rFonts w:eastAsiaTheme="majorEastAsia"/>
          <w:color w:val="000000" w:themeColor="text1"/>
        </w:rPr>
        <w:t>Explore, 18</w:t>
      </w:r>
      <w:r w:rsidRPr="00BD1642">
        <w:rPr>
          <w:color w:val="000000" w:themeColor="text1"/>
        </w:rPr>
        <w:t xml:space="preserve">(5), 612–620. </w:t>
      </w:r>
      <w:r>
        <w:rPr>
          <w:color w:val="000000" w:themeColor="text1"/>
        </w:rPr>
        <w:t>https://</w:t>
      </w:r>
      <w:r w:rsidRPr="00BD1642">
        <w:rPr>
          <w:color w:val="000000" w:themeColor="text1"/>
        </w:rPr>
        <w:t>doi:10.1016/j.explore.2021.11.002</w:t>
      </w:r>
    </w:p>
    <w:p w14:paraId="5C157673" w14:textId="77777777" w:rsidR="00EC5B2D" w:rsidRDefault="00EC5B2D" w:rsidP="00EC5B2D">
      <w:pPr>
        <w:pStyle w:val="NormalWeb"/>
        <w:ind w:left="720" w:hanging="720"/>
        <w:jc w:val="both"/>
        <w:rPr>
          <w:color w:val="000000" w:themeColor="text1"/>
        </w:rPr>
      </w:pPr>
    </w:p>
    <w:p w14:paraId="418EB54E" w14:textId="32D62350" w:rsidR="00EC5B2D" w:rsidRPr="00BD1642" w:rsidRDefault="00EC5B2D" w:rsidP="00EC5B2D">
      <w:pPr>
        <w:pStyle w:val="NormalWeb"/>
        <w:ind w:left="720" w:hanging="720"/>
        <w:jc w:val="both"/>
        <w:rPr>
          <w:color w:val="000000" w:themeColor="text1"/>
        </w:rPr>
      </w:pPr>
      <w:r w:rsidRPr="00BD1642">
        <w:rPr>
          <w:color w:val="000000" w:themeColor="text1"/>
        </w:rPr>
        <w:t>Dik, B. J., Daniels, D., &amp; Alayan, A. J. (2023). Religion, Spirituality, and the Workplace: A Review and Critique. </w:t>
      </w:r>
      <w:r w:rsidRPr="002668D3">
        <w:rPr>
          <w:i/>
          <w:iCs/>
          <w:color w:val="000000" w:themeColor="text1"/>
        </w:rPr>
        <w:t>Annual Review of Organizational Psychology and Organizational Behavior</w:t>
      </w:r>
      <w:r w:rsidRPr="00BD1642">
        <w:rPr>
          <w:color w:val="000000" w:themeColor="text1"/>
        </w:rPr>
        <w:t>, 11(1). https://doi.org/10.1146/annurev-orgpsych-110721-041458</w:t>
      </w:r>
    </w:p>
    <w:p w14:paraId="1AC60A78" w14:textId="77777777" w:rsidR="00EC5B2D" w:rsidRDefault="00EC5B2D" w:rsidP="00EC5B2D">
      <w:pPr>
        <w:pStyle w:val="NormalWeb"/>
        <w:ind w:left="720" w:hanging="720"/>
        <w:jc w:val="both"/>
        <w:rPr>
          <w:color w:val="000000" w:themeColor="text1"/>
        </w:rPr>
      </w:pPr>
    </w:p>
    <w:p w14:paraId="1ACE4928" w14:textId="3E6DF112" w:rsidR="00EC5B2D" w:rsidRPr="00BD1642" w:rsidRDefault="00EC5B2D" w:rsidP="00EC5B2D">
      <w:pPr>
        <w:pStyle w:val="NormalWeb"/>
        <w:ind w:left="720" w:hanging="720"/>
        <w:jc w:val="both"/>
        <w:rPr>
          <w:color w:val="000000" w:themeColor="text1"/>
        </w:rPr>
      </w:pPr>
      <w:r w:rsidRPr="00BD1642">
        <w:rPr>
          <w:color w:val="000000" w:themeColor="text1"/>
        </w:rPr>
        <w:t xml:space="preserve">Donnelly, N., Fry, M., Elliott, R., &amp; Merrick, E. (2024). The role of the ward nurse in recognition and response to clinical deterioration: A scoping review. </w:t>
      </w:r>
      <w:r w:rsidRPr="00BD1642">
        <w:rPr>
          <w:rStyle w:val="Emphasis"/>
          <w:rFonts w:eastAsiaTheme="majorEastAsia"/>
          <w:color w:val="000000" w:themeColor="text1"/>
        </w:rPr>
        <w:t>Contemporary Nurse, 60</w:t>
      </w:r>
      <w:r w:rsidRPr="00BD1642">
        <w:rPr>
          <w:color w:val="000000" w:themeColor="text1"/>
        </w:rPr>
        <w:t xml:space="preserve">(6), 584–613. </w:t>
      </w:r>
      <w:r>
        <w:rPr>
          <w:color w:val="000000" w:themeColor="text1"/>
        </w:rPr>
        <w:t>https://</w:t>
      </w:r>
      <w:r w:rsidRPr="00BD1642">
        <w:rPr>
          <w:color w:val="000000" w:themeColor="text1"/>
        </w:rPr>
        <w:t>doi:10.1080/10376178.2024.2413125</w:t>
      </w:r>
    </w:p>
    <w:p w14:paraId="37BDC6CB" w14:textId="77777777" w:rsidR="00EC5B2D" w:rsidRDefault="00EC5B2D" w:rsidP="00EC5B2D">
      <w:pPr>
        <w:pStyle w:val="NoSpacing"/>
        <w:jc w:val="both"/>
        <w:rPr>
          <w:rFonts w:ascii="Times New Roman" w:hAnsi="Times New Roman"/>
          <w:color w:val="000000" w:themeColor="text1"/>
        </w:rPr>
      </w:pPr>
    </w:p>
    <w:p w14:paraId="76D93282" w14:textId="3A8C69A6" w:rsidR="00EC5B2D" w:rsidRPr="00BD1642" w:rsidRDefault="00EC5B2D" w:rsidP="00EC5B2D">
      <w:pPr>
        <w:pStyle w:val="NoSpacing"/>
        <w:jc w:val="both"/>
        <w:rPr>
          <w:rFonts w:ascii="Times New Roman" w:hAnsi="Times New Roman"/>
          <w:color w:val="000000" w:themeColor="text1"/>
        </w:rPr>
      </w:pPr>
      <w:r w:rsidRPr="00BD1642">
        <w:rPr>
          <w:rFonts w:ascii="Times New Roman" w:hAnsi="Times New Roman"/>
          <w:color w:val="000000" w:themeColor="text1"/>
        </w:rPr>
        <w:t xml:space="preserve">El Sayed, S. M., &amp; El Said, N. S. (2022). Workplace spirituality and its influence on staff </w:t>
      </w:r>
    </w:p>
    <w:p w14:paraId="0573A129" w14:textId="77777777" w:rsidR="00EC5B2D" w:rsidRPr="00BD1642" w:rsidRDefault="00EC5B2D" w:rsidP="00EC5B2D">
      <w:pPr>
        <w:pStyle w:val="NoSpacing"/>
        <w:ind w:left="720"/>
        <w:jc w:val="both"/>
        <w:rPr>
          <w:rFonts w:ascii="Times New Roman" w:hAnsi="Times New Roman"/>
          <w:color w:val="000000" w:themeColor="text1"/>
        </w:rPr>
      </w:pPr>
      <w:r w:rsidRPr="00BD1642">
        <w:rPr>
          <w:rFonts w:ascii="Times New Roman" w:hAnsi="Times New Roman"/>
          <w:color w:val="000000" w:themeColor="text1"/>
        </w:rPr>
        <w:t xml:space="preserve">engagement, and organizational commitment on job satisfaction among clinical nurses: The mediating role of perceived spiritual management. </w:t>
      </w:r>
      <w:r w:rsidRPr="00BD1642">
        <w:rPr>
          <w:rFonts w:ascii="Times New Roman" w:hAnsi="Times New Roman"/>
          <w:i/>
          <w:iCs/>
          <w:color w:val="000000" w:themeColor="text1"/>
        </w:rPr>
        <w:t>BMC Nursing, 22</w:t>
      </w:r>
      <w:r w:rsidRPr="00BD1642">
        <w:rPr>
          <w:rFonts w:ascii="Times New Roman" w:hAnsi="Times New Roman"/>
          <w:color w:val="000000" w:themeColor="text1"/>
        </w:rPr>
        <w:t xml:space="preserve">(1), 462. </w:t>
      </w:r>
      <w:hyperlink r:id="rId9" w:history="1">
        <w:r w:rsidRPr="00BD1642">
          <w:rPr>
            <w:rStyle w:val="Hyperlink"/>
            <w:rFonts w:ascii="Times New Roman" w:hAnsi="Times New Roman"/>
            <w:color w:val="000000" w:themeColor="text1"/>
          </w:rPr>
          <w:t>https://doi.org/10.1186/s12912-023-01625-x</w:t>
        </w:r>
      </w:hyperlink>
    </w:p>
    <w:p w14:paraId="3FFA6628" w14:textId="77777777" w:rsidR="00EC5B2D" w:rsidRPr="00BD1642" w:rsidRDefault="00EC5B2D" w:rsidP="00EC5B2D">
      <w:pPr>
        <w:pStyle w:val="NormalWeb"/>
        <w:ind w:left="720" w:hanging="720"/>
        <w:jc w:val="both"/>
        <w:rPr>
          <w:color w:val="000000" w:themeColor="text1"/>
        </w:rPr>
      </w:pPr>
    </w:p>
    <w:p w14:paraId="042DD238" w14:textId="77777777" w:rsidR="00EC5B2D" w:rsidRPr="00BD1642" w:rsidRDefault="00EC5B2D" w:rsidP="00EC5B2D">
      <w:pPr>
        <w:pStyle w:val="NormalWeb"/>
        <w:ind w:left="720" w:hanging="720"/>
        <w:jc w:val="both"/>
        <w:rPr>
          <w:color w:val="000000" w:themeColor="text1"/>
        </w:rPr>
      </w:pPr>
      <w:r w:rsidRPr="00BD1642">
        <w:rPr>
          <w:color w:val="000000" w:themeColor="text1"/>
        </w:rPr>
        <w:t xml:space="preserve">Elshaer, I. A., Jaoua, F. M., Azazz, A. M. S., Zayed, M. A., Zouari, S., &amp; Mohamed, E. S. </w:t>
      </w:r>
    </w:p>
    <w:p w14:paraId="6CE65EF8" w14:textId="7DDDA375" w:rsidR="00EC5B2D" w:rsidRPr="00BD1642" w:rsidRDefault="00EC5B2D" w:rsidP="00EC5B2D">
      <w:pPr>
        <w:pStyle w:val="NormalWeb"/>
        <w:ind w:left="720"/>
        <w:jc w:val="both"/>
        <w:rPr>
          <w:color w:val="000000" w:themeColor="text1"/>
        </w:rPr>
      </w:pPr>
      <w:r w:rsidRPr="00BD1642">
        <w:rPr>
          <w:color w:val="000000" w:themeColor="text1"/>
        </w:rPr>
        <w:t>(2026). Workplace Spirituality, Employee Well-Being, and Individual Work Performance in Public Universities. </w:t>
      </w:r>
      <w:r w:rsidRPr="00660E41">
        <w:rPr>
          <w:i/>
          <w:iCs/>
          <w:color w:val="000000" w:themeColor="text1"/>
        </w:rPr>
        <w:t>International Journal of Customer Relationship Marketing and Management</w:t>
      </w:r>
      <w:r w:rsidRPr="00BD1642">
        <w:rPr>
          <w:color w:val="000000" w:themeColor="text1"/>
        </w:rPr>
        <w:t xml:space="preserve">, 17(1), 1–19. </w:t>
      </w:r>
      <w:r w:rsidRPr="00EC5B2D">
        <w:t>https://doi.org/10.4018/ijcrmm.402191</w:t>
      </w:r>
    </w:p>
    <w:p w14:paraId="5CD64BE0" w14:textId="77777777" w:rsidR="00EC5B2D" w:rsidRPr="00BD1642" w:rsidRDefault="00EC5B2D" w:rsidP="00EC5B2D">
      <w:pPr>
        <w:pStyle w:val="NormalWeb"/>
        <w:jc w:val="both"/>
        <w:rPr>
          <w:color w:val="000000" w:themeColor="text1"/>
        </w:rPr>
      </w:pPr>
    </w:p>
    <w:p w14:paraId="2429ACEA" w14:textId="77777777" w:rsidR="00EC5B2D" w:rsidRPr="00BD1642" w:rsidRDefault="00EC5B2D" w:rsidP="00EC5B2D">
      <w:pPr>
        <w:pStyle w:val="NormalWeb"/>
        <w:jc w:val="both"/>
        <w:rPr>
          <w:color w:val="000000" w:themeColor="text1"/>
        </w:rPr>
      </w:pPr>
      <w:r w:rsidRPr="00BD1642">
        <w:rPr>
          <w:color w:val="000000" w:themeColor="text1"/>
        </w:rPr>
        <w:t xml:space="preserve">Farmahini Farahani, M., Jaberi, K., &amp; Purfarzad, Z. (2023). Workplace spirituality, </w:t>
      </w:r>
    </w:p>
    <w:p w14:paraId="6DDB4CFE" w14:textId="77777777" w:rsidR="00EC5B2D" w:rsidRPr="00EC5B2D" w:rsidRDefault="00EC5B2D" w:rsidP="00EC5B2D">
      <w:pPr>
        <w:pStyle w:val="NormalWeb"/>
        <w:ind w:left="720"/>
        <w:jc w:val="both"/>
        <w:rPr>
          <w:color w:val="000000" w:themeColor="text1"/>
          <w:sz w:val="28"/>
          <w:szCs w:val="28"/>
        </w:rPr>
      </w:pPr>
      <w:r w:rsidRPr="00BD1642">
        <w:rPr>
          <w:color w:val="000000" w:themeColor="text1"/>
        </w:rPr>
        <w:t xml:space="preserve">compassion satisfaction, burnout, and secondary traumatic stress: A cross-sectional study in Iranian nurses. </w:t>
      </w:r>
      <w:r w:rsidRPr="00BD1642">
        <w:rPr>
          <w:rStyle w:val="Emphasis"/>
          <w:rFonts w:eastAsiaTheme="majorEastAsia"/>
          <w:color w:val="000000" w:themeColor="text1"/>
        </w:rPr>
        <w:t>Perspectives in Psychiatric Care, 59</w:t>
      </w:r>
      <w:r w:rsidRPr="00BD1642">
        <w:rPr>
          <w:color w:val="000000" w:themeColor="text1"/>
        </w:rPr>
        <w:t xml:space="preserve">, Article 7685791. </w:t>
      </w:r>
      <w:r w:rsidRPr="00EC5B2D">
        <w:rPr>
          <w:color w:val="000000" w:themeColor="text1"/>
        </w:rPr>
        <w:t>https://doi:10.1155/2023/7685791</w:t>
      </w:r>
    </w:p>
    <w:p w14:paraId="1125B120" w14:textId="77777777" w:rsidR="00EC5B2D" w:rsidRPr="00EC5B2D" w:rsidRDefault="00EC5B2D" w:rsidP="00EC5B2D">
      <w:pPr>
        <w:pStyle w:val="NoSpacing"/>
        <w:jc w:val="both"/>
        <w:rPr>
          <w:rFonts w:ascii="Times New Roman" w:hAnsi="Times New Roman"/>
          <w:color w:val="000000" w:themeColor="text1"/>
          <w:sz w:val="24"/>
          <w:szCs w:val="24"/>
        </w:rPr>
      </w:pPr>
    </w:p>
    <w:p w14:paraId="6E08CE0C" w14:textId="77777777" w:rsidR="00EC5B2D" w:rsidRPr="00EC5B2D" w:rsidRDefault="00EC5B2D" w:rsidP="00EC5B2D">
      <w:pPr>
        <w:pStyle w:val="NoSpacing"/>
        <w:jc w:val="both"/>
        <w:rPr>
          <w:rFonts w:ascii="Times New Roman" w:hAnsi="Times New Roman"/>
          <w:color w:val="000000" w:themeColor="text1"/>
          <w:sz w:val="24"/>
          <w:szCs w:val="24"/>
        </w:rPr>
      </w:pPr>
      <w:r w:rsidRPr="00EC5B2D">
        <w:rPr>
          <w:rFonts w:ascii="Times New Roman" w:hAnsi="Times New Roman"/>
          <w:color w:val="000000" w:themeColor="text1"/>
          <w:sz w:val="24"/>
          <w:szCs w:val="24"/>
        </w:rPr>
        <w:t xml:space="preserve">Fathi, M., Khosravi, M., &amp; Fadaei, R. (2022). The impact of work environment on nurses’ </w:t>
      </w:r>
    </w:p>
    <w:p w14:paraId="62D58FC1" w14:textId="77777777" w:rsidR="00EC5B2D" w:rsidRPr="00BD1642" w:rsidRDefault="00EC5B2D" w:rsidP="00EC5B2D">
      <w:pPr>
        <w:rPr>
          <w:color w:val="212121"/>
          <w:sz w:val="24"/>
          <w:szCs w:val="24"/>
          <w:shd w:val="clear" w:color="auto" w:fill="FFFFFF"/>
        </w:rPr>
      </w:pPr>
    </w:p>
    <w:p w14:paraId="35F8C072" w14:textId="77777777" w:rsidR="00EC5B2D" w:rsidRPr="00BD1642" w:rsidRDefault="00EC5B2D" w:rsidP="00EC5B2D">
      <w:pPr>
        <w:pStyle w:val="NormalWeb"/>
        <w:ind w:left="720" w:hanging="720"/>
        <w:jc w:val="both"/>
        <w:rPr>
          <w:color w:val="000000" w:themeColor="text1"/>
        </w:rPr>
      </w:pPr>
      <w:r w:rsidRPr="00BD1642">
        <w:rPr>
          <w:color w:val="000000" w:themeColor="text1"/>
        </w:rPr>
        <w:t xml:space="preserve">Fry, L. W., Wei, B. X., Phelps, F., Siegrist, R. B., Bean, W., Witherell, T. J., &amp; Koh, H. K. (2026). The relevance of Spiritual Leadership to public health: values, meaning and purpose. Frontiers in public health, 13, 1632959. </w:t>
      </w:r>
      <w:hyperlink r:id="rId10" w:history="1">
        <w:r w:rsidRPr="00BD1642">
          <w:rPr>
            <w:color w:val="000000" w:themeColor="text1"/>
          </w:rPr>
          <w:t>https://doi.org/10.3389/fpubh.2025.1632959</w:t>
        </w:r>
      </w:hyperlink>
    </w:p>
    <w:p w14:paraId="22FBAD62" w14:textId="77777777" w:rsidR="00EC5B2D" w:rsidRPr="00BD1642" w:rsidRDefault="00EC5B2D" w:rsidP="00EC5B2D">
      <w:pPr>
        <w:widowControl/>
        <w:autoSpaceDE/>
        <w:autoSpaceDN/>
        <w:spacing w:before="100" w:beforeAutospacing="1" w:after="100" w:afterAutospacing="1"/>
        <w:ind w:left="720" w:hanging="720"/>
        <w:jc w:val="both"/>
        <w:rPr>
          <w:color w:val="000000" w:themeColor="text1"/>
          <w:sz w:val="24"/>
          <w:szCs w:val="24"/>
          <w:lang w:val="en-PH" w:eastAsia="en-PH"/>
        </w:rPr>
      </w:pPr>
      <w:r w:rsidRPr="00BD1642">
        <w:rPr>
          <w:color w:val="000000" w:themeColor="text1"/>
          <w:sz w:val="24"/>
          <w:szCs w:val="24"/>
          <w:lang w:val="en-PH" w:eastAsia="en-PH"/>
        </w:rPr>
        <w:t xml:space="preserve">Garcia, M. T., &amp; Mendoza, R. S. (2021). Employment trends and retention challenges among early-career nurses in Philippine hospitals. </w:t>
      </w:r>
      <w:r w:rsidRPr="00BD1642">
        <w:rPr>
          <w:i/>
          <w:iCs/>
          <w:color w:val="000000" w:themeColor="text1"/>
          <w:sz w:val="24"/>
          <w:szCs w:val="24"/>
          <w:lang w:val="en-PH" w:eastAsia="en-PH"/>
        </w:rPr>
        <w:t>International Nursing Review</w:t>
      </w:r>
      <w:r w:rsidRPr="00BD1642">
        <w:rPr>
          <w:color w:val="000000" w:themeColor="text1"/>
          <w:sz w:val="24"/>
          <w:szCs w:val="24"/>
          <w:lang w:val="en-PH" w:eastAsia="en-PH"/>
        </w:rPr>
        <w:t>, 68(4), 543–552. https://doi.org/10.1111/inr.12690</w:t>
      </w:r>
    </w:p>
    <w:p w14:paraId="5418864D" w14:textId="77777777" w:rsidR="00AA36F8" w:rsidRDefault="00AA36F8" w:rsidP="00EC5B2D">
      <w:pPr>
        <w:pStyle w:val="NormalWeb"/>
        <w:ind w:left="720" w:hanging="720"/>
        <w:jc w:val="both"/>
        <w:rPr>
          <w:color w:val="000000" w:themeColor="text1"/>
        </w:rPr>
      </w:pPr>
    </w:p>
    <w:p w14:paraId="2C374585" w14:textId="653241F0" w:rsidR="00EC5B2D" w:rsidRPr="00BD1642" w:rsidRDefault="00EC5B2D" w:rsidP="00EC5B2D">
      <w:pPr>
        <w:pStyle w:val="NormalWeb"/>
        <w:ind w:left="720" w:hanging="720"/>
        <w:jc w:val="both"/>
        <w:rPr>
          <w:color w:val="000000" w:themeColor="text1"/>
        </w:rPr>
      </w:pPr>
      <w:r w:rsidRPr="00BD1642">
        <w:rPr>
          <w:color w:val="000000" w:themeColor="text1"/>
        </w:rPr>
        <w:lastRenderedPageBreak/>
        <w:t xml:space="preserve">Gelkop, C., Kagan, I., &amp; Rozani, V. (2022). Are emotional intelligence and compassion associated with nursing safety and quality care? A cross-sectional investigation in pediatric settings. </w:t>
      </w:r>
      <w:r w:rsidRPr="00BD1642">
        <w:rPr>
          <w:rStyle w:val="Emphasis"/>
          <w:rFonts w:eastAsiaTheme="majorEastAsia"/>
          <w:color w:val="000000" w:themeColor="text1"/>
        </w:rPr>
        <w:t>Journal of Pediatric Nursing, 62</w:t>
      </w:r>
      <w:r w:rsidRPr="00BD1642">
        <w:rPr>
          <w:color w:val="000000" w:themeColor="text1"/>
        </w:rPr>
        <w:t>, e98–e102. doi:10.1016/j.pedn.2021.06.020</w:t>
      </w:r>
    </w:p>
    <w:p w14:paraId="0C0DF40F" w14:textId="77777777" w:rsidR="00EC5B2D" w:rsidRDefault="00EC5B2D" w:rsidP="00EC5B2D">
      <w:pPr>
        <w:pStyle w:val="NormalWeb"/>
        <w:ind w:left="720" w:hanging="720"/>
        <w:jc w:val="both"/>
        <w:rPr>
          <w:color w:val="000000" w:themeColor="text1"/>
        </w:rPr>
      </w:pPr>
    </w:p>
    <w:p w14:paraId="5F72CCA4" w14:textId="3AD4AD6D" w:rsidR="00EC5B2D" w:rsidRPr="00BD1642" w:rsidRDefault="00EC5B2D" w:rsidP="00EC5B2D">
      <w:pPr>
        <w:pStyle w:val="NormalWeb"/>
        <w:ind w:left="720" w:hanging="720"/>
        <w:jc w:val="both"/>
        <w:rPr>
          <w:color w:val="000000" w:themeColor="text1"/>
        </w:rPr>
      </w:pPr>
      <w:r w:rsidRPr="00BD1642">
        <w:rPr>
          <w:color w:val="000000" w:themeColor="text1"/>
        </w:rPr>
        <w:t xml:space="preserve">Habibpour, Z., Sodeify, R., Mostafazadeh, A., &amp; Seyed-Mohammadi, N. (2025). The association between workplace spirituality with nurses’ general health and quality of work life: A cross-sectional study. </w:t>
      </w:r>
      <w:r w:rsidRPr="00BD1642">
        <w:rPr>
          <w:rStyle w:val="Emphasis"/>
          <w:rFonts w:eastAsiaTheme="majorEastAsia"/>
          <w:color w:val="000000" w:themeColor="text1"/>
        </w:rPr>
        <w:t>Journal of Nursing and Midwifery Sciences, 12</w:t>
      </w:r>
      <w:r w:rsidRPr="00BD1642">
        <w:rPr>
          <w:color w:val="000000" w:themeColor="text1"/>
        </w:rPr>
        <w:t>(2), e158211. doi:10.5812/jnms-158211</w:t>
      </w:r>
    </w:p>
    <w:p w14:paraId="79D35A8C" w14:textId="77777777" w:rsidR="00EC5B2D" w:rsidRDefault="00EC5B2D" w:rsidP="00EC5B2D">
      <w:pPr>
        <w:pStyle w:val="NormalWeb"/>
        <w:ind w:left="720" w:hanging="720"/>
        <w:jc w:val="both"/>
        <w:rPr>
          <w:color w:val="000000" w:themeColor="text1"/>
        </w:rPr>
      </w:pPr>
    </w:p>
    <w:p w14:paraId="52219ACD" w14:textId="0E58A58A" w:rsidR="00EC5B2D" w:rsidRPr="00BD1642" w:rsidRDefault="00EC5B2D" w:rsidP="00EC5B2D">
      <w:pPr>
        <w:pStyle w:val="NormalWeb"/>
        <w:ind w:left="720" w:hanging="720"/>
        <w:jc w:val="both"/>
        <w:rPr>
          <w:color w:val="000000" w:themeColor="text1"/>
        </w:rPr>
      </w:pPr>
      <w:r w:rsidRPr="00BD1642">
        <w:rPr>
          <w:color w:val="000000" w:themeColor="text1"/>
        </w:rPr>
        <w:t>Jha, A., Minocha, R., Patel, H., Akhouri, S. S., Mishra, T., Barik, S., Firoz, S., Singh, M. K., Kashyap, A., Das, S., Sethi, A., Rajan, T., Gautam, D., Singh, M. K., Chakraborty, K., Reddy, N. S., Das, A., Varma, K., &amp; Mahapatra, T. (2026). Fostering compassionate public healthcare leadership towards sustainability: Evidence from Bihar, India. International Journal of Wellbeing, 16(2), 1–28. https://doi.org/10.5502/ijw.v16i2.5605</w:t>
      </w:r>
    </w:p>
    <w:p w14:paraId="58496DC4" w14:textId="77777777" w:rsidR="00EC5B2D" w:rsidRDefault="00EC5B2D" w:rsidP="00EC5B2D">
      <w:pPr>
        <w:pStyle w:val="NormalWeb"/>
        <w:ind w:left="720" w:hanging="720"/>
        <w:jc w:val="both"/>
        <w:rPr>
          <w:color w:val="000000" w:themeColor="text1"/>
        </w:rPr>
      </w:pPr>
    </w:p>
    <w:p w14:paraId="6E3C8189" w14:textId="3C45AEA3" w:rsidR="00EC5B2D" w:rsidRPr="00BD1642" w:rsidRDefault="00EC5B2D" w:rsidP="00EC5B2D">
      <w:pPr>
        <w:pStyle w:val="NormalWeb"/>
        <w:ind w:left="720" w:hanging="720"/>
        <w:jc w:val="both"/>
        <w:rPr>
          <w:color w:val="000000" w:themeColor="text1"/>
        </w:rPr>
      </w:pPr>
      <w:r w:rsidRPr="00BD1642">
        <w:rPr>
          <w:color w:val="000000" w:themeColor="text1"/>
        </w:rPr>
        <w:t xml:space="preserve">Jiang, J., Du, J., Sun, Y., Zhang, P., Gong, Y., Sun, Y., &amp; Qu, H. (2025). The mediating role of empathy and moral sensitivity in nurses’ spiritual health and spiritual caregiving competence: A cross-sectional study. </w:t>
      </w:r>
      <w:r w:rsidRPr="00BD1642">
        <w:rPr>
          <w:rStyle w:val="Emphasis"/>
          <w:rFonts w:eastAsiaTheme="majorEastAsia"/>
          <w:color w:val="000000" w:themeColor="text1"/>
        </w:rPr>
        <w:t>BMC Nursing, 24</w:t>
      </w:r>
      <w:r w:rsidRPr="00BD1642">
        <w:rPr>
          <w:color w:val="000000" w:themeColor="text1"/>
        </w:rPr>
        <w:t>, 646. doi:10.1186/s12912-025-03274-8</w:t>
      </w:r>
    </w:p>
    <w:p w14:paraId="1C30B12C" w14:textId="77777777" w:rsidR="00EC5B2D" w:rsidRDefault="00EC5B2D" w:rsidP="00EC5B2D">
      <w:pPr>
        <w:pStyle w:val="NormalWeb"/>
        <w:ind w:left="720" w:hanging="720"/>
        <w:jc w:val="both"/>
        <w:rPr>
          <w:color w:val="000000" w:themeColor="text1"/>
        </w:rPr>
      </w:pPr>
    </w:p>
    <w:p w14:paraId="22426786" w14:textId="1404EE25" w:rsidR="00EC5B2D" w:rsidRPr="00BD1642" w:rsidRDefault="00EC5B2D" w:rsidP="00EC5B2D">
      <w:pPr>
        <w:pStyle w:val="NormalWeb"/>
        <w:ind w:left="720" w:hanging="720"/>
        <w:jc w:val="both"/>
        <w:rPr>
          <w:color w:val="000000" w:themeColor="text1"/>
        </w:rPr>
      </w:pPr>
      <w:r w:rsidRPr="00BD1642">
        <w:rPr>
          <w:color w:val="000000" w:themeColor="text1"/>
        </w:rPr>
        <w:t xml:space="preserve">Joseph, R. A., Tharpe, A. H., Ortman, H., &amp; Crager, J. M. (2026). Fostering Spiritually Supportive Work Environments in Healthcare: Leadership Recommendations From a Narrative Review. Journal of nursing management, 2026(1), e4082021. </w:t>
      </w:r>
      <w:hyperlink r:id="rId11" w:history="1">
        <w:r w:rsidRPr="00BD1642">
          <w:rPr>
            <w:color w:val="000000" w:themeColor="text1"/>
          </w:rPr>
          <w:t>https://doi.org/10.1155/jonm/4082021</w:t>
        </w:r>
      </w:hyperlink>
    </w:p>
    <w:p w14:paraId="763869D9" w14:textId="77777777" w:rsidR="00EC5B2D" w:rsidRDefault="00EC5B2D" w:rsidP="00EC5B2D">
      <w:pPr>
        <w:pStyle w:val="NormalWeb"/>
        <w:ind w:left="720" w:hanging="720"/>
        <w:jc w:val="both"/>
        <w:rPr>
          <w:color w:val="000000"/>
        </w:rPr>
      </w:pPr>
      <w:r w:rsidRPr="00BD1642">
        <w:rPr>
          <w:color w:val="000000"/>
        </w:rPr>
        <w:t>‌</w:t>
      </w:r>
    </w:p>
    <w:p w14:paraId="688A31CE" w14:textId="6D41B20D" w:rsidR="00EC5B2D" w:rsidRPr="00BD1642" w:rsidRDefault="00EC5B2D" w:rsidP="00EC5B2D">
      <w:pPr>
        <w:pStyle w:val="NormalWeb"/>
        <w:ind w:left="720" w:hanging="720"/>
        <w:jc w:val="both"/>
        <w:rPr>
          <w:color w:val="000000" w:themeColor="text1"/>
        </w:rPr>
      </w:pPr>
      <w:r w:rsidRPr="00BD1642">
        <w:rPr>
          <w:color w:val="000000" w:themeColor="text1"/>
        </w:rPr>
        <w:t>Kaur, R., Madaan, V., &amp; Singh, S. (2026). Workplace Spirituality and Workplace Happiness: Mediating role of organizational citizenship behavior in healthcare sector. Asia Pacific Journal of Health Management, 21(1). https://doi.org/10.24083/apjhm.v21i1.4943</w:t>
      </w:r>
    </w:p>
    <w:p w14:paraId="18A59989" w14:textId="77777777" w:rsidR="00EC5B2D" w:rsidRPr="00BD1642" w:rsidRDefault="00EC5B2D" w:rsidP="00EC5B2D">
      <w:pPr>
        <w:pStyle w:val="NormalWeb"/>
        <w:jc w:val="both"/>
        <w:rPr>
          <w:color w:val="000000" w:themeColor="text1"/>
        </w:rPr>
      </w:pPr>
    </w:p>
    <w:p w14:paraId="23FFCD40" w14:textId="77777777" w:rsidR="00EC5B2D" w:rsidRPr="00BD1642" w:rsidRDefault="00EC5B2D" w:rsidP="00EC5B2D">
      <w:pPr>
        <w:pStyle w:val="NormalWeb"/>
        <w:jc w:val="both"/>
        <w:rPr>
          <w:color w:val="000000" w:themeColor="text1"/>
        </w:rPr>
      </w:pPr>
      <w:r w:rsidRPr="00BD1642">
        <w:rPr>
          <w:color w:val="000000" w:themeColor="text1"/>
        </w:rPr>
        <w:t xml:space="preserve">Kılıç, H. F., Su, S., &amp; Cevheroğlu, S. (2025). The relationship between spiritual caregiving </w:t>
      </w:r>
    </w:p>
    <w:p w14:paraId="2771D7BC" w14:textId="77777777" w:rsidR="00EC5B2D" w:rsidRPr="00BD1642" w:rsidRDefault="00EC5B2D" w:rsidP="00EC5B2D">
      <w:pPr>
        <w:pStyle w:val="NormalWeb"/>
        <w:ind w:left="720"/>
        <w:jc w:val="both"/>
        <w:rPr>
          <w:color w:val="000000" w:themeColor="text1"/>
        </w:rPr>
      </w:pPr>
      <w:r w:rsidRPr="00BD1642">
        <w:rPr>
          <w:color w:val="000000" w:themeColor="text1"/>
        </w:rPr>
        <w:t xml:space="preserve">and compassion levels among Turkish nurses: An ICU case study. </w:t>
      </w:r>
      <w:r w:rsidRPr="00BD1642">
        <w:rPr>
          <w:rStyle w:val="Emphasis"/>
          <w:rFonts w:eastAsiaTheme="majorEastAsia"/>
          <w:color w:val="000000" w:themeColor="text1"/>
        </w:rPr>
        <w:t>Journal of Religion and Health, 64</w:t>
      </w:r>
      <w:r w:rsidRPr="00BD1642">
        <w:rPr>
          <w:color w:val="000000" w:themeColor="text1"/>
        </w:rPr>
        <w:t>(2), 930–947. doi:10.1007/s10943-025-02257-y</w:t>
      </w:r>
    </w:p>
    <w:p w14:paraId="556E05B6" w14:textId="77777777" w:rsidR="00EC5B2D" w:rsidRPr="00BD1642" w:rsidRDefault="00EC5B2D" w:rsidP="00EC5B2D">
      <w:pPr>
        <w:widowControl/>
        <w:autoSpaceDE/>
        <w:autoSpaceDN/>
        <w:spacing w:before="100" w:beforeAutospacing="1" w:after="100" w:afterAutospacing="1"/>
        <w:ind w:left="720" w:hanging="720"/>
        <w:jc w:val="both"/>
        <w:rPr>
          <w:color w:val="000000" w:themeColor="text1"/>
          <w:sz w:val="24"/>
          <w:szCs w:val="24"/>
          <w:lang w:val="en-PH" w:eastAsia="en-PH"/>
        </w:rPr>
      </w:pPr>
      <w:r w:rsidRPr="00BD1642">
        <w:rPr>
          <w:color w:val="000000" w:themeColor="text1"/>
          <w:sz w:val="24"/>
          <w:szCs w:val="24"/>
          <w:lang w:val="en-PH" w:eastAsia="en-PH"/>
        </w:rPr>
        <w:t xml:space="preserve">Kim, S. Y., &amp; Lee, H. J. (2021). Gender composition and professional identity among Asian nurses. </w:t>
      </w:r>
      <w:r w:rsidRPr="00BD1642">
        <w:rPr>
          <w:i/>
          <w:iCs/>
          <w:color w:val="000000" w:themeColor="text1"/>
          <w:sz w:val="24"/>
          <w:szCs w:val="24"/>
          <w:lang w:val="en-PH" w:eastAsia="en-PH"/>
        </w:rPr>
        <w:t>B</w:t>
      </w:r>
      <w:r>
        <w:rPr>
          <w:i/>
          <w:iCs/>
          <w:color w:val="000000" w:themeColor="text1"/>
          <w:sz w:val="24"/>
          <w:szCs w:val="24"/>
          <w:lang w:val="en-PH" w:eastAsia="en-PH"/>
        </w:rPr>
        <w:t>ritish Medical Council</w:t>
      </w:r>
      <w:r w:rsidRPr="00BD1642">
        <w:rPr>
          <w:i/>
          <w:iCs/>
          <w:color w:val="000000" w:themeColor="text1"/>
          <w:sz w:val="24"/>
          <w:szCs w:val="24"/>
          <w:lang w:val="en-PH" w:eastAsia="en-PH"/>
        </w:rPr>
        <w:t xml:space="preserve"> Nursing</w:t>
      </w:r>
      <w:r w:rsidRPr="00BD1642">
        <w:rPr>
          <w:color w:val="000000" w:themeColor="text1"/>
          <w:sz w:val="24"/>
          <w:szCs w:val="24"/>
          <w:lang w:val="en-PH" w:eastAsia="en-PH"/>
        </w:rPr>
        <w:t>, 20(1), 301. https://doi.org/10.1186/s12912-021-00773-1</w:t>
      </w:r>
    </w:p>
    <w:p w14:paraId="78DDFCB8" w14:textId="77777777" w:rsidR="00EC5B2D" w:rsidRPr="00BD1642" w:rsidRDefault="00EC5B2D" w:rsidP="00EC5B2D">
      <w:pPr>
        <w:pStyle w:val="NormalWeb"/>
        <w:ind w:left="720" w:hanging="720"/>
        <w:jc w:val="both"/>
        <w:rPr>
          <w:color w:val="000000" w:themeColor="text1"/>
        </w:rPr>
      </w:pPr>
      <w:r w:rsidRPr="00BD1642">
        <w:rPr>
          <w:color w:val="000000" w:themeColor="text1"/>
        </w:rPr>
        <w:t xml:space="preserve">Korkmaz, Z., Çiçek, İ., Ünsal, F., &amp; Şanlı, M. E. (2025). The mediating role of spirituality in the relationship between occupational stress and satisfaction with life among nurses. </w:t>
      </w:r>
      <w:r w:rsidRPr="00BD1642">
        <w:rPr>
          <w:i/>
          <w:iCs/>
          <w:color w:val="000000" w:themeColor="text1"/>
          <w:lang w:eastAsia="en-PH"/>
        </w:rPr>
        <w:t>B</w:t>
      </w:r>
      <w:r>
        <w:rPr>
          <w:i/>
          <w:iCs/>
          <w:color w:val="000000" w:themeColor="text1"/>
          <w:lang w:eastAsia="en-PH"/>
        </w:rPr>
        <w:t>ritish Medical Council</w:t>
      </w:r>
      <w:r w:rsidRPr="00BD1642">
        <w:rPr>
          <w:i/>
          <w:iCs/>
          <w:color w:val="000000" w:themeColor="text1"/>
          <w:lang w:eastAsia="en-PH"/>
        </w:rPr>
        <w:t xml:space="preserve"> </w:t>
      </w:r>
      <w:r w:rsidRPr="00BD1642">
        <w:rPr>
          <w:rStyle w:val="Emphasis"/>
          <w:rFonts w:eastAsiaTheme="majorEastAsia"/>
          <w:color w:val="000000" w:themeColor="text1"/>
        </w:rPr>
        <w:t>Nursing, 24</w:t>
      </w:r>
      <w:r w:rsidRPr="00BD1642">
        <w:rPr>
          <w:color w:val="000000" w:themeColor="text1"/>
        </w:rPr>
        <w:t>, 1232. doi:10.1186/s12912-025-03708-3</w:t>
      </w:r>
    </w:p>
    <w:p w14:paraId="3A16B50F" w14:textId="77777777" w:rsidR="00EC5B2D" w:rsidRDefault="00EC5B2D" w:rsidP="00EC5B2D">
      <w:pPr>
        <w:pStyle w:val="NormalWeb"/>
        <w:ind w:left="720" w:hanging="720"/>
        <w:jc w:val="both"/>
        <w:rPr>
          <w:color w:val="000000" w:themeColor="text1"/>
        </w:rPr>
      </w:pPr>
    </w:p>
    <w:p w14:paraId="7735045E" w14:textId="0C587F42" w:rsidR="00EC5B2D" w:rsidRPr="00BD1642" w:rsidRDefault="00EC5B2D" w:rsidP="00EC5B2D">
      <w:pPr>
        <w:pStyle w:val="NormalWeb"/>
        <w:ind w:left="720" w:hanging="720"/>
        <w:jc w:val="both"/>
        <w:rPr>
          <w:color w:val="000000" w:themeColor="text1"/>
        </w:rPr>
      </w:pPr>
      <w:r w:rsidRPr="00BD1642">
        <w:rPr>
          <w:color w:val="000000" w:themeColor="text1"/>
        </w:rPr>
        <w:t xml:space="preserve">Koroglu S. (2025). The Mediating Role of Spirituality in the Effect of the Nursing Work Environment on the Quality of Working Life: A Structural Equation Modeling Study. Journal of nursing management, 2025, 5357100. </w:t>
      </w:r>
      <w:hyperlink r:id="rId12" w:history="1">
        <w:r w:rsidRPr="00BD1642">
          <w:rPr>
            <w:color w:val="000000" w:themeColor="text1"/>
          </w:rPr>
          <w:t>https://doi.org/10.1155/jonm/5357100</w:t>
        </w:r>
      </w:hyperlink>
    </w:p>
    <w:p w14:paraId="1612CDD4" w14:textId="77777777" w:rsidR="00EC5B2D" w:rsidRDefault="00EC5B2D" w:rsidP="00EC5B2D">
      <w:pPr>
        <w:pStyle w:val="NormalWeb"/>
        <w:jc w:val="both"/>
        <w:rPr>
          <w:color w:val="000000" w:themeColor="text1"/>
        </w:rPr>
      </w:pPr>
    </w:p>
    <w:p w14:paraId="47F58F25" w14:textId="3AAAA7E4" w:rsidR="00EC5B2D" w:rsidRPr="00BD1642" w:rsidRDefault="00EC5B2D" w:rsidP="00EC5B2D">
      <w:pPr>
        <w:pStyle w:val="NormalWeb"/>
        <w:jc w:val="both"/>
        <w:rPr>
          <w:color w:val="000000" w:themeColor="text1"/>
        </w:rPr>
      </w:pPr>
      <w:r w:rsidRPr="00BD1642">
        <w:rPr>
          <w:color w:val="000000" w:themeColor="text1"/>
        </w:rPr>
        <w:lastRenderedPageBreak/>
        <w:t xml:space="preserve">Kumar, S., &amp; Mer, A. (2025). A review on predictors and outcomes of workplace </w:t>
      </w:r>
    </w:p>
    <w:p w14:paraId="3281682B" w14:textId="77777777" w:rsidR="00EC5B2D" w:rsidRPr="00BD1642" w:rsidRDefault="00EC5B2D" w:rsidP="00EC5B2D">
      <w:pPr>
        <w:pStyle w:val="NormalWeb"/>
        <w:ind w:left="720"/>
        <w:jc w:val="both"/>
        <w:rPr>
          <w:color w:val="000000" w:themeColor="text1"/>
        </w:rPr>
      </w:pPr>
      <w:r w:rsidRPr="00BD1642">
        <w:rPr>
          <w:color w:val="000000" w:themeColor="text1"/>
        </w:rPr>
        <w:t xml:space="preserve">spirituality in hospitals. </w:t>
      </w:r>
      <w:r w:rsidRPr="00BD1642">
        <w:rPr>
          <w:rStyle w:val="Emphasis"/>
          <w:rFonts w:eastAsiaTheme="majorEastAsia"/>
          <w:color w:val="000000" w:themeColor="text1"/>
        </w:rPr>
        <w:t>International Journal of Multidisciplinary Research and Growth Evaluation, 6</w:t>
      </w:r>
      <w:r w:rsidRPr="00BD1642">
        <w:rPr>
          <w:color w:val="000000" w:themeColor="text1"/>
        </w:rPr>
        <w:t xml:space="preserve">(1), 1105–1107. </w:t>
      </w:r>
      <w:r w:rsidRPr="00BD1642">
        <w:rPr>
          <w:rStyle w:val="Emphasis"/>
          <w:rFonts w:eastAsiaTheme="majorEastAsia"/>
          <w:color w:val="000000" w:themeColor="text1"/>
        </w:rPr>
        <w:t>(DOI not indicated in the article)</w:t>
      </w:r>
    </w:p>
    <w:p w14:paraId="3D2AA0D5" w14:textId="77777777" w:rsidR="00EC5B2D" w:rsidRDefault="00EC5B2D" w:rsidP="00EC5B2D">
      <w:pPr>
        <w:pStyle w:val="NormalWeb"/>
        <w:ind w:left="720" w:hanging="720"/>
        <w:jc w:val="both"/>
        <w:rPr>
          <w:color w:val="000000" w:themeColor="text1"/>
        </w:rPr>
      </w:pPr>
    </w:p>
    <w:p w14:paraId="2985F86A" w14:textId="6A6EF144" w:rsidR="00EC5B2D" w:rsidRPr="00BD1642" w:rsidRDefault="00EC5B2D" w:rsidP="00EC5B2D">
      <w:pPr>
        <w:pStyle w:val="NormalWeb"/>
        <w:ind w:left="720" w:hanging="720"/>
        <w:jc w:val="both"/>
        <w:rPr>
          <w:color w:val="000000" w:themeColor="text1"/>
        </w:rPr>
      </w:pPr>
      <w:r w:rsidRPr="00BD1642">
        <w:rPr>
          <w:color w:val="000000" w:themeColor="text1"/>
        </w:rPr>
        <w:t xml:space="preserve">Kwame, A., &amp; Petrucka, P. M. (2021). A literature-based study of patient-centered care and communication in nurse-patient interactions: Barriers, facilitators, and the way forward. </w:t>
      </w:r>
      <w:r w:rsidRPr="00BD1642">
        <w:rPr>
          <w:i/>
          <w:iCs/>
          <w:color w:val="000000" w:themeColor="text1"/>
          <w:lang w:eastAsia="en-PH"/>
        </w:rPr>
        <w:t>B</w:t>
      </w:r>
      <w:r>
        <w:rPr>
          <w:i/>
          <w:iCs/>
          <w:color w:val="000000" w:themeColor="text1"/>
          <w:lang w:eastAsia="en-PH"/>
        </w:rPr>
        <w:t>ritish Medical Council</w:t>
      </w:r>
      <w:r w:rsidRPr="00BD1642">
        <w:rPr>
          <w:i/>
          <w:iCs/>
          <w:color w:val="000000" w:themeColor="text1"/>
          <w:lang w:eastAsia="en-PH"/>
        </w:rPr>
        <w:t xml:space="preserve"> </w:t>
      </w:r>
      <w:r w:rsidRPr="00BD1642">
        <w:rPr>
          <w:rStyle w:val="Emphasis"/>
          <w:rFonts w:eastAsiaTheme="majorEastAsia"/>
          <w:color w:val="000000" w:themeColor="text1"/>
        </w:rPr>
        <w:t>Nursing, 20</w:t>
      </w:r>
      <w:r w:rsidRPr="00BD1642">
        <w:rPr>
          <w:color w:val="000000" w:themeColor="text1"/>
        </w:rPr>
        <w:t>, 158. doi:10.1186/s12912-021-00684-2</w:t>
      </w:r>
    </w:p>
    <w:p w14:paraId="7FF77273" w14:textId="77777777" w:rsidR="00EC5B2D" w:rsidRDefault="00EC5B2D" w:rsidP="00EC5B2D">
      <w:pPr>
        <w:pStyle w:val="NormalWeb"/>
        <w:ind w:left="720" w:hanging="720"/>
        <w:jc w:val="both"/>
        <w:rPr>
          <w:color w:val="000000" w:themeColor="text1"/>
        </w:rPr>
      </w:pPr>
    </w:p>
    <w:p w14:paraId="1397B63B" w14:textId="2768F122" w:rsidR="00EC5B2D" w:rsidRPr="00BD1642" w:rsidRDefault="00EC5B2D" w:rsidP="00EC5B2D">
      <w:pPr>
        <w:pStyle w:val="NormalWeb"/>
        <w:ind w:left="720" w:hanging="720"/>
        <w:jc w:val="both"/>
        <w:rPr>
          <w:color w:val="000000" w:themeColor="text1"/>
        </w:rPr>
      </w:pPr>
      <w:r w:rsidRPr="00BD1642">
        <w:rPr>
          <w:color w:val="000000" w:themeColor="text1"/>
        </w:rPr>
        <w:t xml:space="preserve">Labrague, L. J. (2025). How does nurse compassion competence influence patient safety incidents? Exploring the mediating role of safety standards adherence. </w:t>
      </w:r>
      <w:r w:rsidRPr="00BD1642">
        <w:rPr>
          <w:rStyle w:val="Emphasis"/>
          <w:rFonts w:eastAsiaTheme="majorEastAsia"/>
          <w:color w:val="000000" w:themeColor="text1"/>
        </w:rPr>
        <w:t>Worldviews on Evidence-Based Nursing, 22</w:t>
      </w:r>
      <w:r w:rsidRPr="00BD1642">
        <w:rPr>
          <w:color w:val="000000" w:themeColor="text1"/>
        </w:rPr>
        <w:t>(5), 1–10. doi:10.1111/wvn.70071</w:t>
      </w:r>
    </w:p>
    <w:p w14:paraId="27DB45F0" w14:textId="77777777" w:rsidR="00EC5B2D" w:rsidRDefault="00EC5B2D" w:rsidP="00EC5B2D">
      <w:pPr>
        <w:widowControl/>
        <w:autoSpaceDE/>
        <w:autoSpaceDN/>
        <w:rPr>
          <w:color w:val="000000" w:themeColor="text1"/>
          <w:sz w:val="24"/>
          <w:szCs w:val="24"/>
          <w:lang w:val="en-PH"/>
        </w:rPr>
      </w:pPr>
    </w:p>
    <w:p w14:paraId="3E369FFE" w14:textId="52EEA275" w:rsidR="00EC5B2D" w:rsidRPr="00BD1642" w:rsidRDefault="00EC5B2D" w:rsidP="00EC5B2D">
      <w:pPr>
        <w:widowControl/>
        <w:autoSpaceDE/>
        <w:autoSpaceDN/>
        <w:rPr>
          <w:color w:val="000000" w:themeColor="text1"/>
          <w:sz w:val="24"/>
          <w:szCs w:val="24"/>
          <w:lang w:val="en-PH"/>
        </w:rPr>
      </w:pPr>
      <w:r w:rsidRPr="00BD1642">
        <w:rPr>
          <w:color w:val="000000" w:themeColor="text1"/>
          <w:sz w:val="24"/>
          <w:szCs w:val="24"/>
          <w:lang w:val="en-PH"/>
        </w:rPr>
        <w:t xml:space="preserve">Lee, J., Nam, K. H., Suh, Y., Lee, Y., &amp; Lee, D. (2025). Factors Associated With Patient </w:t>
      </w:r>
    </w:p>
    <w:p w14:paraId="50A4B3B5" w14:textId="77777777" w:rsidR="00EC5B2D" w:rsidRPr="00BD1642" w:rsidRDefault="00EC5B2D" w:rsidP="00EC5B2D">
      <w:pPr>
        <w:widowControl/>
        <w:autoSpaceDE/>
        <w:autoSpaceDN/>
        <w:ind w:left="720"/>
        <w:rPr>
          <w:color w:val="000000" w:themeColor="text1"/>
          <w:sz w:val="24"/>
          <w:szCs w:val="24"/>
          <w:lang w:val="en-PH"/>
        </w:rPr>
      </w:pPr>
      <w:r w:rsidRPr="00BD1642">
        <w:rPr>
          <w:color w:val="000000" w:themeColor="text1"/>
          <w:sz w:val="24"/>
          <w:szCs w:val="24"/>
          <w:lang w:val="en-PH"/>
        </w:rPr>
        <w:t>Safety Activities of Clinical Nurses: A Cross-Sectional Secondary Data Analysis. International nursing review, 72(4), e70127. https://doi.org/10.1111/inr.70127</w:t>
      </w:r>
    </w:p>
    <w:p w14:paraId="5D60D7F9" w14:textId="77777777" w:rsidR="00EC5B2D" w:rsidRDefault="00EC5B2D" w:rsidP="00EC5B2D">
      <w:pPr>
        <w:pStyle w:val="NormalWeb"/>
        <w:ind w:left="720" w:hanging="720"/>
        <w:jc w:val="both"/>
        <w:rPr>
          <w:color w:val="000000" w:themeColor="text1"/>
        </w:rPr>
      </w:pPr>
    </w:p>
    <w:p w14:paraId="598EF7D3" w14:textId="2216BD17" w:rsidR="00EC5B2D" w:rsidRPr="00BD1642" w:rsidRDefault="00EC5B2D" w:rsidP="00EC5B2D">
      <w:pPr>
        <w:pStyle w:val="NormalWeb"/>
        <w:ind w:left="720" w:hanging="720"/>
        <w:jc w:val="both"/>
        <w:rPr>
          <w:color w:val="000000" w:themeColor="text1"/>
        </w:rPr>
      </w:pPr>
      <w:r w:rsidRPr="00BD1642">
        <w:rPr>
          <w:color w:val="000000" w:themeColor="text1"/>
        </w:rPr>
        <w:t xml:space="preserve">Lee, S. J., &amp; Yeom, H. E. (2022). Influence of spirituality and job satisfaction on the compassion competence of hospice nurses. </w:t>
      </w:r>
      <w:r w:rsidRPr="00BD1642">
        <w:rPr>
          <w:rStyle w:val="Emphasis"/>
          <w:rFonts w:eastAsiaTheme="majorEastAsia"/>
          <w:color w:val="000000" w:themeColor="text1"/>
        </w:rPr>
        <w:t>Journal of Hospice and Palliative Care, 25</w:t>
      </w:r>
      <w:r w:rsidRPr="00BD1642">
        <w:rPr>
          <w:color w:val="000000" w:themeColor="text1"/>
        </w:rPr>
        <w:t>(4), 169–177. doi:10.14475/jhpc.2022.25.4.169</w:t>
      </w:r>
    </w:p>
    <w:p w14:paraId="2703A9C6" w14:textId="77777777" w:rsidR="00EC5B2D" w:rsidRDefault="00EC5B2D" w:rsidP="00EC5B2D">
      <w:pPr>
        <w:pStyle w:val="NormalWeb"/>
        <w:ind w:left="720" w:hanging="720"/>
        <w:jc w:val="both"/>
        <w:rPr>
          <w:color w:val="000000" w:themeColor="text1"/>
        </w:rPr>
      </w:pPr>
    </w:p>
    <w:p w14:paraId="5CC64805" w14:textId="674A4345" w:rsidR="00EC5B2D" w:rsidRPr="00BD1642" w:rsidRDefault="00EC5B2D" w:rsidP="00EC5B2D">
      <w:pPr>
        <w:pStyle w:val="NormalWeb"/>
        <w:ind w:left="720" w:hanging="720"/>
        <w:jc w:val="both"/>
        <w:rPr>
          <w:color w:val="000000" w:themeColor="text1"/>
        </w:rPr>
      </w:pPr>
      <w:r w:rsidRPr="00BD1642">
        <w:rPr>
          <w:color w:val="000000" w:themeColor="text1"/>
        </w:rPr>
        <w:t xml:space="preserve">Liu, G., Hu, S., &amp; Ding, P. (2026). Associations between family care, organizational support, psychological resilience, and professional quality of life of emergency department nurses in China: A cross-sectional study. Belitung nursing journal, 12(1), 11–20. </w:t>
      </w:r>
      <w:hyperlink r:id="rId13" w:history="1">
        <w:r w:rsidRPr="00BD1642">
          <w:rPr>
            <w:color w:val="000000" w:themeColor="text1"/>
          </w:rPr>
          <w:t>https://doi.org/10.33546/bnj.4272</w:t>
        </w:r>
      </w:hyperlink>
    </w:p>
    <w:p w14:paraId="355B809C" w14:textId="77777777" w:rsidR="00EC5B2D" w:rsidRDefault="00EC5B2D" w:rsidP="00EC5B2D">
      <w:pPr>
        <w:pStyle w:val="NormalWeb"/>
        <w:ind w:left="720" w:hanging="720"/>
        <w:jc w:val="both"/>
        <w:rPr>
          <w:color w:val="000000" w:themeColor="text1"/>
        </w:rPr>
      </w:pPr>
      <w:r w:rsidRPr="00BD1642">
        <w:rPr>
          <w:color w:val="000000" w:themeColor="text1"/>
        </w:rPr>
        <w:t>‌</w:t>
      </w:r>
    </w:p>
    <w:p w14:paraId="3DC5D703" w14:textId="5294E67F" w:rsidR="00EC5B2D" w:rsidRPr="00BD1642" w:rsidRDefault="00EC5B2D" w:rsidP="00EC5B2D">
      <w:pPr>
        <w:pStyle w:val="NormalWeb"/>
        <w:ind w:left="720" w:hanging="720"/>
        <w:jc w:val="both"/>
        <w:rPr>
          <w:color w:val="000000" w:themeColor="text1"/>
        </w:rPr>
      </w:pPr>
      <w:r w:rsidRPr="00BD1642">
        <w:rPr>
          <w:color w:val="000000" w:themeColor="text1"/>
        </w:rPr>
        <w:t xml:space="preserve">Liu, X., He, F., Tian, T., Zhang, J., Ji, Y., &amp; Zhong, Y. (2025). Self-compassion and work engagement among clinical nurses: the mediating role of moral resilience. Frontiers in public health, 13, 1507539. </w:t>
      </w:r>
      <w:hyperlink r:id="rId14" w:history="1">
        <w:r w:rsidRPr="00BD1642">
          <w:rPr>
            <w:color w:val="000000" w:themeColor="text1"/>
          </w:rPr>
          <w:t>https://doi.org/10.3389/fpubh.2025.1507539</w:t>
        </w:r>
      </w:hyperlink>
    </w:p>
    <w:p w14:paraId="69D656D8" w14:textId="77777777" w:rsidR="00EC5B2D" w:rsidRPr="00BD1642" w:rsidRDefault="00EC5B2D" w:rsidP="00EC5B2D">
      <w:pPr>
        <w:widowControl/>
        <w:autoSpaceDE/>
        <w:autoSpaceDN/>
        <w:spacing w:before="100" w:beforeAutospacing="1" w:after="100" w:afterAutospacing="1"/>
        <w:ind w:left="720" w:hanging="720"/>
        <w:jc w:val="both"/>
        <w:rPr>
          <w:color w:val="000000" w:themeColor="text1"/>
          <w:sz w:val="24"/>
          <w:szCs w:val="24"/>
          <w:lang w:val="en-PH" w:eastAsia="en-PH"/>
        </w:rPr>
      </w:pPr>
      <w:r w:rsidRPr="00BD1642">
        <w:rPr>
          <w:color w:val="000000" w:themeColor="text1"/>
          <w:sz w:val="24"/>
          <w:szCs w:val="24"/>
          <w:lang w:val="en-PH" w:eastAsia="en-PH"/>
        </w:rPr>
        <w:t xml:space="preserve">Lopez, C. A., &amp; Reyes, R. P. (2022). Age distribution and workforce sustainability among Filipino nurses. </w:t>
      </w:r>
      <w:r w:rsidRPr="00BD1642">
        <w:rPr>
          <w:i/>
          <w:iCs/>
          <w:color w:val="000000" w:themeColor="text1"/>
          <w:sz w:val="24"/>
          <w:szCs w:val="24"/>
          <w:lang w:val="en-PH" w:eastAsia="en-PH"/>
        </w:rPr>
        <w:t>Philippine Journal of Nursing</w:t>
      </w:r>
      <w:r w:rsidRPr="00BD1642">
        <w:rPr>
          <w:color w:val="000000" w:themeColor="text1"/>
          <w:sz w:val="24"/>
          <w:szCs w:val="24"/>
          <w:lang w:val="en-PH" w:eastAsia="en-PH"/>
        </w:rPr>
        <w:t>, 92(1), 15–24. https://doi.org/10.13140/RG.2.2.22585.49766</w:t>
      </w:r>
    </w:p>
    <w:p w14:paraId="5ECE849E" w14:textId="77777777" w:rsidR="00EC5B2D" w:rsidRPr="00BD1642" w:rsidRDefault="00EC5B2D" w:rsidP="00EC5B2D">
      <w:pPr>
        <w:widowControl/>
        <w:autoSpaceDE/>
        <w:autoSpaceDN/>
        <w:spacing w:before="100" w:beforeAutospacing="1" w:after="100" w:afterAutospacing="1"/>
        <w:ind w:left="720" w:hanging="720"/>
        <w:jc w:val="both"/>
        <w:rPr>
          <w:color w:val="000000" w:themeColor="text1"/>
          <w:sz w:val="24"/>
          <w:szCs w:val="24"/>
          <w:lang w:val="en-PH" w:eastAsia="en-PH"/>
        </w:rPr>
      </w:pPr>
      <w:r w:rsidRPr="00BD1642">
        <w:rPr>
          <w:color w:val="000000" w:themeColor="text1"/>
          <w:sz w:val="24"/>
          <w:szCs w:val="24"/>
          <w:lang w:val="en-PH" w:eastAsia="en-PH"/>
        </w:rPr>
        <w:t>‌Luo, T., Chen, Y. H., Jiang, Q., Zeng, R., Du, J., Hu, C. Y., Zhang, X. Y., &amp; Yang, Q. (2026). Study on the mediating effect of resilience between perceived stress and compassion fatigue in undergraduate nursing interns. BMC medical education, 26(1), 381. https://doi.org/10.1186/s12909-026-08744-4</w:t>
      </w:r>
    </w:p>
    <w:p w14:paraId="33C28DAC" w14:textId="77777777" w:rsidR="00EC5B2D" w:rsidRPr="00BD1642" w:rsidRDefault="00EC5B2D" w:rsidP="00EC5B2D">
      <w:pPr>
        <w:widowControl/>
        <w:autoSpaceDE/>
        <w:autoSpaceDN/>
        <w:spacing w:before="100" w:beforeAutospacing="1" w:after="100" w:afterAutospacing="1"/>
        <w:ind w:left="720" w:hanging="720"/>
        <w:jc w:val="both"/>
        <w:rPr>
          <w:color w:val="000000" w:themeColor="text1"/>
          <w:sz w:val="24"/>
          <w:szCs w:val="24"/>
          <w:lang w:val="en-PH" w:eastAsia="en-PH"/>
        </w:rPr>
      </w:pPr>
      <w:r w:rsidRPr="00BD1642">
        <w:rPr>
          <w:color w:val="000000" w:themeColor="text1"/>
          <w:sz w:val="24"/>
          <w:szCs w:val="24"/>
          <w:lang w:val="en-PH" w:eastAsia="en-PH"/>
        </w:rPr>
        <w:t xml:space="preserve">Manalo, A. R., Torres, M. L., &amp; Yu, K. (2021). Graduate education pathways of professional nurses in the Philippines. </w:t>
      </w:r>
      <w:r w:rsidRPr="00BD1642">
        <w:rPr>
          <w:i/>
          <w:iCs/>
          <w:color w:val="000000" w:themeColor="text1"/>
          <w:sz w:val="24"/>
          <w:szCs w:val="24"/>
          <w:lang w:val="en-PH" w:eastAsia="en-PH"/>
        </w:rPr>
        <w:t>Nurse Education Today</w:t>
      </w:r>
      <w:r w:rsidRPr="00BD1642">
        <w:rPr>
          <w:color w:val="000000" w:themeColor="text1"/>
          <w:sz w:val="24"/>
          <w:szCs w:val="24"/>
          <w:lang w:val="en-PH" w:eastAsia="en-PH"/>
        </w:rPr>
        <w:t>, 103, 104959. https://doi.org/10.1016/j.nedt.2021.104959</w:t>
      </w:r>
    </w:p>
    <w:p w14:paraId="49C1C504" w14:textId="77777777" w:rsidR="00EC5B2D" w:rsidRPr="00BD1642" w:rsidRDefault="00EC5B2D" w:rsidP="00EC5B2D">
      <w:pPr>
        <w:pStyle w:val="NormalWeb"/>
        <w:ind w:left="720" w:hanging="720"/>
        <w:jc w:val="both"/>
        <w:rPr>
          <w:color w:val="000000" w:themeColor="text1"/>
          <w:lang w:eastAsia="en-PH"/>
        </w:rPr>
      </w:pPr>
      <w:r w:rsidRPr="00BD1642">
        <w:rPr>
          <w:color w:val="000000"/>
        </w:rPr>
        <w:t xml:space="preserve">‌ </w:t>
      </w:r>
      <w:r w:rsidRPr="00BD1642">
        <w:rPr>
          <w:color w:val="000000" w:themeColor="text1"/>
          <w:lang w:eastAsia="en-PH"/>
        </w:rPr>
        <w:t>Mellum, K., Rihal, C. S., Reeve, C., Bhagra, A., Caviness, J. N., Famuyide, A., Menkosky, P., Meschia, J. F., Rider, R., West, C. P., &amp; Farrugia, G. (2026). Defining key qualities for transformational leadership: LLIFE leadership competencies approach. BMJ Leader, leader-2025-001364. https://doi.org/10.1136/leader-2025-001364</w:t>
      </w:r>
    </w:p>
    <w:p w14:paraId="63DD5DAC" w14:textId="6DD89495" w:rsidR="00EC5B2D" w:rsidRPr="00BD1642" w:rsidRDefault="00EC5B2D" w:rsidP="00EC5B2D">
      <w:pPr>
        <w:pStyle w:val="NormalWeb"/>
        <w:ind w:left="720" w:hanging="720"/>
        <w:jc w:val="both"/>
        <w:rPr>
          <w:color w:val="000000" w:themeColor="text1"/>
          <w:lang w:eastAsia="en-PH"/>
        </w:rPr>
      </w:pPr>
      <w:r w:rsidRPr="00BD1642">
        <w:rPr>
          <w:color w:val="000000" w:themeColor="text1"/>
          <w:lang w:eastAsia="en-PH"/>
        </w:rPr>
        <w:lastRenderedPageBreak/>
        <w:t>Papadopoulos, I., Wright, S., Lazzarino, R., Koulouglioti, C., Aagard, M., Akman, Ö., Alpers, L.-M., Apostolara, P., Araneda, J., Biglete-Pangilinan, S., Eldar-Regev, O., González-Gil, M. T., Kouta, C., Krepinska, R., Lesińska-Sawicka, M., Liskova, M., Lopez-Diaz, L., Malliarou, M., Martín-García, Á., &amp; Muñoz-Salinas, M. (2021). Enactment of compassionate leadership by nursing and midwifery managers: results from an international online survey. BMJ Leader, 6(3), leader-2020-000385. https://doi.org/10.1136/leader-2020-000385</w:t>
      </w:r>
    </w:p>
    <w:p w14:paraId="3E5F6B46" w14:textId="77777777" w:rsidR="00EC5B2D" w:rsidRPr="00BD1642" w:rsidRDefault="00EC5B2D" w:rsidP="00EC5B2D">
      <w:pPr>
        <w:pStyle w:val="NormalWeb"/>
        <w:ind w:left="720" w:hanging="720"/>
        <w:jc w:val="both"/>
        <w:rPr>
          <w:color w:val="000000"/>
        </w:rPr>
      </w:pPr>
      <w:r w:rsidRPr="00BD1642">
        <w:rPr>
          <w:color w:val="000000"/>
        </w:rPr>
        <w:t xml:space="preserve">‌ </w:t>
      </w:r>
    </w:p>
    <w:p w14:paraId="6DA32376" w14:textId="77777777" w:rsidR="00EC5B2D" w:rsidRPr="00BD1642" w:rsidRDefault="00EC5B2D" w:rsidP="00EC5B2D">
      <w:pPr>
        <w:pStyle w:val="NormalWeb"/>
        <w:ind w:left="720" w:hanging="720"/>
        <w:jc w:val="both"/>
        <w:rPr>
          <w:color w:val="000000" w:themeColor="text1"/>
          <w:lang w:eastAsia="en-PH"/>
        </w:rPr>
      </w:pPr>
      <w:r w:rsidRPr="00BD1642">
        <w:rPr>
          <w:color w:val="000000" w:themeColor="text1"/>
          <w:lang w:eastAsia="en-PH"/>
        </w:rPr>
        <w:t>Phuong, J., Higgerson, J., Pearce, E., Willis, S., &amp; Schafheutle, E. (2026). Developing Compassionate Leadership in the UK in Healthcare Contexts: A Narrative Review of Leadership Programmes and Outcomes. Journal of Healthcare Leadership, Volume 18, 1–12. https://doi.org/10.2147/jhl.s585297</w:t>
      </w:r>
    </w:p>
    <w:p w14:paraId="26944733" w14:textId="77777777" w:rsidR="00EC5B2D" w:rsidRPr="00BD1642" w:rsidRDefault="00EC5B2D" w:rsidP="00EC5B2D">
      <w:pPr>
        <w:pStyle w:val="NormalWeb"/>
        <w:ind w:left="720" w:hanging="720"/>
        <w:jc w:val="both"/>
        <w:rPr>
          <w:color w:val="000000"/>
        </w:rPr>
      </w:pPr>
    </w:p>
    <w:p w14:paraId="217C4792" w14:textId="77777777" w:rsidR="00EC5B2D" w:rsidRPr="00BD1642" w:rsidRDefault="00EC5B2D" w:rsidP="00EC5B2D">
      <w:pPr>
        <w:pStyle w:val="NormalWeb"/>
        <w:ind w:left="720" w:hanging="720"/>
        <w:jc w:val="both"/>
        <w:rPr>
          <w:color w:val="000000"/>
        </w:rPr>
      </w:pPr>
      <w:r w:rsidRPr="00BD1642">
        <w:rPr>
          <w:color w:val="000000"/>
        </w:rPr>
        <w:t xml:space="preserve">Poudel, D. B., Aledeh, M., Parveen, N., Ishfaq, M., Golbourn, L. M., Ali, Y., Lazzari, C., &amp; Kotera, Y. (2025). Compassion in Healthcare: A Narrative Review of Cross-Cultural Perspectives. Journal of healthcare leadership, 17, 665–680. </w:t>
      </w:r>
      <w:hyperlink r:id="rId15" w:history="1">
        <w:r w:rsidRPr="00BD1642">
          <w:rPr>
            <w:color w:val="000000"/>
          </w:rPr>
          <w:t>https://doi.org/10.2147/JHL.S555896</w:t>
        </w:r>
      </w:hyperlink>
    </w:p>
    <w:p w14:paraId="37D26FED" w14:textId="77777777" w:rsidR="00EC5B2D" w:rsidRPr="00BD1642" w:rsidRDefault="00EC5B2D" w:rsidP="00EC5B2D">
      <w:pPr>
        <w:widowControl/>
        <w:autoSpaceDE/>
        <w:autoSpaceDN/>
        <w:spacing w:before="100" w:beforeAutospacing="1" w:after="100" w:afterAutospacing="1"/>
        <w:ind w:left="720" w:hanging="720"/>
        <w:jc w:val="both"/>
        <w:rPr>
          <w:color w:val="000000" w:themeColor="text1"/>
          <w:sz w:val="24"/>
          <w:szCs w:val="24"/>
          <w:lang w:val="en-PH" w:eastAsia="en-PH"/>
        </w:rPr>
      </w:pPr>
      <w:r w:rsidRPr="00BD1642">
        <w:rPr>
          <w:color w:val="000000" w:themeColor="text1"/>
          <w:sz w:val="24"/>
          <w:szCs w:val="24"/>
          <w:lang w:val="en-PH" w:eastAsia="en-PH"/>
        </w:rPr>
        <w:t xml:space="preserve">Ramos, J. P., Navarro, E., &amp; Tahanlangit, C. (2023). Work demands and personal life choices among Filipino nurses. </w:t>
      </w:r>
      <w:r w:rsidRPr="00BD1642">
        <w:rPr>
          <w:i/>
          <w:iCs/>
          <w:color w:val="000000" w:themeColor="text1"/>
          <w:sz w:val="24"/>
          <w:szCs w:val="24"/>
          <w:lang w:val="en-PH" w:eastAsia="en-PH"/>
        </w:rPr>
        <w:t>Journal of Advanced Nursing</w:t>
      </w:r>
      <w:r w:rsidRPr="00BD1642">
        <w:rPr>
          <w:color w:val="000000" w:themeColor="text1"/>
          <w:sz w:val="24"/>
          <w:szCs w:val="24"/>
          <w:lang w:val="en-PH" w:eastAsia="en-PH"/>
        </w:rPr>
        <w:t>, 79(4), 1312–1322. https://doi.org/10.1111/jan.15635</w:t>
      </w:r>
    </w:p>
    <w:p w14:paraId="1F1CA04E" w14:textId="77777777" w:rsidR="00EC5B2D" w:rsidRPr="00BD1642" w:rsidRDefault="00EC5B2D" w:rsidP="00EC5B2D">
      <w:pPr>
        <w:widowControl/>
        <w:autoSpaceDE/>
        <w:autoSpaceDN/>
        <w:spacing w:before="100" w:beforeAutospacing="1" w:after="100" w:afterAutospacing="1"/>
        <w:ind w:left="720" w:hanging="720"/>
        <w:jc w:val="both"/>
        <w:rPr>
          <w:color w:val="000000" w:themeColor="text1"/>
          <w:sz w:val="24"/>
          <w:szCs w:val="24"/>
          <w:lang w:val="en-PH" w:eastAsia="en-PH"/>
        </w:rPr>
      </w:pPr>
      <w:r w:rsidRPr="00BD1642">
        <w:rPr>
          <w:color w:val="000000" w:themeColor="text1"/>
          <w:sz w:val="24"/>
          <w:szCs w:val="24"/>
          <w:lang w:val="en-PH" w:eastAsia="en-PH"/>
        </w:rPr>
        <w:t xml:space="preserve">Rigatos, S., Lionis, C., Gouva, M., Tzenalis, A., Anastasaki, M., &amp; Albani, E. N. (2026). Introducing Compassionate Care to Undergraduate Health Science Students and Evaluating Its Implementation: A Pilot Study. Cureus, 18(2), e104092. </w:t>
      </w:r>
      <w:hyperlink r:id="rId16" w:history="1">
        <w:r w:rsidRPr="00BD1642">
          <w:rPr>
            <w:color w:val="000000" w:themeColor="text1"/>
            <w:sz w:val="24"/>
            <w:szCs w:val="24"/>
            <w:lang w:val="en-PH" w:eastAsia="en-PH"/>
          </w:rPr>
          <w:t>https://doi.org/10.7759/cureus.104092</w:t>
        </w:r>
      </w:hyperlink>
    </w:p>
    <w:p w14:paraId="283E9592" w14:textId="77777777" w:rsidR="00EC5B2D" w:rsidRPr="00BD1642" w:rsidRDefault="00EC5B2D" w:rsidP="00EC5B2D">
      <w:pPr>
        <w:pStyle w:val="NormalWeb"/>
        <w:ind w:left="720" w:hanging="720"/>
        <w:jc w:val="both"/>
        <w:rPr>
          <w:color w:val="000000" w:themeColor="text1"/>
        </w:rPr>
      </w:pPr>
      <w:r w:rsidRPr="00BD1642">
        <w:rPr>
          <w:color w:val="000000" w:themeColor="text1"/>
        </w:rPr>
        <w:t xml:space="preserve">Sadeghi, A., Purfarzad, Z., &amp; Behdokht, K. (2025). Nursing students’ compassion competence: Impact of emotional intelligence and fear of compassion in a cross-sectional study. </w:t>
      </w:r>
      <w:r w:rsidRPr="00BD1642">
        <w:rPr>
          <w:rStyle w:val="Emphasis"/>
          <w:rFonts w:eastAsiaTheme="majorEastAsia"/>
          <w:color w:val="000000" w:themeColor="text1"/>
        </w:rPr>
        <w:t>BMC Medical Education, 25</w:t>
      </w:r>
      <w:r w:rsidRPr="00BD1642">
        <w:rPr>
          <w:color w:val="000000" w:themeColor="text1"/>
        </w:rPr>
        <w:t>, 335. doi:10.1186/s12909-025-06884-7</w:t>
      </w:r>
    </w:p>
    <w:p w14:paraId="03FCD597" w14:textId="77777777" w:rsidR="00EC5B2D" w:rsidRPr="00BD1642" w:rsidRDefault="00EC5B2D" w:rsidP="00EC5B2D">
      <w:pPr>
        <w:widowControl/>
        <w:autoSpaceDE/>
        <w:autoSpaceDN/>
        <w:spacing w:before="100" w:beforeAutospacing="1" w:after="100" w:afterAutospacing="1"/>
        <w:ind w:left="720" w:hanging="720"/>
        <w:jc w:val="both"/>
        <w:rPr>
          <w:color w:val="000000" w:themeColor="text1"/>
          <w:sz w:val="24"/>
          <w:szCs w:val="24"/>
          <w:lang w:val="en-PH" w:eastAsia="en-PH"/>
        </w:rPr>
      </w:pPr>
      <w:r w:rsidRPr="00BD1642">
        <w:rPr>
          <w:color w:val="000000" w:themeColor="text1"/>
          <w:sz w:val="24"/>
          <w:szCs w:val="24"/>
          <w:lang w:val="en-PH" w:eastAsia="en-PH"/>
        </w:rPr>
        <w:t xml:space="preserve">Salazar, J. M., &amp; Uy, A. R. (2022). Spirituality, religion, and coping among healthcare workers during crises. </w:t>
      </w:r>
      <w:r w:rsidRPr="00BD1642">
        <w:rPr>
          <w:i/>
          <w:iCs/>
          <w:color w:val="000000" w:themeColor="text1"/>
          <w:sz w:val="24"/>
          <w:szCs w:val="24"/>
          <w:lang w:val="en-PH" w:eastAsia="en-PH"/>
        </w:rPr>
        <w:t>Journal of Religion and Health</w:t>
      </w:r>
      <w:r w:rsidRPr="00BD1642">
        <w:rPr>
          <w:color w:val="000000" w:themeColor="text1"/>
          <w:sz w:val="24"/>
          <w:szCs w:val="24"/>
          <w:lang w:val="en-PH" w:eastAsia="en-PH"/>
        </w:rPr>
        <w:t>, 61(5), 3781–3796. https://doi.org/10.1007/s10943-021-01389-8</w:t>
      </w:r>
    </w:p>
    <w:p w14:paraId="159AA347" w14:textId="77777777" w:rsidR="00EC5B2D" w:rsidRPr="00BD1642" w:rsidRDefault="00EC5B2D" w:rsidP="00EC5B2D">
      <w:pPr>
        <w:widowControl/>
        <w:autoSpaceDE/>
        <w:autoSpaceDN/>
        <w:spacing w:before="100" w:beforeAutospacing="1" w:after="100" w:afterAutospacing="1"/>
        <w:ind w:left="720" w:hanging="720"/>
        <w:jc w:val="both"/>
        <w:rPr>
          <w:color w:val="000000" w:themeColor="text1"/>
          <w:sz w:val="24"/>
          <w:szCs w:val="24"/>
          <w:lang w:val="en-PH" w:eastAsia="en-PH"/>
        </w:rPr>
      </w:pPr>
      <w:r w:rsidRPr="00BD1642">
        <w:rPr>
          <w:color w:val="000000" w:themeColor="text1"/>
          <w:sz w:val="24"/>
          <w:szCs w:val="24"/>
          <w:lang w:val="en-PH" w:eastAsia="en-PH"/>
        </w:rPr>
        <w:t xml:space="preserve">Santos, E. R., &amp; Yabes, J. J. (2022). Staffing patterns and rotation practices among Filipino hospital nurses. </w:t>
      </w:r>
      <w:r w:rsidRPr="00BD1642">
        <w:rPr>
          <w:i/>
          <w:iCs/>
          <w:color w:val="000000" w:themeColor="text1"/>
          <w:sz w:val="24"/>
          <w:szCs w:val="24"/>
          <w:lang w:val="en-PH" w:eastAsia="en-PH"/>
        </w:rPr>
        <w:t>Nursing Forum</w:t>
      </w:r>
      <w:r w:rsidRPr="00BD1642">
        <w:rPr>
          <w:color w:val="000000" w:themeColor="text1"/>
          <w:sz w:val="24"/>
          <w:szCs w:val="24"/>
          <w:lang w:val="en-PH" w:eastAsia="en-PH"/>
        </w:rPr>
        <w:t xml:space="preserve">, 57(3), 489–498. </w:t>
      </w:r>
      <w:hyperlink r:id="rId17" w:tgtFrame="_new" w:history="1">
        <w:r w:rsidRPr="00BD1642">
          <w:rPr>
            <w:color w:val="000000" w:themeColor="text1"/>
            <w:sz w:val="24"/>
            <w:szCs w:val="24"/>
            <w:u w:val="single"/>
            <w:lang w:val="en-PH" w:eastAsia="en-PH"/>
          </w:rPr>
          <w:t>https://doi.org/10.1111/nuf.12725</w:t>
        </w:r>
      </w:hyperlink>
    </w:p>
    <w:p w14:paraId="68768EB7" w14:textId="77777777" w:rsidR="00EC5B2D" w:rsidRPr="00BD1642" w:rsidRDefault="00EC5B2D" w:rsidP="00EC5B2D">
      <w:pPr>
        <w:pStyle w:val="NormalWeb"/>
        <w:ind w:left="720" w:hanging="720"/>
        <w:jc w:val="both"/>
        <w:rPr>
          <w:color w:val="000000" w:themeColor="text1"/>
        </w:rPr>
      </w:pPr>
      <w:r w:rsidRPr="00BD1642">
        <w:rPr>
          <w:color w:val="000000" w:themeColor="text1"/>
        </w:rPr>
        <w:t xml:space="preserve">Setoodeh, G., Shafieejahromi, M., Zarshenas, L., &amp; Tehranineshat, B. (2025). Compassion competence and patient safety competency in psychiatric nurses. </w:t>
      </w:r>
      <w:r w:rsidRPr="00BD1642">
        <w:rPr>
          <w:rStyle w:val="Emphasis"/>
          <w:rFonts w:eastAsiaTheme="majorEastAsia"/>
          <w:color w:val="000000" w:themeColor="text1"/>
        </w:rPr>
        <w:t>BMC Nursing, 24</w:t>
      </w:r>
      <w:r w:rsidRPr="00BD1642">
        <w:rPr>
          <w:color w:val="000000" w:themeColor="text1"/>
        </w:rPr>
        <w:t>(1), 12. doi:10.1186/s12912-024-02605-5</w:t>
      </w:r>
    </w:p>
    <w:p w14:paraId="4AE0DDE4" w14:textId="77777777" w:rsidR="00EC5B2D" w:rsidRDefault="00EC5B2D" w:rsidP="00EC5B2D">
      <w:pPr>
        <w:pStyle w:val="NormalWeb"/>
        <w:ind w:left="720" w:hanging="720"/>
        <w:jc w:val="both"/>
        <w:rPr>
          <w:color w:val="000000" w:themeColor="text1"/>
        </w:rPr>
      </w:pPr>
    </w:p>
    <w:p w14:paraId="274DFDF7" w14:textId="1261BEC9" w:rsidR="00EC5B2D" w:rsidRPr="00BD1642" w:rsidRDefault="00EC5B2D" w:rsidP="00EC5B2D">
      <w:pPr>
        <w:pStyle w:val="NormalWeb"/>
        <w:ind w:left="720" w:hanging="720"/>
        <w:jc w:val="both"/>
        <w:rPr>
          <w:color w:val="000000" w:themeColor="text1"/>
        </w:rPr>
      </w:pPr>
      <w:r w:rsidRPr="00BD1642">
        <w:rPr>
          <w:color w:val="000000" w:themeColor="text1"/>
        </w:rPr>
        <w:t xml:space="preserve">Sirousi Moez, B., Sadeghi, A., Tapak, L., &amp; Purfarzad, Z. (2024). Relationship between workplace spirituality with organization-based self-esteem and workplace deviant behaviors among Iranian nurses. </w:t>
      </w:r>
      <w:r w:rsidRPr="00BD1642">
        <w:rPr>
          <w:i/>
          <w:iCs/>
          <w:color w:val="000000" w:themeColor="text1"/>
          <w:lang w:eastAsia="en-PH"/>
        </w:rPr>
        <w:t>B</w:t>
      </w:r>
      <w:r>
        <w:rPr>
          <w:i/>
          <w:iCs/>
          <w:color w:val="000000" w:themeColor="text1"/>
          <w:lang w:eastAsia="en-PH"/>
        </w:rPr>
        <w:t>ritish Medical Council</w:t>
      </w:r>
      <w:r w:rsidRPr="00BD1642">
        <w:rPr>
          <w:i/>
          <w:iCs/>
          <w:color w:val="000000" w:themeColor="text1"/>
          <w:lang w:eastAsia="en-PH"/>
        </w:rPr>
        <w:t xml:space="preserve"> </w:t>
      </w:r>
      <w:r w:rsidRPr="00BD1642">
        <w:rPr>
          <w:rStyle w:val="Emphasis"/>
          <w:rFonts w:eastAsiaTheme="majorEastAsia"/>
          <w:color w:val="000000" w:themeColor="text1"/>
        </w:rPr>
        <w:t>Nursing, 23</w:t>
      </w:r>
      <w:r w:rsidRPr="00BD1642">
        <w:rPr>
          <w:color w:val="000000" w:themeColor="text1"/>
        </w:rPr>
        <w:t>, 262. doi:10.1186/s12912-024-01908-x</w:t>
      </w:r>
    </w:p>
    <w:p w14:paraId="7614AD64" w14:textId="63E31E31" w:rsidR="00EC5B2D" w:rsidRPr="00BD1642" w:rsidRDefault="00EC5B2D" w:rsidP="00EC5B2D">
      <w:pPr>
        <w:pStyle w:val="NormalWeb"/>
        <w:ind w:left="720" w:hanging="720"/>
        <w:jc w:val="both"/>
        <w:rPr>
          <w:color w:val="000000" w:themeColor="text1"/>
        </w:rPr>
      </w:pPr>
      <w:r w:rsidRPr="00BD1642">
        <w:rPr>
          <w:color w:val="000000" w:themeColor="text1"/>
        </w:rPr>
        <w:lastRenderedPageBreak/>
        <w:t xml:space="preserve">Soni, H. (2023). Understanding workplace spirituality in health care systems: Practice and challenges. </w:t>
      </w:r>
      <w:r w:rsidRPr="00BD1642">
        <w:rPr>
          <w:rStyle w:val="Emphasis"/>
          <w:rFonts w:eastAsiaTheme="majorEastAsia"/>
          <w:color w:val="000000" w:themeColor="text1"/>
        </w:rPr>
        <w:t>Asia Pacific Journal of Health Management, 18</w:t>
      </w:r>
      <w:r w:rsidRPr="00BD1642">
        <w:rPr>
          <w:color w:val="000000" w:themeColor="text1"/>
        </w:rPr>
        <w:t xml:space="preserve">(4), 1701. </w:t>
      </w:r>
    </w:p>
    <w:p w14:paraId="216CBEDE" w14:textId="77777777" w:rsidR="00AA36F8" w:rsidRDefault="00AA36F8" w:rsidP="00EC5B2D">
      <w:pPr>
        <w:pStyle w:val="NormalWeb"/>
        <w:jc w:val="both"/>
        <w:rPr>
          <w:color w:val="000000" w:themeColor="text1"/>
        </w:rPr>
      </w:pPr>
    </w:p>
    <w:p w14:paraId="124CCC2B" w14:textId="61BCC209" w:rsidR="00EC5B2D" w:rsidRPr="00BD1642" w:rsidRDefault="00EC5B2D" w:rsidP="00EC5B2D">
      <w:pPr>
        <w:pStyle w:val="NormalWeb"/>
        <w:jc w:val="both"/>
        <w:rPr>
          <w:color w:val="000000" w:themeColor="text1"/>
        </w:rPr>
      </w:pPr>
      <w:r w:rsidRPr="00BD1642">
        <w:rPr>
          <w:color w:val="000000" w:themeColor="text1"/>
        </w:rPr>
        <w:t xml:space="preserve">Wong, F. M. (2026). Caring in Practice: How Final-Year Nursing Students Prepare for </w:t>
      </w:r>
    </w:p>
    <w:p w14:paraId="27414465" w14:textId="77777777" w:rsidR="00EC5B2D" w:rsidRPr="00BD1642" w:rsidRDefault="00EC5B2D" w:rsidP="00EC5B2D">
      <w:pPr>
        <w:pStyle w:val="NormalWeb"/>
        <w:ind w:firstLine="720"/>
        <w:jc w:val="both"/>
        <w:rPr>
          <w:color w:val="000000" w:themeColor="text1"/>
        </w:rPr>
      </w:pPr>
      <w:r w:rsidRPr="00BD1642">
        <w:rPr>
          <w:color w:val="000000" w:themeColor="text1"/>
        </w:rPr>
        <w:t>Professional Nursing Roles. https://doi.org/10.20944/preprints202602.0047.v1</w:t>
      </w:r>
    </w:p>
    <w:p w14:paraId="0DE9A811" w14:textId="77777777" w:rsidR="00EC5B2D" w:rsidRPr="00BD1642" w:rsidRDefault="00EC5B2D" w:rsidP="00EC5B2D">
      <w:pPr>
        <w:pStyle w:val="NormalWeb"/>
        <w:jc w:val="both"/>
        <w:rPr>
          <w:color w:val="000000" w:themeColor="text1"/>
        </w:rPr>
      </w:pPr>
    </w:p>
    <w:p w14:paraId="57E151B1" w14:textId="77777777" w:rsidR="00EC5B2D" w:rsidRPr="00BD1642" w:rsidRDefault="00EC5B2D" w:rsidP="00EC5B2D">
      <w:pPr>
        <w:pStyle w:val="NormalWeb"/>
        <w:jc w:val="both"/>
        <w:rPr>
          <w:color w:val="000000" w:themeColor="text1"/>
        </w:rPr>
      </w:pPr>
      <w:r w:rsidRPr="00BD1642">
        <w:rPr>
          <w:color w:val="000000" w:themeColor="text1"/>
        </w:rPr>
        <w:t xml:space="preserve">‌Zeladita-Huaman, J. A., Cuba-Sancho, J. M., Martina-Chávez, M. B., Zegarra-Chapoñan, </w:t>
      </w:r>
    </w:p>
    <w:p w14:paraId="7A07D202" w14:textId="77777777" w:rsidR="00EC5B2D" w:rsidRPr="00BD1642" w:rsidRDefault="00EC5B2D" w:rsidP="00EC5B2D">
      <w:pPr>
        <w:pStyle w:val="NormalWeb"/>
        <w:ind w:left="720"/>
        <w:jc w:val="both"/>
        <w:rPr>
          <w:color w:val="000000" w:themeColor="text1"/>
        </w:rPr>
      </w:pPr>
      <w:r w:rsidRPr="00BD1642">
        <w:rPr>
          <w:color w:val="000000" w:themeColor="text1"/>
        </w:rPr>
        <w:t>R., &amp; Castillo-Parra, H. (2024). Religion and professional experience: Are they predictors of nurses' spiritual intelligence? Cross-sectional study. Revista brasileira de enfermagem, 77(6), e20240217. https://doi.org/10.1590/0034-7167-2024-0217</w:t>
      </w:r>
    </w:p>
    <w:p w14:paraId="19108759" w14:textId="77777777" w:rsidR="00EC5B2D" w:rsidRPr="00BD1642" w:rsidRDefault="00EC5B2D" w:rsidP="00EC5B2D">
      <w:pPr>
        <w:pStyle w:val="NormalWeb"/>
        <w:jc w:val="both"/>
        <w:rPr>
          <w:color w:val="000000" w:themeColor="text1"/>
        </w:rPr>
      </w:pPr>
    </w:p>
    <w:p w14:paraId="2A25151C" w14:textId="77777777" w:rsidR="00EC5B2D" w:rsidRPr="00BD1642" w:rsidRDefault="00EC5B2D" w:rsidP="00EC5B2D">
      <w:pPr>
        <w:pStyle w:val="NormalWeb"/>
        <w:jc w:val="both"/>
        <w:rPr>
          <w:color w:val="000000" w:themeColor="text1"/>
        </w:rPr>
      </w:pPr>
      <w:r w:rsidRPr="00BD1642">
        <w:rPr>
          <w:color w:val="000000" w:themeColor="text1"/>
        </w:rPr>
        <w:t xml:space="preserve">Zhang, Y., Hao, K., &amp; Zhang, J. (2026). Emotional exhaustion as a key factor: examining </w:t>
      </w:r>
    </w:p>
    <w:p w14:paraId="6BA79A5A" w14:textId="77777777" w:rsidR="00EC5B2D" w:rsidRPr="00BD1642" w:rsidRDefault="00EC5B2D" w:rsidP="00EC5B2D">
      <w:pPr>
        <w:pStyle w:val="NormalWeb"/>
        <w:ind w:left="720"/>
        <w:jc w:val="both"/>
        <w:rPr>
          <w:color w:val="000000" w:themeColor="text1"/>
        </w:rPr>
      </w:pPr>
      <w:r w:rsidRPr="00BD1642">
        <w:rPr>
          <w:color w:val="000000" w:themeColor="text1"/>
        </w:rPr>
        <w:t>the impact of perceived organizational support on nurses’ trust in colleagues. BMC Nursing, 25(1). https://doi.org/10.1186/s12912-026-04496-0</w:t>
      </w:r>
    </w:p>
    <w:p w14:paraId="17D95DF7" w14:textId="77777777" w:rsidR="00EC5B2D" w:rsidRPr="00BD1642" w:rsidRDefault="00EC5B2D" w:rsidP="00EC5B2D">
      <w:pPr>
        <w:pStyle w:val="NormalWeb"/>
        <w:jc w:val="both"/>
        <w:rPr>
          <w:color w:val="000000" w:themeColor="text1"/>
        </w:rPr>
      </w:pPr>
    </w:p>
    <w:p w14:paraId="5DEEB6E5" w14:textId="7C409255" w:rsidR="003E2E92" w:rsidRDefault="003E2E92" w:rsidP="00EC5B2D">
      <w:pPr>
        <w:ind w:left="720" w:hanging="720"/>
        <w:jc w:val="both"/>
        <w:rPr>
          <w:sz w:val="24"/>
          <w:szCs w:val="24"/>
        </w:rPr>
      </w:pPr>
    </w:p>
    <w:sectPr w:rsidR="003E2E92" w:rsidSect="001C5434">
      <w:headerReference w:type="default" r:id="rId1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5535" w14:textId="77777777" w:rsidR="00E04276" w:rsidRDefault="00E04276" w:rsidP="007429CC">
      <w:r>
        <w:separator/>
      </w:r>
    </w:p>
  </w:endnote>
  <w:endnote w:type="continuationSeparator" w:id="0">
    <w:p w14:paraId="6963DE1D" w14:textId="77777777" w:rsidR="00E04276" w:rsidRDefault="00E04276"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0B46" w14:textId="77777777" w:rsidR="00E04276" w:rsidRDefault="00E04276" w:rsidP="007429CC">
      <w:r>
        <w:separator/>
      </w:r>
    </w:p>
  </w:footnote>
  <w:footnote w:type="continuationSeparator" w:id="0">
    <w:p w14:paraId="663082DC" w14:textId="77777777" w:rsidR="00E04276" w:rsidRDefault="00E04276"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1A490ADC"/>
    <w:multiLevelType w:val="multilevel"/>
    <w:tmpl w:val="1A490A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722B9F"/>
    <w:multiLevelType w:val="multilevel"/>
    <w:tmpl w:val="29722B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D137155"/>
    <w:multiLevelType w:val="multilevel"/>
    <w:tmpl w:val="2D1371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2AD478C"/>
    <w:multiLevelType w:val="multilevel"/>
    <w:tmpl w:val="32AD47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2AD4993"/>
    <w:multiLevelType w:val="multilevel"/>
    <w:tmpl w:val="32AD49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F1714"/>
    <w:multiLevelType w:val="multilevel"/>
    <w:tmpl w:val="378F17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117797"/>
    <w:multiLevelType w:val="multilevel"/>
    <w:tmpl w:val="411177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5895A19"/>
    <w:multiLevelType w:val="multilevel"/>
    <w:tmpl w:val="45895A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FE0238"/>
    <w:multiLevelType w:val="multilevel"/>
    <w:tmpl w:val="48FE02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4977C8E"/>
    <w:multiLevelType w:val="multilevel"/>
    <w:tmpl w:val="54977C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E118E7"/>
    <w:multiLevelType w:val="multilevel"/>
    <w:tmpl w:val="57E118E7"/>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D8A1396"/>
    <w:multiLevelType w:val="multilevel"/>
    <w:tmpl w:val="6D8A13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3"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5"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37"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F6C141A"/>
    <w:multiLevelType w:val="multilevel"/>
    <w:tmpl w:val="7F6C14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409408">
    <w:abstractNumId w:val="37"/>
  </w:num>
  <w:num w:numId="2" w16cid:durableId="1803769808">
    <w:abstractNumId w:val="6"/>
  </w:num>
  <w:num w:numId="3" w16cid:durableId="1020858721">
    <w:abstractNumId w:val="35"/>
  </w:num>
  <w:num w:numId="4" w16cid:durableId="93021007">
    <w:abstractNumId w:val="36"/>
  </w:num>
  <w:num w:numId="5" w16cid:durableId="581715566">
    <w:abstractNumId w:val="29"/>
  </w:num>
  <w:num w:numId="6" w16cid:durableId="27798055">
    <w:abstractNumId w:val="28"/>
  </w:num>
  <w:num w:numId="7" w16cid:durableId="244651265">
    <w:abstractNumId w:val="34"/>
  </w:num>
  <w:num w:numId="8" w16cid:durableId="324210136">
    <w:abstractNumId w:val="4"/>
  </w:num>
  <w:num w:numId="9" w16cid:durableId="696320212">
    <w:abstractNumId w:val="32"/>
  </w:num>
  <w:num w:numId="10" w16cid:durableId="821770716">
    <w:abstractNumId w:val="18"/>
  </w:num>
  <w:num w:numId="11" w16cid:durableId="694042021">
    <w:abstractNumId w:val="3"/>
  </w:num>
  <w:num w:numId="12" w16cid:durableId="605311228">
    <w:abstractNumId w:val="22"/>
  </w:num>
  <w:num w:numId="13" w16cid:durableId="1758749573">
    <w:abstractNumId w:val="7"/>
  </w:num>
  <w:num w:numId="14" w16cid:durableId="1091857274">
    <w:abstractNumId w:val="2"/>
  </w:num>
  <w:num w:numId="15" w16cid:durableId="236674306">
    <w:abstractNumId w:val="21"/>
  </w:num>
  <w:num w:numId="16" w16cid:durableId="1787694507">
    <w:abstractNumId w:val="0"/>
  </w:num>
  <w:num w:numId="17" w16cid:durableId="1932546860">
    <w:abstractNumId w:val="33"/>
  </w:num>
  <w:num w:numId="18" w16cid:durableId="888035991">
    <w:abstractNumId w:val="30"/>
  </w:num>
  <w:num w:numId="19" w16cid:durableId="761993520">
    <w:abstractNumId w:val="24"/>
  </w:num>
  <w:num w:numId="20" w16cid:durableId="1102992843">
    <w:abstractNumId w:val="17"/>
  </w:num>
  <w:num w:numId="21" w16cid:durableId="1319379424">
    <w:abstractNumId w:val="1"/>
  </w:num>
  <w:num w:numId="22" w16cid:durableId="560217989">
    <w:abstractNumId w:val="20"/>
  </w:num>
  <w:num w:numId="23" w16cid:durableId="1172796642">
    <w:abstractNumId w:val="14"/>
  </w:num>
  <w:num w:numId="24" w16cid:durableId="1919561322">
    <w:abstractNumId w:val="27"/>
  </w:num>
  <w:num w:numId="25" w16cid:durableId="254049877">
    <w:abstractNumId w:val="26"/>
  </w:num>
  <w:num w:numId="26" w16cid:durableId="1055861473">
    <w:abstractNumId w:val="12"/>
  </w:num>
  <w:num w:numId="27" w16cid:durableId="996304285">
    <w:abstractNumId w:val="10"/>
  </w:num>
  <w:num w:numId="28" w16cid:durableId="13852696">
    <w:abstractNumId w:val="25"/>
  </w:num>
  <w:num w:numId="29" w16cid:durableId="326060259">
    <w:abstractNumId w:val="19"/>
  </w:num>
  <w:num w:numId="30" w16cid:durableId="1888180250">
    <w:abstractNumId w:val="15"/>
  </w:num>
  <w:num w:numId="31" w16cid:durableId="1311252193">
    <w:abstractNumId w:val="9"/>
  </w:num>
  <w:num w:numId="32" w16cid:durableId="1176268922">
    <w:abstractNumId w:val="5"/>
  </w:num>
  <w:num w:numId="33" w16cid:durableId="452673454">
    <w:abstractNumId w:val="16"/>
  </w:num>
  <w:num w:numId="34" w16cid:durableId="214051815">
    <w:abstractNumId w:val="13"/>
  </w:num>
  <w:num w:numId="35" w16cid:durableId="1887988886">
    <w:abstractNumId w:val="31"/>
  </w:num>
  <w:num w:numId="36" w16cid:durableId="295063943">
    <w:abstractNumId w:val="8"/>
  </w:num>
  <w:num w:numId="37" w16cid:durableId="1974284253">
    <w:abstractNumId w:val="23"/>
  </w:num>
  <w:num w:numId="38" w16cid:durableId="1122118797">
    <w:abstractNumId w:val="38"/>
  </w:num>
  <w:num w:numId="39" w16cid:durableId="18135243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0F2E"/>
    <w:rsid w:val="0004215A"/>
    <w:rsid w:val="000644FE"/>
    <w:rsid w:val="000756AB"/>
    <w:rsid w:val="0008782C"/>
    <w:rsid w:val="00093D17"/>
    <w:rsid w:val="000A2393"/>
    <w:rsid w:val="000B0388"/>
    <w:rsid w:val="000B6F0F"/>
    <w:rsid w:val="000C58F3"/>
    <w:rsid w:val="000C59AD"/>
    <w:rsid w:val="000D5A56"/>
    <w:rsid w:val="000E2504"/>
    <w:rsid w:val="000E5A6C"/>
    <w:rsid w:val="000E74F8"/>
    <w:rsid w:val="000F14F9"/>
    <w:rsid w:val="00101C73"/>
    <w:rsid w:val="00113054"/>
    <w:rsid w:val="00115B09"/>
    <w:rsid w:val="00120375"/>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D6547"/>
    <w:rsid w:val="001E2F40"/>
    <w:rsid w:val="001E43F4"/>
    <w:rsid w:val="001E5972"/>
    <w:rsid w:val="001E685B"/>
    <w:rsid w:val="001F4840"/>
    <w:rsid w:val="00202FB7"/>
    <w:rsid w:val="00212EAE"/>
    <w:rsid w:val="002159A9"/>
    <w:rsid w:val="00220782"/>
    <w:rsid w:val="002367B7"/>
    <w:rsid w:val="00237194"/>
    <w:rsid w:val="00241AB8"/>
    <w:rsid w:val="00247AD3"/>
    <w:rsid w:val="00255E36"/>
    <w:rsid w:val="00262952"/>
    <w:rsid w:val="00266815"/>
    <w:rsid w:val="00267BD1"/>
    <w:rsid w:val="00281F01"/>
    <w:rsid w:val="00287A52"/>
    <w:rsid w:val="00292DCF"/>
    <w:rsid w:val="00293B1F"/>
    <w:rsid w:val="002941C6"/>
    <w:rsid w:val="002A0EE5"/>
    <w:rsid w:val="002C68E2"/>
    <w:rsid w:val="002C7222"/>
    <w:rsid w:val="002D1F40"/>
    <w:rsid w:val="002E11CE"/>
    <w:rsid w:val="002F3080"/>
    <w:rsid w:val="003049E6"/>
    <w:rsid w:val="00305A23"/>
    <w:rsid w:val="00307EF2"/>
    <w:rsid w:val="00314054"/>
    <w:rsid w:val="00317689"/>
    <w:rsid w:val="00324F75"/>
    <w:rsid w:val="00334FFE"/>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5471"/>
    <w:rsid w:val="003D7E1F"/>
    <w:rsid w:val="003E2E92"/>
    <w:rsid w:val="003F166C"/>
    <w:rsid w:val="003F1B69"/>
    <w:rsid w:val="0041550A"/>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A67A6"/>
    <w:rsid w:val="004B0159"/>
    <w:rsid w:val="004B437A"/>
    <w:rsid w:val="004B5501"/>
    <w:rsid w:val="004C0817"/>
    <w:rsid w:val="004C4450"/>
    <w:rsid w:val="004D59DD"/>
    <w:rsid w:val="004D7513"/>
    <w:rsid w:val="004E17B3"/>
    <w:rsid w:val="004E2B06"/>
    <w:rsid w:val="004E763D"/>
    <w:rsid w:val="004E7777"/>
    <w:rsid w:val="004F191D"/>
    <w:rsid w:val="004F3C80"/>
    <w:rsid w:val="004F41A7"/>
    <w:rsid w:val="004F62AE"/>
    <w:rsid w:val="004F6D05"/>
    <w:rsid w:val="0050094F"/>
    <w:rsid w:val="00503CB6"/>
    <w:rsid w:val="00504A88"/>
    <w:rsid w:val="00514453"/>
    <w:rsid w:val="00530B1D"/>
    <w:rsid w:val="005448D9"/>
    <w:rsid w:val="00556B8C"/>
    <w:rsid w:val="0055775A"/>
    <w:rsid w:val="00561FB2"/>
    <w:rsid w:val="005637A7"/>
    <w:rsid w:val="00570865"/>
    <w:rsid w:val="005801DA"/>
    <w:rsid w:val="00581474"/>
    <w:rsid w:val="00582F65"/>
    <w:rsid w:val="00584145"/>
    <w:rsid w:val="005878AC"/>
    <w:rsid w:val="0059561D"/>
    <w:rsid w:val="00596180"/>
    <w:rsid w:val="005A6E0A"/>
    <w:rsid w:val="005A7E20"/>
    <w:rsid w:val="005C26E8"/>
    <w:rsid w:val="005C4FDA"/>
    <w:rsid w:val="005C7EEB"/>
    <w:rsid w:val="005D1411"/>
    <w:rsid w:val="005E2762"/>
    <w:rsid w:val="005E35F1"/>
    <w:rsid w:val="005E7179"/>
    <w:rsid w:val="005E74C3"/>
    <w:rsid w:val="005F1782"/>
    <w:rsid w:val="00601EAD"/>
    <w:rsid w:val="00602399"/>
    <w:rsid w:val="0062109B"/>
    <w:rsid w:val="00621BDC"/>
    <w:rsid w:val="006230AC"/>
    <w:rsid w:val="00627D56"/>
    <w:rsid w:val="00631704"/>
    <w:rsid w:val="00637D51"/>
    <w:rsid w:val="00655441"/>
    <w:rsid w:val="00661120"/>
    <w:rsid w:val="00662000"/>
    <w:rsid w:val="00671471"/>
    <w:rsid w:val="00675163"/>
    <w:rsid w:val="0067539A"/>
    <w:rsid w:val="0068012C"/>
    <w:rsid w:val="00692221"/>
    <w:rsid w:val="006A11B2"/>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31BD5"/>
    <w:rsid w:val="007429CC"/>
    <w:rsid w:val="00746EED"/>
    <w:rsid w:val="00752936"/>
    <w:rsid w:val="00762BE3"/>
    <w:rsid w:val="00772476"/>
    <w:rsid w:val="00775EA9"/>
    <w:rsid w:val="00775FED"/>
    <w:rsid w:val="00776E04"/>
    <w:rsid w:val="00776E37"/>
    <w:rsid w:val="00777A6A"/>
    <w:rsid w:val="00781E1E"/>
    <w:rsid w:val="00792DC0"/>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60FC"/>
    <w:rsid w:val="009423BF"/>
    <w:rsid w:val="00946F29"/>
    <w:rsid w:val="00956D48"/>
    <w:rsid w:val="00965B88"/>
    <w:rsid w:val="00967124"/>
    <w:rsid w:val="009739C8"/>
    <w:rsid w:val="009933FF"/>
    <w:rsid w:val="009976F4"/>
    <w:rsid w:val="009A1AF3"/>
    <w:rsid w:val="009A2A95"/>
    <w:rsid w:val="009B0E30"/>
    <w:rsid w:val="009C3AE9"/>
    <w:rsid w:val="009C5189"/>
    <w:rsid w:val="009E2305"/>
    <w:rsid w:val="009E42EB"/>
    <w:rsid w:val="009F0948"/>
    <w:rsid w:val="009F418C"/>
    <w:rsid w:val="00A039C7"/>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94234"/>
    <w:rsid w:val="00AA2E39"/>
    <w:rsid w:val="00AA36F8"/>
    <w:rsid w:val="00AB6EA9"/>
    <w:rsid w:val="00AD090B"/>
    <w:rsid w:val="00AD103D"/>
    <w:rsid w:val="00AD600A"/>
    <w:rsid w:val="00AD6C89"/>
    <w:rsid w:val="00AE345C"/>
    <w:rsid w:val="00B01ED3"/>
    <w:rsid w:val="00B10361"/>
    <w:rsid w:val="00B20184"/>
    <w:rsid w:val="00B20B5F"/>
    <w:rsid w:val="00B22A7E"/>
    <w:rsid w:val="00B265A0"/>
    <w:rsid w:val="00B31792"/>
    <w:rsid w:val="00B318F4"/>
    <w:rsid w:val="00B34671"/>
    <w:rsid w:val="00B5645A"/>
    <w:rsid w:val="00B56947"/>
    <w:rsid w:val="00B75BE6"/>
    <w:rsid w:val="00B770F6"/>
    <w:rsid w:val="00B82CC8"/>
    <w:rsid w:val="00B945D9"/>
    <w:rsid w:val="00BA0EDC"/>
    <w:rsid w:val="00BA2019"/>
    <w:rsid w:val="00BA53DD"/>
    <w:rsid w:val="00BA7ACD"/>
    <w:rsid w:val="00BC1BD2"/>
    <w:rsid w:val="00BD4E49"/>
    <w:rsid w:val="00BD60B4"/>
    <w:rsid w:val="00BE486B"/>
    <w:rsid w:val="00BF10D5"/>
    <w:rsid w:val="00BF1C2E"/>
    <w:rsid w:val="00BF4CE9"/>
    <w:rsid w:val="00C064A5"/>
    <w:rsid w:val="00C159E0"/>
    <w:rsid w:val="00C21C04"/>
    <w:rsid w:val="00C24F51"/>
    <w:rsid w:val="00C304B4"/>
    <w:rsid w:val="00C311E1"/>
    <w:rsid w:val="00C322A4"/>
    <w:rsid w:val="00C34A2E"/>
    <w:rsid w:val="00C364AA"/>
    <w:rsid w:val="00C55647"/>
    <w:rsid w:val="00C6296E"/>
    <w:rsid w:val="00C67E7F"/>
    <w:rsid w:val="00C711C6"/>
    <w:rsid w:val="00C81EE5"/>
    <w:rsid w:val="00C84D78"/>
    <w:rsid w:val="00C86912"/>
    <w:rsid w:val="00C8734D"/>
    <w:rsid w:val="00C91D7A"/>
    <w:rsid w:val="00C95091"/>
    <w:rsid w:val="00CA2AC9"/>
    <w:rsid w:val="00CA3F76"/>
    <w:rsid w:val="00CB70E3"/>
    <w:rsid w:val="00CC5567"/>
    <w:rsid w:val="00CD40EB"/>
    <w:rsid w:val="00CD42DA"/>
    <w:rsid w:val="00CE11F9"/>
    <w:rsid w:val="00CE4BAF"/>
    <w:rsid w:val="00CF0DC9"/>
    <w:rsid w:val="00CF54A7"/>
    <w:rsid w:val="00D01AD5"/>
    <w:rsid w:val="00D04E8A"/>
    <w:rsid w:val="00D05B57"/>
    <w:rsid w:val="00D1224A"/>
    <w:rsid w:val="00D1247C"/>
    <w:rsid w:val="00D17257"/>
    <w:rsid w:val="00D177EF"/>
    <w:rsid w:val="00D22EE5"/>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3B49"/>
    <w:rsid w:val="00DE5548"/>
    <w:rsid w:val="00DE6854"/>
    <w:rsid w:val="00DF049D"/>
    <w:rsid w:val="00DF3087"/>
    <w:rsid w:val="00DF3395"/>
    <w:rsid w:val="00E04276"/>
    <w:rsid w:val="00E064EA"/>
    <w:rsid w:val="00E233EB"/>
    <w:rsid w:val="00E2737F"/>
    <w:rsid w:val="00E30FAD"/>
    <w:rsid w:val="00E3396E"/>
    <w:rsid w:val="00E3713A"/>
    <w:rsid w:val="00E44B7B"/>
    <w:rsid w:val="00E4590C"/>
    <w:rsid w:val="00E5048A"/>
    <w:rsid w:val="00E55CE5"/>
    <w:rsid w:val="00E62293"/>
    <w:rsid w:val="00E63022"/>
    <w:rsid w:val="00E70281"/>
    <w:rsid w:val="00E81271"/>
    <w:rsid w:val="00E84656"/>
    <w:rsid w:val="00E8630D"/>
    <w:rsid w:val="00EA54EC"/>
    <w:rsid w:val="00EA636F"/>
    <w:rsid w:val="00EB2AA1"/>
    <w:rsid w:val="00EB789A"/>
    <w:rsid w:val="00EC4696"/>
    <w:rsid w:val="00EC5241"/>
    <w:rsid w:val="00EC5808"/>
    <w:rsid w:val="00EC5B2D"/>
    <w:rsid w:val="00EC6037"/>
    <w:rsid w:val="00ED205F"/>
    <w:rsid w:val="00ED27C8"/>
    <w:rsid w:val="00ED4191"/>
    <w:rsid w:val="00ED4C89"/>
    <w:rsid w:val="00ED4E37"/>
    <w:rsid w:val="00ED6A86"/>
    <w:rsid w:val="00F00791"/>
    <w:rsid w:val="00F02580"/>
    <w:rsid w:val="00F05691"/>
    <w:rsid w:val="00F06496"/>
    <w:rsid w:val="00F10806"/>
    <w:rsid w:val="00F15CCC"/>
    <w:rsid w:val="00F163BD"/>
    <w:rsid w:val="00F23EE9"/>
    <w:rsid w:val="00F338DF"/>
    <w:rsid w:val="00F418C0"/>
    <w:rsid w:val="00F478DC"/>
    <w:rsid w:val="00F505A9"/>
    <w:rsid w:val="00F51E15"/>
    <w:rsid w:val="00F56677"/>
    <w:rsid w:val="00F81325"/>
    <w:rsid w:val="00F86731"/>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B2"/>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uiPriority w:val="1"/>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5.1593026" TargetMode="External"/><Relationship Id="rId13" Type="http://schemas.openxmlformats.org/officeDocument/2006/relationships/hyperlink" Target="https://doi.org/10.33546/bnj.427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55/jonm/5357100" TargetMode="External"/><Relationship Id="rId17" Type="http://schemas.openxmlformats.org/officeDocument/2006/relationships/hyperlink" Target="https://doi.org/10.1111/nuf.12725" TargetMode="External"/><Relationship Id="rId2" Type="http://schemas.openxmlformats.org/officeDocument/2006/relationships/numbering" Target="numbering.xml"/><Relationship Id="rId16" Type="http://schemas.openxmlformats.org/officeDocument/2006/relationships/hyperlink" Target="https://doi.org/10.7759/cureus.1040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jonm/4082021" TargetMode="External"/><Relationship Id="rId5" Type="http://schemas.openxmlformats.org/officeDocument/2006/relationships/webSettings" Target="webSettings.xml"/><Relationship Id="rId15" Type="http://schemas.openxmlformats.org/officeDocument/2006/relationships/hyperlink" Target="https://doi.org/10.2147/JHL.S555896" TargetMode="External"/><Relationship Id="rId10" Type="http://schemas.openxmlformats.org/officeDocument/2006/relationships/hyperlink" Target="https://doi.org/10.3389/fpubh.2025.16329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12912-023-01625-x" TargetMode="External"/><Relationship Id="rId14" Type="http://schemas.openxmlformats.org/officeDocument/2006/relationships/hyperlink" Target="https://doi.org/10.3389/fpubh.2025.1507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21</Pages>
  <Words>8397</Words>
  <Characters>47866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54</cp:revision>
  <dcterms:created xsi:type="dcterms:W3CDTF">2026-05-10T07:39:00Z</dcterms:created>
  <dcterms:modified xsi:type="dcterms:W3CDTF">2026-06-11T07:59:00Z</dcterms:modified>
</cp:coreProperties>
</file>