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AB9" w:rsidRPr="00BA202E" w:rsidRDefault="00AD3F8B" w:rsidP="00AD3F8B">
      <w:pPr>
        <w:jc w:val="center"/>
        <w:rPr>
          <w:rFonts w:ascii="Times New Roman" w:hAnsi="Times New Roman" w:cs="Times New Roman"/>
          <w:b/>
          <w:sz w:val="28"/>
          <w:szCs w:val="24"/>
        </w:rPr>
      </w:pPr>
      <w:r w:rsidRPr="00BA202E">
        <w:rPr>
          <w:rFonts w:ascii="Times New Roman" w:hAnsi="Times New Roman" w:cs="Times New Roman"/>
          <w:b/>
          <w:sz w:val="28"/>
          <w:szCs w:val="24"/>
        </w:rPr>
        <w:t>Ethical Challenges in adoption of AI in financial services</w:t>
      </w:r>
      <w:r w:rsidR="0026181D">
        <w:rPr>
          <w:rFonts w:ascii="Times New Roman" w:hAnsi="Times New Roman" w:cs="Times New Roman"/>
          <w:b/>
          <w:sz w:val="28"/>
          <w:szCs w:val="24"/>
        </w:rPr>
        <w:t>: A Conceptual Framework</w:t>
      </w:r>
    </w:p>
    <w:p w:rsidR="001220EF" w:rsidRDefault="001220EF" w:rsidP="001220EF">
      <w:pPr>
        <w:rPr>
          <w:rFonts w:ascii="Times New Roman" w:hAnsi="Times New Roman" w:cs="Times New Roman"/>
          <w:b/>
          <w:sz w:val="24"/>
          <w:szCs w:val="24"/>
        </w:rPr>
      </w:pPr>
      <w:r>
        <w:rPr>
          <w:rFonts w:ascii="Times New Roman" w:hAnsi="Times New Roman" w:cs="Times New Roman"/>
          <w:b/>
          <w:sz w:val="24"/>
          <w:szCs w:val="24"/>
        </w:rPr>
        <w:t>Abstract</w:t>
      </w:r>
      <w:bookmarkStart w:id="0" w:name="_GoBack"/>
      <w:bookmarkEnd w:id="0"/>
    </w:p>
    <w:p w:rsidR="001220EF" w:rsidRPr="001220EF" w:rsidRDefault="001220EF" w:rsidP="001220EF">
      <w:pPr>
        <w:spacing w:before="100" w:beforeAutospacing="1" w:after="100" w:afterAutospacing="1" w:line="240" w:lineRule="auto"/>
        <w:rPr>
          <w:rFonts w:ascii="Times New Roman" w:eastAsia="Times New Roman" w:hAnsi="Times New Roman" w:cs="Times New Roman"/>
          <w:sz w:val="24"/>
          <w:szCs w:val="24"/>
        </w:rPr>
      </w:pPr>
      <w:r w:rsidRPr="001220EF">
        <w:rPr>
          <w:rFonts w:ascii="Times New Roman" w:eastAsia="Times New Roman" w:hAnsi="Times New Roman" w:cs="Times New Roman"/>
          <w:sz w:val="24"/>
          <w:szCs w:val="24"/>
        </w:rPr>
        <w:t>The rapid integration of artificial intelligence (AI) into financial services has transformed how institutions operate, assess risk, and engage with customers. While AI enhances efficiency, reduces costs, and supports financial inclusion, it also raises significant ethical concerns. This study develops a conceptual understanding of these challenges, focusing on key issues such as algorithmic bias, lack of transparency, data privacy, accountability, and their implications for trust and financial stability.</w:t>
      </w:r>
      <w:r>
        <w:rPr>
          <w:rFonts w:ascii="Times New Roman" w:eastAsia="Times New Roman" w:hAnsi="Times New Roman" w:cs="Times New Roman"/>
          <w:sz w:val="24"/>
          <w:szCs w:val="24"/>
        </w:rPr>
        <w:t xml:space="preserve"> </w:t>
      </w:r>
      <w:r w:rsidRPr="001220EF">
        <w:rPr>
          <w:rFonts w:ascii="Times New Roman" w:eastAsia="Times New Roman" w:hAnsi="Times New Roman" w:cs="Times New Roman"/>
          <w:sz w:val="24"/>
          <w:szCs w:val="24"/>
        </w:rPr>
        <w:t xml:space="preserve">Adopting a conceptual research design, the study </w:t>
      </w:r>
      <w:proofErr w:type="spellStart"/>
      <w:r w:rsidRPr="001220EF">
        <w:rPr>
          <w:rFonts w:ascii="Times New Roman" w:eastAsia="Times New Roman" w:hAnsi="Times New Roman" w:cs="Times New Roman"/>
          <w:sz w:val="24"/>
          <w:szCs w:val="24"/>
        </w:rPr>
        <w:t>synthesises</w:t>
      </w:r>
      <w:proofErr w:type="spellEnd"/>
      <w:r w:rsidRPr="001220EF">
        <w:rPr>
          <w:rFonts w:ascii="Times New Roman" w:eastAsia="Times New Roman" w:hAnsi="Times New Roman" w:cs="Times New Roman"/>
          <w:sz w:val="24"/>
          <w:szCs w:val="24"/>
        </w:rPr>
        <w:t xml:space="preserve"> recent literature to examine how ethical risks emerge across different stages of the AI lifecycle, from data collection to deployment and monitoring. Through thematic analysis, a multi-dimensional framework is proposed, integrating ethical risk dimensions, lifecycle stages, and governance mechanisms. The study also advances a set of propositions linking ethical factors with outcomes such as user trust, perceived risk, and AI adoption.</w:t>
      </w:r>
      <w:r>
        <w:rPr>
          <w:rFonts w:ascii="Times New Roman" w:eastAsia="Times New Roman" w:hAnsi="Times New Roman" w:cs="Times New Roman"/>
          <w:sz w:val="24"/>
          <w:szCs w:val="24"/>
        </w:rPr>
        <w:t xml:space="preserve"> </w:t>
      </w:r>
      <w:r w:rsidRPr="001220EF">
        <w:rPr>
          <w:rFonts w:ascii="Times New Roman" w:eastAsia="Times New Roman" w:hAnsi="Times New Roman" w:cs="Times New Roman"/>
          <w:sz w:val="24"/>
          <w:szCs w:val="24"/>
        </w:rPr>
        <w:t>The findings reveal that ethical challenges are highly interconnected, with fairness and transparency playing a central role in shaping trust and acceptance. The study highlights the importance of governance mechanisms, including explainable AI and ethical oversight, in mitigating risks. Overall, the research provides a foundation for responsible and sustainable AI adoption in financial services.</w:t>
      </w:r>
    </w:p>
    <w:p w:rsidR="001220EF" w:rsidRPr="001220EF" w:rsidRDefault="001220EF" w:rsidP="001220EF">
      <w:pPr>
        <w:rPr>
          <w:rFonts w:ascii="Times New Roman" w:hAnsi="Times New Roman" w:cs="Times New Roman"/>
          <w:b/>
          <w:i/>
          <w:sz w:val="24"/>
          <w:szCs w:val="24"/>
        </w:rPr>
      </w:pPr>
      <w:r w:rsidRPr="001220EF">
        <w:rPr>
          <w:rFonts w:ascii="Times New Roman" w:hAnsi="Times New Roman" w:cs="Times New Roman"/>
          <w:b/>
          <w:i/>
          <w:sz w:val="24"/>
          <w:szCs w:val="24"/>
        </w:rPr>
        <w:t>Keywords</w:t>
      </w:r>
    </w:p>
    <w:p w:rsidR="001220EF" w:rsidRPr="001220EF" w:rsidRDefault="001220EF" w:rsidP="001220EF">
      <w:pPr>
        <w:spacing w:after="0" w:line="240" w:lineRule="auto"/>
        <w:rPr>
          <w:rFonts w:ascii="Times New Roman" w:eastAsia="Times New Roman" w:hAnsi="Times New Roman" w:cs="Times New Roman"/>
          <w:sz w:val="24"/>
          <w:szCs w:val="24"/>
        </w:rPr>
      </w:pPr>
      <w:r w:rsidRPr="001220EF">
        <w:rPr>
          <w:rFonts w:ascii="Times New Roman" w:eastAsia="Times New Roman" w:hAnsi="Times New Roman" w:cs="Times New Roman"/>
          <w:sz w:val="24"/>
          <w:szCs w:val="24"/>
        </w:rPr>
        <w:t>Artificial Intelligence in Financial Services,</w:t>
      </w:r>
      <w:r>
        <w:rPr>
          <w:rFonts w:ascii="Times New Roman" w:eastAsia="Times New Roman" w:hAnsi="Times New Roman" w:cs="Times New Roman"/>
          <w:sz w:val="24"/>
          <w:szCs w:val="24"/>
        </w:rPr>
        <w:t xml:space="preserve"> AI Ethics, Algorithmic Bias, Explainable AI (XAI), </w:t>
      </w:r>
      <w:r w:rsidRPr="001220EF">
        <w:rPr>
          <w:rFonts w:ascii="Times New Roman" w:eastAsia="Times New Roman" w:hAnsi="Times New Roman" w:cs="Times New Roman"/>
          <w:sz w:val="24"/>
          <w:szCs w:val="24"/>
        </w:rPr>
        <w:t>Data Privacy and Governance</w:t>
      </w:r>
    </w:p>
    <w:p w:rsidR="00103222" w:rsidRDefault="00103222">
      <w:pPr>
        <w:rPr>
          <w:rFonts w:ascii="Times New Roman" w:hAnsi="Times New Roman" w:cs="Times New Roman"/>
          <w:sz w:val="24"/>
          <w:szCs w:val="24"/>
        </w:rPr>
      </w:pPr>
    </w:p>
    <w:p w:rsidR="000961A4" w:rsidRPr="000961A4" w:rsidRDefault="000961A4" w:rsidP="000961A4">
      <w:pPr>
        <w:pStyle w:val="ListParagraph"/>
        <w:numPr>
          <w:ilvl w:val="0"/>
          <w:numId w:val="14"/>
        </w:numPr>
        <w:rPr>
          <w:rFonts w:ascii="Times New Roman" w:hAnsi="Times New Roman" w:cs="Times New Roman"/>
          <w:b/>
          <w:sz w:val="28"/>
          <w:szCs w:val="24"/>
        </w:rPr>
      </w:pPr>
      <w:r w:rsidRPr="000961A4">
        <w:rPr>
          <w:rFonts w:ascii="Times New Roman" w:hAnsi="Times New Roman" w:cs="Times New Roman"/>
          <w:b/>
          <w:sz w:val="28"/>
          <w:szCs w:val="24"/>
        </w:rPr>
        <w:t>Introduction</w:t>
      </w:r>
    </w:p>
    <w:p w:rsidR="00103222" w:rsidRPr="000961A4" w:rsidRDefault="00103222" w:rsidP="00103222">
      <w:pPr>
        <w:pStyle w:val="NormalWeb"/>
      </w:pPr>
      <w:r w:rsidRPr="000961A4">
        <w:t>The integration of artificial intelligence (AI) into financial services has accelerated rapidly in recent years, fundamentally transforming the way financial institutions operate, assess risk, and engage with customers.</w:t>
      </w:r>
      <w:r w:rsidR="00DA76A1" w:rsidRPr="000961A4">
        <w:t xml:space="preserve"> AI plays very important role in the success of every business in this modern world (</w:t>
      </w:r>
      <w:proofErr w:type="spellStart"/>
      <w:r w:rsidR="00DA76A1" w:rsidRPr="000961A4">
        <w:t>Shrinivas</w:t>
      </w:r>
      <w:proofErr w:type="spellEnd"/>
      <w:r w:rsidR="00DA76A1" w:rsidRPr="000961A4">
        <w:t xml:space="preserve"> et al.,2025). </w:t>
      </w:r>
      <w:r w:rsidRPr="000961A4">
        <w:t xml:space="preserve">Technologies such as machine learning, natural language processing, and predictive analytics are now widely embedded in applications ranging from credit scoring and fraud detection to algorithmic trading and </w:t>
      </w:r>
      <w:proofErr w:type="spellStart"/>
      <w:r w:rsidRPr="000961A4">
        <w:t>robo</w:t>
      </w:r>
      <w:proofErr w:type="spellEnd"/>
      <w:r w:rsidRPr="000961A4">
        <w:t xml:space="preserve">-advisory platforms. These developments have enhanced efficiency, reduced operational costs, and enabled more </w:t>
      </w:r>
      <w:proofErr w:type="spellStart"/>
      <w:r w:rsidRPr="000961A4">
        <w:t>personalised</w:t>
      </w:r>
      <w:proofErr w:type="spellEnd"/>
      <w:r w:rsidRPr="000961A4">
        <w:t xml:space="preserve"> financial services (</w:t>
      </w:r>
      <w:proofErr w:type="spellStart"/>
      <w:r w:rsidRPr="000961A4">
        <w:t>Boukherouaa</w:t>
      </w:r>
      <w:proofErr w:type="spellEnd"/>
      <w:r w:rsidRPr="000961A4">
        <w:t xml:space="preserve"> et al., 20</w:t>
      </w:r>
      <w:r w:rsidR="000961A4" w:rsidRPr="000961A4">
        <w:t>21</w:t>
      </w:r>
      <w:r w:rsidRPr="000961A4">
        <w:t>). At the same time, AI has contributed to broader financial inclusion by enabling access to credit and financial products for previously underserved populations (</w:t>
      </w:r>
      <w:proofErr w:type="spellStart"/>
      <w:r w:rsidRPr="000961A4">
        <w:t>Fuster</w:t>
      </w:r>
      <w:proofErr w:type="spellEnd"/>
      <w:r w:rsidRPr="000961A4">
        <w:t xml:space="preserve"> et al., 2022; Yang, 2024). Despite these benefits, the adoption of AI in financial services presents a range of ethical challenges that are increasingly attracting the attention of scholars, practitioners, and regulators. One of the most critical ethical concerns is algorithmic bias and fairness. AI systems are inherently dependent on historical data, which may reflect existing social and economic inequalities. As a result, AI-driven decision-making systems can inadvertently perpetuate or even exacerbate discrimination, particularly in areas such as lending, insurance underwriting, and credit scoring (</w:t>
      </w:r>
      <w:proofErr w:type="spellStart"/>
      <w:r w:rsidRPr="000961A4">
        <w:t>Barocas</w:t>
      </w:r>
      <w:proofErr w:type="spellEnd"/>
      <w:r w:rsidRPr="000961A4">
        <w:t xml:space="preserve"> et al., 2019; </w:t>
      </w:r>
      <w:proofErr w:type="spellStart"/>
      <w:r w:rsidRPr="000961A4">
        <w:t>Mehrabi</w:t>
      </w:r>
      <w:proofErr w:type="spellEnd"/>
      <w:r w:rsidRPr="000961A4">
        <w:t xml:space="preserve"> et al., 2021). </w:t>
      </w:r>
      <w:r w:rsidR="00291ABD">
        <w:t xml:space="preserve">Even in the area of entrepreneurship where creativity has very important role in attracting customers and investors, AI can lead to unethical creativity raising concern on morality and </w:t>
      </w:r>
      <w:r w:rsidR="000F6AD8">
        <w:lastRenderedPageBreak/>
        <w:t>accountability (</w:t>
      </w:r>
      <w:proofErr w:type="spellStart"/>
      <w:r w:rsidR="00291ABD">
        <w:t>Kambalapadavu</w:t>
      </w:r>
      <w:proofErr w:type="spellEnd"/>
      <w:r w:rsidR="00291ABD">
        <w:t xml:space="preserve"> et al.,2026).</w:t>
      </w:r>
      <w:r w:rsidR="00291ABD" w:rsidRPr="000961A4">
        <w:t xml:space="preserve"> Empirical</w:t>
      </w:r>
      <w:r w:rsidRPr="000961A4">
        <w:t xml:space="preserve"> research has demonstrated that biased algorithms can lead to unequal access to financial services, disproportionately affecting </w:t>
      </w:r>
      <w:proofErr w:type="spellStart"/>
      <w:r w:rsidRPr="000961A4">
        <w:t>marginalised</w:t>
      </w:r>
      <w:proofErr w:type="spellEnd"/>
      <w:r w:rsidRPr="000961A4">
        <w:t xml:space="preserve"> groups (</w:t>
      </w:r>
      <w:proofErr w:type="spellStart"/>
      <w:r w:rsidRPr="000961A4">
        <w:t>Fuster</w:t>
      </w:r>
      <w:proofErr w:type="spellEnd"/>
      <w:r w:rsidRPr="000961A4">
        <w:t xml:space="preserve"> et al., 2022; Hurley &amp; Adebayo, 2017). In the context of financial services, such outcomes raise significant ethical concerns regarding justice, equity, and inclusivity. Addressing algorithmic bias requires not only technical solutions, such as fairness-aware machine learning, but also </w:t>
      </w:r>
      <w:proofErr w:type="spellStart"/>
      <w:r w:rsidRPr="000961A4">
        <w:t>organisational</w:t>
      </w:r>
      <w:proofErr w:type="spellEnd"/>
      <w:r w:rsidRPr="000961A4">
        <w:t xml:space="preserve"> commitment to ethical principles and inclusive data practices (</w:t>
      </w:r>
      <w:proofErr w:type="spellStart"/>
      <w:r w:rsidRPr="000961A4">
        <w:t>Mehrabi</w:t>
      </w:r>
      <w:proofErr w:type="spellEnd"/>
      <w:r w:rsidRPr="000961A4">
        <w:t xml:space="preserve"> et al., 2021; </w:t>
      </w:r>
      <w:proofErr w:type="spellStart"/>
      <w:r w:rsidRPr="000961A4">
        <w:t>Radanliev</w:t>
      </w:r>
      <w:proofErr w:type="spellEnd"/>
      <w:r w:rsidRPr="000961A4">
        <w:t>, 2025).</w:t>
      </w:r>
    </w:p>
    <w:p w:rsidR="00103222" w:rsidRPr="000961A4" w:rsidRDefault="00103222" w:rsidP="00103222">
      <w:pPr>
        <w:pStyle w:val="NormalWeb"/>
      </w:pPr>
      <w:r w:rsidRPr="000961A4">
        <w:t xml:space="preserve">Closely related to fairness is the issue of transparency and </w:t>
      </w:r>
      <w:proofErr w:type="spellStart"/>
      <w:r w:rsidRPr="000961A4">
        <w:t>explainability</w:t>
      </w:r>
      <w:proofErr w:type="spellEnd"/>
      <w:r w:rsidRPr="000961A4">
        <w:t>. Many AI models, particularly deep learning systems, function as “black boxes,” making it difficult for stakeholders to understand how decisions are generated. This lack of transparency poses serious challenges in financial services, where accountability and regulatory compliance are paramount (</w:t>
      </w:r>
      <w:proofErr w:type="spellStart"/>
      <w:r w:rsidRPr="000961A4">
        <w:t>Boukherouaa</w:t>
      </w:r>
      <w:proofErr w:type="spellEnd"/>
      <w:r w:rsidRPr="000961A4">
        <w:t xml:space="preserve"> et al., 2021; </w:t>
      </w:r>
      <w:proofErr w:type="spellStart"/>
      <w:r w:rsidRPr="000961A4">
        <w:t>Guidotti</w:t>
      </w:r>
      <w:proofErr w:type="spellEnd"/>
      <w:r w:rsidRPr="000961A4">
        <w:t xml:space="preserve"> et al., 2019). For example, when a loan application is rejected by an AI system, customers and regulators may demand an explanation for the decision. The inability to provide clear and interpretable explanations can undermine trust and limit the acceptability of AI systems (</w:t>
      </w:r>
      <w:proofErr w:type="spellStart"/>
      <w:r w:rsidRPr="000961A4">
        <w:t>Doshi</w:t>
      </w:r>
      <w:proofErr w:type="spellEnd"/>
      <w:r w:rsidRPr="000961A4">
        <w:t xml:space="preserve">-Velez &amp; Kim, 2017; </w:t>
      </w:r>
      <w:proofErr w:type="spellStart"/>
      <w:r w:rsidRPr="000961A4">
        <w:t>Guidotti</w:t>
      </w:r>
      <w:proofErr w:type="spellEnd"/>
      <w:r w:rsidRPr="000961A4">
        <w:t xml:space="preserve"> et al., 2019). Consequently, the development of explainable AI (XAI) has become a key research priority, aiming to enhance the interpretability of AI systems without compromising their performance (</w:t>
      </w:r>
      <w:proofErr w:type="spellStart"/>
      <w:r w:rsidRPr="000961A4">
        <w:t>Adadi</w:t>
      </w:r>
      <w:proofErr w:type="spellEnd"/>
      <w:r w:rsidRPr="000961A4">
        <w:t xml:space="preserve"> &amp; </w:t>
      </w:r>
      <w:proofErr w:type="spellStart"/>
      <w:r w:rsidRPr="000961A4">
        <w:t>Berrada</w:t>
      </w:r>
      <w:proofErr w:type="spellEnd"/>
      <w:r w:rsidRPr="000961A4">
        <w:t xml:space="preserve">, 2018; Rai, 2020). Data privacy and security represent another major ethical challenge in the adoption of AI in financial services. AI systems rely on vast volumes of personal and financial data, raising concerns about how this data is collected, stored, and used. The increasing use of alternative data sources, such as social media activity and </w:t>
      </w:r>
      <w:proofErr w:type="spellStart"/>
      <w:r w:rsidRPr="000961A4">
        <w:t>behavioural</w:t>
      </w:r>
      <w:proofErr w:type="spellEnd"/>
      <w:r w:rsidRPr="000961A4">
        <w:t xml:space="preserve"> data, further complicates the ethical landscape by blurring the boundaries between legitimate data usage and intrusive surveillance (</w:t>
      </w:r>
      <w:proofErr w:type="spellStart"/>
      <w:r w:rsidRPr="000961A4">
        <w:t>Boukhe</w:t>
      </w:r>
      <w:r w:rsidR="003F4C04">
        <w:t>rouaa</w:t>
      </w:r>
      <w:proofErr w:type="spellEnd"/>
      <w:r w:rsidR="003F4C04">
        <w:t xml:space="preserve"> et al., 2021</w:t>
      </w:r>
      <w:r w:rsidRPr="000961A4">
        <w:t>). Data breaches and misuse of sensitive information can have severe consequences for individuals, including financial loss and identity theft (</w:t>
      </w:r>
      <w:proofErr w:type="spellStart"/>
      <w:r w:rsidRPr="000961A4">
        <w:t>Radanliev</w:t>
      </w:r>
      <w:proofErr w:type="spellEnd"/>
      <w:r w:rsidRPr="000961A4">
        <w:t xml:space="preserve">, 2025). Moreover, the lack of transparency in data processing practices can erode consumer trust and lead to regulatory challenges, particularly in jurisdictions with strict data protection laws such as the General Data Protection Regulation (GDPR) (Voigt &amp; Von </w:t>
      </w:r>
      <w:proofErr w:type="spellStart"/>
      <w:r w:rsidRPr="000961A4">
        <w:t>dem</w:t>
      </w:r>
      <w:proofErr w:type="spellEnd"/>
      <w:r w:rsidRPr="000961A4">
        <w:t xml:space="preserve"> </w:t>
      </w:r>
      <w:proofErr w:type="spellStart"/>
      <w:r w:rsidRPr="000961A4">
        <w:t>Bussche</w:t>
      </w:r>
      <w:proofErr w:type="spellEnd"/>
      <w:r w:rsidRPr="000961A4">
        <w:t>, 2017). Ensuring robust data governance frameworks, informed consent, and ethical data practices is therefore essential. Another important ethical dimension is accountability and responsibility. The autonomous nature of AI systems creates ambiguity regarding who is accountable for decisions and outcomes. In traditional financial systems, responsibility is typically assigned to human decision-makers; however, in AI-driven environments, responsibility may be distributed across developers, data scientists, and financial institutions (</w:t>
      </w:r>
      <w:proofErr w:type="spellStart"/>
      <w:r w:rsidRPr="000961A4">
        <w:t>Coeckelbergh</w:t>
      </w:r>
      <w:proofErr w:type="spellEnd"/>
      <w:r w:rsidRPr="000961A4">
        <w:t xml:space="preserve">, 2020; </w:t>
      </w:r>
      <w:proofErr w:type="spellStart"/>
      <w:r w:rsidRPr="000961A4">
        <w:t>Floridi</w:t>
      </w:r>
      <w:proofErr w:type="spellEnd"/>
      <w:r w:rsidRPr="000961A4">
        <w:t xml:space="preserve"> et al., 2018). This diffusion of responsibility complicates the assignment of liability in cases of harm or error, raising significant ethical and legal concerns. Establishing clear accountability frameworks is therefore crucial to ensure that AI systems are deployed responsibly and that affected stakeholders have access to mechanisms for redress (</w:t>
      </w:r>
      <w:proofErr w:type="spellStart"/>
      <w:r w:rsidRPr="000961A4">
        <w:t>Floridi</w:t>
      </w:r>
      <w:proofErr w:type="spellEnd"/>
      <w:r w:rsidRPr="000961A4">
        <w:t xml:space="preserve"> et al., 2018; </w:t>
      </w:r>
      <w:proofErr w:type="spellStart"/>
      <w:r w:rsidRPr="000961A4">
        <w:t>Radanliev</w:t>
      </w:r>
      <w:proofErr w:type="spellEnd"/>
      <w:r w:rsidRPr="000961A4">
        <w:t>, 2025).</w:t>
      </w:r>
    </w:p>
    <w:p w:rsidR="00103222" w:rsidRPr="000961A4" w:rsidRDefault="00103222" w:rsidP="00103222">
      <w:pPr>
        <w:pStyle w:val="NormalWeb"/>
      </w:pPr>
      <w:r w:rsidRPr="000961A4">
        <w:t>Trust and consumer perception also play a vital role in the ethical adoption of AI in financial services. Financial decision-making often involves high levels of uncertainty and risk, making trust a fundamental component of customer relationships. The use of AI can either enhance or undermine trust, depending on how it is implemented and perceived (</w:t>
      </w:r>
      <w:proofErr w:type="spellStart"/>
      <w:r w:rsidRPr="000961A4">
        <w:t>Gomber</w:t>
      </w:r>
      <w:proofErr w:type="spellEnd"/>
      <w:r w:rsidRPr="000961A4">
        <w:t xml:space="preserve"> et al., 2018; Rai, 2020). Studies indicate that consumers are more likely to trust AI systems that are transparent, fair, and aligned with their expectations (</w:t>
      </w:r>
      <w:proofErr w:type="spellStart"/>
      <w:r w:rsidRPr="000961A4">
        <w:t>Boukherouaa</w:t>
      </w:r>
      <w:proofErr w:type="spellEnd"/>
      <w:r w:rsidRPr="000961A4">
        <w:t xml:space="preserve"> et al., 2021; Chang, 2026). Conversely, concerns about bias, privacy, and lack of human oversight can lead to </w:t>
      </w:r>
      <w:proofErr w:type="spellStart"/>
      <w:r w:rsidRPr="000961A4">
        <w:t>scepticism</w:t>
      </w:r>
      <w:proofErr w:type="spellEnd"/>
      <w:r w:rsidRPr="000961A4">
        <w:t xml:space="preserve"> and resistance. </w:t>
      </w:r>
      <w:r w:rsidRPr="000961A4">
        <w:lastRenderedPageBreak/>
        <w:t>Building trust therefore requires not only technical reliability but also ethical design, effective communication, and user education. In addition to individual-level concerns, the adoption of AI in financial services raises broader systemic and societal risks. The increasing reliance on AI-driven systems in financial markets can lead to interconnected risks, where failures in one system may cascade across the financial ecosystem (</w:t>
      </w:r>
      <w:proofErr w:type="spellStart"/>
      <w:r w:rsidRPr="000961A4">
        <w:t>Danielsson</w:t>
      </w:r>
      <w:proofErr w:type="spellEnd"/>
      <w:r w:rsidRPr="000961A4">
        <w:t xml:space="preserve"> et al., 2022). For instance, algorithmic trading systems operating at high speeds may amplify market volatility and contribute to financial instability. Such systemic risks highlight the need for a holistic approach to AI governance that considers not only micro-level ethical issues but also macro-level implications for financial stability and economic resilience (</w:t>
      </w:r>
      <w:proofErr w:type="spellStart"/>
      <w:r w:rsidRPr="000961A4">
        <w:t>Boukherouaa</w:t>
      </w:r>
      <w:proofErr w:type="spellEnd"/>
      <w:r w:rsidRPr="000961A4">
        <w:t xml:space="preserve"> et al., 2021; </w:t>
      </w:r>
      <w:proofErr w:type="spellStart"/>
      <w:r w:rsidRPr="000961A4">
        <w:t>Danielsson</w:t>
      </w:r>
      <w:proofErr w:type="spellEnd"/>
      <w:r w:rsidRPr="000961A4">
        <w:t xml:space="preserve"> et al., 2022</w:t>
      </w:r>
      <w:proofErr w:type="gramStart"/>
      <w:r w:rsidRPr="000961A4">
        <w:t>).Regulation</w:t>
      </w:r>
      <w:proofErr w:type="gramEnd"/>
      <w:r w:rsidRPr="000961A4">
        <w:t xml:space="preserve"> and governance are therefore central to addressing the ethical challenges associated with AI adoption in financial services. While existing regulatory frameworks provide some guidance, they often struggle to keep pace with the rapid evolution of AI technologies (</w:t>
      </w:r>
      <w:proofErr w:type="spellStart"/>
      <w:r w:rsidRPr="000961A4">
        <w:t>Arner</w:t>
      </w:r>
      <w:proofErr w:type="spellEnd"/>
      <w:r w:rsidRPr="000961A4">
        <w:t xml:space="preserve"> et al., 2017; </w:t>
      </w:r>
      <w:proofErr w:type="spellStart"/>
      <w:r w:rsidRPr="000961A4">
        <w:t>Zetzsche</w:t>
      </w:r>
      <w:proofErr w:type="spellEnd"/>
      <w:r w:rsidRPr="000961A4">
        <w:t xml:space="preserve"> et al., 2020). Recent efforts by international </w:t>
      </w:r>
      <w:proofErr w:type="spellStart"/>
      <w:r w:rsidRPr="000961A4">
        <w:t>organisations</w:t>
      </w:r>
      <w:proofErr w:type="spellEnd"/>
      <w:r w:rsidRPr="000961A4">
        <w:t xml:space="preserve"> and policymakers </w:t>
      </w:r>
      <w:proofErr w:type="spellStart"/>
      <w:r w:rsidRPr="000961A4">
        <w:t>emphasise</w:t>
      </w:r>
      <w:proofErr w:type="spellEnd"/>
      <w:r w:rsidRPr="000961A4">
        <w:t xml:space="preserve"> the need for adaptive, risk-based regulatory approaches that balance innovation with ethical responsibility (OECD, 2019; European Commission, 2021). These approaches include the development of ethical guidelines, industry standards, and auditing mechanisms to ensure that AI systems operate in a fair, transparent, and accountable manner. Furthermore, interdisciplinary collaboration among technologists, ethicists, and regulators is essential to address the complex and evolving nature of AI ethics in financial services.</w:t>
      </w:r>
    </w:p>
    <w:p w:rsidR="00103222" w:rsidRPr="000961A4" w:rsidRDefault="00103222" w:rsidP="00103222">
      <w:pPr>
        <w:pStyle w:val="NormalWeb"/>
      </w:pPr>
      <w:r w:rsidRPr="000961A4">
        <w:t xml:space="preserve">In conclusion, while AI offers significant opportunities for innovation and efficiency in financial services, its adoption is accompanied by a range of ethical challenges that must be carefully managed. Issues related to bias, transparency, privacy, accountability, trust, and systemic risk underscore the need for a comprehensive and ethically grounded approach to AI implementation. Addressing these challenges requires a combination of technical solutions, </w:t>
      </w:r>
      <w:proofErr w:type="spellStart"/>
      <w:r w:rsidRPr="000961A4">
        <w:t>organisational</w:t>
      </w:r>
      <w:proofErr w:type="spellEnd"/>
      <w:r w:rsidRPr="000961A4">
        <w:t xml:space="preserve"> practices, and regulatory frameworks that </w:t>
      </w:r>
      <w:proofErr w:type="spellStart"/>
      <w:r w:rsidRPr="000961A4">
        <w:t>prioritise</w:t>
      </w:r>
      <w:proofErr w:type="spellEnd"/>
      <w:r w:rsidRPr="000961A4">
        <w:t xml:space="preserve"> ethical considerations alongside economic objectives. As the financial sector continues to evolve in the age of AI, ensuring that these technologies are developed and deployed responsibly will be critical to maintaining public trust and achieving sustainable growth.</w:t>
      </w:r>
    </w:p>
    <w:p w:rsidR="00103222" w:rsidRPr="000961A4" w:rsidRDefault="00103222" w:rsidP="000961A4">
      <w:pPr>
        <w:pStyle w:val="NormalWeb"/>
        <w:numPr>
          <w:ilvl w:val="0"/>
          <w:numId w:val="14"/>
        </w:numPr>
        <w:rPr>
          <w:b/>
          <w:sz w:val="28"/>
        </w:rPr>
      </w:pPr>
      <w:r w:rsidRPr="000961A4">
        <w:rPr>
          <w:b/>
          <w:sz w:val="28"/>
        </w:rPr>
        <w:t>Theoretical Framework</w:t>
      </w:r>
    </w:p>
    <w:p w:rsidR="00103222" w:rsidRPr="000961A4" w:rsidRDefault="00103222" w:rsidP="00103222">
      <w:pPr>
        <w:pStyle w:val="NormalWeb"/>
      </w:pPr>
      <w:r w:rsidRPr="000961A4">
        <w:t xml:space="preserve">The growing body of literature on the adoption of artificial intelligence (AI) in financial services reflects both the transformative potential of these technologies and the complex ethical challenges they introduce. Since 2018, scholarly attention has increasingly focused on examining how AI reshapes financial decision-making processes while simultaneously raising concerns related to fairness, transparency, accountability, and data governance. This section critically reviews recent literature from reputable academic databases, </w:t>
      </w:r>
      <w:proofErr w:type="spellStart"/>
      <w:r w:rsidRPr="000961A4">
        <w:t>synthesising</w:t>
      </w:r>
      <w:proofErr w:type="spellEnd"/>
      <w:r w:rsidRPr="000961A4">
        <w:t xml:space="preserve"> key themes and identifying gaps that continue to shape the discourse on ethical AI in finance.</w:t>
      </w:r>
    </w:p>
    <w:p w:rsidR="00103222" w:rsidRPr="000961A4" w:rsidRDefault="00103222" w:rsidP="00103222">
      <w:pPr>
        <w:pStyle w:val="NormalWeb"/>
      </w:pPr>
      <w:r w:rsidRPr="000961A4">
        <w:t xml:space="preserve">A dominant theme across the literature is the pervasive issue of algorithmic bias and fairness. Several studies </w:t>
      </w:r>
      <w:proofErr w:type="spellStart"/>
      <w:r w:rsidRPr="000961A4">
        <w:t>emphasise</w:t>
      </w:r>
      <w:proofErr w:type="spellEnd"/>
      <w:r w:rsidRPr="000961A4">
        <w:t xml:space="preserve"> that AI systems in finance are heavily reliant on historical datasets, which often embed existing socio-economic inequalities (</w:t>
      </w:r>
      <w:proofErr w:type="spellStart"/>
      <w:r w:rsidRPr="000961A4">
        <w:t>Mehrabi</w:t>
      </w:r>
      <w:proofErr w:type="spellEnd"/>
      <w:r w:rsidRPr="000961A4">
        <w:t xml:space="preserve"> et al., 2021; </w:t>
      </w:r>
      <w:proofErr w:type="spellStart"/>
      <w:r w:rsidRPr="000961A4">
        <w:t>Fuster</w:t>
      </w:r>
      <w:proofErr w:type="spellEnd"/>
      <w:r w:rsidRPr="000961A4">
        <w:t xml:space="preserve"> et al., 2022). As a result, AI-driven credit scoring and lending decisions may inadvertently discriminate against certain demographic groups, thereby reinforcing financial exclusion (</w:t>
      </w:r>
      <w:proofErr w:type="spellStart"/>
      <w:r w:rsidRPr="000961A4">
        <w:t>Bahlool</w:t>
      </w:r>
      <w:proofErr w:type="spellEnd"/>
      <w:r w:rsidRPr="000961A4">
        <w:t xml:space="preserve"> et al., 2026). A systematic review by </w:t>
      </w:r>
      <w:proofErr w:type="spellStart"/>
      <w:r w:rsidRPr="000961A4">
        <w:t>Bahlool</w:t>
      </w:r>
      <w:proofErr w:type="spellEnd"/>
      <w:r w:rsidRPr="000961A4">
        <w:t xml:space="preserve"> et al. (2026) highlights that despite the high predictive </w:t>
      </w:r>
      <w:r w:rsidRPr="000961A4">
        <w:lastRenderedPageBreak/>
        <w:t>performance of AI-based credit scoring models, concerns regarding fairness and ethical compliance significantly constrain their adoption in high-stakes financial decisions. Furthermore, Yang (2024) demonstrates that perceived algorithmic fairness directly influences user satisfaction and trust in AI-enabled financial inclusion services. These findings collectively suggest that fairness is not merely a technical attribute but a central ethical requirement that determines both the legitimacy and acceptance of AI systems in finance.</w:t>
      </w:r>
    </w:p>
    <w:p w:rsidR="00103222" w:rsidRPr="000961A4" w:rsidRDefault="00103222" w:rsidP="00103222">
      <w:pPr>
        <w:pStyle w:val="NormalWeb"/>
      </w:pPr>
      <w:r w:rsidRPr="000961A4">
        <w:t xml:space="preserve">Another extensively discussed ethical concern is the lack of transparency and </w:t>
      </w:r>
      <w:proofErr w:type="spellStart"/>
      <w:r w:rsidRPr="000961A4">
        <w:t>explainability</w:t>
      </w:r>
      <w:proofErr w:type="spellEnd"/>
      <w:r w:rsidRPr="000961A4">
        <w:t xml:space="preserve"> in AI models. The literature consistently identifies the “black-box” nature of many machine learning algorithms as a critical barrier to trust and accountability (</w:t>
      </w:r>
      <w:proofErr w:type="spellStart"/>
      <w:r w:rsidRPr="000961A4">
        <w:t>Guidotti</w:t>
      </w:r>
      <w:proofErr w:type="spellEnd"/>
      <w:r w:rsidRPr="000961A4">
        <w:t xml:space="preserve"> et al., 2019; Rai, 2020). A comprehensive systematic review by </w:t>
      </w:r>
      <w:proofErr w:type="spellStart"/>
      <w:r w:rsidRPr="000961A4">
        <w:t>Černevičienė</w:t>
      </w:r>
      <w:proofErr w:type="spellEnd"/>
      <w:r w:rsidRPr="000961A4">
        <w:t xml:space="preserve"> and </w:t>
      </w:r>
      <w:proofErr w:type="spellStart"/>
      <w:r w:rsidRPr="000961A4">
        <w:t>Kabašinskas</w:t>
      </w:r>
      <w:proofErr w:type="spellEnd"/>
      <w:r w:rsidRPr="000961A4">
        <w:t xml:space="preserve"> (2024) reveals that </w:t>
      </w:r>
      <w:proofErr w:type="spellStart"/>
      <w:r w:rsidRPr="000961A4">
        <w:t>explainability</w:t>
      </w:r>
      <w:proofErr w:type="spellEnd"/>
      <w:r w:rsidRPr="000961A4">
        <w:t xml:space="preserve"> is essential for improving risk assessment, enhancing trust, and ensuring regulatory compliance in financial applications. Similarly, recent bibliometric analyses indicate a growing emphasis on explainable AI (XAI) as a means to bridge the gap between model complexity and interpretability in finance (Yeo et al., 2023). The literature further suggests that </w:t>
      </w:r>
      <w:proofErr w:type="spellStart"/>
      <w:r w:rsidRPr="000961A4">
        <w:t>explainability</w:t>
      </w:r>
      <w:proofErr w:type="spellEnd"/>
      <w:r w:rsidRPr="000961A4">
        <w:t xml:space="preserve"> is particularly crucial in applications such as credit approval and fraud detection, where decisions must be justified to both customers and regulators (</w:t>
      </w:r>
      <w:proofErr w:type="spellStart"/>
      <w:r w:rsidRPr="000961A4">
        <w:t>Oyasiji</w:t>
      </w:r>
      <w:proofErr w:type="spellEnd"/>
      <w:r w:rsidRPr="000961A4">
        <w:t xml:space="preserve"> et al., 2023; Chopra, 2024). Despite advancements in XAI techniques, scholars argue that a consensus on </w:t>
      </w:r>
      <w:proofErr w:type="spellStart"/>
      <w:r w:rsidRPr="000961A4">
        <w:t>standardised</w:t>
      </w:r>
      <w:proofErr w:type="spellEnd"/>
      <w:r w:rsidRPr="000961A4">
        <w:t xml:space="preserve"> </w:t>
      </w:r>
      <w:proofErr w:type="spellStart"/>
      <w:r w:rsidRPr="000961A4">
        <w:t>explainability</w:t>
      </w:r>
      <w:proofErr w:type="spellEnd"/>
      <w:r w:rsidRPr="000961A4">
        <w:t xml:space="preserve"> metrics and frameworks remains lacking, indicating an important area for future research.</w:t>
      </w:r>
      <w:r w:rsidR="00AD3F8B" w:rsidRPr="000961A4">
        <w:t xml:space="preserve"> </w:t>
      </w:r>
      <w:r w:rsidRPr="000961A4">
        <w:t xml:space="preserve">Data privacy and security emerge as another critical ethical dimension in the literature. The increasing reliance on large-scale personal and </w:t>
      </w:r>
      <w:proofErr w:type="spellStart"/>
      <w:r w:rsidRPr="000961A4">
        <w:t>behavioural</w:t>
      </w:r>
      <w:proofErr w:type="spellEnd"/>
      <w:r w:rsidRPr="000961A4">
        <w:t xml:space="preserve"> data in AI systems has raised concerns about data misuse, surveilla</w:t>
      </w:r>
      <w:r w:rsidR="003F4C04">
        <w:t xml:space="preserve">nce, and breaches </w:t>
      </w:r>
      <w:proofErr w:type="gramStart"/>
      <w:r w:rsidR="003F4C04">
        <w:t>(</w:t>
      </w:r>
      <w:r w:rsidRPr="000961A4">
        <w:t xml:space="preserve"> </w:t>
      </w:r>
      <w:proofErr w:type="spellStart"/>
      <w:r w:rsidRPr="000961A4">
        <w:t>Boukherouaa</w:t>
      </w:r>
      <w:proofErr w:type="spellEnd"/>
      <w:proofErr w:type="gramEnd"/>
      <w:r w:rsidRPr="000961A4">
        <w:t xml:space="preserve"> et al., 2021). Studies highlight that financial institutions are increasingly </w:t>
      </w:r>
      <w:proofErr w:type="spellStart"/>
      <w:r w:rsidRPr="000961A4">
        <w:t>utilising</w:t>
      </w:r>
      <w:proofErr w:type="spellEnd"/>
      <w:r w:rsidRPr="000961A4">
        <w:t xml:space="preserve"> alternative data sources, including social media and digital footprints, to enhance predictive accuracy, thereby intensifying ethical concerns surrounding consent and privacy (</w:t>
      </w:r>
      <w:proofErr w:type="spellStart"/>
      <w:r w:rsidRPr="000961A4">
        <w:t>Malali</w:t>
      </w:r>
      <w:proofErr w:type="spellEnd"/>
      <w:r w:rsidRPr="000961A4">
        <w:t>, 2025). Wang (2024) further notes that existing regulatory frameworks, such as GDPR, provide a foundation for data protection; however, gaps in implementation and enforcement continue to pose risks to consumer rights. This strand of literature underscores the need for robust data governance frameworks that balance innovation with ethical responsibility, particularly in contexts where sensitive financial data is involved.</w:t>
      </w:r>
    </w:p>
    <w:p w:rsidR="00103222" w:rsidRPr="000961A4" w:rsidRDefault="00103222" w:rsidP="00103222">
      <w:pPr>
        <w:pStyle w:val="NormalWeb"/>
      </w:pPr>
      <w:r w:rsidRPr="000961A4">
        <w:t>Accountability and responsibility represent another significant area of scholarly debate. The literature highlights that the autonomous nature of AI systems complicates the attribution of responsibility for decisions and outcomes (</w:t>
      </w:r>
      <w:proofErr w:type="spellStart"/>
      <w:r w:rsidRPr="000961A4">
        <w:t>Floridi</w:t>
      </w:r>
      <w:proofErr w:type="spellEnd"/>
      <w:r w:rsidRPr="000961A4">
        <w:t xml:space="preserve"> et al., 2018; </w:t>
      </w:r>
      <w:proofErr w:type="spellStart"/>
      <w:r w:rsidRPr="000961A4">
        <w:t>Coeckelbergh</w:t>
      </w:r>
      <w:proofErr w:type="spellEnd"/>
      <w:r w:rsidRPr="000961A4">
        <w:t xml:space="preserve">, 2020). Chopra (2024) argues that the diffusion of responsibility across developers, financial institutions, and regulators creates ambiguity in cases of algorithmic failure or harm. Similarly, </w:t>
      </w:r>
      <w:proofErr w:type="spellStart"/>
      <w:r w:rsidRPr="000961A4">
        <w:t>Malali</w:t>
      </w:r>
      <w:proofErr w:type="spellEnd"/>
      <w:r w:rsidRPr="000961A4">
        <w:t xml:space="preserve"> (2025) </w:t>
      </w:r>
      <w:proofErr w:type="spellStart"/>
      <w:r w:rsidRPr="000961A4">
        <w:t>emphasises</w:t>
      </w:r>
      <w:proofErr w:type="spellEnd"/>
      <w:r w:rsidRPr="000961A4">
        <w:t xml:space="preserve"> the need for clearly defined accountability frameworks to ensure that ethical standards are upheld throughout the AI lifecycle. Recent research also points to the importance of integrating governance mechanisms, such as audit trails and ethical oversight committees, to enhance accountability in AI-driven financial systems (</w:t>
      </w:r>
      <w:proofErr w:type="spellStart"/>
      <w:r w:rsidRPr="000961A4">
        <w:t>Fundira</w:t>
      </w:r>
      <w:proofErr w:type="spellEnd"/>
      <w:r w:rsidRPr="000961A4">
        <w:t xml:space="preserve"> &amp; </w:t>
      </w:r>
      <w:proofErr w:type="spellStart"/>
      <w:r w:rsidRPr="000961A4">
        <w:t>Mbohwa</w:t>
      </w:r>
      <w:proofErr w:type="spellEnd"/>
      <w:r w:rsidRPr="000961A4">
        <w:t>, 2025). These studies collectively highlight that accountability is not only a legal necessity but also a cornerstone of ethical AI adoption.</w:t>
      </w:r>
      <w:r w:rsidR="00AD3F8B" w:rsidRPr="000961A4">
        <w:t xml:space="preserve"> </w:t>
      </w:r>
      <w:r w:rsidRPr="000961A4">
        <w:t xml:space="preserve">Trust and user perception are increasingly </w:t>
      </w:r>
      <w:proofErr w:type="spellStart"/>
      <w:r w:rsidRPr="000961A4">
        <w:t>recognised</w:t>
      </w:r>
      <w:proofErr w:type="spellEnd"/>
      <w:r w:rsidRPr="000961A4">
        <w:t xml:space="preserve"> as critical factors influencing the adoption of AI in financial services. The literature suggests that trust is shaped by multiple ethical dimensions, including fairness, transparency, and reliability (</w:t>
      </w:r>
      <w:proofErr w:type="spellStart"/>
      <w:r w:rsidRPr="000961A4">
        <w:t>Gomber</w:t>
      </w:r>
      <w:proofErr w:type="spellEnd"/>
      <w:r w:rsidRPr="000961A4">
        <w:t xml:space="preserve"> et al., 2018; Rai, 2020). Empirical evidence indicates that users are more likely to accept AI-driven financial services when they perceive the underlying algorithms as fair and transparent (Yang, </w:t>
      </w:r>
      <w:r w:rsidRPr="000961A4">
        <w:lastRenderedPageBreak/>
        <w:t>2024). Conversely, concerns about opaque decision-making and data misuse can undermine trust and hinder adoption (</w:t>
      </w:r>
      <w:proofErr w:type="spellStart"/>
      <w:r w:rsidRPr="000961A4">
        <w:t>Černevičienė</w:t>
      </w:r>
      <w:proofErr w:type="spellEnd"/>
      <w:r w:rsidRPr="000961A4">
        <w:t xml:space="preserve"> &amp; </w:t>
      </w:r>
      <w:proofErr w:type="spellStart"/>
      <w:r w:rsidRPr="000961A4">
        <w:t>Kabašinskas</w:t>
      </w:r>
      <w:proofErr w:type="spellEnd"/>
      <w:r w:rsidRPr="000961A4">
        <w:t>, 2024). This highlights the importance of adopting a user-centric approach to AI design, where ethical considerations are integrated into both technical development and customer engagement strategies.</w:t>
      </w:r>
    </w:p>
    <w:p w:rsidR="00103222" w:rsidRPr="000961A4" w:rsidRDefault="00103222" w:rsidP="00103222">
      <w:pPr>
        <w:pStyle w:val="NormalWeb"/>
      </w:pPr>
      <w:r w:rsidRPr="000961A4">
        <w:t>In addition to micro-level ethical concerns, the literature also addresses broader systemic risks associated with AI adoption in financial markets. Scholars argue that the increasing reliance on AI-driven systems may lead to interconnected risks, where failures or biases in one system can propagate across the financial ecosystem (</w:t>
      </w:r>
      <w:proofErr w:type="spellStart"/>
      <w:r w:rsidRPr="000961A4">
        <w:t>Danielsson</w:t>
      </w:r>
      <w:proofErr w:type="spellEnd"/>
      <w:r w:rsidRPr="000961A4">
        <w:t xml:space="preserve"> et al., 2022). The literature further suggests that algorithmic trading and automated decision-making systems may amplify market volatility and contribute to financial instability if not properly regulated (</w:t>
      </w:r>
      <w:proofErr w:type="spellStart"/>
      <w:r w:rsidRPr="000961A4">
        <w:t>Boukherouaa</w:t>
      </w:r>
      <w:proofErr w:type="spellEnd"/>
      <w:r w:rsidRPr="000961A4">
        <w:t xml:space="preserve"> et al., 2021). These findings indicate that ethical considerations in AI extend beyond individual institutions to encompass the stability and resilience of the entire financial system.</w:t>
      </w:r>
      <w:r w:rsidR="00AD3F8B" w:rsidRPr="000961A4">
        <w:t xml:space="preserve"> </w:t>
      </w:r>
      <w:r w:rsidRPr="000961A4">
        <w:t>Regulation and governance frameworks are therefore central to addressing the ethical challenges identified in the literature. Several studies highlight that existing regulatory approaches are often reactive and fragmented, struggling to keep pace with the rapid evolution of AI technologies (</w:t>
      </w:r>
      <w:proofErr w:type="spellStart"/>
      <w:r w:rsidRPr="000961A4">
        <w:t>Zetzsche</w:t>
      </w:r>
      <w:proofErr w:type="spellEnd"/>
      <w:r w:rsidRPr="000961A4">
        <w:t xml:space="preserve"> et al., 2020). A recent systematic review by </w:t>
      </w:r>
      <w:proofErr w:type="spellStart"/>
      <w:r w:rsidRPr="000961A4">
        <w:t>Fundira</w:t>
      </w:r>
      <w:proofErr w:type="spellEnd"/>
      <w:r w:rsidRPr="000961A4">
        <w:t xml:space="preserve"> and </w:t>
      </w:r>
      <w:proofErr w:type="spellStart"/>
      <w:r w:rsidRPr="000961A4">
        <w:t>Mbohwa</w:t>
      </w:r>
      <w:proofErr w:type="spellEnd"/>
      <w:r w:rsidRPr="000961A4">
        <w:t xml:space="preserve"> (2025) </w:t>
      </w:r>
      <w:proofErr w:type="spellStart"/>
      <w:r w:rsidRPr="000961A4">
        <w:t>emphasises</w:t>
      </w:r>
      <w:proofErr w:type="spellEnd"/>
      <w:r w:rsidRPr="000961A4">
        <w:t xml:space="preserve"> that while regulatory efforts have increased, significant gaps remain in ensuring comprehensive oversight of AI applications in banking. Similarly, </w:t>
      </w:r>
      <w:proofErr w:type="spellStart"/>
      <w:r w:rsidRPr="000961A4">
        <w:t>Oyasiji</w:t>
      </w:r>
      <w:proofErr w:type="spellEnd"/>
      <w:r w:rsidRPr="000961A4">
        <w:t xml:space="preserve"> et al. (2023) argue that effective regulation must balance innovation with ethical considerations, promoting transparency, fairness, and accountability. The literature also points to the growing importance of international guidelines, such as those proposed by the OECD and the European Commission, in shaping ethical AI governance.</w:t>
      </w:r>
    </w:p>
    <w:p w:rsidR="00103222" w:rsidRPr="000961A4" w:rsidRDefault="00103222" w:rsidP="00103222">
      <w:pPr>
        <w:pStyle w:val="NormalWeb"/>
      </w:pPr>
      <w:r w:rsidRPr="000961A4">
        <w:t xml:space="preserve">Despite the substantial progress in understanding ethical challenges, the literature reveals several gaps that warrant further investigation. First, there is a lack of </w:t>
      </w:r>
      <w:proofErr w:type="spellStart"/>
      <w:r w:rsidRPr="000961A4">
        <w:t>standardised</w:t>
      </w:r>
      <w:proofErr w:type="spellEnd"/>
      <w:r w:rsidRPr="000961A4">
        <w:t xml:space="preserve"> frameworks for evaluating ethical AI in financial services, particularly in relation to fairness and </w:t>
      </w:r>
      <w:proofErr w:type="spellStart"/>
      <w:r w:rsidRPr="000961A4">
        <w:t>explainability</w:t>
      </w:r>
      <w:proofErr w:type="spellEnd"/>
      <w:r w:rsidRPr="000961A4">
        <w:t xml:space="preserve">. Second, empirical studies examining the real-world impact of ethical AI practices on </w:t>
      </w:r>
      <w:proofErr w:type="spellStart"/>
      <w:r w:rsidRPr="000961A4">
        <w:t>organisational</w:t>
      </w:r>
      <w:proofErr w:type="spellEnd"/>
      <w:r w:rsidRPr="000961A4">
        <w:t xml:space="preserve"> performance and customer outcomes remain limited. Third, interdisciplinary research integrating perspectives from finance, computer science, law, and ethics is still emerging, highlighting the need for more holistic approaches to studying AI ethics.</w:t>
      </w:r>
    </w:p>
    <w:p w:rsidR="00103222" w:rsidRPr="000961A4" w:rsidRDefault="00103222" w:rsidP="00103222">
      <w:pPr>
        <w:pStyle w:val="NormalWeb"/>
      </w:pPr>
      <w:r w:rsidRPr="000961A4">
        <w:t>In conclusion, the literature on ethical challenges in the adoption of AI in financial services underscores the multifaceted nature of the issue. While AI offers significant benefits in terms of efficiency, accuracy, and innovation, it also introduces complex ethical concerns related to bias, transparency, privacy, accountability, trust, and systemic risk. Addressing these challenges requires a comprehensive approach that combines technological innovation with robust governance frameworks and ethical awareness. As the financial sector continues to evolve, future research must focus on developing practical solutions that ensure the responsible and sustainable use of AI, thereby aligning technological advancement with societal values.</w:t>
      </w:r>
    </w:p>
    <w:p w:rsidR="00EC5D9C" w:rsidRPr="000961A4" w:rsidRDefault="00EC5D9C" w:rsidP="00EC5D9C">
      <w:pPr>
        <w:spacing w:before="100" w:beforeAutospacing="1" w:after="100" w:afterAutospacing="1" w:line="240" w:lineRule="auto"/>
        <w:outlineLvl w:val="0"/>
        <w:rPr>
          <w:rFonts w:ascii="Times New Roman" w:eastAsia="Times New Roman" w:hAnsi="Times New Roman" w:cs="Times New Roman"/>
          <w:b/>
          <w:bCs/>
          <w:kern w:val="36"/>
          <w:sz w:val="28"/>
          <w:szCs w:val="24"/>
        </w:rPr>
      </w:pPr>
      <w:r w:rsidRPr="000961A4">
        <w:rPr>
          <w:rFonts w:ascii="Times New Roman" w:eastAsia="Times New Roman" w:hAnsi="Times New Roman" w:cs="Times New Roman"/>
          <w:b/>
          <w:bCs/>
          <w:kern w:val="36"/>
          <w:sz w:val="28"/>
          <w:szCs w:val="24"/>
        </w:rPr>
        <w:t>3. Methodology</w:t>
      </w:r>
    </w:p>
    <w:p w:rsidR="00EC5D9C" w:rsidRPr="000961A4" w:rsidRDefault="00EC5D9C" w:rsidP="00EC5D9C">
      <w:pPr>
        <w:spacing w:before="100" w:beforeAutospacing="1" w:after="100" w:afterAutospacing="1" w:line="240" w:lineRule="auto"/>
        <w:outlineLvl w:val="1"/>
        <w:rPr>
          <w:rFonts w:ascii="Times New Roman" w:eastAsia="Times New Roman" w:hAnsi="Times New Roman" w:cs="Times New Roman"/>
          <w:b/>
          <w:bCs/>
          <w:sz w:val="24"/>
          <w:szCs w:val="24"/>
        </w:rPr>
      </w:pPr>
      <w:r w:rsidRPr="000961A4">
        <w:rPr>
          <w:rFonts w:ascii="Times New Roman" w:eastAsia="Times New Roman" w:hAnsi="Times New Roman" w:cs="Times New Roman"/>
          <w:b/>
          <w:bCs/>
          <w:sz w:val="24"/>
          <w:szCs w:val="24"/>
        </w:rPr>
        <w:t>3.1 Research Design</w:t>
      </w:r>
    </w:p>
    <w:p w:rsidR="00EC5D9C" w:rsidRPr="000961A4" w:rsidRDefault="00EC5D9C" w:rsidP="00EC5D9C">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lastRenderedPageBreak/>
        <w:t xml:space="preserve">This study adopts a </w:t>
      </w:r>
      <w:r w:rsidRPr="00324C8D">
        <w:rPr>
          <w:rFonts w:ascii="Times New Roman" w:eastAsia="Times New Roman" w:hAnsi="Times New Roman" w:cs="Times New Roman"/>
          <w:bCs/>
          <w:sz w:val="24"/>
          <w:szCs w:val="24"/>
        </w:rPr>
        <w:t>conceptual research design</w:t>
      </w:r>
      <w:r w:rsidRPr="000961A4">
        <w:rPr>
          <w:rFonts w:ascii="Times New Roman" w:eastAsia="Times New Roman" w:hAnsi="Times New Roman" w:cs="Times New Roman"/>
          <w:sz w:val="24"/>
          <w:szCs w:val="24"/>
        </w:rPr>
        <w:t xml:space="preserve"> aimed at developing a theoretically grounded understanding of the ethical challenges associated with the adoption of artificial intelligence (AI) in financial services. Conceptual research is particularly suitable for emerging and interdisciplinary domains, where knowledge remains fragmented and requires integration into coherent frameworks (</w:t>
      </w:r>
      <w:proofErr w:type="spellStart"/>
      <w:r w:rsidRPr="000961A4">
        <w:rPr>
          <w:rFonts w:ascii="Times New Roman" w:eastAsia="Times New Roman" w:hAnsi="Times New Roman" w:cs="Times New Roman"/>
          <w:sz w:val="24"/>
          <w:szCs w:val="24"/>
        </w:rPr>
        <w:t>Jaakkola</w:t>
      </w:r>
      <w:proofErr w:type="spellEnd"/>
      <w:r w:rsidRPr="000961A4">
        <w:rPr>
          <w:rFonts w:ascii="Times New Roman" w:eastAsia="Times New Roman" w:hAnsi="Times New Roman" w:cs="Times New Roman"/>
          <w:sz w:val="24"/>
          <w:szCs w:val="24"/>
        </w:rPr>
        <w:t>, 2020; Gilson &amp; Goldberg, 2015).</w:t>
      </w:r>
      <w:r w:rsidR="00AD3F8B" w:rsidRPr="000961A4">
        <w:rPr>
          <w:rFonts w:ascii="Times New Roman" w:eastAsia="Times New Roman" w:hAnsi="Times New Roman" w:cs="Times New Roman"/>
          <w:sz w:val="24"/>
          <w:szCs w:val="24"/>
        </w:rPr>
        <w:t xml:space="preserve"> </w:t>
      </w:r>
      <w:r w:rsidRPr="000961A4">
        <w:rPr>
          <w:rFonts w:ascii="Times New Roman" w:eastAsia="Times New Roman" w:hAnsi="Times New Roman" w:cs="Times New Roman"/>
          <w:sz w:val="24"/>
          <w:szCs w:val="24"/>
        </w:rPr>
        <w:t xml:space="preserve">Rather than relying on primary data collection, this study </w:t>
      </w:r>
      <w:proofErr w:type="spellStart"/>
      <w:r w:rsidRPr="000961A4">
        <w:rPr>
          <w:rFonts w:ascii="Times New Roman" w:eastAsia="Times New Roman" w:hAnsi="Times New Roman" w:cs="Times New Roman"/>
          <w:sz w:val="24"/>
          <w:szCs w:val="24"/>
        </w:rPr>
        <w:t>synthesises</w:t>
      </w:r>
      <w:proofErr w:type="spellEnd"/>
      <w:r w:rsidRPr="000961A4">
        <w:rPr>
          <w:rFonts w:ascii="Times New Roman" w:eastAsia="Times New Roman" w:hAnsi="Times New Roman" w:cs="Times New Roman"/>
          <w:sz w:val="24"/>
          <w:szCs w:val="24"/>
        </w:rPr>
        <w:t xml:space="preserve"> existing scholarly insights to identify key constructs, relationships, and underlying mechanisms shaping ethical AI adoption. Such an approach enables the development of a </w:t>
      </w:r>
      <w:r w:rsidRPr="00324C8D">
        <w:rPr>
          <w:rFonts w:ascii="Times New Roman" w:eastAsia="Times New Roman" w:hAnsi="Times New Roman" w:cs="Times New Roman"/>
          <w:bCs/>
          <w:sz w:val="24"/>
          <w:szCs w:val="24"/>
        </w:rPr>
        <w:t>multi-dimensional conceptual framework</w:t>
      </w:r>
      <w:r w:rsidRPr="000961A4">
        <w:rPr>
          <w:rFonts w:ascii="Times New Roman" w:eastAsia="Times New Roman" w:hAnsi="Times New Roman" w:cs="Times New Roman"/>
          <w:sz w:val="24"/>
          <w:szCs w:val="24"/>
        </w:rPr>
        <w:t>, offering both theoretical clarity and practical relevance (</w:t>
      </w:r>
      <w:proofErr w:type="spellStart"/>
      <w:r w:rsidRPr="000961A4">
        <w:rPr>
          <w:rFonts w:ascii="Times New Roman" w:eastAsia="Times New Roman" w:hAnsi="Times New Roman" w:cs="Times New Roman"/>
          <w:sz w:val="24"/>
          <w:szCs w:val="24"/>
        </w:rPr>
        <w:t>Saxena</w:t>
      </w:r>
      <w:proofErr w:type="spellEnd"/>
      <w:r w:rsidRPr="000961A4">
        <w:rPr>
          <w:rFonts w:ascii="Times New Roman" w:eastAsia="Times New Roman" w:hAnsi="Times New Roman" w:cs="Times New Roman"/>
          <w:sz w:val="24"/>
          <w:szCs w:val="24"/>
        </w:rPr>
        <w:t xml:space="preserve">, 2022; </w:t>
      </w:r>
      <w:proofErr w:type="spellStart"/>
      <w:r w:rsidRPr="000961A4">
        <w:rPr>
          <w:rFonts w:ascii="Times New Roman" w:eastAsia="Times New Roman" w:hAnsi="Times New Roman" w:cs="Times New Roman"/>
          <w:sz w:val="24"/>
          <w:szCs w:val="24"/>
        </w:rPr>
        <w:t>Saheb</w:t>
      </w:r>
      <w:proofErr w:type="spellEnd"/>
      <w:r w:rsidRPr="000961A4">
        <w:rPr>
          <w:rFonts w:ascii="Times New Roman" w:eastAsia="Times New Roman" w:hAnsi="Times New Roman" w:cs="Times New Roman"/>
          <w:sz w:val="24"/>
          <w:szCs w:val="24"/>
        </w:rPr>
        <w:t xml:space="preserve"> et al., 2022).</w:t>
      </w:r>
      <w:r w:rsidR="00AD3F8B" w:rsidRPr="000961A4">
        <w:rPr>
          <w:rFonts w:ascii="Times New Roman" w:eastAsia="Times New Roman" w:hAnsi="Times New Roman" w:cs="Times New Roman"/>
          <w:sz w:val="24"/>
          <w:szCs w:val="24"/>
        </w:rPr>
        <w:t xml:space="preserve"> </w:t>
      </w:r>
      <w:r w:rsidRPr="000961A4">
        <w:rPr>
          <w:rFonts w:ascii="Times New Roman" w:eastAsia="Times New Roman" w:hAnsi="Times New Roman" w:cs="Times New Roman"/>
          <w:sz w:val="24"/>
          <w:szCs w:val="24"/>
        </w:rPr>
        <w:t xml:space="preserve">The research design follows a </w:t>
      </w:r>
      <w:r w:rsidRPr="00324C8D">
        <w:rPr>
          <w:rFonts w:ascii="Times New Roman" w:eastAsia="Times New Roman" w:hAnsi="Times New Roman" w:cs="Times New Roman"/>
          <w:bCs/>
          <w:sz w:val="24"/>
          <w:szCs w:val="24"/>
        </w:rPr>
        <w:t>theory-building approach</w:t>
      </w:r>
      <w:r w:rsidRPr="000961A4">
        <w:rPr>
          <w:rFonts w:ascii="Times New Roman" w:eastAsia="Times New Roman" w:hAnsi="Times New Roman" w:cs="Times New Roman"/>
          <w:sz w:val="24"/>
          <w:szCs w:val="24"/>
        </w:rPr>
        <w:t>, focusing on the integration and interpretation of prior literature to generate new conceptual insights (</w:t>
      </w:r>
      <w:proofErr w:type="spellStart"/>
      <w:r w:rsidRPr="000961A4">
        <w:rPr>
          <w:rFonts w:ascii="Times New Roman" w:eastAsia="Times New Roman" w:hAnsi="Times New Roman" w:cs="Times New Roman"/>
          <w:sz w:val="24"/>
          <w:szCs w:val="24"/>
        </w:rPr>
        <w:t>Jaakkola</w:t>
      </w:r>
      <w:proofErr w:type="spellEnd"/>
      <w:r w:rsidRPr="000961A4">
        <w:rPr>
          <w:rFonts w:ascii="Times New Roman" w:eastAsia="Times New Roman" w:hAnsi="Times New Roman" w:cs="Times New Roman"/>
          <w:sz w:val="24"/>
          <w:szCs w:val="24"/>
        </w:rPr>
        <w:t>, 2020). This approach is particularly appropriate in the context of AI in financial services, where rapid technological advancements often outpace empirical validation and regulatory development.</w:t>
      </w:r>
    </w:p>
    <w:p w:rsidR="00EC5D9C" w:rsidRPr="000961A4" w:rsidRDefault="00EC5D9C" w:rsidP="00EC5D9C">
      <w:pPr>
        <w:spacing w:before="100" w:beforeAutospacing="1" w:after="100" w:afterAutospacing="1" w:line="240" w:lineRule="auto"/>
        <w:outlineLvl w:val="1"/>
        <w:rPr>
          <w:rFonts w:ascii="Times New Roman" w:eastAsia="Times New Roman" w:hAnsi="Times New Roman" w:cs="Times New Roman"/>
          <w:b/>
          <w:bCs/>
          <w:sz w:val="24"/>
          <w:szCs w:val="24"/>
        </w:rPr>
      </w:pPr>
      <w:r w:rsidRPr="000961A4">
        <w:rPr>
          <w:rFonts w:ascii="Times New Roman" w:eastAsia="Times New Roman" w:hAnsi="Times New Roman" w:cs="Times New Roman"/>
          <w:b/>
          <w:bCs/>
          <w:sz w:val="24"/>
          <w:szCs w:val="24"/>
        </w:rPr>
        <w:t>3.2 Literature Identification and Selection</w:t>
      </w:r>
    </w:p>
    <w:p w:rsidR="00EC5D9C" w:rsidRPr="000961A4" w:rsidRDefault="00EC5D9C" w:rsidP="00EC5D9C">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To support the conceptual development, this study employs a</w:t>
      </w:r>
      <w:r w:rsidRPr="00324C8D">
        <w:rPr>
          <w:rFonts w:ascii="Times New Roman" w:eastAsia="Times New Roman" w:hAnsi="Times New Roman" w:cs="Times New Roman"/>
          <w:sz w:val="24"/>
          <w:szCs w:val="24"/>
        </w:rPr>
        <w:t xml:space="preserve"> </w:t>
      </w:r>
      <w:r w:rsidRPr="00324C8D">
        <w:rPr>
          <w:rFonts w:ascii="Times New Roman" w:eastAsia="Times New Roman" w:hAnsi="Times New Roman" w:cs="Times New Roman"/>
          <w:bCs/>
          <w:sz w:val="24"/>
          <w:szCs w:val="24"/>
        </w:rPr>
        <w:t>structured and critical review of contemporary literature</w:t>
      </w:r>
      <w:r w:rsidRPr="000961A4">
        <w:rPr>
          <w:rFonts w:ascii="Times New Roman" w:eastAsia="Times New Roman" w:hAnsi="Times New Roman" w:cs="Times New Roman"/>
          <w:sz w:val="24"/>
          <w:szCs w:val="24"/>
        </w:rPr>
        <w:t>. While not a formal systematic literature review, the process follows a transparent and rigorous approach to ensure the inclusion of relevant and high-quality sources.</w:t>
      </w:r>
      <w:r w:rsidR="00AD3F8B" w:rsidRPr="000961A4">
        <w:rPr>
          <w:rFonts w:ascii="Times New Roman" w:eastAsia="Times New Roman" w:hAnsi="Times New Roman" w:cs="Times New Roman"/>
          <w:sz w:val="24"/>
          <w:szCs w:val="24"/>
        </w:rPr>
        <w:t xml:space="preserve"> </w:t>
      </w:r>
      <w:r w:rsidRPr="000961A4">
        <w:rPr>
          <w:rFonts w:ascii="Times New Roman" w:eastAsia="Times New Roman" w:hAnsi="Times New Roman" w:cs="Times New Roman"/>
          <w:sz w:val="24"/>
          <w:szCs w:val="24"/>
        </w:rPr>
        <w:t xml:space="preserve">Relevant literature was identified through searches in leading academic databases, including </w:t>
      </w:r>
      <w:r w:rsidRPr="00324C8D">
        <w:rPr>
          <w:rFonts w:ascii="Times New Roman" w:eastAsia="Times New Roman" w:hAnsi="Times New Roman" w:cs="Times New Roman"/>
          <w:bCs/>
          <w:sz w:val="24"/>
          <w:szCs w:val="24"/>
        </w:rPr>
        <w:t xml:space="preserve">Scopus, Web of Science, </w:t>
      </w:r>
      <w:proofErr w:type="spellStart"/>
      <w:r w:rsidRPr="00324C8D">
        <w:rPr>
          <w:rFonts w:ascii="Times New Roman" w:eastAsia="Times New Roman" w:hAnsi="Times New Roman" w:cs="Times New Roman"/>
          <w:bCs/>
          <w:sz w:val="24"/>
          <w:szCs w:val="24"/>
        </w:rPr>
        <w:t>ScienceDirect</w:t>
      </w:r>
      <w:proofErr w:type="spellEnd"/>
      <w:r w:rsidRPr="00324C8D">
        <w:rPr>
          <w:rFonts w:ascii="Times New Roman" w:eastAsia="Times New Roman" w:hAnsi="Times New Roman" w:cs="Times New Roman"/>
          <w:bCs/>
          <w:sz w:val="24"/>
          <w:szCs w:val="24"/>
        </w:rPr>
        <w:t xml:space="preserve">, </w:t>
      </w:r>
      <w:proofErr w:type="spellStart"/>
      <w:r w:rsidRPr="00324C8D">
        <w:rPr>
          <w:rFonts w:ascii="Times New Roman" w:eastAsia="Times New Roman" w:hAnsi="Times New Roman" w:cs="Times New Roman"/>
          <w:bCs/>
          <w:sz w:val="24"/>
          <w:szCs w:val="24"/>
        </w:rPr>
        <w:t>SpringerLink</w:t>
      </w:r>
      <w:proofErr w:type="spellEnd"/>
      <w:r w:rsidRPr="00324C8D">
        <w:rPr>
          <w:rFonts w:ascii="Times New Roman" w:eastAsia="Times New Roman" w:hAnsi="Times New Roman" w:cs="Times New Roman"/>
          <w:bCs/>
          <w:sz w:val="24"/>
          <w:szCs w:val="24"/>
        </w:rPr>
        <w:t xml:space="preserve">, IEEE </w:t>
      </w:r>
      <w:proofErr w:type="spellStart"/>
      <w:r w:rsidRPr="00324C8D">
        <w:rPr>
          <w:rFonts w:ascii="Times New Roman" w:eastAsia="Times New Roman" w:hAnsi="Times New Roman" w:cs="Times New Roman"/>
          <w:bCs/>
          <w:sz w:val="24"/>
          <w:szCs w:val="24"/>
        </w:rPr>
        <w:t>Xplore</w:t>
      </w:r>
      <w:proofErr w:type="spellEnd"/>
      <w:r w:rsidRPr="00324C8D">
        <w:rPr>
          <w:rFonts w:ascii="Times New Roman" w:eastAsia="Times New Roman" w:hAnsi="Times New Roman" w:cs="Times New Roman"/>
          <w:bCs/>
          <w:sz w:val="24"/>
          <w:szCs w:val="24"/>
        </w:rPr>
        <w:t>, and Emerald Insight</w:t>
      </w:r>
      <w:r w:rsidRPr="00324C8D">
        <w:rPr>
          <w:rFonts w:ascii="Times New Roman" w:eastAsia="Times New Roman" w:hAnsi="Times New Roman" w:cs="Times New Roman"/>
          <w:sz w:val="24"/>
          <w:szCs w:val="24"/>
        </w:rPr>
        <w:t>.</w:t>
      </w:r>
      <w:r w:rsidRPr="000961A4">
        <w:rPr>
          <w:rFonts w:ascii="Times New Roman" w:eastAsia="Times New Roman" w:hAnsi="Times New Roman" w:cs="Times New Roman"/>
          <w:sz w:val="24"/>
          <w:szCs w:val="24"/>
        </w:rPr>
        <w:t xml:space="preserve"> These databases were selected due to their strong coverage of interdisciplinary research spanning finance, technology, and ethics (</w:t>
      </w:r>
      <w:proofErr w:type="spellStart"/>
      <w:r w:rsidRPr="000961A4">
        <w:rPr>
          <w:rFonts w:ascii="Times New Roman" w:eastAsia="Times New Roman" w:hAnsi="Times New Roman" w:cs="Times New Roman"/>
          <w:sz w:val="24"/>
          <w:szCs w:val="24"/>
        </w:rPr>
        <w:t>Amoako</w:t>
      </w:r>
      <w:proofErr w:type="spellEnd"/>
      <w:r w:rsidRPr="000961A4">
        <w:rPr>
          <w:rFonts w:ascii="Times New Roman" w:eastAsia="Times New Roman" w:hAnsi="Times New Roman" w:cs="Times New Roman"/>
          <w:sz w:val="24"/>
          <w:szCs w:val="24"/>
        </w:rPr>
        <w:t xml:space="preserve"> et al., 2021).</w:t>
      </w:r>
    </w:p>
    <w:p w:rsidR="00EC5D9C" w:rsidRPr="000961A4" w:rsidRDefault="00EC5D9C" w:rsidP="00EC5D9C">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The search strategy </w:t>
      </w:r>
      <w:proofErr w:type="spellStart"/>
      <w:r w:rsidRPr="000961A4">
        <w:rPr>
          <w:rFonts w:ascii="Times New Roman" w:eastAsia="Times New Roman" w:hAnsi="Times New Roman" w:cs="Times New Roman"/>
          <w:sz w:val="24"/>
          <w:szCs w:val="24"/>
        </w:rPr>
        <w:t>utilised</w:t>
      </w:r>
      <w:proofErr w:type="spellEnd"/>
      <w:r w:rsidRPr="000961A4">
        <w:rPr>
          <w:rFonts w:ascii="Times New Roman" w:eastAsia="Times New Roman" w:hAnsi="Times New Roman" w:cs="Times New Roman"/>
          <w:sz w:val="24"/>
          <w:szCs w:val="24"/>
        </w:rPr>
        <w:t xml:space="preserve"> a combination of keywords such as:</w:t>
      </w:r>
    </w:p>
    <w:p w:rsidR="00EC5D9C" w:rsidRPr="000961A4" w:rsidRDefault="00EC5D9C" w:rsidP="00EC5D9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“artificial intelligence in financial services” </w:t>
      </w:r>
    </w:p>
    <w:p w:rsidR="00EC5D9C" w:rsidRPr="000961A4" w:rsidRDefault="00EC5D9C" w:rsidP="00EC5D9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“AI ethics in finance” </w:t>
      </w:r>
    </w:p>
    <w:p w:rsidR="00EC5D9C" w:rsidRPr="000961A4" w:rsidRDefault="00EC5D9C" w:rsidP="00EC5D9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“algorithmic bias in banking” </w:t>
      </w:r>
    </w:p>
    <w:p w:rsidR="00EC5D9C" w:rsidRPr="000961A4" w:rsidRDefault="00EC5D9C" w:rsidP="00EC5D9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“explainable AI financial services” </w:t>
      </w:r>
    </w:p>
    <w:p w:rsidR="00EC5D9C" w:rsidRPr="000961A4" w:rsidRDefault="00EC5D9C" w:rsidP="00EC5D9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“AI governance and accountability” </w:t>
      </w:r>
    </w:p>
    <w:p w:rsidR="00EC5D9C" w:rsidRPr="000961A4" w:rsidRDefault="00EC5D9C" w:rsidP="00EC5D9C">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Boolean operators (e.g., AND, OR) were applied to refine the search and ensure comprehensive coverage of relevant studies.</w:t>
      </w:r>
    </w:p>
    <w:p w:rsidR="00EC5D9C" w:rsidRPr="000961A4" w:rsidRDefault="00EC5D9C" w:rsidP="00EC5D9C">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The initial search yielded a broad pool of literature (approximately 400+ studies). Through iterative screening based on relevance, quality, and conceptual contribution, a refined set of key studies was selected to inform the analysis. Priority was given </w:t>
      </w:r>
      <w:r w:rsidRPr="00976922">
        <w:rPr>
          <w:rFonts w:ascii="Times New Roman" w:eastAsia="Times New Roman" w:hAnsi="Times New Roman" w:cs="Times New Roman"/>
          <w:sz w:val="24"/>
          <w:szCs w:val="24"/>
        </w:rPr>
        <w:t xml:space="preserve">to </w:t>
      </w:r>
      <w:r w:rsidRPr="00976922">
        <w:rPr>
          <w:rFonts w:ascii="Times New Roman" w:eastAsia="Times New Roman" w:hAnsi="Times New Roman" w:cs="Times New Roman"/>
          <w:bCs/>
          <w:sz w:val="24"/>
          <w:szCs w:val="24"/>
        </w:rPr>
        <w:t>peer-reviewed journal articles and high-quality conference papers published from 2018 onwards</w:t>
      </w:r>
      <w:r w:rsidRPr="000961A4">
        <w:rPr>
          <w:rFonts w:ascii="Times New Roman" w:eastAsia="Times New Roman" w:hAnsi="Times New Roman" w:cs="Times New Roman"/>
          <w:sz w:val="24"/>
          <w:szCs w:val="24"/>
        </w:rPr>
        <w:t>, ensuring alignment with recent developments in AI technologies.</w:t>
      </w:r>
    </w:p>
    <w:p w:rsidR="00EC5D9C" w:rsidRPr="000961A4" w:rsidRDefault="00EC5D9C" w:rsidP="00EC5D9C">
      <w:pPr>
        <w:spacing w:before="100" w:beforeAutospacing="1" w:after="100" w:afterAutospacing="1" w:line="240" w:lineRule="auto"/>
        <w:outlineLvl w:val="1"/>
        <w:rPr>
          <w:rFonts w:ascii="Times New Roman" w:eastAsia="Times New Roman" w:hAnsi="Times New Roman" w:cs="Times New Roman"/>
          <w:b/>
          <w:bCs/>
          <w:sz w:val="24"/>
          <w:szCs w:val="24"/>
        </w:rPr>
      </w:pPr>
      <w:r w:rsidRPr="000961A4">
        <w:rPr>
          <w:rFonts w:ascii="Times New Roman" w:eastAsia="Times New Roman" w:hAnsi="Times New Roman" w:cs="Times New Roman"/>
          <w:b/>
          <w:bCs/>
          <w:sz w:val="24"/>
          <w:szCs w:val="24"/>
        </w:rPr>
        <w:t>3.3 Inclusion and Exclusion Criteria</w:t>
      </w:r>
    </w:p>
    <w:p w:rsidR="00EC5D9C" w:rsidRPr="000961A4" w:rsidRDefault="00EC5D9C" w:rsidP="00EC5D9C">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To enhance the </w:t>
      </w:r>
      <w:proofErr w:type="spellStart"/>
      <w:r w:rsidRPr="000961A4">
        <w:rPr>
          <w:rFonts w:ascii="Times New Roman" w:eastAsia="Times New Roman" w:hAnsi="Times New Roman" w:cs="Times New Roman"/>
          <w:sz w:val="24"/>
          <w:szCs w:val="24"/>
        </w:rPr>
        <w:t>rigour</w:t>
      </w:r>
      <w:proofErr w:type="spellEnd"/>
      <w:r w:rsidRPr="000961A4">
        <w:rPr>
          <w:rFonts w:ascii="Times New Roman" w:eastAsia="Times New Roman" w:hAnsi="Times New Roman" w:cs="Times New Roman"/>
          <w:sz w:val="24"/>
          <w:szCs w:val="24"/>
        </w:rPr>
        <w:t xml:space="preserve"> and relevance of the study, explicit inclusion and exclusion criteria were applied.</w:t>
      </w:r>
    </w:p>
    <w:p w:rsidR="00EC5D9C" w:rsidRPr="000961A4" w:rsidRDefault="00EC5D9C" w:rsidP="00EC5D9C">
      <w:pPr>
        <w:spacing w:before="100" w:beforeAutospacing="1" w:after="100" w:afterAutospacing="1" w:line="240" w:lineRule="auto"/>
        <w:outlineLvl w:val="2"/>
        <w:rPr>
          <w:rFonts w:ascii="Times New Roman" w:eastAsia="Times New Roman" w:hAnsi="Times New Roman" w:cs="Times New Roman"/>
          <w:b/>
          <w:bCs/>
          <w:sz w:val="24"/>
          <w:szCs w:val="24"/>
        </w:rPr>
      </w:pPr>
      <w:r w:rsidRPr="000961A4">
        <w:rPr>
          <w:rFonts w:ascii="Times New Roman" w:eastAsia="Times New Roman" w:hAnsi="Times New Roman" w:cs="Times New Roman"/>
          <w:b/>
          <w:bCs/>
          <w:sz w:val="24"/>
          <w:szCs w:val="24"/>
        </w:rPr>
        <w:lastRenderedPageBreak/>
        <w:t>Inclusion Criteria</w:t>
      </w:r>
    </w:p>
    <w:p w:rsidR="00EC5D9C" w:rsidRPr="000961A4" w:rsidRDefault="00EC5D9C" w:rsidP="00EC5D9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Peer-reviewed publications indexed in reputable databases </w:t>
      </w:r>
    </w:p>
    <w:p w:rsidR="00EC5D9C" w:rsidRPr="000961A4" w:rsidRDefault="00EC5D9C" w:rsidP="00EC5D9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Studies published from 2018 onwards </w:t>
      </w:r>
    </w:p>
    <w:p w:rsidR="00EC5D9C" w:rsidRPr="000961A4" w:rsidRDefault="00EC5D9C" w:rsidP="00EC5D9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Research addressing AI adoption in financial services or closely related domains </w:t>
      </w:r>
    </w:p>
    <w:p w:rsidR="00EC5D9C" w:rsidRPr="000961A4" w:rsidRDefault="00EC5D9C" w:rsidP="00EC5D9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Studies discussing ethical dimensions such as fairness, transparency, privacy, accountability, or governance </w:t>
      </w:r>
    </w:p>
    <w:p w:rsidR="00EC5D9C" w:rsidRPr="000961A4" w:rsidRDefault="00EC5D9C" w:rsidP="00EC5D9C">
      <w:pPr>
        <w:spacing w:before="100" w:beforeAutospacing="1" w:after="100" w:afterAutospacing="1" w:line="240" w:lineRule="auto"/>
        <w:outlineLvl w:val="2"/>
        <w:rPr>
          <w:rFonts w:ascii="Times New Roman" w:eastAsia="Times New Roman" w:hAnsi="Times New Roman" w:cs="Times New Roman"/>
          <w:b/>
          <w:bCs/>
          <w:sz w:val="24"/>
          <w:szCs w:val="24"/>
        </w:rPr>
      </w:pPr>
      <w:r w:rsidRPr="000961A4">
        <w:rPr>
          <w:rFonts w:ascii="Times New Roman" w:eastAsia="Times New Roman" w:hAnsi="Times New Roman" w:cs="Times New Roman"/>
          <w:b/>
          <w:bCs/>
          <w:sz w:val="24"/>
          <w:szCs w:val="24"/>
        </w:rPr>
        <w:t>Exclusion Criteria</w:t>
      </w:r>
    </w:p>
    <w:p w:rsidR="00EC5D9C" w:rsidRPr="000961A4" w:rsidRDefault="00EC5D9C" w:rsidP="00EC5D9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Studies focusing solely on technical or algorithmic performance without ethical considerations </w:t>
      </w:r>
    </w:p>
    <w:p w:rsidR="00EC5D9C" w:rsidRPr="000961A4" w:rsidRDefault="00EC5D9C" w:rsidP="00EC5D9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Research unrelated to financial services or socio-economic implications </w:t>
      </w:r>
    </w:p>
    <w:p w:rsidR="00EC5D9C" w:rsidRPr="000961A4" w:rsidRDefault="00EC5D9C" w:rsidP="00EC5D9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Non-scholarly sources, including editorials, opinion pieces, and non-peer-reviewed materials </w:t>
      </w:r>
    </w:p>
    <w:p w:rsidR="00EC5D9C" w:rsidRPr="000961A4" w:rsidRDefault="00EC5D9C" w:rsidP="00EC5D9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Studies lacking theoretical or conceptual relevance to AI ethics </w:t>
      </w:r>
    </w:p>
    <w:p w:rsidR="00AD3F8B" w:rsidRPr="000961A4" w:rsidRDefault="00EC5D9C" w:rsidP="00EC5D9C">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This structured filtering ensured that the selected literature provided a </w:t>
      </w:r>
      <w:r w:rsidRPr="00976922">
        <w:rPr>
          <w:rFonts w:ascii="Times New Roman" w:eastAsia="Times New Roman" w:hAnsi="Times New Roman" w:cs="Times New Roman"/>
          <w:bCs/>
          <w:sz w:val="24"/>
          <w:szCs w:val="24"/>
        </w:rPr>
        <w:t>robust foundation for conceptual synthesis</w:t>
      </w:r>
      <w:r w:rsidRPr="000961A4">
        <w:rPr>
          <w:rFonts w:ascii="Times New Roman" w:eastAsia="Times New Roman" w:hAnsi="Times New Roman" w:cs="Times New Roman"/>
          <w:sz w:val="24"/>
          <w:szCs w:val="24"/>
        </w:rPr>
        <w:t>, consistent with best practices in conceptual research (</w:t>
      </w:r>
      <w:proofErr w:type="spellStart"/>
      <w:r w:rsidRPr="000961A4">
        <w:rPr>
          <w:rFonts w:ascii="Times New Roman" w:eastAsia="Times New Roman" w:hAnsi="Times New Roman" w:cs="Times New Roman"/>
          <w:sz w:val="24"/>
          <w:szCs w:val="24"/>
        </w:rPr>
        <w:t>Jaakkola</w:t>
      </w:r>
      <w:proofErr w:type="spellEnd"/>
      <w:r w:rsidRPr="000961A4">
        <w:rPr>
          <w:rFonts w:ascii="Times New Roman" w:eastAsia="Times New Roman" w:hAnsi="Times New Roman" w:cs="Times New Roman"/>
          <w:sz w:val="24"/>
          <w:szCs w:val="24"/>
        </w:rPr>
        <w:t xml:space="preserve">, 2020; </w:t>
      </w:r>
      <w:proofErr w:type="spellStart"/>
      <w:r w:rsidRPr="000961A4">
        <w:rPr>
          <w:rFonts w:ascii="Times New Roman" w:eastAsia="Times New Roman" w:hAnsi="Times New Roman" w:cs="Times New Roman"/>
          <w:sz w:val="24"/>
          <w:szCs w:val="24"/>
        </w:rPr>
        <w:t>Amoako</w:t>
      </w:r>
      <w:proofErr w:type="spellEnd"/>
      <w:r w:rsidRPr="000961A4">
        <w:rPr>
          <w:rFonts w:ascii="Times New Roman" w:eastAsia="Times New Roman" w:hAnsi="Times New Roman" w:cs="Times New Roman"/>
          <w:sz w:val="24"/>
          <w:szCs w:val="24"/>
        </w:rPr>
        <w:t xml:space="preserve"> et al., 2021).</w:t>
      </w:r>
    </w:p>
    <w:p w:rsidR="00EC5D9C" w:rsidRPr="000961A4" w:rsidRDefault="00EC5D9C" w:rsidP="00EC5D9C">
      <w:pPr>
        <w:spacing w:before="100" w:beforeAutospacing="1" w:after="100" w:afterAutospacing="1" w:line="240" w:lineRule="auto"/>
        <w:outlineLvl w:val="1"/>
        <w:rPr>
          <w:rFonts w:ascii="Times New Roman" w:eastAsia="Times New Roman" w:hAnsi="Times New Roman" w:cs="Times New Roman"/>
          <w:b/>
          <w:bCs/>
          <w:sz w:val="24"/>
          <w:szCs w:val="24"/>
        </w:rPr>
      </w:pPr>
      <w:r w:rsidRPr="000961A4">
        <w:rPr>
          <w:rFonts w:ascii="Times New Roman" w:eastAsia="Times New Roman" w:hAnsi="Times New Roman" w:cs="Times New Roman"/>
          <w:b/>
          <w:bCs/>
          <w:sz w:val="24"/>
          <w:szCs w:val="24"/>
        </w:rPr>
        <w:t>3.4 Analytical Approach: Thematic and Conceptual Synthesis</w:t>
      </w:r>
    </w:p>
    <w:p w:rsidR="00EC5D9C" w:rsidRPr="000961A4" w:rsidRDefault="00EC5D9C" w:rsidP="00EC5D9C">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The study employs a </w:t>
      </w:r>
      <w:r w:rsidRPr="00976922">
        <w:rPr>
          <w:rFonts w:ascii="Times New Roman" w:eastAsia="Times New Roman" w:hAnsi="Times New Roman" w:cs="Times New Roman"/>
          <w:bCs/>
          <w:sz w:val="24"/>
          <w:szCs w:val="24"/>
        </w:rPr>
        <w:t>thematic analysis approach</w:t>
      </w:r>
      <w:r w:rsidRPr="00976922">
        <w:rPr>
          <w:rFonts w:ascii="Times New Roman" w:eastAsia="Times New Roman" w:hAnsi="Times New Roman" w:cs="Times New Roman"/>
          <w:sz w:val="24"/>
          <w:szCs w:val="24"/>
        </w:rPr>
        <w:t xml:space="preserve"> </w:t>
      </w:r>
      <w:r w:rsidRPr="000961A4">
        <w:rPr>
          <w:rFonts w:ascii="Times New Roman" w:eastAsia="Times New Roman" w:hAnsi="Times New Roman" w:cs="Times New Roman"/>
          <w:sz w:val="24"/>
          <w:szCs w:val="24"/>
        </w:rPr>
        <w:t xml:space="preserve">to systematically identify and </w:t>
      </w:r>
      <w:proofErr w:type="spellStart"/>
      <w:r w:rsidRPr="000961A4">
        <w:rPr>
          <w:rFonts w:ascii="Times New Roman" w:eastAsia="Times New Roman" w:hAnsi="Times New Roman" w:cs="Times New Roman"/>
          <w:sz w:val="24"/>
          <w:szCs w:val="24"/>
        </w:rPr>
        <w:t>synthesise</w:t>
      </w:r>
      <w:proofErr w:type="spellEnd"/>
      <w:r w:rsidRPr="000961A4">
        <w:rPr>
          <w:rFonts w:ascii="Times New Roman" w:eastAsia="Times New Roman" w:hAnsi="Times New Roman" w:cs="Times New Roman"/>
          <w:sz w:val="24"/>
          <w:szCs w:val="24"/>
        </w:rPr>
        <w:t xml:space="preserve"> key ethical challenges associated with AI adoption. Thematic analysis is widely </w:t>
      </w:r>
      <w:proofErr w:type="spellStart"/>
      <w:r w:rsidRPr="000961A4">
        <w:rPr>
          <w:rFonts w:ascii="Times New Roman" w:eastAsia="Times New Roman" w:hAnsi="Times New Roman" w:cs="Times New Roman"/>
          <w:sz w:val="24"/>
          <w:szCs w:val="24"/>
        </w:rPr>
        <w:t>recognised</w:t>
      </w:r>
      <w:proofErr w:type="spellEnd"/>
      <w:r w:rsidRPr="000961A4">
        <w:rPr>
          <w:rFonts w:ascii="Times New Roman" w:eastAsia="Times New Roman" w:hAnsi="Times New Roman" w:cs="Times New Roman"/>
          <w:sz w:val="24"/>
          <w:szCs w:val="24"/>
        </w:rPr>
        <w:t xml:space="preserve"> as an effective method for </w:t>
      </w:r>
      <w:proofErr w:type="spellStart"/>
      <w:r w:rsidRPr="000961A4">
        <w:rPr>
          <w:rFonts w:ascii="Times New Roman" w:eastAsia="Times New Roman" w:hAnsi="Times New Roman" w:cs="Times New Roman"/>
          <w:sz w:val="24"/>
          <w:szCs w:val="24"/>
        </w:rPr>
        <w:t>organising</w:t>
      </w:r>
      <w:proofErr w:type="spellEnd"/>
      <w:r w:rsidRPr="000961A4">
        <w:rPr>
          <w:rFonts w:ascii="Times New Roman" w:eastAsia="Times New Roman" w:hAnsi="Times New Roman" w:cs="Times New Roman"/>
          <w:sz w:val="24"/>
          <w:szCs w:val="24"/>
        </w:rPr>
        <w:t xml:space="preserve"> and interpreting qualitative data in conceptual research (Braun &amp; Clarke, 2006; </w:t>
      </w:r>
      <w:proofErr w:type="spellStart"/>
      <w:r w:rsidRPr="000961A4">
        <w:rPr>
          <w:rFonts w:ascii="Times New Roman" w:eastAsia="Times New Roman" w:hAnsi="Times New Roman" w:cs="Times New Roman"/>
          <w:sz w:val="24"/>
          <w:szCs w:val="24"/>
        </w:rPr>
        <w:t>Saheb</w:t>
      </w:r>
      <w:proofErr w:type="spellEnd"/>
      <w:r w:rsidRPr="000961A4">
        <w:rPr>
          <w:rFonts w:ascii="Times New Roman" w:eastAsia="Times New Roman" w:hAnsi="Times New Roman" w:cs="Times New Roman"/>
          <w:sz w:val="24"/>
          <w:szCs w:val="24"/>
        </w:rPr>
        <w:t xml:space="preserve"> et al., 2022).</w:t>
      </w:r>
    </w:p>
    <w:p w:rsidR="00EC5D9C" w:rsidRPr="000961A4" w:rsidRDefault="00EC5D9C" w:rsidP="00EC5D9C">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The analysis was conducted in three stages:</w:t>
      </w:r>
    </w:p>
    <w:p w:rsidR="00EC5D9C" w:rsidRPr="000961A4" w:rsidRDefault="00EC5D9C" w:rsidP="00EC5D9C">
      <w:pPr>
        <w:spacing w:before="100" w:beforeAutospacing="1" w:after="100" w:afterAutospacing="1" w:line="240" w:lineRule="auto"/>
        <w:outlineLvl w:val="2"/>
        <w:rPr>
          <w:rFonts w:ascii="Times New Roman" w:eastAsia="Times New Roman" w:hAnsi="Times New Roman" w:cs="Times New Roman"/>
          <w:b/>
          <w:bCs/>
          <w:sz w:val="24"/>
          <w:szCs w:val="24"/>
        </w:rPr>
      </w:pPr>
      <w:r w:rsidRPr="000961A4">
        <w:rPr>
          <w:rFonts w:ascii="Times New Roman" w:eastAsia="Times New Roman" w:hAnsi="Times New Roman" w:cs="Times New Roman"/>
          <w:b/>
          <w:bCs/>
          <w:sz w:val="24"/>
          <w:szCs w:val="24"/>
        </w:rPr>
        <w:t>3.4.1 Open Coding</w:t>
      </w:r>
    </w:p>
    <w:p w:rsidR="00EC5D9C" w:rsidRPr="000961A4" w:rsidRDefault="00EC5D9C" w:rsidP="00EC5D9C">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In the initial stage, selected studies were examined to identify recurring ethical themes. Key themes emerging from the literature included:</w:t>
      </w:r>
    </w:p>
    <w:p w:rsidR="00EC5D9C" w:rsidRPr="000961A4" w:rsidRDefault="00EC5D9C" w:rsidP="00EC5D9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Algorithmic bias and fairness </w:t>
      </w:r>
    </w:p>
    <w:p w:rsidR="00EC5D9C" w:rsidRPr="000961A4" w:rsidRDefault="00EC5D9C" w:rsidP="00EC5D9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Transparency and </w:t>
      </w:r>
      <w:proofErr w:type="spellStart"/>
      <w:r w:rsidRPr="000961A4">
        <w:rPr>
          <w:rFonts w:ascii="Times New Roman" w:eastAsia="Times New Roman" w:hAnsi="Times New Roman" w:cs="Times New Roman"/>
          <w:sz w:val="24"/>
          <w:szCs w:val="24"/>
        </w:rPr>
        <w:t>explainability</w:t>
      </w:r>
      <w:proofErr w:type="spellEnd"/>
      <w:r w:rsidRPr="000961A4">
        <w:rPr>
          <w:rFonts w:ascii="Times New Roman" w:eastAsia="Times New Roman" w:hAnsi="Times New Roman" w:cs="Times New Roman"/>
          <w:sz w:val="24"/>
          <w:szCs w:val="24"/>
        </w:rPr>
        <w:t xml:space="preserve"> </w:t>
      </w:r>
    </w:p>
    <w:p w:rsidR="00EC5D9C" w:rsidRPr="000961A4" w:rsidRDefault="00EC5D9C" w:rsidP="00EC5D9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Data privacy and security </w:t>
      </w:r>
    </w:p>
    <w:p w:rsidR="00EC5D9C" w:rsidRPr="000961A4" w:rsidRDefault="00EC5D9C" w:rsidP="00EC5D9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Accountability and governance </w:t>
      </w:r>
    </w:p>
    <w:p w:rsidR="00EC5D9C" w:rsidRPr="000961A4" w:rsidRDefault="00EC5D9C" w:rsidP="00EC5D9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Trust and user perception </w:t>
      </w:r>
    </w:p>
    <w:p w:rsidR="00EC5D9C" w:rsidRPr="000961A4" w:rsidRDefault="00EC5D9C" w:rsidP="00EC5D9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Systemic and regulatory risks </w:t>
      </w:r>
    </w:p>
    <w:p w:rsidR="00EC5D9C" w:rsidRPr="000961A4" w:rsidRDefault="00EC5D9C" w:rsidP="00EC5D9C">
      <w:pPr>
        <w:spacing w:before="100" w:beforeAutospacing="1" w:after="100" w:afterAutospacing="1" w:line="240" w:lineRule="auto"/>
        <w:outlineLvl w:val="2"/>
        <w:rPr>
          <w:rFonts w:ascii="Times New Roman" w:eastAsia="Times New Roman" w:hAnsi="Times New Roman" w:cs="Times New Roman"/>
          <w:b/>
          <w:bCs/>
          <w:sz w:val="24"/>
          <w:szCs w:val="24"/>
        </w:rPr>
      </w:pPr>
      <w:r w:rsidRPr="000961A4">
        <w:rPr>
          <w:rFonts w:ascii="Times New Roman" w:eastAsia="Times New Roman" w:hAnsi="Times New Roman" w:cs="Times New Roman"/>
          <w:b/>
          <w:bCs/>
          <w:sz w:val="24"/>
          <w:szCs w:val="24"/>
        </w:rPr>
        <w:t>3.4.2 Axial Coding</w:t>
      </w:r>
    </w:p>
    <w:p w:rsidR="00EC5D9C" w:rsidRPr="000961A4" w:rsidRDefault="00EC5D9C" w:rsidP="00EC5D9C">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In the second stage, these themes were grouped into broader conceptual categories, establishing relationships between ethical challenges and AI adoption processes. For example, issues of </w:t>
      </w:r>
      <w:r w:rsidRPr="000961A4">
        <w:rPr>
          <w:rFonts w:ascii="Times New Roman" w:eastAsia="Times New Roman" w:hAnsi="Times New Roman" w:cs="Times New Roman"/>
          <w:sz w:val="24"/>
          <w:szCs w:val="24"/>
        </w:rPr>
        <w:lastRenderedPageBreak/>
        <w:t xml:space="preserve">transparency were closely linked to </w:t>
      </w:r>
      <w:proofErr w:type="spellStart"/>
      <w:r w:rsidRPr="000961A4">
        <w:rPr>
          <w:rFonts w:ascii="Times New Roman" w:eastAsia="Times New Roman" w:hAnsi="Times New Roman" w:cs="Times New Roman"/>
          <w:sz w:val="24"/>
          <w:szCs w:val="24"/>
        </w:rPr>
        <w:t>explainability</w:t>
      </w:r>
      <w:proofErr w:type="spellEnd"/>
      <w:r w:rsidRPr="000961A4">
        <w:rPr>
          <w:rFonts w:ascii="Times New Roman" w:eastAsia="Times New Roman" w:hAnsi="Times New Roman" w:cs="Times New Roman"/>
          <w:sz w:val="24"/>
          <w:szCs w:val="24"/>
        </w:rPr>
        <w:t xml:space="preserve"> and trust, while bias was associated with data quality and model design.</w:t>
      </w:r>
    </w:p>
    <w:p w:rsidR="00EC5D9C" w:rsidRPr="000961A4" w:rsidRDefault="00EC5D9C" w:rsidP="00EC5D9C">
      <w:pPr>
        <w:spacing w:before="100" w:beforeAutospacing="1" w:after="100" w:afterAutospacing="1" w:line="240" w:lineRule="auto"/>
        <w:outlineLvl w:val="2"/>
        <w:rPr>
          <w:rFonts w:ascii="Times New Roman" w:eastAsia="Times New Roman" w:hAnsi="Times New Roman" w:cs="Times New Roman"/>
          <w:b/>
          <w:bCs/>
          <w:sz w:val="24"/>
          <w:szCs w:val="24"/>
        </w:rPr>
      </w:pPr>
      <w:r w:rsidRPr="000961A4">
        <w:rPr>
          <w:rFonts w:ascii="Times New Roman" w:eastAsia="Times New Roman" w:hAnsi="Times New Roman" w:cs="Times New Roman"/>
          <w:b/>
          <w:bCs/>
          <w:sz w:val="24"/>
          <w:szCs w:val="24"/>
        </w:rPr>
        <w:t>3.4.3 Selective Coding</w:t>
      </w:r>
    </w:p>
    <w:p w:rsidR="00101B29" w:rsidRDefault="00EC5D9C" w:rsidP="00976922">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In the final stage, the identified categories were </w:t>
      </w:r>
      <w:proofErr w:type="spellStart"/>
      <w:r w:rsidRPr="000961A4">
        <w:rPr>
          <w:rFonts w:ascii="Times New Roman" w:eastAsia="Times New Roman" w:hAnsi="Times New Roman" w:cs="Times New Roman"/>
          <w:sz w:val="24"/>
          <w:szCs w:val="24"/>
        </w:rPr>
        <w:t>synthesised</w:t>
      </w:r>
      <w:proofErr w:type="spellEnd"/>
      <w:r w:rsidRPr="000961A4">
        <w:rPr>
          <w:rFonts w:ascii="Times New Roman" w:eastAsia="Times New Roman" w:hAnsi="Times New Roman" w:cs="Times New Roman"/>
          <w:sz w:val="24"/>
          <w:szCs w:val="24"/>
        </w:rPr>
        <w:t xml:space="preserve"> into a </w:t>
      </w:r>
      <w:r w:rsidRPr="00976922">
        <w:rPr>
          <w:rFonts w:ascii="Times New Roman" w:eastAsia="Times New Roman" w:hAnsi="Times New Roman" w:cs="Times New Roman"/>
          <w:bCs/>
          <w:sz w:val="24"/>
          <w:szCs w:val="24"/>
        </w:rPr>
        <w:t>coherent conceptual</w:t>
      </w:r>
      <w:r w:rsidRPr="000961A4">
        <w:rPr>
          <w:rFonts w:ascii="Times New Roman" w:eastAsia="Times New Roman" w:hAnsi="Times New Roman" w:cs="Times New Roman"/>
          <w:b/>
          <w:bCs/>
          <w:sz w:val="24"/>
          <w:szCs w:val="24"/>
        </w:rPr>
        <w:t xml:space="preserve"> </w:t>
      </w:r>
      <w:r w:rsidRPr="00976922">
        <w:rPr>
          <w:rFonts w:ascii="Times New Roman" w:eastAsia="Times New Roman" w:hAnsi="Times New Roman" w:cs="Times New Roman"/>
          <w:bCs/>
          <w:sz w:val="24"/>
          <w:szCs w:val="24"/>
        </w:rPr>
        <w:t>structure</w:t>
      </w:r>
      <w:r w:rsidRPr="000961A4">
        <w:rPr>
          <w:rFonts w:ascii="Times New Roman" w:eastAsia="Times New Roman" w:hAnsi="Times New Roman" w:cs="Times New Roman"/>
          <w:sz w:val="24"/>
          <w:szCs w:val="24"/>
        </w:rPr>
        <w:t>, highlighting how ethical challenges interact across different stages of AI implementation. This integrative approach enables a deeper understanding of the dynamic and interconnected nature of ethical issues in AI-driven financial systems.</w:t>
      </w:r>
    </w:p>
    <w:p w:rsidR="00EC5D9C" w:rsidRPr="00101B29" w:rsidRDefault="00101B29" w:rsidP="00101B29">
      <w:pPr>
        <w:spacing w:before="100" w:beforeAutospacing="1" w:after="100" w:afterAutospacing="1" w:line="240" w:lineRule="auto"/>
        <w:outlineLvl w:val="1"/>
        <w:rPr>
          <w:rFonts w:ascii="Times New Roman" w:eastAsia="Times New Roman" w:hAnsi="Times New Roman" w:cs="Times New Roman"/>
          <w:b/>
          <w:bCs/>
          <w:sz w:val="24"/>
          <w:szCs w:val="24"/>
        </w:rPr>
      </w:pPr>
      <w:r w:rsidRPr="00101B29">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 xml:space="preserve"> </w:t>
      </w:r>
      <w:r w:rsidR="00EC5D9C" w:rsidRPr="00101B29">
        <w:rPr>
          <w:rFonts w:ascii="Times New Roman" w:eastAsia="Times New Roman" w:hAnsi="Times New Roman" w:cs="Times New Roman"/>
          <w:b/>
          <w:bCs/>
          <w:sz w:val="24"/>
          <w:szCs w:val="24"/>
        </w:rPr>
        <w:t>Development of the Conceptual Framework</w:t>
      </w:r>
    </w:p>
    <w:p w:rsidR="000961A4" w:rsidRPr="000961A4" w:rsidRDefault="000961A4" w:rsidP="00EC5D9C">
      <w:pPr>
        <w:spacing w:before="100" w:beforeAutospacing="1" w:after="100" w:afterAutospacing="1" w:line="240" w:lineRule="auto"/>
        <w:outlineLvl w:val="1"/>
        <w:rPr>
          <w:rFonts w:ascii="Times New Roman" w:eastAsia="Times New Roman" w:hAnsi="Times New Roman" w:cs="Times New Roman"/>
          <w:b/>
          <w:bCs/>
          <w:i/>
          <w:sz w:val="24"/>
          <w:szCs w:val="24"/>
        </w:rPr>
      </w:pPr>
      <w:r w:rsidRPr="000961A4">
        <w:rPr>
          <w:rFonts w:ascii="Times New Roman" w:eastAsia="Times New Roman" w:hAnsi="Times New Roman" w:cs="Times New Roman"/>
          <w:b/>
          <w:bCs/>
          <w:i/>
          <w:sz w:val="24"/>
          <w:szCs w:val="24"/>
        </w:rPr>
        <w:t>Figure 1- Conceptual Framework.</w:t>
      </w:r>
    </w:p>
    <w:p w:rsidR="000961A4" w:rsidRPr="000961A4" w:rsidRDefault="000961A4" w:rsidP="00EC5D9C">
      <w:pPr>
        <w:spacing w:before="100" w:beforeAutospacing="1" w:after="100" w:afterAutospacing="1" w:line="240" w:lineRule="auto"/>
        <w:outlineLvl w:val="1"/>
        <w:rPr>
          <w:rFonts w:ascii="Times New Roman" w:eastAsia="Times New Roman" w:hAnsi="Times New Roman" w:cs="Times New Roman"/>
          <w:b/>
          <w:bCs/>
          <w:sz w:val="24"/>
          <w:szCs w:val="24"/>
        </w:rPr>
      </w:pPr>
      <w:r w:rsidRPr="000961A4">
        <w:rPr>
          <w:rFonts w:ascii="Times New Roman" w:eastAsia="Times New Roman" w:hAnsi="Times New Roman" w:cs="Times New Roman"/>
          <w:noProof/>
          <w:sz w:val="24"/>
          <w:szCs w:val="24"/>
        </w:rPr>
        <w:drawing>
          <wp:inline distT="0" distB="0" distL="0" distR="0" wp14:anchorId="1D684823" wp14:editId="44A41638">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Apr 8, 2026, 10_02_20 A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EC5D9C" w:rsidRPr="000961A4" w:rsidRDefault="00EC5D9C" w:rsidP="00EC5D9C">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Building on the thematic synthesis, this study develops a </w:t>
      </w:r>
      <w:r w:rsidRPr="00976922">
        <w:rPr>
          <w:rFonts w:ascii="Times New Roman" w:eastAsia="Times New Roman" w:hAnsi="Times New Roman" w:cs="Times New Roman"/>
          <w:bCs/>
          <w:sz w:val="24"/>
          <w:szCs w:val="24"/>
        </w:rPr>
        <w:t>multi-dimensional conceptual framework</w:t>
      </w:r>
      <w:r w:rsidRPr="000961A4">
        <w:rPr>
          <w:rFonts w:ascii="Times New Roman" w:eastAsia="Times New Roman" w:hAnsi="Times New Roman" w:cs="Times New Roman"/>
          <w:sz w:val="24"/>
          <w:szCs w:val="24"/>
        </w:rPr>
        <w:t xml:space="preserve"> for ethical AI adoption in financial services. Conceptual frameworks are essential tools for structuring complex phenomena and guiding both academic research and practical implementation (</w:t>
      </w:r>
      <w:proofErr w:type="spellStart"/>
      <w:r w:rsidRPr="000961A4">
        <w:rPr>
          <w:rFonts w:ascii="Times New Roman" w:eastAsia="Times New Roman" w:hAnsi="Times New Roman" w:cs="Times New Roman"/>
          <w:sz w:val="24"/>
          <w:szCs w:val="24"/>
        </w:rPr>
        <w:t>Saxena</w:t>
      </w:r>
      <w:proofErr w:type="spellEnd"/>
      <w:r w:rsidRPr="000961A4">
        <w:rPr>
          <w:rFonts w:ascii="Times New Roman" w:eastAsia="Times New Roman" w:hAnsi="Times New Roman" w:cs="Times New Roman"/>
          <w:sz w:val="24"/>
          <w:szCs w:val="24"/>
        </w:rPr>
        <w:t>, 2022; Zimmermann et al., 2020).</w:t>
      </w:r>
    </w:p>
    <w:p w:rsidR="00101B29" w:rsidRDefault="00EC5D9C" w:rsidP="00101B29">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The proposed framework is </w:t>
      </w:r>
      <w:proofErr w:type="spellStart"/>
      <w:r w:rsidRPr="000961A4">
        <w:rPr>
          <w:rFonts w:ascii="Times New Roman" w:eastAsia="Times New Roman" w:hAnsi="Times New Roman" w:cs="Times New Roman"/>
          <w:sz w:val="24"/>
          <w:szCs w:val="24"/>
        </w:rPr>
        <w:t>organised</w:t>
      </w:r>
      <w:proofErr w:type="spellEnd"/>
      <w:r w:rsidRPr="000961A4">
        <w:rPr>
          <w:rFonts w:ascii="Times New Roman" w:eastAsia="Times New Roman" w:hAnsi="Times New Roman" w:cs="Times New Roman"/>
          <w:sz w:val="24"/>
          <w:szCs w:val="24"/>
        </w:rPr>
        <w:t xml:space="preserve"> around three interrelated dimensions:</w:t>
      </w:r>
    </w:p>
    <w:p w:rsidR="00EC5D9C" w:rsidRPr="00101B29" w:rsidRDefault="00101B29" w:rsidP="00101B2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Pr="000961A4">
        <w:rPr>
          <w:rFonts w:ascii="Times New Roman" w:eastAsia="Times New Roman" w:hAnsi="Times New Roman" w:cs="Times New Roman"/>
          <w:b/>
          <w:bCs/>
          <w:sz w:val="24"/>
          <w:szCs w:val="24"/>
        </w:rPr>
        <w:t xml:space="preserve"> Ethical</w:t>
      </w:r>
      <w:r w:rsidR="00EC5D9C" w:rsidRPr="000961A4">
        <w:rPr>
          <w:rFonts w:ascii="Times New Roman" w:eastAsia="Times New Roman" w:hAnsi="Times New Roman" w:cs="Times New Roman"/>
          <w:b/>
          <w:bCs/>
          <w:sz w:val="24"/>
          <w:szCs w:val="24"/>
        </w:rPr>
        <w:t xml:space="preserve"> Risk Dimensions</w:t>
      </w:r>
    </w:p>
    <w:p w:rsidR="00EC5D9C" w:rsidRPr="000961A4" w:rsidRDefault="00EC5D9C" w:rsidP="00EC5D9C">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lastRenderedPageBreak/>
        <w:t>This dimension captures the primary ethical challenges identified in the literature, including:</w:t>
      </w:r>
    </w:p>
    <w:p w:rsidR="00EC5D9C" w:rsidRPr="000961A4" w:rsidRDefault="00EC5D9C" w:rsidP="00EC5D9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Bias and discrimination </w:t>
      </w:r>
    </w:p>
    <w:p w:rsidR="00EC5D9C" w:rsidRPr="000961A4" w:rsidRDefault="00EC5D9C" w:rsidP="00EC5D9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Lack of transparency </w:t>
      </w:r>
    </w:p>
    <w:p w:rsidR="00EC5D9C" w:rsidRPr="000961A4" w:rsidRDefault="00EC5D9C" w:rsidP="00EC5D9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Data privacy concerns </w:t>
      </w:r>
    </w:p>
    <w:p w:rsidR="00101B29" w:rsidRDefault="00EC5D9C" w:rsidP="00101B2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Accountability gaps </w:t>
      </w:r>
    </w:p>
    <w:p w:rsidR="00EC5D9C" w:rsidRPr="00101B29" w:rsidRDefault="00EC5D9C" w:rsidP="00101B29">
      <w:pPr>
        <w:pStyle w:val="ListParagraph"/>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101B29">
        <w:rPr>
          <w:rFonts w:ascii="Times New Roman" w:eastAsia="Times New Roman" w:hAnsi="Times New Roman" w:cs="Times New Roman"/>
          <w:b/>
          <w:bCs/>
          <w:sz w:val="24"/>
          <w:szCs w:val="24"/>
        </w:rPr>
        <w:t xml:space="preserve"> AI Lifecycle Stages</w:t>
      </w:r>
    </w:p>
    <w:p w:rsidR="00EC5D9C" w:rsidRPr="000961A4" w:rsidRDefault="00EC5D9C" w:rsidP="00EC5D9C">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Ethical challenges are mapped across key stages of AI implementation:</w:t>
      </w:r>
    </w:p>
    <w:p w:rsidR="00EC5D9C" w:rsidRPr="000961A4" w:rsidRDefault="00EC5D9C" w:rsidP="00EC5D9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Data collection and preprocessing </w:t>
      </w:r>
    </w:p>
    <w:p w:rsidR="00EC5D9C" w:rsidRPr="000961A4" w:rsidRDefault="00EC5D9C" w:rsidP="00EC5D9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Model development and training </w:t>
      </w:r>
    </w:p>
    <w:p w:rsidR="00EC5D9C" w:rsidRPr="000961A4" w:rsidRDefault="00EC5D9C" w:rsidP="00EC5D9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Deployment and decision-making </w:t>
      </w:r>
    </w:p>
    <w:p w:rsidR="00101B29" w:rsidRDefault="00EC5D9C" w:rsidP="00101B29">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Monitoring and evaluation </w:t>
      </w:r>
    </w:p>
    <w:p w:rsidR="00EC5D9C" w:rsidRPr="00101B29" w:rsidRDefault="00101B29" w:rsidP="00101B29">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Pr="00101B29">
        <w:rPr>
          <w:rFonts w:ascii="Times New Roman" w:eastAsia="Times New Roman" w:hAnsi="Times New Roman" w:cs="Times New Roman"/>
          <w:b/>
          <w:bCs/>
          <w:sz w:val="24"/>
          <w:szCs w:val="24"/>
        </w:rPr>
        <w:t xml:space="preserve"> Governance</w:t>
      </w:r>
      <w:r w:rsidR="00EC5D9C" w:rsidRPr="00101B29">
        <w:rPr>
          <w:rFonts w:ascii="Times New Roman" w:eastAsia="Times New Roman" w:hAnsi="Times New Roman" w:cs="Times New Roman"/>
          <w:b/>
          <w:bCs/>
          <w:sz w:val="24"/>
          <w:szCs w:val="24"/>
        </w:rPr>
        <w:t xml:space="preserve"> and Mitigation Mechanisms</w:t>
      </w:r>
    </w:p>
    <w:p w:rsidR="00EC5D9C" w:rsidRPr="000961A4" w:rsidRDefault="00EC5D9C" w:rsidP="00EC5D9C">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This dimension outlines strategies to address ethical challenges, including:</w:t>
      </w:r>
    </w:p>
    <w:p w:rsidR="00EC5D9C" w:rsidRPr="000961A4" w:rsidRDefault="00EC5D9C" w:rsidP="00EC5D9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Explainable AI techniques </w:t>
      </w:r>
    </w:p>
    <w:p w:rsidR="00EC5D9C" w:rsidRPr="000961A4" w:rsidRDefault="00EC5D9C" w:rsidP="00EC5D9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Ethical auditing and monitoring systems </w:t>
      </w:r>
    </w:p>
    <w:p w:rsidR="00EC5D9C" w:rsidRPr="000961A4" w:rsidRDefault="00EC5D9C" w:rsidP="00EC5D9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Regulatory compliance frameworks </w:t>
      </w:r>
    </w:p>
    <w:p w:rsidR="00EC5D9C" w:rsidRPr="000961A4" w:rsidRDefault="00EC5D9C" w:rsidP="00EC5D9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Stakeholder engagement and oversight </w:t>
      </w:r>
    </w:p>
    <w:p w:rsidR="00101B29" w:rsidRDefault="00EC5D9C" w:rsidP="00101B29">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This integrative structure ensures that ethical considerations are embedded throughout the AI lifecycle, rather than treated as isolated concerns.</w:t>
      </w:r>
    </w:p>
    <w:p w:rsidR="00EC5D9C" w:rsidRPr="00101B29" w:rsidRDefault="00101B29" w:rsidP="00101B2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EC5D9C" w:rsidRPr="000961A4">
        <w:rPr>
          <w:rFonts w:ascii="Times New Roman" w:eastAsia="Times New Roman" w:hAnsi="Times New Roman" w:cs="Times New Roman"/>
          <w:b/>
          <w:bCs/>
          <w:sz w:val="24"/>
          <w:szCs w:val="24"/>
        </w:rPr>
        <w:t xml:space="preserve"> Philosophical and Theoretical Underpinning</w:t>
      </w:r>
    </w:p>
    <w:p w:rsidR="00101B29" w:rsidRDefault="00EC5D9C" w:rsidP="00101B29">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The study is grounded in a </w:t>
      </w:r>
      <w:r w:rsidRPr="00324C8D">
        <w:rPr>
          <w:rFonts w:ascii="Times New Roman" w:eastAsia="Times New Roman" w:hAnsi="Times New Roman" w:cs="Times New Roman"/>
          <w:bCs/>
          <w:sz w:val="24"/>
          <w:szCs w:val="24"/>
        </w:rPr>
        <w:t>normative ethical perspective</w:t>
      </w:r>
      <w:r w:rsidRPr="000961A4">
        <w:rPr>
          <w:rFonts w:ascii="Times New Roman" w:eastAsia="Times New Roman" w:hAnsi="Times New Roman" w:cs="Times New Roman"/>
          <w:sz w:val="24"/>
          <w:szCs w:val="24"/>
        </w:rPr>
        <w:t>, drawing on principles such as fairness, accountability, transparency, and responsibility (</w:t>
      </w:r>
      <w:proofErr w:type="spellStart"/>
      <w:r w:rsidRPr="000961A4">
        <w:rPr>
          <w:rFonts w:ascii="Times New Roman" w:eastAsia="Times New Roman" w:hAnsi="Times New Roman" w:cs="Times New Roman"/>
          <w:sz w:val="24"/>
          <w:szCs w:val="24"/>
        </w:rPr>
        <w:t>Floridi</w:t>
      </w:r>
      <w:proofErr w:type="spellEnd"/>
      <w:r w:rsidRPr="000961A4">
        <w:rPr>
          <w:rFonts w:ascii="Times New Roman" w:eastAsia="Times New Roman" w:hAnsi="Times New Roman" w:cs="Times New Roman"/>
          <w:sz w:val="24"/>
          <w:szCs w:val="24"/>
        </w:rPr>
        <w:t xml:space="preserve"> et al., 2018). These principles provide a foundation for evaluating the ethical implications of AI adoption in financial services.</w:t>
      </w:r>
      <w:r w:rsidR="00AD3F8B" w:rsidRPr="000961A4">
        <w:rPr>
          <w:rFonts w:ascii="Times New Roman" w:eastAsia="Times New Roman" w:hAnsi="Times New Roman" w:cs="Times New Roman"/>
          <w:sz w:val="24"/>
          <w:szCs w:val="24"/>
        </w:rPr>
        <w:t xml:space="preserve"> </w:t>
      </w:r>
      <w:r w:rsidRPr="000961A4">
        <w:rPr>
          <w:rFonts w:ascii="Times New Roman" w:eastAsia="Times New Roman" w:hAnsi="Times New Roman" w:cs="Times New Roman"/>
          <w:sz w:val="24"/>
          <w:szCs w:val="24"/>
        </w:rPr>
        <w:t xml:space="preserve">Additionally, the study adopts </w:t>
      </w:r>
      <w:r w:rsidRPr="00976922">
        <w:rPr>
          <w:rFonts w:ascii="Times New Roman" w:eastAsia="Times New Roman" w:hAnsi="Times New Roman" w:cs="Times New Roman"/>
          <w:sz w:val="24"/>
          <w:szCs w:val="24"/>
        </w:rPr>
        <w:t xml:space="preserve">a </w:t>
      </w:r>
      <w:r w:rsidRPr="00976922">
        <w:rPr>
          <w:rFonts w:ascii="Times New Roman" w:eastAsia="Times New Roman" w:hAnsi="Times New Roman" w:cs="Times New Roman"/>
          <w:bCs/>
          <w:sz w:val="24"/>
          <w:szCs w:val="24"/>
        </w:rPr>
        <w:t>socio-technical systems perspective</w:t>
      </w:r>
      <w:r w:rsidRPr="000961A4">
        <w:rPr>
          <w:rFonts w:ascii="Times New Roman" w:eastAsia="Times New Roman" w:hAnsi="Times New Roman" w:cs="Times New Roman"/>
          <w:sz w:val="24"/>
          <w:szCs w:val="24"/>
        </w:rPr>
        <w:t xml:space="preserve">, </w:t>
      </w:r>
      <w:proofErr w:type="spellStart"/>
      <w:r w:rsidRPr="000961A4">
        <w:rPr>
          <w:rFonts w:ascii="Times New Roman" w:eastAsia="Times New Roman" w:hAnsi="Times New Roman" w:cs="Times New Roman"/>
          <w:sz w:val="24"/>
          <w:szCs w:val="24"/>
        </w:rPr>
        <w:t>recognising</w:t>
      </w:r>
      <w:proofErr w:type="spellEnd"/>
      <w:r w:rsidRPr="000961A4">
        <w:rPr>
          <w:rFonts w:ascii="Times New Roman" w:eastAsia="Times New Roman" w:hAnsi="Times New Roman" w:cs="Times New Roman"/>
          <w:sz w:val="24"/>
          <w:szCs w:val="24"/>
        </w:rPr>
        <w:t xml:space="preserve"> that AI implementation is shaped by interactions between technological systems, </w:t>
      </w:r>
      <w:proofErr w:type="spellStart"/>
      <w:r w:rsidRPr="000961A4">
        <w:rPr>
          <w:rFonts w:ascii="Times New Roman" w:eastAsia="Times New Roman" w:hAnsi="Times New Roman" w:cs="Times New Roman"/>
          <w:sz w:val="24"/>
          <w:szCs w:val="24"/>
        </w:rPr>
        <w:t>organisational</w:t>
      </w:r>
      <w:proofErr w:type="spellEnd"/>
      <w:r w:rsidRPr="000961A4">
        <w:rPr>
          <w:rFonts w:ascii="Times New Roman" w:eastAsia="Times New Roman" w:hAnsi="Times New Roman" w:cs="Times New Roman"/>
          <w:sz w:val="24"/>
          <w:szCs w:val="24"/>
        </w:rPr>
        <w:t xml:space="preserve"> practices, and human decision-makers. This perspective enables a more holistic understanding of ethical challenges in real-world contexts (Chia, 2025).</w:t>
      </w:r>
    </w:p>
    <w:p w:rsidR="00EC5D9C" w:rsidRPr="00101B29" w:rsidRDefault="00101B29" w:rsidP="00101B2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Pr="000961A4">
        <w:rPr>
          <w:rFonts w:ascii="Times New Roman" w:eastAsia="Times New Roman" w:hAnsi="Times New Roman" w:cs="Times New Roman"/>
          <w:b/>
          <w:bCs/>
          <w:sz w:val="24"/>
          <w:szCs w:val="24"/>
        </w:rPr>
        <w:t xml:space="preserve"> Validity</w:t>
      </w:r>
      <w:r w:rsidR="00EC5D9C" w:rsidRPr="000961A4">
        <w:rPr>
          <w:rFonts w:ascii="Times New Roman" w:eastAsia="Times New Roman" w:hAnsi="Times New Roman" w:cs="Times New Roman"/>
          <w:b/>
          <w:bCs/>
          <w:sz w:val="24"/>
          <w:szCs w:val="24"/>
        </w:rPr>
        <w:t xml:space="preserve"> and </w:t>
      </w:r>
      <w:proofErr w:type="spellStart"/>
      <w:r w:rsidR="00EC5D9C" w:rsidRPr="000961A4">
        <w:rPr>
          <w:rFonts w:ascii="Times New Roman" w:eastAsia="Times New Roman" w:hAnsi="Times New Roman" w:cs="Times New Roman"/>
          <w:b/>
          <w:bCs/>
          <w:sz w:val="24"/>
          <w:szCs w:val="24"/>
        </w:rPr>
        <w:t>Rigour</w:t>
      </w:r>
      <w:proofErr w:type="spellEnd"/>
    </w:p>
    <w:p w:rsidR="00EC5D9C" w:rsidRPr="000961A4" w:rsidRDefault="00EC5D9C" w:rsidP="00EC5D9C">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To ensure academic </w:t>
      </w:r>
      <w:proofErr w:type="spellStart"/>
      <w:r w:rsidRPr="000961A4">
        <w:rPr>
          <w:rFonts w:ascii="Times New Roman" w:eastAsia="Times New Roman" w:hAnsi="Times New Roman" w:cs="Times New Roman"/>
          <w:sz w:val="24"/>
          <w:szCs w:val="24"/>
        </w:rPr>
        <w:t>rigour</w:t>
      </w:r>
      <w:proofErr w:type="spellEnd"/>
      <w:r w:rsidRPr="000961A4">
        <w:rPr>
          <w:rFonts w:ascii="Times New Roman" w:eastAsia="Times New Roman" w:hAnsi="Times New Roman" w:cs="Times New Roman"/>
          <w:sz w:val="24"/>
          <w:szCs w:val="24"/>
        </w:rPr>
        <w:t xml:space="preserve"> and credibility, several measures were adopted:</w:t>
      </w:r>
    </w:p>
    <w:p w:rsidR="00EC5D9C" w:rsidRPr="000961A4" w:rsidRDefault="00EC5D9C" w:rsidP="00EC5D9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b/>
          <w:bCs/>
          <w:sz w:val="24"/>
          <w:szCs w:val="24"/>
        </w:rPr>
        <w:t>Triangulation of sources</w:t>
      </w:r>
      <w:r w:rsidRPr="000961A4">
        <w:rPr>
          <w:rFonts w:ascii="Times New Roman" w:eastAsia="Times New Roman" w:hAnsi="Times New Roman" w:cs="Times New Roman"/>
          <w:sz w:val="24"/>
          <w:szCs w:val="24"/>
        </w:rPr>
        <w:t>: Literature from multiple databas</w:t>
      </w:r>
      <w:r w:rsidR="00AD3F8B" w:rsidRPr="000961A4">
        <w:rPr>
          <w:rFonts w:ascii="Times New Roman" w:eastAsia="Times New Roman" w:hAnsi="Times New Roman" w:cs="Times New Roman"/>
          <w:sz w:val="24"/>
          <w:szCs w:val="24"/>
        </w:rPr>
        <w:t xml:space="preserve">es and disciplines was </w:t>
      </w:r>
      <w:proofErr w:type="spellStart"/>
      <w:r w:rsidR="00AD3F8B" w:rsidRPr="000961A4">
        <w:rPr>
          <w:rFonts w:ascii="Times New Roman" w:eastAsia="Times New Roman" w:hAnsi="Times New Roman" w:cs="Times New Roman"/>
          <w:sz w:val="24"/>
          <w:szCs w:val="24"/>
        </w:rPr>
        <w:t>analysed</w:t>
      </w:r>
      <w:proofErr w:type="spellEnd"/>
      <w:r w:rsidR="00AD3F8B" w:rsidRPr="000961A4">
        <w:rPr>
          <w:rFonts w:ascii="Times New Roman" w:eastAsia="Times New Roman" w:hAnsi="Times New Roman" w:cs="Times New Roman"/>
          <w:sz w:val="24"/>
          <w:szCs w:val="24"/>
        </w:rPr>
        <w:t>.</w:t>
      </w:r>
    </w:p>
    <w:p w:rsidR="00EC5D9C" w:rsidRPr="000961A4" w:rsidRDefault="00EC5D9C" w:rsidP="00EC5D9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b/>
          <w:bCs/>
          <w:sz w:val="24"/>
          <w:szCs w:val="24"/>
        </w:rPr>
        <w:t>Structured selection process</w:t>
      </w:r>
      <w:r w:rsidRPr="000961A4">
        <w:rPr>
          <w:rFonts w:ascii="Times New Roman" w:eastAsia="Times New Roman" w:hAnsi="Times New Roman" w:cs="Times New Roman"/>
          <w:sz w:val="24"/>
          <w:szCs w:val="24"/>
        </w:rPr>
        <w:t xml:space="preserve">: Clear inclusion and exclusion criteria ensured consistency </w:t>
      </w:r>
    </w:p>
    <w:p w:rsidR="00EC5D9C" w:rsidRPr="000961A4" w:rsidRDefault="00EC5D9C" w:rsidP="00EC5D9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b/>
          <w:bCs/>
          <w:sz w:val="24"/>
          <w:szCs w:val="24"/>
        </w:rPr>
        <w:t>Iterative analysis</w:t>
      </w:r>
      <w:r w:rsidRPr="000961A4">
        <w:rPr>
          <w:rFonts w:ascii="Times New Roman" w:eastAsia="Times New Roman" w:hAnsi="Times New Roman" w:cs="Times New Roman"/>
          <w:sz w:val="24"/>
          <w:szCs w:val="24"/>
        </w:rPr>
        <w:t xml:space="preserve">: Themes were refined through multiple stages of coding </w:t>
      </w:r>
    </w:p>
    <w:p w:rsidR="00EC5D9C" w:rsidRPr="000961A4" w:rsidRDefault="00EC5D9C" w:rsidP="00EC5D9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b/>
          <w:bCs/>
          <w:sz w:val="24"/>
          <w:szCs w:val="24"/>
        </w:rPr>
        <w:lastRenderedPageBreak/>
        <w:t>Conceptual coherence</w:t>
      </w:r>
      <w:r w:rsidRPr="000961A4">
        <w:rPr>
          <w:rFonts w:ascii="Times New Roman" w:eastAsia="Times New Roman" w:hAnsi="Times New Roman" w:cs="Times New Roman"/>
          <w:sz w:val="24"/>
          <w:szCs w:val="24"/>
        </w:rPr>
        <w:t xml:space="preserve">: Strong alignment between literature, analysis, and framework </w:t>
      </w:r>
    </w:p>
    <w:p w:rsidR="00101B29" w:rsidRDefault="00EC5D9C" w:rsidP="00101B29">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These practices enhance </w:t>
      </w:r>
      <w:r w:rsidRPr="00976922">
        <w:rPr>
          <w:rFonts w:ascii="Times New Roman" w:eastAsia="Times New Roman" w:hAnsi="Times New Roman" w:cs="Times New Roman"/>
          <w:sz w:val="24"/>
          <w:szCs w:val="24"/>
        </w:rPr>
        <w:t xml:space="preserve">the </w:t>
      </w:r>
      <w:r w:rsidRPr="00976922">
        <w:rPr>
          <w:rFonts w:ascii="Times New Roman" w:eastAsia="Times New Roman" w:hAnsi="Times New Roman" w:cs="Times New Roman"/>
          <w:bCs/>
          <w:sz w:val="24"/>
          <w:szCs w:val="24"/>
        </w:rPr>
        <w:t>trustworthiness and theoretical robustness</w:t>
      </w:r>
      <w:r w:rsidRPr="000961A4">
        <w:rPr>
          <w:rFonts w:ascii="Times New Roman" w:eastAsia="Times New Roman" w:hAnsi="Times New Roman" w:cs="Times New Roman"/>
          <w:sz w:val="24"/>
          <w:szCs w:val="24"/>
        </w:rPr>
        <w:t xml:space="preserve"> of the study (</w:t>
      </w:r>
      <w:proofErr w:type="spellStart"/>
      <w:r w:rsidRPr="000961A4">
        <w:rPr>
          <w:rFonts w:ascii="Times New Roman" w:eastAsia="Times New Roman" w:hAnsi="Times New Roman" w:cs="Times New Roman"/>
          <w:sz w:val="24"/>
          <w:szCs w:val="24"/>
        </w:rPr>
        <w:t>Jaakkola</w:t>
      </w:r>
      <w:proofErr w:type="spellEnd"/>
      <w:r w:rsidRPr="000961A4">
        <w:rPr>
          <w:rFonts w:ascii="Times New Roman" w:eastAsia="Times New Roman" w:hAnsi="Times New Roman" w:cs="Times New Roman"/>
          <w:sz w:val="24"/>
          <w:szCs w:val="24"/>
        </w:rPr>
        <w:t xml:space="preserve">, 2020; </w:t>
      </w:r>
      <w:proofErr w:type="spellStart"/>
      <w:r w:rsidRPr="000961A4">
        <w:rPr>
          <w:rFonts w:ascii="Times New Roman" w:eastAsia="Times New Roman" w:hAnsi="Times New Roman" w:cs="Times New Roman"/>
          <w:sz w:val="24"/>
          <w:szCs w:val="24"/>
        </w:rPr>
        <w:t>Saheb</w:t>
      </w:r>
      <w:proofErr w:type="spellEnd"/>
      <w:r w:rsidRPr="000961A4">
        <w:rPr>
          <w:rFonts w:ascii="Times New Roman" w:eastAsia="Times New Roman" w:hAnsi="Times New Roman" w:cs="Times New Roman"/>
          <w:sz w:val="24"/>
          <w:szCs w:val="24"/>
        </w:rPr>
        <w:t xml:space="preserve"> et al., 2022).</w:t>
      </w:r>
    </w:p>
    <w:p w:rsidR="00EC5D9C" w:rsidRPr="00101B29" w:rsidRDefault="00101B29" w:rsidP="00101B2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 </w:t>
      </w:r>
      <w:r w:rsidR="00EC5D9C" w:rsidRPr="000961A4">
        <w:rPr>
          <w:rFonts w:ascii="Times New Roman" w:eastAsia="Times New Roman" w:hAnsi="Times New Roman" w:cs="Times New Roman"/>
          <w:b/>
          <w:bCs/>
          <w:sz w:val="24"/>
          <w:szCs w:val="24"/>
        </w:rPr>
        <w:t>Contribution of the Methodology</w:t>
      </w:r>
    </w:p>
    <w:p w:rsidR="000961A4" w:rsidRDefault="00EC5D9C" w:rsidP="000961A4">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This methodology contributes to the literature in three key ways. First, it provides a </w:t>
      </w:r>
      <w:r w:rsidRPr="00976922">
        <w:rPr>
          <w:rFonts w:ascii="Times New Roman" w:eastAsia="Times New Roman" w:hAnsi="Times New Roman" w:cs="Times New Roman"/>
          <w:bCs/>
          <w:sz w:val="24"/>
          <w:szCs w:val="24"/>
        </w:rPr>
        <w:t>structured synthesis of fragmented research</w:t>
      </w:r>
      <w:r w:rsidRPr="000961A4">
        <w:rPr>
          <w:rFonts w:ascii="Times New Roman" w:eastAsia="Times New Roman" w:hAnsi="Times New Roman" w:cs="Times New Roman"/>
          <w:sz w:val="24"/>
          <w:szCs w:val="24"/>
        </w:rPr>
        <w:t xml:space="preserve"> on ethical AI in financial services. Second, it develops a </w:t>
      </w:r>
      <w:r w:rsidRPr="00976922">
        <w:rPr>
          <w:rFonts w:ascii="Times New Roman" w:eastAsia="Times New Roman" w:hAnsi="Times New Roman" w:cs="Times New Roman"/>
          <w:bCs/>
          <w:sz w:val="24"/>
          <w:szCs w:val="24"/>
        </w:rPr>
        <w:t>comprehensive conceptual framework</w:t>
      </w:r>
      <w:r w:rsidRPr="000961A4">
        <w:rPr>
          <w:rFonts w:ascii="Times New Roman" w:eastAsia="Times New Roman" w:hAnsi="Times New Roman" w:cs="Times New Roman"/>
          <w:sz w:val="24"/>
          <w:szCs w:val="24"/>
        </w:rPr>
        <w:t xml:space="preserve"> integrating ethical, technological, and governance dimensions. Third, it establishes a foundation </w:t>
      </w:r>
      <w:r w:rsidRPr="00976922">
        <w:rPr>
          <w:rFonts w:ascii="Times New Roman" w:eastAsia="Times New Roman" w:hAnsi="Times New Roman" w:cs="Times New Roman"/>
          <w:sz w:val="24"/>
          <w:szCs w:val="24"/>
        </w:rPr>
        <w:t xml:space="preserve">for </w:t>
      </w:r>
      <w:r w:rsidRPr="00976922">
        <w:rPr>
          <w:rFonts w:ascii="Times New Roman" w:eastAsia="Times New Roman" w:hAnsi="Times New Roman" w:cs="Times New Roman"/>
          <w:bCs/>
          <w:sz w:val="24"/>
          <w:szCs w:val="24"/>
        </w:rPr>
        <w:t>future empirical research</w:t>
      </w:r>
      <w:r w:rsidRPr="000961A4">
        <w:rPr>
          <w:rFonts w:ascii="Times New Roman" w:eastAsia="Times New Roman" w:hAnsi="Times New Roman" w:cs="Times New Roman"/>
          <w:sz w:val="24"/>
          <w:szCs w:val="24"/>
        </w:rPr>
        <w:t>, enabling scholars to test and refine the proposed framework in real-world contexts.</w:t>
      </w:r>
    </w:p>
    <w:p w:rsidR="00893B8D" w:rsidRPr="00D52A44" w:rsidRDefault="00101B29" w:rsidP="000961A4">
      <w:pPr>
        <w:spacing w:before="100" w:beforeAutospacing="1" w:after="100" w:afterAutospacing="1" w:line="240" w:lineRule="auto"/>
        <w:rPr>
          <w:rFonts w:ascii="Times New Roman" w:eastAsia="Times New Roman" w:hAnsi="Times New Roman" w:cs="Times New Roman"/>
          <w:sz w:val="28"/>
          <w:szCs w:val="24"/>
        </w:rPr>
      </w:pPr>
      <w:r>
        <w:rPr>
          <w:rFonts w:ascii="Times New Roman" w:eastAsia="Times New Roman" w:hAnsi="Times New Roman" w:cs="Times New Roman"/>
          <w:b/>
          <w:bCs/>
          <w:kern w:val="36"/>
          <w:sz w:val="28"/>
          <w:szCs w:val="24"/>
        </w:rPr>
        <w:t>5</w:t>
      </w:r>
      <w:r w:rsidR="00893B8D" w:rsidRPr="00D52A44">
        <w:rPr>
          <w:rFonts w:ascii="Times New Roman" w:eastAsia="Times New Roman" w:hAnsi="Times New Roman" w:cs="Times New Roman"/>
          <w:b/>
          <w:bCs/>
          <w:kern w:val="36"/>
          <w:sz w:val="28"/>
          <w:szCs w:val="24"/>
        </w:rPr>
        <w:t>. Propositions Development</w:t>
      </w:r>
    </w:p>
    <w:p w:rsidR="000961A4" w:rsidRDefault="00893B8D" w:rsidP="000961A4">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Based on the conceptual synthesis of the literature, this study proposes the following propositions to explain the relationships between ethical challenges, governance mechanisms, and AI adoption outcomes in financial services.</w:t>
      </w:r>
    </w:p>
    <w:p w:rsidR="000961A4" w:rsidRDefault="00893B8D" w:rsidP="000961A4">
      <w:pPr>
        <w:spacing w:before="100" w:beforeAutospacing="1" w:after="0"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b/>
          <w:bCs/>
          <w:sz w:val="24"/>
          <w:szCs w:val="24"/>
        </w:rPr>
        <w:t>P1: Algorithmic Bias and Trust</w:t>
      </w:r>
    </w:p>
    <w:p w:rsidR="000961A4" w:rsidRDefault="00893B8D" w:rsidP="000961A4">
      <w:pPr>
        <w:spacing w:before="100" w:beforeAutospacing="1" w:after="0"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 Algorithmic bias negatively influences user trust in AI-driven financial services.</w:t>
      </w:r>
    </w:p>
    <w:p w:rsidR="000961A4" w:rsidRDefault="00893B8D" w:rsidP="000961A4">
      <w:pPr>
        <w:spacing w:before="100" w:beforeAutospacing="1" w:after="0"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Bias embedded in training data can lead to discriminatory outcomes, particularly in credit scoring and lending decisions, thereby undermining perceived fairness and trust (</w:t>
      </w:r>
      <w:proofErr w:type="spellStart"/>
      <w:r w:rsidRPr="000961A4">
        <w:rPr>
          <w:rFonts w:ascii="Times New Roman" w:eastAsia="Times New Roman" w:hAnsi="Times New Roman" w:cs="Times New Roman"/>
          <w:sz w:val="24"/>
          <w:szCs w:val="24"/>
        </w:rPr>
        <w:t>Mehrabi</w:t>
      </w:r>
      <w:proofErr w:type="spellEnd"/>
      <w:r w:rsidRPr="000961A4">
        <w:rPr>
          <w:rFonts w:ascii="Times New Roman" w:eastAsia="Times New Roman" w:hAnsi="Times New Roman" w:cs="Times New Roman"/>
          <w:sz w:val="24"/>
          <w:szCs w:val="24"/>
        </w:rPr>
        <w:t xml:space="preserve"> et al., 2021; </w:t>
      </w:r>
      <w:proofErr w:type="spellStart"/>
      <w:r w:rsidRPr="000961A4">
        <w:rPr>
          <w:rFonts w:ascii="Times New Roman" w:eastAsia="Times New Roman" w:hAnsi="Times New Roman" w:cs="Times New Roman"/>
          <w:sz w:val="24"/>
          <w:szCs w:val="24"/>
        </w:rPr>
        <w:t>Fuster</w:t>
      </w:r>
      <w:proofErr w:type="spellEnd"/>
      <w:r w:rsidRPr="000961A4">
        <w:rPr>
          <w:rFonts w:ascii="Times New Roman" w:eastAsia="Times New Roman" w:hAnsi="Times New Roman" w:cs="Times New Roman"/>
          <w:sz w:val="24"/>
          <w:szCs w:val="24"/>
        </w:rPr>
        <w:t xml:space="preserve"> et al., 2022). Reduced trust may ultimately hinder the adoption of AI-based financial solutions.</w:t>
      </w:r>
    </w:p>
    <w:p w:rsidR="000961A4" w:rsidRDefault="00893B8D" w:rsidP="000961A4">
      <w:pPr>
        <w:spacing w:before="100" w:beforeAutospacing="1" w:after="0"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b/>
          <w:bCs/>
          <w:sz w:val="24"/>
          <w:szCs w:val="24"/>
        </w:rPr>
        <w:t>P2: Transparency and User Acceptance</w:t>
      </w:r>
    </w:p>
    <w:p w:rsidR="00893B8D" w:rsidRPr="000961A4" w:rsidRDefault="00893B8D" w:rsidP="000961A4">
      <w:pPr>
        <w:spacing w:before="100" w:beforeAutospacing="1" w:after="0"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 Transparency and </w:t>
      </w:r>
      <w:proofErr w:type="spellStart"/>
      <w:r w:rsidRPr="000961A4">
        <w:rPr>
          <w:rFonts w:ascii="Times New Roman" w:eastAsia="Times New Roman" w:hAnsi="Times New Roman" w:cs="Times New Roman"/>
          <w:sz w:val="24"/>
          <w:szCs w:val="24"/>
        </w:rPr>
        <w:t>explainability</w:t>
      </w:r>
      <w:proofErr w:type="spellEnd"/>
      <w:r w:rsidRPr="000961A4">
        <w:rPr>
          <w:rFonts w:ascii="Times New Roman" w:eastAsia="Times New Roman" w:hAnsi="Times New Roman" w:cs="Times New Roman"/>
          <w:sz w:val="24"/>
          <w:szCs w:val="24"/>
        </w:rPr>
        <w:t xml:space="preserve"> of AI systems positively influence user acceptance of AI-driven financial services.</w:t>
      </w:r>
    </w:p>
    <w:p w:rsidR="000961A4" w:rsidRDefault="00893B8D" w:rsidP="000961A4">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Transparent AI systems enhance interpretability, enabling users to understand decision-making processes, which fosters confidence and acceptance (Rai, 2020; </w:t>
      </w:r>
      <w:proofErr w:type="spellStart"/>
      <w:r w:rsidRPr="000961A4">
        <w:rPr>
          <w:rFonts w:ascii="Times New Roman" w:eastAsia="Times New Roman" w:hAnsi="Times New Roman" w:cs="Times New Roman"/>
          <w:sz w:val="24"/>
          <w:szCs w:val="24"/>
        </w:rPr>
        <w:t>Guidotti</w:t>
      </w:r>
      <w:proofErr w:type="spellEnd"/>
      <w:r w:rsidRPr="000961A4">
        <w:rPr>
          <w:rFonts w:ascii="Times New Roman" w:eastAsia="Times New Roman" w:hAnsi="Times New Roman" w:cs="Times New Roman"/>
          <w:sz w:val="24"/>
          <w:szCs w:val="24"/>
        </w:rPr>
        <w:t xml:space="preserve"> et al., 2019).</w:t>
      </w:r>
    </w:p>
    <w:p w:rsidR="00AD3F8B" w:rsidRPr="000961A4" w:rsidRDefault="00893B8D" w:rsidP="000961A4">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b/>
          <w:bCs/>
          <w:sz w:val="24"/>
          <w:szCs w:val="24"/>
        </w:rPr>
        <w:t>P3: Data Privacy and Perceived Risk</w:t>
      </w:r>
    </w:p>
    <w:p w:rsidR="00AD3F8B" w:rsidRPr="000961A4" w:rsidRDefault="00893B8D" w:rsidP="00AD3F8B">
      <w:pPr>
        <w:spacing w:before="100" w:beforeAutospacing="1" w:after="100" w:afterAutospacing="1" w:line="240" w:lineRule="auto"/>
        <w:outlineLvl w:val="2"/>
        <w:rPr>
          <w:rFonts w:ascii="Times New Roman" w:eastAsia="Times New Roman" w:hAnsi="Times New Roman" w:cs="Times New Roman"/>
          <w:b/>
          <w:bCs/>
          <w:sz w:val="24"/>
          <w:szCs w:val="24"/>
        </w:rPr>
      </w:pPr>
      <w:r w:rsidRPr="000961A4">
        <w:rPr>
          <w:rFonts w:ascii="Times New Roman" w:eastAsia="Times New Roman" w:hAnsi="Times New Roman" w:cs="Times New Roman"/>
          <w:sz w:val="24"/>
          <w:szCs w:val="24"/>
        </w:rPr>
        <w:t>Data privacy concerns positively influence perceived risk associated with AI adoption in financial services.</w:t>
      </w:r>
    </w:p>
    <w:p w:rsidR="00893B8D" w:rsidRPr="000961A4" w:rsidRDefault="00893B8D" w:rsidP="00AD3F8B">
      <w:pPr>
        <w:spacing w:before="100" w:beforeAutospacing="1" w:after="100" w:afterAutospacing="1" w:line="240" w:lineRule="auto"/>
        <w:outlineLvl w:val="2"/>
        <w:rPr>
          <w:rFonts w:ascii="Times New Roman" w:eastAsia="Times New Roman" w:hAnsi="Times New Roman" w:cs="Times New Roman"/>
          <w:b/>
          <w:bCs/>
          <w:sz w:val="24"/>
          <w:szCs w:val="24"/>
        </w:rPr>
      </w:pPr>
      <w:r w:rsidRPr="000961A4">
        <w:rPr>
          <w:rFonts w:ascii="Times New Roman" w:eastAsia="Times New Roman" w:hAnsi="Times New Roman" w:cs="Times New Roman"/>
          <w:sz w:val="24"/>
          <w:szCs w:val="24"/>
        </w:rPr>
        <w:t xml:space="preserve">The extensive use of personal and </w:t>
      </w:r>
      <w:proofErr w:type="spellStart"/>
      <w:r w:rsidRPr="000961A4">
        <w:rPr>
          <w:rFonts w:ascii="Times New Roman" w:eastAsia="Times New Roman" w:hAnsi="Times New Roman" w:cs="Times New Roman"/>
          <w:sz w:val="24"/>
          <w:szCs w:val="24"/>
        </w:rPr>
        <w:t>behavioural</w:t>
      </w:r>
      <w:proofErr w:type="spellEnd"/>
      <w:r w:rsidRPr="000961A4">
        <w:rPr>
          <w:rFonts w:ascii="Times New Roman" w:eastAsia="Times New Roman" w:hAnsi="Times New Roman" w:cs="Times New Roman"/>
          <w:sz w:val="24"/>
          <w:szCs w:val="24"/>
        </w:rPr>
        <w:t xml:space="preserve"> data in AI systems raises concerns about misuse and surveillance, increasing users’ pe</w:t>
      </w:r>
      <w:r w:rsidR="003F4C04">
        <w:rPr>
          <w:rFonts w:ascii="Times New Roman" w:eastAsia="Times New Roman" w:hAnsi="Times New Roman" w:cs="Times New Roman"/>
          <w:sz w:val="24"/>
          <w:szCs w:val="24"/>
        </w:rPr>
        <w:t>rception of risk (</w:t>
      </w:r>
      <w:proofErr w:type="spellStart"/>
      <w:r w:rsidRPr="000961A4">
        <w:rPr>
          <w:rFonts w:ascii="Times New Roman" w:eastAsia="Times New Roman" w:hAnsi="Times New Roman" w:cs="Times New Roman"/>
          <w:sz w:val="24"/>
          <w:szCs w:val="24"/>
        </w:rPr>
        <w:t>Boukherouaa</w:t>
      </w:r>
      <w:proofErr w:type="spellEnd"/>
      <w:r w:rsidRPr="000961A4">
        <w:rPr>
          <w:rFonts w:ascii="Times New Roman" w:eastAsia="Times New Roman" w:hAnsi="Times New Roman" w:cs="Times New Roman"/>
          <w:sz w:val="24"/>
          <w:szCs w:val="24"/>
        </w:rPr>
        <w:t xml:space="preserve"> et al., 2021).</w:t>
      </w:r>
    </w:p>
    <w:p w:rsidR="00AD3F8B" w:rsidRPr="000961A4" w:rsidRDefault="00893B8D" w:rsidP="00AD3F8B">
      <w:pPr>
        <w:spacing w:before="100" w:beforeAutospacing="1" w:after="100" w:afterAutospacing="1" w:line="240" w:lineRule="auto"/>
        <w:outlineLvl w:val="2"/>
        <w:rPr>
          <w:rFonts w:ascii="Times New Roman" w:eastAsia="Times New Roman" w:hAnsi="Times New Roman" w:cs="Times New Roman"/>
          <w:b/>
          <w:bCs/>
          <w:sz w:val="24"/>
          <w:szCs w:val="24"/>
        </w:rPr>
      </w:pPr>
      <w:r w:rsidRPr="000961A4">
        <w:rPr>
          <w:rFonts w:ascii="Times New Roman" w:eastAsia="Times New Roman" w:hAnsi="Times New Roman" w:cs="Times New Roman"/>
          <w:b/>
          <w:bCs/>
          <w:sz w:val="24"/>
          <w:szCs w:val="24"/>
        </w:rPr>
        <w:t>P4: Accountability and Institutional Trust</w:t>
      </w:r>
    </w:p>
    <w:p w:rsidR="00893B8D" w:rsidRPr="000961A4" w:rsidRDefault="00893B8D" w:rsidP="00AD3F8B">
      <w:pPr>
        <w:spacing w:before="100" w:beforeAutospacing="1" w:after="100" w:afterAutospacing="1" w:line="240" w:lineRule="auto"/>
        <w:outlineLvl w:val="2"/>
        <w:rPr>
          <w:rFonts w:ascii="Times New Roman" w:eastAsia="Times New Roman" w:hAnsi="Times New Roman" w:cs="Times New Roman"/>
          <w:b/>
          <w:bCs/>
          <w:sz w:val="24"/>
          <w:szCs w:val="24"/>
        </w:rPr>
      </w:pPr>
      <w:r w:rsidRPr="000961A4">
        <w:rPr>
          <w:rFonts w:ascii="Times New Roman" w:eastAsia="Times New Roman" w:hAnsi="Times New Roman" w:cs="Times New Roman"/>
          <w:sz w:val="24"/>
          <w:szCs w:val="24"/>
        </w:rPr>
        <w:lastRenderedPageBreak/>
        <w:t>Clear accountability mechanisms positively influence institutional trust in AI-enabled financial systems.</w:t>
      </w:r>
    </w:p>
    <w:p w:rsidR="00893B8D" w:rsidRPr="000961A4" w:rsidRDefault="00893B8D" w:rsidP="00893B8D">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The presence of defined responsibility structures and governance frameworks enhances confidence among stakeholders by ensuring ethical compliance and recourse mechanisms (</w:t>
      </w:r>
      <w:proofErr w:type="spellStart"/>
      <w:r w:rsidRPr="000961A4">
        <w:rPr>
          <w:rFonts w:ascii="Times New Roman" w:eastAsia="Times New Roman" w:hAnsi="Times New Roman" w:cs="Times New Roman"/>
          <w:sz w:val="24"/>
          <w:szCs w:val="24"/>
        </w:rPr>
        <w:t>Floridi</w:t>
      </w:r>
      <w:proofErr w:type="spellEnd"/>
      <w:r w:rsidRPr="000961A4">
        <w:rPr>
          <w:rFonts w:ascii="Times New Roman" w:eastAsia="Times New Roman" w:hAnsi="Times New Roman" w:cs="Times New Roman"/>
          <w:sz w:val="24"/>
          <w:szCs w:val="24"/>
        </w:rPr>
        <w:t xml:space="preserve"> et al., 2018; </w:t>
      </w:r>
      <w:proofErr w:type="spellStart"/>
      <w:r w:rsidRPr="000961A4">
        <w:rPr>
          <w:rFonts w:ascii="Times New Roman" w:eastAsia="Times New Roman" w:hAnsi="Times New Roman" w:cs="Times New Roman"/>
          <w:sz w:val="24"/>
          <w:szCs w:val="24"/>
        </w:rPr>
        <w:t>Coeckelbergh</w:t>
      </w:r>
      <w:proofErr w:type="spellEnd"/>
      <w:r w:rsidRPr="000961A4">
        <w:rPr>
          <w:rFonts w:ascii="Times New Roman" w:eastAsia="Times New Roman" w:hAnsi="Times New Roman" w:cs="Times New Roman"/>
          <w:sz w:val="24"/>
          <w:szCs w:val="24"/>
        </w:rPr>
        <w:t>, 2020).</w:t>
      </w:r>
    </w:p>
    <w:p w:rsidR="00893B8D" w:rsidRPr="000961A4" w:rsidRDefault="00893B8D" w:rsidP="00893B8D">
      <w:pPr>
        <w:spacing w:before="100" w:beforeAutospacing="1" w:after="100" w:afterAutospacing="1" w:line="240" w:lineRule="auto"/>
        <w:outlineLvl w:val="2"/>
        <w:rPr>
          <w:rFonts w:ascii="Times New Roman" w:eastAsia="Times New Roman" w:hAnsi="Times New Roman" w:cs="Times New Roman"/>
          <w:b/>
          <w:bCs/>
          <w:sz w:val="24"/>
          <w:szCs w:val="24"/>
        </w:rPr>
      </w:pPr>
      <w:r w:rsidRPr="000961A4">
        <w:rPr>
          <w:rFonts w:ascii="Times New Roman" w:eastAsia="Times New Roman" w:hAnsi="Times New Roman" w:cs="Times New Roman"/>
          <w:b/>
          <w:bCs/>
          <w:sz w:val="24"/>
          <w:szCs w:val="24"/>
        </w:rPr>
        <w:t>P5: Governance Mechanisms and Ethical Risk Mitigation</w:t>
      </w:r>
    </w:p>
    <w:p w:rsidR="00AD3F8B" w:rsidRPr="000961A4" w:rsidRDefault="00893B8D" w:rsidP="00893B8D">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 xml:space="preserve"> Effective governance mechanisms (e.g., explainable AI, ethical auditing) significantly reduce ethical risks in AI adoption.</w:t>
      </w:r>
    </w:p>
    <w:p w:rsidR="00D71546" w:rsidRDefault="00893B8D" w:rsidP="00D71546">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Governance tools such as explainable AI and audit systems play a critical role in mitigating bias, enhancing transparency, and ensuring accountability (</w:t>
      </w:r>
      <w:proofErr w:type="spellStart"/>
      <w:r w:rsidRPr="000961A4">
        <w:rPr>
          <w:rFonts w:ascii="Times New Roman" w:eastAsia="Times New Roman" w:hAnsi="Times New Roman" w:cs="Times New Roman"/>
          <w:sz w:val="24"/>
          <w:szCs w:val="24"/>
        </w:rPr>
        <w:t>Dwivedi</w:t>
      </w:r>
      <w:proofErr w:type="spellEnd"/>
      <w:r w:rsidRPr="000961A4">
        <w:rPr>
          <w:rFonts w:ascii="Times New Roman" w:eastAsia="Times New Roman" w:hAnsi="Times New Roman" w:cs="Times New Roman"/>
          <w:sz w:val="24"/>
          <w:szCs w:val="24"/>
        </w:rPr>
        <w:t xml:space="preserve"> et al., 2021; </w:t>
      </w:r>
      <w:proofErr w:type="spellStart"/>
      <w:r w:rsidRPr="000961A4">
        <w:rPr>
          <w:rFonts w:ascii="Times New Roman" w:eastAsia="Times New Roman" w:hAnsi="Times New Roman" w:cs="Times New Roman"/>
          <w:sz w:val="24"/>
          <w:szCs w:val="24"/>
        </w:rPr>
        <w:t>Saheb</w:t>
      </w:r>
      <w:proofErr w:type="spellEnd"/>
      <w:r w:rsidRPr="000961A4">
        <w:rPr>
          <w:rFonts w:ascii="Times New Roman" w:eastAsia="Times New Roman" w:hAnsi="Times New Roman" w:cs="Times New Roman"/>
          <w:sz w:val="24"/>
          <w:szCs w:val="24"/>
        </w:rPr>
        <w:t xml:space="preserve"> et al., 2022).</w:t>
      </w:r>
    </w:p>
    <w:p w:rsidR="00D71546" w:rsidRPr="00D71546" w:rsidRDefault="00893B8D" w:rsidP="00D71546">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b/>
          <w:bCs/>
          <w:sz w:val="24"/>
          <w:szCs w:val="24"/>
        </w:rPr>
        <w:t>P6: Ethical AI Practices and Customer Trust</w:t>
      </w:r>
    </w:p>
    <w:p w:rsidR="00893B8D" w:rsidRPr="00D71546" w:rsidRDefault="00893B8D" w:rsidP="00D71546">
      <w:pPr>
        <w:spacing w:before="100" w:beforeAutospacing="1" w:after="100" w:afterAutospacing="1" w:line="240" w:lineRule="auto"/>
        <w:outlineLvl w:val="2"/>
        <w:rPr>
          <w:rFonts w:ascii="Times New Roman" w:eastAsia="Times New Roman" w:hAnsi="Times New Roman" w:cs="Times New Roman"/>
          <w:b/>
          <w:bCs/>
          <w:sz w:val="24"/>
          <w:szCs w:val="24"/>
        </w:rPr>
      </w:pPr>
      <w:r w:rsidRPr="000961A4">
        <w:rPr>
          <w:rFonts w:ascii="Times New Roman" w:eastAsia="Times New Roman" w:hAnsi="Times New Roman" w:cs="Times New Roman"/>
          <w:sz w:val="24"/>
          <w:szCs w:val="24"/>
        </w:rPr>
        <w:t xml:space="preserve"> Ethical AI practices positively influence customer trust and long-term engagement in financial services.</w:t>
      </w:r>
    </w:p>
    <w:p w:rsidR="00D71546" w:rsidRDefault="00893B8D" w:rsidP="00D71546">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When AI systems are perceived as fair, transparent, and secure, customers are more likely to engage with and rely on such technologies (</w:t>
      </w:r>
      <w:proofErr w:type="spellStart"/>
      <w:r w:rsidRPr="000961A4">
        <w:rPr>
          <w:rFonts w:ascii="Times New Roman" w:eastAsia="Times New Roman" w:hAnsi="Times New Roman" w:cs="Times New Roman"/>
          <w:sz w:val="24"/>
          <w:szCs w:val="24"/>
        </w:rPr>
        <w:t>Gomber</w:t>
      </w:r>
      <w:proofErr w:type="spellEnd"/>
      <w:r w:rsidRPr="000961A4">
        <w:rPr>
          <w:rFonts w:ascii="Times New Roman" w:eastAsia="Times New Roman" w:hAnsi="Times New Roman" w:cs="Times New Roman"/>
          <w:sz w:val="24"/>
          <w:szCs w:val="24"/>
        </w:rPr>
        <w:t xml:space="preserve"> et al., 2018; Rai, 2020).</w:t>
      </w:r>
    </w:p>
    <w:p w:rsidR="00D71546" w:rsidRDefault="00893B8D" w:rsidP="00893B8D">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b/>
          <w:bCs/>
          <w:sz w:val="24"/>
          <w:szCs w:val="24"/>
        </w:rPr>
        <w:t>P7: Lifecycle-Based Ethical Management and System Reliability</w:t>
      </w:r>
    </w:p>
    <w:p w:rsidR="00893B8D" w:rsidRPr="000961A4" w:rsidRDefault="00893B8D" w:rsidP="00893B8D">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Integration of ethical considerations across the AI lifecycle enhances system reliability and decision quality.</w:t>
      </w:r>
    </w:p>
    <w:p w:rsidR="00D71546" w:rsidRDefault="00893B8D" w:rsidP="00D71546">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Embedding ethical checks at each stage—from data collection to monitoring—ensures continuous evaluation and reduces the likelihood of harmful outcomes (</w:t>
      </w:r>
      <w:proofErr w:type="spellStart"/>
      <w:r w:rsidRPr="000961A4">
        <w:rPr>
          <w:rFonts w:ascii="Times New Roman" w:eastAsia="Times New Roman" w:hAnsi="Times New Roman" w:cs="Times New Roman"/>
          <w:sz w:val="24"/>
          <w:szCs w:val="24"/>
        </w:rPr>
        <w:t>Boukherouaa</w:t>
      </w:r>
      <w:proofErr w:type="spellEnd"/>
      <w:r w:rsidRPr="000961A4">
        <w:rPr>
          <w:rFonts w:ascii="Times New Roman" w:eastAsia="Times New Roman" w:hAnsi="Times New Roman" w:cs="Times New Roman"/>
          <w:sz w:val="24"/>
          <w:szCs w:val="24"/>
        </w:rPr>
        <w:t xml:space="preserve"> et al., 2021).</w:t>
      </w:r>
    </w:p>
    <w:p w:rsidR="00D71546" w:rsidRDefault="00893B8D" w:rsidP="00893B8D">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b/>
          <w:bCs/>
          <w:sz w:val="24"/>
          <w:szCs w:val="24"/>
        </w:rPr>
        <w:t>Ethical Governance and Sustainable AI Adoption</w:t>
      </w:r>
    </w:p>
    <w:p w:rsidR="00893B8D" w:rsidRPr="000961A4" w:rsidRDefault="00893B8D" w:rsidP="00893B8D">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Strong ethical governance frameworks positively influence the sustainable adoption of AI in financial services.</w:t>
      </w:r>
    </w:p>
    <w:p w:rsidR="00D71546" w:rsidRDefault="00893B8D" w:rsidP="00D71546">
      <w:pPr>
        <w:spacing w:before="100" w:beforeAutospacing="1" w:after="100" w:afterAutospacing="1" w:line="240" w:lineRule="auto"/>
        <w:rPr>
          <w:rFonts w:ascii="Times New Roman" w:eastAsia="Times New Roman" w:hAnsi="Times New Roman" w:cs="Times New Roman"/>
          <w:sz w:val="24"/>
          <w:szCs w:val="24"/>
        </w:rPr>
      </w:pPr>
      <w:r w:rsidRPr="000961A4">
        <w:rPr>
          <w:rFonts w:ascii="Times New Roman" w:eastAsia="Times New Roman" w:hAnsi="Times New Roman" w:cs="Times New Roman"/>
          <w:sz w:val="24"/>
          <w:szCs w:val="24"/>
        </w:rPr>
        <w:t>Regulatory compliance, stakeholder oversight, and ethical standards contribute to long-term sustainability and societal acceptance of AI technologies (OECD, 2019; European Commission, 2021).</w:t>
      </w:r>
    </w:p>
    <w:p w:rsidR="00893B8D" w:rsidRPr="00D52A44" w:rsidRDefault="00101B29" w:rsidP="00D71546">
      <w:pPr>
        <w:spacing w:before="100" w:beforeAutospacing="1" w:after="100" w:afterAutospacing="1" w:line="240" w:lineRule="auto"/>
        <w:rPr>
          <w:rFonts w:ascii="Times New Roman" w:eastAsia="Times New Roman" w:hAnsi="Times New Roman" w:cs="Times New Roman"/>
          <w:sz w:val="28"/>
          <w:szCs w:val="24"/>
        </w:rPr>
      </w:pPr>
      <w:r>
        <w:rPr>
          <w:rFonts w:ascii="Times New Roman" w:eastAsia="Times New Roman" w:hAnsi="Times New Roman" w:cs="Times New Roman"/>
          <w:b/>
          <w:sz w:val="28"/>
          <w:szCs w:val="24"/>
        </w:rPr>
        <w:t>6</w:t>
      </w:r>
      <w:r w:rsidR="00893B8D" w:rsidRPr="00D52A44">
        <w:rPr>
          <w:rStyle w:val="Strong"/>
          <w:rFonts w:ascii="Times New Roman" w:hAnsi="Times New Roman" w:cs="Times New Roman"/>
          <w:b w:val="0"/>
          <w:sz w:val="28"/>
          <w:szCs w:val="24"/>
        </w:rPr>
        <w:t>.</w:t>
      </w:r>
      <w:r w:rsidR="00893B8D" w:rsidRPr="00D52A44">
        <w:rPr>
          <w:rStyle w:val="Strong"/>
          <w:rFonts w:ascii="Times New Roman" w:hAnsi="Times New Roman" w:cs="Times New Roman"/>
          <w:sz w:val="28"/>
          <w:szCs w:val="24"/>
        </w:rPr>
        <w:t xml:space="preserve"> Discussion</w:t>
      </w:r>
    </w:p>
    <w:p w:rsidR="00893B8D" w:rsidRPr="000961A4" w:rsidRDefault="00893B8D" w:rsidP="00893B8D">
      <w:pPr>
        <w:pStyle w:val="NormalWeb"/>
      </w:pPr>
      <w:r w:rsidRPr="000961A4">
        <w:t xml:space="preserve">This study contributes to the growing discourse on AI in financial services by offering </w:t>
      </w:r>
      <w:r w:rsidRPr="00D71546">
        <w:rPr>
          <w:b/>
        </w:rPr>
        <w:t xml:space="preserve">a </w:t>
      </w:r>
      <w:r w:rsidRPr="00D71546">
        <w:rPr>
          <w:rStyle w:val="Strong"/>
          <w:b w:val="0"/>
        </w:rPr>
        <w:t>holistic conceptual framework</w:t>
      </w:r>
      <w:r w:rsidRPr="000961A4">
        <w:t xml:space="preserve"> that integrates ethical challenges, lifecycle stages, and governance mechanisms. The findings highlight that ethical concerns are not isolated issues but are deeply </w:t>
      </w:r>
      <w:r w:rsidRPr="000961A4">
        <w:lastRenderedPageBreak/>
        <w:t>interconnected and embedded across the entire AI adoption process.</w:t>
      </w:r>
      <w:r w:rsidR="00AD3F8B" w:rsidRPr="000961A4">
        <w:t xml:space="preserve"> </w:t>
      </w:r>
      <w:r w:rsidRPr="000961A4">
        <w:t xml:space="preserve">A key insight emerging from the analysis is that </w:t>
      </w:r>
      <w:r w:rsidRPr="00D71546">
        <w:rPr>
          <w:rStyle w:val="Strong"/>
          <w:b w:val="0"/>
        </w:rPr>
        <w:t>algorithmic bias remains one of the most critical barriers</w:t>
      </w:r>
      <w:r w:rsidRPr="000961A4">
        <w:t xml:space="preserve"> to ethical AI adoption. Consistent with prior research, biased data and models can reinforce existing socio-economic inequalities, thereby undermining fairness and inclusivity (</w:t>
      </w:r>
      <w:proofErr w:type="spellStart"/>
      <w:r w:rsidRPr="000961A4">
        <w:t>Mehrabi</w:t>
      </w:r>
      <w:proofErr w:type="spellEnd"/>
      <w:r w:rsidRPr="000961A4">
        <w:t xml:space="preserve"> et al., 2021; </w:t>
      </w:r>
      <w:proofErr w:type="spellStart"/>
      <w:r w:rsidRPr="000961A4">
        <w:t>Fuster</w:t>
      </w:r>
      <w:proofErr w:type="spellEnd"/>
      <w:r w:rsidRPr="000961A4">
        <w:t xml:space="preserve"> et al., 2022). This finding reinforces the need for financial institutions to move beyond performance-driven AI models towards fairness-aware systems.</w:t>
      </w:r>
      <w:r w:rsidR="00AD3F8B" w:rsidRPr="000961A4">
        <w:t xml:space="preserve"> </w:t>
      </w:r>
      <w:r w:rsidRPr="000961A4">
        <w:t xml:space="preserve">The study also underscores the importance of </w:t>
      </w:r>
      <w:r w:rsidRPr="00D71546">
        <w:rPr>
          <w:rStyle w:val="Strong"/>
          <w:b w:val="0"/>
        </w:rPr>
        <w:t xml:space="preserve">transparency and </w:t>
      </w:r>
      <w:proofErr w:type="spellStart"/>
      <w:r w:rsidRPr="00D71546">
        <w:rPr>
          <w:rStyle w:val="Strong"/>
          <w:b w:val="0"/>
        </w:rPr>
        <w:t>explainability</w:t>
      </w:r>
      <w:proofErr w:type="spellEnd"/>
      <w:r w:rsidRPr="000961A4">
        <w:t xml:space="preserve"> in fostering trust and acceptance. While AI systems offer efficiency and predictive accuracy, their opaque nature often creates </w:t>
      </w:r>
      <w:proofErr w:type="spellStart"/>
      <w:r w:rsidRPr="000961A4">
        <w:t>scepticism</w:t>
      </w:r>
      <w:proofErr w:type="spellEnd"/>
      <w:r w:rsidRPr="000961A4">
        <w:t xml:space="preserve"> among users. The propositions suggest that enhancing </w:t>
      </w:r>
      <w:proofErr w:type="spellStart"/>
      <w:r w:rsidRPr="000961A4">
        <w:t>explainability</w:t>
      </w:r>
      <w:proofErr w:type="spellEnd"/>
      <w:r w:rsidRPr="000961A4">
        <w:t xml:space="preserve"> is not merely a technical requirement but a strategic necessity for improving user confidence and regulatory compliance (Rai, 2020; </w:t>
      </w:r>
      <w:proofErr w:type="spellStart"/>
      <w:r w:rsidRPr="000961A4">
        <w:t>Guidotti</w:t>
      </w:r>
      <w:proofErr w:type="spellEnd"/>
      <w:r w:rsidRPr="000961A4">
        <w:t xml:space="preserve"> et al., 2019).</w:t>
      </w:r>
    </w:p>
    <w:p w:rsidR="00893B8D" w:rsidRPr="000961A4" w:rsidRDefault="00893B8D" w:rsidP="00893B8D">
      <w:pPr>
        <w:pStyle w:val="NormalWeb"/>
      </w:pPr>
      <w:r w:rsidRPr="000961A4">
        <w:t xml:space="preserve">Another significant contribution of this study is the identification of </w:t>
      </w:r>
      <w:r w:rsidRPr="00D71546">
        <w:rPr>
          <w:rStyle w:val="Strong"/>
          <w:b w:val="0"/>
        </w:rPr>
        <w:t>data privacy as a central ethical concern</w:t>
      </w:r>
      <w:r w:rsidRPr="000961A4">
        <w:t xml:space="preserve">. The increasing reliance on alternative data sources raises questions about consent, surveillance, and data ownership. This aligns with emerging literature </w:t>
      </w:r>
      <w:proofErr w:type="spellStart"/>
      <w:r w:rsidRPr="000961A4">
        <w:t>emphasising</w:t>
      </w:r>
      <w:proofErr w:type="spellEnd"/>
      <w:r w:rsidRPr="000961A4">
        <w:t xml:space="preserve"> the tension between innovation and privacy protection in AI-driven </w:t>
      </w:r>
      <w:r w:rsidR="003F4C04">
        <w:t>financial systems</w:t>
      </w:r>
      <w:r w:rsidRPr="000961A4">
        <w:t>.</w:t>
      </w:r>
      <w:r w:rsidR="00AD3F8B" w:rsidRPr="000961A4">
        <w:t xml:space="preserve"> </w:t>
      </w:r>
      <w:r w:rsidRPr="000961A4">
        <w:t xml:space="preserve">Importantly, the study highlights the role of </w:t>
      </w:r>
      <w:r w:rsidRPr="00D71546">
        <w:rPr>
          <w:rStyle w:val="Strong"/>
          <w:b w:val="0"/>
        </w:rPr>
        <w:t>governance mechanisms as a mediating force</w:t>
      </w:r>
      <w:r w:rsidRPr="000961A4">
        <w:t xml:space="preserve"> between ethical risks and AI outcomes. Governance tools such as explainable AI, ethical audits, and regulatory frameworks are shown to mitigate risks and enhance system reliability. This finding extends existing research by demonstrating that ethical AI adoption is not solely dependent on technological design but also on institutional and regulatory structures (</w:t>
      </w:r>
      <w:proofErr w:type="spellStart"/>
      <w:r w:rsidRPr="000961A4">
        <w:t>Dwivedi</w:t>
      </w:r>
      <w:proofErr w:type="spellEnd"/>
      <w:r w:rsidRPr="000961A4">
        <w:t xml:space="preserve"> et al., 2021).</w:t>
      </w:r>
    </w:p>
    <w:p w:rsidR="00893B8D" w:rsidRPr="000961A4" w:rsidRDefault="00893B8D" w:rsidP="00893B8D">
      <w:pPr>
        <w:pStyle w:val="NormalWeb"/>
      </w:pPr>
      <w:r w:rsidRPr="000961A4">
        <w:t xml:space="preserve">Furthermore, the integration of ethical considerations across the </w:t>
      </w:r>
      <w:r w:rsidRPr="00D71546">
        <w:rPr>
          <w:rStyle w:val="Strong"/>
          <w:b w:val="0"/>
        </w:rPr>
        <w:t>AI lifecycle</w:t>
      </w:r>
      <w:r w:rsidRPr="000961A4">
        <w:t xml:space="preserve"> provides a dynamic perspective on AI governance. Rather than addressing ethical issues reactively, the framework advocates for a proactive and continuous approach, ensuring that ethical principles are embedded from data collection to post-deployment monitoring.</w:t>
      </w:r>
      <w:r w:rsidR="00101B29">
        <w:t xml:space="preserve"> </w:t>
      </w:r>
      <w:r w:rsidRPr="000961A4">
        <w:t xml:space="preserve">Overall, the study advances the literature by bridging the gap between </w:t>
      </w:r>
      <w:r w:rsidRPr="00D71546">
        <w:rPr>
          <w:rStyle w:val="Strong"/>
          <w:b w:val="0"/>
        </w:rPr>
        <w:t>fragmented ethical concerns and practical implementation strategies</w:t>
      </w:r>
      <w:r w:rsidRPr="000961A4">
        <w:t xml:space="preserve">, offering a comprehensive understanding of how ethical AI can be </w:t>
      </w:r>
      <w:proofErr w:type="spellStart"/>
      <w:r w:rsidRPr="000961A4">
        <w:t>operationalised</w:t>
      </w:r>
      <w:proofErr w:type="spellEnd"/>
      <w:r w:rsidRPr="000961A4">
        <w:t xml:space="preserve"> in financial services.</w:t>
      </w:r>
    </w:p>
    <w:p w:rsidR="00D71546" w:rsidRPr="00D52A44" w:rsidRDefault="00101B29" w:rsidP="00D71546">
      <w:pPr>
        <w:pStyle w:val="Heading1"/>
        <w:rPr>
          <w:rStyle w:val="Strong"/>
          <w:b/>
          <w:bCs/>
          <w:sz w:val="28"/>
          <w:szCs w:val="24"/>
        </w:rPr>
      </w:pPr>
      <w:r>
        <w:rPr>
          <w:rStyle w:val="Strong"/>
          <w:b/>
          <w:bCs/>
          <w:sz w:val="28"/>
          <w:szCs w:val="24"/>
        </w:rPr>
        <w:t>7</w:t>
      </w:r>
      <w:r w:rsidR="00893B8D" w:rsidRPr="00D52A44">
        <w:rPr>
          <w:rStyle w:val="Strong"/>
          <w:b/>
          <w:bCs/>
          <w:sz w:val="28"/>
          <w:szCs w:val="24"/>
        </w:rPr>
        <w:t>. Implications</w:t>
      </w:r>
    </w:p>
    <w:p w:rsidR="00893B8D" w:rsidRDefault="00D71546" w:rsidP="00103222">
      <w:pPr>
        <w:pStyle w:val="NormalWeb"/>
      </w:pPr>
      <w:r>
        <w:t xml:space="preserve">This study offers significant theoretical, practical, and societal implications for the adoption of ethical AI in financial services. Theoretically, it contributes by integrating key ethical dimensions—such as bias, transparency, privacy, and accountability—into a unified framework, while introducing a lifecycle-based perspective that extends beyond static models of AI ethics. It further bridges the gap between technology-driven and governance-oriented research and provides a proposition-based foundation for future empirical validation, thereby fostering a more holistic and theory-driven understanding of ethical AI adoption. From a practical standpoint, the findings offer actionable insights for multiple stakeholders. Financial institutions are encouraged to implement fairness-aware models, invest in explainable AI tools, and establish continuous ethical auditing systems. Regulators and policymakers should focus on developing adaptive regulatory frameworks, promoting </w:t>
      </w:r>
      <w:proofErr w:type="spellStart"/>
      <w:r>
        <w:t>standardised</w:t>
      </w:r>
      <w:proofErr w:type="spellEnd"/>
      <w:r>
        <w:t xml:space="preserve"> ethical guidelines, and strengthening accountability mechanisms. Meanwhile, technology developers must embed ethical considerations into AI design, ensure privacy-preserving data practices, and engage with stakeholders to enhance trust and usability. At a broader level, the study underscores that ethical </w:t>
      </w:r>
      <w:r>
        <w:lastRenderedPageBreak/>
        <w:t xml:space="preserve">AI adoption is not merely a technical or </w:t>
      </w:r>
      <w:proofErr w:type="spellStart"/>
      <w:r>
        <w:t>organisational</w:t>
      </w:r>
      <w:proofErr w:type="spellEnd"/>
      <w:r>
        <w:t xml:space="preserve"> concern but a societal necessity, with the potential to enhance financial inclusion, reduce systemic inequalities, and strengthen public trust in financial systems.</w:t>
      </w:r>
    </w:p>
    <w:p w:rsidR="00D52A44" w:rsidRPr="00D52A44" w:rsidRDefault="00D52A44" w:rsidP="00D52A44">
      <w:pPr>
        <w:pStyle w:val="NormalWeb"/>
        <w:rPr>
          <w:b/>
        </w:rPr>
      </w:pPr>
      <w:r w:rsidRPr="00D52A44">
        <w:rPr>
          <w:b/>
        </w:rPr>
        <w:t xml:space="preserve">Disclosure Statement </w:t>
      </w:r>
    </w:p>
    <w:p w:rsidR="00D52A44" w:rsidRDefault="00D52A44" w:rsidP="00D52A44">
      <w:pPr>
        <w:pStyle w:val="NormalWeb"/>
      </w:pPr>
      <w:r>
        <w:t>The authors claim no conflict of interest.</w:t>
      </w:r>
    </w:p>
    <w:p w:rsidR="00D52A44" w:rsidRPr="00D52A44" w:rsidRDefault="00D52A44" w:rsidP="00D52A44">
      <w:pPr>
        <w:pStyle w:val="NormalWeb"/>
        <w:rPr>
          <w:b/>
        </w:rPr>
      </w:pPr>
      <w:r>
        <w:t xml:space="preserve"> </w:t>
      </w:r>
      <w:r w:rsidRPr="00D52A44">
        <w:rPr>
          <w:b/>
        </w:rPr>
        <w:t xml:space="preserve">Funding </w:t>
      </w:r>
    </w:p>
    <w:p w:rsidR="00103222" w:rsidRPr="000961A4" w:rsidRDefault="00D52A44" w:rsidP="00D52A44">
      <w:pPr>
        <w:pStyle w:val="NormalWeb"/>
      </w:pPr>
      <w:r>
        <w:t>The research did not receive any specific grants from funding agencies.</w:t>
      </w:r>
    </w:p>
    <w:p w:rsidR="00103222" w:rsidRPr="00D71546" w:rsidRDefault="00E56DEF">
      <w:pPr>
        <w:rPr>
          <w:rFonts w:ascii="Times New Roman" w:hAnsi="Times New Roman" w:cs="Times New Roman"/>
          <w:b/>
          <w:sz w:val="28"/>
          <w:szCs w:val="24"/>
        </w:rPr>
      </w:pPr>
      <w:r w:rsidRPr="00D71546">
        <w:rPr>
          <w:rFonts w:ascii="Times New Roman" w:hAnsi="Times New Roman" w:cs="Times New Roman"/>
          <w:b/>
          <w:sz w:val="28"/>
          <w:szCs w:val="24"/>
        </w:rPr>
        <w:t xml:space="preserve">References </w:t>
      </w:r>
    </w:p>
    <w:p w:rsidR="00E56DEF" w:rsidRPr="000961A4" w:rsidRDefault="00E56DEF" w:rsidP="00D52A44">
      <w:pPr>
        <w:pStyle w:val="NormalWeb"/>
        <w:ind w:left="720" w:hanging="720"/>
      </w:pPr>
      <w:proofErr w:type="spellStart"/>
      <w:r w:rsidRPr="000961A4">
        <w:t>Adadi</w:t>
      </w:r>
      <w:proofErr w:type="spellEnd"/>
      <w:r w:rsidRPr="000961A4">
        <w:t xml:space="preserve">, A., &amp; </w:t>
      </w:r>
      <w:proofErr w:type="spellStart"/>
      <w:r w:rsidRPr="000961A4">
        <w:t>Berrada</w:t>
      </w:r>
      <w:proofErr w:type="spellEnd"/>
      <w:r w:rsidRPr="000961A4">
        <w:t xml:space="preserve">, M. (2018). Peeking inside the black-box: A survey on explainable artificial intelligence (XAI). </w:t>
      </w:r>
      <w:r w:rsidRPr="000961A4">
        <w:rPr>
          <w:rStyle w:val="Emphasis"/>
        </w:rPr>
        <w:t>IEEE Access, 6</w:t>
      </w:r>
      <w:r w:rsidRPr="000961A4">
        <w:t>, 52138–52160. https://doi.org/10.1109/ACCESS.2018.2870052</w:t>
      </w:r>
    </w:p>
    <w:p w:rsidR="00E56DEF" w:rsidRPr="000961A4" w:rsidRDefault="00E56DEF" w:rsidP="00D52A44">
      <w:pPr>
        <w:pStyle w:val="NormalWeb"/>
        <w:ind w:left="720" w:hanging="720"/>
      </w:pPr>
      <w:proofErr w:type="spellStart"/>
      <w:r w:rsidRPr="000961A4">
        <w:t>Amoako</w:t>
      </w:r>
      <w:proofErr w:type="spellEnd"/>
      <w:r w:rsidRPr="000961A4">
        <w:t xml:space="preserve">, G. K., Omari, P., </w:t>
      </w:r>
      <w:proofErr w:type="spellStart"/>
      <w:r w:rsidRPr="000961A4">
        <w:t>Kumi</w:t>
      </w:r>
      <w:proofErr w:type="spellEnd"/>
      <w:r w:rsidRPr="000961A4">
        <w:t xml:space="preserve">, D. K., &amp; </w:t>
      </w:r>
      <w:proofErr w:type="spellStart"/>
      <w:r w:rsidRPr="000961A4">
        <w:t>Agbemabiase</w:t>
      </w:r>
      <w:proofErr w:type="spellEnd"/>
      <w:r w:rsidRPr="000961A4">
        <w:t xml:space="preserve">, G. C. (2021). Artificial intelligence and entrepreneurial decision-making: A conceptual framework. </w:t>
      </w:r>
      <w:r w:rsidRPr="000961A4">
        <w:rPr>
          <w:rStyle w:val="Emphasis"/>
        </w:rPr>
        <w:t>Journal of Risk and Financial Management, 14</w:t>
      </w:r>
      <w:r w:rsidRPr="000961A4">
        <w:t xml:space="preserve">(12), 604. </w:t>
      </w:r>
      <w:hyperlink r:id="rId6" w:tgtFrame="_new" w:history="1">
        <w:r w:rsidRPr="000961A4">
          <w:rPr>
            <w:rStyle w:val="Hyperlink"/>
          </w:rPr>
          <w:t>https://doi.org/10.3390/jrfm14120604</w:t>
        </w:r>
      </w:hyperlink>
    </w:p>
    <w:p w:rsidR="00A31FCA" w:rsidRDefault="00A31FCA" w:rsidP="00D52A44">
      <w:pPr>
        <w:pStyle w:val="NormalWeb"/>
        <w:ind w:left="720" w:hanging="720"/>
      </w:pPr>
      <w:proofErr w:type="spellStart"/>
      <w:r>
        <w:t>Arner</w:t>
      </w:r>
      <w:proofErr w:type="spellEnd"/>
      <w:r>
        <w:t xml:space="preserve">, D. W., </w:t>
      </w:r>
      <w:proofErr w:type="spellStart"/>
      <w:r>
        <w:t>Barberis</w:t>
      </w:r>
      <w:proofErr w:type="spellEnd"/>
      <w:r>
        <w:t xml:space="preserve">, J., &amp; Buckley, R. P. (2017). </w:t>
      </w:r>
      <w:proofErr w:type="spellStart"/>
      <w:r>
        <w:t>FinTech</w:t>
      </w:r>
      <w:proofErr w:type="spellEnd"/>
      <w:r>
        <w:t xml:space="preserve">, </w:t>
      </w:r>
      <w:proofErr w:type="spellStart"/>
      <w:r>
        <w:t>RegTech</w:t>
      </w:r>
      <w:proofErr w:type="spellEnd"/>
      <w:r>
        <w:t xml:space="preserve">, and the reconceptualization of financial regulation. </w:t>
      </w:r>
      <w:r>
        <w:rPr>
          <w:rStyle w:val="Emphasis"/>
        </w:rPr>
        <w:t>Northwestern Journal of International Law &amp; Business</w:t>
      </w:r>
      <w:r>
        <w:t xml:space="preserve">, </w:t>
      </w:r>
      <w:r>
        <w:rPr>
          <w:rStyle w:val="Emphasis"/>
        </w:rPr>
        <w:t>37</w:t>
      </w:r>
      <w:r>
        <w:t xml:space="preserve">(3), 371–414. </w:t>
      </w:r>
      <w:hyperlink r:id="rId7" w:history="1">
        <w:r>
          <w:rPr>
            <w:rStyle w:val="Hyperlink"/>
          </w:rPr>
          <w:t>https://scholarlycommons.law.northwestern.edu/njilb/vol37/iss3/2</w:t>
        </w:r>
      </w:hyperlink>
    </w:p>
    <w:p w:rsidR="00E56DEF" w:rsidRPr="000961A4" w:rsidRDefault="00E56DEF" w:rsidP="00D52A44">
      <w:pPr>
        <w:pStyle w:val="NormalWeb"/>
        <w:ind w:left="720" w:hanging="720"/>
      </w:pPr>
      <w:proofErr w:type="spellStart"/>
      <w:r w:rsidRPr="000961A4">
        <w:t>Bahlool</w:t>
      </w:r>
      <w:proofErr w:type="spellEnd"/>
      <w:r w:rsidRPr="000961A4">
        <w:t xml:space="preserve">, R., </w:t>
      </w:r>
      <w:proofErr w:type="spellStart"/>
      <w:r w:rsidRPr="000961A4">
        <w:t>Hewahi</w:t>
      </w:r>
      <w:proofErr w:type="spellEnd"/>
      <w:r w:rsidRPr="000961A4">
        <w:t xml:space="preserve">, N., &amp; </w:t>
      </w:r>
      <w:proofErr w:type="spellStart"/>
      <w:r w:rsidRPr="000961A4">
        <w:t>Elmedany</w:t>
      </w:r>
      <w:proofErr w:type="spellEnd"/>
      <w:r w:rsidRPr="000961A4">
        <w:t xml:space="preserve">, W. (2026). Performance, fairness, and </w:t>
      </w:r>
      <w:proofErr w:type="spellStart"/>
      <w:r w:rsidRPr="000961A4">
        <w:t>explainability</w:t>
      </w:r>
      <w:proofErr w:type="spellEnd"/>
      <w:r w:rsidRPr="000961A4">
        <w:t xml:space="preserve"> in AI-based credit scoring: A systematic literature review. </w:t>
      </w:r>
      <w:r w:rsidRPr="000961A4">
        <w:rPr>
          <w:rStyle w:val="Emphasis"/>
        </w:rPr>
        <w:t>Journal of Risk and Financial Management, 19</w:t>
      </w:r>
      <w:r w:rsidRPr="000961A4">
        <w:t>(2), 104.</w:t>
      </w:r>
      <w:r w:rsidR="00A31FCA" w:rsidRPr="00A31FCA">
        <w:rPr>
          <w:rFonts w:ascii="Arial" w:hAnsi="Arial" w:cs="Arial"/>
          <w:color w:val="222222"/>
          <w:sz w:val="20"/>
          <w:szCs w:val="20"/>
          <w:shd w:val="clear" w:color="auto" w:fill="FFFFFF"/>
        </w:rPr>
        <w:t xml:space="preserve"> </w:t>
      </w:r>
      <w:r w:rsidR="00A31FCA">
        <w:rPr>
          <w:rFonts w:ascii="Arial" w:hAnsi="Arial" w:cs="Arial"/>
          <w:color w:val="222222"/>
          <w:sz w:val="20"/>
          <w:szCs w:val="20"/>
          <w:shd w:val="clear" w:color="auto" w:fill="FFFFFF"/>
        </w:rPr>
        <w:t> </w:t>
      </w:r>
      <w:hyperlink r:id="rId8" w:history="1">
        <w:r w:rsidR="00A31FCA">
          <w:rPr>
            <w:rStyle w:val="Hyperlink"/>
            <w:rFonts w:ascii="Arial" w:hAnsi="Arial" w:cs="Arial"/>
            <w:b/>
            <w:bCs/>
            <w:color w:val="4F5671"/>
            <w:sz w:val="20"/>
            <w:szCs w:val="20"/>
            <w:shd w:val="clear" w:color="auto" w:fill="FFFFFF"/>
          </w:rPr>
          <w:t>https://doi.org/10.3390/jrfm19020104</w:t>
        </w:r>
      </w:hyperlink>
      <w:r w:rsidR="00A31FCA">
        <w:t xml:space="preserve">. </w:t>
      </w:r>
    </w:p>
    <w:p w:rsidR="00E56DEF" w:rsidRPr="000961A4" w:rsidRDefault="00E56DEF" w:rsidP="00D52A44">
      <w:pPr>
        <w:pStyle w:val="NormalWeb"/>
        <w:ind w:left="720" w:hanging="720"/>
      </w:pPr>
      <w:proofErr w:type="spellStart"/>
      <w:r w:rsidRPr="000961A4">
        <w:t>Barocas</w:t>
      </w:r>
      <w:proofErr w:type="spellEnd"/>
      <w:r w:rsidRPr="000961A4">
        <w:t xml:space="preserve">, S., </w:t>
      </w:r>
      <w:proofErr w:type="spellStart"/>
      <w:r w:rsidRPr="000961A4">
        <w:t>Hardt</w:t>
      </w:r>
      <w:proofErr w:type="spellEnd"/>
      <w:r w:rsidRPr="000961A4">
        <w:t xml:space="preserve">, M., &amp; Narayanan, A. (2019). </w:t>
      </w:r>
      <w:r w:rsidRPr="000961A4">
        <w:rPr>
          <w:rStyle w:val="Emphasis"/>
        </w:rPr>
        <w:t>Fairness and machine learning</w:t>
      </w:r>
      <w:r w:rsidRPr="000961A4">
        <w:t>. MIT Press.</w:t>
      </w:r>
      <w:r w:rsidR="00A31FCA" w:rsidRPr="00A31FCA">
        <w:t xml:space="preserve"> </w:t>
      </w:r>
      <w:hyperlink r:id="rId9" w:history="1">
        <w:r w:rsidR="00A31FCA" w:rsidRPr="00252CB6">
          <w:rPr>
            <w:rStyle w:val="Hyperlink"/>
          </w:rPr>
          <w:t>https://fairmlbook.org/pdf/fairmlbook.pdf</w:t>
        </w:r>
      </w:hyperlink>
      <w:r w:rsidR="00A31FCA">
        <w:t xml:space="preserve">. </w:t>
      </w:r>
    </w:p>
    <w:p w:rsidR="00E56DEF" w:rsidRPr="000961A4" w:rsidRDefault="00E56DEF" w:rsidP="00D52A44">
      <w:pPr>
        <w:pStyle w:val="NormalWeb"/>
        <w:ind w:left="720" w:hanging="720"/>
      </w:pPr>
      <w:proofErr w:type="spellStart"/>
      <w:r w:rsidRPr="000961A4">
        <w:t>Boukherouaa</w:t>
      </w:r>
      <w:proofErr w:type="spellEnd"/>
      <w:r w:rsidRPr="000961A4">
        <w:t xml:space="preserve">, E. B., </w:t>
      </w:r>
      <w:proofErr w:type="spellStart"/>
      <w:r w:rsidRPr="000961A4">
        <w:t>AlAjmi</w:t>
      </w:r>
      <w:proofErr w:type="spellEnd"/>
      <w:r w:rsidRPr="000961A4">
        <w:t xml:space="preserve">, K., </w:t>
      </w:r>
      <w:proofErr w:type="spellStart"/>
      <w:r w:rsidRPr="000961A4">
        <w:t>Deodoro</w:t>
      </w:r>
      <w:proofErr w:type="spellEnd"/>
      <w:r w:rsidRPr="000961A4">
        <w:t xml:space="preserve">, J., Farias, A., &amp; </w:t>
      </w:r>
      <w:proofErr w:type="spellStart"/>
      <w:r w:rsidRPr="000961A4">
        <w:t>Ravikumar</w:t>
      </w:r>
      <w:proofErr w:type="spellEnd"/>
      <w:r w:rsidRPr="000961A4">
        <w:t xml:space="preserve">, R. (2021). </w:t>
      </w:r>
      <w:r w:rsidRPr="000961A4">
        <w:rPr>
          <w:rStyle w:val="Emphasis"/>
        </w:rPr>
        <w:t>Powering the digital economy: Opportunities and risks of artificial intelligence in finance</w:t>
      </w:r>
      <w:r w:rsidRPr="000961A4">
        <w:t>. International Monetary Fund.</w:t>
      </w:r>
      <w:r w:rsidR="00A31FCA" w:rsidRPr="00A31FCA">
        <w:t xml:space="preserve"> </w:t>
      </w:r>
      <w:hyperlink r:id="rId10" w:history="1">
        <w:r w:rsidR="00A31FCA" w:rsidRPr="00252CB6">
          <w:rPr>
            <w:rStyle w:val="Hyperlink"/>
          </w:rPr>
          <w:t>https://www.imf.org/-/media/files/publications/dp/2021/english/pdeoraifea.pdf</w:t>
        </w:r>
      </w:hyperlink>
      <w:r w:rsidR="00A31FCA">
        <w:t xml:space="preserve">. </w:t>
      </w:r>
    </w:p>
    <w:p w:rsidR="00E56DEF" w:rsidRPr="000961A4" w:rsidRDefault="00E56DEF" w:rsidP="00D52A44">
      <w:pPr>
        <w:pStyle w:val="NormalWeb"/>
        <w:ind w:left="720" w:hanging="720"/>
      </w:pPr>
      <w:r w:rsidRPr="000961A4">
        <w:t xml:space="preserve">Braun, V., &amp; Clarke, V. (2006). Using thematic analysis in psychology. </w:t>
      </w:r>
      <w:r w:rsidRPr="000961A4">
        <w:rPr>
          <w:rStyle w:val="Emphasis"/>
        </w:rPr>
        <w:t>Qualitative Research in Psychology, 3</w:t>
      </w:r>
      <w:r w:rsidRPr="000961A4">
        <w:t xml:space="preserve">(2), 77–101. </w:t>
      </w:r>
      <w:hyperlink r:id="rId11" w:tgtFrame="_new" w:history="1">
        <w:r w:rsidRPr="000961A4">
          <w:rPr>
            <w:rStyle w:val="Hyperlink"/>
          </w:rPr>
          <w:t>https://doi.org/10.1191/1478088706qp063oa</w:t>
        </w:r>
      </w:hyperlink>
    </w:p>
    <w:p w:rsidR="00A31FCA" w:rsidRDefault="00A31FCA" w:rsidP="00D52A44">
      <w:pPr>
        <w:pStyle w:val="NormalWeb"/>
        <w:ind w:left="720" w:hanging="720"/>
      </w:pPr>
      <w:r>
        <w:t xml:space="preserve">Chang, C.-Y., Park, S., &amp; </w:t>
      </w:r>
      <w:proofErr w:type="spellStart"/>
      <w:r>
        <w:t>Dinh</w:t>
      </w:r>
      <w:proofErr w:type="spellEnd"/>
      <w:r>
        <w:t xml:space="preserve">, M. C. (2026). Advice by algorithms: Dual dimensions of trust in AI financial service adoption. </w:t>
      </w:r>
      <w:r>
        <w:rPr>
          <w:rStyle w:val="Emphasis"/>
        </w:rPr>
        <w:t>Journal of Retailing and Consumer Services</w:t>
      </w:r>
      <w:r>
        <w:t xml:space="preserve">, </w:t>
      </w:r>
      <w:r>
        <w:rPr>
          <w:rStyle w:val="Emphasis"/>
        </w:rPr>
        <w:t>88</w:t>
      </w:r>
      <w:r>
        <w:t xml:space="preserve">, Article 104537. </w:t>
      </w:r>
      <w:hyperlink r:id="rId12" w:history="1">
        <w:r>
          <w:rPr>
            <w:rStyle w:val="Hyperlink"/>
          </w:rPr>
          <w:t>https://doi.org/10.1016/j.jretconser.2025.104537</w:t>
        </w:r>
      </w:hyperlink>
    </w:p>
    <w:p w:rsidR="00E56DEF" w:rsidRPr="000961A4" w:rsidRDefault="00E56DEF" w:rsidP="00D52A44">
      <w:pPr>
        <w:pStyle w:val="NormalWeb"/>
        <w:ind w:left="720" w:hanging="720"/>
      </w:pPr>
      <w:r w:rsidRPr="000961A4">
        <w:lastRenderedPageBreak/>
        <w:t xml:space="preserve">Chia, F. C. (2025). Philosophical foundations of artificial intelligence in project management. </w:t>
      </w:r>
      <w:r w:rsidRPr="000961A4">
        <w:rPr>
          <w:rStyle w:val="Emphasis"/>
        </w:rPr>
        <w:t>SSRN Electronic Journal</w:t>
      </w:r>
      <w:r w:rsidRPr="000961A4">
        <w:t xml:space="preserve">. </w:t>
      </w:r>
      <w:hyperlink r:id="rId13" w:tgtFrame="_new" w:history="1">
        <w:r w:rsidRPr="000961A4">
          <w:rPr>
            <w:rStyle w:val="Hyperlink"/>
          </w:rPr>
          <w:t>https://doi.org/10.2139/ssrn.5382294</w:t>
        </w:r>
      </w:hyperlink>
    </w:p>
    <w:p w:rsidR="00E56DEF" w:rsidRPr="000961A4" w:rsidRDefault="00E56DEF" w:rsidP="00D52A44">
      <w:pPr>
        <w:pStyle w:val="NormalWeb"/>
        <w:ind w:left="720" w:hanging="720"/>
      </w:pPr>
      <w:r w:rsidRPr="000961A4">
        <w:t xml:space="preserve">Chopra, P. (2024). Ethical implications of AI in financial services: Bias, transparency, and accountability. </w:t>
      </w:r>
      <w:r w:rsidRPr="000961A4">
        <w:rPr>
          <w:rStyle w:val="Emphasis"/>
        </w:rPr>
        <w:t>International Journal of Scientific Research in Computer Science Engineering and Information Technology, 10</w:t>
      </w:r>
      <w:r w:rsidRPr="000961A4">
        <w:t>(5), 306–314.</w:t>
      </w:r>
      <w:r w:rsidR="00A31FCA" w:rsidRPr="00A31FCA">
        <w:t xml:space="preserve"> </w:t>
      </w:r>
      <w:hyperlink r:id="rId14" w:history="1">
        <w:r w:rsidR="00A31FCA" w:rsidRPr="003F4C04">
          <w:rPr>
            <w:rStyle w:val="Hyperlink"/>
          </w:rPr>
          <w:t>https://doi.org/10.32628/CSEIT241051017</w:t>
        </w:r>
      </w:hyperlink>
      <w:r w:rsidR="00A31FCA" w:rsidRPr="003F4C04">
        <w:rPr>
          <w:rStyle w:val="Hyperlink"/>
        </w:rPr>
        <w:t>.</w:t>
      </w:r>
      <w:r w:rsidR="00A31FCA">
        <w:t xml:space="preserve"> </w:t>
      </w:r>
    </w:p>
    <w:p w:rsidR="00A31FCA" w:rsidRPr="00A31FCA" w:rsidRDefault="00A31FCA" w:rsidP="00D52A44">
      <w:pPr>
        <w:pStyle w:val="NormalWeb"/>
        <w:ind w:left="720" w:hanging="720"/>
      </w:pPr>
      <w:proofErr w:type="spellStart"/>
      <w:r w:rsidRPr="00A31FCA">
        <w:t>Černevičienė</w:t>
      </w:r>
      <w:proofErr w:type="spellEnd"/>
      <w:r w:rsidRPr="00A31FCA">
        <w:t xml:space="preserve">, J., </w:t>
      </w:r>
      <w:proofErr w:type="spellStart"/>
      <w:r w:rsidRPr="00A31FCA">
        <w:t>Kabašinskas</w:t>
      </w:r>
      <w:proofErr w:type="spellEnd"/>
      <w:r w:rsidRPr="00A31FCA">
        <w:t>, A. Explainable artificial intelligence (XAI) in finance: a systematic literature review. </w:t>
      </w:r>
      <w:proofErr w:type="spellStart"/>
      <w:r w:rsidRPr="00A31FCA">
        <w:t>Artif</w:t>
      </w:r>
      <w:proofErr w:type="spellEnd"/>
      <w:r w:rsidRPr="00A31FCA">
        <w:t xml:space="preserve"> </w:t>
      </w:r>
      <w:proofErr w:type="spellStart"/>
      <w:r w:rsidRPr="00A31FCA">
        <w:t>Intell</w:t>
      </w:r>
      <w:proofErr w:type="spellEnd"/>
      <w:r w:rsidRPr="00A31FCA">
        <w:t xml:space="preserve"> Rev 57, 216 (2024). </w:t>
      </w:r>
      <w:hyperlink r:id="rId15" w:history="1">
        <w:r w:rsidRPr="00A31FCA">
          <w:t>https://doi.org/10.1007/s10462-024-10854-8</w:t>
        </w:r>
      </w:hyperlink>
      <w:r>
        <w:t xml:space="preserve">. </w:t>
      </w:r>
    </w:p>
    <w:p w:rsidR="00E56DEF" w:rsidRPr="000961A4" w:rsidRDefault="00E56DEF" w:rsidP="00D52A44">
      <w:pPr>
        <w:pStyle w:val="NormalWeb"/>
        <w:ind w:left="720" w:hanging="720"/>
      </w:pPr>
      <w:proofErr w:type="spellStart"/>
      <w:r w:rsidRPr="000961A4">
        <w:t>Coeckelbergh</w:t>
      </w:r>
      <w:proofErr w:type="spellEnd"/>
      <w:r w:rsidRPr="000961A4">
        <w:t xml:space="preserve">, M. (2020). </w:t>
      </w:r>
      <w:r w:rsidRPr="000961A4">
        <w:rPr>
          <w:rStyle w:val="Emphasis"/>
        </w:rPr>
        <w:t>AI ethics</w:t>
      </w:r>
      <w:r w:rsidRPr="000961A4">
        <w:t xml:space="preserve">. MIT Press. </w:t>
      </w:r>
      <w:hyperlink r:id="rId16" w:tgtFrame="_new" w:history="1">
        <w:r w:rsidRPr="000961A4">
          <w:rPr>
            <w:rStyle w:val="Hyperlink"/>
          </w:rPr>
          <w:t>https://doi.org/10.7551/mitpress/12549.001.0001</w:t>
        </w:r>
      </w:hyperlink>
    </w:p>
    <w:p w:rsidR="00E56DEF" w:rsidRPr="000961A4" w:rsidRDefault="00E56DEF" w:rsidP="00D52A44">
      <w:pPr>
        <w:pStyle w:val="NormalWeb"/>
        <w:ind w:left="720" w:hanging="720"/>
      </w:pPr>
      <w:proofErr w:type="spellStart"/>
      <w:r w:rsidRPr="000961A4">
        <w:t>Danielsson</w:t>
      </w:r>
      <w:proofErr w:type="spellEnd"/>
      <w:r w:rsidRPr="000961A4">
        <w:t xml:space="preserve">, J., </w:t>
      </w:r>
      <w:proofErr w:type="spellStart"/>
      <w:r w:rsidRPr="000961A4">
        <w:t>Macrae</w:t>
      </w:r>
      <w:proofErr w:type="spellEnd"/>
      <w:r w:rsidRPr="000961A4">
        <w:t xml:space="preserve">, R., </w:t>
      </w:r>
      <w:proofErr w:type="spellStart"/>
      <w:r w:rsidRPr="000961A4">
        <w:t>Uthemann</w:t>
      </w:r>
      <w:proofErr w:type="spellEnd"/>
      <w:r w:rsidRPr="000961A4">
        <w:t xml:space="preserve">, A., &amp; </w:t>
      </w:r>
      <w:proofErr w:type="spellStart"/>
      <w:r w:rsidRPr="000961A4">
        <w:t>Zigrand</w:t>
      </w:r>
      <w:proofErr w:type="spellEnd"/>
      <w:r w:rsidRPr="000961A4">
        <w:t xml:space="preserve">, J. P. (2022). Artificial intelligence, financial risk management and systemic risk. </w:t>
      </w:r>
      <w:r w:rsidRPr="000961A4">
        <w:rPr>
          <w:rStyle w:val="Emphasis"/>
        </w:rPr>
        <w:t>Journal of Banking &amp; Finance, 140</w:t>
      </w:r>
      <w:r w:rsidRPr="000961A4">
        <w:t>, 106290. https://doi.org/10.1016/j.jbankfin.2022.106290</w:t>
      </w:r>
    </w:p>
    <w:p w:rsidR="00E56DEF" w:rsidRPr="000961A4" w:rsidRDefault="00E56DEF" w:rsidP="00D52A44">
      <w:pPr>
        <w:pStyle w:val="NormalWeb"/>
        <w:ind w:left="720" w:hanging="720"/>
      </w:pPr>
      <w:proofErr w:type="spellStart"/>
      <w:r w:rsidRPr="000961A4">
        <w:t>Doshi</w:t>
      </w:r>
      <w:proofErr w:type="spellEnd"/>
      <w:r w:rsidRPr="000961A4">
        <w:t xml:space="preserve">-Velez, F., &amp; Kim, B. (2017). Towards a rigorous science of interpretable machine learning. </w:t>
      </w:r>
      <w:proofErr w:type="spellStart"/>
      <w:r w:rsidRPr="000961A4">
        <w:rPr>
          <w:rStyle w:val="Emphasis"/>
        </w:rPr>
        <w:t>arXiv</w:t>
      </w:r>
      <w:proofErr w:type="spellEnd"/>
      <w:r w:rsidRPr="000961A4">
        <w:rPr>
          <w:rStyle w:val="Emphasis"/>
        </w:rPr>
        <w:t xml:space="preserve"> preprint arXiv:1702.08608</w:t>
      </w:r>
      <w:r w:rsidRPr="000961A4">
        <w:t>.</w:t>
      </w:r>
    </w:p>
    <w:p w:rsidR="00895564" w:rsidRPr="000961A4" w:rsidRDefault="00895564" w:rsidP="00D52A44">
      <w:pPr>
        <w:pStyle w:val="NormalWeb"/>
        <w:ind w:left="720" w:hanging="720"/>
      </w:pPr>
      <w:proofErr w:type="spellStart"/>
      <w:r w:rsidRPr="000961A4">
        <w:t>Dwivedi</w:t>
      </w:r>
      <w:proofErr w:type="spellEnd"/>
      <w:r w:rsidRPr="000961A4">
        <w:t xml:space="preserve">, Y. K., Hughes, L., </w:t>
      </w:r>
      <w:proofErr w:type="spellStart"/>
      <w:r w:rsidRPr="000961A4">
        <w:t>Ismagilova</w:t>
      </w:r>
      <w:proofErr w:type="spellEnd"/>
      <w:r w:rsidRPr="000961A4">
        <w:t xml:space="preserve">, E., </w:t>
      </w:r>
      <w:proofErr w:type="spellStart"/>
      <w:r w:rsidRPr="000961A4">
        <w:t>Aarts</w:t>
      </w:r>
      <w:proofErr w:type="spellEnd"/>
      <w:r w:rsidRPr="000961A4">
        <w:t xml:space="preserve">, G., Coombs, C., Crick, T., </w:t>
      </w:r>
      <w:proofErr w:type="spellStart"/>
      <w:r w:rsidRPr="000961A4">
        <w:t>Duan</w:t>
      </w:r>
      <w:proofErr w:type="spellEnd"/>
      <w:r w:rsidRPr="000961A4">
        <w:t xml:space="preserve">, Y., </w:t>
      </w:r>
      <w:proofErr w:type="spellStart"/>
      <w:r w:rsidRPr="000961A4">
        <w:t>Dwivedi</w:t>
      </w:r>
      <w:proofErr w:type="spellEnd"/>
      <w:r w:rsidRPr="000961A4">
        <w:t xml:space="preserve">, R., Edwards, J., </w:t>
      </w:r>
      <w:proofErr w:type="spellStart"/>
      <w:r w:rsidRPr="000961A4">
        <w:t>Eirug</w:t>
      </w:r>
      <w:proofErr w:type="spellEnd"/>
      <w:r w:rsidRPr="000961A4">
        <w:t xml:space="preserve">, A., </w:t>
      </w:r>
      <w:proofErr w:type="spellStart"/>
      <w:r w:rsidRPr="000961A4">
        <w:t>Galanos</w:t>
      </w:r>
      <w:proofErr w:type="spellEnd"/>
      <w:r w:rsidRPr="000961A4">
        <w:t xml:space="preserve">, V., </w:t>
      </w:r>
      <w:proofErr w:type="spellStart"/>
      <w:r w:rsidRPr="000961A4">
        <w:t>Ilavarasan</w:t>
      </w:r>
      <w:proofErr w:type="spellEnd"/>
      <w:r w:rsidRPr="000961A4">
        <w:t xml:space="preserve">, P. V., Janssen, M., Jones, P., </w:t>
      </w:r>
      <w:proofErr w:type="spellStart"/>
      <w:r w:rsidRPr="000961A4">
        <w:t>Kar</w:t>
      </w:r>
      <w:proofErr w:type="spellEnd"/>
      <w:r w:rsidRPr="000961A4">
        <w:t xml:space="preserve">, A. K., </w:t>
      </w:r>
      <w:proofErr w:type="spellStart"/>
      <w:r w:rsidRPr="000961A4">
        <w:t>Kizgin</w:t>
      </w:r>
      <w:proofErr w:type="spellEnd"/>
      <w:r w:rsidRPr="000961A4">
        <w:t xml:space="preserve">, H., </w:t>
      </w:r>
      <w:proofErr w:type="spellStart"/>
      <w:r w:rsidRPr="000961A4">
        <w:t>Kronemann</w:t>
      </w:r>
      <w:proofErr w:type="spellEnd"/>
      <w:r w:rsidRPr="000961A4">
        <w:t xml:space="preserve">, B., Lal, B., </w:t>
      </w:r>
      <w:proofErr w:type="spellStart"/>
      <w:r w:rsidRPr="000961A4">
        <w:t>Lucini</w:t>
      </w:r>
      <w:proofErr w:type="spellEnd"/>
      <w:r w:rsidRPr="000961A4">
        <w:t xml:space="preserve">, B., </w:t>
      </w:r>
      <w:proofErr w:type="spellStart"/>
      <w:r w:rsidRPr="000961A4">
        <w:t>Medaglia</w:t>
      </w:r>
      <w:proofErr w:type="spellEnd"/>
      <w:r w:rsidRPr="000961A4">
        <w:t xml:space="preserve">, R., Le </w:t>
      </w:r>
      <w:proofErr w:type="spellStart"/>
      <w:r w:rsidRPr="000961A4">
        <w:t>Meunier-FitzHugh</w:t>
      </w:r>
      <w:proofErr w:type="spellEnd"/>
      <w:r w:rsidRPr="000961A4">
        <w:t xml:space="preserve">, K., Le </w:t>
      </w:r>
      <w:proofErr w:type="spellStart"/>
      <w:r w:rsidRPr="000961A4">
        <w:t>Meunier-FitzHugh</w:t>
      </w:r>
      <w:proofErr w:type="spellEnd"/>
      <w:r w:rsidRPr="000961A4">
        <w:t xml:space="preserve">, L. C., </w:t>
      </w:r>
      <w:proofErr w:type="spellStart"/>
      <w:r w:rsidRPr="000961A4">
        <w:t>Misra</w:t>
      </w:r>
      <w:proofErr w:type="spellEnd"/>
      <w:r w:rsidRPr="000961A4">
        <w:t xml:space="preserve">, S., </w:t>
      </w:r>
      <w:proofErr w:type="spellStart"/>
      <w:r w:rsidRPr="000961A4">
        <w:t>Mogaji</w:t>
      </w:r>
      <w:proofErr w:type="spellEnd"/>
      <w:r w:rsidRPr="000961A4">
        <w:t xml:space="preserve">, E., Sharma, S. K., Singh, J. B., </w:t>
      </w:r>
      <w:proofErr w:type="spellStart"/>
      <w:r w:rsidRPr="000961A4">
        <w:t>Raghavan</w:t>
      </w:r>
      <w:proofErr w:type="spellEnd"/>
      <w:r w:rsidRPr="000961A4">
        <w:t xml:space="preserve">, V., Raman, R., Rana, N. P., </w:t>
      </w:r>
      <w:proofErr w:type="spellStart"/>
      <w:r w:rsidRPr="000961A4">
        <w:t>Samothrakis</w:t>
      </w:r>
      <w:proofErr w:type="spellEnd"/>
      <w:r w:rsidRPr="000961A4">
        <w:t xml:space="preserve">, S., Spencer, J., </w:t>
      </w:r>
      <w:proofErr w:type="spellStart"/>
      <w:r w:rsidRPr="000961A4">
        <w:t>Tamilmani</w:t>
      </w:r>
      <w:proofErr w:type="spellEnd"/>
      <w:r w:rsidRPr="000961A4">
        <w:t xml:space="preserve">, K., </w:t>
      </w:r>
      <w:proofErr w:type="spellStart"/>
      <w:r w:rsidRPr="000961A4">
        <w:t>Tubadji</w:t>
      </w:r>
      <w:proofErr w:type="spellEnd"/>
      <w:r w:rsidRPr="000961A4">
        <w:t xml:space="preserve">, A., Walton, P., &amp; Williams, M. D. (2021). Artificial intelligence (AI): Multidisciplinary perspectives on emerging challenges, opportunities, and agenda for research, practice and policy. </w:t>
      </w:r>
      <w:r w:rsidRPr="000961A4">
        <w:rPr>
          <w:rStyle w:val="Emphasis"/>
        </w:rPr>
        <w:t>International Journal of Information Management</w:t>
      </w:r>
      <w:r w:rsidRPr="000961A4">
        <w:t xml:space="preserve">, </w:t>
      </w:r>
      <w:r w:rsidRPr="000961A4">
        <w:rPr>
          <w:rStyle w:val="Emphasis"/>
        </w:rPr>
        <w:t>57</w:t>
      </w:r>
      <w:r w:rsidRPr="000961A4">
        <w:t xml:space="preserve">, Article 101994. </w:t>
      </w:r>
      <w:hyperlink r:id="rId17" w:history="1">
        <w:r w:rsidRPr="000961A4">
          <w:rPr>
            <w:rStyle w:val="Hyperlink"/>
          </w:rPr>
          <w:t>https://doi.org/10.1016/j.ijinfomgt.2019.08.002</w:t>
        </w:r>
      </w:hyperlink>
    </w:p>
    <w:p w:rsidR="00E56DEF" w:rsidRPr="000961A4" w:rsidRDefault="00E56DEF" w:rsidP="00D52A44">
      <w:pPr>
        <w:pStyle w:val="NormalWeb"/>
        <w:ind w:left="720" w:hanging="720"/>
      </w:pPr>
      <w:r w:rsidRPr="000961A4">
        <w:t xml:space="preserve">European Commission. (2021). </w:t>
      </w:r>
      <w:r w:rsidRPr="000961A4">
        <w:rPr>
          <w:rStyle w:val="Emphasis"/>
        </w:rPr>
        <w:t xml:space="preserve">Proposal for a regulation laying down </w:t>
      </w:r>
      <w:proofErr w:type="spellStart"/>
      <w:r w:rsidRPr="000961A4">
        <w:rPr>
          <w:rStyle w:val="Emphasis"/>
        </w:rPr>
        <w:t>harmonised</w:t>
      </w:r>
      <w:proofErr w:type="spellEnd"/>
      <w:r w:rsidRPr="000961A4">
        <w:rPr>
          <w:rStyle w:val="Emphasis"/>
        </w:rPr>
        <w:t xml:space="preserve"> rules on artificial intelligence (Artificial Intelligence Act)</w:t>
      </w:r>
      <w:r w:rsidRPr="000961A4">
        <w:t>.</w:t>
      </w:r>
      <w:r w:rsidR="00A31FCA" w:rsidRPr="00A31FCA">
        <w:t xml:space="preserve"> </w:t>
      </w:r>
      <w:hyperlink r:id="rId18" w:history="1">
        <w:r w:rsidR="00A31FCA" w:rsidRPr="00252CB6">
          <w:rPr>
            <w:rStyle w:val="Hyperlink"/>
          </w:rPr>
          <w:t>https://artificialintelligenceact.eu/wp-content/uploads/2024/01/AI-Act-FullText.pdf</w:t>
        </w:r>
      </w:hyperlink>
      <w:r w:rsidR="00A31FCA">
        <w:t xml:space="preserve">. </w:t>
      </w:r>
    </w:p>
    <w:p w:rsidR="00E56DEF" w:rsidRPr="000961A4" w:rsidRDefault="00E56DEF" w:rsidP="00D52A44">
      <w:pPr>
        <w:pStyle w:val="NormalWeb"/>
        <w:ind w:left="720" w:hanging="720"/>
      </w:pPr>
      <w:proofErr w:type="spellStart"/>
      <w:r w:rsidRPr="000961A4">
        <w:t>Floridi</w:t>
      </w:r>
      <w:proofErr w:type="spellEnd"/>
      <w:r w:rsidRPr="000961A4">
        <w:t xml:space="preserve">, L., Cowls, J., </w:t>
      </w:r>
      <w:proofErr w:type="spellStart"/>
      <w:r w:rsidRPr="000961A4">
        <w:t>Beltrametti</w:t>
      </w:r>
      <w:proofErr w:type="spellEnd"/>
      <w:r w:rsidRPr="000961A4">
        <w:t xml:space="preserve">, M., </w:t>
      </w:r>
      <w:proofErr w:type="spellStart"/>
      <w:r w:rsidRPr="000961A4">
        <w:t>Chatila</w:t>
      </w:r>
      <w:proofErr w:type="spellEnd"/>
      <w:r w:rsidRPr="000961A4">
        <w:t xml:space="preserve">, R., </w:t>
      </w:r>
      <w:proofErr w:type="spellStart"/>
      <w:r w:rsidRPr="000961A4">
        <w:t>Chazerand</w:t>
      </w:r>
      <w:proofErr w:type="spellEnd"/>
      <w:r w:rsidRPr="000961A4">
        <w:t xml:space="preserve">, P., </w:t>
      </w:r>
      <w:proofErr w:type="spellStart"/>
      <w:r w:rsidRPr="000961A4">
        <w:t>Dignum</w:t>
      </w:r>
      <w:proofErr w:type="spellEnd"/>
      <w:r w:rsidRPr="000961A4">
        <w:t xml:space="preserve">, V., </w:t>
      </w:r>
      <w:proofErr w:type="spellStart"/>
      <w:r w:rsidRPr="000961A4">
        <w:t>Luetge</w:t>
      </w:r>
      <w:proofErr w:type="spellEnd"/>
      <w:r w:rsidRPr="000961A4">
        <w:t xml:space="preserve">, C., </w:t>
      </w:r>
      <w:proofErr w:type="spellStart"/>
      <w:r w:rsidRPr="000961A4">
        <w:t>Madelin</w:t>
      </w:r>
      <w:proofErr w:type="spellEnd"/>
      <w:r w:rsidRPr="000961A4">
        <w:t xml:space="preserve">, R., </w:t>
      </w:r>
      <w:proofErr w:type="spellStart"/>
      <w:r w:rsidRPr="000961A4">
        <w:t>Pagallo</w:t>
      </w:r>
      <w:proofErr w:type="spellEnd"/>
      <w:r w:rsidRPr="000961A4">
        <w:t xml:space="preserve">, U., Rossi, F., Schafer, B., </w:t>
      </w:r>
      <w:proofErr w:type="spellStart"/>
      <w:r w:rsidRPr="000961A4">
        <w:t>Valcke</w:t>
      </w:r>
      <w:proofErr w:type="spellEnd"/>
      <w:r w:rsidRPr="000961A4">
        <w:t xml:space="preserve">, P., &amp; </w:t>
      </w:r>
      <w:proofErr w:type="spellStart"/>
      <w:r w:rsidRPr="000961A4">
        <w:t>Vayena</w:t>
      </w:r>
      <w:proofErr w:type="spellEnd"/>
      <w:r w:rsidRPr="000961A4">
        <w:t xml:space="preserve">, E. (2018). AI4People—An ethical framework for a good AI society: Opportunities, risks, principles, and recommendations. </w:t>
      </w:r>
      <w:r w:rsidRPr="000961A4">
        <w:rPr>
          <w:rStyle w:val="Emphasis"/>
        </w:rPr>
        <w:t>Minds and Machines, 28</w:t>
      </w:r>
      <w:r w:rsidRPr="000961A4">
        <w:t xml:space="preserve">(4), 689–707. </w:t>
      </w:r>
      <w:hyperlink r:id="rId19" w:tgtFrame="_new" w:history="1">
        <w:r w:rsidRPr="000961A4">
          <w:rPr>
            <w:rStyle w:val="Hyperlink"/>
          </w:rPr>
          <w:t>https://doi.org/10.1007/s11023-018-9482-5</w:t>
        </w:r>
      </w:hyperlink>
    </w:p>
    <w:p w:rsidR="00E56DEF" w:rsidRPr="000961A4" w:rsidRDefault="00E56DEF" w:rsidP="00D52A44">
      <w:pPr>
        <w:pStyle w:val="NormalWeb"/>
        <w:ind w:left="720" w:hanging="720"/>
      </w:pPr>
      <w:proofErr w:type="spellStart"/>
      <w:r w:rsidRPr="000961A4">
        <w:t>Fuster</w:t>
      </w:r>
      <w:proofErr w:type="spellEnd"/>
      <w:r w:rsidRPr="000961A4">
        <w:t xml:space="preserve">, A., Goldsmith-Pinkham, P., </w:t>
      </w:r>
      <w:proofErr w:type="spellStart"/>
      <w:r w:rsidRPr="000961A4">
        <w:t>Ramadorai</w:t>
      </w:r>
      <w:proofErr w:type="spellEnd"/>
      <w:r w:rsidRPr="000961A4">
        <w:t xml:space="preserve">, T., &amp; Walther, A. (2022). Predictably unequal? The effects of machine learning on credit markets. </w:t>
      </w:r>
      <w:r w:rsidRPr="000961A4">
        <w:rPr>
          <w:rStyle w:val="Emphasis"/>
        </w:rPr>
        <w:t>The Journal of Finance, 77</w:t>
      </w:r>
      <w:r w:rsidRPr="000961A4">
        <w:t xml:space="preserve">(1), 5–47. </w:t>
      </w:r>
      <w:hyperlink r:id="rId20" w:tgtFrame="_new" w:history="1">
        <w:r w:rsidRPr="000961A4">
          <w:rPr>
            <w:rStyle w:val="Hyperlink"/>
          </w:rPr>
          <w:t>https://doi.org/10.1111/jofi.13090</w:t>
        </w:r>
      </w:hyperlink>
    </w:p>
    <w:p w:rsidR="00A31FCA" w:rsidRDefault="00A31FCA" w:rsidP="00D52A44">
      <w:pPr>
        <w:pStyle w:val="NormalWeb"/>
        <w:ind w:left="720" w:hanging="720"/>
        <w:rPr>
          <w:rFonts w:ascii="Helvetica" w:hAnsi="Helvetica"/>
          <w:color w:val="222222"/>
          <w:shd w:val="clear" w:color="auto" w:fill="FFFFFF"/>
        </w:rPr>
      </w:pPr>
      <w:proofErr w:type="spellStart"/>
      <w:r w:rsidRPr="00A31FCA">
        <w:lastRenderedPageBreak/>
        <w:t>Fundira</w:t>
      </w:r>
      <w:proofErr w:type="spellEnd"/>
      <w:r w:rsidRPr="00A31FCA">
        <w:t xml:space="preserve">, M., </w:t>
      </w:r>
      <w:proofErr w:type="spellStart"/>
      <w:r w:rsidRPr="00A31FCA">
        <w:t>Mbohwa</w:t>
      </w:r>
      <w:proofErr w:type="spellEnd"/>
      <w:r w:rsidRPr="00A31FCA">
        <w:t>, C. AI ethics in banking services: a systematic and bibliometric review of regulatory and consumer perspectives. </w:t>
      </w:r>
      <w:proofErr w:type="spellStart"/>
      <w:r w:rsidRPr="00A31FCA">
        <w:t>Discov</w:t>
      </w:r>
      <w:proofErr w:type="spellEnd"/>
      <w:r w:rsidRPr="00A31FCA">
        <w:t xml:space="preserve"> </w:t>
      </w:r>
      <w:proofErr w:type="spellStart"/>
      <w:r w:rsidRPr="00A31FCA">
        <w:t>Artif</w:t>
      </w:r>
      <w:proofErr w:type="spellEnd"/>
      <w:r w:rsidRPr="00A31FCA">
        <w:t xml:space="preserve"> </w:t>
      </w:r>
      <w:proofErr w:type="spellStart"/>
      <w:r w:rsidRPr="00A31FCA">
        <w:t>Intell</w:t>
      </w:r>
      <w:proofErr w:type="spellEnd"/>
      <w:r w:rsidRPr="00A31FCA">
        <w:t xml:space="preserve"> 5, 319 (2025). </w:t>
      </w:r>
      <w:hyperlink r:id="rId21" w:history="1">
        <w:r w:rsidRPr="00A31FCA">
          <w:rPr>
            <w:rStyle w:val="Hyperlink"/>
            <w:rFonts w:ascii="Helvetica" w:hAnsi="Helvetica"/>
            <w:sz w:val="20"/>
            <w:shd w:val="clear" w:color="auto" w:fill="FFFFFF"/>
          </w:rPr>
          <w:t>https://doi.org/10.1007/s44163-025-00432-4</w:t>
        </w:r>
      </w:hyperlink>
    </w:p>
    <w:p w:rsidR="00E56DEF" w:rsidRPr="000961A4" w:rsidRDefault="00E56DEF" w:rsidP="00D52A44">
      <w:pPr>
        <w:pStyle w:val="NormalWeb"/>
        <w:ind w:left="720" w:hanging="720"/>
      </w:pPr>
      <w:r w:rsidRPr="000961A4">
        <w:t xml:space="preserve">Gilson, L. L., &amp; Goldberg, C. B. (2015). Editors’ comment: So, what is a conceptual paper? </w:t>
      </w:r>
      <w:r w:rsidRPr="000961A4">
        <w:rPr>
          <w:rStyle w:val="Emphasis"/>
        </w:rPr>
        <w:t>Group &amp; Organization Management, 40</w:t>
      </w:r>
      <w:r w:rsidRPr="000961A4">
        <w:t xml:space="preserve">(2), 127–130. </w:t>
      </w:r>
      <w:hyperlink r:id="rId22" w:tgtFrame="_new" w:history="1">
        <w:r w:rsidRPr="000961A4">
          <w:rPr>
            <w:rStyle w:val="Hyperlink"/>
          </w:rPr>
          <w:t>https://doi.org/10.1177/1059601115576425</w:t>
        </w:r>
      </w:hyperlink>
    </w:p>
    <w:p w:rsidR="00E56DEF" w:rsidRPr="000961A4" w:rsidRDefault="00E56DEF" w:rsidP="00D52A44">
      <w:pPr>
        <w:pStyle w:val="NormalWeb"/>
        <w:ind w:left="720" w:hanging="720"/>
      </w:pPr>
      <w:proofErr w:type="spellStart"/>
      <w:r w:rsidRPr="000961A4">
        <w:t>Gomber</w:t>
      </w:r>
      <w:proofErr w:type="spellEnd"/>
      <w:r w:rsidRPr="000961A4">
        <w:t xml:space="preserve">, P., Koch, J. A., &amp; </w:t>
      </w:r>
      <w:proofErr w:type="spellStart"/>
      <w:r w:rsidRPr="000961A4">
        <w:t>Siering</w:t>
      </w:r>
      <w:proofErr w:type="spellEnd"/>
      <w:r w:rsidRPr="000961A4">
        <w:t xml:space="preserve">, M. (2018). Digital finance and </w:t>
      </w:r>
      <w:proofErr w:type="spellStart"/>
      <w:r w:rsidRPr="000961A4">
        <w:t>FinTech</w:t>
      </w:r>
      <w:proofErr w:type="spellEnd"/>
      <w:r w:rsidRPr="000961A4">
        <w:t xml:space="preserve">: Current research and future research directions. </w:t>
      </w:r>
      <w:r w:rsidRPr="000961A4">
        <w:rPr>
          <w:rStyle w:val="Emphasis"/>
        </w:rPr>
        <w:t>Journal of Business Economics, 87</w:t>
      </w:r>
      <w:r w:rsidRPr="000961A4">
        <w:t xml:space="preserve">(5), 537–580. </w:t>
      </w:r>
      <w:hyperlink r:id="rId23" w:tgtFrame="_new" w:history="1">
        <w:r w:rsidRPr="000961A4">
          <w:rPr>
            <w:rStyle w:val="Hyperlink"/>
          </w:rPr>
          <w:t>https://doi.org/10.1007/s11573-017-0852-x</w:t>
        </w:r>
      </w:hyperlink>
    </w:p>
    <w:p w:rsidR="00E56DEF" w:rsidRPr="000961A4" w:rsidRDefault="00E56DEF" w:rsidP="00D52A44">
      <w:pPr>
        <w:pStyle w:val="NormalWeb"/>
        <w:ind w:left="720" w:hanging="720"/>
      </w:pPr>
      <w:proofErr w:type="spellStart"/>
      <w:r w:rsidRPr="000961A4">
        <w:t>Guidotti</w:t>
      </w:r>
      <w:proofErr w:type="spellEnd"/>
      <w:r w:rsidRPr="000961A4">
        <w:t xml:space="preserve">, R., </w:t>
      </w:r>
      <w:proofErr w:type="spellStart"/>
      <w:r w:rsidRPr="000961A4">
        <w:t>Monreale</w:t>
      </w:r>
      <w:proofErr w:type="spellEnd"/>
      <w:r w:rsidRPr="000961A4">
        <w:t xml:space="preserve">, A., </w:t>
      </w:r>
      <w:proofErr w:type="spellStart"/>
      <w:r w:rsidRPr="000961A4">
        <w:t>Ruggieri</w:t>
      </w:r>
      <w:proofErr w:type="spellEnd"/>
      <w:r w:rsidRPr="000961A4">
        <w:t xml:space="preserve">, S., </w:t>
      </w:r>
      <w:proofErr w:type="spellStart"/>
      <w:r w:rsidRPr="000961A4">
        <w:t>Turini</w:t>
      </w:r>
      <w:proofErr w:type="spellEnd"/>
      <w:r w:rsidRPr="000961A4">
        <w:t xml:space="preserve">, F., Giannotti, F., &amp; </w:t>
      </w:r>
      <w:proofErr w:type="spellStart"/>
      <w:r w:rsidRPr="000961A4">
        <w:t>Pedreschi</w:t>
      </w:r>
      <w:proofErr w:type="spellEnd"/>
      <w:r w:rsidRPr="000961A4">
        <w:t xml:space="preserve">, D. (2019). A survey of methods for explaining black box models. </w:t>
      </w:r>
      <w:r w:rsidRPr="000961A4">
        <w:rPr>
          <w:rStyle w:val="Emphasis"/>
        </w:rPr>
        <w:t>ACM Computing Surveys, 51</w:t>
      </w:r>
      <w:r w:rsidRPr="000961A4">
        <w:t xml:space="preserve">(5), 1–42. </w:t>
      </w:r>
      <w:hyperlink r:id="rId24" w:tgtFrame="_new" w:history="1">
        <w:r w:rsidRPr="000961A4">
          <w:rPr>
            <w:rStyle w:val="Hyperlink"/>
          </w:rPr>
          <w:t>https://doi.org/10.1145/3236009</w:t>
        </w:r>
      </w:hyperlink>
    </w:p>
    <w:p w:rsidR="00E56DEF" w:rsidRPr="000961A4" w:rsidRDefault="00E56DEF" w:rsidP="00D52A44">
      <w:pPr>
        <w:pStyle w:val="NormalWeb"/>
        <w:ind w:left="720" w:hanging="720"/>
      </w:pPr>
      <w:r w:rsidRPr="000961A4">
        <w:t xml:space="preserve">Hurley, M., &amp; Adebayo, J. (2017). Credit scoring in the era of big data. </w:t>
      </w:r>
      <w:r w:rsidRPr="000961A4">
        <w:rPr>
          <w:rStyle w:val="Emphasis"/>
        </w:rPr>
        <w:t>Yale Journal of Law and Technology, 18</w:t>
      </w:r>
      <w:r w:rsidRPr="000961A4">
        <w:t>, 148–216.</w:t>
      </w:r>
      <w:r w:rsidR="00A31FCA" w:rsidRPr="00A31FCA">
        <w:t xml:space="preserve"> </w:t>
      </w:r>
      <w:hyperlink r:id="rId25" w:history="1">
        <w:r w:rsidR="00A31FCA" w:rsidRPr="00252CB6">
          <w:rPr>
            <w:rStyle w:val="Hyperlink"/>
          </w:rPr>
          <w:t>https://openyls.law.yale.edu/server/api/core/bitstreams/a8c7f4e3-ae53-4c43-b6cd-1223a5703c32/content</w:t>
        </w:r>
      </w:hyperlink>
      <w:r w:rsidR="00A31FCA">
        <w:t xml:space="preserve">. </w:t>
      </w:r>
    </w:p>
    <w:p w:rsidR="00E56DEF" w:rsidRDefault="00E56DEF" w:rsidP="00D52A44">
      <w:pPr>
        <w:pStyle w:val="NormalWeb"/>
        <w:ind w:left="720" w:hanging="720"/>
        <w:rPr>
          <w:rStyle w:val="Hyperlink"/>
        </w:rPr>
      </w:pPr>
      <w:proofErr w:type="spellStart"/>
      <w:r w:rsidRPr="000961A4">
        <w:t>Jaakkola</w:t>
      </w:r>
      <w:proofErr w:type="spellEnd"/>
      <w:r w:rsidRPr="000961A4">
        <w:t xml:space="preserve">, E. (2020). Designing conceptual articles: Four approaches. </w:t>
      </w:r>
      <w:r w:rsidRPr="000961A4">
        <w:rPr>
          <w:rStyle w:val="Emphasis"/>
        </w:rPr>
        <w:t>AMS Review, 10</w:t>
      </w:r>
      <w:r w:rsidRPr="000961A4">
        <w:t xml:space="preserve">(1–2), 18–26. </w:t>
      </w:r>
      <w:hyperlink r:id="rId26" w:tgtFrame="_new" w:history="1">
        <w:r w:rsidRPr="000961A4">
          <w:rPr>
            <w:rStyle w:val="Hyperlink"/>
          </w:rPr>
          <w:t>https://doi.org/10.1007/s13162-020-00161-0</w:t>
        </w:r>
      </w:hyperlink>
    </w:p>
    <w:p w:rsidR="00291ABD" w:rsidRPr="000961A4" w:rsidRDefault="00291ABD" w:rsidP="00291ABD">
      <w:pPr>
        <w:pStyle w:val="NormalWeb"/>
        <w:ind w:left="720" w:hanging="720"/>
      </w:pPr>
      <w:proofErr w:type="spellStart"/>
      <w:proofErr w:type="gramStart"/>
      <w:r>
        <w:rPr>
          <w:rFonts w:ascii="ltr-font" w:hAnsi="ltr-font"/>
          <w:color w:val="212529"/>
          <w:shd w:val="clear" w:color="auto" w:fill="FFFFFF"/>
        </w:rPr>
        <w:t>Kambalapadavu,R</w:t>
      </w:r>
      <w:proofErr w:type="spellEnd"/>
      <w:r>
        <w:rPr>
          <w:rFonts w:ascii="ltr-font" w:hAnsi="ltr-font"/>
          <w:color w:val="212529"/>
          <w:shd w:val="clear" w:color="auto" w:fill="FFFFFF"/>
        </w:rPr>
        <w:t>.</w:t>
      </w:r>
      <w:proofErr w:type="gramEnd"/>
      <w:r>
        <w:rPr>
          <w:rFonts w:ascii="ltr-font" w:hAnsi="ltr-font"/>
          <w:color w:val="212529"/>
          <w:shd w:val="clear" w:color="auto" w:fill="FFFFFF"/>
        </w:rPr>
        <w:t xml:space="preserve"> , </w:t>
      </w:r>
      <w:proofErr w:type="spellStart"/>
      <w:r>
        <w:rPr>
          <w:rFonts w:ascii="ltr-font" w:hAnsi="ltr-font"/>
          <w:color w:val="212529"/>
          <w:shd w:val="clear" w:color="auto" w:fill="FFFFFF"/>
        </w:rPr>
        <w:t>Shrinivas,S</w:t>
      </w:r>
      <w:proofErr w:type="spellEnd"/>
      <w:r>
        <w:rPr>
          <w:rFonts w:ascii="ltr-font" w:hAnsi="ltr-font"/>
          <w:color w:val="212529"/>
          <w:shd w:val="clear" w:color="auto" w:fill="FFFFFF"/>
        </w:rPr>
        <w:t xml:space="preserve">. Kumar, </w:t>
      </w:r>
      <w:proofErr w:type="spellStart"/>
      <w:r>
        <w:rPr>
          <w:rFonts w:ascii="ltr-font" w:hAnsi="ltr-font"/>
          <w:color w:val="212529"/>
          <w:shd w:val="clear" w:color="auto" w:fill="FFFFFF"/>
        </w:rPr>
        <w:t>Sharia,A</w:t>
      </w:r>
      <w:proofErr w:type="spellEnd"/>
      <w:r>
        <w:rPr>
          <w:rFonts w:ascii="ltr-font" w:hAnsi="ltr-font"/>
          <w:color w:val="212529"/>
          <w:shd w:val="clear" w:color="auto" w:fill="FFFFFF"/>
        </w:rPr>
        <w:t xml:space="preserve">. and </w:t>
      </w:r>
      <w:proofErr w:type="spellStart"/>
      <w:r>
        <w:rPr>
          <w:rFonts w:ascii="ltr-font" w:hAnsi="ltr-font"/>
          <w:color w:val="212529"/>
          <w:shd w:val="clear" w:color="auto" w:fill="FFFFFF"/>
        </w:rPr>
        <w:t>Shetty,P</w:t>
      </w:r>
      <w:proofErr w:type="spellEnd"/>
      <w:r>
        <w:rPr>
          <w:rFonts w:ascii="ltr-font" w:hAnsi="ltr-font"/>
          <w:color w:val="212529"/>
          <w:shd w:val="clear" w:color="auto" w:fill="FFFFFF"/>
        </w:rPr>
        <w:t>. (2026). Generative AI as a Collaborative Partner in Entrepreneurial Creativity: A Conceptual Framework. </w:t>
      </w:r>
      <w:r>
        <w:rPr>
          <w:rStyle w:val="Emphasis"/>
          <w:rFonts w:ascii="ltr-font" w:hAnsi="ltr-font"/>
          <w:color w:val="212529"/>
          <w:shd w:val="clear" w:color="auto" w:fill="FFFFFF"/>
        </w:rPr>
        <w:t>Journal of Business, Communication &amp; Technology</w:t>
      </w:r>
      <w:r>
        <w:rPr>
          <w:rFonts w:ascii="ltr-font" w:hAnsi="ltr-font"/>
          <w:color w:val="212529"/>
          <w:shd w:val="clear" w:color="auto" w:fill="FFFFFF"/>
        </w:rPr>
        <w:t xml:space="preserve">, 1-15. </w:t>
      </w:r>
      <w:hyperlink r:id="rId27" w:history="1">
        <w:r w:rsidRPr="00252CB6">
          <w:rPr>
            <w:rStyle w:val="Hyperlink"/>
            <w:rFonts w:ascii="ltr-font" w:hAnsi="ltr-font"/>
            <w:shd w:val="clear" w:color="auto" w:fill="FFFFFF"/>
          </w:rPr>
          <w:t>https://bctjournal.com/article_591.html</w:t>
        </w:r>
      </w:hyperlink>
      <w:r>
        <w:rPr>
          <w:rFonts w:ascii="ltr-font" w:hAnsi="ltr-font"/>
          <w:color w:val="212529"/>
          <w:shd w:val="clear" w:color="auto" w:fill="FFFFFF"/>
        </w:rPr>
        <w:t xml:space="preserve">. </w:t>
      </w:r>
    </w:p>
    <w:p w:rsidR="00E56DEF" w:rsidRPr="00976922" w:rsidRDefault="00E56DEF" w:rsidP="00976922">
      <w:pPr>
        <w:pStyle w:val="NormalWeb"/>
        <w:ind w:left="720" w:hanging="720"/>
        <w:rPr>
          <w:rFonts w:ascii="ltr-font" w:hAnsi="ltr-font"/>
          <w:color w:val="212529"/>
          <w:shd w:val="clear" w:color="auto" w:fill="FFFFFF"/>
        </w:rPr>
      </w:pPr>
      <w:proofErr w:type="spellStart"/>
      <w:r w:rsidRPr="00976922">
        <w:rPr>
          <w:rFonts w:ascii="ltr-font" w:hAnsi="ltr-font"/>
          <w:color w:val="212529"/>
          <w:shd w:val="clear" w:color="auto" w:fill="FFFFFF"/>
        </w:rPr>
        <w:t>Malali</w:t>
      </w:r>
      <w:proofErr w:type="spellEnd"/>
      <w:r w:rsidRPr="00976922">
        <w:rPr>
          <w:rFonts w:ascii="ltr-font" w:hAnsi="ltr-font"/>
          <w:color w:val="212529"/>
          <w:shd w:val="clear" w:color="auto" w:fill="FFFFFF"/>
        </w:rPr>
        <w:t xml:space="preserve">, N. (2025). AI ethics in financial services: A global perspective. </w:t>
      </w:r>
      <w:r w:rsidRPr="00976922">
        <w:rPr>
          <w:rFonts w:ascii="ltr-font" w:hAnsi="ltr-font"/>
          <w:i/>
          <w:iCs/>
          <w:color w:val="212529"/>
          <w:shd w:val="clear" w:color="auto" w:fill="FFFFFF"/>
        </w:rPr>
        <w:t>International Journal of Innovative Science and Research Technology, 10</w:t>
      </w:r>
      <w:r w:rsidRPr="00976922">
        <w:rPr>
          <w:rFonts w:ascii="ltr-font" w:hAnsi="ltr-font"/>
          <w:color w:val="212529"/>
          <w:shd w:val="clear" w:color="auto" w:fill="FFFFFF"/>
        </w:rPr>
        <w:t>(2).</w:t>
      </w:r>
      <w:r w:rsidR="00A31FCA" w:rsidRPr="00976922">
        <w:rPr>
          <w:rFonts w:ascii="ltr-font" w:hAnsi="ltr-font"/>
          <w:color w:val="212529"/>
          <w:shd w:val="clear" w:color="auto" w:fill="FFFFFF"/>
        </w:rPr>
        <w:t xml:space="preserve"> </w:t>
      </w:r>
      <w:hyperlink r:id="rId28" w:tgtFrame="_blank" w:history="1">
        <w:r w:rsidR="00A31FCA" w:rsidRPr="00976922">
          <w:rPr>
            <w:rFonts w:ascii="ltr-font" w:hAnsi="ltr-font"/>
            <w:color w:val="212529"/>
            <w:shd w:val="clear" w:color="auto" w:fill="FFFFFF"/>
          </w:rPr>
          <w:t>10.5281/zenodo.14881349</w:t>
        </w:r>
      </w:hyperlink>
    </w:p>
    <w:p w:rsidR="00E56DEF" w:rsidRPr="000961A4" w:rsidRDefault="00E56DEF" w:rsidP="00D52A44">
      <w:pPr>
        <w:pStyle w:val="NormalWeb"/>
        <w:ind w:left="720" w:hanging="720"/>
      </w:pPr>
      <w:proofErr w:type="spellStart"/>
      <w:r w:rsidRPr="000961A4">
        <w:t>Mehrabi</w:t>
      </w:r>
      <w:proofErr w:type="spellEnd"/>
      <w:r w:rsidRPr="000961A4">
        <w:t xml:space="preserve">, N., </w:t>
      </w:r>
      <w:proofErr w:type="spellStart"/>
      <w:r w:rsidRPr="000961A4">
        <w:t>Morstatter</w:t>
      </w:r>
      <w:proofErr w:type="spellEnd"/>
      <w:r w:rsidRPr="000961A4">
        <w:t xml:space="preserve">, F., </w:t>
      </w:r>
      <w:proofErr w:type="spellStart"/>
      <w:r w:rsidRPr="000961A4">
        <w:t>Saxena</w:t>
      </w:r>
      <w:proofErr w:type="spellEnd"/>
      <w:r w:rsidRPr="000961A4">
        <w:t xml:space="preserve">, N., </w:t>
      </w:r>
      <w:proofErr w:type="spellStart"/>
      <w:r w:rsidRPr="000961A4">
        <w:t>Lerman</w:t>
      </w:r>
      <w:proofErr w:type="spellEnd"/>
      <w:r w:rsidRPr="000961A4">
        <w:t xml:space="preserve">, K., &amp; </w:t>
      </w:r>
      <w:proofErr w:type="spellStart"/>
      <w:r w:rsidRPr="000961A4">
        <w:t>Galstyan</w:t>
      </w:r>
      <w:proofErr w:type="spellEnd"/>
      <w:r w:rsidRPr="000961A4">
        <w:t xml:space="preserve">, A. (2021). A survey on bias and fairness in machine learning. </w:t>
      </w:r>
      <w:r w:rsidRPr="000961A4">
        <w:rPr>
          <w:rStyle w:val="Emphasis"/>
        </w:rPr>
        <w:t>ACM Computing Surveys, 54</w:t>
      </w:r>
      <w:r w:rsidRPr="000961A4">
        <w:t xml:space="preserve">(6), 1–35. </w:t>
      </w:r>
      <w:hyperlink r:id="rId29" w:tgtFrame="_new" w:history="1">
        <w:r w:rsidRPr="000961A4">
          <w:rPr>
            <w:rStyle w:val="Hyperlink"/>
          </w:rPr>
          <w:t>https://doi.org/10.1145/3457607</w:t>
        </w:r>
      </w:hyperlink>
    </w:p>
    <w:p w:rsidR="00E56DEF" w:rsidRPr="000961A4" w:rsidRDefault="00E56DEF" w:rsidP="00D52A44">
      <w:pPr>
        <w:pStyle w:val="NormalWeb"/>
        <w:ind w:left="720" w:hanging="720"/>
      </w:pPr>
      <w:r w:rsidRPr="000961A4">
        <w:t xml:space="preserve">OECD. (2019). </w:t>
      </w:r>
      <w:r w:rsidRPr="000961A4">
        <w:rPr>
          <w:rStyle w:val="Emphasis"/>
        </w:rPr>
        <w:t>OECD principles on artificial intelligence</w:t>
      </w:r>
      <w:r w:rsidRPr="000961A4">
        <w:t xml:space="preserve">. </w:t>
      </w:r>
      <w:proofErr w:type="spellStart"/>
      <w:r w:rsidRPr="000961A4">
        <w:t>Organisation</w:t>
      </w:r>
      <w:proofErr w:type="spellEnd"/>
      <w:r w:rsidRPr="000961A4">
        <w:t xml:space="preserve"> for Economic Co-operation and Development.</w:t>
      </w:r>
      <w:r w:rsidR="00A31FCA" w:rsidRPr="00A31FCA">
        <w:t xml:space="preserve"> </w:t>
      </w:r>
      <w:hyperlink r:id="rId30" w:history="1">
        <w:r w:rsidR="00A31FCA" w:rsidRPr="00252CB6">
          <w:rPr>
            <w:rStyle w:val="Hyperlink"/>
          </w:rPr>
          <w:t>https://www.oecd.org/en/topics/ai-principles.html</w:t>
        </w:r>
      </w:hyperlink>
      <w:r w:rsidR="00A31FCA">
        <w:t xml:space="preserve">. </w:t>
      </w:r>
    </w:p>
    <w:p w:rsidR="00E56DEF" w:rsidRPr="000961A4" w:rsidRDefault="00E56DEF" w:rsidP="00D52A44">
      <w:pPr>
        <w:pStyle w:val="NormalWeb"/>
        <w:ind w:left="720" w:hanging="720"/>
      </w:pPr>
      <w:proofErr w:type="spellStart"/>
      <w:r w:rsidRPr="000961A4">
        <w:t>Oyasiji</w:t>
      </w:r>
      <w:proofErr w:type="spellEnd"/>
      <w:r w:rsidRPr="000961A4">
        <w:t xml:space="preserve">, O., </w:t>
      </w:r>
      <w:proofErr w:type="spellStart"/>
      <w:r w:rsidRPr="000961A4">
        <w:t>Okesiji</w:t>
      </w:r>
      <w:proofErr w:type="spellEnd"/>
      <w:r w:rsidRPr="000961A4">
        <w:t xml:space="preserve">, A., </w:t>
      </w:r>
      <w:proofErr w:type="spellStart"/>
      <w:r w:rsidRPr="000961A4">
        <w:t>Imediegwu</w:t>
      </w:r>
      <w:proofErr w:type="spellEnd"/>
      <w:r w:rsidRPr="000961A4">
        <w:t xml:space="preserve">, C., &amp; </w:t>
      </w:r>
      <w:proofErr w:type="spellStart"/>
      <w:r w:rsidRPr="000961A4">
        <w:t>Elebe</w:t>
      </w:r>
      <w:proofErr w:type="spellEnd"/>
      <w:r w:rsidRPr="000961A4">
        <w:t xml:space="preserve">, O. (2023). Ethical AI in financial decision-making: Transparency, bias, and regulation. </w:t>
      </w:r>
      <w:r w:rsidRPr="000961A4">
        <w:rPr>
          <w:rStyle w:val="Emphasis"/>
        </w:rPr>
        <w:t>International Journal of Scientific Research in Computer Science Engineering and Information Technology, 9</w:t>
      </w:r>
      <w:r w:rsidRPr="000961A4">
        <w:t>(5), 453–471.</w:t>
      </w:r>
      <w:r w:rsidR="00A31FCA" w:rsidRPr="00A31FCA">
        <w:t xml:space="preserve"> </w:t>
      </w:r>
      <w:hyperlink r:id="rId31" w:history="1">
        <w:r w:rsidR="00A31FCA" w:rsidRPr="00252CB6">
          <w:rPr>
            <w:rStyle w:val="Hyperlink"/>
          </w:rPr>
          <w:t>https://ijsrcseit.com/CSEIT239077</w:t>
        </w:r>
      </w:hyperlink>
      <w:r w:rsidR="00A31FCA">
        <w:t xml:space="preserve">. </w:t>
      </w:r>
    </w:p>
    <w:p w:rsidR="00E56DEF" w:rsidRPr="000961A4" w:rsidRDefault="00E56DEF" w:rsidP="00D52A44">
      <w:pPr>
        <w:pStyle w:val="NormalWeb"/>
        <w:ind w:left="720" w:hanging="720"/>
      </w:pPr>
      <w:proofErr w:type="spellStart"/>
      <w:r w:rsidRPr="000961A4">
        <w:t>Radanliev</w:t>
      </w:r>
      <w:proofErr w:type="spellEnd"/>
      <w:r w:rsidRPr="000961A4">
        <w:t xml:space="preserve">, P. (2025). Artificial intelligence and ethical frameworks in finance. </w:t>
      </w:r>
      <w:r w:rsidRPr="000961A4">
        <w:rPr>
          <w:rStyle w:val="Emphasis"/>
        </w:rPr>
        <w:t>AI &amp; Society</w:t>
      </w:r>
      <w:r w:rsidRPr="000961A4">
        <w:t>.</w:t>
      </w:r>
      <w:r w:rsidR="00A31FCA" w:rsidRPr="00A31FCA">
        <w:t xml:space="preserve"> </w:t>
      </w:r>
      <w:hyperlink r:id="rId32" w:history="1">
        <w:r w:rsidR="00A31FCA" w:rsidRPr="00252CB6">
          <w:rPr>
            <w:rStyle w:val="Hyperlink"/>
          </w:rPr>
          <w:t>https://www.frontiersin.org/journals/political-science/articles/10.3389/fpos.2025.1561776/full</w:t>
        </w:r>
      </w:hyperlink>
      <w:r w:rsidR="00A31FCA">
        <w:t xml:space="preserve">. </w:t>
      </w:r>
    </w:p>
    <w:p w:rsidR="00E56DEF" w:rsidRPr="000961A4" w:rsidRDefault="00E56DEF" w:rsidP="00D52A44">
      <w:pPr>
        <w:pStyle w:val="NormalWeb"/>
        <w:ind w:left="720" w:hanging="720"/>
      </w:pPr>
      <w:r w:rsidRPr="000961A4">
        <w:lastRenderedPageBreak/>
        <w:t xml:space="preserve">Rai, A. (2020). Explainable AI: From black box to glass box. </w:t>
      </w:r>
      <w:r w:rsidRPr="000961A4">
        <w:rPr>
          <w:rStyle w:val="Emphasis"/>
        </w:rPr>
        <w:t>Journal of the Academy of Marketing Science, 48</w:t>
      </w:r>
      <w:r w:rsidRPr="000961A4">
        <w:t xml:space="preserve">(1), 137–141. </w:t>
      </w:r>
      <w:hyperlink r:id="rId33" w:tgtFrame="_new" w:history="1">
        <w:r w:rsidRPr="000961A4">
          <w:rPr>
            <w:rStyle w:val="Hyperlink"/>
          </w:rPr>
          <w:t>https://doi.org/10.1007/s11747-019-00710-5</w:t>
        </w:r>
      </w:hyperlink>
    </w:p>
    <w:p w:rsidR="00E56DEF" w:rsidRPr="000961A4" w:rsidRDefault="00E56DEF" w:rsidP="00D52A44">
      <w:pPr>
        <w:pStyle w:val="NormalWeb"/>
        <w:ind w:left="720" w:hanging="720"/>
      </w:pPr>
      <w:proofErr w:type="spellStart"/>
      <w:r w:rsidRPr="000961A4">
        <w:t>Saheb</w:t>
      </w:r>
      <w:proofErr w:type="spellEnd"/>
      <w:r w:rsidRPr="000961A4">
        <w:t xml:space="preserve">, T., &amp; </w:t>
      </w:r>
      <w:proofErr w:type="spellStart"/>
      <w:r w:rsidRPr="000961A4">
        <w:t>Jamthe</w:t>
      </w:r>
      <w:proofErr w:type="spellEnd"/>
      <w:r w:rsidRPr="000961A4">
        <w:t xml:space="preserve">, S. (2022). Developing a conceptual framework for identifying ethical repercussions of artificial intelligence. </w:t>
      </w:r>
      <w:r w:rsidRPr="000961A4">
        <w:rPr>
          <w:rStyle w:val="Emphasis"/>
        </w:rPr>
        <w:t>Journal of AI, Robotics &amp; Workplace Automation, 1</w:t>
      </w:r>
      <w:r w:rsidRPr="000961A4">
        <w:t>(4), 371–398.</w:t>
      </w:r>
      <w:r w:rsidR="00A31FCA" w:rsidRPr="00A31FCA">
        <w:t xml:space="preserve"> </w:t>
      </w:r>
      <w:hyperlink r:id="rId34" w:history="1">
        <w:r w:rsidR="00A31FCA" w:rsidRPr="00252CB6">
          <w:rPr>
            <w:rStyle w:val="Hyperlink"/>
          </w:rPr>
          <w:t>https://ideas.repec.org/a/aza/airwa0/y2022v1i4p371-398.html</w:t>
        </w:r>
      </w:hyperlink>
      <w:r w:rsidR="00A31FCA">
        <w:t xml:space="preserve">. </w:t>
      </w:r>
    </w:p>
    <w:p w:rsidR="00E56DEF" w:rsidRPr="000961A4" w:rsidRDefault="00E56DEF" w:rsidP="00D52A44">
      <w:pPr>
        <w:pStyle w:val="NormalWeb"/>
        <w:ind w:left="720" w:hanging="720"/>
        <w:rPr>
          <w:rStyle w:val="Hyperlink"/>
        </w:rPr>
      </w:pPr>
      <w:proofErr w:type="spellStart"/>
      <w:r w:rsidRPr="000961A4">
        <w:t>Saxena</w:t>
      </w:r>
      <w:proofErr w:type="spellEnd"/>
      <w:r w:rsidRPr="000961A4">
        <w:t xml:space="preserve">, R. (2022). A conceptual framework for assessing the application of artificial intelligence for financial reporting. </w:t>
      </w:r>
      <w:r w:rsidRPr="000961A4">
        <w:rPr>
          <w:rStyle w:val="Emphasis"/>
        </w:rPr>
        <w:t>Universal Journal of Accounting and Finance, 10</w:t>
      </w:r>
      <w:r w:rsidRPr="000961A4">
        <w:t xml:space="preserve">(5), 897–911. </w:t>
      </w:r>
      <w:hyperlink r:id="rId35" w:tgtFrame="_new" w:history="1">
        <w:r w:rsidRPr="000961A4">
          <w:rPr>
            <w:rStyle w:val="Hyperlink"/>
          </w:rPr>
          <w:t>https://doi.org/10.13189/ujaf.2022.100503</w:t>
        </w:r>
      </w:hyperlink>
    </w:p>
    <w:p w:rsidR="00291ABD" w:rsidRDefault="00291ABD" w:rsidP="00291ABD">
      <w:pPr>
        <w:pStyle w:val="NormalWeb"/>
        <w:ind w:left="720" w:hanging="720"/>
        <w:rPr>
          <w:rFonts w:ascii="ltr-font" w:hAnsi="ltr-font"/>
          <w:color w:val="212529"/>
          <w:shd w:val="clear" w:color="auto" w:fill="FFFFFF"/>
        </w:rPr>
      </w:pPr>
      <w:proofErr w:type="spellStart"/>
      <w:proofErr w:type="gramStart"/>
      <w:r>
        <w:rPr>
          <w:rFonts w:ascii="ltr-font" w:hAnsi="ltr-font"/>
          <w:color w:val="212529"/>
          <w:shd w:val="clear" w:color="auto" w:fill="FFFFFF"/>
        </w:rPr>
        <w:t>Shrinivas,S</w:t>
      </w:r>
      <w:proofErr w:type="spellEnd"/>
      <w:r>
        <w:rPr>
          <w:rFonts w:ascii="ltr-font" w:hAnsi="ltr-font"/>
          <w:color w:val="212529"/>
          <w:shd w:val="clear" w:color="auto" w:fill="FFFFFF"/>
        </w:rPr>
        <w:t>.</w:t>
      </w:r>
      <w:proofErr w:type="gramEnd"/>
      <w:r>
        <w:rPr>
          <w:rFonts w:ascii="ltr-font" w:hAnsi="ltr-font"/>
          <w:color w:val="212529"/>
          <w:shd w:val="clear" w:color="auto" w:fill="FFFFFF"/>
        </w:rPr>
        <w:t xml:space="preserve"> Kumar, </w:t>
      </w:r>
      <w:proofErr w:type="spellStart"/>
      <w:r>
        <w:rPr>
          <w:rFonts w:ascii="ltr-font" w:hAnsi="ltr-font"/>
          <w:color w:val="212529"/>
          <w:shd w:val="clear" w:color="auto" w:fill="FFFFFF"/>
        </w:rPr>
        <w:t>Shetty,P</w:t>
      </w:r>
      <w:proofErr w:type="spellEnd"/>
      <w:r>
        <w:rPr>
          <w:rFonts w:ascii="ltr-font" w:hAnsi="ltr-font"/>
          <w:color w:val="212529"/>
          <w:shd w:val="clear" w:color="auto" w:fill="FFFFFF"/>
        </w:rPr>
        <w:t xml:space="preserve">. , </w:t>
      </w:r>
      <w:proofErr w:type="spellStart"/>
      <w:r>
        <w:rPr>
          <w:rFonts w:ascii="ltr-font" w:hAnsi="ltr-font"/>
          <w:color w:val="212529"/>
          <w:shd w:val="clear" w:color="auto" w:fill="FFFFFF"/>
        </w:rPr>
        <w:t>Sophia,J</w:t>
      </w:r>
      <w:proofErr w:type="spellEnd"/>
      <w:r>
        <w:rPr>
          <w:rFonts w:ascii="ltr-font" w:hAnsi="ltr-font"/>
          <w:color w:val="212529"/>
          <w:shd w:val="clear" w:color="auto" w:fill="FFFFFF"/>
        </w:rPr>
        <w:t xml:space="preserve">. and </w:t>
      </w:r>
      <w:proofErr w:type="spellStart"/>
      <w:r>
        <w:rPr>
          <w:rFonts w:ascii="ltr-font" w:hAnsi="ltr-font"/>
          <w:color w:val="212529"/>
          <w:shd w:val="clear" w:color="auto" w:fill="FFFFFF"/>
        </w:rPr>
        <w:t>Gnanakumar,M</w:t>
      </w:r>
      <w:proofErr w:type="spellEnd"/>
      <w:r>
        <w:rPr>
          <w:rFonts w:ascii="ltr-font" w:hAnsi="ltr-font"/>
          <w:color w:val="212529"/>
          <w:shd w:val="clear" w:color="auto" w:fill="FFFFFF"/>
        </w:rPr>
        <w:t>. (2025). AI as a Systemic Risk Amplifier in High-Frequency Trading: Presenting a Conceptual Regulatory Framework. </w:t>
      </w:r>
      <w:r>
        <w:rPr>
          <w:rStyle w:val="Emphasis"/>
          <w:rFonts w:ascii="ltr-font" w:hAnsi="ltr-font"/>
          <w:color w:val="212529"/>
          <w:shd w:val="clear" w:color="auto" w:fill="FFFFFF"/>
        </w:rPr>
        <w:t>Journal of Business, Communication &amp; Technology</w:t>
      </w:r>
      <w:r>
        <w:rPr>
          <w:rFonts w:ascii="ltr-font" w:hAnsi="ltr-font"/>
          <w:color w:val="212529"/>
          <w:shd w:val="clear" w:color="auto" w:fill="FFFFFF"/>
        </w:rPr>
        <w:t>, </w:t>
      </w:r>
      <w:r>
        <w:rPr>
          <w:rStyle w:val="Emphasis"/>
          <w:rFonts w:ascii="ltr-font" w:hAnsi="ltr-font"/>
          <w:color w:val="212529"/>
          <w:shd w:val="clear" w:color="auto" w:fill="FFFFFF"/>
        </w:rPr>
        <w:t>4</w:t>
      </w:r>
      <w:r>
        <w:rPr>
          <w:rFonts w:ascii="ltr-font" w:hAnsi="ltr-font"/>
          <w:color w:val="212529"/>
          <w:shd w:val="clear" w:color="auto" w:fill="FFFFFF"/>
        </w:rPr>
        <w:t xml:space="preserve">(2), 58-67. </w:t>
      </w:r>
      <w:proofErr w:type="spellStart"/>
      <w:r>
        <w:rPr>
          <w:rFonts w:ascii="ltr-font" w:hAnsi="ltr-font"/>
          <w:color w:val="212529"/>
          <w:shd w:val="clear" w:color="auto" w:fill="FFFFFF"/>
        </w:rPr>
        <w:t>doi</w:t>
      </w:r>
      <w:proofErr w:type="spellEnd"/>
      <w:r>
        <w:rPr>
          <w:rFonts w:ascii="ltr-font" w:hAnsi="ltr-font"/>
          <w:color w:val="212529"/>
          <w:shd w:val="clear" w:color="auto" w:fill="FFFFFF"/>
        </w:rPr>
        <w:t xml:space="preserve">: 10.56632/bct.2025.4205. </w:t>
      </w:r>
    </w:p>
    <w:p w:rsidR="00E56DEF" w:rsidRPr="000961A4" w:rsidRDefault="00E56DEF" w:rsidP="00D52A44">
      <w:pPr>
        <w:pStyle w:val="NormalWeb"/>
        <w:ind w:left="720" w:hanging="720"/>
      </w:pPr>
      <w:r w:rsidRPr="000961A4">
        <w:t xml:space="preserve">Voigt, P., &amp; von </w:t>
      </w:r>
      <w:proofErr w:type="spellStart"/>
      <w:r w:rsidRPr="000961A4">
        <w:t>dem</w:t>
      </w:r>
      <w:proofErr w:type="spellEnd"/>
      <w:r w:rsidRPr="000961A4">
        <w:t xml:space="preserve"> </w:t>
      </w:r>
      <w:proofErr w:type="spellStart"/>
      <w:r w:rsidRPr="000961A4">
        <w:t>Bussche</w:t>
      </w:r>
      <w:proofErr w:type="spellEnd"/>
      <w:r w:rsidRPr="000961A4">
        <w:t xml:space="preserve">, A. (2017). </w:t>
      </w:r>
      <w:r w:rsidRPr="000961A4">
        <w:rPr>
          <w:rStyle w:val="Emphasis"/>
        </w:rPr>
        <w:t>The EU General Data Protection Regulation (GDPR)</w:t>
      </w:r>
      <w:r w:rsidRPr="000961A4">
        <w:t>. Springer.</w:t>
      </w:r>
      <w:r w:rsidR="00A31FCA" w:rsidRPr="00A31FCA">
        <w:t xml:space="preserve"> </w:t>
      </w:r>
      <w:hyperlink r:id="rId36" w:history="1">
        <w:r w:rsidR="00A31FCA" w:rsidRPr="00252CB6">
          <w:rPr>
            <w:rStyle w:val="Hyperlink"/>
          </w:rPr>
          <w:t>https://pbio.akademia.mil.pl/wp-content/scans/2024/CYBERBEZPIECZENSTWO/OCR/26778_III_OCR.pdf</w:t>
        </w:r>
      </w:hyperlink>
      <w:r w:rsidR="00A31FCA">
        <w:t xml:space="preserve">. </w:t>
      </w:r>
    </w:p>
    <w:p w:rsidR="00E56DEF" w:rsidRPr="000961A4" w:rsidRDefault="00E56DEF" w:rsidP="00D52A44">
      <w:pPr>
        <w:pStyle w:val="NormalWeb"/>
        <w:ind w:left="720" w:hanging="720"/>
      </w:pPr>
      <w:r w:rsidRPr="000961A4">
        <w:t xml:space="preserve">Wang, Y. (2024). Ethical considerations of AI in financial decision-making. </w:t>
      </w:r>
      <w:r w:rsidRPr="000961A4">
        <w:rPr>
          <w:rStyle w:val="Emphasis"/>
        </w:rPr>
        <w:t>Computing and Artificial Intelligence, 2</w:t>
      </w:r>
      <w:r w:rsidRPr="000961A4">
        <w:t>(1).</w:t>
      </w:r>
      <w:r w:rsidR="00A31FCA" w:rsidRPr="00A31FCA">
        <w:rPr>
          <w:rFonts w:ascii="Segoe UI" w:hAnsi="Segoe UI" w:cs="Segoe UI"/>
          <w:b/>
          <w:bCs/>
          <w:sz w:val="20"/>
          <w:szCs w:val="20"/>
          <w:shd w:val="clear" w:color="auto" w:fill="FFFFFF"/>
        </w:rPr>
        <w:t xml:space="preserve"> </w:t>
      </w:r>
      <w:r w:rsidR="00A31FCA">
        <w:rPr>
          <w:rStyle w:val="label"/>
          <w:rFonts w:ascii="Segoe UI" w:hAnsi="Segoe UI" w:cs="Segoe UI"/>
          <w:b/>
          <w:bCs/>
          <w:sz w:val="20"/>
          <w:szCs w:val="20"/>
          <w:shd w:val="clear" w:color="auto" w:fill="FFFFFF"/>
        </w:rPr>
        <w:t> </w:t>
      </w:r>
      <w:hyperlink r:id="rId37" w:history="1">
        <w:r w:rsidR="00A31FCA">
          <w:rPr>
            <w:rStyle w:val="Hyperlink"/>
            <w:rFonts w:ascii="Segoe UI" w:hAnsi="Segoe UI" w:cs="Segoe UI"/>
            <w:color w:val="007AB2"/>
            <w:sz w:val="21"/>
            <w:szCs w:val="21"/>
          </w:rPr>
          <w:t>https://doi.org/10.59400/cai.v2i1.1290</w:t>
        </w:r>
      </w:hyperlink>
      <w:r w:rsidR="00A31FCA">
        <w:rPr>
          <w:rStyle w:val="value"/>
          <w:rFonts w:ascii="Segoe UI" w:hAnsi="Segoe UI" w:cs="Segoe UI"/>
          <w:sz w:val="21"/>
          <w:szCs w:val="21"/>
          <w:shd w:val="clear" w:color="auto" w:fill="FFFFFF"/>
        </w:rPr>
        <w:t xml:space="preserve">. </w:t>
      </w:r>
    </w:p>
    <w:p w:rsidR="00E56DEF" w:rsidRPr="000961A4" w:rsidRDefault="00E56DEF" w:rsidP="00D52A44">
      <w:pPr>
        <w:pStyle w:val="NormalWeb"/>
        <w:ind w:left="720" w:hanging="720"/>
      </w:pPr>
      <w:r w:rsidRPr="000961A4">
        <w:t xml:space="preserve">Yang, Q. (2024). Ethical AI in financial inclusion: The role of algorithmic fairness on user satisfaction and recommendation. </w:t>
      </w:r>
      <w:r w:rsidRPr="000961A4">
        <w:rPr>
          <w:rStyle w:val="Emphasis"/>
        </w:rPr>
        <w:t>Big Data and Cognitive Computing, 8</w:t>
      </w:r>
      <w:r w:rsidRPr="000961A4">
        <w:t>(9), 105.</w:t>
      </w:r>
      <w:r w:rsidR="00A31FCA" w:rsidRPr="00A31FCA">
        <w:t xml:space="preserve"> </w:t>
      </w:r>
      <w:hyperlink r:id="rId38" w:history="1">
        <w:r w:rsidR="00A31FCA">
          <w:rPr>
            <w:rStyle w:val="Hyperlink"/>
            <w:rFonts w:ascii="Arial" w:hAnsi="Arial" w:cs="Arial"/>
            <w:b/>
            <w:bCs/>
            <w:color w:val="4F5671"/>
            <w:sz w:val="20"/>
            <w:szCs w:val="20"/>
            <w:shd w:val="clear" w:color="auto" w:fill="FFFFFF"/>
          </w:rPr>
          <w:t>https://doi.org/10.3390/bdcc8090105</w:t>
        </w:r>
      </w:hyperlink>
      <w:r w:rsidR="00A31FCA">
        <w:t xml:space="preserve">. </w:t>
      </w:r>
    </w:p>
    <w:p w:rsidR="00A31FCA" w:rsidRDefault="00A31FCA" w:rsidP="00D52A44">
      <w:pPr>
        <w:pStyle w:val="NormalWeb"/>
        <w:ind w:left="720" w:hanging="720"/>
        <w:rPr>
          <w:rFonts w:ascii="Helvetica" w:hAnsi="Helvetica"/>
          <w:color w:val="222222"/>
          <w:shd w:val="clear" w:color="auto" w:fill="FFFFFF"/>
        </w:rPr>
      </w:pPr>
      <w:r w:rsidRPr="00A31FCA">
        <w:t xml:space="preserve">Yeo, W.J., Van Der </w:t>
      </w:r>
      <w:proofErr w:type="spellStart"/>
      <w:r w:rsidRPr="00A31FCA">
        <w:t>Heever</w:t>
      </w:r>
      <w:proofErr w:type="spellEnd"/>
      <w:r w:rsidRPr="00A31FCA">
        <w:t>, W., Mao, R. et al. A comprehensive review on financial explainable AI. </w:t>
      </w:r>
      <w:proofErr w:type="spellStart"/>
      <w:r w:rsidRPr="00A31FCA">
        <w:rPr>
          <w:i/>
        </w:rPr>
        <w:t>Artif</w:t>
      </w:r>
      <w:proofErr w:type="spellEnd"/>
      <w:r w:rsidRPr="00A31FCA">
        <w:rPr>
          <w:i/>
        </w:rPr>
        <w:t xml:space="preserve"> </w:t>
      </w:r>
      <w:proofErr w:type="spellStart"/>
      <w:r w:rsidRPr="00A31FCA">
        <w:rPr>
          <w:i/>
        </w:rPr>
        <w:t>Intell</w:t>
      </w:r>
      <w:proofErr w:type="spellEnd"/>
      <w:r w:rsidRPr="00A31FCA">
        <w:rPr>
          <w:i/>
        </w:rPr>
        <w:t xml:space="preserve"> Rev</w:t>
      </w:r>
      <w:r w:rsidRPr="00A31FCA">
        <w:t> 58, 189 (2025).</w:t>
      </w:r>
      <w:r w:rsidRPr="00A31FCA">
        <w:rPr>
          <w:rFonts w:ascii="Helvetica" w:hAnsi="Helvetica"/>
          <w:color w:val="222222"/>
          <w:sz w:val="20"/>
          <w:shd w:val="clear" w:color="auto" w:fill="FFFFFF"/>
        </w:rPr>
        <w:t xml:space="preserve"> </w:t>
      </w:r>
      <w:hyperlink r:id="rId39" w:history="1">
        <w:r w:rsidRPr="00A31FCA">
          <w:rPr>
            <w:rStyle w:val="Hyperlink"/>
            <w:rFonts w:ascii="Helvetica" w:hAnsi="Helvetica"/>
            <w:sz w:val="20"/>
            <w:shd w:val="clear" w:color="auto" w:fill="FFFFFF"/>
          </w:rPr>
          <w:t>https://doi.org/10.1007/s10462-024-11077-7</w:t>
        </w:r>
      </w:hyperlink>
    </w:p>
    <w:p w:rsidR="00E56DEF" w:rsidRPr="000961A4" w:rsidRDefault="00E56DEF" w:rsidP="00D52A44">
      <w:pPr>
        <w:pStyle w:val="NormalWeb"/>
        <w:ind w:left="720" w:hanging="720"/>
      </w:pPr>
      <w:proofErr w:type="spellStart"/>
      <w:r w:rsidRPr="000961A4">
        <w:t>Zetzsche</w:t>
      </w:r>
      <w:proofErr w:type="spellEnd"/>
      <w:r w:rsidRPr="000961A4">
        <w:t xml:space="preserve">, D. A., Buckley, R. P., </w:t>
      </w:r>
      <w:proofErr w:type="spellStart"/>
      <w:r w:rsidRPr="000961A4">
        <w:t>Arner</w:t>
      </w:r>
      <w:proofErr w:type="spellEnd"/>
      <w:r w:rsidRPr="000961A4">
        <w:t xml:space="preserve">, D. W., &amp; </w:t>
      </w:r>
      <w:proofErr w:type="spellStart"/>
      <w:r w:rsidRPr="000961A4">
        <w:t>Barberis</w:t>
      </w:r>
      <w:proofErr w:type="spellEnd"/>
      <w:r w:rsidRPr="000961A4">
        <w:t xml:space="preserve">, J. (2020). Regulating a revolution: From regulatory sandboxes to smart regulation. </w:t>
      </w:r>
      <w:r w:rsidRPr="000961A4">
        <w:rPr>
          <w:rStyle w:val="Emphasis"/>
        </w:rPr>
        <w:t>Fordham Journal of Corporate &amp; Financial Law, 23</w:t>
      </w:r>
      <w:r w:rsidRPr="000961A4">
        <w:t>(1), 31–103.</w:t>
      </w:r>
      <w:r w:rsidR="003F4C04" w:rsidRPr="003F4C04">
        <w:t xml:space="preserve"> </w:t>
      </w:r>
      <w:hyperlink r:id="rId40" w:history="1">
        <w:r w:rsidR="003F4C04" w:rsidRPr="00252CB6">
          <w:rPr>
            <w:rStyle w:val="Hyperlink"/>
          </w:rPr>
          <w:t>https://ir.lawnet.fordham.edu/jcfl/vol23/iss1/2/</w:t>
        </w:r>
      </w:hyperlink>
      <w:r w:rsidR="003F4C04">
        <w:t xml:space="preserve">. </w:t>
      </w:r>
    </w:p>
    <w:p w:rsidR="00E56DEF" w:rsidRPr="000961A4" w:rsidRDefault="00E56DEF" w:rsidP="00D52A44">
      <w:pPr>
        <w:pStyle w:val="NormalWeb"/>
        <w:ind w:left="720" w:hanging="720"/>
      </w:pPr>
      <w:r w:rsidRPr="000961A4">
        <w:t xml:space="preserve">Zimmermann, F., Coimbra, M. E., &amp; Durst, S. (2020). A conceptual framework for transparency in financial technology. In F. </w:t>
      </w:r>
      <w:proofErr w:type="spellStart"/>
      <w:r w:rsidRPr="000961A4">
        <w:t>Teuteberg</w:t>
      </w:r>
      <w:proofErr w:type="spellEnd"/>
      <w:r w:rsidRPr="000961A4">
        <w:t xml:space="preserve"> &amp; M. Hempel (Eds.), </w:t>
      </w:r>
      <w:r w:rsidRPr="000961A4">
        <w:rPr>
          <w:rStyle w:val="Emphasis"/>
        </w:rPr>
        <w:t xml:space="preserve">Transparency in </w:t>
      </w:r>
      <w:proofErr w:type="spellStart"/>
      <w:r w:rsidRPr="000961A4">
        <w:rPr>
          <w:rStyle w:val="Emphasis"/>
        </w:rPr>
        <w:t>FinTech</w:t>
      </w:r>
      <w:proofErr w:type="spellEnd"/>
      <w:r w:rsidRPr="000961A4">
        <w:t xml:space="preserve"> (pp. 15–32). Springer. </w:t>
      </w:r>
      <w:hyperlink r:id="rId41" w:tgtFrame="_new" w:history="1">
        <w:r w:rsidRPr="000961A4">
          <w:rPr>
            <w:rStyle w:val="Hyperlink"/>
          </w:rPr>
          <w:t>https://doi.org/10.1007/978-3-030-03523-3_2</w:t>
        </w:r>
      </w:hyperlink>
    </w:p>
    <w:p w:rsidR="00E56DEF" w:rsidRPr="000961A4" w:rsidRDefault="00E56DEF">
      <w:pPr>
        <w:rPr>
          <w:rFonts w:ascii="Times New Roman" w:hAnsi="Times New Roman" w:cs="Times New Roman"/>
          <w:sz w:val="24"/>
          <w:szCs w:val="24"/>
        </w:rPr>
      </w:pPr>
    </w:p>
    <w:p w:rsidR="00103222" w:rsidRPr="000961A4" w:rsidRDefault="00103222">
      <w:pPr>
        <w:rPr>
          <w:rFonts w:ascii="Times New Roman" w:hAnsi="Times New Roman" w:cs="Times New Roman"/>
          <w:sz w:val="24"/>
          <w:szCs w:val="24"/>
        </w:rPr>
      </w:pPr>
    </w:p>
    <w:p w:rsidR="00103222" w:rsidRPr="000961A4" w:rsidRDefault="00103222">
      <w:pPr>
        <w:rPr>
          <w:rFonts w:ascii="Times New Roman" w:hAnsi="Times New Roman" w:cs="Times New Roman"/>
          <w:sz w:val="24"/>
          <w:szCs w:val="24"/>
        </w:rPr>
      </w:pPr>
    </w:p>
    <w:p w:rsidR="00893B8D" w:rsidRPr="000961A4" w:rsidRDefault="00893B8D">
      <w:pPr>
        <w:rPr>
          <w:rFonts w:ascii="Times New Roman" w:hAnsi="Times New Roman" w:cs="Times New Roman"/>
          <w:sz w:val="24"/>
          <w:szCs w:val="24"/>
        </w:rPr>
      </w:pPr>
    </w:p>
    <w:sectPr w:rsidR="00893B8D" w:rsidRPr="000961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tr-fon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F4E23"/>
    <w:multiLevelType w:val="multilevel"/>
    <w:tmpl w:val="C8C2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65357"/>
    <w:multiLevelType w:val="multilevel"/>
    <w:tmpl w:val="DB9A4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F9557E"/>
    <w:multiLevelType w:val="multilevel"/>
    <w:tmpl w:val="398E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93EFF"/>
    <w:multiLevelType w:val="multilevel"/>
    <w:tmpl w:val="D528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560A7"/>
    <w:multiLevelType w:val="multilevel"/>
    <w:tmpl w:val="5D4A7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995AEE"/>
    <w:multiLevelType w:val="multilevel"/>
    <w:tmpl w:val="6E8C6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89048A"/>
    <w:multiLevelType w:val="multilevel"/>
    <w:tmpl w:val="B848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E604D2"/>
    <w:multiLevelType w:val="multilevel"/>
    <w:tmpl w:val="55D8A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6D5096"/>
    <w:multiLevelType w:val="multilevel"/>
    <w:tmpl w:val="83F48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860A70"/>
    <w:multiLevelType w:val="multilevel"/>
    <w:tmpl w:val="3C4CA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AB3DEC"/>
    <w:multiLevelType w:val="multilevel"/>
    <w:tmpl w:val="A6189966"/>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3DD2941"/>
    <w:multiLevelType w:val="multilevel"/>
    <w:tmpl w:val="9DE84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01221F"/>
    <w:multiLevelType w:val="multilevel"/>
    <w:tmpl w:val="81D0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2B4588"/>
    <w:multiLevelType w:val="multilevel"/>
    <w:tmpl w:val="4CB40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C14D11"/>
    <w:multiLevelType w:val="multilevel"/>
    <w:tmpl w:val="85C41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B010A4"/>
    <w:multiLevelType w:val="hybridMultilevel"/>
    <w:tmpl w:val="8E003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3"/>
  </w:num>
  <w:num w:numId="4">
    <w:abstractNumId w:val="5"/>
  </w:num>
  <w:num w:numId="5">
    <w:abstractNumId w:val="12"/>
  </w:num>
  <w:num w:numId="6">
    <w:abstractNumId w:val="2"/>
  </w:num>
  <w:num w:numId="7">
    <w:abstractNumId w:val="13"/>
  </w:num>
  <w:num w:numId="8">
    <w:abstractNumId w:val="8"/>
  </w:num>
  <w:num w:numId="9">
    <w:abstractNumId w:val="14"/>
  </w:num>
  <w:num w:numId="10">
    <w:abstractNumId w:val="1"/>
  </w:num>
  <w:num w:numId="11">
    <w:abstractNumId w:val="9"/>
  </w:num>
  <w:num w:numId="12">
    <w:abstractNumId w:val="11"/>
  </w:num>
  <w:num w:numId="13">
    <w:abstractNumId w:val="0"/>
  </w:num>
  <w:num w:numId="14">
    <w:abstractNumId w:val="15"/>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22"/>
    <w:rsid w:val="000961A4"/>
    <w:rsid w:val="000F6AD8"/>
    <w:rsid w:val="00101B29"/>
    <w:rsid w:val="00103222"/>
    <w:rsid w:val="001220EF"/>
    <w:rsid w:val="0026181D"/>
    <w:rsid w:val="00291ABD"/>
    <w:rsid w:val="00324C8D"/>
    <w:rsid w:val="003F4C04"/>
    <w:rsid w:val="007D6AB9"/>
    <w:rsid w:val="00893B8D"/>
    <w:rsid w:val="00895564"/>
    <w:rsid w:val="00976922"/>
    <w:rsid w:val="00A31FCA"/>
    <w:rsid w:val="00AD3F8B"/>
    <w:rsid w:val="00BA202E"/>
    <w:rsid w:val="00D52A44"/>
    <w:rsid w:val="00D71546"/>
    <w:rsid w:val="00DA76A1"/>
    <w:rsid w:val="00DD150F"/>
    <w:rsid w:val="00E56DEF"/>
    <w:rsid w:val="00EC5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122BE"/>
  <w15:chartTrackingRefBased/>
  <w15:docId w15:val="{7A32108B-0B5C-4BCE-AA82-3E08F2009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C5D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C5D9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C5D9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322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03222"/>
    <w:rPr>
      <w:i/>
      <w:iCs/>
    </w:rPr>
  </w:style>
  <w:style w:type="character" w:customStyle="1" w:styleId="Heading1Char">
    <w:name w:val="Heading 1 Char"/>
    <w:basedOn w:val="DefaultParagraphFont"/>
    <w:link w:val="Heading1"/>
    <w:uiPriority w:val="9"/>
    <w:rsid w:val="00EC5D9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C5D9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C5D9C"/>
    <w:rPr>
      <w:rFonts w:ascii="Times New Roman" w:eastAsia="Times New Roman" w:hAnsi="Times New Roman" w:cs="Times New Roman"/>
      <w:b/>
      <w:bCs/>
      <w:sz w:val="27"/>
      <w:szCs w:val="27"/>
    </w:rPr>
  </w:style>
  <w:style w:type="character" w:styleId="Strong">
    <w:name w:val="Strong"/>
    <w:basedOn w:val="DefaultParagraphFont"/>
    <w:uiPriority w:val="22"/>
    <w:qFormat/>
    <w:rsid w:val="00EC5D9C"/>
    <w:rPr>
      <w:b/>
      <w:bCs/>
    </w:rPr>
  </w:style>
  <w:style w:type="character" w:styleId="Hyperlink">
    <w:name w:val="Hyperlink"/>
    <w:basedOn w:val="DefaultParagraphFont"/>
    <w:uiPriority w:val="99"/>
    <w:unhideWhenUsed/>
    <w:rsid w:val="00893B8D"/>
    <w:rPr>
      <w:color w:val="0000FF"/>
      <w:u w:val="single"/>
    </w:rPr>
  </w:style>
  <w:style w:type="character" w:styleId="FollowedHyperlink">
    <w:name w:val="FollowedHyperlink"/>
    <w:basedOn w:val="DefaultParagraphFont"/>
    <w:uiPriority w:val="99"/>
    <w:semiHidden/>
    <w:unhideWhenUsed/>
    <w:rsid w:val="00AD3F8B"/>
    <w:rPr>
      <w:color w:val="954F72" w:themeColor="followedHyperlink"/>
      <w:u w:val="single"/>
    </w:rPr>
  </w:style>
  <w:style w:type="paragraph" w:styleId="ListParagraph">
    <w:name w:val="List Paragraph"/>
    <w:basedOn w:val="Normal"/>
    <w:uiPriority w:val="34"/>
    <w:qFormat/>
    <w:rsid w:val="000961A4"/>
    <w:pPr>
      <w:ind w:left="720"/>
      <w:contextualSpacing/>
    </w:pPr>
  </w:style>
  <w:style w:type="character" w:customStyle="1" w:styleId="label">
    <w:name w:val="label"/>
    <w:basedOn w:val="DefaultParagraphFont"/>
    <w:rsid w:val="00A31FCA"/>
  </w:style>
  <w:style w:type="character" w:customStyle="1" w:styleId="value">
    <w:name w:val="value"/>
    <w:basedOn w:val="DefaultParagraphFont"/>
    <w:rsid w:val="00A31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75852">
      <w:bodyDiv w:val="1"/>
      <w:marLeft w:val="0"/>
      <w:marRight w:val="0"/>
      <w:marTop w:val="0"/>
      <w:marBottom w:val="0"/>
      <w:divBdr>
        <w:top w:val="none" w:sz="0" w:space="0" w:color="auto"/>
        <w:left w:val="none" w:sz="0" w:space="0" w:color="auto"/>
        <w:bottom w:val="none" w:sz="0" w:space="0" w:color="auto"/>
        <w:right w:val="none" w:sz="0" w:space="0" w:color="auto"/>
      </w:divBdr>
    </w:div>
    <w:div w:id="155466029">
      <w:bodyDiv w:val="1"/>
      <w:marLeft w:val="0"/>
      <w:marRight w:val="0"/>
      <w:marTop w:val="0"/>
      <w:marBottom w:val="0"/>
      <w:divBdr>
        <w:top w:val="none" w:sz="0" w:space="0" w:color="auto"/>
        <w:left w:val="none" w:sz="0" w:space="0" w:color="auto"/>
        <w:bottom w:val="none" w:sz="0" w:space="0" w:color="auto"/>
        <w:right w:val="none" w:sz="0" w:space="0" w:color="auto"/>
      </w:divBdr>
    </w:div>
    <w:div w:id="580484885">
      <w:bodyDiv w:val="1"/>
      <w:marLeft w:val="0"/>
      <w:marRight w:val="0"/>
      <w:marTop w:val="0"/>
      <w:marBottom w:val="0"/>
      <w:divBdr>
        <w:top w:val="none" w:sz="0" w:space="0" w:color="auto"/>
        <w:left w:val="none" w:sz="0" w:space="0" w:color="auto"/>
        <w:bottom w:val="none" w:sz="0" w:space="0" w:color="auto"/>
        <w:right w:val="none" w:sz="0" w:space="0" w:color="auto"/>
      </w:divBdr>
    </w:div>
    <w:div w:id="840773755">
      <w:bodyDiv w:val="1"/>
      <w:marLeft w:val="0"/>
      <w:marRight w:val="0"/>
      <w:marTop w:val="0"/>
      <w:marBottom w:val="0"/>
      <w:divBdr>
        <w:top w:val="none" w:sz="0" w:space="0" w:color="auto"/>
        <w:left w:val="none" w:sz="0" w:space="0" w:color="auto"/>
        <w:bottom w:val="none" w:sz="0" w:space="0" w:color="auto"/>
        <w:right w:val="none" w:sz="0" w:space="0" w:color="auto"/>
      </w:divBdr>
    </w:div>
    <w:div w:id="1041590866">
      <w:bodyDiv w:val="1"/>
      <w:marLeft w:val="0"/>
      <w:marRight w:val="0"/>
      <w:marTop w:val="0"/>
      <w:marBottom w:val="0"/>
      <w:divBdr>
        <w:top w:val="none" w:sz="0" w:space="0" w:color="auto"/>
        <w:left w:val="none" w:sz="0" w:space="0" w:color="auto"/>
        <w:bottom w:val="none" w:sz="0" w:space="0" w:color="auto"/>
        <w:right w:val="none" w:sz="0" w:space="0" w:color="auto"/>
      </w:divBdr>
    </w:div>
    <w:div w:id="1120758096">
      <w:bodyDiv w:val="1"/>
      <w:marLeft w:val="0"/>
      <w:marRight w:val="0"/>
      <w:marTop w:val="0"/>
      <w:marBottom w:val="0"/>
      <w:divBdr>
        <w:top w:val="none" w:sz="0" w:space="0" w:color="auto"/>
        <w:left w:val="none" w:sz="0" w:space="0" w:color="auto"/>
        <w:bottom w:val="none" w:sz="0" w:space="0" w:color="auto"/>
        <w:right w:val="none" w:sz="0" w:space="0" w:color="auto"/>
      </w:divBdr>
    </w:div>
    <w:div w:id="1177427872">
      <w:bodyDiv w:val="1"/>
      <w:marLeft w:val="0"/>
      <w:marRight w:val="0"/>
      <w:marTop w:val="0"/>
      <w:marBottom w:val="0"/>
      <w:divBdr>
        <w:top w:val="none" w:sz="0" w:space="0" w:color="auto"/>
        <w:left w:val="none" w:sz="0" w:space="0" w:color="auto"/>
        <w:bottom w:val="none" w:sz="0" w:space="0" w:color="auto"/>
        <w:right w:val="none" w:sz="0" w:space="0" w:color="auto"/>
      </w:divBdr>
    </w:div>
    <w:div w:id="1496917518">
      <w:bodyDiv w:val="1"/>
      <w:marLeft w:val="0"/>
      <w:marRight w:val="0"/>
      <w:marTop w:val="0"/>
      <w:marBottom w:val="0"/>
      <w:divBdr>
        <w:top w:val="none" w:sz="0" w:space="0" w:color="auto"/>
        <w:left w:val="none" w:sz="0" w:space="0" w:color="auto"/>
        <w:bottom w:val="none" w:sz="0" w:space="0" w:color="auto"/>
        <w:right w:val="none" w:sz="0" w:space="0" w:color="auto"/>
      </w:divBdr>
    </w:div>
    <w:div w:id="1510485377">
      <w:bodyDiv w:val="1"/>
      <w:marLeft w:val="0"/>
      <w:marRight w:val="0"/>
      <w:marTop w:val="0"/>
      <w:marBottom w:val="0"/>
      <w:divBdr>
        <w:top w:val="none" w:sz="0" w:space="0" w:color="auto"/>
        <w:left w:val="none" w:sz="0" w:space="0" w:color="auto"/>
        <w:bottom w:val="none" w:sz="0" w:space="0" w:color="auto"/>
        <w:right w:val="none" w:sz="0" w:space="0" w:color="auto"/>
      </w:divBdr>
    </w:div>
    <w:div w:id="1515268710">
      <w:bodyDiv w:val="1"/>
      <w:marLeft w:val="0"/>
      <w:marRight w:val="0"/>
      <w:marTop w:val="0"/>
      <w:marBottom w:val="0"/>
      <w:divBdr>
        <w:top w:val="none" w:sz="0" w:space="0" w:color="auto"/>
        <w:left w:val="none" w:sz="0" w:space="0" w:color="auto"/>
        <w:bottom w:val="none" w:sz="0" w:space="0" w:color="auto"/>
        <w:right w:val="none" w:sz="0" w:space="0" w:color="auto"/>
      </w:divBdr>
    </w:div>
    <w:div w:id="1635403845">
      <w:bodyDiv w:val="1"/>
      <w:marLeft w:val="0"/>
      <w:marRight w:val="0"/>
      <w:marTop w:val="0"/>
      <w:marBottom w:val="0"/>
      <w:divBdr>
        <w:top w:val="none" w:sz="0" w:space="0" w:color="auto"/>
        <w:left w:val="none" w:sz="0" w:space="0" w:color="auto"/>
        <w:bottom w:val="none" w:sz="0" w:space="0" w:color="auto"/>
        <w:right w:val="none" w:sz="0" w:space="0" w:color="auto"/>
      </w:divBdr>
    </w:div>
    <w:div w:id="1867601667">
      <w:bodyDiv w:val="1"/>
      <w:marLeft w:val="0"/>
      <w:marRight w:val="0"/>
      <w:marTop w:val="0"/>
      <w:marBottom w:val="0"/>
      <w:divBdr>
        <w:top w:val="none" w:sz="0" w:space="0" w:color="auto"/>
        <w:left w:val="none" w:sz="0" w:space="0" w:color="auto"/>
        <w:bottom w:val="none" w:sz="0" w:space="0" w:color="auto"/>
        <w:right w:val="none" w:sz="0" w:space="0" w:color="auto"/>
      </w:divBdr>
    </w:div>
    <w:div w:id="2073768552">
      <w:bodyDiv w:val="1"/>
      <w:marLeft w:val="0"/>
      <w:marRight w:val="0"/>
      <w:marTop w:val="0"/>
      <w:marBottom w:val="0"/>
      <w:divBdr>
        <w:top w:val="none" w:sz="0" w:space="0" w:color="auto"/>
        <w:left w:val="none" w:sz="0" w:space="0" w:color="auto"/>
        <w:bottom w:val="none" w:sz="0" w:space="0" w:color="auto"/>
        <w:right w:val="none" w:sz="0" w:space="0" w:color="auto"/>
      </w:divBdr>
    </w:div>
    <w:div w:id="208352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139/ssrn.5382294" TargetMode="External"/><Relationship Id="rId18" Type="http://schemas.openxmlformats.org/officeDocument/2006/relationships/hyperlink" Target="https://artificialintelligenceact.eu/wp-content/uploads/2024/01/AI-Act-FullText.pdf" TargetMode="External"/><Relationship Id="rId26" Type="http://schemas.openxmlformats.org/officeDocument/2006/relationships/hyperlink" Target="https://doi.org/10.1007/s13162-020-00161-0" TargetMode="External"/><Relationship Id="rId39" Type="http://schemas.openxmlformats.org/officeDocument/2006/relationships/hyperlink" Target="https://doi.org/10.1007/s10462-024-11077-7" TargetMode="External"/><Relationship Id="rId21" Type="http://schemas.openxmlformats.org/officeDocument/2006/relationships/hyperlink" Target="https://doi.org/10.1007/s44163-025-00432-4" TargetMode="External"/><Relationship Id="rId34" Type="http://schemas.openxmlformats.org/officeDocument/2006/relationships/hyperlink" Target="https://ideas.repec.org/a/aza/airwa0/y2022v1i4p371-398.html" TargetMode="External"/><Relationship Id="rId42" Type="http://schemas.openxmlformats.org/officeDocument/2006/relationships/fontTable" Target="fontTable.xml"/><Relationship Id="rId7" Type="http://schemas.openxmlformats.org/officeDocument/2006/relationships/hyperlink" Target="https://scholarlycommons.law.northwestern.edu/njilb/vol37/iss3/2" TargetMode="External"/><Relationship Id="rId2" Type="http://schemas.openxmlformats.org/officeDocument/2006/relationships/styles" Target="styles.xml"/><Relationship Id="rId16" Type="http://schemas.openxmlformats.org/officeDocument/2006/relationships/hyperlink" Target="https://doi.org/10.7551/mitpress/12549.001.0001" TargetMode="External"/><Relationship Id="rId20" Type="http://schemas.openxmlformats.org/officeDocument/2006/relationships/hyperlink" Target="https://doi.org/10.1111/jofi.13090" TargetMode="External"/><Relationship Id="rId29" Type="http://schemas.openxmlformats.org/officeDocument/2006/relationships/hyperlink" Target="https://doi.org/10.1145/3457607" TargetMode="External"/><Relationship Id="rId41" Type="http://schemas.openxmlformats.org/officeDocument/2006/relationships/hyperlink" Target="https://doi.org/10.1007/978-3-030-03523-3_2" TargetMode="External"/><Relationship Id="rId1" Type="http://schemas.openxmlformats.org/officeDocument/2006/relationships/numbering" Target="numbering.xml"/><Relationship Id="rId6" Type="http://schemas.openxmlformats.org/officeDocument/2006/relationships/hyperlink" Target="https://doi.org/10.3390/jrfm14120604" TargetMode="External"/><Relationship Id="rId11" Type="http://schemas.openxmlformats.org/officeDocument/2006/relationships/hyperlink" Target="https://doi.org/10.1191/1478088706qp063oa" TargetMode="External"/><Relationship Id="rId24" Type="http://schemas.openxmlformats.org/officeDocument/2006/relationships/hyperlink" Target="https://doi.org/10.1145/3236009" TargetMode="External"/><Relationship Id="rId32" Type="http://schemas.openxmlformats.org/officeDocument/2006/relationships/hyperlink" Target="https://www.frontiersin.org/journals/political-science/articles/10.3389/fpos.2025.1561776/full" TargetMode="External"/><Relationship Id="rId37" Type="http://schemas.openxmlformats.org/officeDocument/2006/relationships/hyperlink" Target="https://doi.org/10.59400/cai.v2i1.1290" TargetMode="External"/><Relationship Id="rId40" Type="http://schemas.openxmlformats.org/officeDocument/2006/relationships/hyperlink" Target="https://ir.lawnet.fordham.edu/jcfl/vol23/iss1/2/" TargetMode="External"/><Relationship Id="rId5" Type="http://schemas.openxmlformats.org/officeDocument/2006/relationships/image" Target="media/image1.png"/><Relationship Id="rId15" Type="http://schemas.openxmlformats.org/officeDocument/2006/relationships/hyperlink" Target="https://doi.org/10.1007/s10462-024-10854-8" TargetMode="External"/><Relationship Id="rId23" Type="http://schemas.openxmlformats.org/officeDocument/2006/relationships/hyperlink" Target="https://doi.org/10.1007/s11573-017-0852-x" TargetMode="External"/><Relationship Id="rId28" Type="http://schemas.openxmlformats.org/officeDocument/2006/relationships/hyperlink" Target="https://doi.org/10.5281/zenodo.14881349" TargetMode="External"/><Relationship Id="rId36" Type="http://schemas.openxmlformats.org/officeDocument/2006/relationships/hyperlink" Target="https://pbio.akademia.mil.pl/wp-content/scans/2024/CYBERBEZPIECZENSTWO/OCR/26778_III_OCR.pdf" TargetMode="External"/><Relationship Id="rId10" Type="http://schemas.openxmlformats.org/officeDocument/2006/relationships/hyperlink" Target="https://www.imf.org/-/media/files/publications/dp/2021/english/pdeoraifea.pdf" TargetMode="External"/><Relationship Id="rId19" Type="http://schemas.openxmlformats.org/officeDocument/2006/relationships/hyperlink" Target="https://doi.org/10.1007/s11023-018-9482-5" TargetMode="External"/><Relationship Id="rId31" Type="http://schemas.openxmlformats.org/officeDocument/2006/relationships/hyperlink" Target="https://ijsrcseit.com/CSEIT239077" TargetMode="External"/><Relationship Id="rId4" Type="http://schemas.openxmlformats.org/officeDocument/2006/relationships/webSettings" Target="webSettings.xml"/><Relationship Id="rId9" Type="http://schemas.openxmlformats.org/officeDocument/2006/relationships/hyperlink" Target="https://fairmlbook.org/pdf/fairmlbook.pdf" TargetMode="External"/><Relationship Id="rId14" Type="http://schemas.openxmlformats.org/officeDocument/2006/relationships/hyperlink" Target="https://doi.org/10.32628/CSEIT241051017" TargetMode="External"/><Relationship Id="rId22" Type="http://schemas.openxmlformats.org/officeDocument/2006/relationships/hyperlink" Target="https://doi.org/10.1177/1059601115576425" TargetMode="External"/><Relationship Id="rId27" Type="http://schemas.openxmlformats.org/officeDocument/2006/relationships/hyperlink" Target="https://bctjournal.com/article_591.html" TargetMode="External"/><Relationship Id="rId30" Type="http://schemas.openxmlformats.org/officeDocument/2006/relationships/hyperlink" Target="https://www.oecd.org/en/topics/ai-principles.html" TargetMode="External"/><Relationship Id="rId35" Type="http://schemas.openxmlformats.org/officeDocument/2006/relationships/hyperlink" Target="https://doi.org/10.13189/ujaf.2022.100503" TargetMode="External"/><Relationship Id="rId43" Type="http://schemas.openxmlformats.org/officeDocument/2006/relationships/theme" Target="theme/theme1.xml"/><Relationship Id="rId8" Type="http://schemas.openxmlformats.org/officeDocument/2006/relationships/hyperlink" Target="https://doi.org/10.3390/jrfm19020104" TargetMode="External"/><Relationship Id="rId3" Type="http://schemas.openxmlformats.org/officeDocument/2006/relationships/settings" Target="settings.xml"/><Relationship Id="rId12" Type="http://schemas.openxmlformats.org/officeDocument/2006/relationships/hyperlink" Target="https://doi.org/10.1016/j.jretconser.2025.104537" TargetMode="External"/><Relationship Id="rId17" Type="http://schemas.openxmlformats.org/officeDocument/2006/relationships/hyperlink" Target="https://doi.org/10.1016/j.ijinfomgt.2019.08.002" TargetMode="External"/><Relationship Id="rId25" Type="http://schemas.openxmlformats.org/officeDocument/2006/relationships/hyperlink" Target="https://openyls.law.yale.edu/server/api/core/bitstreams/a8c7f4e3-ae53-4c43-b6cd-1223a5703c32/content" TargetMode="External"/><Relationship Id="rId33" Type="http://schemas.openxmlformats.org/officeDocument/2006/relationships/hyperlink" Target="https://doi.org/10.1007/s11747-019-00710-5" TargetMode="External"/><Relationship Id="rId38" Type="http://schemas.openxmlformats.org/officeDocument/2006/relationships/hyperlink" Target="https://doi.org/10.3390/bdcc80901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4358</TotalTime>
  <Pages>16</Pages>
  <Words>6842</Words>
  <Characters>39001</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SANTHOSH KUMAR SHRINIVAS</dc:creator>
  <cp:keywords/>
  <dc:description/>
  <cp:lastModifiedBy>Pavithra Shetty</cp:lastModifiedBy>
  <cp:revision>16</cp:revision>
  <dcterms:created xsi:type="dcterms:W3CDTF">2026-04-08T05:43:00Z</dcterms:created>
  <dcterms:modified xsi:type="dcterms:W3CDTF">2026-04-23T06:04:00Z</dcterms:modified>
</cp:coreProperties>
</file>