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8E41B1B" w14:textId="77777777" w:rsidR="0022240C" w:rsidRPr="00FF2541" w:rsidRDefault="0022240C" w:rsidP="0022240C">
      <w:pPr>
        <w:spacing w:after="0"/>
        <w:rPr>
          <w:rFonts w:ascii="Book Antiqua" w:eastAsia="Book Antiqua" w:hAnsi="Book Antiqua" w:cs="Book Antiqua"/>
          <w:color w:val="000000" w:themeColor="text1"/>
          <w:sz w:val="18"/>
          <w:szCs w:val="18"/>
        </w:rPr>
      </w:pPr>
    </w:p>
    <w:p w14:paraId="01F0A418" w14:textId="77777777" w:rsidR="0022240C" w:rsidRPr="00FF2541" w:rsidRDefault="0022240C" w:rsidP="0022240C">
      <w:pPr>
        <w:spacing w:after="0"/>
        <w:rPr>
          <w:rFonts w:ascii="Book Antiqua" w:eastAsia="Book Antiqua" w:hAnsi="Book Antiqua" w:cs="Book Antiqua"/>
          <w:color w:val="000000" w:themeColor="text1"/>
          <w:sz w:val="18"/>
          <w:szCs w:val="18"/>
        </w:rPr>
      </w:pPr>
    </w:p>
    <w:p w14:paraId="07D3D290" w14:textId="77777777" w:rsidR="0022240C" w:rsidRPr="00FF2541" w:rsidRDefault="0022240C" w:rsidP="0022240C">
      <w:pPr>
        <w:spacing w:after="0"/>
        <w:rPr>
          <w:rFonts w:ascii="Book Antiqua" w:eastAsia="Book Antiqua" w:hAnsi="Book Antiqua" w:cs="Book Antiqua"/>
          <w:color w:val="000000" w:themeColor="text1"/>
          <w:sz w:val="18"/>
          <w:szCs w:val="18"/>
        </w:rPr>
      </w:pPr>
    </w:p>
    <w:p w14:paraId="64418760"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rPr>
          <w:rFonts w:ascii="Rockwell" w:eastAsia="Rockwell" w:hAnsi="Rockwell" w:cs="Rockwell"/>
          <w:color w:val="000000" w:themeColor="text1"/>
        </w:rPr>
      </w:pPr>
    </w:p>
    <w:p w14:paraId="40F34D06"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rPr>
      </w:pPr>
      <w:r w:rsidRPr="00FF2541">
        <w:rPr>
          <w:rFonts w:ascii="Palatino Linotype" w:eastAsia="Palatino Linotype" w:hAnsi="Palatino Linotype" w:cs="Palatino Linotype"/>
          <w:color w:val="000000" w:themeColor="text1"/>
        </w:rPr>
        <w:t xml:space="preserve">EMOTIONAL INTELLIGENCE, PERSONALITY, RESILIENCY, AND STRESS: BASIS FOR SOFT SKILLS EXTENSION PROGRAM </w:t>
      </w:r>
    </w:p>
    <w:p w14:paraId="50DEC3F5"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rPr>
      </w:pPr>
    </w:p>
    <w:p w14:paraId="0D10739C"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rPr>
      </w:pPr>
    </w:p>
    <w:p w14:paraId="4B2FE6D6"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rPr>
      </w:pPr>
    </w:p>
    <w:p w14:paraId="07B77E4E"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vertAlign w:val="superscript"/>
        </w:rPr>
      </w:pPr>
      <w:r w:rsidRPr="00FF2541">
        <w:rPr>
          <w:rFonts w:ascii="Palatino Linotype" w:eastAsia="Palatino Linotype" w:hAnsi="Palatino Linotype" w:cs="Palatino Linotype"/>
          <w:color w:val="000000" w:themeColor="text1"/>
        </w:rPr>
        <w:t/>
      </w:r>
      <w:r w:rsidRPr="00FF2541">
        <w:rPr>
          <w:rFonts w:ascii="Palatino Linotype" w:eastAsia="Palatino Linotype" w:hAnsi="Palatino Linotype" w:cs="Palatino Linotype"/>
          <w:color w:val="000000" w:themeColor="text1"/>
          <w:vertAlign w:val="superscript"/>
        </w:rPr>
        <w:t/>
      </w:r>
      <w:r w:rsidRPr="00FF2541">
        <w:rPr>
          <w:rFonts w:ascii="Palatino Linotype" w:eastAsia="Palatino Linotype" w:hAnsi="Palatino Linotype" w:cs="Palatino Linotype"/>
          <w:color w:val="000000" w:themeColor="text1"/>
        </w:rPr>
        <w:t/>
      </w:r>
      <w:r w:rsidRPr="00FF2541">
        <w:rPr>
          <w:rFonts w:ascii="Palatino Linotype" w:eastAsia="Palatino Linotype" w:hAnsi="Palatino Linotype" w:cs="Palatino Linotype"/>
          <w:color w:val="000000" w:themeColor="text1"/>
          <w:vertAlign w:val="superscript"/>
        </w:rPr>
        <w:t/>
      </w:r>
    </w:p>
    <w:p w14:paraId="257532A8"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vertAlign w:val="superscript"/>
        </w:rPr>
      </w:pPr>
    </w:p>
    <w:p w14:paraId="1C2512FA"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vertAlign w:val="superscript"/>
        </w:rPr>
      </w:pPr>
    </w:p>
    <w:p w14:paraId="5555C049"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vertAlign w:val="superscript"/>
        </w:rPr>
      </w:pPr>
      <w:hyperlink r:id="rId8">
        <w:r w:rsidRPr="00FF2541">
          <w:rPr>
            <w:rFonts w:ascii="Palatino Linotype" w:eastAsia="Palatino Linotype" w:hAnsi="Palatino Linotype" w:cs="Palatino Linotype"/>
            <w:color w:val="000000" w:themeColor="text1"/>
            <w:u w:val="single"/>
          </w:rPr>
          <w:t/>
        </w:r>
      </w:hyperlink>
      <w:hyperlink r:id="rId9">
        <w:r w:rsidRPr="00FF2541">
          <w:rPr>
            <w:rFonts w:ascii="Palatino Linotype" w:eastAsia="Palatino Linotype" w:hAnsi="Palatino Linotype" w:cs="Palatino Linotype"/>
            <w:color w:val="000000" w:themeColor="text1"/>
            <w:u w:val="single"/>
            <w:vertAlign w:val="superscript"/>
          </w:rPr>
          <w:t/>
        </w:r>
      </w:hyperlink>
      <w:r w:rsidRPr="00FF2541">
        <w:rPr>
          <w:rFonts w:ascii="Palatino Linotype" w:eastAsia="Palatino Linotype" w:hAnsi="Palatino Linotype" w:cs="Palatino Linotype"/>
          <w:color w:val="000000" w:themeColor="text1"/>
          <w:vertAlign w:val="subscript"/>
        </w:rPr>
        <w:t xml:space="preserve"/>
      </w:r>
      <w:hyperlink r:id="rId10">
        <w:r w:rsidRPr="00FF2541">
          <w:rPr>
            <w:rFonts w:ascii="Palatino Linotype" w:eastAsia="Palatino Linotype" w:hAnsi="Palatino Linotype" w:cs="Palatino Linotype"/>
            <w:color w:val="000000" w:themeColor="text1"/>
            <w:u w:val="single"/>
          </w:rPr>
          <w:t/>
        </w:r>
      </w:hyperlink>
      <w:hyperlink r:id="rId11">
        <w:r w:rsidRPr="00FF2541">
          <w:rPr>
            <w:rFonts w:ascii="Palatino Linotype" w:eastAsia="Palatino Linotype" w:hAnsi="Palatino Linotype" w:cs="Palatino Linotype"/>
            <w:color w:val="000000" w:themeColor="text1"/>
            <w:u w:val="single"/>
            <w:vertAlign w:val="superscript"/>
          </w:rPr>
          <w:t/>
        </w:r>
      </w:hyperlink>
      <w:r w:rsidRPr="00FF2541">
        <w:rPr>
          <w:rFonts w:ascii="Palatino Linotype" w:eastAsia="Palatino Linotype" w:hAnsi="Palatino Linotype" w:cs="Palatino Linotype"/>
          <w:color w:val="000000" w:themeColor="text1"/>
        </w:rPr>
        <w:t xml:space="preserve"/>
      </w:r>
      <w:hyperlink r:id="rId12">
        <w:r w:rsidRPr="00FF2541">
          <w:rPr>
            <w:rFonts w:ascii="Palatino Linotype" w:eastAsia="Palatino Linotype" w:hAnsi="Palatino Linotype" w:cs="Palatino Linotype"/>
            <w:color w:val="000000" w:themeColor="text1"/>
            <w:u w:val="single"/>
          </w:rPr>
          <w:t/>
        </w:r>
      </w:hyperlink>
      <w:r w:rsidRPr="00FF2541">
        <w:rPr>
          <w:rFonts w:ascii="Palatino Linotype" w:eastAsia="Palatino Linotype" w:hAnsi="Palatino Linotype" w:cs="Palatino Linotype"/>
          <w:color w:val="000000" w:themeColor="text1"/>
        </w:rPr>
        <w:t/>
      </w:r>
      <w:r w:rsidRPr="00FF2541">
        <w:rPr>
          <w:rFonts w:ascii="Palatino Linotype" w:eastAsia="Palatino Linotype" w:hAnsi="Palatino Linotype" w:cs="Palatino Linotype"/>
          <w:color w:val="000000" w:themeColor="text1"/>
          <w:vertAlign w:val="superscript"/>
        </w:rPr>
        <w:t/>
      </w:r>
    </w:p>
    <w:p w14:paraId="55BE8497"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vertAlign w:val="superscript"/>
        </w:rPr>
      </w:pPr>
    </w:p>
    <w:p w14:paraId="08F1670E"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rPr>
      </w:pPr>
    </w:p>
    <w:p w14:paraId="300B4187"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vertAlign w:val="superscript"/>
        </w:rPr>
      </w:pPr>
      <w:r w:rsidRPr="00FF2541">
        <w:rPr>
          <w:rFonts w:ascii="Palatino Linotype" w:eastAsia="Palatino Linotype" w:hAnsi="Palatino Linotype" w:cs="Palatino Linotype"/>
          <w:color w:val="000000" w:themeColor="text1"/>
        </w:rPr>
        <w:t/>
      </w:r>
      <w:r w:rsidRPr="00FF2541">
        <w:rPr>
          <w:rFonts w:ascii="Palatino Linotype" w:eastAsia="Palatino Linotype" w:hAnsi="Palatino Linotype" w:cs="Palatino Linotype"/>
          <w:color w:val="000000" w:themeColor="text1"/>
          <w:vertAlign w:val="superscript"/>
        </w:rPr>
        <w:t/>
      </w:r>
      <w:r w:rsidRPr="00FF2541">
        <w:rPr>
          <w:rFonts w:ascii="Palatino Linotype" w:eastAsia="Palatino Linotype" w:hAnsi="Palatino Linotype" w:cs="Palatino Linotype"/>
          <w:color w:val="000000" w:themeColor="text1"/>
        </w:rPr>
        <w:t xml:space="preserve"/>
      </w:r>
      <w:proofErr w:type="spellStart"/>
      <w:r w:rsidRPr="00FF2541">
        <w:rPr>
          <w:rFonts w:ascii="Palatino Linotype" w:eastAsia="Palatino Linotype" w:hAnsi="Palatino Linotype" w:cs="Palatino Linotype"/>
          <w:color w:val="000000" w:themeColor="text1"/>
        </w:rPr>
        <w:t/>
      </w:r>
      <w:proofErr w:type="spellEnd"/>
      <w:r w:rsidRPr="00FF2541">
        <w:rPr>
          <w:rFonts w:ascii="Palatino Linotype" w:eastAsia="Palatino Linotype" w:hAnsi="Palatino Linotype" w:cs="Palatino Linotype"/>
          <w:color w:val="000000" w:themeColor="text1"/>
        </w:rPr>
        <w:t xml:space="preserve"/>
      </w:r>
      <w:r w:rsidRPr="00FF2541">
        <w:rPr>
          <w:rFonts w:ascii="Palatino Linotype" w:eastAsia="Palatino Linotype" w:hAnsi="Palatino Linotype" w:cs="Palatino Linotype"/>
          <w:color w:val="000000" w:themeColor="text1"/>
          <w:vertAlign w:val="superscript"/>
        </w:rPr>
        <w:t/>
      </w:r>
    </w:p>
    <w:p w14:paraId="3ADDAFC9"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rPr>
      </w:pPr>
    </w:p>
    <w:p w14:paraId="65AD8064"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rPr>
      </w:pPr>
    </w:p>
    <w:p w14:paraId="4C237C61"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rPr>
      </w:pPr>
    </w:p>
    <w:p w14:paraId="08677F57"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rPr>
      </w:pPr>
    </w:p>
    <w:p w14:paraId="5CBB3A83" w14:textId="77777777" w:rsidR="00FF2541" w:rsidRPr="00FF2541" w:rsidRDefault="00FF2541" w:rsidP="00FF2541">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color w:val="000000" w:themeColor="text1"/>
          <w:sz w:val="24"/>
          <w:szCs w:val="24"/>
        </w:rPr>
      </w:pPr>
    </w:p>
    <w:p w14:paraId="32EF4575"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sz w:val="24"/>
          <w:szCs w:val="24"/>
        </w:rPr>
      </w:pPr>
    </w:p>
    <w:p w14:paraId="20487AFD"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rPr>
      </w:pPr>
      <w:r w:rsidRPr="00FF2541">
        <w:rPr>
          <w:rFonts w:ascii="Palatino Linotype" w:eastAsia="Palatino Linotype" w:hAnsi="Palatino Linotype" w:cs="Palatino Linotype"/>
          <w:color w:val="000000" w:themeColor="text1"/>
        </w:rPr>
        <w:t xml:space="preserve">Abstract </w:t>
      </w:r>
    </w:p>
    <w:p w14:paraId="17A2FB74"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rPr>
      </w:pPr>
    </w:p>
    <w:p w14:paraId="629545D0"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both"/>
        <w:rPr>
          <w:rFonts w:ascii="Palatino Linotype" w:eastAsia="Palatino Linotype" w:hAnsi="Palatino Linotype" w:cs="Palatino Linotype"/>
          <w:b w:val="0"/>
          <w:color w:val="000000" w:themeColor="text1"/>
        </w:rPr>
      </w:pPr>
      <w:bookmarkStart w:id="0" w:name="_heading=h.87wspybx4jbt" w:colFirst="0" w:colLast="0"/>
      <w:bookmarkEnd w:id="0"/>
      <w:r w:rsidRPr="00FF2541">
        <w:rPr>
          <w:rFonts w:ascii="Palatino Linotype" w:eastAsia="Palatino Linotype" w:hAnsi="Palatino Linotype" w:cs="Palatino Linotype"/>
          <w:b w:val="0"/>
          <w:color w:val="000000" w:themeColor="text1"/>
        </w:rPr>
        <w:t xml:space="preserve">This study intends to examine the emotional intelligence, personality traits, resilience, and stress levels of teachers in the Department of Education (DepEd) Bataan, </w:t>
      </w:r>
      <w:proofErr w:type="spellStart"/>
      <w:r w:rsidRPr="00FF2541">
        <w:rPr>
          <w:rFonts w:ascii="Palatino Linotype" w:eastAsia="Palatino Linotype" w:hAnsi="Palatino Linotype" w:cs="Palatino Linotype"/>
          <w:b w:val="0"/>
          <w:color w:val="000000" w:themeColor="text1"/>
        </w:rPr>
        <w:t>Dinalupihan</w:t>
      </w:r>
      <w:proofErr w:type="spellEnd"/>
      <w:r w:rsidRPr="00FF2541">
        <w:rPr>
          <w:rFonts w:ascii="Palatino Linotype" w:eastAsia="Palatino Linotype" w:hAnsi="Palatino Linotype" w:cs="Palatino Linotype"/>
          <w:b w:val="0"/>
          <w:color w:val="000000" w:themeColor="text1"/>
        </w:rPr>
        <w:t xml:space="preserve"> West District since educators serve as essential architects in developing the minds of future generations, making their overall wellness—both personal and professional—fundamental to successful educational outcomes. The study looks at how these factors interact to offer suggestions for improving teachers' capacity to handle the challenges of learning settings. Findings indicate that most teachers have low levels of emotional intelligence, with notable differences found on demographic variables such as sex on personality. According to correlation, personality and resilience have a strong positive link. These findings highlight the importance of targeted interventions that prioritize emotional regulation but need to </w:t>
      </w:r>
      <w:proofErr w:type="gramStart"/>
      <w:r w:rsidRPr="00FF2541">
        <w:rPr>
          <w:rFonts w:ascii="Palatino Linotype" w:eastAsia="Palatino Linotype" w:hAnsi="Palatino Linotype" w:cs="Palatino Linotype"/>
          <w:b w:val="0"/>
          <w:color w:val="000000" w:themeColor="text1"/>
        </w:rPr>
        <w:t>improve  resilience</w:t>
      </w:r>
      <w:proofErr w:type="gramEnd"/>
      <w:r w:rsidRPr="00FF2541">
        <w:rPr>
          <w:rFonts w:ascii="Palatino Linotype" w:eastAsia="Palatino Linotype" w:hAnsi="Palatino Linotype" w:cs="Palatino Linotype"/>
          <w:b w:val="0"/>
          <w:color w:val="000000" w:themeColor="text1"/>
        </w:rPr>
        <w:t xml:space="preserve"> and how to manage stress. To address this, a soft skills enrichment program was developed to bolster teachers' psychosocial abilities, equipping them with the necessary tools to thrive in evolving educational settings and enhance their overall teaching effectiveness.</w:t>
      </w:r>
    </w:p>
    <w:p w14:paraId="13A43101" w14:textId="77777777" w:rsidR="0022240C" w:rsidRPr="00FF2541" w:rsidRDefault="0022240C" w:rsidP="0022240C">
      <w:pPr>
        <w:pBdr>
          <w:top w:val="nil"/>
          <w:left w:val="nil"/>
          <w:bottom w:val="nil"/>
          <w:right w:val="nil"/>
          <w:between w:val="nil"/>
        </w:pBdr>
        <w:spacing w:after="0" w:line="240" w:lineRule="auto"/>
        <w:jc w:val="both"/>
        <w:rPr>
          <w:rFonts w:ascii="Palatino Linotype" w:eastAsia="Palatino Linotype" w:hAnsi="Palatino Linotype" w:cs="Palatino Linotype"/>
          <w:color w:val="000000" w:themeColor="text1"/>
          <w:sz w:val="20"/>
          <w:szCs w:val="20"/>
        </w:rPr>
      </w:pPr>
    </w:p>
    <w:p w14:paraId="1CF8B12E"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rPr>
      </w:pPr>
    </w:p>
    <w:p w14:paraId="18D20457" w14:textId="7A8F47BE"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b w:val="0"/>
          <w:color w:val="000000" w:themeColor="text1"/>
        </w:rPr>
      </w:pPr>
      <w:r w:rsidRPr="00FF2541">
        <w:rPr>
          <w:rFonts w:ascii="Palatino Linotype" w:eastAsia="Palatino Linotype" w:hAnsi="Palatino Linotype" w:cs="Palatino Linotype"/>
          <w:color w:val="000000" w:themeColor="text1"/>
        </w:rPr>
        <w:t xml:space="preserve">Keywords: </w:t>
      </w:r>
      <w:r w:rsidRPr="00FF2541">
        <w:rPr>
          <w:rFonts w:ascii="Palatino Linotype" w:eastAsia="Palatino Linotype" w:hAnsi="Palatino Linotype" w:cs="Palatino Linotype"/>
          <w:b w:val="0"/>
          <w:color w:val="000000" w:themeColor="text1"/>
        </w:rPr>
        <w:t>Emotional Intelligence, Resilience, Soft Skills, Teacher</w:t>
      </w:r>
      <w:r w:rsidR="00FF2541" w:rsidRPr="00FF2541">
        <w:rPr>
          <w:rFonts w:ascii="Palatino Linotype" w:eastAsia="Palatino Linotype" w:hAnsi="Palatino Linotype" w:cs="Palatino Linotype"/>
          <w:b w:val="0"/>
          <w:color w:val="000000" w:themeColor="text1"/>
        </w:rPr>
        <w:t>s</w:t>
      </w:r>
    </w:p>
    <w:p w14:paraId="4BFD43BD"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b w:val="0"/>
          <w:color w:val="000000" w:themeColor="text1"/>
        </w:rPr>
      </w:pPr>
    </w:p>
    <w:p w14:paraId="4E1C8419"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b w:val="0"/>
          <w:color w:val="000000" w:themeColor="text1"/>
        </w:rPr>
      </w:pPr>
    </w:p>
    <w:p w14:paraId="37049623"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b w:val="0"/>
          <w:color w:val="000000" w:themeColor="text1"/>
        </w:rPr>
      </w:pPr>
    </w:p>
    <w:p w14:paraId="46009B80"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b w:val="0"/>
          <w:color w:val="000000" w:themeColor="text1"/>
        </w:rPr>
      </w:pPr>
    </w:p>
    <w:p w14:paraId="205A4EB9"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b w:val="0"/>
          <w:color w:val="000000" w:themeColor="text1"/>
        </w:rPr>
      </w:pPr>
    </w:p>
    <w:p w14:paraId="438AE526" w14:textId="77777777" w:rsidR="0022240C"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b w:val="0"/>
          <w:color w:val="000000" w:themeColor="text1"/>
        </w:rPr>
      </w:pPr>
    </w:p>
    <w:p w14:paraId="35FF207C" w14:textId="77777777" w:rsidR="000A52DF" w:rsidRDefault="000A52DF"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b w:val="0"/>
          <w:color w:val="000000" w:themeColor="text1"/>
        </w:rPr>
      </w:pPr>
    </w:p>
    <w:p w14:paraId="401D294B" w14:textId="77777777" w:rsidR="000A52DF" w:rsidRDefault="000A52DF"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b w:val="0"/>
          <w:color w:val="000000" w:themeColor="text1"/>
        </w:rPr>
      </w:pPr>
    </w:p>
    <w:p w14:paraId="793CC27E" w14:textId="77777777" w:rsidR="000A52DF" w:rsidRDefault="000A52DF"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b w:val="0"/>
          <w:color w:val="000000" w:themeColor="text1"/>
        </w:rPr>
      </w:pPr>
    </w:p>
    <w:p w14:paraId="78E2312C" w14:textId="77777777" w:rsidR="000A52DF" w:rsidRDefault="000A52DF"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b w:val="0"/>
          <w:color w:val="000000" w:themeColor="text1"/>
        </w:rPr>
      </w:pPr>
    </w:p>
    <w:p w14:paraId="4D4EB93A" w14:textId="77777777" w:rsidR="000A52DF" w:rsidRPr="00FF2541" w:rsidRDefault="000A52DF"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b w:val="0"/>
          <w:color w:val="000000" w:themeColor="text1"/>
        </w:rPr>
      </w:pPr>
    </w:p>
    <w:p w14:paraId="4285C9C2"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b w:val="0"/>
          <w:color w:val="000000" w:themeColor="text1"/>
        </w:rPr>
      </w:pPr>
    </w:p>
    <w:p w14:paraId="2199E0FC" w14:textId="25A5E07B" w:rsidR="0022240C" w:rsidRPr="00FF2541" w:rsidRDefault="00FF2541"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color w:val="000000" w:themeColor="text1"/>
        </w:rPr>
      </w:pPr>
      <w:r w:rsidRPr="00FF2541">
        <w:rPr>
          <w:rFonts w:ascii="Palatino Linotype" w:eastAsia="Palatino Linotype" w:hAnsi="Palatino Linotype" w:cs="Palatino Linotype"/>
          <w:color w:val="000000" w:themeColor="text1"/>
        </w:rPr>
        <w:lastRenderedPageBreak/>
        <w:t xml:space="preserve">Introduction </w:t>
      </w:r>
    </w:p>
    <w:p w14:paraId="2758DE4B"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color w:val="000000" w:themeColor="text1"/>
        </w:rPr>
      </w:pPr>
    </w:p>
    <w:p w14:paraId="1754A64F" w14:textId="77777777" w:rsidR="0022240C" w:rsidRPr="00FF2541" w:rsidRDefault="0022240C" w:rsidP="0022240C">
      <w:pPr>
        <w:pBdr>
          <w:top w:val="nil"/>
          <w:left w:val="nil"/>
          <w:bottom w:val="nil"/>
          <w:right w:val="nil"/>
          <w:between w:val="nil"/>
        </w:pBdr>
        <w:spacing w:after="0" w:line="240" w:lineRule="auto"/>
        <w:ind w:firstLine="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The fast-paced, constantly evolving modern world, along with the difficulties of the internet era, puts a lot of pressure on people. Because these responsibilities frequently overlap and are intertwined, juggling them can become stressful. People are exposed to a variety of physical, emotional, and physiological risks </w:t>
      </w:r>
      <w:proofErr w:type="gramStart"/>
      <w:r w:rsidRPr="00FF2541">
        <w:rPr>
          <w:rFonts w:ascii="Palatino Linotype" w:eastAsia="Palatino Linotype" w:hAnsi="Palatino Linotype" w:cs="Palatino Linotype"/>
          <w:color w:val="000000" w:themeColor="text1"/>
          <w:sz w:val="20"/>
          <w:szCs w:val="20"/>
        </w:rPr>
        <w:t>as a result of</w:t>
      </w:r>
      <w:proofErr w:type="gramEnd"/>
      <w:r w:rsidRPr="00FF2541">
        <w:rPr>
          <w:rFonts w:ascii="Palatino Linotype" w:eastAsia="Palatino Linotype" w:hAnsi="Palatino Linotype" w:cs="Palatino Linotype"/>
          <w:color w:val="000000" w:themeColor="text1"/>
          <w:sz w:val="20"/>
          <w:szCs w:val="20"/>
        </w:rPr>
        <w:t xml:space="preserve"> the complexity of contemporary living, which eventually reduces their resistance (Hampton et. al, 2015). In a 2022 report on the State of the Global Workplace, Gallup stated that stress among the world’s workers reached an all-time high and found in 2021 there are 44 percent of employees worldwide experienced a lot of stress (INQUIRER.net, 2022) </w:t>
      </w:r>
    </w:p>
    <w:p w14:paraId="257CEDFB" w14:textId="77777777" w:rsidR="0022240C" w:rsidRPr="00FF2541" w:rsidRDefault="0022240C" w:rsidP="0022240C">
      <w:pPr>
        <w:pBdr>
          <w:top w:val="nil"/>
          <w:left w:val="nil"/>
          <w:bottom w:val="nil"/>
          <w:right w:val="nil"/>
          <w:between w:val="nil"/>
        </w:pBdr>
        <w:spacing w:after="0" w:line="240" w:lineRule="auto"/>
        <w:ind w:firstLine="702"/>
        <w:jc w:val="both"/>
        <w:rPr>
          <w:rFonts w:ascii="Palatino Linotype" w:eastAsia="Palatino Linotype" w:hAnsi="Palatino Linotype" w:cs="Palatino Linotype"/>
          <w:color w:val="000000" w:themeColor="text1"/>
          <w:sz w:val="20"/>
          <w:szCs w:val="20"/>
        </w:rPr>
      </w:pPr>
    </w:p>
    <w:p w14:paraId="44C28263" w14:textId="77777777" w:rsidR="0022240C" w:rsidRPr="00FF2541" w:rsidRDefault="0022240C" w:rsidP="0022240C">
      <w:pPr>
        <w:pBdr>
          <w:top w:val="nil"/>
          <w:left w:val="nil"/>
          <w:bottom w:val="nil"/>
          <w:right w:val="nil"/>
          <w:between w:val="nil"/>
        </w:pBdr>
        <w:spacing w:after="0" w:line="240" w:lineRule="auto"/>
        <w:ind w:firstLine="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In an educational setting as a workplace, the process of teaching students is incredibly difficult. The adversities of the profession sway effective teachers into social and emotional instability, eventually leading to burnout and wanting to leave the job. To prevent burnout, educators teach, practice, and instill skills of well-being and plant a seed of resilience through program intervention associated with adapting and enduring adversities (Spurgeon &amp; Thompson, 2018).  </w:t>
      </w:r>
    </w:p>
    <w:p w14:paraId="7510DF63" w14:textId="77777777" w:rsidR="0022240C" w:rsidRPr="00FF2541" w:rsidRDefault="0022240C" w:rsidP="0022240C">
      <w:pPr>
        <w:pBdr>
          <w:top w:val="nil"/>
          <w:left w:val="nil"/>
          <w:bottom w:val="nil"/>
          <w:right w:val="nil"/>
          <w:between w:val="nil"/>
        </w:pBdr>
        <w:spacing w:after="0" w:line="240" w:lineRule="auto"/>
        <w:ind w:firstLine="702"/>
        <w:jc w:val="both"/>
        <w:rPr>
          <w:rFonts w:ascii="Palatino Linotype" w:eastAsia="Palatino Linotype" w:hAnsi="Palatino Linotype" w:cs="Palatino Linotype"/>
          <w:color w:val="000000" w:themeColor="text1"/>
          <w:sz w:val="20"/>
          <w:szCs w:val="20"/>
        </w:rPr>
      </w:pPr>
    </w:p>
    <w:p w14:paraId="2356C77C" w14:textId="77777777" w:rsidR="0022240C" w:rsidRPr="00FF2541" w:rsidRDefault="0022240C" w:rsidP="0022240C">
      <w:pPr>
        <w:pBdr>
          <w:top w:val="nil"/>
          <w:left w:val="nil"/>
          <w:bottom w:val="nil"/>
          <w:right w:val="nil"/>
          <w:between w:val="nil"/>
        </w:pBdr>
        <w:spacing w:after="0" w:line="240" w:lineRule="auto"/>
        <w:ind w:firstLine="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rPr>
        <w:t xml:space="preserve">In the Philippines, Senator Mark Villar is pushing for the passage of </w:t>
      </w:r>
      <w:proofErr w:type="spellStart"/>
      <w:r w:rsidRPr="00FF2541">
        <w:rPr>
          <w:rFonts w:ascii="Palatino Linotype" w:eastAsia="Palatino Linotype" w:hAnsi="Palatino Linotype" w:cs="Palatino Linotype"/>
          <w:color w:val="000000" w:themeColor="text1"/>
        </w:rPr>
        <w:t>of</w:t>
      </w:r>
      <w:proofErr w:type="spellEnd"/>
      <w:r w:rsidRPr="00FF2541">
        <w:rPr>
          <w:rFonts w:ascii="Palatino Linotype" w:eastAsia="Palatino Linotype" w:hAnsi="Palatino Linotype" w:cs="Palatino Linotype"/>
          <w:color w:val="000000" w:themeColor="text1"/>
        </w:rPr>
        <w:t xml:space="preserve"> Senate Bill No 2258 or "The Teacher Mental Health and Wellness Act of 2023,” a measure seeking to strengthen the promotion and delivery of mental health services for teachers by establishing programs and services that will promote the welfare and well-being of teachers in spite teachers being considered as heroes because of their indispensable contribution to the well-being of the youth, they are also prone to psychological disorders considering the various stresses that comes with their work. (</w:t>
      </w:r>
      <w:hyperlink r:id="rId13" w:anchor=":~:text=SB%202258%2C%20which%20Villar%20filed%20last%20May%2029%2C,given%20the%20same%20importance%20as%20their%20professional%20development.">
        <w:r w:rsidRPr="00FF2541">
          <w:rPr>
            <w:rFonts w:ascii="Palatino Linotype" w:eastAsia="Palatino Linotype" w:hAnsi="Palatino Linotype" w:cs="Palatino Linotype"/>
            <w:color w:val="000000" w:themeColor="text1"/>
            <w:u w:val="single"/>
          </w:rPr>
          <w:t>Villar pushes for teachers' mental health, wellness | Philippine News Agency</w:t>
        </w:r>
      </w:hyperlink>
      <w:r w:rsidRPr="00FF2541">
        <w:rPr>
          <w:rFonts w:ascii="Palatino Linotype" w:eastAsia="Palatino Linotype" w:hAnsi="Palatino Linotype" w:cs="Palatino Linotype"/>
          <w:color w:val="000000" w:themeColor="text1"/>
        </w:rPr>
        <w:t>)</w:t>
      </w:r>
    </w:p>
    <w:p w14:paraId="532FB6E3" w14:textId="77777777" w:rsidR="0022240C" w:rsidRPr="00FF2541" w:rsidRDefault="0022240C" w:rsidP="0022240C">
      <w:pPr>
        <w:pBdr>
          <w:top w:val="nil"/>
          <w:left w:val="nil"/>
          <w:bottom w:val="nil"/>
          <w:right w:val="nil"/>
          <w:between w:val="nil"/>
        </w:pBdr>
        <w:spacing w:after="0" w:line="240" w:lineRule="auto"/>
        <w:ind w:firstLine="702"/>
        <w:jc w:val="both"/>
        <w:rPr>
          <w:rFonts w:ascii="Palatino Linotype" w:eastAsia="Palatino Linotype" w:hAnsi="Palatino Linotype" w:cs="Palatino Linotype"/>
          <w:color w:val="000000" w:themeColor="text1"/>
          <w:sz w:val="20"/>
          <w:szCs w:val="20"/>
        </w:rPr>
      </w:pPr>
    </w:p>
    <w:p w14:paraId="6888104F" w14:textId="77777777" w:rsidR="0022240C" w:rsidRPr="00FF2541" w:rsidRDefault="0022240C" w:rsidP="0022240C">
      <w:pPr>
        <w:pBdr>
          <w:top w:val="nil"/>
          <w:left w:val="nil"/>
          <w:bottom w:val="nil"/>
          <w:right w:val="nil"/>
          <w:between w:val="nil"/>
        </w:pBdr>
        <w:spacing w:after="0" w:line="240" w:lineRule="auto"/>
        <w:ind w:firstLine="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So, navigating these problems becomes even more important for educators, who through their professional duties play a crucial role in creating the future. A strong set of abilities is needed to meet the challenges of teaching, managing classrooms, interacting with various student groups, and shifting educational paradigms. To effectively negotiate the complexities of their roles and meaningfully impact the learning and development of their students, educators need to possess soft skills, which include communication, teamwork, flexibility, emotional intelligence, and resilience.</w:t>
      </w:r>
    </w:p>
    <w:p w14:paraId="46E68B7A" w14:textId="77777777" w:rsidR="0022240C" w:rsidRPr="00FF2541" w:rsidRDefault="0022240C" w:rsidP="0022240C">
      <w:pPr>
        <w:pBdr>
          <w:top w:val="nil"/>
          <w:left w:val="nil"/>
          <w:bottom w:val="nil"/>
          <w:right w:val="nil"/>
          <w:between w:val="nil"/>
        </w:pBdr>
        <w:spacing w:after="0" w:line="240" w:lineRule="auto"/>
        <w:ind w:firstLine="702"/>
        <w:jc w:val="both"/>
        <w:rPr>
          <w:rFonts w:ascii="Palatino Linotype" w:eastAsia="Palatino Linotype" w:hAnsi="Palatino Linotype" w:cs="Palatino Linotype"/>
          <w:color w:val="000000" w:themeColor="text1"/>
          <w:sz w:val="20"/>
          <w:szCs w:val="20"/>
        </w:rPr>
      </w:pPr>
    </w:p>
    <w:p w14:paraId="1581ACED" w14:textId="77777777" w:rsidR="0022240C" w:rsidRPr="00FF2541" w:rsidRDefault="0022240C" w:rsidP="0022240C">
      <w:pPr>
        <w:pBdr>
          <w:top w:val="nil"/>
          <w:left w:val="nil"/>
          <w:bottom w:val="nil"/>
          <w:right w:val="nil"/>
          <w:between w:val="nil"/>
        </w:pBdr>
        <w:spacing w:after="0" w:line="240" w:lineRule="auto"/>
        <w:ind w:firstLine="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Soft skills encompass talents, abilities, and traits related to behavior, attitude, and personality rather than academic or technical knowledge. Even though they are required to guarantee someone's success. Specifically, soft skills, which include abilities like leadership, teamwork, problem-solving, communication, and time management, are seen to be crucial, particularly for educators since they are at the center of the teaching and learning process (</w:t>
      </w:r>
      <w:proofErr w:type="spellStart"/>
      <w:r w:rsidRPr="00FF2541">
        <w:rPr>
          <w:rFonts w:ascii="Palatino Linotype" w:eastAsia="Palatino Linotype" w:hAnsi="Palatino Linotype" w:cs="Palatino Linotype"/>
          <w:color w:val="000000" w:themeColor="text1"/>
          <w:sz w:val="20"/>
          <w:szCs w:val="20"/>
        </w:rPr>
        <w:t>Ağçam</w:t>
      </w:r>
      <w:proofErr w:type="spellEnd"/>
      <w:r w:rsidRPr="00FF2541">
        <w:rPr>
          <w:rFonts w:ascii="Palatino Linotype" w:eastAsia="Palatino Linotype" w:hAnsi="Palatino Linotype" w:cs="Palatino Linotype"/>
          <w:color w:val="000000" w:themeColor="text1"/>
          <w:sz w:val="20"/>
          <w:szCs w:val="20"/>
        </w:rPr>
        <w:t xml:space="preserve"> &amp; Doğan, 2021).</w:t>
      </w:r>
    </w:p>
    <w:p w14:paraId="2AD3BF44"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p>
    <w:p w14:paraId="185D4BE7"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Given the importance of these soft skills, the proposed study aims to investigate Emotional Intelligence, Personality, Resilience, and Stress among teachers in DepEd Bataan </w:t>
      </w:r>
      <w:proofErr w:type="spellStart"/>
      <w:r w:rsidRPr="00FF2541">
        <w:rPr>
          <w:rFonts w:ascii="Palatino Linotype" w:eastAsia="Palatino Linotype" w:hAnsi="Palatino Linotype" w:cs="Palatino Linotype"/>
          <w:color w:val="000000" w:themeColor="text1"/>
          <w:sz w:val="20"/>
          <w:szCs w:val="20"/>
        </w:rPr>
        <w:t>Dinalupihan</w:t>
      </w:r>
      <w:proofErr w:type="spellEnd"/>
      <w:r w:rsidRPr="00FF2541">
        <w:rPr>
          <w:rFonts w:ascii="Palatino Linotype" w:eastAsia="Palatino Linotype" w:hAnsi="Palatino Linotype" w:cs="Palatino Linotype"/>
          <w:color w:val="000000" w:themeColor="text1"/>
          <w:sz w:val="20"/>
          <w:szCs w:val="20"/>
        </w:rPr>
        <w:t xml:space="preserve"> West District. By understanding these elements, the researchers can develop a targeted Soft Skills Extension Program that can help educators steer the complexities of their profession, reduce the risk of burnout, and enhance the educational experiences of their students. </w:t>
      </w:r>
    </w:p>
    <w:p w14:paraId="4E35993C"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color w:val="000000" w:themeColor="text1"/>
        </w:rPr>
      </w:pPr>
      <w:r w:rsidRPr="00FF2541">
        <w:rPr>
          <w:rFonts w:ascii="Palatino Linotype" w:eastAsia="Palatino Linotype" w:hAnsi="Palatino Linotype" w:cs="Palatino Linotype"/>
          <w:color w:val="000000" w:themeColor="text1"/>
        </w:rPr>
        <w:t>Literature Review</w:t>
      </w:r>
    </w:p>
    <w:p w14:paraId="7944751A"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color w:val="000000" w:themeColor="text1"/>
        </w:rPr>
      </w:pPr>
    </w:p>
    <w:p w14:paraId="524D4C46" w14:textId="77777777" w:rsidR="0022240C" w:rsidRPr="00FF2541" w:rsidRDefault="0022240C" w:rsidP="0022240C">
      <w:pPr>
        <w:pBdr>
          <w:top w:val="nil"/>
          <w:left w:val="nil"/>
          <w:bottom w:val="nil"/>
          <w:right w:val="nil"/>
          <w:between w:val="nil"/>
        </w:pBdr>
        <w:spacing w:after="0" w:line="240" w:lineRule="auto"/>
        <w:ind w:firstLine="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According to Tang (2018), soft skills are personal traits that enhance a lecturer's interactions, job performance, and career viewpoints. Soft skills as personality traits, social gracefulness, fluency in language, personal habits, friendliness, and optimism to varying degrees (Pachauri &amp; Yadav, 2014). Soft skills should be adopted as an ordinary feature of a lecturer's selection of community skills and character traits (Tang &amp;Tan, 2015). These soft skills might help reduce stress, according to a Social Weather Station </w:t>
      </w:r>
      <w:r w:rsidRPr="00FF2541">
        <w:rPr>
          <w:rFonts w:ascii="Palatino Linotype" w:eastAsia="Palatino Linotype" w:hAnsi="Palatino Linotype" w:cs="Palatino Linotype"/>
          <w:color w:val="000000" w:themeColor="text1"/>
          <w:sz w:val="20"/>
          <w:szCs w:val="20"/>
        </w:rPr>
        <w:lastRenderedPageBreak/>
        <w:t>(SWS) survey 27% of Filipinos frequently experienced stress from the year 2017-2019 posted in Inquirer.Net (</w:t>
      </w:r>
      <w:proofErr w:type="spellStart"/>
      <w:r w:rsidRPr="00FF2541">
        <w:rPr>
          <w:rFonts w:ascii="Palatino Linotype" w:eastAsia="Palatino Linotype" w:hAnsi="Palatino Linotype" w:cs="Palatino Linotype"/>
          <w:color w:val="000000" w:themeColor="text1"/>
          <w:sz w:val="20"/>
          <w:szCs w:val="20"/>
        </w:rPr>
        <w:t>Hallare</w:t>
      </w:r>
      <w:proofErr w:type="spellEnd"/>
      <w:r w:rsidRPr="00FF2541">
        <w:rPr>
          <w:rFonts w:ascii="Palatino Linotype" w:eastAsia="Palatino Linotype" w:hAnsi="Palatino Linotype" w:cs="Palatino Linotype"/>
          <w:color w:val="000000" w:themeColor="text1"/>
          <w:sz w:val="20"/>
          <w:szCs w:val="20"/>
        </w:rPr>
        <w:t xml:space="preserve">, 2020). Part of it is the job stress; it has been discussed by most of the scholars all over the years. </w:t>
      </w:r>
    </w:p>
    <w:p w14:paraId="7A73ED92" w14:textId="77777777" w:rsidR="0022240C" w:rsidRPr="00FF2541" w:rsidRDefault="0022240C" w:rsidP="0022240C">
      <w:pPr>
        <w:pBdr>
          <w:top w:val="nil"/>
          <w:left w:val="nil"/>
          <w:bottom w:val="nil"/>
          <w:right w:val="nil"/>
          <w:between w:val="nil"/>
        </w:pBdr>
        <w:spacing w:after="0" w:line="240" w:lineRule="auto"/>
        <w:ind w:firstLine="702"/>
        <w:jc w:val="both"/>
        <w:rPr>
          <w:rFonts w:ascii="Palatino Linotype" w:eastAsia="Palatino Linotype" w:hAnsi="Palatino Linotype" w:cs="Palatino Linotype"/>
          <w:color w:val="000000" w:themeColor="text1"/>
          <w:sz w:val="20"/>
          <w:szCs w:val="20"/>
        </w:rPr>
      </w:pPr>
    </w:p>
    <w:p w14:paraId="4C6DF991"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In the report of the American Heart Association in 2016, stress is one of the significant risks that affect the resiliency among employees in the workplace across the globe. With 40 percent of employees reported and found to be high and relentless, it was then revealed that they often experience absenteeism and reduced engagement to work due to varieties of causes and problems. </w:t>
      </w:r>
    </w:p>
    <w:p w14:paraId="320C0F83" w14:textId="77777777" w:rsidR="0022240C" w:rsidRPr="00FF2541" w:rsidRDefault="0022240C" w:rsidP="0022240C">
      <w:pPr>
        <w:ind w:firstLine="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Among these soft skills is the ability to control emotions and adjust to one's surroundings. According to Palomera et al. (2008), teaching is significantly impacted by instructors' high emotional intelligence levels and Wang (2022) noted that scientific literature has recently demonstrated the correlation between emotional intelligence (EI) and good outcomes in the field of education. On the other hand, </w:t>
      </w:r>
      <w:proofErr w:type="spellStart"/>
      <w:r w:rsidRPr="00FF2541">
        <w:rPr>
          <w:rFonts w:ascii="Palatino Linotype" w:eastAsia="Palatino Linotype" w:hAnsi="Palatino Linotype" w:cs="Palatino Linotype"/>
          <w:color w:val="000000" w:themeColor="text1"/>
          <w:sz w:val="20"/>
          <w:szCs w:val="20"/>
        </w:rPr>
        <w:t>Maamari</w:t>
      </w:r>
      <w:proofErr w:type="spellEnd"/>
      <w:r w:rsidRPr="00FF2541">
        <w:rPr>
          <w:rFonts w:ascii="Palatino Linotype" w:eastAsia="Palatino Linotype" w:hAnsi="Palatino Linotype" w:cs="Palatino Linotype"/>
          <w:color w:val="000000" w:themeColor="text1"/>
          <w:sz w:val="20"/>
          <w:szCs w:val="20"/>
        </w:rPr>
        <w:t xml:space="preserve"> and Salloum (2023) stated that the importance of highly intelligent teachers in universities increases teaching </w:t>
      </w:r>
      <w:proofErr w:type="gramStart"/>
      <w:r w:rsidRPr="00FF2541">
        <w:rPr>
          <w:rFonts w:ascii="Palatino Linotype" w:eastAsia="Palatino Linotype" w:hAnsi="Palatino Linotype" w:cs="Palatino Linotype"/>
          <w:color w:val="000000" w:themeColor="text1"/>
          <w:sz w:val="20"/>
          <w:szCs w:val="20"/>
        </w:rPr>
        <w:t>effectiveness, and</w:t>
      </w:r>
      <w:proofErr w:type="gramEnd"/>
      <w:r w:rsidRPr="00FF2541">
        <w:rPr>
          <w:rFonts w:ascii="Palatino Linotype" w:eastAsia="Palatino Linotype" w:hAnsi="Palatino Linotype" w:cs="Palatino Linotype"/>
          <w:color w:val="000000" w:themeColor="text1"/>
          <w:sz w:val="20"/>
          <w:szCs w:val="20"/>
        </w:rPr>
        <w:t xml:space="preserve"> also shows that the personality traits of the teacher moderate this positive relationship. </w:t>
      </w:r>
    </w:p>
    <w:p w14:paraId="13BBD448" w14:textId="77777777" w:rsidR="0022240C" w:rsidRPr="00FF2541" w:rsidRDefault="0022240C" w:rsidP="0022240C">
      <w:pPr>
        <w:ind w:firstLine="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Similarly, in the study of Kanbur and </w:t>
      </w:r>
      <w:proofErr w:type="spellStart"/>
      <w:r w:rsidRPr="00FF2541">
        <w:rPr>
          <w:rFonts w:ascii="Palatino Linotype" w:eastAsia="Palatino Linotype" w:hAnsi="Palatino Linotype" w:cs="Palatino Linotype"/>
          <w:color w:val="000000" w:themeColor="text1"/>
          <w:sz w:val="20"/>
          <w:szCs w:val="20"/>
        </w:rPr>
        <w:t>Kirikkaleli</w:t>
      </w:r>
      <w:proofErr w:type="spellEnd"/>
      <w:r w:rsidRPr="00FF2541">
        <w:rPr>
          <w:rFonts w:ascii="Palatino Linotype" w:eastAsia="Palatino Linotype" w:hAnsi="Palatino Linotype" w:cs="Palatino Linotype"/>
          <w:color w:val="000000" w:themeColor="text1"/>
          <w:sz w:val="20"/>
          <w:szCs w:val="20"/>
        </w:rPr>
        <w:t xml:space="preserve"> (2023) Emotional intelligence (EQ) has become a crucial aspect of science education, significantly influencing classroom management (CM). Findings suggest a positive, moderately significant relationship between teachers' EQ and CM skills. Teachers with high EQ, characterized by self-awareness, empathy, and emotional understanding, demonstrate better CM skills. The study also found that teachers' EQ and CM skills do not vary significantly by gender, age, or seniority. However, although postgraduate teachers exhibited higher EQ levels than undergraduates, this difference was not significant.</w:t>
      </w:r>
    </w:p>
    <w:p w14:paraId="27CB90C5" w14:textId="77777777" w:rsidR="0022240C" w:rsidRPr="00FF2541" w:rsidRDefault="0022240C" w:rsidP="0022240C">
      <w:pPr>
        <w:pBdr>
          <w:top w:val="nil"/>
          <w:left w:val="nil"/>
          <w:bottom w:val="nil"/>
          <w:right w:val="nil"/>
          <w:between w:val="nil"/>
        </w:pBdr>
        <w:spacing w:after="0" w:line="240" w:lineRule="auto"/>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The second soft skill is personality enhancement. Personality is a significant factor in the industry sector as it greatly influences career success, particularly due to the presence of various organizational situations that allow stable traits to manifest in individuals' work behavior (Heslin, Keating, &amp; </w:t>
      </w:r>
      <w:proofErr w:type="spellStart"/>
      <w:r w:rsidRPr="00FF2541">
        <w:rPr>
          <w:rFonts w:ascii="Palatino Linotype" w:eastAsia="Palatino Linotype" w:hAnsi="Palatino Linotype" w:cs="Palatino Linotype"/>
          <w:color w:val="000000" w:themeColor="text1"/>
          <w:sz w:val="20"/>
          <w:szCs w:val="20"/>
        </w:rPr>
        <w:t>Minbashian</w:t>
      </w:r>
      <w:proofErr w:type="spellEnd"/>
      <w:r w:rsidRPr="00FF2541">
        <w:rPr>
          <w:rFonts w:ascii="Palatino Linotype" w:eastAsia="Palatino Linotype" w:hAnsi="Palatino Linotype" w:cs="Palatino Linotype"/>
          <w:color w:val="000000" w:themeColor="text1"/>
          <w:sz w:val="20"/>
          <w:szCs w:val="20"/>
        </w:rPr>
        <w:t>, 2018). Hasan (2017) conducted a study focusing on the association between personality traits and specific dimensions, such as extraversion, agreeableness, conscientiousness, and openness, among teachers. The research aimed to explore how these personality traits could impact teachers' performance and effectiveness in their professional roles. By examining these relationships, the study aimed to gain insights into the influence of personality on teachers' professional outcomes and effectiveness.</w:t>
      </w:r>
    </w:p>
    <w:p w14:paraId="477D9B66" w14:textId="77777777" w:rsidR="0022240C" w:rsidRPr="00FF2541" w:rsidRDefault="0022240C" w:rsidP="0022240C">
      <w:pPr>
        <w:pBdr>
          <w:top w:val="nil"/>
          <w:left w:val="nil"/>
          <w:bottom w:val="nil"/>
          <w:right w:val="nil"/>
          <w:between w:val="nil"/>
        </w:pBdr>
        <w:spacing w:after="0" w:line="240" w:lineRule="auto"/>
        <w:ind w:firstLine="720"/>
        <w:jc w:val="both"/>
        <w:rPr>
          <w:rFonts w:ascii="Palatino Linotype" w:eastAsia="Palatino Linotype" w:hAnsi="Palatino Linotype" w:cs="Palatino Linotype"/>
          <w:color w:val="000000" w:themeColor="text1"/>
          <w:sz w:val="20"/>
          <w:szCs w:val="20"/>
        </w:rPr>
      </w:pPr>
    </w:p>
    <w:p w14:paraId="38BF7CFC" w14:textId="77777777" w:rsidR="0022240C" w:rsidRPr="00FF2541" w:rsidRDefault="0022240C" w:rsidP="0022240C">
      <w:pPr>
        <w:pBdr>
          <w:top w:val="nil"/>
          <w:left w:val="nil"/>
          <w:bottom w:val="nil"/>
          <w:right w:val="nil"/>
          <w:between w:val="nil"/>
        </w:pBdr>
        <w:spacing w:after="0" w:line="240" w:lineRule="auto"/>
        <w:ind w:firstLine="720"/>
        <w:jc w:val="both"/>
        <w:rPr>
          <w:rFonts w:ascii="Palatino Linotype" w:eastAsia="Palatino Linotype" w:hAnsi="Palatino Linotype" w:cs="Palatino Linotype"/>
          <w:b/>
          <w:color w:val="000000" w:themeColor="text1"/>
        </w:rPr>
      </w:pPr>
      <w:r w:rsidRPr="00FF2541">
        <w:rPr>
          <w:rFonts w:ascii="Palatino Linotype" w:eastAsia="Palatino Linotype" w:hAnsi="Palatino Linotype" w:cs="Palatino Linotype"/>
          <w:color w:val="000000" w:themeColor="text1"/>
          <w:sz w:val="20"/>
          <w:szCs w:val="20"/>
        </w:rPr>
        <w:t>In the academe, personality plays an important role in career success because organizational life is typically sufficient “weak” situations for stable traits to manifest in people’s behavior at work. On a study conducted by Hasan (2017), the focus was on exploring the relationship between teachers' personality traits and specific dimensions of personality, namely extraversion, agreeableness, conscientiousness, and openness. The research aimed to investigate how these personality traits might influence teachers' performance and effectiveness in their professional roles. In the study of Gonzales and Rosales (2022), findings revealed that the most evident in the Big Five Personality Traits among teachers is Agreeableness, which means that most of the respondents got a high score in this area.</w:t>
      </w:r>
    </w:p>
    <w:p w14:paraId="252A9CBA" w14:textId="77777777" w:rsidR="0022240C" w:rsidRPr="00FF2541" w:rsidRDefault="0022240C" w:rsidP="0022240C">
      <w:pPr>
        <w:pBdr>
          <w:top w:val="nil"/>
          <w:left w:val="nil"/>
          <w:bottom w:val="nil"/>
          <w:right w:val="nil"/>
          <w:between w:val="nil"/>
        </w:pBdr>
        <w:spacing w:after="0" w:line="240" w:lineRule="auto"/>
        <w:ind w:firstLine="720"/>
        <w:jc w:val="both"/>
        <w:rPr>
          <w:rFonts w:ascii="Palatino Linotype" w:eastAsia="Palatino Linotype" w:hAnsi="Palatino Linotype" w:cs="Palatino Linotype"/>
          <w:b/>
          <w:color w:val="000000" w:themeColor="text1"/>
        </w:rPr>
      </w:pPr>
    </w:p>
    <w:p w14:paraId="6ECB427D" w14:textId="77777777" w:rsidR="0022240C" w:rsidRPr="00FF2541" w:rsidRDefault="0022240C" w:rsidP="0022240C">
      <w:pPr>
        <w:pBdr>
          <w:top w:val="nil"/>
          <w:left w:val="nil"/>
          <w:bottom w:val="nil"/>
          <w:right w:val="nil"/>
          <w:between w:val="nil"/>
        </w:pBdr>
        <w:spacing w:after="0" w:line="240" w:lineRule="auto"/>
        <w:ind w:firstLine="720"/>
        <w:jc w:val="both"/>
        <w:rPr>
          <w:rFonts w:ascii="Palatino Linotype" w:eastAsia="Palatino Linotype" w:hAnsi="Palatino Linotype" w:cs="Palatino Linotype"/>
          <w:b/>
          <w:color w:val="000000" w:themeColor="text1"/>
        </w:rPr>
      </w:pPr>
      <w:r w:rsidRPr="00FF2541">
        <w:rPr>
          <w:rFonts w:ascii="Palatino Linotype" w:eastAsia="Palatino Linotype" w:hAnsi="Palatino Linotype" w:cs="Palatino Linotype"/>
          <w:color w:val="000000" w:themeColor="text1"/>
          <w:sz w:val="20"/>
          <w:szCs w:val="20"/>
        </w:rPr>
        <w:t>The capacity for coping, which is linked to resilience, is one soft talent that educators may consider looking at. Having a resilient workforce benefits the organization in many ways, making people more motivated, capable in dealing with stress or change, and less susceptible to burnout. The benefits of having resilient employees are can handle issues in the workplace more calmly and logically, often have better self-assurance and confidence, can help people hold onto that spark for their job and bring their whole selves to it, effectively ride out times of change, enables people to better understand their own and others’ needs, building strong relationships with others, willingness to adapt and activity and openly seek out development opportunities, can foster mindset that focuses on the future and allows them to plan realistically, and able to see the value in reaching out to others (Burton-Hughes, 2020).</w:t>
      </w:r>
    </w:p>
    <w:p w14:paraId="06C2BB16" w14:textId="77777777" w:rsidR="0022240C" w:rsidRPr="00FF2541" w:rsidRDefault="0022240C" w:rsidP="0022240C">
      <w:pPr>
        <w:pBdr>
          <w:top w:val="nil"/>
          <w:left w:val="nil"/>
          <w:bottom w:val="nil"/>
          <w:right w:val="nil"/>
          <w:between w:val="nil"/>
        </w:pBdr>
        <w:spacing w:after="0" w:line="240" w:lineRule="auto"/>
        <w:ind w:firstLine="720"/>
        <w:jc w:val="both"/>
        <w:rPr>
          <w:rFonts w:ascii="Palatino Linotype" w:eastAsia="Palatino Linotype" w:hAnsi="Palatino Linotype" w:cs="Palatino Linotype"/>
          <w:b/>
          <w:color w:val="000000" w:themeColor="text1"/>
        </w:rPr>
      </w:pPr>
    </w:p>
    <w:p w14:paraId="778FF043" w14:textId="77777777" w:rsidR="0022240C" w:rsidRPr="00FF2541" w:rsidRDefault="0022240C" w:rsidP="0022240C">
      <w:pPr>
        <w:pBdr>
          <w:top w:val="nil"/>
          <w:left w:val="nil"/>
          <w:bottom w:val="nil"/>
          <w:right w:val="nil"/>
          <w:between w:val="nil"/>
        </w:pBdr>
        <w:spacing w:after="0" w:line="240" w:lineRule="auto"/>
        <w:ind w:firstLine="720"/>
        <w:jc w:val="both"/>
        <w:rPr>
          <w:rFonts w:ascii="Palatino Linotype" w:eastAsia="Palatino Linotype" w:hAnsi="Palatino Linotype" w:cs="Palatino Linotype"/>
          <w:b/>
          <w:color w:val="000000" w:themeColor="text1"/>
        </w:rPr>
      </w:pPr>
      <w:r w:rsidRPr="00FF2541">
        <w:rPr>
          <w:rFonts w:ascii="Palatino Linotype" w:eastAsia="Palatino Linotype" w:hAnsi="Palatino Linotype" w:cs="Palatino Linotype"/>
          <w:color w:val="000000" w:themeColor="text1"/>
          <w:sz w:val="20"/>
          <w:szCs w:val="20"/>
        </w:rPr>
        <w:t>Wang (2021) emphasized the significant role of teacher resilience in the field of teaching and teacher education worldwide. As the essential "pillars of societies," teachers are required to possess the knowledge of "what to teach" and "how to teach," while simultaneously managing and overcoming educational adversities and challenges.</w:t>
      </w:r>
    </w:p>
    <w:p w14:paraId="68014029" w14:textId="77777777" w:rsidR="0022240C" w:rsidRPr="00FF2541" w:rsidRDefault="0022240C" w:rsidP="0022240C">
      <w:pPr>
        <w:pBdr>
          <w:top w:val="nil"/>
          <w:left w:val="nil"/>
          <w:bottom w:val="nil"/>
          <w:right w:val="nil"/>
          <w:between w:val="nil"/>
        </w:pBdr>
        <w:spacing w:after="0" w:line="240" w:lineRule="auto"/>
        <w:jc w:val="both"/>
        <w:rPr>
          <w:rFonts w:ascii="Palatino Linotype" w:eastAsia="Palatino Linotype" w:hAnsi="Palatino Linotype" w:cs="Palatino Linotype"/>
          <w:b/>
          <w:color w:val="000000" w:themeColor="text1"/>
        </w:rPr>
      </w:pPr>
    </w:p>
    <w:p w14:paraId="13074E9F" w14:textId="77777777" w:rsidR="0022240C" w:rsidRPr="00FF2541" w:rsidRDefault="0022240C" w:rsidP="0022240C">
      <w:pPr>
        <w:pBdr>
          <w:top w:val="nil"/>
          <w:left w:val="nil"/>
          <w:bottom w:val="nil"/>
          <w:right w:val="nil"/>
          <w:between w:val="nil"/>
        </w:pBdr>
        <w:spacing w:after="0" w:line="240" w:lineRule="auto"/>
        <w:jc w:val="both"/>
        <w:rPr>
          <w:rFonts w:ascii="Palatino Linotype" w:eastAsia="Palatino Linotype" w:hAnsi="Palatino Linotype" w:cs="Palatino Linotype"/>
          <w:b/>
          <w:color w:val="000000" w:themeColor="text1"/>
        </w:rPr>
      </w:pPr>
      <w:r w:rsidRPr="00FF2541">
        <w:rPr>
          <w:rFonts w:ascii="Palatino Linotype" w:eastAsia="Palatino Linotype" w:hAnsi="Palatino Linotype" w:cs="Palatino Linotype"/>
          <w:b/>
          <w:color w:val="000000" w:themeColor="text1"/>
        </w:rPr>
        <w:t>Theoretical Framework of the Study</w:t>
      </w:r>
    </w:p>
    <w:p w14:paraId="1A5FE88E" w14:textId="77777777" w:rsidR="0022240C" w:rsidRPr="00FF2541" w:rsidRDefault="0022240C" w:rsidP="0022240C">
      <w:pPr>
        <w:pBdr>
          <w:top w:val="nil"/>
          <w:left w:val="nil"/>
          <w:bottom w:val="nil"/>
          <w:right w:val="nil"/>
          <w:between w:val="nil"/>
        </w:pBdr>
        <w:spacing w:after="0" w:line="240" w:lineRule="auto"/>
        <w:jc w:val="both"/>
        <w:rPr>
          <w:rFonts w:ascii="Palatino Linotype" w:eastAsia="Palatino Linotype" w:hAnsi="Palatino Linotype" w:cs="Palatino Linotype"/>
          <w:color w:val="000000" w:themeColor="text1"/>
          <w:sz w:val="20"/>
          <w:szCs w:val="20"/>
        </w:rPr>
      </w:pPr>
    </w:p>
    <w:p w14:paraId="6C694B4D" w14:textId="77777777" w:rsidR="0022240C" w:rsidRPr="00FF2541" w:rsidRDefault="0022240C" w:rsidP="0022240C">
      <w:pPr>
        <w:pBdr>
          <w:top w:val="nil"/>
          <w:left w:val="nil"/>
          <w:bottom w:val="nil"/>
          <w:right w:val="nil"/>
          <w:between w:val="nil"/>
        </w:pBdr>
        <w:spacing w:after="0" w:line="240" w:lineRule="auto"/>
        <w:ind w:firstLine="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This study anchored on the Bar-On (1997) introduced and defined that Emotional Quotient (EQ) is an array of non-cognitive skills that influence one’s ability to succeed in coping with environmental demands and pressures. Bar-On expanded the EQ concept much further into the construct domain of personality traits, involving an array of personal, emotional, and social abilities. Teachers thereby may improve their potential to reach the socio-emotional learning activities during growth and development </w:t>
      </w:r>
      <w:proofErr w:type="gramStart"/>
      <w:r w:rsidRPr="00FF2541">
        <w:rPr>
          <w:rFonts w:ascii="Palatino Linotype" w:eastAsia="Palatino Linotype" w:hAnsi="Palatino Linotype" w:cs="Palatino Linotype"/>
          <w:color w:val="000000" w:themeColor="text1"/>
          <w:sz w:val="20"/>
          <w:szCs w:val="20"/>
        </w:rPr>
        <w:t>stages, and</w:t>
      </w:r>
      <w:proofErr w:type="gramEnd"/>
      <w:r w:rsidRPr="00FF2541">
        <w:rPr>
          <w:rFonts w:ascii="Palatino Linotype" w:eastAsia="Palatino Linotype" w:hAnsi="Palatino Linotype" w:cs="Palatino Linotype"/>
          <w:color w:val="000000" w:themeColor="text1"/>
          <w:sz w:val="20"/>
          <w:szCs w:val="20"/>
        </w:rPr>
        <w:t xml:space="preserve"> also provide the necessary support to enhance educational experience. Thus, as the theory revealed, in propelling them to perform better in school and even in the community, Emotional maturity is important in human </w:t>
      </w:r>
      <w:proofErr w:type="gramStart"/>
      <w:r w:rsidRPr="00FF2541">
        <w:rPr>
          <w:rFonts w:ascii="Palatino Linotype" w:eastAsia="Palatino Linotype" w:hAnsi="Palatino Linotype" w:cs="Palatino Linotype"/>
          <w:color w:val="000000" w:themeColor="text1"/>
          <w:sz w:val="20"/>
          <w:szCs w:val="20"/>
        </w:rPr>
        <w:t>development</w:t>
      </w:r>
      <w:proofErr w:type="gramEnd"/>
      <w:r w:rsidRPr="00FF2541">
        <w:rPr>
          <w:rFonts w:ascii="Palatino Linotype" w:eastAsia="Palatino Linotype" w:hAnsi="Palatino Linotype" w:cs="Palatino Linotype"/>
          <w:color w:val="000000" w:themeColor="text1"/>
          <w:sz w:val="20"/>
          <w:szCs w:val="20"/>
        </w:rPr>
        <w:t xml:space="preserve"> and this influences the lives of individuals on how to view their world, self, and others. Success happens if the ability to deal with personal, emotional, and social difficulties is achieved</w:t>
      </w:r>
    </w:p>
    <w:p w14:paraId="1E7AC043" w14:textId="77777777" w:rsidR="0022240C" w:rsidRPr="00FF2541" w:rsidRDefault="0022240C" w:rsidP="0022240C">
      <w:pPr>
        <w:pBdr>
          <w:top w:val="nil"/>
          <w:left w:val="nil"/>
          <w:bottom w:val="nil"/>
          <w:right w:val="nil"/>
          <w:between w:val="nil"/>
        </w:pBdr>
        <w:spacing w:after="0" w:line="240" w:lineRule="auto"/>
        <w:jc w:val="both"/>
        <w:rPr>
          <w:rFonts w:ascii="Palatino Linotype" w:eastAsia="Palatino Linotype" w:hAnsi="Palatino Linotype" w:cs="Palatino Linotype"/>
          <w:color w:val="000000" w:themeColor="text1"/>
          <w:sz w:val="20"/>
          <w:szCs w:val="20"/>
        </w:rPr>
      </w:pPr>
    </w:p>
    <w:p w14:paraId="662E8468" w14:textId="77777777" w:rsidR="0022240C" w:rsidRPr="00FF2541" w:rsidRDefault="0022240C" w:rsidP="0022240C">
      <w:pPr>
        <w:pBdr>
          <w:top w:val="nil"/>
          <w:left w:val="nil"/>
          <w:bottom w:val="nil"/>
          <w:right w:val="nil"/>
          <w:between w:val="nil"/>
        </w:pBdr>
        <w:spacing w:after="0" w:line="240" w:lineRule="auto"/>
        <w:ind w:firstLine="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Furthermore, anchored on positive psychology which is described by Seligman as the science of positive subjective experience towards work. This explores the positive emotions, positive traits, and positive institutions that are linked with the improvement of health, well-being, longevity, and greater quality of life. According to Seligman, people thrive when they are happy. When mood becomes brighter, people set higher goals and persist longer, when experience less fatigue and show better team cooperation and problem-solving (Desmond, 2020). In this study of human strengths, contentment, optimism, and happiness are all essential components of what may be considered a good life of well-being. In addition, an optimistic mindset helps </w:t>
      </w:r>
      <w:proofErr w:type="gramStart"/>
      <w:r w:rsidRPr="00FF2541">
        <w:rPr>
          <w:rFonts w:ascii="Palatino Linotype" w:eastAsia="Palatino Linotype" w:hAnsi="Palatino Linotype" w:cs="Palatino Linotype"/>
          <w:color w:val="000000" w:themeColor="text1"/>
          <w:sz w:val="20"/>
          <w:szCs w:val="20"/>
        </w:rPr>
        <w:t>individuals</w:t>
      </w:r>
      <w:proofErr w:type="gramEnd"/>
      <w:r w:rsidRPr="00FF2541">
        <w:rPr>
          <w:rFonts w:ascii="Palatino Linotype" w:eastAsia="Palatino Linotype" w:hAnsi="Palatino Linotype" w:cs="Palatino Linotype"/>
          <w:color w:val="000000" w:themeColor="text1"/>
          <w:sz w:val="20"/>
          <w:szCs w:val="20"/>
        </w:rPr>
        <w:t xml:space="preserve"> buffer against depression through the promotion of positive emotions and increased life satisfaction. Building resilience through positive cognition, an increase in positive emotions, and higher life satisfaction, may improve personal and organizational well-being (Spurgeon and Thompson, 2018). </w:t>
      </w:r>
    </w:p>
    <w:p w14:paraId="219A8138" w14:textId="77777777" w:rsidR="0022240C" w:rsidRPr="00FF2541" w:rsidRDefault="0022240C" w:rsidP="0022240C">
      <w:pPr>
        <w:pBdr>
          <w:top w:val="nil"/>
          <w:left w:val="nil"/>
          <w:bottom w:val="nil"/>
          <w:right w:val="nil"/>
          <w:between w:val="nil"/>
        </w:pBdr>
        <w:spacing w:after="0" w:line="240" w:lineRule="auto"/>
        <w:ind w:firstLine="702"/>
        <w:jc w:val="both"/>
        <w:rPr>
          <w:rFonts w:ascii="Palatino Linotype" w:eastAsia="Palatino Linotype" w:hAnsi="Palatino Linotype" w:cs="Palatino Linotype"/>
          <w:color w:val="000000" w:themeColor="text1"/>
          <w:sz w:val="20"/>
          <w:szCs w:val="20"/>
        </w:rPr>
      </w:pPr>
    </w:p>
    <w:p w14:paraId="3F5C095A" w14:textId="77777777" w:rsidR="0022240C" w:rsidRPr="00FF2541" w:rsidRDefault="0022240C" w:rsidP="0022240C">
      <w:pPr>
        <w:pBdr>
          <w:top w:val="nil"/>
          <w:left w:val="nil"/>
          <w:bottom w:val="nil"/>
          <w:right w:val="nil"/>
          <w:between w:val="nil"/>
        </w:pBdr>
        <w:spacing w:line="240" w:lineRule="auto"/>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This theory is relevant to the present study since it serves as the basis for pointing out the importance of positive traits, the influence of emotions, and one’s cognitive ability to build soft skills needed to achieve success.</w:t>
      </w:r>
    </w:p>
    <w:p w14:paraId="48DF8A87" w14:textId="77777777" w:rsidR="0022240C" w:rsidRPr="00FF2541" w:rsidRDefault="0022240C" w:rsidP="0022240C">
      <w:pPr>
        <w:pBdr>
          <w:top w:val="nil"/>
          <w:left w:val="nil"/>
          <w:bottom w:val="nil"/>
          <w:right w:val="nil"/>
          <w:between w:val="nil"/>
        </w:pBdr>
        <w:spacing w:line="240" w:lineRule="auto"/>
        <w:ind w:firstLine="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Concerning stress, response-oriented theory and hardiness theory serve as the basis of this study stated by </w:t>
      </w:r>
      <w:proofErr w:type="spellStart"/>
      <w:r w:rsidRPr="00FF2541">
        <w:rPr>
          <w:rFonts w:ascii="Palatino Linotype" w:eastAsia="Palatino Linotype" w:hAnsi="Palatino Linotype" w:cs="Palatino Linotype"/>
          <w:color w:val="000000" w:themeColor="text1"/>
          <w:sz w:val="20"/>
          <w:szCs w:val="20"/>
        </w:rPr>
        <w:t>Walinga</w:t>
      </w:r>
      <w:proofErr w:type="spellEnd"/>
      <w:r w:rsidRPr="00FF2541">
        <w:rPr>
          <w:rFonts w:ascii="Palatino Linotype" w:eastAsia="Palatino Linotype" w:hAnsi="Palatino Linotype" w:cs="Palatino Linotype"/>
          <w:color w:val="000000" w:themeColor="text1"/>
          <w:sz w:val="20"/>
          <w:szCs w:val="20"/>
        </w:rPr>
        <w:t xml:space="preserve"> (2019). In the response-oriented theory, stress has been viewed as responses in which a response model is described as a psychological response pattern and generally captured in general adaptation syndrome. This model describes stress as a dependent variable and has three concepts: stress is a defensive mechanism; stress follows the three stages of alarm, resistance, and exhaustion; and if the stress is prolonged or severe, it could result in decreases in adaptation. This was initially introduced by Hans Selye in 1956. Selye’s idea of stress response could result in positive or negative results based on cognitive interpretations of the symptoms or physiological experience. Positive (eustress) and negative (distress) experiences of stress are considered physiological constructs or responses. The response model of stress incorporates coping within the model. However, Kabosa (1979) presented the Hardiness theoretical model which illustrates resilient stress response patterns in individuals and groups. According to Kabosa, stress is associated with personal growth and development that can enhance an individual’s resilience or hardiness. </w:t>
      </w:r>
    </w:p>
    <w:p w14:paraId="42D225CC" w14:textId="77777777" w:rsidR="0022240C" w:rsidRPr="00FF2541" w:rsidRDefault="0022240C" w:rsidP="0022240C">
      <w:pPr>
        <w:pBdr>
          <w:top w:val="nil"/>
          <w:left w:val="nil"/>
          <w:bottom w:val="nil"/>
          <w:right w:val="nil"/>
          <w:between w:val="nil"/>
        </w:pBdr>
        <w:spacing w:line="240" w:lineRule="auto"/>
        <w:jc w:val="both"/>
        <w:rPr>
          <w:rFonts w:ascii="Palatino Linotype" w:eastAsia="Palatino Linotype" w:hAnsi="Palatino Linotype" w:cs="Palatino Linotype"/>
          <w:b/>
          <w:color w:val="000000" w:themeColor="text1"/>
          <w:sz w:val="20"/>
          <w:szCs w:val="20"/>
        </w:rPr>
      </w:pPr>
      <w:r w:rsidRPr="00FF2541">
        <w:rPr>
          <w:rFonts w:ascii="Palatino Linotype" w:eastAsia="Palatino Linotype" w:hAnsi="Palatino Linotype" w:cs="Palatino Linotype"/>
          <w:color w:val="000000" w:themeColor="text1"/>
          <w:sz w:val="20"/>
          <w:szCs w:val="20"/>
        </w:rPr>
        <w:tab/>
        <w:t xml:space="preserve">With this theory as the basis, the study determined the level of stress of the employees in relation to work and its environment. The thoughts, feelings, emotions, and behaviors towards stressful events as </w:t>
      </w:r>
      <w:r w:rsidRPr="00FF2541">
        <w:rPr>
          <w:rFonts w:ascii="Palatino Linotype" w:eastAsia="Palatino Linotype" w:hAnsi="Palatino Linotype" w:cs="Palatino Linotype"/>
          <w:color w:val="000000" w:themeColor="text1"/>
          <w:sz w:val="20"/>
          <w:szCs w:val="20"/>
        </w:rPr>
        <w:lastRenderedPageBreak/>
        <w:t>being described are considered factors to determine what possible soft skills might be applied to reduce stress.</w:t>
      </w:r>
    </w:p>
    <w:p w14:paraId="1300EB43" w14:textId="77777777" w:rsidR="0022240C" w:rsidRPr="00FF2541" w:rsidRDefault="0022240C" w:rsidP="0022240C">
      <w:pPr>
        <w:pBdr>
          <w:top w:val="nil"/>
          <w:left w:val="nil"/>
          <w:bottom w:val="nil"/>
          <w:right w:val="nil"/>
          <w:between w:val="nil"/>
        </w:pBdr>
        <w:spacing w:line="240" w:lineRule="auto"/>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b/>
          <w:color w:val="000000" w:themeColor="text1"/>
          <w:sz w:val="20"/>
          <w:szCs w:val="20"/>
        </w:rPr>
        <w:t>Conceptual Framework of the Study</w:t>
      </w:r>
    </w:p>
    <w:p w14:paraId="254E2F40" w14:textId="77777777" w:rsidR="0022240C" w:rsidRPr="00FF2541" w:rsidRDefault="0022240C" w:rsidP="0022240C">
      <w:pPr>
        <w:pBdr>
          <w:top w:val="nil"/>
          <w:left w:val="nil"/>
          <w:bottom w:val="nil"/>
          <w:right w:val="nil"/>
          <w:between w:val="nil"/>
        </w:pBdr>
        <w:spacing w:line="240" w:lineRule="auto"/>
        <w:jc w:val="both"/>
        <w:rPr>
          <w:rFonts w:ascii="Palatino Linotype" w:eastAsia="Palatino Linotype" w:hAnsi="Palatino Linotype" w:cs="Palatino Linotype"/>
          <w:color w:val="000000" w:themeColor="text1"/>
          <w:sz w:val="24"/>
          <w:szCs w:val="24"/>
        </w:rPr>
      </w:pPr>
      <w:r w:rsidRPr="00FF2541">
        <w:rPr>
          <w:rFonts w:ascii="Palatino Linotype" w:eastAsia="Palatino Linotype" w:hAnsi="Palatino Linotype" w:cs="Palatino Linotype"/>
          <w:b/>
          <w:noProof/>
          <w:color w:val="000000" w:themeColor="text1"/>
          <w:sz w:val="24"/>
          <w:szCs w:val="24"/>
        </w:rPr>
        <w:drawing>
          <wp:inline distT="114300" distB="114300" distL="114300" distR="114300" wp14:anchorId="5BB4CA1B" wp14:editId="41BA5163">
            <wp:extent cx="5467350" cy="4533900"/>
            <wp:effectExtent l="0" t="0" r="0" b="0"/>
            <wp:docPr id="13514328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467350" cy="4533900"/>
                    </a:xfrm>
                    <a:prstGeom prst="rect">
                      <a:avLst/>
                    </a:prstGeom>
                    <a:ln/>
                  </pic:spPr>
                </pic:pic>
              </a:graphicData>
            </a:graphic>
          </wp:inline>
        </w:drawing>
      </w:r>
    </w:p>
    <w:p w14:paraId="43776FC9" w14:textId="77777777" w:rsidR="0022240C" w:rsidRPr="00FF2541" w:rsidRDefault="0022240C" w:rsidP="0022240C">
      <w:pPr>
        <w:jc w:val="center"/>
        <w:rPr>
          <w:rFonts w:ascii="Palatino Linotype" w:eastAsia="Palatino Linotype" w:hAnsi="Palatino Linotype" w:cs="Palatino Linotype"/>
          <w:i/>
          <w:color w:val="000000" w:themeColor="text1"/>
          <w:sz w:val="20"/>
          <w:szCs w:val="20"/>
        </w:rPr>
      </w:pPr>
      <w:r w:rsidRPr="00FF2541">
        <w:rPr>
          <w:rFonts w:ascii="Palatino Linotype" w:eastAsia="Palatino Linotype" w:hAnsi="Palatino Linotype" w:cs="Palatino Linotype"/>
          <w:b/>
          <w:color w:val="000000" w:themeColor="text1"/>
          <w:sz w:val="20"/>
          <w:szCs w:val="20"/>
        </w:rPr>
        <w:t>Figure 1.</w:t>
      </w:r>
      <w:r w:rsidRPr="00FF2541">
        <w:rPr>
          <w:rFonts w:ascii="Palatino Linotype" w:eastAsia="Palatino Linotype" w:hAnsi="Palatino Linotype" w:cs="Palatino Linotype"/>
          <w:color w:val="000000" w:themeColor="text1"/>
          <w:sz w:val="20"/>
          <w:szCs w:val="20"/>
        </w:rPr>
        <w:t xml:space="preserve"> Development of a Soft Skills Extension Program based on the variables identified</w:t>
      </w:r>
    </w:p>
    <w:p w14:paraId="58083B13" w14:textId="77777777" w:rsidR="0022240C" w:rsidRPr="00FF2541" w:rsidRDefault="0022240C" w:rsidP="0022240C">
      <w:pPr>
        <w:widowControl w:val="0"/>
        <w:tabs>
          <w:tab w:val="left" w:pos="360"/>
          <w:tab w:val="left" w:pos="720"/>
          <w:tab w:val="left" w:pos="1080"/>
          <w:tab w:val="left" w:pos="1440"/>
          <w:tab w:val="left" w:pos="1800"/>
          <w:tab w:val="left" w:pos="2160"/>
          <w:tab w:val="left" w:pos="2520"/>
          <w:tab w:val="left" w:pos="2880"/>
        </w:tabs>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          The research framework shows the development of a soft skills extension program based on the variables identified. It sought to profile the respondents in terms of sex, civil status, highest educational attainment, and years in service.  It further searches to find out emotional intelligence, personality, resiliency, and stress.</w:t>
      </w:r>
    </w:p>
    <w:p w14:paraId="4ECF2590" w14:textId="77777777" w:rsidR="0022240C" w:rsidRPr="00FF2541" w:rsidRDefault="0022240C" w:rsidP="0022240C">
      <w:pPr>
        <w:widowControl w:val="0"/>
        <w:tabs>
          <w:tab w:val="left" w:pos="360"/>
          <w:tab w:val="left" w:pos="720"/>
          <w:tab w:val="left" w:pos="1080"/>
          <w:tab w:val="left" w:pos="1440"/>
          <w:tab w:val="left" w:pos="1800"/>
          <w:tab w:val="left" w:pos="2160"/>
          <w:tab w:val="left" w:pos="2520"/>
          <w:tab w:val="left" w:pos="2880"/>
        </w:tabs>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ab/>
      </w:r>
      <w:r w:rsidRPr="00FF2541">
        <w:rPr>
          <w:rFonts w:ascii="Palatino Linotype" w:eastAsia="Palatino Linotype" w:hAnsi="Palatino Linotype" w:cs="Palatino Linotype"/>
          <w:color w:val="000000" w:themeColor="text1"/>
          <w:sz w:val="20"/>
          <w:szCs w:val="20"/>
        </w:rPr>
        <w:tab/>
        <w:t xml:space="preserve">In addition, the quantitative data collected through a survey questionnaire, with the results analyzed, contributed to the development of a soft skills extension program for teachers in the DepEd Bataan </w:t>
      </w:r>
      <w:proofErr w:type="spellStart"/>
      <w:r w:rsidRPr="00FF2541">
        <w:rPr>
          <w:rFonts w:ascii="Palatino Linotype" w:eastAsia="Palatino Linotype" w:hAnsi="Palatino Linotype" w:cs="Palatino Linotype"/>
          <w:color w:val="000000" w:themeColor="text1"/>
          <w:sz w:val="20"/>
          <w:szCs w:val="20"/>
        </w:rPr>
        <w:t>Dinalupihan</w:t>
      </w:r>
      <w:proofErr w:type="spellEnd"/>
      <w:r w:rsidRPr="00FF2541">
        <w:rPr>
          <w:rFonts w:ascii="Palatino Linotype" w:eastAsia="Palatino Linotype" w:hAnsi="Palatino Linotype" w:cs="Palatino Linotype"/>
          <w:color w:val="000000" w:themeColor="text1"/>
          <w:sz w:val="20"/>
          <w:szCs w:val="20"/>
        </w:rPr>
        <w:t xml:space="preserve"> West District.</w:t>
      </w:r>
    </w:p>
    <w:p w14:paraId="7BE0E119"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both"/>
        <w:rPr>
          <w:rFonts w:ascii="Palatino Linotype" w:eastAsia="Palatino Linotype" w:hAnsi="Palatino Linotype" w:cs="Palatino Linotype"/>
          <w:color w:val="000000" w:themeColor="text1"/>
        </w:rPr>
      </w:pPr>
    </w:p>
    <w:p w14:paraId="1FF728EE"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both"/>
        <w:rPr>
          <w:rFonts w:ascii="Palatino Linotype" w:eastAsia="Palatino Linotype" w:hAnsi="Palatino Linotype" w:cs="Palatino Linotype"/>
          <w:color w:val="000000" w:themeColor="text1"/>
        </w:rPr>
      </w:pPr>
    </w:p>
    <w:p w14:paraId="176B48B8"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both"/>
        <w:rPr>
          <w:rFonts w:ascii="Palatino Linotype" w:eastAsia="Palatino Linotype" w:hAnsi="Palatino Linotype" w:cs="Palatino Linotype"/>
          <w:color w:val="000000" w:themeColor="text1"/>
        </w:rPr>
      </w:pPr>
    </w:p>
    <w:p w14:paraId="7D286979"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both"/>
        <w:rPr>
          <w:rFonts w:ascii="Palatino Linotype" w:eastAsia="Palatino Linotype" w:hAnsi="Palatino Linotype" w:cs="Palatino Linotype"/>
          <w:color w:val="000000" w:themeColor="text1"/>
        </w:rPr>
      </w:pPr>
      <w:r w:rsidRPr="00FF2541">
        <w:rPr>
          <w:rFonts w:ascii="Palatino Linotype" w:eastAsia="Palatino Linotype" w:hAnsi="Palatino Linotype" w:cs="Palatino Linotype"/>
          <w:color w:val="000000" w:themeColor="text1"/>
        </w:rPr>
        <w:t>Objectives</w:t>
      </w:r>
    </w:p>
    <w:p w14:paraId="12634EA8"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both"/>
        <w:rPr>
          <w:rFonts w:ascii="Palatino Linotype" w:eastAsia="Palatino Linotype" w:hAnsi="Palatino Linotype" w:cs="Palatino Linotype"/>
          <w:color w:val="000000" w:themeColor="text1"/>
        </w:rPr>
      </w:pPr>
    </w:p>
    <w:p w14:paraId="06CD34B6" w14:textId="77777777" w:rsidR="0022240C" w:rsidRPr="00FF2541" w:rsidRDefault="0022240C" w:rsidP="0022240C">
      <w:pPr>
        <w:pBdr>
          <w:top w:val="nil"/>
          <w:left w:val="nil"/>
          <w:bottom w:val="nil"/>
          <w:right w:val="nil"/>
          <w:between w:val="nil"/>
        </w:pBdr>
        <w:spacing w:after="0" w:line="240" w:lineRule="auto"/>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1. To describe the demographic profile of the respondents in terms of:  </w:t>
      </w:r>
    </w:p>
    <w:p w14:paraId="096BEE02" w14:textId="77777777" w:rsidR="0022240C" w:rsidRPr="00FF2541" w:rsidRDefault="0022240C" w:rsidP="0022240C">
      <w:pPr>
        <w:pBdr>
          <w:top w:val="nil"/>
          <w:left w:val="nil"/>
          <w:bottom w:val="nil"/>
          <w:right w:val="nil"/>
          <w:between w:val="nil"/>
        </w:pBdr>
        <w:spacing w:after="0" w:line="240" w:lineRule="auto"/>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    1.1. sex;</w:t>
      </w:r>
    </w:p>
    <w:p w14:paraId="0C966592" w14:textId="77777777" w:rsidR="0022240C" w:rsidRPr="00FF2541" w:rsidRDefault="0022240C" w:rsidP="0022240C">
      <w:pPr>
        <w:pBdr>
          <w:top w:val="nil"/>
          <w:left w:val="nil"/>
          <w:bottom w:val="nil"/>
          <w:right w:val="nil"/>
          <w:between w:val="nil"/>
        </w:pBdr>
        <w:spacing w:after="0" w:line="240" w:lineRule="auto"/>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    1.2. civil status;</w:t>
      </w:r>
    </w:p>
    <w:p w14:paraId="00C35747" w14:textId="77777777" w:rsidR="0022240C" w:rsidRPr="00FF2541" w:rsidRDefault="0022240C" w:rsidP="0022240C">
      <w:pPr>
        <w:pBdr>
          <w:top w:val="nil"/>
          <w:left w:val="nil"/>
          <w:bottom w:val="nil"/>
          <w:right w:val="nil"/>
          <w:between w:val="nil"/>
        </w:pBdr>
        <w:spacing w:after="0" w:line="240" w:lineRule="auto"/>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    1.3. highest educational attainment; and</w:t>
      </w:r>
    </w:p>
    <w:p w14:paraId="60F7EBF9" w14:textId="77777777" w:rsidR="0022240C" w:rsidRPr="00FF2541" w:rsidRDefault="0022240C" w:rsidP="0022240C">
      <w:pPr>
        <w:pBdr>
          <w:top w:val="nil"/>
          <w:left w:val="nil"/>
          <w:bottom w:val="nil"/>
          <w:right w:val="nil"/>
          <w:between w:val="nil"/>
        </w:pBdr>
        <w:spacing w:after="0" w:line="240" w:lineRule="auto"/>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lastRenderedPageBreak/>
        <w:t xml:space="preserve">    1.4. years in service; </w:t>
      </w:r>
    </w:p>
    <w:p w14:paraId="22249D9B" w14:textId="77777777" w:rsidR="0022240C" w:rsidRPr="00FF2541" w:rsidRDefault="0022240C" w:rsidP="0022240C">
      <w:pPr>
        <w:pBdr>
          <w:top w:val="nil"/>
          <w:left w:val="nil"/>
          <w:bottom w:val="nil"/>
          <w:right w:val="nil"/>
          <w:between w:val="nil"/>
        </w:pBdr>
        <w:spacing w:after="0" w:line="240" w:lineRule="auto"/>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2. To determine emotional intelligence, personality, resiliency, and stress. </w:t>
      </w:r>
    </w:p>
    <w:p w14:paraId="71BF02B2" w14:textId="77777777" w:rsidR="0022240C" w:rsidRPr="00FF2541" w:rsidRDefault="0022240C" w:rsidP="0022240C">
      <w:pPr>
        <w:pBdr>
          <w:top w:val="nil"/>
          <w:left w:val="nil"/>
          <w:bottom w:val="nil"/>
          <w:right w:val="nil"/>
          <w:between w:val="nil"/>
        </w:pBdr>
        <w:spacing w:after="0" w:line="240" w:lineRule="auto"/>
        <w:ind w:left="180" w:hanging="18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3. To know if emotional intelligence, personality, resiliency, and stress significantly vary considering the profile of the respondents. </w:t>
      </w:r>
    </w:p>
    <w:p w14:paraId="47D75A21" w14:textId="77777777" w:rsidR="0022240C" w:rsidRPr="00FF2541" w:rsidRDefault="0022240C" w:rsidP="0022240C">
      <w:pPr>
        <w:pBdr>
          <w:top w:val="nil"/>
          <w:left w:val="nil"/>
          <w:bottom w:val="nil"/>
          <w:right w:val="nil"/>
          <w:between w:val="nil"/>
        </w:pBdr>
        <w:spacing w:after="0" w:line="240" w:lineRule="auto"/>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4. To determine if emotional intelligence, personality, resiliency, and stress are significantly correlated</w:t>
      </w:r>
    </w:p>
    <w:p w14:paraId="2BA97A62"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b w:val="0"/>
          <w:color w:val="000000" w:themeColor="text1"/>
        </w:rPr>
      </w:pPr>
      <w:r w:rsidRPr="00FF2541">
        <w:rPr>
          <w:rFonts w:ascii="Palatino Linotype" w:eastAsia="Palatino Linotype" w:hAnsi="Palatino Linotype" w:cs="Palatino Linotype"/>
          <w:b w:val="0"/>
          <w:color w:val="000000" w:themeColor="text1"/>
        </w:rPr>
        <w:t>5. To develop a soft skills extension program.</w:t>
      </w:r>
    </w:p>
    <w:p w14:paraId="1FC8C5A4"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b w:val="0"/>
          <w:color w:val="000000" w:themeColor="text1"/>
        </w:rPr>
      </w:pPr>
    </w:p>
    <w:p w14:paraId="7452D55B"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color w:val="000000" w:themeColor="text1"/>
        </w:rPr>
      </w:pPr>
    </w:p>
    <w:p w14:paraId="28CFE76A"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color w:val="000000" w:themeColor="text1"/>
        </w:rPr>
      </w:pPr>
      <w:r w:rsidRPr="00FF2541">
        <w:rPr>
          <w:rFonts w:ascii="Palatino Linotype" w:eastAsia="Palatino Linotype" w:hAnsi="Palatino Linotype" w:cs="Palatino Linotype"/>
          <w:color w:val="000000" w:themeColor="text1"/>
        </w:rPr>
        <w:t>Methodology</w:t>
      </w:r>
    </w:p>
    <w:p w14:paraId="4AEDA1F4"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color w:val="000000" w:themeColor="text1"/>
        </w:rPr>
      </w:pPr>
    </w:p>
    <w:p w14:paraId="196ADC51"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both"/>
        <w:rPr>
          <w:rFonts w:ascii="Palatino Linotype" w:eastAsia="Palatino Linotype" w:hAnsi="Palatino Linotype" w:cs="Palatino Linotype"/>
          <w:b w:val="0"/>
          <w:color w:val="000000" w:themeColor="text1"/>
        </w:rPr>
      </w:pPr>
      <w:r w:rsidRPr="00FF2541">
        <w:rPr>
          <w:rFonts w:ascii="Palatino Linotype" w:eastAsia="Palatino Linotype" w:hAnsi="Palatino Linotype" w:cs="Palatino Linotype"/>
          <w:color w:val="000000" w:themeColor="text1"/>
        </w:rPr>
        <w:t xml:space="preserve">Research Design. </w:t>
      </w:r>
      <w:r w:rsidRPr="00FF2541">
        <w:rPr>
          <w:rFonts w:ascii="Palatino Linotype" w:eastAsia="Palatino Linotype" w:hAnsi="Palatino Linotype" w:cs="Palatino Linotype"/>
          <w:b w:val="0"/>
          <w:color w:val="000000" w:themeColor="text1"/>
        </w:rPr>
        <w:t>This research used the descriptive-correlation method.  This method was appropriate because it involved the collection of data from the employees. This design provided a clearer view of the problem being investigated, particularly on the interrelationship of factors describing emotional intelligence, personality, resiliency, and stress.</w:t>
      </w:r>
    </w:p>
    <w:p w14:paraId="3392DEA0"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left"/>
        <w:rPr>
          <w:rFonts w:ascii="Palatino Linotype" w:eastAsia="Palatino Linotype" w:hAnsi="Palatino Linotype" w:cs="Palatino Linotype"/>
          <w:color w:val="000000" w:themeColor="text1"/>
          <w:sz w:val="22"/>
          <w:szCs w:val="22"/>
        </w:rPr>
      </w:pPr>
    </w:p>
    <w:p w14:paraId="247379BE"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both"/>
        <w:rPr>
          <w:rFonts w:ascii="Palatino Linotype" w:eastAsia="Palatino Linotype" w:hAnsi="Palatino Linotype" w:cs="Palatino Linotype"/>
          <w:color w:val="000000" w:themeColor="text1"/>
        </w:rPr>
      </w:pPr>
      <w:r w:rsidRPr="00FF2541">
        <w:rPr>
          <w:rFonts w:ascii="Palatino Linotype" w:eastAsia="Palatino Linotype" w:hAnsi="Palatino Linotype" w:cs="Palatino Linotype"/>
          <w:color w:val="000000" w:themeColor="text1"/>
        </w:rPr>
        <w:t xml:space="preserve">Population and Study Locale. </w:t>
      </w:r>
      <w:r w:rsidRPr="00FF2541">
        <w:rPr>
          <w:rFonts w:ascii="Palatino Linotype" w:eastAsia="Palatino Linotype" w:hAnsi="Palatino Linotype" w:cs="Palatino Linotype"/>
          <w:b w:val="0"/>
          <w:color w:val="000000" w:themeColor="text1"/>
        </w:rPr>
        <w:t xml:space="preserve">The respondents of the study were the teachers of DepEd Bataan </w:t>
      </w:r>
      <w:proofErr w:type="spellStart"/>
      <w:r w:rsidRPr="00FF2541">
        <w:rPr>
          <w:rFonts w:ascii="Palatino Linotype" w:eastAsia="Palatino Linotype" w:hAnsi="Palatino Linotype" w:cs="Palatino Linotype"/>
          <w:b w:val="0"/>
          <w:color w:val="000000" w:themeColor="text1"/>
        </w:rPr>
        <w:t>Dinalupihan</w:t>
      </w:r>
      <w:proofErr w:type="spellEnd"/>
      <w:r w:rsidRPr="00FF2541">
        <w:rPr>
          <w:rFonts w:ascii="Palatino Linotype" w:eastAsia="Palatino Linotype" w:hAnsi="Palatino Linotype" w:cs="Palatino Linotype"/>
          <w:b w:val="0"/>
          <w:color w:val="000000" w:themeColor="text1"/>
        </w:rPr>
        <w:t xml:space="preserve"> West District. In the selection of respondents, the researchers employed simple random sampling and G-power in determining the number of samples.</w:t>
      </w:r>
    </w:p>
    <w:p w14:paraId="7D122AC9"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rPr>
      </w:pPr>
    </w:p>
    <w:p w14:paraId="3D006D23"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both"/>
        <w:rPr>
          <w:rFonts w:ascii="Palatino Linotype" w:eastAsia="Palatino Linotype" w:hAnsi="Palatino Linotype" w:cs="Palatino Linotype"/>
          <w:b w:val="0"/>
          <w:color w:val="000000" w:themeColor="text1"/>
        </w:rPr>
      </w:pPr>
      <w:r w:rsidRPr="00FF2541">
        <w:rPr>
          <w:rFonts w:ascii="Palatino Linotype" w:eastAsia="Palatino Linotype" w:hAnsi="Palatino Linotype" w:cs="Palatino Linotype"/>
          <w:color w:val="000000" w:themeColor="text1"/>
        </w:rPr>
        <w:t xml:space="preserve">Variables to be investigated. </w:t>
      </w:r>
      <w:r w:rsidRPr="00FF2541">
        <w:rPr>
          <w:rFonts w:ascii="Palatino Linotype" w:eastAsia="Palatino Linotype" w:hAnsi="Palatino Linotype" w:cs="Palatino Linotype"/>
          <w:b w:val="0"/>
          <w:color w:val="000000" w:themeColor="text1"/>
        </w:rPr>
        <w:t>This research explores emotional intelligence, personality, resilience, and stress to develop a soft skills extension program.</w:t>
      </w:r>
    </w:p>
    <w:p w14:paraId="5467A4F7"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both"/>
        <w:rPr>
          <w:rFonts w:ascii="Palatino Linotype" w:eastAsia="Palatino Linotype" w:hAnsi="Palatino Linotype" w:cs="Palatino Linotype"/>
          <w:b w:val="0"/>
          <w:color w:val="000000" w:themeColor="text1"/>
        </w:rPr>
      </w:pPr>
    </w:p>
    <w:p w14:paraId="27307BFD" w14:textId="77777777" w:rsidR="0022240C" w:rsidRPr="00FF2541" w:rsidRDefault="0022240C" w:rsidP="0022240C">
      <w:pPr>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b/>
          <w:color w:val="000000" w:themeColor="text1"/>
          <w:sz w:val="20"/>
          <w:szCs w:val="20"/>
        </w:rPr>
        <w:t>Instrumentation/ Data Collection Tools</w:t>
      </w:r>
      <w:r w:rsidRPr="00FF2541">
        <w:rPr>
          <w:rFonts w:ascii="Palatino Linotype" w:eastAsia="Palatino Linotype" w:hAnsi="Palatino Linotype" w:cs="Palatino Linotype"/>
          <w:color w:val="000000" w:themeColor="text1"/>
          <w:sz w:val="20"/>
          <w:szCs w:val="20"/>
        </w:rPr>
        <w:t xml:space="preserve">. The study utilized standardized tests. The researchers adopted a questionnaire of emotional intelligence, personality, resilience, and stress. Bar-On EQ Adult edition with 74 items and NEO Personality Inventory Revised (NEO-PI-R) consisting of 240 items are standardized personality tests. For stress and resiliency questionnaires, the researchers adopted the instruments the Work Stress Questionnaire by Anna Frantz and </w:t>
      </w:r>
      <w:proofErr w:type="gramStart"/>
      <w:r w:rsidRPr="00FF2541">
        <w:rPr>
          <w:rFonts w:ascii="Palatino Linotype" w:eastAsia="Palatino Linotype" w:hAnsi="Palatino Linotype" w:cs="Palatino Linotype"/>
          <w:color w:val="000000" w:themeColor="text1"/>
          <w:sz w:val="20"/>
          <w:szCs w:val="20"/>
        </w:rPr>
        <w:t>Kristina  Holmgren</w:t>
      </w:r>
      <w:proofErr w:type="gramEnd"/>
      <w:r w:rsidRPr="00FF2541">
        <w:rPr>
          <w:rFonts w:ascii="Palatino Linotype" w:eastAsia="Palatino Linotype" w:hAnsi="Palatino Linotype" w:cs="Palatino Linotype"/>
          <w:color w:val="000000" w:themeColor="text1"/>
          <w:sz w:val="20"/>
          <w:szCs w:val="20"/>
        </w:rPr>
        <w:t xml:space="preserve">, and Resilience Scale for Adults (RSA) developed by Oddgeir Friborg. </w:t>
      </w:r>
    </w:p>
    <w:p w14:paraId="0A114DBD" w14:textId="77777777" w:rsidR="0022240C" w:rsidRPr="00FF2541" w:rsidRDefault="0022240C" w:rsidP="0022240C">
      <w:pPr>
        <w:jc w:val="both"/>
        <w:rPr>
          <w:rFonts w:ascii="Palatino Linotype" w:eastAsia="Palatino Linotype" w:hAnsi="Palatino Linotype" w:cs="Palatino Linotype"/>
          <w:b/>
          <w:color w:val="000000" w:themeColor="text1"/>
        </w:rPr>
      </w:pPr>
      <w:r w:rsidRPr="00FF2541">
        <w:rPr>
          <w:rFonts w:ascii="Palatino Linotype" w:eastAsia="Palatino Linotype" w:hAnsi="Palatino Linotype" w:cs="Palatino Linotype"/>
          <w:b/>
          <w:color w:val="000000" w:themeColor="text1"/>
          <w:sz w:val="20"/>
          <w:szCs w:val="20"/>
        </w:rPr>
        <w:t>Statistical and Data Analysis Plan</w:t>
      </w:r>
      <w:r w:rsidRPr="00FF2541">
        <w:rPr>
          <w:rFonts w:ascii="Palatino Linotype" w:eastAsia="Palatino Linotype" w:hAnsi="Palatino Linotype" w:cs="Palatino Linotype"/>
          <w:color w:val="000000" w:themeColor="text1"/>
          <w:sz w:val="20"/>
          <w:szCs w:val="20"/>
        </w:rPr>
        <w:t xml:space="preserve">. Descriptive statistical tools including frequency counts, percentages, means, t-tests, ANOVA, and Pearson r used to examine the collected data. To explain the sex, civil status, level of education, and years of service, frequency counts and percentages were used. The emotional intelligence, personality, resilience, and stress level are described by mean and its descriptive equivalent. Analysis of variance and t-test were used to highlight the significant differences in the respondents' stress, resilience, mindset, and personality with their profile. Pearson r was used to ascertain the correlation between the variables of emotional intelligence, personality, resilience, and stress. </w:t>
      </w:r>
    </w:p>
    <w:p w14:paraId="54E0014F" w14:textId="77777777" w:rsidR="0022240C" w:rsidRPr="00FF2541" w:rsidRDefault="0022240C" w:rsidP="0022240C">
      <w:pPr>
        <w:jc w:val="both"/>
        <w:rPr>
          <w:rFonts w:ascii="Palatino Linotype" w:eastAsia="Palatino Linotype" w:hAnsi="Palatino Linotype" w:cs="Palatino Linotype"/>
          <w:b/>
          <w:color w:val="000000" w:themeColor="text1"/>
        </w:rPr>
      </w:pPr>
      <w:r w:rsidRPr="00FF2541">
        <w:rPr>
          <w:rFonts w:ascii="Palatino Linotype" w:eastAsia="Palatino Linotype" w:hAnsi="Palatino Linotype" w:cs="Palatino Linotype"/>
          <w:b/>
          <w:color w:val="000000" w:themeColor="text1"/>
          <w:sz w:val="20"/>
          <w:szCs w:val="20"/>
        </w:rPr>
        <w:t xml:space="preserve">Ethical Considerations. </w:t>
      </w:r>
      <w:r w:rsidRPr="00FF2541">
        <w:rPr>
          <w:rFonts w:ascii="Palatino Linotype" w:eastAsia="Palatino Linotype" w:hAnsi="Palatino Linotype" w:cs="Palatino Linotype"/>
          <w:color w:val="000000" w:themeColor="text1"/>
          <w:sz w:val="20"/>
          <w:szCs w:val="20"/>
        </w:rPr>
        <w:t>The researchers follow the procedure of obtaining informed consent, ensuring that all potential participants are given and understand the relevant information to make an informed decision about their participation. This includes information about the study's benefits, risks, funding sources, and institutional approval. Confidentiality ensures that participants' privacy is respected and their data is protected. Moreover, participants are not pressured to take part and are made aware that the study is intended solely for research purposes, with no compensation offered. All these details are outlined in the informed consent form, which is provided on a separate page from this document.</w:t>
      </w:r>
    </w:p>
    <w:p w14:paraId="0E63525A" w14:textId="77777777" w:rsidR="00FF2541" w:rsidRPr="00FF2541" w:rsidRDefault="00FF2541" w:rsidP="0022240C">
      <w:pPr>
        <w:jc w:val="both"/>
        <w:rPr>
          <w:rFonts w:ascii="Palatino Linotype" w:eastAsia="Palatino Linotype" w:hAnsi="Palatino Linotype" w:cs="Palatino Linotype"/>
          <w:b/>
          <w:color w:val="000000" w:themeColor="text1"/>
          <w:sz w:val="20"/>
          <w:szCs w:val="20"/>
        </w:rPr>
      </w:pPr>
    </w:p>
    <w:p w14:paraId="266422D4" w14:textId="77777777" w:rsidR="00FF2541" w:rsidRPr="00FF2541" w:rsidRDefault="00FF2541" w:rsidP="0022240C">
      <w:pPr>
        <w:jc w:val="both"/>
        <w:rPr>
          <w:rFonts w:ascii="Palatino Linotype" w:eastAsia="Palatino Linotype" w:hAnsi="Palatino Linotype" w:cs="Palatino Linotype"/>
          <w:b/>
          <w:color w:val="000000" w:themeColor="text1"/>
          <w:sz w:val="20"/>
          <w:szCs w:val="20"/>
        </w:rPr>
      </w:pPr>
    </w:p>
    <w:p w14:paraId="05E6A565" w14:textId="77777777" w:rsidR="00FF2541" w:rsidRPr="00FF2541" w:rsidRDefault="00FF2541" w:rsidP="0022240C">
      <w:pPr>
        <w:jc w:val="both"/>
        <w:rPr>
          <w:rFonts w:ascii="Palatino Linotype" w:eastAsia="Palatino Linotype" w:hAnsi="Palatino Linotype" w:cs="Palatino Linotype"/>
          <w:b/>
          <w:color w:val="000000" w:themeColor="text1"/>
          <w:sz w:val="20"/>
          <w:szCs w:val="20"/>
        </w:rPr>
      </w:pPr>
    </w:p>
    <w:p w14:paraId="1AE80DC7" w14:textId="77777777" w:rsidR="00FF2541" w:rsidRPr="00FF2541" w:rsidRDefault="00FF2541" w:rsidP="0022240C">
      <w:pPr>
        <w:jc w:val="both"/>
        <w:rPr>
          <w:rFonts w:ascii="Palatino Linotype" w:eastAsia="Palatino Linotype" w:hAnsi="Palatino Linotype" w:cs="Palatino Linotype"/>
          <w:b/>
          <w:color w:val="000000" w:themeColor="text1"/>
          <w:sz w:val="20"/>
          <w:szCs w:val="20"/>
        </w:rPr>
      </w:pPr>
    </w:p>
    <w:p w14:paraId="309F0FA3" w14:textId="7C63C777" w:rsidR="0022240C" w:rsidRPr="00FF2541" w:rsidRDefault="0022240C" w:rsidP="0022240C">
      <w:pPr>
        <w:jc w:val="both"/>
        <w:rPr>
          <w:rFonts w:ascii="Palatino Linotype" w:eastAsia="Palatino Linotype" w:hAnsi="Palatino Linotype" w:cs="Palatino Linotype"/>
          <w:b/>
          <w:color w:val="000000" w:themeColor="text1"/>
        </w:rPr>
      </w:pPr>
      <w:r w:rsidRPr="00FF2541">
        <w:rPr>
          <w:rFonts w:ascii="Palatino Linotype" w:eastAsia="Palatino Linotype" w:hAnsi="Palatino Linotype" w:cs="Palatino Linotype"/>
          <w:b/>
          <w:color w:val="000000" w:themeColor="text1"/>
          <w:sz w:val="20"/>
          <w:szCs w:val="20"/>
        </w:rPr>
        <w:lastRenderedPageBreak/>
        <w:t>Results and Discussion</w:t>
      </w:r>
    </w:p>
    <w:p w14:paraId="6127B52F" w14:textId="77777777" w:rsidR="0022240C" w:rsidRPr="00FF2541" w:rsidRDefault="0022240C" w:rsidP="0022240C">
      <w:pPr>
        <w:jc w:val="both"/>
        <w:rPr>
          <w:rFonts w:ascii="Palatino Linotype" w:eastAsia="Palatino Linotype" w:hAnsi="Palatino Linotype" w:cs="Palatino Linotype"/>
          <w:b/>
          <w:color w:val="000000" w:themeColor="text1"/>
          <w:sz w:val="20"/>
          <w:szCs w:val="20"/>
        </w:rPr>
      </w:pPr>
      <w:r w:rsidRPr="00FF2541">
        <w:rPr>
          <w:rFonts w:ascii="Palatino Linotype" w:eastAsia="Palatino Linotype" w:hAnsi="Palatino Linotype" w:cs="Palatino Linotype"/>
          <w:b/>
          <w:color w:val="000000" w:themeColor="text1"/>
          <w:sz w:val="20"/>
          <w:szCs w:val="20"/>
        </w:rPr>
        <w:t>Part I. Profile of the Respondents</w:t>
      </w:r>
    </w:p>
    <w:p w14:paraId="4B5EA52A"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Table 1 presents the profile of the respondents in terms of sex, civil status, highest educational attainment, and years in service.</w:t>
      </w:r>
    </w:p>
    <w:p w14:paraId="08F314FA" w14:textId="77777777" w:rsidR="0022240C" w:rsidRPr="00FF2541" w:rsidRDefault="0022240C" w:rsidP="0022240C">
      <w:pPr>
        <w:jc w:val="center"/>
        <w:rPr>
          <w:rFonts w:ascii="Palatino Linotype" w:eastAsia="Palatino Linotype" w:hAnsi="Palatino Linotype" w:cs="Palatino Linotype"/>
          <w:b/>
          <w:color w:val="000000" w:themeColor="text1"/>
          <w:sz w:val="20"/>
          <w:szCs w:val="20"/>
        </w:rPr>
      </w:pPr>
      <w:r w:rsidRPr="00FF2541">
        <w:rPr>
          <w:rFonts w:ascii="Palatino Linotype" w:eastAsia="Palatino Linotype" w:hAnsi="Palatino Linotype" w:cs="Palatino Linotype"/>
          <w:b/>
          <w:color w:val="000000" w:themeColor="text1"/>
          <w:sz w:val="20"/>
          <w:szCs w:val="20"/>
        </w:rPr>
        <w:t>Table 1. Profile of the Respondents</w:t>
      </w:r>
    </w:p>
    <w:tbl>
      <w:tblPr>
        <w:tblW w:w="8655" w:type="dxa"/>
        <w:jc w:val="center"/>
        <w:tblBorders>
          <w:top w:val="nil"/>
          <w:left w:val="nil"/>
          <w:bottom w:val="nil"/>
          <w:right w:val="nil"/>
          <w:insideH w:val="nil"/>
          <w:insideV w:val="nil"/>
        </w:tblBorders>
        <w:tblLayout w:type="fixed"/>
        <w:tblLook w:val="04A0" w:firstRow="1" w:lastRow="0" w:firstColumn="1" w:lastColumn="0" w:noHBand="0" w:noVBand="1"/>
      </w:tblPr>
      <w:tblGrid>
        <w:gridCol w:w="5580"/>
        <w:gridCol w:w="1800"/>
        <w:gridCol w:w="1275"/>
      </w:tblGrid>
      <w:tr w:rsidR="0022240C" w:rsidRPr="00FF2541" w14:paraId="00E68952" w14:textId="77777777" w:rsidTr="00756178">
        <w:trPr>
          <w:trHeight w:val="37"/>
          <w:jc w:val="center"/>
        </w:trPr>
        <w:tc>
          <w:tcPr>
            <w:tcW w:w="5580" w:type="dxa"/>
            <w:tcBorders>
              <w:top w:val="single" w:sz="8" w:space="0" w:color="000000"/>
              <w:bottom w:val="single" w:sz="8" w:space="0" w:color="000000"/>
            </w:tcBorders>
          </w:tcPr>
          <w:p w14:paraId="707870B1" w14:textId="77777777" w:rsidR="0022240C" w:rsidRPr="00FF2541" w:rsidRDefault="0022240C" w:rsidP="0022240C">
            <w:pPr>
              <w:pStyle w:val="NoSpacing"/>
              <w:rPr>
                <w:rFonts w:ascii="Palatino Linotype" w:eastAsia="Palatino Linotype" w:hAnsi="Palatino Linotype"/>
                <w:color w:val="000000" w:themeColor="text1"/>
                <w:sz w:val="20"/>
                <w:szCs w:val="20"/>
              </w:rPr>
            </w:pPr>
            <w:bookmarkStart w:id="1" w:name="_heading=h.30j0zll" w:colFirst="0" w:colLast="0"/>
            <w:bookmarkEnd w:id="1"/>
            <w:r w:rsidRPr="00FF2541">
              <w:rPr>
                <w:rFonts w:ascii="Palatino Linotype" w:eastAsia="Palatino Linotype" w:hAnsi="Palatino Linotype"/>
                <w:color w:val="000000" w:themeColor="text1"/>
                <w:sz w:val="20"/>
                <w:szCs w:val="20"/>
              </w:rPr>
              <w:t>Profile</w:t>
            </w:r>
          </w:p>
        </w:tc>
        <w:tc>
          <w:tcPr>
            <w:tcW w:w="1800" w:type="dxa"/>
            <w:tcBorders>
              <w:top w:val="single" w:sz="8" w:space="0" w:color="000000"/>
              <w:bottom w:val="single" w:sz="8" w:space="0" w:color="000000"/>
            </w:tcBorders>
          </w:tcPr>
          <w:p w14:paraId="57882724"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Frequency</w:t>
            </w:r>
          </w:p>
        </w:tc>
        <w:tc>
          <w:tcPr>
            <w:tcW w:w="1275" w:type="dxa"/>
            <w:tcBorders>
              <w:top w:val="single" w:sz="8" w:space="0" w:color="000000"/>
              <w:bottom w:val="single" w:sz="8" w:space="0" w:color="000000"/>
            </w:tcBorders>
          </w:tcPr>
          <w:p w14:paraId="1D527F3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Percentage</w:t>
            </w:r>
          </w:p>
        </w:tc>
      </w:tr>
      <w:tr w:rsidR="0022240C" w:rsidRPr="00FF2541" w14:paraId="04560D2F" w14:textId="77777777" w:rsidTr="00756178">
        <w:trPr>
          <w:jc w:val="center"/>
        </w:trPr>
        <w:tc>
          <w:tcPr>
            <w:tcW w:w="5580" w:type="dxa"/>
          </w:tcPr>
          <w:p w14:paraId="272EAE56"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Sex</w:t>
            </w:r>
          </w:p>
        </w:tc>
        <w:tc>
          <w:tcPr>
            <w:tcW w:w="1800" w:type="dxa"/>
            <w:vAlign w:val="center"/>
          </w:tcPr>
          <w:p w14:paraId="44E2DEC7"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275" w:type="dxa"/>
            <w:vAlign w:val="center"/>
          </w:tcPr>
          <w:p w14:paraId="4E894CD9"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r>
      <w:tr w:rsidR="0022240C" w:rsidRPr="00FF2541" w14:paraId="7310F555" w14:textId="77777777" w:rsidTr="00756178">
        <w:trPr>
          <w:jc w:val="center"/>
        </w:trPr>
        <w:tc>
          <w:tcPr>
            <w:tcW w:w="5580" w:type="dxa"/>
          </w:tcPr>
          <w:p w14:paraId="74446A36"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Female</w:t>
            </w:r>
          </w:p>
        </w:tc>
        <w:tc>
          <w:tcPr>
            <w:tcW w:w="1800" w:type="dxa"/>
            <w:vAlign w:val="center"/>
          </w:tcPr>
          <w:p w14:paraId="7FAB84E9"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120</w:t>
            </w:r>
          </w:p>
        </w:tc>
        <w:tc>
          <w:tcPr>
            <w:tcW w:w="1275" w:type="dxa"/>
            <w:vAlign w:val="center"/>
          </w:tcPr>
          <w:p w14:paraId="7216E30A"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87.59</w:t>
            </w:r>
          </w:p>
        </w:tc>
      </w:tr>
      <w:tr w:rsidR="0022240C" w:rsidRPr="00FF2541" w14:paraId="2742B412" w14:textId="77777777" w:rsidTr="00756178">
        <w:trPr>
          <w:jc w:val="center"/>
        </w:trPr>
        <w:tc>
          <w:tcPr>
            <w:tcW w:w="5580" w:type="dxa"/>
          </w:tcPr>
          <w:p w14:paraId="6CA0C41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Male</w:t>
            </w:r>
          </w:p>
        </w:tc>
        <w:tc>
          <w:tcPr>
            <w:tcW w:w="1800" w:type="dxa"/>
            <w:vAlign w:val="center"/>
          </w:tcPr>
          <w:p w14:paraId="6E8EF307"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17</w:t>
            </w:r>
          </w:p>
        </w:tc>
        <w:tc>
          <w:tcPr>
            <w:tcW w:w="1275" w:type="dxa"/>
            <w:vAlign w:val="center"/>
          </w:tcPr>
          <w:p w14:paraId="7D0E438F"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12.41</w:t>
            </w:r>
          </w:p>
        </w:tc>
      </w:tr>
      <w:tr w:rsidR="0022240C" w:rsidRPr="00FF2541" w14:paraId="0796749D" w14:textId="77777777" w:rsidTr="00756178">
        <w:trPr>
          <w:jc w:val="center"/>
        </w:trPr>
        <w:tc>
          <w:tcPr>
            <w:tcW w:w="5580" w:type="dxa"/>
          </w:tcPr>
          <w:p w14:paraId="4502D867"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800" w:type="dxa"/>
            <w:vAlign w:val="center"/>
          </w:tcPr>
          <w:p w14:paraId="1934B44C"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275" w:type="dxa"/>
            <w:vAlign w:val="center"/>
          </w:tcPr>
          <w:p w14:paraId="15F58906"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r>
      <w:tr w:rsidR="0022240C" w:rsidRPr="00FF2541" w14:paraId="5143AD0B" w14:textId="77777777" w:rsidTr="00756178">
        <w:trPr>
          <w:jc w:val="center"/>
        </w:trPr>
        <w:tc>
          <w:tcPr>
            <w:tcW w:w="5580" w:type="dxa"/>
          </w:tcPr>
          <w:p w14:paraId="32045ED0"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Civil Status</w:t>
            </w:r>
          </w:p>
        </w:tc>
        <w:tc>
          <w:tcPr>
            <w:tcW w:w="1800" w:type="dxa"/>
            <w:vAlign w:val="center"/>
          </w:tcPr>
          <w:p w14:paraId="6CB618BE"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275" w:type="dxa"/>
            <w:vAlign w:val="center"/>
          </w:tcPr>
          <w:p w14:paraId="20E0204B"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r>
      <w:tr w:rsidR="0022240C" w:rsidRPr="00FF2541" w14:paraId="3CD5E65D" w14:textId="77777777" w:rsidTr="00756178">
        <w:trPr>
          <w:jc w:val="center"/>
        </w:trPr>
        <w:tc>
          <w:tcPr>
            <w:tcW w:w="5580" w:type="dxa"/>
          </w:tcPr>
          <w:p w14:paraId="2C5269FF"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Single</w:t>
            </w:r>
          </w:p>
        </w:tc>
        <w:tc>
          <w:tcPr>
            <w:tcW w:w="1800" w:type="dxa"/>
            <w:vAlign w:val="center"/>
          </w:tcPr>
          <w:p w14:paraId="70B91DCC"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31</w:t>
            </w:r>
          </w:p>
        </w:tc>
        <w:tc>
          <w:tcPr>
            <w:tcW w:w="1275" w:type="dxa"/>
            <w:vAlign w:val="center"/>
          </w:tcPr>
          <w:p w14:paraId="08B903DD"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22.63</w:t>
            </w:r>
          </w:p>
        </w:tc>
      </w:tr>
      <w:tr w:rsidR="0022240C" w:rsidRPr="00FF2541" w14:paraId="4965BEF6" w14:textId="77777777" w:rsidTr="00756178">
        <w:trPr>
          <w:jc w:val="center"/>
        </w:trPr>
        <w:tc>
          <w:tcPr>
            <w:tcW w:w="5580" w:type="dxa"/>
          </w:tcPr>
          <w:p w14:paraId="74F356A6"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Married</w:t>
            </w:r>
          </w:p>
        </w:tc>
        <w:tc>
          <w:tcPr>
            <w:tcW w:w="1800" w:type="dxa"/>
            <w:vAlign w:val="center"/>
          </w:tcPr>
          <w:p w14:paraId="3650087B"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98</w:t>
            </w:r>
          </w:p>
        </w:tc>
        <w:tc>
          <w:tcPr>
            <w:tcW w:w="1275" w:type="dxa"/>
            <w:vAlign w:val="center"/>
          </w:tcPr>
          <w:p w14:paraId="376218FF"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71.53</w:t>
            </w:r>
          </w:p>
        </w:tc>
      </w:tr>
      <w:tr w:rsidR="0022240C" w:rsidRPr="00FF2541" w14:paraId="728B386F" w14:textId="77777777" w:rsidTr="00756178">
        <w:trPr>
          <w:jc w:val="center"/>
        </w:trPr>
        <w:tc>
          <w:tcPr>
            <w:tcW w:w="5580" w:type="dxa"/>
          </w:tcPr>
          <w:p w14:paraId="5F5BB26A"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Separated</w:t>
            </w:r>
          </w:p>
        </w:tc>
        <w:tc>
          <w:tcPr>
            <w:tcW w:w="1800" w:type="dxa"/>
            <w:vAlign w:val="center"/>
          </w:tcPr>
          <w:p w14:paraId="5BD87E8C"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w:t>
            </w:r>
          </w:p>
        </w:tc>
        <w:tc>
          <w:tcPr>
            <w:tcW w:w="1275" w:type="dxa"/>
            <w:vAlign w:val="center"/>
          </w:tcPr>
          <w:p w14:paraId="1B7BAC3C"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2.92</w:t>
            </w:r>
          </w:p>
        </w:tc>
      </w:tr>
      <w:tr w:rsidR="0022240C" w:rsidRPr="00FF2541" w14:paraId="48CF32B8" w14:textId="77777777" w:rsidTr="00756178">
        <w:trPr>
          <w:jc w:val="center"/>
        </w:trPr>
        <w:tc>
          <w:tcPr>
            <w:tcW w:w="5580" w:type="dxa"/>
          </w:tcPr>
          <w:p w14:paraId="6200F4D5"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Widowed</w:t>
            </w:r>
          </w:p>
        </w:tc>
        <w:tc>
          <w:tcPr>
            <w:tcW w:w="1800" w:type="dxa"/>
            <w:vAlign w:val="center"/>
          </w:tcPr>
          <w:p w14:paraId="59BD689E"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w:t>
            </w:r>
          </w:p>
        </w:tc>
        <w:tc>
          <w:tcPr>
            <w:tcW w:w="1275" w:type="dxa"/>
            <w:vAlign w:val="center"/>
          </w:tcPr>
          <w:p w14:paraId="52635C0D"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2.92</w:t>
            </w:r>
          </w:p>
        </w:tc>
      </w:tr>
      <w:tr w:rsidR="0022240C" w:rsidRPr="00FF2541" w14:paraId="4641CD7B" w14:textId="77777777" w:rsidTr="00756178">
        <w:trPr>
          <w:jc w:val="center"/>
        </w:trPr>
        <w:tc>
          <w:tcPr>
            <w:tcW w:w="5580" w:type="dxa"/>
          </w:tcPr>
          <w:p w14:paraId="4FD98812"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800" w:type="dxa"/>
            <w:vAlign w:val="center"/>
          </w:tcPr>
          <w:p w14:paraId="67460276"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275" w:type="dxa"/>
            <w:vAlign w:val="center"/>
          </w:tcPr>
          <w:p w14:paraId="03D9669A"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r>
      <w:tr w:rsidR="0022240C" w:rsidRPr="00FF2541" w14:paraId="3DD8D2C2" w14:textId="77777777" w:rsidTr="00756178">
        <w:trPr>
          <w:jc w:val="center"/>
        </w:trPr>
        <w:tc>
          <w:tcPr>
            <w:tcW w:w="5580" w:type="dxa"/>
          </w:tcPr>
          <w:p w14:paraId="6574AF9D"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Highest Educational Attainment</w:t>
            </w:r>
          </w:p>
        </w:tc>
        <w:tc>
          <w:tcPr>
            <w:tcW w:w="1800" w:type="dxa"/>
            <w:vAlign w:val="center"/>
          </w:tcPr>
          <w:p w14:paraId="48820243"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275" w:type="dxa"/>
            <w:vAlign w:val="center"/>
          </w:tcPr>
          <w:p w14:paraId="3E9D9137"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r>
      <w:tr w:rsidR="0022240C" w:rsidRPr="00FF2541" w14:paraId="5999F6C7" w14:textId="77777777" w:rsidTr="00756178">
        <w:trPr>
          <w:jc w:val="center"/>
        </w:trPr>
        <w:tc>
          <w:tcPr>
            <w:tcW w:w="5580" w:type="dxa"/>
          </w:tcPr>
          <w:p w14:paraId="421A25E8"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Bachelor's Degree</w:t>
            </w:r>
          </w:p>
        </w:tc>
        <w:tc>
          <w:tcPr>
            <w:tcW w:w="1800" w:type="dxa"/>
            <w:vAlign w:val="center"/>
          </w:tcPr>
          <w:p w14:paraId="002D0F6D"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95</w:t>
            </w:r>
          </w:p>
        </w:tc>
        <w:tc>
          <w:tcPr>
            <w:tcW w:w="1275" w:type="dxa"/>
            <w:vAlign w:val="center"/>
          </w:tcPr>
          <w:p w14:paraId="5BB5696A"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69.34</w:t>
            </w:r>
          </w:p>
        </w:tc>
      </w:tr>
      <w:tr w:rsidR="0022240C" w:rsidRPr="00FF2541" w14:paraId="412CF0D3" w14:textId="77777777" w:rsidTr="00756178">
        <w:trPr>
          <w:jc w:val="center"/>
        </w:trPr>
        <w:tc>
          <w:tcPr>
            <w:tcW w:w="5580" w:type="dxa"/>
          </w:tcPr>
          <w:p w14:paraId="029D0E68"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Master's Degree</w:t>
            </w:r>
          </w:p>
        </w:tc>
        <w:tc>
          <w:tcPr>
            <w:tcW w:w="1800" w:type="dxa"/>
            <w:vAlign w:val="center"/>
          </w:tcPr>
          <w:p w14:paraId="5E3E64A6"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39</w:t>
            </w:r>
          </w:p>
        </w:tc>
        <w:tc>
          <w:tcPr>
            <w:tcW w:w="1275" w:type="dxa"/>
            <w:vAlign w:val="center"/>
          </w:tcPr>
          <w:p w14:paraId="1AA82F58"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28.47</w:t>
            </w:r>
          </w:p>
        </w:tc>
      </w:tr>
      <w:tr w:rsidR="0022240C" w:rsidRPr="00FF2541" w14:paraId="335806E9" w14:textId="77777777" w:rsidTr="00756178">
        <w:trPr>
          <w:jc w:val="center"/>
        </w:trPr>
        <w:tc>
          <w:tcPr>
            <w:tcW w:w="5580" w:type="dxa"/>
          </w:tcPr>
          <w:p w14:paraId="741FAEC8"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Doctorate</w:t>
            </w:r>
          </w:p>
        </w:tc>
        <w:tc>
          <w:tcPr>
            <w:tcW w:w="1800" w:type="dxa"/>
            <w:vAlign w:val="center"/>
          </w:tcPr>
          <w:p w14:paraId="7E813094"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w:t>
            </w:r>
          </w:p>
        </w:tc>
        <w:tc>
          <w:tcPr>
            <w:tcW w:w="1275" w:type="dxa"/>
            <w:vAlign w:val="center"/>
          </w:tcPr>
          <w:p w14:paraId="3D319CC5"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2.19</w:t>
            </w:r>
          </w:p>
        </w:tc>
      </w:tr>
      <w:tr w:rsidR="0022240C" w:rsidRPr="00FF2541" w14:paraId="4B19FC77" w14:textId="77777777" w:rsidTr="00756178">
        <w:trPr>
          <w:jc w:val="center"/>
        </w:trPr>
        <w:tc>
          <w:tcPr>
            <w:tcW w:w="5580" w:type="dxa"/>
          </w:tcPr>
          <w:p w14:paraId="530DEE36"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800" w:type="dxa"/>
            <w:vAlign w:val="center"/>
          </w:tcPr>
          <w:p w14:paraId="58787817"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275" w:type="dxa"/>
            <w:vAlign w:val="center"/>
          </w:tcPr>
          <w:p w14:paraId="20A3E878"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r>
      <w:tr w:rsidR="0022240C" w:rsidRPr="00FF2541" w14:paraId="5B6BD4F6" w14:textId="77777777" w:rsidTr="00756178">
        <w:trPr>
          <w:jc w:val="center"/>
        </w:trPr>
        <w:tc>
          <w:tcPr>
            <w:tcW w:w="5580" w:type="dxa"/>
          </w:tcPr>
          <w:p w14:paraId="3EF735E6"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 xml:space="preserve">Years of Experience </w:t>
            </w:r>
          </w:p>
        </w:tc>
        <w:tc>
          <w:tcPr>
            <w:tcW w:w="1800" w:type="dxa"/>
            <w:vAlign w:val="center"/>
          </w:tcPr>
          <w:p w14:paraId="2CDB9C23"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275" w:type="dxa"/>
            <w:vAlign w:val="center"/>
          </w:tcPr>
          <w:p w14:paraId="0001AD8E"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r>
      <w:tr w:rsidR="0022240C" w:rsidRPr="00FF2541" w14:paraId="301B7E0A" w14:textId="77777777" w:rsidTr="00756178">
        <w:trPr>
          <w:jc w:val="center"/>
        </w:trPr>
        <w:tc>
          <w:tcPr>
            <w:tcW w:w="5580" w:type="dxa"/>
          </w:tcPr>
          <w:p w14:paraId="52D5B9EF"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 to 5 years</w:t>
            </w:r>
          </w:p>
        </w:tc>
        <w:tc>
          <w:tcPr>
            <w:tcW w:w="1800" w:type="dxa"/>
            <w:vAlign w:val="center"/>
          </w:tcPr>
          <w:p w14:paraId="6C4AE1FC"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15</w:t>
            </w:r>
          </w:p>
        </w:tc>
        <w:tc>
          <w:tcPr>
            <w:tcW w:w="1275" w:type="dxa"/>
            <w:vAlign w:val="center"/>
          </w:tcPr>
          <w:p w14:paraId="0FCC6A6C"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10.95</w:t>
            </w:r>
          </w:p>
        </w:tc>
      </w:tr>
      <w:tr w:rsidR="0022240C" w:rsidRPr="00FF2541" w14:paraId="2E531C01" w14:textId="77777777" w:rsidTr="00756178">
        <w:trPr>
          <w:jc w:val="center"/>
        </w:trPr>
        <w:tc>
          <w:tcPr>
            <w:tcW w:w="5580" w:type="dxa"/>
          </w:tcPr>
          <w:p w14:paraId="29BF0014"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6 to 10 years</w:t>
            </w:r>
          </w:p>
        </w:tc>
        <w:tc>
          <w:tcPr>
            <w:tcW w:w="1800" w:type="dxa"/>
            <w:vAlign w:val="center"/>
          </w:tcPr>
          <w:p w14:paraId="1F72CCD2"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39</w:t>
            </w:r>
          </w:p>
        </w:tc>
        <w:tc>
          <w:tcPr>
            <w:tcW w:w="1275" w:type="dxa"/>
            <w:vAlign w:val="center"/>
          </w:tcPr>
          <w:p w14:paraId="122847B1"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28.47</w:t>
            </w:r>
          </w:p>
        </w:tc>
      </w:tr>
      <w:tr w:rsidR="0022240C" w:rsidRPr="00FF2541" w14:paraId="042C12B5" w14:textId="77777777" w:rsidTr="00756178">
        <w:trPr>
          <w:jc w:val="center"/>
        </w:trPr>
        <w:tc>
          <w:tcPr>
            <w:tcW w:w="5580" w:type="dxa"/>
          </w:tcPr>
          <w:p w14:paraId="45662FE0"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11 to 15 years</w:t>
            </w:r>
          </w:p>
        </w:tc>
        <w:tc>
          <w:tcPr>
            <w:tcW w:w="1800" w:type="dxa"/>
            <w:vAlign w:val="center"/>
          </w:tcPr>
          <w:p w14:paraId="7C477239"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28</w:t>
            </w:r>
          </w:p>
        </w:tc>
        <w:tc>
          <w:tcPr>
            <w:tcW w:w="1275" w:type="dxa"/>
            <w:vAlign w:val="center"/>
          </w:tcPr>
          <w:p w14:paraId="5BF5EA58"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20.44</w:t>
            </w:r>
          </w:p>
        </w:tc>
      </w:tr>
      <w:tr w:rsidR="0022240C" w:rsidRPr="00FF2541" w14:paraId="6C37A1A4" w14:textId="77777777" w:rsidTr="00756178">
        <w:trPr>
          <w:jc w:val="center"/>
        </w:trPr>
        <w:tc>
          <w:tcPr>
            <w:tcW w:w="5580" w:type="dxa"/>
          </w:tcPr>
          <w:p w14:paraId="29D649FA"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16 to 20 years</w:t>
            </w:r>
          </w:p>
        </w:tc>
        <w:tc>
          <w:tcPr>
            <w:tcW w:w="1800" w:type="dxa"/>
            <w:vAlign w:val="center"/>
          </w:tcPr>
          <w:p w14:paraId="1CE0B358"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w:t>
            </w:r>
          </w:p>
        </w:tc>
        <w:tc>
          <w:tcPr>
            <w:tcW w:w="1275" w:type="dxa"/>
            <w:vAlign w:val="center"/>
          </w:tcPr>
          <w:p w14:paraId="734D014B"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15.33</w:t>
            </w:r>
          </w:p>
        </w:tc>
      </w:tr>
      <w:tr w:rsidR="0022240C" w:rsidRPr="00FF2541" w14:paraId="16A1291B" w14:textId="77777777" w:rsidTr="00756178">
        <w:trPr>
          <w:jc w:val="center"/>
        </w:trPr>
        <w:tc>
          <w:tcPr>
            <w:tcW w:w="5580" w:type="dxa"/>
            <w:tcBorders>
              <w:bottom w:val="single" w:sz="8" w:space="0" w:color="000000"/>
            </w:tcBorders>
          </w:tcPr>
          <w:p w14:paraId="2D40F31C"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 years and above</w:t>
            </w:r>
          </w:p>
        </w:tc>
        <w:tc>
          <w:tcPr>
            <w:tcW w:w="1800" w:type="dxa"/>
            <w:tcBorders>
              <w:bottom w:val="single" w:sz="8" w:space="0" w:color="000000"/>
            </w:tcBorders>
            <w:vAlign w:val="center"/>
          </w:tcPr>
          <w:p w14:paraId="2FBB4D9E"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34</w:t>
            </w:r>
          </w:p>
        </w:tc>
        <w:tc>
          <w:tcPr>
            <w:tcW w:w="1275" w:type="dxa"/>
            <w:tcBorders>
              <w:bottom w:val="single" w:sz="8" w:space="0" w:color="000000"/>
            </w:tcBorders>
            <w:vAlign w:val="center"/>
          </w:tcPr>
          <w:p w14:paraId="3F9D751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24.82</w:t>
            </w:r>
          </w:p>
        </w:tc>
      </w:tr>
    </w:tbl>
    <w:p w14:paraId="3FB2A40F" w14:textId="77777777" w:rsidR="0022240C" w:rsidRPr="00FF2541" w:rsidRDefault="0022240C" w:rsidP="0022240C">
      <w:pPr>
        <w:rPr>
          <w:rFonts w:ascii="Palatino Linotype" w:eastAsia="Palatino Linotype" w:hAnsi="Palatino Linotype" w:cs="Palatino Linotype"/>
          <w:i/>
          <w:color w:val="000000" w:themeColor="text1"/>
          <w:sz w:val="20"/>
          <w:szCs w:val="20"/>
        </w:rPr>
      </w:pPr>
      <w:r w:rsidRPr="00FF2541">
        <w:rPr>
          <w:rFonts w:ascii="Palatino Linotype" w:eastAsia="Palatino Linotype" w:hAnsi="Palatino Linotype" w:cs="Palatino Linotype"/>
          <w:i/>
          <w:color w:val="000000" w:themeColor="text1"/>
          <w:sz w:val="20"/>
          <w:szCs w:val="20"/>
        </w:rPr>
        <w:t>Number of Cases = 137</w:t>
      </w:r>
    </w:p>
    <w:p w14:paraId="434CB694"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Data reveals that from the total of 137 respondents, 20 or 87.59% are female, while 17 or 12.41% are male.</w:t>
      </w:r>
    </w:p>
    <w:p w14:paraId="71053184"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As to the civil status, 98 or 71.53% are married, 31 or 22.63% are single, while 4 or 2.92% are separated, and 2 or 2.92% are widowed.</w:t>
      </w:r>
    </w:p>
    <w:p w14:paraId="6F49886A"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As to the highest educational attainment, data shows that 95 or 69.343% have bachelor’s degree, 39 or 28.47% have master’s degree, 3 or 2.19% have doctoral degree.</w:t>
      </w:r>
    </w:p>
    <w:p w14:paraId="73034743"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On years of experience as administrator, data reveal that 39 or 28.47% have 6 to 10 years, 34 or 24.82</w:t>
      </w:r>
      <w:proofErr w:type="gramStart"/>
      <w:r w:rsidRPr="00FF2541">
        <w:rPr>
          <w:rFonts w:ascii="Palatino Linotype" w:eastAsia="Palatino Linotype" w:hAnsi="Palatino Linotype" w:cs="Palatino Linotype"/>
          <w:color w:val="000000" w:themeColor="text1"/>
          <w:sz w:val="20"/>
          <w:szCs w:val="20"/>
        </w:rPr>
        <w:t>%  have</w:t>
      </w:r>
      <w:proofErr w:type="gramEnd"/>
      <w:r w:rsidRPr="00FF2541">
        <w:rPr>
          <w:rFonts w:ascii="Palatino Linotype" w:eastAsia="Palatino Linotype" w:hAnsi="Palatino Linotype" w:cs="Palatino Linotype"/>
          <w:color w:val="000000" w:themeColor="text1"/>
          <w:sz w:val="20"/>
          <w:szCs w:val="20"/>
        </w:rPr>
        <w:t xml:space="preserve"> 21 years and above, 28 or 20.44% have 11 to 15 years, while 21 or 15.33% have between 16 to 20 years, and 15 or 10.95% have 1 to 5 years.</w:t>
      </w:r>
    </w:p>
    <w:p w14:paraId="5FD1BFD0"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As seen from the data above, most of the respondents were female and were married. Regarding educational achievement, a large percentage have a bachelor's degree, although a lesser percentage have gone on to earn a master's degree, and the least number of respondents have a doctorate degree. </w:t>
      </w:r>
      <w:proofErr w:type="gramStart"/>
      <w:r w:rsidRPr="00FF2541">
        <w:rPr>
          <w:rFonts w:ascii="Palatino Linotype" w:eastAsia="Palatino Linotype" w:hAnsi="Palatino Linotype" w:cs="Palatino Linotype"/>
          <w:color w:val="000000" w:themeColor="text1"/>
          <w:sz w:val="20"/>
          <w:szCs w:val="20"/>
        </w:rPr>
        <w:t>The majority of</w:t>
      </w:r>
      <w:proofErr w:type="gramEnd"/>
      <w:r w:rsidRPr="00FF2541">
        <w:rPr>
          <w:rFonts w:ascii="Palatino Linotype" w:eastAsia="Palatino Linotype" w:hAnsi="Palatino Linotype" w:cs="Palatino Linotype"/>
          <w:color w:val="000000" w:themeColor="text1"/>
          <w:sz w:val="20"/>
          <w:szCs w:val="20"/>
        </w:rPr>
        <w:t xml:space="preserve"> administrators have a wealth of experience; have worked in the profession for more than 16 years, indicating an experienced workforce. Nonetheless, the very small proportion of administrators with doctorates points to possible avenues for additional academic growth. </w:t>
      </w:r>
    </w:p>
    <w:p w14:paraId="0CB86CC0"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lastRenderedPageBreak/>
        <w:t xml:space="preserve">The results emphasize the prevalence of female teachers in elementary education in the Philippines, which affects student perceptions and educational outcomes (Sebastian, </w:t>
      </w:r>
      <w:proofErr w:type="spellStart"/>
      <w:r w:rsidRPr="00FF2541">
        <w:rPr>
          <w:rFonts w:ascii="Palatino Linotype" w:eastAsia="Palatino Linotype" w:hAnsi="Palatino Linotype" w:cs="Palatino Linotype"/>
          <w:color w:val="000000" w:themeColor="text1"/>
          <w:sz w:val="20"/>
          <w:szCs w:val="20"/>
        </w:rPr>
        <w:t>Banate</w:t>
      </w:r>
      <w:proofErr w:type="spellEnd"/>
      <w:r w:rsidRPr="00FF2541">
        <w:rPr>
          <w:rFonts w:ascii="Palatino Linotype" w:eastAsia="Palatino Linotype" w:hAnsi="Palatino Linotype" w:cs="Palatino Linotype"/>
          <w:color w:val="000000" w:themeColor="text1"/>
          <w:sz w:val="20"/>
          <w:szCs w:val="20"/>
        </w:rPr>
        <w:t xml:space="preserve"> &amp; </w:t>
      </w:r>
      <w:proofErr w:type="spellStart"/>
      <w:r w:rsidRPr="00FF2541">
        <w:rPr>
          <w:rFonts w:ascii="Palatino Linotype" w:eastAsia="Palatino Linotype" w:hAnsi="Palatino Linotype" w:cs="Palatino Linotype"/>
          <w:color w:val="000000" w:themeColor="text1"/>
          <w:sz w:val="20"/>
          <w:szCs w:val="20"/>
        </w:rPr>
        <w:t>Saquin</w:t>
      </w:r>
      <w:proofErr w:type="spellEnd"/>
      <w:r w:rsidRPr="00FF2541">
        <w:rPr>
          <w:rFonts w:ascii="Palatino Linotype" w:eastAsia="Palatino Linotype" w:hAnsi="Palatino Linotype" w:cs="Palatino Linotype"/>
          <w:color w:val="000000" w:themeColor="text1"/>
          <w:sz w:val="20"/>
          <w:szCs w:val="20"/>
        </w:rPr>
        <w:t>, 2022). This finding aligns with World Bank data, which reports that, in 2022, 87.85% of primary education teachers in the Philippines were women (Trading Economics, 2025)</w:t>
      </w:r>
    </w:p>
    <w:p w14:paraId="1A30C197" w14:textId="77777777" w:rsidR="0022240C" w:rsidRPr="00FF2541" w:rsidRDefault="0022240C" w:rsidP="0022240C">
      <w:pPr>
        <w:jc w:val="both"/>
        <w:rPr>
          <w:rFonts w:ascii="Palatino Linotype" w:eastAsia="Palatino Linotype" w:hAnsi="Palatino Linotype" w:cs="Palatino Linotype"/>
          <w:b/>
          <w:color w:val="000000" w:themeColor="text1"/>
          <w:sz w:val="20"/>
          <w:szCs w:val="20"/>
        </w:rPr>
      </w:pPr>
    </w:p>
    <w:p w14:paraId="5B7F8E67" w14:textId="77777777" w:rsidR="0022240C" w:rsidRPr="00FF2541" w:rsidRDefault="0022240C" w:rsidP="0022240C">
      <w:pPr>
        <w:jc w:val="both"/>
        <w:rPr>
          <w:rFonts w:ascii="Palatino Linotype" w:eastAsia="Palatino Linotype" w:hAnsi="Palatino Linotype" w:cs="Palatino Linotype"/>
          <w:b/>
          <w:color w:val="000000" w:themeColor="text1"/>
          <w:sz w:val="20"/>
          <w:szCs w:val="20"/>
        </w:rPr>
      </w:pPr>
      <w:r w:rsidRPr="00FF2541">
        <w:rPr>
          <w:rFonts w:ascii="Palatino Linotype" w:eastAsia="Palatino Linotype" w:hAnsi="Palatino Linotype" w:cs="Palatino Linotype"/>
          <w:b/>
          <w:color w:val="000000" w:themeColor="text1"/>
          <w:sz w:val="20"/>
          <w:szCs w:val="20"/>
        </w:rPr>
        <w:t>Part II. Emotional Intelligence, Personality, Resiliency and Stress of the Respondents</w:t>
      </w:r>
    </w:p>
    <w:p w14:paraId="4786E95F"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Part II describes the emotional intelligence, personality, resiliency, and stress.</w:t>
      </w:r>
    </w:p>
    <w:p w14:paraId="1DB3C731" w14:textId="77777777" w:rsidR="0022240C" w:rsidRPr="00FF2541" w:rsidRDefault="0022240C" w:rsidP="0022240C">
      <w:pPr>
        <w:jc w:val="center"/>
        <w:rPr>
          <w:rFonts w:ascii="Palatino Linotype" w:eastAsia="Palatino Linotype" w:hAnsi="Palatino Linotype" w:cs="Palatino Linotype"/>
          <w:b/>
          <w:color w:val="000000" w:themeColor="text1"/>
          <w:sz w:val="20"/>
          <w:szCs w:val="20"/>
        </w:rPr>
      </w:pPr>
      <w:bookmarkStart w:id="2" w:name="_heading=h.1fob9te" w:colFirst="0" w:colLast="0"/>
      <w:bookmarkEnd w:id="2"/>
      <w:r w:rsidRPr="00FF2541">
        <w:rPr>
          <w:rFonts w:ascii="Palatino Linotype" w:eastAsia="Palatino Linotype" w:hAnsi="Palatino Linotype" w:cs="Palatino Linotype"/>
          <w:b/>
          <w:color w:val="000000" w:themeColor="text1"/>
          <w:sz w:val="20"/>
          <w:szCs w:val="20"/>
        </w:rPr>
        <w:t>Table 2. Emotional Intelligence of the Respondents</w:t>
      </w:r>
    </w:p>
    <w:tbl>
      <w:tblPr>
        <w:tblW w:w="8640" w:type="dxa"/>
        <w:jc w:val="center"/>
        <w:tblBorders>
          <w:top w:val="nil"/>
          <w:left w:val="nil"/>
          <w:bottom w:val="nil"/>
          <w:right w:val="nil"/>
          <w:insideH w:val="nil"/>
          <w:insideV w:val="nil"/>
        </w:tblBorders>
        <w:tblLayout w:type="fixed"/>
        <w:tblLook w:val="04A0" w:firstRow="1" w:lastRow="0" w:firstColumn="1" w:lastColumn="0" w:noHBand="0" w:noVBand="1"/>
      </w:tblPr>
      <w:tblGrid>
        <w:gridCol w:w="4050"/>
        <w:gridCol w:w="810"/>
        <w:gridCol w:w="720"/>
        <w:gridCol w:w="3060"/>
      </w:tblGrid>
      <w:tr w:rsidR="0022240C" w:rsidRPr="00FF2541" w14:paraId="3AA58A49" w14:textId="77777777" w:rsidTr="0022240C">
        <w:trPr>
          <w:trHeight w:val="37"/>
          <w:jc w:val="center"/>
        </w:trPr>
        <w:tc>
          <w:tcPr>
            <w:tcW w:w="4050" w:type="dxa"/>
            <w:tcBorders>
              <w:top w:val="single" w:sz="8" w:space="0" w:color="000000"/>
              <w:bottom w:val="single" w:sz="8" w:space="0" w:color="000000"/>
            </w:tcBorders>
          </w:tcPr>
          <w:p w14:paraId="14ED68F0"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bookmarkStart w:id="3" w:name="_heading=h.3znysh7" w:colFirst="0" w:colLast="0"/>
            <w:bookmarkEnd w:id="3"/>
            <w:r w:rsidRPr="00FF2541">
              <w:rPr>
                <w:rFonts w:ascii="Palatino Linotype" w:eastAsia="Palatino Linotype" w:hAnsi="Palatino Linotype"/>
                <w:b/>
                <w:bCs/>
                <w:color w:val="000000" w:themeColor="text1"/>
                <w:sz w:val="20"/>
                <w:szCs w:val="20"/>
              </w:rPr>
              <w:t>Indicators</w:t>
            </w:r>
          </w:p>
        </w:tc>
        <w:tc>
          <w:tcPr>
            <w:tcW w:w="810" w:type="dxa"/>
            <w:tcBorders>
              <w:top w:val="single" w:sz="8" w:space="0" w:color="000000"/>
              <w:bottom w:val="single" w:sz="8" w:space="0" w:color="000000"/>
            </w:tcBorders>
          </w:tcPr>
          <w:p w14:paraId="72DF7343"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Mean</w:t>
            </w:r>
          </w:p>
        </w:tc>
        <w:tc>
          <w:tcPr>
            <w:tcW w:w="720" w:type="dxa"/>
            <w:tcBorders>
              <w:top w:val="single" w:sz="8" w:space="0" w:color="000000"/>
              <w:bottom w:val="single" w:sz="8" w:space="0" w:color="000000"/>
            </w:tcBorders>
          </w:tcPr>
          <w:p w14:paraId="0155B466"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SD</w:t>
            </w:r>
          </w:p>
        </w:tc>
        <w:tc>
          <w:tcPr>
            <w:tcW w:w="3060" w:type="dxa"/>
            <w:tcBorders>
              <w:top w:val="single" w:sz="8" w:space="0" w:color="000000"/>
              <w:bottom w:val="single" w:sz="8" w:space="0" w:color="000000"/>
            </w:tcBorders>
          </w:tcPr>
          <w:p w14:paraId="4FF665A0"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DI</w:t>
            </w:r>
          </w:p>
        </w:tc>
      </w:tr>
      <w:tr w:rsidR="0022240C" w:rsidRPr="00FF2541" w14:paraId="45E32160" w14:textId="77777777" w:rsidTr="0022240C">
        <w:trPr>
          <w:jc w:val="center"/>
        </w:trPr>
        <w:tc>
          <w:tcPr>
            <w:tcW w:w="4050" w:type="dxa"/>
            <w:tcBorders>
              <w:top w:val="single" w:sz="8" w:space="0" w:color="000000"/>
            </w:tcBorders>
          </w:tcPr>
          <w:p w14:paraId="7BB6EBAE"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Intrapersonal</w:t>
            </w:r>
          </w:p>
        </w:tc>
        <w:tc>
          <w:tcPr>
            <w:tcW w:w="810" w:type="dxa"/>
            <w:tcBorders>
              <w:top w:val="single" w:sz="8" w:space="0" w:color="000000"/>
            </w:tcBorders>
            <w:vAlign w:val="center"/>
          </w:tcPr>
          <w:p w14:paraId="337C7842"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1.32</w:t>
            </w:r>
          </w:p>
        </w:tc>
        <w:tc>
          <w:tcPr>
            <w:tcW w:w="720" w:type="dxa"/>
            <w:tcBorders>
              <w:top w:val="single" w:sz="8" w:space="0" w:color="000000"/>
            </w:tcBorders>
            <w:vAlign w:val="center"/>
          </w:tcPr>
          <w:p w14:paraId="491E542B"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0.47</w:t>
            </w:r>
          </w:p>
        </w:tc>
        <w:tc>
          <w:tcPr>
            <w:tcW w:w="3060" w:type="dxa"/>
            <w:tcBorders>
              <w:top w:val="single" w:sz="8" w:space="0" w:color="000000"/>
            </w:tcBorders>
            <w:vAlign w:val="center"/>
          </w:tcPr>
          <w:p w14:paraId="2B8FC772"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Area for Enrichment</w:t>
            </w:r>
          </w:p>
        </w:tc>
      </w:tr>
      <w:tr w:rsidR="0022240C" w:rsidRPr="00FF2541" w14:paraId="240FDA3F" w14:textId="77777777" w:rsidTr="0022240C">
        <w:trPr>
          <w:jc w:val="center"/>
        </w:trPr>
        <w:tc>
          <w:tcPr>
            <w:tcW w:w="4050" w:type="dxa"/>
          </w:tcPr>
          <w:p w14:paraId="35844C39"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Interpersonal</w:t>
            </w:r>
          </w:p>
        </w:tc>
        <w:tc>
          <w:tcPr>
            <w:tcW w:w="810" w:type="dxa"/>
            <w:vAlign w:val="center"/>
          </w:tcPr>
          <w:p w14:paraId="2F6CF336"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1.04</w:t>
            </w:r>
          </w:p>
        </w:tc>
        <w:tc>
          <w:tcPr>
            <w:tcW w:w="720" w:type="dxa"/>
            <w:vAlign w:val="center"/>
          </w:tcPr>
          <w:p w14:paraId="01BB238E"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0.19</w:t>
            </w:r>
          </w:p>
        </w:tc>
        <w:tc>
          <w:tcPr>
            <w:tcW w:w="3060" w:type="dxa"/>
          </w:tcPr>
          <w:p w14:paraId="034FB64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Area for Enrichment</w:t>
            </w:r>
          </w:p>
        </w:tc>
      </w:tr>
      <w:tr w:rsidR="0022240C" w:rsidRPr="00FF2541" w14:paraId="77FC5E3D" w14:textId="77777777" w:rsidTr="0022240C">
        <w:trPr>
          <w:jc w:val="center"/>
        </w:trPr>
        <w:tc>
          <w:tcPr>
            <w:tcW w:w="4050" w:type="dxa"/>
          </w:tcPr>
          <w:p w14:paraId="0F346C51"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Stress Management</w:t>
            </w:r>
          </w:p>
        </w:tc>
        <w:tc>
          <w:tcPr>
            <w:tcW w:w="810" w:type="dxa"/>
            <w:vAlign w:val="center"/>
          </w:tcPr>
          <w:p w14:paraId="692C0B8E"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1.28</w:t>
            </w:r>
          </w:p>
        </w:tc>
        <w:tc>
          <w:tcPr>
            <w:tcW w:w="720" w:type="dxa"/>
            <w:vAlign w:val="center"/>
          </w:tcPr>
          <w:p w14:paraId="59C4464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0.45</w:t>
            </w:r>
          </w:p>
        </w:tc>
        <w:tc>
          <w:tcPr>
            <w:tcW w:w="3060" w:type="dxa"/>
          </w:tcPr>
          <w:p w14:paraId="59C865F5"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Area for Enrichment</w:t>
            </w:r>
          </w:p>
        </w:tc>
      </w:tr>
      <w:tr w:rsidR="0022240C" w:rsidRPr="00FF2541" w14:paraId="7DC0E7B7" w14:textId="77777777" w:rsidTr="0022240C">
        <w:trPr>
          <w:jc w:val="center"/>
        </w:trPr>
        <w:tc>
          <w:tcPr>
            <w:tcW w:w="4050" w:type="dxa"/>
          </w:tcPr>
          <w:p w14:paraId="27B83C21"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Adaptability</w:t>
            </w:r>
          </w:p>
        </w:tc>
        <w:tc>
          <w:tcPr>
            <w:tcW w:w="810" w:type="dxa"/>
            <w:vAlign w:val="center"/>
          </w:tcPr>
          <w:p w14:paraId="61E77C1A"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1.07</w:t>
            </w:r>
          </w:p>
        </w:tc>
        <w:tc>
          <w:tcPr>
            <w:tcW w:w="720" w:type="dxa"/>
            <w:vAlign w:val="center"/>
          </w:tcPr>
          <w:p w14:paraId="0890E18B"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0.26</w:t>
            </w:r>
          </w:p>
        </w:tc>
        <w:tc>
          <w:tcPr>
            <w:tcW w:w="3060" w:type="dxa"/>
          </w:tcPr>
          <w:p w14:paraId="39293AC8"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Area for Enrichment</w:t>
            </w:r>
          </w:p>
        </w:tc>
      </w:tr>
      <w:tr w:rsidR="0022240C" w:rsidRPr="00FF2541" w14:paraId="18D19986" w14:textId="77777777" w:rsidTr="0022240C">
        <w:trPr>
          <w:jc w:val="center"/>
        </w:trPr>
        <w:tc>
          <w:tcPr>
            <w:tcW w:w="4050" w:type="dxa"/>
          </w:tcPr>
          <w:p w14:paraId="6C86483F"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General Mood</w:t>
            </w:r>
          </w:p>
        </w:tc>
        <w:tc>
          <w:tcPr>
            <w:tcW w:w="810" w:type="dxa"/>
            <w:vAlign w:val="center"/>
          </w:tcPr>
          <w:p w14:paraId="768E80F6"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1.07</w:t>
            </w:r>
          </w:p>
        </w:tc>
        <w:tc>
          <w:tcPr>
            <w:tcW w:w="720" w:type="dxa"/>
            <w:vAlign w:val="center"/>
          </w:tcPr>
          <w:p w14:paraId="53F642BF"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0.25</w:t>
            </w:r>
          </w:p>
        </w:tc>
        <w:tc>
          <w:tcPr>
            <w:tcW w:w="3060" w:type="dxa"/>
          </w:tcPr>
          <w:p w14:paraId="296B6A16" w14:textId="77777777" w:rsidR="0022240C" w:rsidRPr="00FF2541" w:rsidRDefault="0022240C" w:rsidP="0022240C">
            <w:pPr>
              <w:pStyle w:val="NoSpacing"/>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Area for Enrichment</w:t>
            </w:r>
          </w:p>
        </w:tc>
      </w:tr>
      <w:tr w:rsidR="0022240C" w:rsidRPr="00FF2541" w14:paraId="722ED610" w14:textId="77777777" w:rsidTr="0022240C">
        <w:trPr>
          <w:jc w:val="center"/>
        </w:trPr>
        <w:tc>
          <w:tcPr>
            <w:tcW w:w="4050" w:type="dxa"/>
          </w:tcPr>
          <w:p w14:paraId="3BFB60C1"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Total EQ</w:t>
            </w:r>
          </w:p>
        </w:tc>
        <w:tc>
          <w:tcPr>
            <w:tcW w:w="810" w:type="dxa"/>
            <w:vAlign w:val="center"/>
          </w:tcPr>
          <w:p w14:paraId="35BB92FF" w14:textId="77777777" w:rsidR="0022240C" w:rsidRPr="00FF2541" w:rsidRDefault="0022240C" w:rsidP="0022240C">
            <w:pPr>
              <w:pStyle w:val="NoSpacing"/>
              <w:rPr>
                <w:rFonts w:ascii="Palatino Linotype" w:eastAsia="Palatino Linotype" w:hAnsi="Palatino Linotype"/>
                <w:b/>
                <w:color w:val="000000" w:themeColor="text1"/>
                <w:sz w:val="20"/>
                <w:szCs w:val="20"/>
              </w:rPr>
            </w:pPr>
            <w:r w:rsidRPr="00FF2541">
              <w:rPr>
                <w:rFonts w:ascii="Palatino Linotype" w:eastAsia="Palatino Linotype" w:hAnsi="Palatino Linotype"/>
                <w:b/>
                <w:color w:val="000000" w:themeColor="text1"/>
                <w:sz w:val="20"/>
                <w:szCs w:val="20"/>
              </w:rPr>
              <w:t>1.01</w:t>
            </w:r>
          </w:p>
        </w:tc>
        <w:tc>
          <w:tcPr>
            <w:tcW w:w="720" w:type="dxa"/>
            <w:vAlign w:val="center"/>
          </w:tcPr>
          <w:p w14:paraId="78031407" w14:textId="77777777" w:rsidR="0022240C" w:rsidRPr="00FF2541" w:rsidRDefault="0022240C" w:rsidP="0022240C">
            <w:pPr>
              <w:pStyle w:val="NoSpacing"/>
              <w:rPr>
                <w:rFonts w:ascii="Palatino Linotype" w:eastAsia="Palatino Linotype" w:hAnsi="Palatino Linotype"/>
                <w:b/>
                <w:color w:val="000000" w:themeColor="text1"/>
                <w:sz w:val="20"/>
                <w:szCs w:val="20"/>
              </w:rPr>
            </w:pPr>
            <w:r w:rsidRPr="00FF2541">
              <w:rPr>
                <w:rFonts w:ascii="Palatino Linotype" w:eastAsia="Palatino Linotype" w:hAnsi="Palatino Linotype"/>
                <w:b/>
                <w:color w:val="000000" w:themeColor="text1"/>
                <w:sz w:val="20"/>
                <w:szCs w:val="20"/>
              </w:rPr>
              <w:t>0.09</w:t>
            </w:r>
          </w:p>
        </w:tc>
        <w:tc>
          <w:tcPr>
            <w:tcW w:w="3060" w:type="dxa"/>
          </w:tcPr>
          <w:p w14:paraId="2924571E" w14:textId="77777777" w:rsidR="0022240C" w:rsidRPr="00FF2541" w:rsidRDefault="0022240C" w:rsidP="0022240C">
            <w:pPr>
              <w:pStyle w:val="NoSpacing"/>
              <w:rPr>
                <w:rFonts w:ascii="Palatino Linotype" w:eastAsia="Palatino Linotype" w:hAnsi="Palatino Linotype"/>
                <w:b/>
                <w:color w:val="000000" w:themeColor="text1"/>
                <w:sz w:val="20"/>
                <w:szCs w:val="20"/>
              </w:rPr>
            </w:pPr>
            <w:r w:rsidRPr="00FF2541">
              <w:rPr>
                <w:rFonts w:ascii="Palatino Linotype" w:eastAsia="Palatino Linotype" w:hAnsi="Palatino Linotype"/>
                <w:b/>
                <w:color w:val="000000" w:themeColor="text1"/>
                <w:sz w:val="20"/>
                <w:szCs w:val="20"/>
              </w:rPr>
              <w:t>Area for Enrichment</w:t>
            </w:r>
          </w:p>
        </w:tc>
      </w:tr>
      <w:tr w:rsidR="0022240C" w:rsidRPr="00FF2541" w14:paraId="3DB1886F" w14:textId="77777777" w:rsidTr="0022240C">
        <w:trPr>
          <w:jc w:val="center"/>
        </w:trPr>
        <w:tc>
          <w:tcPr>
            <w:tcW w:w="4050" w:type="dxa"/>
            <w:tcBorders>
              <w:bottom w:val="single" w:sz="8" w:space="0" w:color="000000"/>
            </w:tcBorders>
          </w:tcPr>
          <w:p w14:paraId="09D71E8C"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Positive Impression</w:t>
            </w:r>
          </w:p>
        </w:tc>
        <w:tc>
          <w:tcPr>
            <w:tcW w:w="810" w:type="dxa"/>
            <w:tcBorders>
              <w:bottom w:val="single" w:sz="8" w:space="0" w:color="000000"/>
            </w:tcBorders>
            <w:vAlign w:val="center"/>
          </w:tcPr>
          <w:p w14:paraId="1CBBA8B8" w14:textId="77777777" w:rsidR="0022240C" w:rsidRPr="00FF2541" w:rsidRDefault="0022240C" w:rsidP="0022240C">
            <w:pPr>
              <w:pStyle w:val="NoSpacing"/>
              <w:rPr>
                <w:rFonts w:ascii="Palatino Linotype" w:eastAsia="Palatino Linotype" w:hAnsi="Palatino Linotype"/>
                <w:b/>
                <w:color w:val="000000" w:themeColor="text1"/>
                <w:sz w:val="20"/>
                <w:szCs w:val="20"/>
              </w:rPr>
            </w:pPr>
            <w:r w:rsidRPr="00FF2541">
              <w:rPr>
                <w:rFonts w:ascii="Palatino Linotype" w:eastAsia="Palatino Linotype" w:hAnsi="Palatino Linotype"/>
                <w:b/>
                <w:color w:val="000000" w:themeColor="text1"/>
                <w:sz w:val="20"/>
                <w:szCs w:val="20"/>
              </w:rPr>
              <w:t>2.47</w:t>
            </w:r>
          </w:p>
        </w:tc>
        <w:tc>
          <w:tcPr>
            <w:tcW w:w="720" w:type="dxa"/>
            <w:tcBorders>
              <w:bottom w:val="single" w:sz="8" w:space="0" w:color="000000"/>
            </w:tcBorders>
            <w:vAlign w:val="center"/>
          </w:tcPr>
          <w:p w14:paraId="664455BC" w14:textId="77777777" w:rsidR="0022240C" w:rsidRPr="00FF2541" w:rsidRDefault="0022240C" w:rsidP="0022240C">
            <w:pPr>
              <w:pStyle w:val="NoSpacing"/>
              <w:rPr>
                <w:rFonts w:ascii="Palatino Linotype" w:eastAsia="Palatino Linotype" w:hAnsi="Palatino Linotype"/>
                <w:b/>
                <w:color w:val="000000" w:themeColor="text1"/>
                <w:sz w:val="20"/>
                <w:szCs w:val="20"/>
              </w:rPr>
            </w:pPr>
            <w:r w:rsidRPr="00FF2541">
              <w:rPr>
                <w:rFonts w:ascii="Palatino Linotype" w:eastAsia="Palatino Linotype" w:hAnsi="Palatino Linotype"/>
                <w:b/>
                <w:color w:val="000000" w:themeColor="text1"/>
                <w:sz w:val="20"/>
                <w:szCs w:val="20"/>
              </w:rPr>
              <w:t>0.52</w:t>
            </w:r>
          </w:p>
        </w:tc>
        <w:tc>
          <w:tcPr>
            <w:tcW w:w="3060" w:type="dxa"/>
            <w:tcBorders>
              <w:bottom w:val="single" w:sz="8" w:space="0" w:color="000000"/>
            </w:tcBorders>
            <w:vAlign w:val="center"/>
          </w:tcPr>
          <w:p w14:paraId="669A04A8" w14:textId="77777777" w:rsidR="0022240C" w:rsidRPr="00FF2541" w:rsidRDefault="0022240C" w:rsidP="0022240C">
            <w:pPr>
              <w:pStyle w:val="NoSpacing"/>
              <w:rPr>
                <w:rFonts w:ascii="Palatino Linotype" w:eastAsia="Palatino Linotype" w:hAnsi="Palatino Linotype"/>
                <w:b/>
                <w:color w:val="000000" w:themeColor="text1"/>
                <w:sz w:val="20"/>
                <w:szCs w:val="20"/>
              </w:rPr>
            </w:pPr>
            <w:r w:rsidRPr="00FF2541">
              <w:rPr>
                <w:rFonts w:ascii="Palatino Linotype" w:eastAsia="Palatino Linotype" w:hAnsi="Palatino Linotype"/>
                <w:b/>
                <w:color w:val="000000" w:themeColor="text1"/>
                <w:sz w:val="20"/>
                <w:szCs w:val="20"/>
              </w:rPr>
              <w:t>Effective Functioning</w:t>
            </w:r>
          </w:p>
        </w:tc>
      </w:tr>
    </w:tbl>
    <w:p w14:paraId="5ECBD746" w14:textId="77777777" w:rsidR="0022240C" w:rsidRPr="00FF2541" w:rsidRDefault="0022240C" w:rsidP="0022240C">
      <w:pPr>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b/>
          <w:color w:val="000000" w:themeColor="text1"/>
          <w:sz w:val="20"/>
          <w:szCs w:val="20"/>
        </w:rPr>
        <w:t>Legend:</w:t>
      </w:r>
      <w:r w:rsidRPr="00FF2541">
        <w:rPr>
          <w:rFonts w:ascii="Palatino Linotype" w:eastAsia="Palatino Linotype" w:hAnsi="Palatino Linotype" w:cs="Palatino Linotype"/>
          <w:color w:val="000000" w:themeColor="text1"/>
          <w:sz w:val="20"/>
          <w:szCs w:val="20"/>
        </w:rPr>
        <w:t xml:space="preserve">   2.34-3.00 Enhanced Skills; 1.67-2.33 Effective Functioning; 1.00-1.66 Area for Enrichment</w:t>
      </w:r>
    </w:p>
    <w:p w14:paraId="4D0E872C"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As shown in Table 2, emotional intelligence (Mean=1.01, SD=0.09) is considered an area for enrichment. Similarly, Intrapersonal (Mean=1.32, SD=0.47), Interpersonal (Mean=1.04, SD=0.19), Stress Management (Mean=1.28, SD=0.45), adaptability (Mean=1.07, SD=0.26), and General Mood (Mean=1.28, SD=0.45), are considered area of enrichment.</w:t>
      </w:r>
    </w:p>
    <w:p w14:paraId="41648EA8"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The persistently low mean scores may indicate that respondents might require assistance with relationship </w:t>
      </w:r>
      <w:proofErr w:type="gramStart"/>
      <w:r w:rsidRPr="00FF2541">
        <w:rPr>
          <w:rFonts w:ascii="Palatino Linotype" w:eastAsia="Palatino Linotype" w:hAnsi="Palatino Linotype" w:cs="Palatino Linotype"/>
          <w:color w:val="000000" w:themeColor="text1"/>
          <w:sz w:val="20"/>
          <w:szCs w:val="20"/>
        </w:rPr>
        <w:t>building,</w:t>
      </w:r>
      <w:proofErr w:type="gramEnd"/>
      <w:r w:rsidRPr="00FF2541">
        <w:rPr>
          <w:rFonts w:ascii="Palatino Linotype" w:eastAsia="Palatino Linotype" w:hAnsi="Palatino Linotype" w:cs="Palatino Linotype"/>
          <w:color w:val="000000" w:themeColor="text1"/>
          <w:sz w:val="20"/>
          <w:szCs w:val="20"/>
        </w:rPr>
        <w:t xml:space="preserve"> stress management, emotional regulation, and problem-solving. The results also suggest that there is room for improvement in total emotional intelligence as well as its essential elements, which include stress management, flexibility, interpersonal skills, general mood, and intrapersonal skills. </w:t>
      </w:r>
    </w:p>
    <w:p w14:paraId="49C19D8B"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Targeted development programs, such as stress management seminars, emotional regulation training, and interpersonal skill-building efforts, could help them become more successful teachers because emotional intelligence is important for leadership, decision-making and in reducing stress in educational settings. </w:t>
      </w:r>
    </w:p>
    <w:p w14:paraId="23C5C786"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The study of Jaberi, Taleb, </w:t>
      </w:r>
      <w:proofErr w:type="spellStart"/>
      <w:r w:rsidRPr="00FF2541">
        <w:rPr>
          <w:rFonts w:ascii="Palatino Linotype" w:eastAsia="Palatino Linotype" w:hAnsi="Palatino Linotype" w:cs="Palatino Linotype"/>
          <w:color w:val="000000" w:themeColor="text1"/>
          <w:sz w:val="20"/>
          <w:szCs w:val="20"/>
        </w:rPr>
        <w:t>Alzouebi</w:t>
      </w:r>
      <w:proofErr w:type="spellEnd"/>
      <w:r w:rsidRPr="00FF2541">
        <w:rPr>
          <w:rFonts w:ascii="Palatino Linotype" w:eastAsia="Palatino Linotype" w:hAnsi="Palatino Linotype" w:cs="Palatino Linotype"/>
          <w:color w:val="000000" w:themeColor="text1"/>
          <w:sz w:val="20"/>
          <w:szCs w:val="20"/>
        </w:rPr>
        <w:t xml:space="preserve"> &amp; </w:t>
      </w:r>
      <w:proofErr w:type="spellStart"/>
      <w:r w:rsidRPr="00FF2541">
        <w:rPr>
          <w:rFonts w:ascii="Palatino Linotype" w:eastAsia="Palatino Linotype" w:hAnsi="Palatino Linotype" w:cs="Palatino Linotype"/>
          <w:color w:val="000000" w:themeColor="text1"/>
          <w:sz w:val="20"/>
          <w:szCs w:val="20"/>
        </w:rPr>
        <w:t>Khurma</w:t>
      </w:r>
      <w:proofErr w:type="spellEnd"/>
      <w:r w:rsidRPr="00FF2541">
        <w:rPr>
          <w:rFonts w:ascii="Palatino Linotype" w:eastAsia="Palatino Linotype" w:hAnsi="Palatino Linotype" w:cs="Palatino Linotype"/>
          <w:color w:val="000000" w:themeColor="text1"/>
          <w:sz w:val="20"/>
          <w:szCs w:val="20"/>
        </w:rPr>
        <w:t xml:space="preserve"> (2024) revealed that emotionally intelligent teachers improve students' academic satisfaction by creating supportive learning environments. It underscores the importance of EI in fostering positive teacher-student relationships and reducing stress in educational settings. </w:t>
      </w:r>
    </w:p>
    <w:p w14:paraId="758413FA"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Similarly, Huang and Xu (2019) posted in The International Educator mentioned that studies have found that individuals with high EI are better at regulating expressions of positive and negative feelings in themselves, </w:t>
      </w:r>
      <w:proofErr w:type="gramStart"/>
      <w:r w:rsidRPr="00FF2541">
        <w:rPr>
          <w:rFonts w:ascii="Palatino Linotype" w:eastAsia="Palatino Linotype" w:hAnsi="Palatino Linotype" w:cs="Palatino Linotype"/>
          <w:color w:val="000000" w:themeColor="text1"/>
          <w:sz w:val="20"/>
          <w:szCs w:val="20"/>
        </w:rPr>
        <w:t>and also</w:t>
      </w:r>
      <w:proofErr w:type="gramEnd"/>
      <w:r w:rsidRPr="00FF2541">
        <w:rPr>
          <w:rFonts w:ascii="Palatino Linotype" w:eastAsia="Palatino Linotype" w:hAnsi="Palatino Linotype" w:cs="Palatino Linotype"/>
          <w:color w:val="000000" w:themeColor="text1"/>
          <w:sz w:val="20"/>
          <w:szCs w:val="20"/>
        </w:rPr>
        <w:t xml:space="preserve"> recognizing the emotions in others (Mayer, Salovey, &amp; Caruso, 2002). Additionally, when applying the evidence related to EI to teachers, it appears that those with high EI are more empathic and better at creating a learning environment that stimulates the development of students’ socio-emotional skills (Goleman, 2000).”</w:t>
      </w:r>
    </w:p>
    <w:p w14:paraId="66FF55C7" w14:textId="77777777" w:rsidR="0022240C" w:rsidRPr="00FF2541" w:rsidRDefault="0022240C" w:rsidP="0022240C">
      <w:pPr>
        <w:ind w:firstLine="720"/>
        <w:jc w:val="center"/>
        <w:rPr>
          <w:rFonts w:ascii="Palatino Linotype" w:eastAsia="Palatino Linotype" w:hAnsi="Palatino Linotype" w:cs="Palatino Linotype"/>
          <w:b/>
          <w:color w:val="000000" w:themeColor="text1"/>
          <w:sz w:val="20"/>
          <w:szCs w:val="20"/>
        </w:rPr>
      </w:pPr>
      <w:r w:rsidRPr="00FF2541">
        <w:rPr>
          <w:rFonts w:ascii="Palatino Linotype" w:eastAsia="Palatino Linotype" w:hAnsi="Palatino Linotype" w:cs="Palatino Linotype"/>
          <w:b/>
          <w:color w:val="000000" w:themeColor="text1"/>
          <w:sz w:val="20"/>
          <w:szCs w:val="20"/>
        </w:rPr>
        <w:t xml:space="preserve">Table 3. Respondents’ Personality </w:t>
      </w:r>
    </w:p>
    <w:tbl>
      <w:tblPr>
        <w:tblW w:w="8460" w:type="dxa"/>
        <w:jc w:val="center"/>
        <w:tblBorders>
          <w:top w:val="nil"/>
          <w:left w:val="nil"/>
          <w:bottom w:val="nil"/>
          <w:right w:val="nil"/>
          <w:insideH w:val="nil"/>
          <w:insideV w:val="nil"/>
        </w:tblBorders>
        <w:tblLayout w:type="fixed"/>
        <w:tblLook w:val="04A0" w:firstRow="1" w:lastRow="0" w:firstColumn="1" w:lastColumn="0" w:noHBand="0" w:noVBand="1"/>
      </w:tblPr>
      <w:tblGrid>
        <w:gridCol w:w="3780"/>
        <w:gridCol w:w="990"/>
        <w:gridCol w:w="630"/>
        <w:gridCol w:w="3060"/>
      </w:tblGrid>
      <w:tr w:rsidR="0022240C" w:rsidRPr="00FF2541" w14:paraId="19968039" w14:textId="77777777" w:rsidTr="0022240C">
        <w:trPr>
          <w:trHeight w:val="37"/>
          <w:jc w:val="center"/>
        </w:trPr>
        <w:tc>
          <w:tcPr>
            <w:tcW w:w="3780" w:type="dxa"/>
            <w:tcBorders>
              <w:top w:val="single" w:sz="8" w:space="0" w:color="000000"/>
              <w:bottom w:val="single" w:sz="8" w:space="0" w:color="000000"/>
            </w:tcBorders>
          </w:tcPr>
          <w:p w14:paraId="6C8AAC26"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Indicators</w:t>
            </w:r>
          </w:p>
        </w:tc>
        <w:tc>
          <w:tcPr>
            <w:tcW w:w="990" w:type="dxa"/>
            <w:tcBorders>
              <w:top w:val="single" w:sz="8" w:space="0" w:color="000000"/>
              <w:bottom w:val="single" w:sz="8" w:space="0" w:color="000000"/>
            </w:tcBorders>
          </w:tcPr>
          <w:p w14:paraId="1EFB2D7C"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Mean</w:t>
            </w:r>
          </w:p>
        </w:tc>
        <w:tc>
          <w:tcPr>
            <w:tcW w:w="630" w:type="dxa"/>
            <w:tcBorders>
              <w:top w:val="single" w:sz="8" w:space="0" w:color="000000"/>
              <w:bottom w:val="single" w:sz="8" w:space="0" w:color="000000"/>
            </w:tcBorders>
          </w:tcPr>
          <w:p w14:paraId="250CB54E"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SD</w:t>
            </w:r>
          </w:p>
        </w:tc>
        <w:tc>
          <w:tcPr>
            <w:tcW w:w="3060" w:type="dxa"/>
            <w:tcBorders>
              <w:top w:val="single" w:sz="8" w:space="0" w:color="000000"/>
              <w:bottom w:val="single" w:sz="8" w:space="0" w:color="000000"/>
            </w:tcBorders>
          </w:tcPr>
          <w:p w14:paraId="73944135"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DI</w:t>
            </w:r>
          </w:p>
        </w:tc>
      </w:tr>
      <w:tr w:rsidR="0022240C" w:rsidRPr="00FF2541" w14:paraId="719CF277" w14:textId="77777777" w:rsidTr="0022240C">
        <w:trPr>
          <w:jc w:val="center"/>
        </w:trPr>
        <w:tc>
          <w:tcPr>
            <w:tcW w:w="3780" w:type="dxa"/>
            <w:tcBorders>
              <w:top w:val="single" w:sz="8" w:space="0" w:color="000000"/>
            </w:tcBorders>
          </w:tcPr>
          <w:p w14:paraId="3DC1C8D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lastRenderedPageBreak/>
              <w:t>Neuroticism</w:t>
            </w:r>
          </w:p>
        </w:tc>
        <w:tc>
          <w:tcPr>
            <w:tcW w:w="990" w:type="dxa"/>
            <w:tcBorders>
              <w:top w:val="single" w:sz="8" w:space="0" w:color="000000"/>
            </w:tcBorders>
            <w:vAlign w:val="center"/>
          </w:tcPr>
          <w:p w14:paraId="4E42106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3.17</w:t>
            </w:r>
          </w:p>
        </w:tc>
        <w:tc>
          <w:tcPr>
            <w:tcW w:w="630" w:type="dxa"/>
            <w:tcBorders>
              <w:top w:val="single" w:sz="8" w:space="0" w:color="000000"/>
            </w:tcBorders>
            <w:vAlign w:val="center"/>
          </w:tcPr>
          <w:p w14:paraId="577B4F4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0.72</w:t>
            </w:r>
          </w:p>
        </w:tc>
        <w:tc>
          <w:tcPr>
            <w:tcW w:w="3060" w:type="dxa"/>
            <w:tcBorders>
              <w:top w:val="single" w:sz="8" w:space="0" w:color="000000"/>
            </w:tcBorders>
            <w:vAlign w:val="center"/>
          </w:tcPr>
          <w:p w14:paraId="309C275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Average</w:t>
            </w:r>
          </w:p>
        </w:tc>
      </w:tr>
      <w:tr w:rsidR="0022240C" w:rsidRPr="00FF2541" w14:paraId="08D48536" w14:textId="77777777" w:rsidTr="0022240C">
        <w:trPr>
          <w:jc w:val="center"/>
        </w:trPr>
        <w:tc>
          <w:tcPr>
            <w:tcW w:w="3780" w:type="dxa"/>
          </w:tcPr>
          <w:p w14:paraId="2D0EA73B"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Extraversion</w:t>
            </w:r>
          </w:p>
        </w:tc>
        <w:tc>
          <w:tcPr>
            <w:tcW w:w="990" w:type="dxa"/>
            <w:vAlign w:val="center"/>
          </w:tcPr>
          <w:p w14:paraId="263260C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2.79</w:t>
            </w:r>
          </w:p>
        </w:tc>
        <w:tc>
          <w:tcPr>
            <w:tcW w:w="630" w:type="dxa"/>
            <w:vAlign w:val="center"/>
          </w:tcPr>
          <w:p w14:paraId="75B7335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0.73</w:t>
            </w:r>
          </w:p>
        </w:tc>
        <w:tc>
          <w:tcPr>
            <w:tcW w:w="3060" w:type="dxa"/>
          </w:tcPr>
          <w:p w14:paraId="10397F4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Average</w:t>
            </w:r>
          </w:p>
        </w:tc>
      </w:tr>
      <w:tr w:rsidR="0022240C" w:rsidRPr="00FF2541" w14:paraId="7E13FB38" w14:textId="77777777" w:rsidTr="0022240C">
        <w:trPr>
          <w:jc w:val="center"/>
        </w:trPr>
        <w:tc>
          <w:tcPr>
            <w:tcW w:w="3780" w:type="dxa"/>
          </w:tcPr>
          <w:p w14:paraId="5C0727DB"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Openness</w:t>
            </w:r>
          </w:p>
        </w:tc>
        <w:tc>
          <w:tcPr>
            <w:tcW w:w="990" w:type="dxa"/>
            <w:vAlign w:val="center"/>
          </w:tcPr>
          <w:p w14:paraId="1990E21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2.73</w:t>
            </w:r>
          </w:p>
        </w:tc>
        <w:tc>
          <w:tcPr>
            <w:tcW w:w="630" w:type="dxa"/>
            <w:vAlign w:val="center"/>
          </w:tcPr>
          <w:p w14:paraId="663E448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0.65</w:t>
            </w:r>
          </w:p>
        </w:tc>
        <w:tc>
          <w:tcPr>
            <w:tcW w:w="3060" w:type="dxa"/>
          </w:tcPr>
          <w:p w14:paraId="7DD8B7E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Average</w:t>
            </w:r>
          </w:p>
        </w:tc>
      </w:tr>
      <w:tr w:rsidR="0022240C" w:rsidRPr="00FF2541" w14:paraId="7666033C" w14:textId="77777777" w:rsidTr="0022240C">
        <w:trPr>
          <w:jc w:val="center"/>
        </w:trPr>
        <w:tc>
          <w:tcPr>
            <w:tcW w:w="3780" w:type="dxa"/>
          </w:tcPr>
          <w:p w14:paraId="5F999F88"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Agreeableness</w:t>
            </w:r>
          </w:p>
        </w:tc>
        <w:tc>
          <w:tcPr>
            <w:tcW w:w="990" w:type="dxa"/>
            <w:vAlign w:val="center"/>
          </w:tcPr>
          <w:p w14:paraId="238A1EE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2.68</w:t>
            </w:r>
          </w:p>
        </w:tc>
        <w:tc>
          <w:tcPr>
            <w:tcW w:w="630" w:type="dxa"/>
            <w:vAlign w:val="center"/>
          </w:tcPr>
          <w:p w14:paraId="04D0D02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0.82</w:t>
            </w:r>
          </w:p>
        </w:tc>
        <w:tc>
          <w:tcPr>
            <w:tcW w:w="3060" w:type="dxa"/>
          </w:tcPr>
          <w:p w14:paraId="59CF07A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Average</w:t>
            </w:r>
          </w:p>
        </w:tc>
      </w:tr>
      <w:tr w:rsidR="0022240C" w:rsidRPr="00FF2541" w14:paraId="3CC3821A" w14:textId="77777777" w:rsidTr="0022240C">
        <w:trPr>
          <w:jc w:val="center"/>
        </w:trPr>
        <w:tc>
          <w:tcPr>
            <w:tcW w:w="3780" w:type="dxa"/>
          </w:tcPr>
          <w:p w14:paraId="42970604"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Conscientiousness</w:t>
            </w:r>
          </w:p>
        </w:tc>
        <w:tc>
          <w:tcPr>
            <w:tcW w:w="990" w:type="dxa"/>
            <w:vAlign w:val="center"/>
          </w:tcPr>
          <w:p w14:paraId="36CE8C9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3.17</w:t>
            </w:r>
          </w:p>
        </w:tc>
        <w:tc>
          <w:tcPr>
            <w:tcW w:w="630" w:type="dxa"/>
            <w:vAlign w:val="center"/>
          </w:tcPr>
          <w:p w14:paraId="2CF52F9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0.78</w:t>
            </w:r>
          </w:p>
        </w:tc>
        <w:tc>
          <w:tcPr>
            <w:tcW w:w="3060" w:type="dxa"/>
          </w:tcPr>
          <w:p w14:paraId="553065F0"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Average</w:t>
            </w:r>
          </w:p>
        </w:tc>
      </w:tr>
      <w:tr w:rsidR="0022240C" w:rsidRPr="00FF2541" w14:paraId="22039C44" w14:textId="77777777" w:rsidTr="0022240C">
        <w:trPr>
          <w:jc w:val="center"/>
        </w:trPr>
        <w:tc>
          <w:tcPr>
            <w:tcW w:w="3780" w:type="dxa"/>
            <w:tcBorders>
              <w:bottom w:val="single" w:sz="8" w:space="0" w:color="000000"/>
            </w:tcBorders>
          </w:tcPr>
          <w:p w14:paraId="3362F816"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Personality</w:t>
            </w:r>
          </w:p>
        </w:tc>
        <w:tc>
          <w:tcPr>
            <w:tcW w:w="990" w:type="dxa"/>
            <w:tcBorders>
              <w:bottom w:val="single" w:sz="8" w:space="0" w:color="000000"/>
            </w:tcBorders>
            <w:vAlign w:val="center"/>
          </w:tcPr>
          <w:p w14:paraId="76D43942"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b/>
                <w:color w:val="000000" w:themeColor="text1"/>
                <w:sz w:val="20"/>
                <w:szCs w:val="20"/>
              </w:rPr>
              <w:t>2.91</w:t>
            </w:r>
          </w:p>
        </w:tc>
        <w:tc>
          <w:tcPr>
            <w:tcW w:w="630" w:type="dxa"/>
            <w:tcBorders>
              <w:bottom w:val="single" w:sz="8" w:space="0" w:color="000000"/>
            </w:tcBorders>
            <w:vAlign w:val="center"/>
          </w:tcPr>
          <w:p w14:paraId="46A58DF1"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b/>
                <w:color w:val="000000" w:themeColor="text1"/>
                <w:sz w:val="20"/>
                <w:szCs w:val="20"/>
              </w:rPr>
              <w:t>0.45</w:t>
            </w:r>
          </w:p>
        </w:tc>
        <w:tc>
          <w:tcPr>
            <w:tcW w:w="3060" w:type="dxa"/>
            <w:tcBorders>
              <w:bottom w:val="single" w:sz="8" w:space="0" w:color="000000"/>
            </w:tcBorders>
            <w:vAlign w:val="center"/>
          </w:tcPr>
          <w:p w14:paraId="58431EDB"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b/>
                <w:color w:val="000000" w:themeColor="text1"/>
                <w:sz w:val="20"/>
                <w:szCs w:val="20"/>
              </w:rPr>
              <w:t>Average</w:t>
            </w:r>
          </w:p>
        </w:tc>
      </w:tr>
    </w:tbl>
    <w:p w14:paraId="7F8E94F9" w14:textId="77777777" w:rsidR="0022240C" w:rsidRPr="00FF2541" w:rsidRDefault="0022240C" w:rsidP="0022240C">
      <w:pPr>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b/>
          <w:color w:val="000000" w:themeColor="text1"/>
          <w:sz w:val="20"/>
          <w:szCs w:val="20"/>
        </w:rPr>
        <w:t>Legend:</w:t>
      </w:r>
      <w:r w:rsidRPr="00FF2541">
        <w:rPr>
          <w:rFonts w:ascii="Palatino Linotype" w:eastAsia="Palatino Linotype" w:hAnsi="Palatino Linotype" w:cs="Palatino Linotype"/>
          <w:color w:val="000000" w:themeColor="text1"/>
          <w:sz w:val="20"/>
          <w:szCs w:val="20"/>
        </w:rPr>
        <w:t xml:space="preserve">    4.20-5.00 Very High; 3.40-4.19 High; 2.60-3.39 Average; 1.80-2.59 Low; 1.00-1.79 Very Low</w:t>
      </w:r>
    </w:p>
    <w:p w14:paraId="1BF5FE1C"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As to Table 3, respondents’ personality (Mean=2.91, SD=0.45) is generally average. It also reflects in each of the variables like Neuroticism (Mean=3.17, SD=0.72), Extraversion (Mean=2.79, SD=0.73), Openness (Mean=2.73, SD=0.65), Agreeableness (Mean=2.68, SD=0.82), and Conscientiousness (Mean=3.17, SD=0.78) which are all considered average.</w:t>
      </w:r>
    </w:p>
    <w:p w14:paraId="47223025" w14:textId="77777777" w:rsidR="0022240C" w:rsidRPr="00FF2541" w:rsidRDefault="0022240C" w:rsidP="0022240C">
      <w:pPr>
        <w:pBdr>
          <w:top w:val="nil"/>
          <w:left w:val="nil"/>
          <w:bottom w:val="nil"/>
          <w:right w:val="nil"/>
          <w:between w:val="nil"/>
        </w:pBdr>
        <w:spacing w:after="0" w:line="240" w:lineRule="auto"/>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ab/>
        <w:t xml:space="preserve">The results show that the respondents' total personality falls within the “average range”, as do its main dimensions: Neuroticism, Extraversion, Openness, Agreeableness, and Conscientiousness. This points to a well-rounded personality profile devoid of excessive inclinations in any one area. </w:t>
      </w:r>
    </w:p>
    <w:p w14:paraId="059DC939" w14:textId="77777777" w:rsidR="0022240C" w:rsidRPr="00FF2541" w:rsidRDefault="0022240C" w:rsidP="0022240C">
      <w:pPr>
        <w:pBdr>
          <w:top w:val="nil"/>
          <w:left w:val="nil"/>
          <w:bottom w:val="nil"/>
          <w:right w:val="nil"/>
          <w:between w:val="nil"/>
        </w:pBdr>
        <w:spacing w:after="0" w:line="240" w:lineRule="auto"/>
        <w:jc w:val="both"/>
        <w:rPr>
          <w:rFonts w:ascii="Palatino Linotype" w:eastAsia="Palatino Linotype" w:hAnsi="Palatino Linotype" w:cs="Palatino Linotype"/>
          <w:color w:val="000000" w:themeColor="text1"/>
          <w:sz w:val="20"/>
          <w:szCs w:val="20"/>
        </w:rPr>
      </w:pPr>
    </w:p>
    <w:p w14:paraId="113D31A7" w14:textId="77777777" w:rsidR="0022240C" w:rsidRPr="00FF2541" w:rsidRDefault="0022240C" w:rsidP="0022240C">
      <w:pPr>
        <w:pBdr>
          <w:top w:val="nil"/>
          <w:left w:val="nil"/>
          <w:bottom w:val="nil"/>
          <w:right w:val="nil"/>
          <w:between w:val="nil"/>
        </w:pBdr>
        <w:spacing w:after="0" w:line="240" w:lineRule="auto"/>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The marginally higher mean in Neuroticism, however, might point to a propensity for emotional sensitivity or stress susceptibility, which could affect resilience and decision-making. In contrast, the lower ratings in Openness and Agreeableness point to possible areas for development in terms of flexibility, cooperation, and openness to new ideas. </w:t>
      </w:r>
    </w:p>
    <w:p w14:paraId="73A69201" w14:textId="77777777" w:rsidR="0022240C" w:rsidRPr="00FF2541" w:rsidRDefault="0022240C" w:rsidP="0022240C">
      <w:pPr>
        <w:pBdr>
          <w:top w:val="nil"/>
          <w:left w:val="nil"/>
          <w:bottom w:val="nil"/>
          <w:right w:val="nil"/>
          <w:between w:val="nil"/>
        </w:pBdr>
        <w:spacing w:after="0" w:line="240" w:lineRule="auto"/>
        <w:ind w:firstLine="720"/>
        <w:jc w:val="both"/>
        <w:rPr>
          <w:rFonts w:ascii="Palatino Linotype" w:eastAsia="Palatino Linotype" w:hAnsi="Palatino Linotype" w:cs="Palatino Linotype"/>
          <w:color w:val="000000" w:themeColor="text1"/>
          <w:sz w:val="20"/>
          <w:szCs w:val="20"/>
        </w:rPr>
      </w:pPr>
    </w:p>
    <w:p w14:paraId="583C355C" w14:textId="77777777" w:rsidR="0022240C" w:rsidRPr="00FF2541" w:rsidRDefault="0022240C" w:rsidP="0022240C">
      <w:pPr>
        <w:pBdr>
          <w:top w:val="nil"/>
          <w:left w:val="nil"/>
          <w:bottom w:val="nil"/>
          <w:right w:val="nil"/>
          <w:between w:val="nil"/>
        </w:pBdr>
        <w:spacing w:after="0" w:line="240" w:lineRule="auto"/>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This balanced personality profile indicates that although the respondents' qualities remain stable, they may become even more effective leaders by improving their emotional control, adaptability, and interpersonal abilities. Personality is a silent sedentary nature, which affects the attitudes and behavior of every individual. For a teacher, personality will appear as a hidden curriculum, which affects how to teach and educate. This phenomenological research aimed to interpret the characteristics of effective teachers’ personality in strengthening character education (Lukman et al., 2021)</w:t>
      </w:r>
    </w:p>
    <w:p w14:paraId="18D7F426" w14:textId="77777777" w:rsidR="0022240C" w:rsidRPr="00FF2541" w:rsidRDefault="0022240C" w:rsidP="0022240C">
      <w:pPr>
        <w:pBdr>
          <w:top w:val="nil"/>
          <w:left w:val="nil"/>
          <w:bottom w:val="nil"/>
          <w:right w:val="nil"/>
          <w:between w:val="nil"/>
        </w:pBdr>
        <w:spacing w:after="0" w:line="240" w:lineRule="auto"/>
        <w:ind w:firstLine="720"/>
        <w:jc w:val="both"/>
        <w:rPr>
          <w:rFonts w:ascii="Palatino Linotype" w:eastAsia="Palatino Linotype" w:hAnsi="Palatino Linotype" w:cs="Palatino Linotype"/>
          <w:color w:val="000000" w:themeColor="text1"/>
          <w:sz w:val="20"/>
          <w:szCs w:val="20"/>
        </w:rPr>
      </w:pPr>
    </w:p>
    <w:p w14:paraId="2FBE1499" w14:textId="77777777" w:rsidR="0022240C" w:rsidRPr="00FF2541" w:rsidRDefault="0022240C" w:rsidP="0022240C">
      <w:pPr>
        <w:spacing w:line="240" w:lineRule="auto"/>
        <w:jc w:val="both"/>
        <w:rPr>
          <w:rFonts w:ascii="Palatino Linotype" w:eastAsia="Palatino Linotype" w:hAnsi="Palatino Linotype" w:cs="Palatino Linotype"/>
          <w:color w:val="000000" w:themeColor="text1"/>
          <w:sz w:val="20"/>
          <w:szCs w:val="20"/>
        </w:rPr>
      </w:pPr>
      <w:r w:rsidRPr="00FF2541">
        <w:rPr>
          <w:rFonts w:ascii="Times New Roman" w:eastAsia="Times New Roman" w:hAnsi="Times New Roman" w:cs="Times New Roman"/>
          <w:color w:val="000000" w:themeColor="text1"/>
          <w:sz w:val="20"/>
          <w:szCs w:val="20"/>
        </w:rPr>
        <w:tab/>
      </w:r>
      <w:r w:rsidRPr="00FF2541">
        <w:rPr>
          <w:rFonts w:ascii="Palatino Linotype" w:eastAsia="Palatino Linotype" w:hAnsi="Palatino Linotype" w:cs="Palatino Linotype"/>
          <w:color w:val="000000" w:themeColor="text1"/>
          <w:sz w:val="20"/>
          <w:szCs w:val="20"/>
        </w:rPr>
        <w:t xml:space="preserve">As a result, despite the overall average perception of personality among respondents, neuroticism stands out as the trait with the highest mean. It implies that respondents may perceive themselves as being somewhat more prone to negative emotions such as anxiety, stress, or worry compared to other personality traits assessed.  As to the study conducted by Hasan (2017), the focus was on exploring the relationship between teachers' personality traits and specific dimensions of personality, namely extraversion, agreeableness, conscientiousness, and openness. The research aimed to investigate how these personality traits might influence teachers' performance and effectiveness in their professional roles. Rohani (2017) stated that teachers with higher neuroticism scores tend to report lower job satisfaction. This dissatisfaction is often compounded by lower scores in conscientiousness and extraversion. Such personality profiles are also associated with a higher likelihood of leaving the profession, particularly within the first few years of teaching. </w:t>
      </w:r>
      <w:r w:rsidRPr="00FF2541">
        <w:rPr>
          <w:rFonts w:ascii="Palatino Linotype" w:eastAsia="Palatino Linotype" w:hAnsi="Palatino Linotype" w:cs="Palatino Linotype"/>
          <w:color w:val="000000" w:themeColor="text1"/>
          <w:sz w:val="20"/>
          <w:szCs w:val="20"/>
        </w:rPr>
        <w:tab/>
      </w:r>
    </w:p>
    <w:p w14:paraId="2A28ED4D" w14:textId="77777777" w:rsidR="0022240C" w:rsidRPr="00FF2541" w:rsidRDefault="0022240C" w:rsidP="0022240C">
      <w:pPr>
        <w:spacing w:line="240" w:lineRule="auto"/>
        <w:jc w:val="both"/>
        <w:rPr>
          <w:rFonts w:ascii="Palatino Linotype" w:eastAsia="Palatino Linotype" w:hAnsi="Palatino Linotype" w:cs="Palatino Linotype"/>
          <w:color w:val="000000" w:themeColor="text1"/>
          <w:sz w:val="20"/>
          <w:szCs w:val="20"/>
        </w:rPr>
      </w:pPr>
    </w:p>
    <w:p w14:paraId="7F2473E4" w14:textId="77777777" w:rsidR="0022240C" w:rsidRPr="00FF2541" w:rsidRDefault="0022240C" w:rsidP="0022240C">
      <w:pPr>
        <w:spacing w:line="240" w:lineRule="auto"/>
        <w:jc w:val="both"/>
        <w:rPr>
          <w:rFonts w:ascii="Palatino Linotype" w:eastAsia="Palatino Linotype" w:hAnsi="Palatino Linotype" w:cs="Palatino Linotype"/>
          <w:color w:val="000000" w:themeColor="text1"/>
          <w:sz w:val="20"/>
          <w:szCs w:val="20"/>
        </w:rPr>
      </w:pPr>
    </w:p>
    <w:p w14:paraId="347EF8A0" w14:textId="77777777" w:rsidR="0022240C" w:rsidRPr="00FF2541" w:rsidRDefault="0022240C" w:rsidP="0022240C">
      <w:pPr>
        <w:jc w:val="center"/>
        <w:rPr>
          <w:rFonts w:ascii="Palatino Linotype" w:eastAsia="Palatino Linotype" w:hAnsi="Palatino Linotype" w:cs="Palatino Linotype"/>
          <w:b/>
          <w:color w:val="000000" w:themeColor="text1"/>
          <w:sz w:val="20"/>
          <w:szCs w:val="20"/>
        </w:rPr>
      </w:pPr>
      <w:r w:rsidRPr="00FF2541">
        <w:rPr>
          <w:rFonts w:ascii="Palatino Linotype" w:eastAsia="Palatino Linotype" w:hAnsi="Palatino Linotype" w:cs="Palatino Linotype"/>
          <w:b/>
          <w:color w:val="000000" w:themeColor="text1"/>
          <w:sz w:val="20"/>
          <w:szCs w:val="20"/>
        </w:rPr>
        <w:t xml:space="preserve">Table 4. Respondents’ Resiliency level </w:t>
      </w:r>
    </w:p>
    <w:tbl>
      <w:tblPr>
        <w:tblW w:w="8640" w:type="dxa"/>
        <w:jc w:val="center"/>
        <w:tblBorders>
          <w:top w:val="nil"/>
          <w:left w:val="nil"/>
          <w:bottom w:val="nil"/>
          <w:right w:val="nil"/>
          <w:insideH w:val="nil"/>
          <w:insideV w:val="nil"/>
        </w:tblBorders>
        <w:tblLayout w:type="fixed"/>
        <w:tblLook w:val="04A0" w:firstRow="1" w:lastRow="0" w:firstColumn="1" w:lastColumn="0" w:noHBand="0" w:noVBand="1"/>
      </w:tblPr>
      <w:tblGrid>
        <w:gridCol w:w="5670"/>
        <w:gridCol w:w="810"/>
        <w:gridCol w:w="630"/>
        <w:gridCol w:w="1530"/>
      </w:tblGrid>
      <w:tr w:rsidR="0022240C" w:rsidRPr="00FF2541" w14:paraId="23D7BD8C" w14:textId="77777777" w:rsidTr="00756178">
        <w:trPr>
          <w:trHeight w:val="37"/>
          <w:jc w:val="center"/>
        </w:trPr>
        <w:tc>
          <w:tcPr>
            <w:tcW w:w="5670" w:type="dxa"/>
            <w:tcBorders>
              <w:top w:val="single" w:sz="8" w:space="0" w:color="000000"/>
              <w:bottom w:val="single" w:sz="8" w:space="0" w:color="000000"/>
            </w:tcBorders>
          </w:tcPr>
          <w:p w14:paraId="0614E347"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Indicators</w:t>
            </w:r>
          </w:p>
        </w:tc>
        <w:tc>
          <w:tcPr>
            <w:tcW w:w="810" w:type="dxa"/>
            <w:tcBorders>
              <w:top w:val="single" w:sz="8" w:space="0" w:color="000000"/>
              <w:bottom w:val="single" w:sz="8" w:space="0" w:color="000000"/>
            </w:tcBorders>
          </w:tcPr>
          <w:p w14:paraId="6A5FC367"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Mean</w:t>
            </w:r>
          </w:p>
        </w:tc>
        <w:tc>
          <w:tcPr>
            <w:tcW w:w="630" w:type="dxa"/>
            <w:tcBorders>
              <w:top w:val="single" w:sz="8" w:space="0" w:color="000000"/>
              <w:bottom w:val="single" w:sz="8" w:space="0" w:color="000000"/>
            </w:tcBorders>
          </w:tcPr>
          <w:p w14:paraId="76D8317D"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SD</w:t>
            </w:r>
          </w:p>
        </w:tc>
        <w:tc>
          <w:tcPr>
            <w:tcW w:w="1530" w:type="dxa"/>
            <w:tcBorders>
              <w:top w:val="single" w:sz="8" w:space="0" w:color="000000"/>
              <w:bottom w:val="single" w:sz="8" w:space="0" w:color="000000"/>
            </w:tcBorders>
          </w:tcPr>
          <w:p w14:paraId="5EEF77E7"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DI</w:t>
            </w:r>
          </w:p>
        </w:tc>
      </w:tr>
      <w:tr w:rsidR="0022240C" w:rsidRPr="00FF2541" w14:paraId="6EB48D22" w14:textId="77777777" w:rsidTr="00756178">
        <w:trPr>
          <w:jc w:val="center"/>
        </w:trPr>
        <w:tc>
          <w:tcPr>
            <w:tcW w:w="5670" w:type="dxa"/>
            <w:tcBorders>
              <w:top w:val="single" w:sz="8" w:space="0" w:color="000000"/>
            </w:tcBorders>
            <w:vAlign w:val="center"/>
          </w:tcPr>
          <w:p w14:paraId="268F7B87"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 xml:space="preserve">1. I </w:t>
            </w:r>
            <w:proofErr w:type="gramStart"/>
            <w:r w:rsidRPr="00FF2541">
              <w:rPr>
                <w:rFonts w:ascii="Palatino Linotype" w:eastAsia="Palatino Linotype" w:hAnsi="Palatino Linotype"/>
                <w:color w:val="000000" w:themeColor="text1"/>
                <w:sz w:val="20"/>
                <w:szCs w:val="20"/>
              </w:rPr>
              <w:t>am able to</w:t>
            </w:r>
            <w:proofErr w:type="gramEnd"/>
            <w:r w:rsidRPr="00FF2541">
              <w:rPr>
                <w:rFonts w:ascii="Palatino Linotype" w:eastAsia="Palatino Linotype" w:hAnsi="Palatino Linotype"/>
                <w:color w:val="000000" w:themeColor="text1"/>
                <w:sz w:val="20"/>
                <w:szCs w:val="20"/>
              </w:rPr>
              <w:t xml:space="preserve"> adapt to change.</w:t>
            </w:r>
          </w:p>
        </w:tc>
        <w:tc>
          <w:tcPr>
            <w:tcW w:w="810" w:type="dxa"/>
            <w:tcBorders>
              <w:top w:val="single" w:sz="8" w:space="0" w:color="000000"/>
            </w:tcBorders>
            <w:vAlign w:val="center"/>
          </w:tcPr>
          <w:p w14:paraId="6982B17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4.24</w:t>
            </w:r>
          </w:p>
        </w:tc>
        <w:tc>
          <w:tcPr>
            <w:tcW w:w="630" w:type="dxa"/>
            <w:tcBorders>
              <w:top w:val="single" w:sz="8" w:space="0" w:color="000000"/>
            </w:tcBorders>
            <w:vAlign w:val="center"/>
          </w:tcPr>
          <w:p w14:paraId="55DE669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0.84</w:t>
            </w:r>
          </w:p>
        </w:tc>
        <w:tc>
          <w:tcPr>
            <w:tcW w:w="1530" w:type="dxa"/>
            <w:tcBorders>
              <w:top w:val="single" w:sz="8" w:space="0" w:color="000000"/>
            </w:tcBorders>
            <w:vAlign w:val="center"/>
          </w:tcPr>
          <w:p w14:paraId="5012723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Always</w:t>
            </w:r>
          </w:p>
        </w:tc>
      </w:tr>
      <w:tr w:rsidR="0022240C" w:rsidRPr="00FF2541" w14:paraId="3028237F" w14:textId="77777777" w:rsidTr="00756178">
        <w:trPr>
          <w:jc w:val="center"/>
        </w:trPr>
        <w:tc>
          <w:tcPr>
            <w:tcW w:w="5670" w:type="dxa"/>
            <w:vAlign w:val="center"/>
          </w:tcPr>
          <w:p w14:paraId="1F97336F"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 Sometimes fate or God can help me overcome my challenges.</w:t>
            </w:r>
          </w:p>
        </w:tc>
        <w:tc>
          <w:tcPr>
            <w:tcW w:w="810" w:type="dxa"/>
            <w:vAlign w:val="center"/>
          </w:tcPr>
          <w:p w14:paraId="069CFA5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4.73</w:t>
            </w:r>
          </w:p>
        </w:tc>
        <w:tc>
          <w:tcPr>
            <w:tcW w:w="630" w:type="dxa"/>
            <w:vAlign w:val="center"/>
          </w:tcPr>
          <w:p w14:paraId="4F3C033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0.58</w:t>
            </w:r>
          </w:p>
        </w:tc>
        <w:tc>
          <w:tcPr>
            <w:tcW w:w="1530" w:type="dxa"/>
          </w:tcPr>
          <w:p w14:paraId="4C533BC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Always</w:t>
            </w:r>
          </w:p>
        </w:tc>
      </w:tr>
      <w:tr w:rsidR="0022240C" w:rsidRPr="00FF2541" w14:paraId="063D45B3" w14:textId="77777777" w:rsidTr="00756178">
        <w:trPr>
          <w:jc w:val="center"/>
        </w:trPr>
        <w:tc>
          <w:tcPr>
            <w:tcW w:w="5670" w:type="dxa"/>
          </w:tcPr>
          <w:p w14:paraId="0EE6847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 Sometimes I believe things happen for a reason.</w:t>
            </w:r>
          </w:p>
        </w:tc>
        <w:tc>
          <w:tcPr>
            <w:tcW w:w="810" w:type="dxa"/>
            <w:vAlign w:val="center"/>
          </w:tcPr>
          <w:p w14:paraId="3C73E3E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4.42</w:t>
            </w:r>
          </w:p>
        </w:tc>
        <w:tc>
          <w:tcPr>
            <w:tcW w:w="630" w:type="dxa"/>
            <w:vAlign w:val="center"/>
          </w:tcPr>
          <w:p w14:paraId="44FBE51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0.72</w:t>
            </w:r>
          </w:p>
        </w:tc>
        <w:tc>
          <w:tcPr>
            <w:tcW w:w="1530" w:type="dxa"/>
          </w:tcPr>
          <w:p w14:paraId="0E91B0E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Always</w:t>
            </w:r>
          </w:p>
        </w:tc>
      </w:tr>
      <w:tr w:rsidR="0022240C" w:rsidRPr="00FF2541" w14:paraId="64D1E651" w14:textId="77777777" w:rsidTr="00756178">
        <w:trPr>
          <w:jc w:val="center"/>
        </w:trPr>
        <w:tc>
          <w:tcPr>
            <w:tcW w:w="5670" w:type="dxa"/>
            <w:vAlign w:val="center"/>
          </w:tcPr>
          <w:p w14:paraId="77A79015"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 xml:space="preserve">4. Under pressure, I </w:t>
            </w:r>
            <w:proofErr w:type="gramStart"/>
            <w:r w:rsidRPr="00FF2541">
              <w:rPr>
                <w:rFonts w:ascii="Palatino Linotype" w:eastAsia="Palatino Linotype" w:hAnsi="Palatino Linotype"/>
                <w:color w:val="000000" w:themeColor="text1"/>
                <w:sz w:val="20"/>
                <w:szCs w:val="20"/>
              </w:rPr>
              <w:t>am able to</w:t>
            </w:r>
            <w:proofErr w:type="gramEnd"/>
            <w:r w:rsidRPr="00FF2541">
              <w:rPr>
                <w:rFonts w:ascii="Palatino Linotype" w:eastAsia="Palatino Linotype" w:hAnsi="Palatino Linotype"/>
                <w:color w:val="000000" w:themeColor="text1"/>
                <w:sz w:val="20"/>
                <w:szCs w:val="20"/>
              </w:rPr>
              <w:t xml:space="preserve"> focus and think clearly. </w:t>
            </w:r>
          </w:p>
        </w:tc>
        <w:tc>
          <w:tcPr>
            <w:tcW w:w="810" w:type="dxa"/>
            <w:vAlign w:val="center"/>
          </w:tcPr>
          <w:p w14:paraId="724F6E5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3.65</w:t>
            </w:r>
          </w:p>
        </w:tc>
        <w:tc>
          <w:tcPr>
            <w:tcW w:w="630" w:type="dxa"/>
            <w:vAlign w:val="center"/>
          </w:tcPr>
          <w:p w14:paraId="6C48CB0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0.83</w:t>
            </w:r>
          </w:p>
        </w:tc>
        <w:tc>
          <w:tcPr>
            <w:tcW w:w="1530" w:type="dxa"/>
            <w:vAlign w:val="center"/>
          </w:tcPr>
          <w:p w14:paraId="3FA2D4F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Often</w:t>
            </w:r>
          </w:p>
        </w:tc>
      </w:tr>
      <w:tr w:rsidR="0022240C" w:rsidRPr="00FF2541" w14:paraId="29BD8396" w14:textId="77777777" w:rsidTr="00756178">
        <w:trPr>
          <w:jc w:val="center"/>
        </w:trPr>
        <w:tc>
          <w:tcPr>
            <w:tcW w:w="5670" w:type="dxa"/>
            <w:vAlign w:val="center"/>
          </w:tcPr>
          <w:p w14:paraId="637DADA8"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lastRenderedPageBreak/>
              <w:t>5. I prefer to take the lead in problem solving.</w:t>
            </w:r>
          </w:p>
        </w:tc>
        <w:tc>
          <w:tcPr>
            <w:tcW w:w="810" w:type="dxa"/>
            <w:vAlign w:val="center"/>
          </w:tcPr>
          <w:p w14:paraId="677BE60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3.47</w:t>
            </w:r>
          </w:p>
        </w:tc>
        <w:tc>
          <w:tcPr>
            <w:tcW w:w="630" w:type="dxa"/>
            <w:vAlign w:val="center"/>
          </w:tcPr>
          <w:p w14:paraId="1733F51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0.82</w:t>
            </w:r>
          </w:p>
        </w:tc>
        <w:tc>
          <w:tcPr>
            <w:tcW w:w="1530" w:type="dxa"/>
          </w:tcPr>
          <w:p w14:paraId="3F4DE10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Often</w:t>
            </w:r>
          </w:p>
        </w:tc>
      </w:tr>
      <w:tr w:rsidR="0022240C" w:rsidRPr="00FF2541" w14:paraId="2B1F5318" w14:textId="77777777" w:rsidTr="00756178">
        <w:trPr>
          <w:jc w:val="center"/>
        </w:trPr>
        <w:tc>
          <w:tcPr>
            <w:tcW w:w="5670" w:type="dxa"/>
            <w:vAlign w:val="center"/>
          </w:tcPr>
          <w:p w14:paraId="666DC90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6. I am not easily discouraged by failure.</w:t>
            </w:r>
          </w:p>
        </w:tc>
        <w:tc>
          <w:tcPr>
            <w:tcW w:w="810" w:type="dxa"/>
            <w:vAlign w:val="center"/>
          </w:tcPr>
          <w:p w14:paraId="1CC568C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3.66</w:t>
            </w:r>
          </w:p>
        </w:tc>
        <w:tc>
          <w:tcPr>
            <w:tcW w:w="630" w:type="dxa"/>
            <w:vAlign w:val="center"/>
          </w:tcPr>
          <w:p w14:paraId="5C51A1B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1.00</w:t>
            </w:r>
          </w:p>
        </w:tc>
        <w:tc>
          <w:tcPr>
            <w:tcW w:w="1530" w:type="dxa"/>
          </w:tcPr>
          <w:p w14:paraId="42B4BF6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Often</w:t>
            </w:r>
          </w:p>
        </w:tc>
      </w:tr>
      <w:tr w:rsidR="0022240C" w:rsidRPr="00FF2541" w14:paraId="45F64D55" w14:textId="77777777" w:rsidTr="00756178">
        <w:trPr>
          <w:jc w:val="center"/>
        </w:trPr>
        <w:tc>
          <w:tcPr>
            <w:tcW w:w="5670" w:type="dxa"/>
            <w:vAlign w:val="center"/>
          </w:tcPr>
          <w:p w14:paraId="6BC38B8B"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7. I think of myself as strong person.</w:t>
            </w:r>
          </w:p>
        </w:tc>
        <w:tc>
          <w:tcPr>
            <w:tcW w:w="810" w:type="dxa"/>
            <w:vAlign w:val="center"/>
          </w:tcPr>
          <w:p w14:paraId="47CD4CC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3.96</w:t>
            </w:r>
          </w:p>
        </w:tc>
        <w:tc>
          <w:tcPr>
            <w:tcW w:w="630" w:type="dxa"/>
            <w:vAlign w:val="center"/>
          </w:tcPr>
          <w:p w14:paraId="2A0857A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0.86</w:t>
            </w:r>
          </w:p>
        </w:tc>
        <w:tc>
          <w:tcPr>
            <w:tcW w:w="1530" w:type="dxa"/>
          </w:tcPr>
          <w:p w14:paraId="1D183D5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Often</w:t>
            </w:r>
          </w:p>
        </w:tc>
      </w:tr>
      <w:tr w:rsidR="0022240C" w:rsidRPr="00FF2541" w14:paraId="24B94744" w14:textId="77777777" w:rsidTr="00756178">
        <w:trPr>
          <w:jc w:val="center"/>
        </w:trPr>
        <w:tc>
          <w:tcPr>
            <w:tcW w:w="5670" w:type="dxa"/>
            <w:vAlign w:val="center"/>
          </w:tcPr>
          <w:p w14:paraId="15019318"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8. If necessary, I can make unpopular or difficult decisions that affect other people.</w:t>
            </w:r>
          </w:p>
        </w:tc>
        <w:tc>
          <w:tcPr>
            <w:tcW w:w="810" w:type="dxa"/>
            <w:vAlign w:val="center"/>
          </w:tcPr>
          <w:p w14:paraId="7874B1B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2.82</w:t>
            </w:r>
          </w:p>
        </w:tc>
        <w:tc>
          <w:tcPr>
            <w:tcW w:w="630" w:type="dxa"/>
            <w:vAlign w:val="center"/>
          </w:tcPr>
          <w:p w14:paraId="2FD1D96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0.94</w:t>
            </w:r>
          </w:p>
        </w:tc>
        <w:tc>
          <w:tcPr>
            <w:tcW w:w="1530" w:type="dxa"/>
            <w:vAlign w:val="center"/>
          </w:tcPr>
          <w:p w14:paraId="208EE37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Sometimes</w:t>
            </w:r>
          </w:p>
        </w:tc>
      </w:tr>
      <w:tr w:rsidR="0022240C" w:rsidRPr="00FF2541" w14:paraId="0FEE1319" w14:textId="77777777" w:rsidTr="00756178">
        <w:trPr>
          <w:jc w:val="center"/>
        </w:trPr>
        <w:tc>
          <w:tcPr>
            <w:tcW w:w="5670" w:type="dxa"/>
            <w:vAlign w:val="center"/>
          </w:tcPr>
          <w:p w14:paraId="72EFB8EB"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9. I can handle unpleasant feelings, such us anger or fear.</w:t>
            </w:r>
          </w:p>
        </w:tc>
        <w:tc>
          <w:tcPr>
            <w:tcW w:w="810" w:type="dxa"/>
            <w:vAlign w:val="center"/>
          </w:tcPr>
          <w:p w14:paraId="7195F89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3.80</w:t>
            </w:r>
          </w:p>
        </w:tc>
        <w:tc>
          <w:tcPr>
            <w:tcW w:w="630" w:type="dxa"/>
            <w:vAlign w:val="center"/>
          </w:tcPr>
          <w:p w14:paraId="216DD3C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0.77</w:t>
            </w:r>
          </w:p>
        </w:tc>
        <w:tc>
          <w:tcPr>
            <w:tcW w:w="1530" w:type="dxa"/>
            <w:vAlign w:val="center"/>
          </w:tcPr>
          <w:p w14:paraId="0D6251F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Often</w:t>
            </w:r>
          </w:p>
        </w:tc>
      </w:tr>
      <w:tr w:rsidR="0022240C" w:rsidRPr="00FF2541" w14:paraId="7556C417" w14:textId="77777777" w:rsidTr="00756178">
        <w:trPr>
          <w:jc w:val="center"/>
        </w:trPr>
        <w:tc>
          <w:tcPr>
            <w:tcW w:w="5670" w:type="dxa"/>
            <w:vAlign w:val="center"/>
          </w:tcPr>
          <w:p w14:paraId="3B5F4E52"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 xml:space="preserve">10. Sometimes I </w:t>
            </w:r>
            <w:proofErr w:type="gramStart"/>
            <w:r w:rsidRPr="00FF2541">
              <w:rPr>
                <w:rFonts w:ascii="Palatino Linotype" w:eastAsia="Palatino Linotype" w:hAnsi="Palatino Linotype"/>
                <w:color w:val="000000" w:themeColor="text1"/>
                <w:sz w:val="20"/>
                <w:szCs w:val="20"/>
              </w:rPr>
              <w:t>have to</w:t>
            </w:r>
            <w:proofErr w:type="gramEnd"/>
            <w:r w:rsidRPr="00FF2541">
              <w:rPr>
                <w:rFonts w:ascii="Palatino Linotype" w:eastAsia="Palatino Linotype" w:hAnsi="Palatino Linotype"/>
                <w:color w:val="000000" w:themeColor="text1"/>
                <w:sz w:val="20"/>
                <w:szCs w:val="20"/>
              </w:rPr>
              <w:t xml:space="preserve"> act on hunch. </w:t>
            </w:r>
          </w:p>
        </w:tc>
        <w:tc>
          <w:tcPr>
            <w:tcW w:w="810" w:type="dxa"/>
            <w:vAlign w:val="center"/>
          </w:tcPr>
          <w:p w14:paraId="524C680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3.06</w:t>
            </w:r>
          </w:p>
        </w:tc>
        <w:tc>
          <w:tcPr>
            <w:tcW w:w="630" w:type="dxa"/>
            <w:vAlign w:val="center"/>
          </w:tcPr>
          <w:p w14:paraId="583F658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0.81</w:t>
            </w:r>
          </w:p>
        </w:tc>
        <w:tc>
          <w:tcPr>
            <w:tcW w:w="1530" w:type="dxa"/>
            <w:vAlign w:val="center"/>
          </w:tcPr>
          <w:p w14:paraId="1327B4F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Sometimes</w:t>
            </w:r>
          </w:p>
        </w:tc>
      </w:tr>
      <w:tr w:rsidR="0022240C" w:rsidRPr="00FF2541" w14:paraId="21752831" w14:textId="77777777" w:rsidTr="00756178">
        <w:trPr>
          <w:jc w:val="center"/>
        </w:trPr>
        <w:tc>
          <w:tcPr>
            <w:tcW w:w="5670" w:type="dxa"/>
            <w:vAlign w:val="center"/>
          </w:tcPr>
          <w:p w14:paraId="1CADAE6D"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11. I like challenges.</w:t>
            </w:r>
          </w:p>
        </w:tc>
        <w:tc>
          <w:tcPr>
            <w:tcW w:w="810" w:type="dxa"/>
            <w:vAlign w:val="center"/>
          </w:tcPr>
          <w:p w14:paraId="4E09600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3.33</w:t>
            </w:r>
          </w:p>
        </w:tc>
        <w:tc>
          <w:tcPr>
            <w:tcW w:w="630" w:type="dxa"/>
            <w:vAlign w:val="center"/>
          </w:tcPr>
          <w:p w14:paraId="58B654A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0.92</w:t>
            </w:r>
          </w:p>
        </w:tc>
        <w:tc>
          <w:tcPr>
            <w:tcW w:w="1530" w:type="dxa"/>
            <w:vAlign w:val="center"/>
          </w:tcPr>
          <w:p w14:paraId="65DB19A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Sometimes</w:t>
            </w:r>
          </w:p>
        </w:tc>
      </w:tr>
      <w:tr w:rsidR="0022240C" w:rsidRPr="00FF2541" w14:paraId="69596E6A" w14:textId="77777777" w:rsidTr="00756178">
        <w:trPr>
          <w:jc w:val="center"/>
        </w:trPr>
        <w:tc>
          <w:tcPr>
            <w:tcW w:w="5670" w:type="dxa"/>
            <w:vAlign w:val="center"/>
          </w:tcPr>
          <w:p w14:paraId="26939C92"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12. I work hard to attain my goals.</w:t>
            </w:r>
          </w:p>
        </w:tc>
        <w:tc>
          <w:tcPr>
            <w:tcW w:w="810" w:type="dxa"/>
            <w:vAlign w:val="center"/>
          </w:tcPr>
          <w:p w14:paraId="07EA4C6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4.31</w:t>
            </w:r>
          </w:p>
        </w:tc>
        <w:tc>
          <w:tcPr>
            <w:tcW w:w="630" w:type="dxa"/>
            <w:vAlign w:val="center"/>
          </w:tcPr>
          <w:p w14:paraId="4282E51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0.70</w:t>
            </w:r>
          </w:p>
        </w:tc>
        <w:tc>
          <w:tcPr>
            <w:tcW w:w="1530" w:type="dxa"/>
          </w:tcPr>
          <w:p w14:paraId="329A6D2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Always</w:t>
            </w:r>
          </w:p>
        </w:tc>
      </w:tr>
      <w:tr w:rsidR="0022240C" w:rsidRPr="00FF2541" w14:paraId="1A63715F" w14:textId="77777777" w:rsidTr="00756178">
        <w:trPr>
          <w:jc w:val="center"/>
        </w:trPr>
        <w:tc>
          <w:tcPr>
            <w:tcW w:w="5670" w:type="dxa"/>
            <w:vAlign w:val="center"/>
          </w:tcPr>
          <w:p w14:paraId="26EDDA2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13. In my workplace I enjoy being together with other people.</w:t>
            </w:r>
          </w:p>
        </w:tc>
        <w:tc>
          <w:tcPr>
            <w:tcW w:w="810" w:type="dxa"/>
            <w:vAlign w:val="center"/>
          </w:tcPr>
          <w:p w14:paraId="0DD62D5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4.28</w:t>
            </w:r>
          </w:p>
        </w:tc>
        <w:tc>
          <w:tcPr>
            <w:tcW w:w="630" w:type="dxa"/>
            <w:vAlign w:val="center"/>
          </w:tcPr>
          <w:p w14:paraId="6C95EDB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0.76</w:t>
            </w:r>
          </w:p>
        </w:tc>
        <w:tc>
          <w:tcPr>
            <w:tcW w:w="1530" w:type="dxa"/>
          </w:tcPr>
          <w:p w14:paraId="4ECC9B0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Always</w:t>
            </w:r>
          </w:p>
        </w:tc>
      </w:tr>
      <w:tr w:rsidR="0022240C" w:rsidRPr="00FF2541" w14:paraId="273C0F60" w14:textId="77777777" w:rsidTr="00756178">
        <w:trPr>
          <w:jc w:val="center"/>
        </w:trPr>
        <w:tc>
          <w:tcPr>
            <w:tcW w:w="5670" w:type="dxa"/>
            <w:vAlign w:val="center"/>
          </w:tcPr>
          <w:p w14:paraId="74011496"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14. New friendships are something I make easily in my workplace.</w:t>
            </w:r>
          </w:p>
        </w:tc>
        <w:tc>
          <w:tcPr>
            <w:tcW w:w="810" w:type="dxa"/>
            <w:vAlign w:val="center"/>
          </w:tcPr>
          <w:p w14:paraId="687FBED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4.14</w:t>
            </w:r>
          </w:p>
        </w:tc>
        <w:tc>
          <w:tcPr>
            <w:tcW w:w="630" w:type="dxa"/>
            <w:vAlign w:val="center"/>
          </w:tcPr>
          <w:p w14:paraId="07C9442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0.88</w:t>
            </w:r>
          </w:p>
        </w:tc>
        <w:tc>
          <w:tcPr>
            <w:tcW w:w="1530" w:type="dxa"/>
          </w:tcPr>
          <w:p w14:paraId="4F48644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Often</w:t>
            </w:r>
          </w:p>
        </w:tc>
      </w:tr>
      <w:tr w:rsidR="0022240C" w:rsidRPr="00FF2541" w14:paraId="44F35AE3" w14:textId="77777777" w:rsidTr="00756178">
        <w:trPr>
          <w:jc w:val="center"/>
        </w:trPr>
        <w:tc>
          <w:tcPr>
            <w:tcW w:w="5670" w:type="dxa"/>
            <w:vAlign w:val="center"/>
          </w:tcPr>
          <w:p w14:paraId="46269AF5"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15. Meeting new people in my workplace is something I am good at.</w:t>
            </w:r>
          </w:p>
        </w:tc>
        <w:tc>
          <w:tcPr>
            <w:tcW w:w="810" w:type="dxa"/>
            <w:vAlign w:val="center"/>
          </w:tcPr>
          <w:p w14:paraId="521394F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4.00</w:t>
            </w:r>
          </w:p>
        </w:tc>
        <w:tc>
          <w:tcPr>
            <w:tcW w:w="630" w:type="dxa"/>
            <w:vAlign w:val="center"/>
          </w:tcPr>
          <w:p w14:paraId="54470AD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0.92</w:t>
            </w:r>
          </w:p>
        </w:tc>
        <w:tc>
          <w:tcPr>
            <w:tcW w:w="1530" w:type="dxa"/>
          </w:tcPr>
          <w:p w14:paraId="4477DA0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Often</w:t>
            </w:r>
          </w:p>
        </w:tc>
      </w:tr>
      <w:tr w:rsidR="0022240C" w:rsidRPr="00FF2541" w14:paraId="2F9F897E" w14:textId="77777777" w:rsidTr="00756178">
        <w:trPr>
          <w:jc w:val="center"/>
        </w:trPr>
        <w:tc>
          <w:tcPr>
            <w:tcW w:w="5670" w:type="dxa"/>
            <w:vAlign w:val="center"/>
          </w:tcPr>
          <w:p w14:paraId="46F2A057"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16. In my workplace when I am with others, I easily laugh.</w:t>
            </w:r>
          </w:p>
        </w:tc>
        <w:tc>
          <w:tcPr>
            <w:tcW w:w="810" w:type="dxa"/>
            <w:vAlign w:val="center"/>
          </w:tcPr>
          <w:p w14:paraId="64FDF65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4.23</w:t>
            </w:r>
          </w:p>
        </w:tc>
        <w:tc>
          <w:tcPr>
            <w:tcW w:w="630" w:type="dxa"/>
            <w:vAlign w:val="center"/>
          </w:tcPr>
          <w:p w14:paraId="7DDFF4B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0.82</w:t>
            </w:r>
          </w:p>
        </w:tc>
        <w:tc>
          <w:tcPr>
            <w:tcW w:w="1530" w:type="dxa"/>
          </w:tcPr>
          <w:p w14:paraId="13BC088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Always</w:t>
            </w:r>
          </w:p>
        </w:tc>
      </w:tr>
      <w:tr w:rsidR="0022240C" w:rsidRPr="00FF2541" w14:paraId="2EA08E64" w14:textId="77777777" w:rsidTr="00756178">
        <w:trPr>
          <w:jc w:val="center"/>
        </w:trPr>
        <w:tc>
          <w:tcPr>
            <w:tcW w:w="5670" w:type="dxa"/>
            <w:vAlign w:val="center"/>
          </w:tcPr>
          <w:p w14:paraId="166A82F0"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17. My family’s understanding of what is important in life is very similar to mine.</w:t>
            </w:r>
          </w:p>
        </w:tc>
        <w:tc>
          <w:tcPr>
            <w:tcW w:w="810" w:type="dxa"/>
            <w:vAlign w:val="center"/>
          </w:tcPr>
          <w:p w14:paraId="0F2DF4B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4.31</w:t>
            </w:r>
          </w:p>
        </w:tc>
        <w:tc>
          <w:tcPr>
            <w:tcW w:w="630" w:type="dxa"/>
            <w:vAlign w:val="center"/>
          </w:tcPr>
          <w:p w14:paraId="711143C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0.77</w:t>
            </w:r>
          </w:p>
        </w:tc>
        <w:tc>
          <w:tcPr>
            <w:tcW w:w="1530" w:type="dxa"/>
          </w:tcPr>
          <w:p w14:paraId="3E611CF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Always</w:t>
            </w:r>
          </w:p>
        </w:tc>
      </w:tr>
      <w:tr w:rsidR="0022240C" w:rsidRPr="00FF2541" w14:paraId="6DFF5EFA" w14:textId="77777777" w:rsidTr="00756178">
        <w:trPr>
          <w:jc w:val="center"/>
        </w:trPr>
        <w:tc>
          <w:tcPr>
            <w:tcW w:w="5670" w:type="dxa"/>
            <w:vAlign w:val="center"/>
          </w:tcPr>
          <w:p w14:paraId="60834C52"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18. I feel very happy with my family.</w:t>
            </w:r>
          </w:p>
        </w:tc>
        <w:tc>
          <w:tcPr>
            <w:tcW w:w="810" w:type="dxa"/>
            <w:vAlign w:val="center"/>
          </w:tcPr>
          <w:p w14:paraId="2813D64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4.77</w:t>
            </w:r>
          </w:p>
        </w:tc>
        <w:tc>
          <w:tcPr>
            <w:tcW w:w="630" w:type="dxa"/>
            <w:vAlign w:val="center"/>
          </w:tcPr>
          <w:p w14:paraId="1C0F6E1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0.49</w:t>
            </w:r>
          </w:p>
        </w:tc>
        <w:tc>
          <w:tcPr>
            <w:tcW w:w="1530" w:type="dxa"/>
          </w:tcPr>
          <w:p w14:paraId="16FFCA4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Always</w:t>
            </w:r>
          </w:p>
        </w:tc>
      </w:tr>
      <w:tr w:rsidR="0022240C" w:rsidRPr="00FF2541" w14:paraId="1948FD38" w14:textId="77777777" w:rsidTr="00756178">
        <w:trPr>
          <w:jc w:val="center"/>
        </w:trPr>
        <w:tc>
          <w:tcPr>
            <w:tcW w:w="5670" w:type="dxa"/>
            <w:vAlign w:val="center"/>
          </w:tcPr>
          <w:p w14:paraId="78EB999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19. My family is characterized by healthy coherence.</w:t>
            </w:r>
          </w:p>
        </w:tc>
        <w:tc>
          <w:tcPr>
            <w:tcW w:w="810" w:type="dxa"/>
            <w:vAlign w:val="center"/>
          </w:tcPr>
          <w:p w14:paraId="016F86E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4.63</w:t>
            </w:r>
          </w:p>
        </w:tc>
        <w:tc>
          <w:tcPr>
            <w:tcW w:w="630" w:type="dxa"/>
            <w:vAlign w:val="center"/>
          </w:tcPr>
          <w:p w14:paraId="2E961D9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0.61</w:t>
            </w:r>
          </w:p>
        </w:tc>
        <w:tc>
          <w:tcPr>
            <w:tcW w:w="1530" w:type="dxa"/>
          </w:tcPr>
          <w:p w14:paraId="4FF8DD2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Always</w:t>
            </w:r>
          </w:p>
        </w:tc>
      </w:tr>
      <w:tr w:rsidR="0022240C" w:rsidRPr="00FF2541" w14:paraId="56B6EF48" w14:textId="77777777" w:rsidTr="00756178">
        <w:trPr>
          <w:jc w:val="center"/>
        </w:trPr>
        <w:tc>
          <w:tcPr>
            <w:tcW w:w="5670" w:type="dxa"/>
            <w:vAlign w:val="center"/>
          </w:tcPr>
          <w:p w14:paraId="2027199F"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20. In difficult periods my family keeps a positive outlook on the future.</w:t>
            </w:r>
          </w:p>
        </w:tc>
        <w:tc>
          <w:tcPr>
            <w:tcW w:w="810" w:type="dxa"/>
            <w:vAlign w:val="center"/>
          </w:tcPr>
          <w:p w14:paraId="170EBF2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4.61</w:t>
            </w:r>
          </w:p>
        </w:tc>
        <w:tc>
          <w:tcPr>
            <w:tcW w:w="630" w:type="dxa"/>
            <w:vAlign w:val="center"/>
          </w:tcPr>
          <w:p w14:paraId="2BC8259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0.58</w:t>
            </w:r>
          </w:p>
        </w:tc>
        <w:tc>
          <w:tcPr>
            <w:tcW w:w="1530" w:type="dxa"/>
          </w:tcPr>
          <w:p w14:paraId="385602D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Always</w:t>
            </w:r>
          </w:p>
        </w:tc>
      </w:tr>
      <w:tr w:rsidR="0022240C" w:rsidRPr="00FF2541" w14:paraId="4F5DCC93" w14:textId="77777777" w:rsidTr="00756178">
        <w:trPr>
          <w:trHeight w:val="117"/>
          <w:jc w:val="center"/>
        </w:trPr>
        <w:tc>
          <w:tcPr>
            <w:tcW w:w="5670" w:type="dxa"/>
            <w:vAlign w:val="center"/>
          </w:tcPr>
          <w:p w14:paraId="4306717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 Facing other people, our family acts loyal towards one another.</w:t>
            </w:r>
          </w:p>
        </w:tc>
        <w:tc>
          <w:tcPr>
            <w:tcW w:w="810" w:type="dxa"/>
            <w:vAlign w:val="center"/>
          </w:tcPr>
          <w:p w14:paraId="693B2FE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4.60</w:t>
            </w:r>
          </w:p>
        </w:tc>
        <w:tc>
          <w:tcPr>
            <w:tcW w:w="630" w:type="dxa"/>
            <w:vAlign w:val="center"/>
          </w:tcPr>
          <w:p w14:paraId="1EA8A22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0.58</w:t>
            </w:r>
          </w:p>
        </w:tc>
        <w:tc>
          <w:tcPr>
            <w:tcW w:w="1530" w:type="dxa"/>
          </w:tcPr>
          <w:p w14:paraId="4662979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Always</w:t>
            </w:r>
          </w:p>
        </w:tc>
      </w:tr>
      <w:tr w:rsidR="0022240C" w:rsidRPr="00FF2541" w14:paraId="0499BC16" w14:textId="77777777" w:rsidTr="00756178">
        <w:trPr>
          <w:jc w:val="center"/>
        </w:trPr>
        <w:tc>
          <w:tcPr>
            <w:tcW w:w="5670" w:type="dxa"/>
            <w:vAlign w:val="center"/>
          </w:tcPr>
          <w:p w14:paraId="5C7E0C00"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22. In my family we like to do things together.</w:t>
            </w:r>
          </w:p>
        </w:tc>
        <w:tc>
          <w:tcPr>
            <w:tcW w:w="810" w:type="dxa"/>
            <w:vAlign w:val="center"/>
          </w:tcPr>
          <w:p w14:paraId="6A9F4BB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4.54</w:t>
            </w:r>
          </w:p>
        </w:tc>
        <w:tc>
          <w:tcPr>
            <w:tcW w:w="630" w:type="dxa"/>
            <w:vAlign w:val="center"/>
          </w:tcPr>
          <w:p w14:paraId="7C28A50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0.71</w:t>
            </w:r>
          </w:p>
        </w:tc>
        <w:tc>
          <w:tcPr>
            <w:tcW w:w="1530" w:type="dxa"/>
          </w:tcPr>
          <w:p w14:paraId="3E4F55C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Always</w:t>
            </w:r>
          </w:p>
        </w:tc>
      </w:tr>
      <w:tr w:rsidR="0022240C" w:rsidRPr="00FF2541" w14:paraId="24B46883" w14:textId="77777777" w:rsidTr="00756178">
        <w:trPr>
          <w:jc w:val="center"/>
        </w:trPr>
        <w:tc>
          <w:tcPr>
            <w:tcW w:w="5670" w:type="dxa"/>
            <w:vAlign w:val="center"/>
          </w:tcPr>
          <w:p w14:paraId="18D14BD8"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23. I can discuss personal issues with my peers.</w:t>
            </w:r>
          </w:p>
        </w:tc>
        <w:tc>
          <w:tcPr>
            <w:tcW w:w="810" w:type="dxa"/>
            <w:vAlign w:val="center"/>
          </w:tcPr>
          <w:p w14:paraId="30576B9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3.86</w:t>
            </w:r>
          </w:p>
        </w:tc>
        <w:tc>
          <w:tcPr>
            <w:tcW w:w="630" w:type="dxa"/>
            <w:vAlign w:val="center"/>
          </w:tcPr>
          <w:p w14:paraId="24C8778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0.91</w:t>
            </w:r>
          </w:p>
        </w:tc>
        <w:tc>
          <w:tcPr>
            <w:tcW w:w="1530" w:type="dxa"/>
          </w:tcPr>
          <w:p w14:paraId="399F05F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Often</w:t>
            </w:r>
          </w:p>
        </w:tc>
      </w:tr>
      <w:tr w:rsidR="0022240C" w:rsidRPr="00FF2541" w14:paraId="54926CA5" w14:textId="77777777" w:rsidTr="00756178">
        <w:trPr>
          <w:jc w:val="center"/>
        </w:trPr>
        <w:tc>
          <w:tcPr>
            <w:tcW w:w="5670" w:type="dxa"/>
            <w:vAlign w:val="center"/>
          </w:tcPr>
          <w:p w14:paraId="381A41A2"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24. The bonds among my peers and me are strong.</w:t>
            </w:r>
          </w:p>
        </w:tc>
        <w:tc>
          <w:tcPr>
            <w:tcW w:w="810" w:type="dxa"/>
            <w:vAlign w:val="center"/>
          </w:tcPr>
          <w:p w14:paraId="6254A7B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4.05</w:t>
            </w:r>
          </w:p>
        </w:tc>
        <w:tc>
          <w:tcPr>
            <w:tcW w:w="630" w:type="dxa"/>
            <w:vAlign w:val="center"/>
          </w:tcPr>
          <w:p w14:paraId="64B3C6D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0.80</w:t>
            </w:r>
          </w:p>
        </w:tc>
        <w:tc>
          <w:tcPr>
            <w:tcW w:w="1530" w:type="dxa"/>
          </w:tcPr>
          <w:p w14:paraId="5FE0F7E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Often</w:t>
            </w:r>
          </w:p>
        </w:tc>
      </w:tr>
      <w:tr w:rsidR="0022240C" w:rsidRPr="00FF2541" w14:paraId="449965FA" w14:textId="77777777" w:rsidTr="00756178">
        <w:trPr>
          <w:jc w:val="center"/>
        </w:trPr>
        <w:tc>
          <w:tcPr>
            <w:tcW w:w="5670" w:type="dxa"/>
            <w:vAlign w:val="center"/>
          </w:tcPr>
          <w:p w14:paraId="105EE417"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25. I get support from my peers.</w:t>
            </w:r>
          </w:p>
        </w:tc>
        <w:tc>
          <w:tcPr>
            <w:tcW w:w="810" w:type="dxa"/>
            <w:vAlign w:val="center"/>
          </w:tcPr>
          <w:p w14:paraId="2360FA4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4.18</w:t>
            </w:r>
          </w:p>
        </w:tc>
        <w:tc>
          <w:tcPr>
            <w:tcW w:w="630" w:type="dxa"/>
            <w:vAlign w:val="center"/>
          </w:tcPr>
          <w:p w14:paraId="5A6E714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0.78</w:t>
            </w:r>
          </w:p>
        </w:tc>
        <w:tc>
          <w:tcPr>
            <w:tcW w:w="1530" w:type="dxa"/>
          </w:tcPr>
          <w:p w14:paraId="59FC717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Often</w:t>
            </w:r>
          </w:p>
        </w:tc>
      </w:tr>
      <w:tr w:rsidR="0022240C" w:rsidRPr="00FF2541" w14:paraId="3910DE0A" w14:textId="77777777" w:rsidTr="00756178">
        <w:trPr>
          <w:jc w:val="center"/>
        </w:trPr>
        <w:tc>
          <w:tcPr>
            <w:tcW w:w="5670" w:type="dxa"/>
            <w:vAlign w:val="center"/>
          </w:tcPr>
          <w:p w14:paraId="4BEA04CE"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26. When needed, I have always someone in my workplace who can help me.</w:t>
            </w:r>
          </w:p>
        </w:tc>
        <w:tc>
          <w:tcPr>
            <w:tcW w:w="810" w:type="dxa"/>
            <w:vAlign w:val="center"/>
          </w:tcPr>
          <w:p w14:paraId="6BC73CA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4.24</w:t>
            </w:r>
          </w:p>
        </w:tc>
        <w:tc>
          <w:tcPr>
            <w:tcW w:w="630" w:type="dxa"/>
            <w:vAlign w:val="center"/>
          </w:tcPr>
          <w:p w14:paraId="556DFEF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0.80</w:t>
            </w:r>
          </w:p>
        </w:tc>
        <w:tc>
          <w:tcPr>
            <w:tcW w:w="1530" w:type="dxa"/>
            <w:vAlign w:val="center"/>
          </w:tcPr>
          <w:p w14:paraId="77DB747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Always</w:t>
            </w:r>
          </w:p>
        </w:tc>
      </w:tr>
      <w:tr w:rsidR="0022240C" w:rsidRPr="00FF2541" w14:paraId="0CC956EE" w14:textId="77777777" w:rsidTr="00756178">
        <w:trPr>
          <w:jc w:val="center"/>
        </w:trPr>
        <w:tc>
          <w:tcPr>
            <w:tcW w:w="5670" w:type="dxa"/>
            <w:tcBorders>
              <w:bottom w:val="single" w:sz="8" w:space="0" w:color="000000"/>
            </w:tcBorders>
          </w:tcPr>
          <w:p w14:paraId="5722FE92"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Total Resiliency</w:t>
            </w:r>
          </w:p>
        </w:tc>
        <w:tc>
          <w:tcPr>
            <w:tcW w:w="810" w:type="dxa"/>
            <w:tcBorders>
              <w:bottom w:val="single" w:sz="8" w:space="0" w:color="000000"/>
            </w:tcBorders>
            <w:vAlign w:val="center"/>
          </w:tcPr>
          <w:p w14:paraId="748D182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4.07</w:t>
            </w:r>
          </w:p>
        </w:tc>
        <w:tc>
          <w:tcPr>
            <w:tcW w:w="630" w:type="dxa"/>
            <w:tcBorders>
              <w:bottom w:val="single" w:sz="8" w:space="0" w:color="000000"/>
            </w:tcBorders>
            <w:vAlign w:val="center"/>
          </w:tcPr>
          <w:p w14:paraId="63E5813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0.42</w:t>
            </w:r>
          </w:p>
        </w:tc>
        <w:tc>
          <w:tcPr>
            <w:tcW w:w="1530" w:type="dxa"/>
            <w:tcBorders>
              <w:bottom w:val="single" w:sz="8" w:space="0" w:color="000000"/>
            </w:tcBorders>
            <w:vAlign w:val="center"/>
          </w:tcPr>
          <w:p w14:paraId="7699FE9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Often</w:t>
            </w:r>
          </w:p>
        </w:tc>
      </w:tr>
    </w:tbl>
    <w:p w14:paraId="23189B0A" w14:textId="77777777" w:rsidR="0022240C" w:rsidRPr="00FF2541" w:rsidRDefault="0022240C" w:rsidP="0022240C">
      <w:pPr>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b/>
          <w:color w:val="000000" w:themeColor="text1"/>
          <w:sz w:val="20"/>
          <w:szCs w:val="20"/>
        </w:rPr>
        <w:t>Legend:</w:t>
      </w:r>
      <w:r w:rsidRPr="00FF2541">
        <w:rPr>
          <w:rFonts w:ascii="Palatino Linotype" w:eastAsia="Palatino Linotype" w:hAnsi="Palatino Linotype" w:cs="Palatino Linotype"/>
          <w:color w:val="000000" w:themeColor="text1"/>
          <w:sz w:val="20"/>
          <w:szCs w:val="20"/>
        </w:rPr>
        <w:t xml:space="preserve">    4.20-5.00 Always; 3.40-4.19 Often; 2.60-3.39 Sometimes; 1.80-2.59 Rarely; 1.00-1.79 Never</w:t>
      </w:r>
    </w:p>
    <w:p w14:paraId="0200996A"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Data reveal that respondents are often resilient as provided by the overall average of 4.07 with a standard deviation of 0.42. Among the indicators, the highest mean is provided by the respondents in indicator 18 (Mean=4.77, SD=0.49) which is described as always, while the lowest mean is on indicator 8 (Mean=2.82, SD=0.94) and is described as sometimes</w:t>
      </w:r>
    </w:p>
    <w:p w14:paraId="6C0A359F" w14:textId="77777777" w:rsidR="0022240C" w:rsidRPr="00FF2541" w:rsidRDefault="0022240C" w:rsidP="0022240C">
      <w:pPr>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ab/>
        <w:t>This finding suggests that teaching personnel within this academic community exhibit a strong sense of adaptability and possess the ability to navigate challenges and adversities. Similarly, teaching has always required resilience; motivation, self-determination, personal values, and capability approach are anchored on the theory of resilience. With this, a case study was conducted where teachers’ resilience influences their commitment and effectiveness in teaching, and there should be a supportive relationship between and among faculty, students, and stakeholders in the school community (</w:t>
      </w:r>
      <w:proofErr w:type="spellStart"/>
      <w:r w:rsidRPr="00FF2541">
        <w:rPr>
          <w:rFonts w:ascii="Palatino Linotype" w:eastAsia="Palatino Linotype" w:hAnsi="Palatino Linotype" w:cs="Palatino Linotype"/>
          <w:color w:val="000000" w:themeColor="text1"/>
          <w:sz w:val="20"/>
          <w:szCs w:val="20"/>
        </w:rPr>
        <w:t>Lacaba</w:t>
      </w:r>
      <w:proofErr w:type="spellEnd"/>
      <w:r w:rsidRPr="00FF2541">
        <w:rPr>
          <w:rFonts w:ascii="Palatino Linotype" w:eastAsia="Palatino Linotype" w:hAnsi="Palatino Linotype" w:cs="Palatino Linotype"/>
          <w:color w:val="000000" w:themeColor="text1"/>
          <w:sz w:val="20"/>
          <w:szCs w:val="20"/>
        </w:rPr>
        <w:t xml:space="preserve"> et al., 2020). </w:t>
      </w:r>
    </w:p>
    <w:p w14:paraId="5EB804DB"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Resilience helps teachers manage stress effectively, reducing burnout and emotional exhaustion. Studies show that resilient teachers are more likely to experience job satisfaction and maintain their motivation despite challenges such as excessive workloads or limited resources (Wang, 2021) but </w:t>
      </w:r>
      <w:r w:rsidRPr="00FF2541">
        <w:rPr>
          <w:rFonts w:ascii="Palatino Linotype" w:eastAsia="Palatino Linotype" w:hAnsi="Palatino Linotype" w:cs="Palatino Linotype"/>
          <w:color w:val="000000" w:themeColor="text1"/>
          <w:sz w:val="20"/>
          <w:szCs w:val="20"/>
          <w:highlight w:val="white"/>
        </w:rPr>
        <w:t xml:space="preserve">to be more precise, it has been discovered that teachers’ levels of resilience are neither natural nor </w:t>
      </w:r>
      <w:proofErr w:type="gramStart"/>
      <w:r w:rsidRPr="00FF2541">
        <w:rPr>
          <w:rFonts w:ascii="Palatino Linotype" w:eastAsia="Palatino Linotype" w:hAnsi="Palatino Linotype" w:cs="Palatino Linotype"/>
          <w:color w:val="000000" w:themeColor="text1"/>
          <w:sz w:val="20"/>
          <w:szCs w:val="20"/>
          <w:highlight w:val="white"/>
        </w:rPr>
        <w:t>consistent, but</w:t>
      </w:r>
      <w:proofErr w:type="gramEnd"/>
      <w:r w:rsidRPr="00FF2541">
        <w:rPr>
          <w:rFonts w:ascii="Palatino Linotype" w:eastAsia="Palatino Linotype" w:hAnsi="Palatino Linotype" w:cs="Palatino Linotype"/>
          <w:color w:val="000000" w:themeColor="text1"/>
          <w:sz w:val="20"/>
          <w:szCs w:val="20"/>
          <w:highlight w:val="white"/>
        </w:rPr>
        <w:t xml:space="preserve"> rather vary as a direct result of the impacts exerted by the personal, social, and organizational contexts in which they operate (</w:t>
      </w:r>
      <w:r w:rsidRPr="00FF2541">
        <w:rPr>
          <w:rFonts w:ascii="Palatino Linotype" w:eastAsia="Palatino Linotype" w:hAnsi="Palatino Linotype" w:cs="Palatino Linotype"/>
          <w:color w:val="000000" w:themeColor="text1"/>
          <w:sz w:val="20"/>
          <w:szCs w:val="20"/>
        </w:rPr>
        <w:t xml:space="preserve">Zhang &amp;Luo, 2023). </w:t>
      </w:r>
    </w:p>
    <w:p w14:paraId="549F2C49" w14:textId="77777777" w:rsidR="0022240C" w:rsidRPr="00FF2541" w:rsidRDefault="0022240C" w:rsidP="0022240C">
      <w:pPr>
        <w:jc w:val="center"/>
        <w:rPr>
          <w:rFonts w:ascii="Palatino Linotype" w:eastAsia="Palatino Linotype" w:hAnsi="Palatino Linotype" w:cs="Palatino Linotype"/>
          <w:b/>
          <w:color w:val="000000" w:themeColor="text1"/>
          <w:sz w:val="20"/>
          <w:szCs w:val="20"/>
        </w:rPr>
      </w:pPr>
      <w:proofErr w:type="gramStart"/>
      <w:r w:rsidRPr="00FF2541">
        <w:rPr>
          <w:rFonts w:ascii="Palatino Linotype" w:eastAsia="Palatino Linotype" w:hAnsi="Palatino Linotype" w:cs="Palatino Linotype"/>
          <w:color w:val="000000" w:themeColor="text1"/>
          <w:sz w:val="20"/>
          <w:szCs w:val="20"/>
        </w:rPr>
        <w:lastRenderedPageBreak/>
        <w:t>.</w:t>
      </w:r>
      <w:r w:rsidRPr="00FF2541">
        <w:rPr>
          <w:rFonts w:ascii="Palatino Linotype" w:eastAsia="Palatino Linotype" w:hAnsi="Palatino Linotype" w:cs="Palatino Linotype"/>
          <w:b/>
          <w:color w:val="000000" w:themeColor="text1"/>
          <w:sz w:val="20"/>
          <w:szCs w:val="20"/>
        </w:rPr>
        <w:t>Table</w:t>
      </w:r>
      <w:proofErr w:type="gramEnd"/>
      <w:r w:rsidRPr="00FF2541">
        <w:rPr>
          <w:rFonts w:ascii="Palatino Linotype" w:eastAsia="Palatino Linotype" w:hAnsi="Palatino Linotype" w:cs="Palatino Linotype"/>
          <w:b/>
          <w:color w:val="000000" w:themeColor="text1"/>
          <w:sz w:val="20"/>
          <w:szCs w:val="20"/>
        </w:rPr>
        <w:t xml:space="preserve"> 5. Respondents’ Stress level</w:t>
      </w:r>
    </w:p>
    <w:tbl>
      <w:tblPr>
        <w:tblW w:w="9630" w:type="dxa"/>
        <w:jc w:val="center"/>
        <w:tblBorders>
          <w:top w:val="nil"/>
          <w:left w:val="nil"/>
          <w:bottom w:val="nil"/>
          <w:right w:val="nil"/>
          <w:insideH w:val="nil"/>
          <w:insideV w:val="nil"/>
        </w:tblBorders>
        <w:tblLayout w:type="fixed"/>
        <w:tblLook w:val="04A0" w:firstRow="1" w:lastRow="0" w:firstColumn="1" w:lastColumn="0" w:noHBand="0" w:noVBand="1"/>
      </w:tblPr>
      <w:tblGrid>
        <w:gridCol w:w="6480"/>
        <w:gridCol w:w="810"/>
        <w:gridCol w:w="900"/>
        <w:gridCol w:w="1440"/>
      </w:tblGrid>
      <w:tr w:rsidR="0022240C" w:rsidRPr="00FF2541" w14:paraId="600A4C3B" w14:textId="77777777" w:rsidTr="0022240C">
        <w:trPr>
          <w:trHeight w:val="37"/>
          <w:jc w:val="center"/>
        </w:trPr>
        <w:tc>
          <w:tcPr>
            <w:tcW w:w="6480" w:type="dxa"/>
            <w:tcBorders>
              <w:top w:val="single" w:sz="8" w:space="0" w:color="000000"/>
              <w:bottom w:val="single" w:sz="8" w:space="0" w:color="000000"/>
            </w:tcBorders>
          </w:tcPr>
          <w:p w14:paraId="7972C77B"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Indicators</w:t>
            </w:r>
          </w:p>
        </w:tc>
        <w:tc>
          <w:tcPr>
            <w:tcW w:w="810" w:type="dxa"/>
            <w:tcBorders>
              <w:top w:val="single" w:sz="8" w:space="0" w:color="000000"/>
              <w:bottom w:val="single" w:sz="8" w:space="0" w:color="000000"/>
            </w:tcBorders>
          </w:tcPr>
          <w:p w14:paraId="435BA727"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Mean</w:t>
            </w:r>
          </w:p>
        </w:tc>
        <w:tc>
          <w:tcPr>
            <w:tcW w:w="900" w:type="dxa"/>
            <w:tcBorders>
              <w:top w:val="single" w:sz="8" w:space="0" w:color="000000"/>
              <w:bottom w:val="single" w:sz="8" w:space="0" w:color="000000"/>
            </w:tcBorders>
          </w:tcPr>
          <w:p w14:paraId="2E286B8B"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SD</w:t>
            </w:r>
          </w:p>
        </w:tc>
        <w:tc>
          <w:tcPr>
            <w:tcW w:w="1440" w:type="dxa"/>
            <w:tcBorders>
              <w:top w:val="single" w:sz="8" w:space="0" w:color="000000"/>
              <w:bottom w:val="single" w:sz="8" w:space="0" w:color="000000"/>
            </w:tcBorders>
          </w:tcPr>
          <w:p w14:paraId="5FB28E4F"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DI</w:t>
            </w:r>
          </w:p>
        </w:tc>
      </w:tr>
      <w:tr w:rsidR="0022240C" w:rsidRPr="00FF2541" w14:paraId="4CD477A7" w14:textId="77777777" w:rsidTr="0022240C">
        <w:trPr>
          <w:trHeight w:val="27"/>
          <w:jc w:val="center"/>
        </w:trPr>
        <w:tc>
          <w:tcPr>
            <w:tcW w:w="6480" w:type="dxa"/>
            <w:tcBorders>
              <w:top w:val="single" w:sz="8" w:space="0" w:color="000000"/>
            </w:tcBorders>
          </w:tcPr>
          <w:p w14:paraId="061B63FB"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 I have difficulty controlling my class.</w:t>
            </w:r>
          </w:p>
        </w:tc>
        <w:tc>
          <w:tcPr>
            <w:tcW w:w="810" w:type="dxa"/>
            <w:tcBorders>
              <w:top w:val="single" w:sz="8" w:space="0" w:color="000000"/>
            </w:tcBorders>
            <w:vAlign w:val="center"/>
          </w:tcPr>
          <w:p w14:paraId="63D740E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2.44</w:t>
            </w:r>
          </w:p>
        </w:tc>
        <w:tc>
          <w:tcPr>
            <w:tcW w:w="900" w:type="dxa"/>
            <w:tcBorders>
              <w:top w:val="single" w:sz="8" w:space="0" w:color="000000"/>
            </w:tcBorders>
            <w:vAlign w:val="center"/>
          </w:tcPr>
          <w:p w14:paraId="53E23BB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0.75</w:t>
            </w:r>
          </w:p>
        </w:tc>
        <w:tc>
          <w:tcPr>
            <w:tcW w:w="1440" w:type="dxa"/>
            <w:tcBorders>
              <w:top w:val="single" w:sz="8" w:space="0" w:color="000000"/>
            </w:tcBorders>
            <w:vAlign w:val="center"/>
          </w:tcPr>
          <w:p w14:paraId="29195B6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r w:rsidR="0022240C" w:rsidRPr="00FF2541" w14:paraId="2CFDA40E" w14:textId="77777777" w:rsidTr="0022240C">
        <w:trPr>
          <w:jc w:val="center"/>
        </w:trPr>
        <w:tc>
          <w:tcPr>
            <w:tcW w:w="6480" w:type="dxa"/>
          </w:tcPr>
          <w:p w14:paraId="0DFF1777"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 I become impatient/angry when students do not do what I ask them to do.</w:t>
            </w:r>
          </w:p>
        </w:tc>
        <w:tc>
          <w:tcPr>
            <w:tcW w:w="810" w:type="dxa"/>
            <w:vAlign w:val="center"/>
          </w:tcPr>
          <w:p w14:paraId="0E33E2E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2.81</w:t>
            </w:r>
          </w:p>
        </w:tc>
        <w:tc>
          <w:tcPr>
            <w:tcW w:w="900" w:type="dxa"/>
            <w:vAlign w:val="center"/>
          </w:tcPr>
          <w:p w14:paraId="7793C9D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0.73</w:t>
            </w:r>
          </w:p>
        </w:tc>
        <w:tc>
          <w:tcPr>
            <w:tcW w:w="1440" w:type="dxa"/>
          </w:tcPr>
          <w:p w14:paraId="7BB36A3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Sometimes</w:t>
            </w:r>
          </w:p>
        </w:tc>
      </w:tr>
      <w:tr w:rsidR="0022240C" w:rsidRPr="00FF2541" w14:paraId="452A2EA9" w14:textId="77777777" w:rsidTr="0022240C">
        <w:trPr>
          <w:jc w:val="center"/>
        </w:trPr>
        <w:tc>
          <w:tcPr>
            <w:tcW w:w="6480" w:type="dxa"/>
          </w:tcPr>
          <w:p w14:paraId="198B873A"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 Lack of student motivation to learn affects the progress of my students.</w:t>
            </w:r>
          </w:p>
        </w:tc>
        <w:tc>
          <w:tcPr>
            <w:tcW w:w="810" w:type="dxa"/>
            <w:vAlign w:val="center"/>
          </w:tcPr>
          <w:p w14:paraId="18CF834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2.61</w:t>
            </w:r>
          </w:p>
        </w:tc>
        <w:tc>
          <w:tcPr>
            <w:tcW w:w="900" w:type="dxa"/>
            <w:vAlign w:val="center"/>
          </w:tcPr>
          <w:p w14:paraId="6BEB1D8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1.03</w:t>
            </w:r>
          </w:p>
        </w:tc>
        <w:tc>
          <w:tcPr>
            <w:tcW w:w="1440" w:type="dxa"/>
          </w:tcPr>
          <w:p w14:paraId="35D8470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Sometimes</w:t>
            </w:r>
          </w:p>
        </w:tc>
      </w:tr>
      <w:tr w:rsidR="0022240C" w:rsidRPr="00FF2541" w14:paraId="40008A31" w14:textId="77777777" w:rsidTr="0022240C">
        <w:trPr>
          <w:jc w:val="center"/>
        </w:trPr>
        <w:tc>
          <w:tcPr>
            <w:tcW w:w="6480" w:type="dxa"/>
          </w:tcPr>
          <w:p w14:paraId="7E4CF609"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 My students make my job stressful</w:t>
            </w:r>
          </w:p>
        </w:tc>
        <w:tc>
          <w:tcPr>
            <w:tcW w:w="810" w:type="dxa"/>
            <w:vAlign w:val="center"/>
          </w:tcPr>
          <w:p w14:paraId="6987C60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2.20</w:t>
            </w:r>
          </w:p>
        </w:tc>
        <w:tc>
          <w:tcPr>
            <w:tcW w:w="900" w:type="dxa"/>
            <w:vAlign w:val="center"/>
          </w:tcPr>
          <w:p w14:paraId="18C4159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0.86</w:t>
            </w:r>
          </w:p>
        </w:tc>
        <w:tc>
          <w:tcPr>
            <w:tcW w:w="1440" w:type="dxa"/>
            <w:vAlign w:val="center"/>
          </w:tcPr>
          <w:p w14:paraId="357E0E8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r w:rsidR="0022240C" w:rsidRPr="00FF2541" w14:paraId="6F007B1D" w14:textId="77777777" w:rsidTr="0022240C">
        <w:trPr>
          <w:jc w:val="center"/>
        </w:trPr>
        <w:tc>
          <w:tcPr>
            <w:tcW w:w="6480" w:type="dxa"/>
          </w:tcPr>
          <w:p w14:paraId="6FC24D45"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5. I have difficulty in my working relationship with my administrator(s). </w:t>
            </w:r>
          </w:p>
        </w:tc>
        <w:tc>
          <w:tcPr>
            <w:tcW w:w="810" w:type="dxa"/>
            <w:vAlign w:val="center"/>
          </w:tcPr>
          <w:p w14:paraId="0C1B373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1.55</w:t>
            </w:r>
          </w:p>
        </w:tc>
        <w:tc>
          <w:tcPr>
            <w:tcW w:w="900" w:type="dxa"/>
            <w:vAlign w:val="center"/>
          </w:tcPr>
          <w:p w14:paraId="0B23240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0.74</w:t>
            </w:r>
          </w:p>
        </w:tc>
        <w:tc>
          <w:tcPr>
            <w:tcW w:w="1440" w:type="dxa"/>
          </w:tcPr>
          <w:p w14:paraId="5E293C7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Never</w:t>
            </w:r>
          </w:p>
        </w:tc>
      </w:tr>
      <w:tr w:rsidR="0022240C" w:rsidRPr="00FF2541" w14:paraId="641BC109" w14:textId="77777777" w:rsidTr="0022240C">
        <w:trPr>
          <w:jc w:val="center"/>
        </w:trPr>
        <w:tc>
          <w:tcPr>
            <w:tcW w:w="6480" w:type="dxa"/>
          </w:tcPr>
          <w:p w14:paraId="007FECFE"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6. My administrator makes demands of me that I cannot meet. </w:t>
            </w:r>
          </w:p>
        </w:tc>
        <w:tc>
          <w:tcPr>
            <w:tcW w:w="810" w:type="dxa"/>
            <w:vAlign w:val="center"/>
          </w:tcPr>
          <w:p w14:paraId="46B37DA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1.46</w:t>
            </w:r>
          </w:p>
        </w:tc>
        <w:tc>
          <w:tcPr>
            <w:tcW w:w="900" w:type="dxa"/>
            <w:vAlign w:val="center"/>
          </w:tcPr>
          <w:p w14:paraId="6EE83E0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0.68</w:t>
            </w:r>
          </w:p>
        </w:tc>
        <w:tc>
          <w:tcPr>
            <w:tcW w:w="1440" w:type="dxa"/>
          </w:tcPr>
          <w:p w14:paraId="5EA1112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Never</w:t>
            </w:r>
          </w:p>
        </w:tc>
      </w:tr>
      <w:tr w:rsidR="0022240C" w:rsidRPr="00FF2541" w14:paraId="78825747" w14:textId="77777777" w:rsidTr="0022240C">
        <w:trPr>
          <w:jc w:val="center"/>
        </w:trPr>
        <w:tc>
          <w:tcPr>
            <w:tcW w:w="6480" w:type="dxa"/>
          </w:tcPr>
          <w:p w14:paraId="17C95522"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7. I feel I cannot be myself when I am interacting with my administrator. </w:t>
            </w:r>
          </w:p>
        </w:tc>
        <w:tc>
          <w:tcPr>
            <w:tcW w:w="810" w:type="dxa"/>
            <w:vAlign w:val="center"/>
          </w:tcPr>
          <w:p w14:paraId="21D3AB2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1.48</w:t>
            </w:r>
          </w:p>
        </w:tc>
        <w:tc>
          <w:tcPr>
            <w:tcW w:w="900" w:type="dxa"/>
            <w:vAlign w:val="center"/>
          </w:tcPr>
          <w:p w14:paraId="505AD58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0.72</w:t>
            </w:r>
          </w:p>
        </w:tc>
        <w:tc>
          <w:tcPr>
            <w:tcW w:w="1440" w:type="dxa"/>
          </w:tcPr>
          <w:p w14:paraId="47BEA9B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Never</w:t>
            </w:r>
          </w:p>
        </w:tc>
      </w:tr>
      <w:tr w:rsidR="0022240C" w:rsidRPr="00FF2541" w14:paraId="7B01E666" w14:textId="77777777" w:rsidTr="0022240C">
        <w:trPr>
          <w:jc w:val="center"/>
        </w:trPr>
        <w:tc>
          <w:tcPr>
            <w:tcW w:w="6480" w:type="dxa"/>
          </w:tcPr>
          <w:p w14:paraId="3B5B31A9"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8. I feel my administrator does not approve of the job I do. </w:t>
            </w:r>
          </w:p>
        </w:tc>
        <w:tc>
          <w:tcPr>
            <w:tcW w:w="810" w:type="dxa"/>
            <w:vAlign w:val="center"/>
          </w:tcPr>
          <w:p w14:paraId="348CE56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1.34</w:t>
            </w:r>
          </w:p>
        </w:tc>
        <w:tc>
          <w:tcPr>
            <w:tcW w:w="900" w:type="dxa"/>
            <w:vAlign w:val="center"/>
          </w:tcPr>
          <w:p w14:paraId="1C49856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0.61</w:t>
            </w:r>
          </w:p>
        </w:tc>
        <w:tc>
          <w:tcPr>
            <w:tcW w:w="1440" w:type="dxa"/>
          </w:tcPr>
          <w:p w14:paraId="4B90546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Never</w:t>
            </w:r>
          </w:p>
        </w:tc>
      </w:tr>
      <w:tr w:rsidR="0022240C" w:rsidRPr="00FF2541" w14:paraId="3F1D8891" w14:textId="77777777" w:rsidTr="0022240C">
        <w:trPr>
          <w:jc w:val="center"/>
        </w:trPr>
        <w:tc>
          <w:tcPr>
            <w:tcW w:w="6480" w:type="dxa"/>
          </w:tcPr>
          <w:p w14:paraId="12F0DD1B"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9. I feel isolated in my job (and its problems).</w:t>
            </w:r>
          </w:p>
        </w:tc>
        <w:tc>
          <w:tcPr>
            <w:tcW w:w="810" w:type="dxa"/>
            <w:vAlign w:val="center"/>
          </w:tcPr>
          <w:p w14:paraId="3D5F06A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1.40</w:t>
            </w:r>
          </w:p>
        </w:tc>
        <w:tc>
          <w:tcPr>
            <w:tcW w:w="900" w:type="dxa"/>
            <w:vAlign w:val="center"/>
          </w:tcPr>
          <w:p w14:paraId="018E6D0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0.68</w:t>
            </w:r>
          </w:p>
        </w:tc>
        <w:tc>
          <w:tcPr>
            <w:tcW w:w="1440" w:type="dxa"/>
          </w:tcPr>
          <w:p w14:paraId="4FF9D99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Never</w:t>
            </w:r>
          </w:p>
        </w:tc>
      </w:tr>
      <w:tr w:rsidR="0022240C" w:rsidRPr="00FF2541" w14:paraId="3A9BD400" w14:textId="77777777" w:rsidTr="0022240C">
        <w:trPr>
          <w:jc w:val="center"/>
        </w:trPr>
        <w:tc>
          <w:tcPr>
            <w:tcW w:w="6480" w:type="dxa"/>
          </w:tcPr>
          <w:p w14:paraId="6B0CFAA4"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 I feel my fellow teachers think I am not doing a good job. </w:t>
            </w:r>
          </w:p>
        </w:tc>
        <w:tc>
          <w:tcPr>
            <w:tcW w:w="810" w:type="dxa"/>
            <w:vAlign w:val="center"/>
          </w:tcPr>
          <w:p w14:paraId="6BF848D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1.53</w:t>
            </w:r>
          </w:p>
        </w:tc>
        <w:tc>
          <w:tcPr>
            <w:tcW w:w="900" w:type="dxa"/>
            <w:vAlign w:val="center"/>
          </w:tcPr>
          <w:p w14:paraId="2F0FED5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0.76</w:t>
            </w:r>
          </w:p>
        </w:tc>
        <w:tc>
          <w:tcPr>
            <w:tcW w:w="1440" w:type="dxa"/>
          </w:tcPr>
          <w:p w14:paraId="1110550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Never</w:t>
            </w:r>
          </w:p>
        </w:tc>
      </w:tr>
      <w:tr w:rsidR="0022240C" w:rsidRPr="00FF2541" w14:paraId="0FBD7653" w14:textId="77777777" w:rsidTr="0022240C">
        <w:trPr>
          <w:jc w:val="center"/>
        </w:trPr>
        <w:tc>
          <w:tcPr>
            <w:tcW w:w="6480" w:type="dxa"/>
          </w:tcPr>
          <w:p w14:paraId="0720DCA5"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11. Disagreements with my fellow teachers are a problem for me. </w:t>
            </w:r>
          </w:p>
        </w:tc>
        <w:tc>
          <w:tcPr>
            <w:tcW w:w="810" w:type="dxa"/>
            <w:vAlign w:val="center"/>
          </w:tcPr>
          <w:p w14:paraId="12BD54D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1.77</w:t>
            </w:r>
          </w:p>
        </w:tc>
        <w:tc>
          <w:tcPr>
            <w:tcW w:w="900" w:type="dxa"/>
            <w:vAlign w:val="center"/>
          </w:tcPr>
          <w:p w14:paraId="046CD77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0.91</w:t>
            </w:r>
          </w:p>
        </w:tc>
        <w:tc>
          <w:tcPr>
            <w:tcW w:w="1440" w:type="dxa"/>
          </w:tcPr>
          <w:p w14:paraId="5E91858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Never</w:t>
            </w:r>
          </w:p>
        </w:tc>
      </w:tr>
      <w:tr w:rsidR="0022240C" w:rsidRPr="00FF2541" w14:paraId="25EBD0D0" w14:textId="77777777" w:rsidTr="0022240C">
        <w:trPr>
          <w:jc w:val="center"/>
        </w:trPr>
        <w:tc>
          <w:tcPr>
            <w:tcW w:w="6480" w:type="dxa"/>
          </w:tcPr>
          <w:p w14:paraId="72710A8B"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12. I get too little support from the teachers with whom I work. </w:t>
            </w:r>
          </w:p>
        </w:tc>
        <w:tc>
          <w:tcPr>
            <w:tcW w:w="810" w:type="dxa"/>
            <w:vAlign w:val="center"/>
          </w:tcPr>
          <w:p w14:paraId="75AE5FC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1.72</w:t>
            </w:r>
          </w:p>
        </w:tc>
        <w:tc>
          <w:tcPr>
            <w:tcW w:w="900" w:type="dxa"/>
            <w:vAlign w:val="center"/>
          </w:tcPr>
          <w:p w14:paraId="3D9CEA5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0.95</w:t>
            </w:r>
          </w:p>
        </w:tc>
        <w:tc>
          <w:tcPr>
            <w:tcW w:w="1440" w:type="dxa"/>
          </w:tcPr>
          <w:p w14:paraId="47D733D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Never</w:t>
            </w:r>
          </w:p>
        </w:tc>
      </w:tr>
      <w:tr w:rsidR="0022240C" w:rsidRPr="00FF2541" w14:paraId="3D3F31F1" w14:textId="77777777" w:rsidTr="0022240C">
        <w:trPr>
          <w:jc w:val="center"/>
        </w:trPr>
        <w:tc>
          <w:tcPr>
            <w:tcW w:w="6480" w:type="dxa"/>
          </w:tcPr>
          <w:p w14:paraId="62B6870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13. I have too much to do and not enough time to do it. </w:t>
            </w:r>
          </w:p>
        </w:tc>
        <w:tc>
          <w:tcPr>
            <w:tcW w:w="810" w:type="dxa"/>
            <w:vAlign w:val="center"/>
          </w:tcPr>
          <w:p w14:paraId="0F667AE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2.55</w:t>
            </w:r>
          </w:p>
        </w:tc>
        <w:tc>
          <w:tcPr>
            <w:tcW w:w="900" w:type="dxa"/>
            <w:vAlign w:val="center"/>
          </w:tcPr>
          <w:p w14:paraId="69867AB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0.91</w:t>
            </w:r>
          </w:p>
        </w:tc>
        <w:tc>
          <w:tcPr>
            <w:tcW w:w="1440" w:type="dxa"/>
          </w:tcPr>
          <w:p w14:paraId="671F77A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r w:rsidR="0022240C" w:rsidRPr="00FF2541" w14:paraId="4CCE14B1" w14:textId="77777777" w:rsidTr="0022240C">
        <w:trPr>
          <w:jc w:val="center"/>
        </w:trPr>
        <w:tc>
          <w:tcPr>
            <w:tcW w:w="6480" w:type="dxa"/>
          </w:tcPr>
          <w:p w14:paraId="3C6BBB5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 xml:space="preserve">14. I </w:t>
            </w:r>
            <w:proofErr w:type="gramStart"/>
            <w:r w:rsidRPr="00FF2541">
              <w:rPr>
                <w:rFonts w:ascii="Palatino Linotype" w:eastAsia="Palatino Linotype" w:hAnsi="Palatino Linotype"/>
                <w:color w:val="000000" w:themeColor="text1"/>
                <w:sz w:val="20"/>
                <w:szCs w:val="20"/>
              </w:rPr>
              <w:t>have to</w:t>
            </w:r>
            <w:proofErr w:type="gramEnd"/>
            <w:r w:rsidRPr="00FF2541">
              <w:rPr>
                <w:rFonts w:ascii="Palatino Linotype" w:eastAsia="Palatino Linotype" w:hAnsi="Palatino Linotype"/>
                <w:color w:val="000000" w:themeColor="text1"/>
                <w:sz w:val="20"/>
                <w:szCs w:val="20"/>
              </w:rPr>
              <w:t xml:space="preserve"> take work home to complete it. </w:t>
            </w:r>
          </w:p>
        </w:tc>
        <w:tc>
          <w:tcPr>
            <w:tcW w:w="810" w:type="dxa"/>
            <w:vAlign w:val="center"/>
          </w:tcPr>
          <w:p w14:paraId="0BFE31A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2.88</w:t>
            </w:r>
          </w:p>
        </w:tc>
        <w:tc>
          <w:tcPr>
            <w:tcW w:w="900" w:type="dxa"/>
            <w:vAlign w:val="center"/>
          </w:tcPr>
          <w:p w14:paraId="31C3869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0.92</w:t>
            </w:r>
          </w:p>
        </w:tc>
        <w:tc>
          <w:tcPr>
            <w:tcW w:w="1440" w:type="dxa"/>
          </w:tcPr>
          <w:p w14:paraId="3510490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Sometimes</w:t>
            </w:r>
          </w:p>
        </w:tc>
      </w:tr>
      <w:tr w:rsidR="0022240C" w:rsidRPr="00FF2541" w14:paraId="37C0F3FB" w14:textId="77777777" w:rsidTr="0022240C">
        <w:trPr>
          <w:jc w:val="center"/>
        </w:trPr>
        <w:tc>
          <w:tcPr>
            <w:tcW w:w="6480" w:type="dxa"/>
          </w:tcPr>
          <w:p w14:paraId="18FC95E8"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 xml:space="preserve">15. I am unable to keep up with correcting papers and other </w:t>
            </w:r>
            <w:proofErr w:type="gramStart"/>
            <w:r w:rsidRPr="00FF2541">
              <w:rPr>
                <w:rFonts w:ascii="Palatino Linotype" w:eastAsia="Palatino Linotype" w:hAnsi="Palatino Linotype"/>
                <w:color w:val="000000" w:themeColor="text1"/>
                <w:sz w:val="20"/>
                <w:szCs w:val="20"/>
              </w:rPr>
              <w:t>school work</w:t>
            </w:r>
            <w:proofErr w:type="gramEnd"/>
            <w:r w:rsidRPr="00FF2541">
              <w:rPr>
                <w:rFonts w:ascii="Palatino Linotype" w:eastAsia="Palatino Linotype" w:hAnsi="Palatino Linotype"/>
                <w:color w:val="000000" w:themeColor="text1"/>
                <w:sz w:val="20"/>
                <w:szCs w:val="20"/>
              </w:rPr>
              <w:t>. </w:t>
            </w:r>
          </w:p>
        </w:tc>
        <w:tc>
          <w:tcPr>
            <w:tcW w:w="810" w:type="dxa"/>
            <w:vAlign w:val="center"/>
          </w:tcPr>
          <w:p w14:paraId="2D0FA35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1.99</w:t>
            </w:r>
          </w:p>
        </w:tc>
        <w:tc>
          <w:tcPr>
            <w:tcW w:w="900" w:type="dxa"/>
            <w:vAlign w:val="center"/>
          </w:tcPr>
          <w:p w14:paraId="4BF969E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0.85</w:t>
            </w:r>
          </w:p>
        </w:tc>
        <w:tc>
          <w:tcPr>
            <w:tcW w:w="1440" w:type="dxa"/>
          </w:tcPr>
          <w:p w14:paraId="3A6109C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r w:rsidR="0022240C" w:rsidRPr="00FF2541" w14:paraId="7481FF2B" w14:textId="77777777" w:rsidTr="0022240C">
        <w:trPr>
          <w:jc w:val="center"/>
        </w:trPr>
        <w:tc>
          <w:tcPr>
            <w:tcW w:w="6480" w:type="dxa"/>
          </w:tcPr>
          <w:p w14:paraId="005CB21D"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 xml:space="preserve">16. I have difficulty organizing my time </w:t>
            </w:r>
            <w:proofErr w:type="gramStart"/>
            <w:r w:rsidRPr="00FF2541">
              <w:rPr>
                <w:rFonts w:ascii="Palatino Linotype" w:eastAsia="Palatino Linotype" w:hAnsi="Palatino Linotype"/>
                <w:color w:val="000000" w:themeColor="text1"/>
                <w:sz w:val="20"/>
                <w:szCs w:val="20"/>
              </w:rPr>
              <w:t>in order to</w:t>
            </w:r>
            <w:proofErr w:type="gramEnd"/>
            <w:r w:rsidRPr="00FF2541">
              <w:rPr>
                <w:rFonts w:ascii="Palatino Linotype" w:eastAsia="Palatino Linotype" w:hAnsi="Palatino Linotype"/>
                <w:color w:val="000000" w:themeColor="text1"/>
                <w:sz w:val="20"/>
                <w:szCs w:val="20"/>
              </w:rPr>
              <w:t xml:space="preserve"> complete tasks </w:t>
            </w:r>
          </w:p>
        </w:tc>
        <w:tc>
          <w:tcPr>
            <w:tcW w:w="810" w:type="dxa"/>
            <w:vAlign w:val="center"/>
          </w:tcPr>
          <w:p w14:paraId="7F29B26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2.20</w:t>
            </w:r>
          </w:p>
        </w:tc>
        <w:tc>
          <w:tcPr>
            <w:tcW w:w="900" w:type="dxa"/>
            <w:vAlign w:val="center"/>
          </w:tcPr>
          <w:p w14:paraId="7DAE68F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0.76</w:t>
            </w:r>
          </w:p>
        </w:tc>
        <w:tc>
          <w:tcPr>
            <w:tcW w:w="1440" w:type="dxa"/>
          </w:tcPr>
          <w:p w14:paraId="26FDDFD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r w:rsidR="0022240C" w:rsidRPr="00FF2541" w14:paraId="436F0E94" w14:textId="77777777" w:rsidTr="0022240C">
        <w:trPr>
          <w:jc w:val="center"/>
        </w:trPr>
        <w:tc>
          <w:tcPr>
            <w:tcW w:w="6480" w:type="dxa"/>
          </w:tcPr>
          <w:p w14:paraId="3A270550"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17. I put self-imposed demands on myself to meet scheduled deadlines. </w:t>
            </w:r>
          </w:p>
        </w:tc>
        <w:tc>
          <w:tcPr>
            <w:tcW w:w="810" w:type="dxa"/>
            <w:vAlign w:val="center"/>
          </w:tcPr>
          <w:p w14:paraId="0603AF1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2.75</w:t>
            </w:r>
          </w:p>
        </w:tc>
        <w:tc>
          <w:tcPr>
            <w:tcW w:w="900" w:type="dxa"/>
            <w:vAlign w:val="center"/>
          </w:tcPr>
          <w:p w14:paraId="56610E2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0.95</w:t>
            </w:r>
          </w:p>
        </w:tc>
        <w:tc>
          <w:tcPr>
            <w:tcW w:w="1440" w:type="dxa"/>
          </w:tcPr>
          <w:p w14:paraId="6469A1B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Sometimes</w:t>
            </w:r>
          </w:p>
        </w:tc>
      </w:tr>
      <w:tr w:rsidR="0022240C" w:rsidRPr="00FF2541" w14:paraId="4727714B" w14:textId="77777777" w:rsidTr="0022240C">
        <w:trPr>
          <w:jc w:val="center"/>
        </w:trPr>
        <w:tc>
          <w:tcPr>
            <w:tcW w:w="6480" w:type="dxa"/>
          </w:tcPr>
          <w:p w14:paraId="168F16B7"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18. I think badly of myself for not meeting the demands of my job. </w:t>
            </w:r>
          </w:p>
        </w:tc>
        <w:tc>
          <w:tcPr>
            <w:tcW w:w="810" w:type="dxa"/>
            <w:vAlign w:val="center"/>
          </w:tcPr>
          <w:p w14:paraId="0A6720E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2.31</w:t>
            </w:r>
          </w:p>
        </w:tc>
        <w:tc>
          <w:tcPr>
            <w:tcW w:w="900" w:type="dxa"/>
            <w:vAlign w:val="center"/>
          </w:tcPr>
          <w:p w14:paraId="31652CA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0.98</w:t>
            </w:r>
          </w:p>
        </w:tc>
        <w:tc>
          <w:tcPr>
            <w:tcW w:w="1440" w:type="dxa"/>
          </w:tcPr>
          <w:p w14:paraId="116E14F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r w:rsidR="0022240C" w:rsidRPr="00FF2541" w14:paraId="457F559F" w14:textId="77777777" w:rsidTr="0022240C">
        <w:trPr>
          <w:jc w:val="center"/>
        </w:trPr>
        <w:tc>
          <w:tcPr>
            <w:tcW w:w="6480" w:type="dxa"/>
          </w:tcPr>
          <w:p w14:paraId="4F32261C"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19. I am unable to express my stress to those who place demands on me. </w:t>
            </w:r>
          </w:p>
        </w:tc>
        <w:tc>
          <w:tcPr>
            <w:tcW w:w="810" w:type="dxa"/>
            <w:vAlign w:val="center"/>
          </w:tcPr>
          <w:p w14:paraId="51ECCE2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2.31</w:t>
            </w:r>
          </w:p>
        </w:tc>
        <w:tc>
          <w:tcPr>
            <w:tcW w:w="900" w:type="dxa"/>
            <w:vAlign w:val="center"/>
          </w:tcPr>
          <w:p w14:paraId="04AE4B3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0.89</w:t>
            </w:r>
          </w:p>
        </w:tc>
        <w:tc>
          <w:tcPr>
            <w:tcW w:w="1440" w:type="dxa"/>
          </w:tcPr>
          <w:p w14:paraId="2D87958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r w:rsidR="0022240C" w:rsidRPr="00FF2541" w14:paraId="6AA79440" w14:textId="77777777" w:rsidTr="0022240C">
        <w:trPr>
          <w:jc w:val="center"/>
        </w:trPr>
        <w:tc>
          <w:tcPr>
            <w:tcW w:w="6480" w:type="dxa"/>
          </w:tcPr>
          <w:p w14:paraId="410493D9"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20. Teaching is stressful for me. </w:t>
            </w:r>
          </w:p>
        </w:tc>
        <w:tc>
          <w:tcPr>
            <w:tcW w:w="810" w:type="dxa"/>
            <w:vAlign w:val="center"/>
          </w:tcPr>
          <w:p w14:paraId="67A8B29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1.95</w:t>
            </w:r>
          </w:p>
        </w:tc>
        <w:tc>
          <w:tcPr>
            <w:tcW w:w="900" w:type="dxa"/>
            <w:vAlign w:val="center"/>
          </w:tcPr>
          <w:p w14:paraId="4DD72A2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0.87</w:t>
            </w:r>
          </w:p>
        </w:tc>
        <w:tc>
          <w:tcPr>
            <w:tcW w:w="1440" w:type="dxa"/>
          </w:tcPr>
          <w:p w14:paraId="527842C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r w:rsidR="0022240C" w:rsidRPr="00FF2541" w14:paraId="4E3B4F26" w14:textId="77777777" w:rsidTr="0022240C">
        <w:trPr>
          <w:trHeight w:val="117"/>
          <w:jc w:val="center"/>
        </w:trPr>
        <w:tc>
          <w:tcPr>
            <w:tcW w:w="6480" w:type="dxa"/>
          </w:tcPr>
          <w:p w14:paraId="39EF5D07"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 The frequency I experience one or more of these symptoms is: stomachaches, backaches, elevated blood pressure, stiff necks and shoulders. </w:t>
            </w:r>
          </w:p>
        </w:tc>
        <w:tc>
          <w:tcPr>
            <w:tcW w:w="810" w:type="dxa"/>
            <w:vAlign w:val="center"/>
          </w:tcPr>
          <w:p w14:paraId="2ED0A01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2.91</w:t>
            </w:r>
          </w:p>
        </w:tc>
        <w:tc>
          <w:tcPr>
            <w:tcW w:w="900" w:type="dxa"/>
            <w:vAlign w:val="center"/>
          </w:tcPr>
          <w:p w14:paraId="149AAEA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1.06</w:t>
            </w:r>
          </w:p>
        </w:tc>
        <w:tc>
          <w:tcPr>
            <w:tcW w:w="1440" w:type="dxa"/>
          </w:tcPr>
          <w:p w14:paraId="0D2B392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Sometimes</w:t>
            </w:r>
          </w:p>
        </w:tc>
      </w:tr>
      <w:tr w:rsidR="0022240C" w:rsidRPr="00FF2541" w14:paraId="604EA24C" w14:textId="77777777" w:rsidTr="0022240C">
        <w:trPr>
          <w:jc w:val="center"/>
        </w:trPr>
        <w:tc>
          <w:tcPr>
            <w:tcW w:w="6480" w:type="dxa"/>
          </w:tcPr>
          <w:p w14:paraId="54584C6E"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22. I find my job tires me out. </w:t>
            </w:r>
          </w:p>
        </w:tc>
        <w:tc>
          <w:tcPr>
            <w:tcW w:w="810" w:type="dxa"/>
            <w:vAlign w:val="center"/>
          </w:tcPr>
          <w:p w14:paraId="5A78F9D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2.45</w:t>
            </w:r>
          </w:p>
        </w:tc>
        <w:tc>
          <w:tcPr>
            <w:tcW w:w="900" w:type="dxa"/>
            <w:vAlign w:val="center"/>
          </w:tcPr>
          <w:p w14:paraId="6E14A94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0.89</w:t>
            </w:r>
          </w:p>
        </w:tc>
        <w:tc>
          <w:tcPr>
            <w:tcW w:w="1440" w:type="dxa"/>
          </w:tcPr>
          <w:p w14:paraId="29B0022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r w:rsidR="0022240C" w:rsidRPr="00FF2541" w14:paraId="7238DAB7" w14:textId="77777777" w:rsidTr="0022240C">
        <w:trPr>
          <w:jc w:val="center"/>
        </w:trPr>
        <w:tc>
          <w:tcPr>
            <w:tcW w:w="6480" w:type="dxa"/>
          </w:tcPr>
          <w:p w14:paraId="43B5368B"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23. I am tense by the end of the day. </w:t>
            </w:r>
          </w:p>
        </w:tc>
        <w:tc>
          <w:tcPr>
            <w:tcW w:w="810" w:type="dxa"/>
            <w:vAlign w:val="center"/>
          </w:tcPr>
          <w:p w14:paraId="19FA52C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2.30</w:t>
            </w:r>
          </w:p>
        </w:tc>
        <w:tc>
          <w:tcPr>
            <w:tcW w:w="900" w:type="dxa"/>
            <w:vAlign w:val="center"/>
          </w:tcPr>
          <w:p w14:paraId="334685C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0.94</w:t>
            </w:r>
          </w:p>
        </w:tc>
        <w:tc>
          <w:tcPr>
            <w:tcW w:w="1440" w:type="dxa"/>
          </w:tcPr>
          <w:p w14:paraId="33878CF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r w:rsidR="0022240C" w:rsidRPr="00FF2541" w14:paraId="1B44D954" w14:textId="77777777" w:rsidTr="0022240C">
        <w:trPr>
          <w:jc w:val="center"/>
        </w:trPr>
        <w:tc>
          <w:tcPr>
            <w:tcW w:w="6480" w:type="dxa"/>
          </w:tcPr>
          <w:p w14:paraId="0A2B94A5"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24. I experience headaches. </w:t>
            </w:r>
          </w:p>
        </w:tc>
        <w:tc>
          <w:tcPr>
            <w:tcW w:w="810" w:type="dxa"/>
            <w:vAlign w:val="center"/>
          </w:tcPr>
          <w:p w14:paraId="44F242A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2.80</w:t>
            </w:r>
          </w:p>
        </w:tc>
        <w:tc>
          <w:tcPr>
            <w:tcW w:w="900" w:type="dxa"/>
            <w:vAlign w:val="center"/>
          </w:tcPr>
          <w:p w14:paraId="1CF3C9C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0.80</w:t>
            </w:r>
          </w:p>
        </w:tc>
        <w:tc>
          <w:tcPr>
            <w:tcW w:w="1440" w:type="dxa"/>
          </w:tcPr>
          <w:p w14:paraId="4F917BB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Sometimes</w:t>
            </w:r>
          </w:p>
        </w:tc>
      </w:tr>
      <w:tr w:rsidR="0022240C" w:rsidRPr="00FF2541" w14:paraId="2AB79638" w14:textId="77777777" w:rsidTr="0022240C">
        <w:trPr>
          <w:jc w:val="center"/>
        </w:trPr>
        <w:tc>
          <w:tcPr>
            <w:tcW w:w="6480" w:type="dxa"/>
          </w:tcPr>
          <w:p w14:paraId="3B5232EC"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25. I find myself complaining to others. </w:t>
            </w:r>
          </w:p>
        </w:tc>
        <w:tc>
          <w:tcPr>
            <w:tcW w:w="810" w:type="dxa"/>
            <w:vAlign w:val="center"/>
          </w:tcPr>
          <w:p w14:paraId="5B78658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2.24</w:t>
            </w:r>
          </w:p>
        </w:tc>
        <w:tc>
          <w:tcPr>
            <w:tcW w:w="900" w:type="dxa"/>
            <w:vAlign w:val="center"/>
          </w:tcPr>
          <w:p w14:paraId="34DC6F3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0.83</w:t>
            </w:r>
          </w:p>
        </w:tc>
        <w:tc>
          <w:tcPr>
            <w:tcW w:w="1440" w:type="dxa"/>
          </w:tcPr>
          <w:p w14:paraId="07A39C8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r w:rsidR="0022240C" w:rsidRPr="00FF2541" w14:paraId="4B6ABD28" w14:textId="77777777" w:rsidTr="0022240C">
        <w:trPr>
          <w:jc w:val="center"/>
        </w:trPr>
        <w:tc>
          <w:tcPr>
            <w:tcW w:w="6480" w:type="dxa"/>
          </w:tcPr>
          <w:p w14:paraId="600AB344"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26. I am frustrated and/or feel angry. </w:t>
            </w:r>
          </w:p>
        </w:tc>
        <w:tc>
          <w:tcPr>
            <w:tcW w:w="810" w:type="dxa"/>
            <w:vAlign w:val="center"/>
          </w:tcPr>
          <w:p w14:paraId="158C182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2.12</w:t>
            </w:r>
          </w:p>
        </w:tc>
        <w:tc>
          <w:tcPr>
            <w:tcW w:w="900" w:type="dxa"/>
            <w:vAlign w:val="center"/>
          </w:tcPr>
          <w:p w14:paraId="3A86C7C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0.70</w:t>
            </w:r>
          </w:p>
        </w:tc>
        <w:tc>
          <w:tcPr>
            <w:tcW w:w="1440" w:type="dxa"/>
          </w:tcPr>
          <w:p w14:paraId="5FAB586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r w:rsidR="0022240C" w:rsidRPr="00FF2541" w14:paraId="7831130C" w14:textId="77777777" w:rsidTr="0022240C">
        <w:trPr>
          <w:jc w:val="center"/>
        </w:trPr>
        <w:tc>
          <w:tcPr>
            <w:tcW w:w="6480" w:type="dxa"/>
          </w:tcPr>
          <w:p w14:paraId="58E796A6"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27. I worry about my job. </w:t>
            </w:r>
          </w:p>
        </w:tc>
        <w:tc>
          <w:tcPr>
            <w:tcW w:w="810" w:type="dxa"/>
            <w:vAlign w:val="center"/>
          </w:tcPr>
          <w:p w14:paraId="478B467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2.08</w:t>
            </w:r>
          </w:p>
        </w:tc>
        <w:tc>
          <w:tcPr>
            <w:tcW w:w="900" w:type="dxa"/>
            <w:vAlign w:val="center"/>
          </w:tcPr>
          <w:p w14:paraId="451ABC6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0.87</w:t>
            </w:r>
          </w:p>
        </w:tc>
        <w:tc>
          <w:tcPr>
            <w:tcW w:w="1440" w:type="dxa"/>
          </w:tcPr>
          <w:p w14:paraId="2DBAF40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r w:rsidR="0022240C" w:rsidRPr="00FF2541" w14:paraId="17BD5F7D" w14:textId="77777777" w:rsidTr="0022240C">
        <w:trPr>
          <w:jc w:val="center"/>
        </w:trPr>
        <w:tc>
          <w:tcPr>
            <w:tcW w:w="6480" w:type="dxa"/>
          </w:tcPr>
          <w:p w14:paraId="0DB4B76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28. I feel depressed about my job </w:t>
            </w:r>
          </w:p>
        </w:tc>
        <w:tc>
          <w:tcPr>
            <w:tcW w:w="810" w:type="dxa"/>
            <w:vAlign w:val="center"/>
          </w:tcPr>
          <w:p w14:paraId="68EC068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1.75</w:t>
            </w:r>
          </w:p>
        </w:tc>
        <w:tc>
          <w:tcPr>
            <w:tcW w:w="900" w:type="dxa"/>
            <w:vAlign w:val="center"/>
          </w:tcPr>
          <w:p w14:paraId="41C3B11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0.85</w:t>
            </w:r>
          </w:p>
        </w:tc>
        <w:tc>
          <w:tcPr>
            <w:tcW w:w="1440" w:type="dxa"/>
            <w:vAlign w:val="center"/>
          </w:tcPr>
          <w:p w14:paraId="0B6E0B8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Never</w:t>
            </w:r>
          </w:p>
        </w:tc>
      </w:tr>
      <w:tr w:rsidR="0022240C" w:rsidRPr="00FF2541" w14:paraId="72ADE9C6" w14:textId="77777777" w:rsidTr="0022240C">
        <w:trPr>
          <w:jc w:val="center"/>
        </w:trPr>
        <w:tc>
          <w:tcPr>
            <w:tcW w:w="6480" w:type="dxa"/>
          </w:tcPr>
          <w:p w14:paraId="5704F448"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29. I am unable to use an effective method to manage my stress (Such as exercise relaxation techniques, etc.)</w:t>
            </w:r>
          </w:p>
        </w:tc>
        <w:tc>
          <w:tcPr>
            <w:tcW w:w="810" w:type="dxa"/>
            <w:vAlign w:val="center"/>
          </w:tcPr>
          <w:p w14:paraId="741C5EF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2.39</w:t>
            </w:r>
          </w:p>
        </w:tc>
        <w:tc>
          <w:tcPr>
            <w:tcW w:w="900" w:type="dxa"/>
            <w:vAlign w:val="center"/>
          </w:tcPr>
          <w:p w14:paraId="7F754B9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0.99</w:t>
            </w:r>
          </w:p>
        </w:tc>
        <w:tc>
          <w:tcPr>
            <w:tcW w:w="1440" w:type="dxa"/>
            <w:vAlign w:val="center"/>
          </w:tcPr>
          <w:p w14:paraId="51E2539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r w:rsidR="0022240C" w:rsidRPr="00FF2541" w14:paraId="341CCACA" w14:textId="77777777" w:rsidTr="0022240C">
        <w:trPr>
          <w:jc w:val="center"/>
        </w:trPr>
        <w:tc>
          <w:tcPr>
            <w:tcW w:w="6480" w:type="dxa"/>
          </w:tcPr>
          <w:p w14:paraId="14EE3EED"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30. Stress management techniques would be useful in helping me cope with the demands of my job. </w:t>
            </w:r>
          </w:p>
        </w:tc>
        <w:tc>
          <w:tcPr>
            <w:tcW w:w="810" w:type="dxa"/>
            <w:vAlign w:val="center"/>
          </w:tcPr>
          <w:p w14:paraId="12F0D67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3.47</w:t>
            </w:r>
          </w:p>
        </w:tc>
        <w:tc>
          <w:tcPr>
            <w:tcW w:w="900" w:type="dxa"/>
            <w:vAlign w:val="center"/>
          </w:tcPr>
          <w:p w14:paraId="3C5FD72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1.07</w:t>
            </w:r>
          </w:p>
        </w:tc>
        <w:tc>
          <w:tcPr>
            <w:tcW w:w="1440" w:type="dxa"/>
            <w:vAlign w:val="center"/>
          </w:tcPr>
          <w:p w14:paraId="43CD3FF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Sometimes</w:t>
            </w:r>
          </w:p>
        </w:tc>
      </w:tr>
      <w:tr w:rsidR="0022240C" w:rsidRPr="00FF2541" w14:paraId="44FB0AC1" w14:textId="77777777" w:rsidTr="0022240C">
        <w:trPr>
          <w:jc w:val="center"/>
        </w:trPr>
        <w:tc>
          <w:tcPr>
            <w:tcW w:w="6480" w:type="dxa"/>
          </w:tcPr>
          <w:p w14:paraId="4F9C8737"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31. I am now using one or more of the following to relieve my stress: alcohol, drugs, yelling, blaming, withdrawing, eating, smoking. </w:t>
            </w:r>
          </w:p>
        </w:tc>
        <w:tc>
          <w:tcPr>
            <w:tcW w:w="810" w:type="dxa"/>
            <w:vAlign w:val="center"/>
          </w:tcPr>
          <w:p w14:paraId="42FC2F0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1.69</w:t>
            </w:r>
          </w:p>
        </w:tc>
        <w:tc>
          <w:tcPr>
            <w:tcW w:w="900" w:type="dxa"/>
            <w:vAlign w:val="center"/>
          </w:tcPr>
          <w:p w14:paraId="5FA52EE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0.93</w:t>
            </w:r>
          </w:p>
        </w:tc>
        <w:tc>
          <w:tcPr>
            <w:tcW w:w="1440" w:type="dxa"/>
            <w:vAlign w:val="center"/>
          </w:tcPr>
          <w:p w14:paraId="5F0459E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Never</w:t>
            </w:r>
          </w:p>
        </w:tc>
      </w:tr>
      <w:tr w:rsidR="0022240C" w:rsidRPr="00FF2541" w14:paraId="466C956E" w14:textId="77777777" w:rsidTr="0022240C">
        <w:trPr>
          <w:jc w:val="center"/>
        </w:trPr>
        <w:tc>
          <w:tcPr>
            <w:tcW w:w="6480" w:type="dxa"/>
          </w:tcPr>
          <w:p w14:paraId="6DD85B49"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32. I feel powerless to solve my difficulties.</w:t>
            </w:r>
          </w:p>
        </w:tc>
        <w:tc>
          <w:tcPr>
            <w:tcW w:w="810" w:type="dxa"/>
            <w:vAlign w:val="center"/>
          </w:tcPr>
          <w:p w14:paraId="2033032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1.82</w:t>
            </w:r>
          </w:p>
        </w:tc>
        <w:tc>
          <w:tcPr>
            <w:tcW w:w="900" w:type="dxa"/>
            <w:vAlign w:val="center"/>
          </w:tcPr>
          <w:p w14:paraId="600D680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0.85</w:t>
            </w:r>
          </w:p>
        </w:tc>
        <w:tc>
          <w:tcPr>
            <w:tcW w:w="1440" w:type="dxa"/>
            <w:vAlign w:val="center"/>
          </w:tcPr>
          <w:p w14:paraId="7D5BD0F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r w:rsidR="0022240C" w:rsidRPr="00FF2541" w14:paraId="36975EA3" w14:textId="77777777" w:rsidTr="0022240C">
        <w:trPr>
          <w:jc w:val="center"/>
        </w:trPr>
        <w:tc>
          <w:tcPr>
            <w:tcW w:w="6480" w:type="dxa"/>
            <w:tcBorders>
              <w:bottom w:val="single" w:sz="8" w:space="0" w:color="000000"/>
            </w:tcBorders>
          </w:tcPr>
          <w:p w14:paraId="4EAD86FC"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Total Stress</w:t>
            </w:r>
          </w:p>
        </w:tc>
        <w:tc>
          <w:tcPr>
            <w:tcW w:w="810" w:type="dxa"/>
            <w:tcBorders>
              <w:bottom w:val="single" w:sz="8" w:space="0" w:color="000000"/>
            </w:tcBorders>
            <w:vAlign w:val="center"/>
          </w:tcPr>
          <w:p w14:paraId="72204C3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2.16</w:t>
            </w:r>
          </w:p>
        </w:tc>
        <w:tc>
          <w:tcPr>
            <w:tcW w:w="900" w:type="dxa"/>
            <w:tcBorders>
              <w:bottom w:val="single" w:sz="8" w:space="0" w:color="000000"/>
            </w:tcBorders>
            <w:vAlign w:val="center"/>
          </w:tcPr>
          <w:p w14:paraId="5C18853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0.50</w:t>
            </w:r>
          </w:p>
        </w:tc>
        <w:tc>
          <w:tcPr>
            <w:tcW w:w="1440" w:type="dxa"/>
            <w:tcBorders>
              <w:bottom w:val="single" w:sz="8" w:space="0" w:color="000000"/>
            </w:tcBorders>
            <w:vAlign w:val="center"/>
          </w:tcPr>
          <w:p w14:paraId="33BB617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Rarely</w:t>
            </w:r>
          </w:p>
        </w:tc>
      </w:tr>
    </w:tbl>
    <w:p w14:paraId="68165A78" w14:textId="77777777" w:rsidR="0022240C" w:rsidRPr="00FF2541" w:rsidRDefault="0022240C" w:rsidP="0022240C">
      <w:pPr>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b/>
          <w:color w:val="000000" w:themeColor="text1"/>
          <w:sz w:val="20"/>
          <w:szCs w:val="20"/>
        </w:rPr>
        <w:t>Legend:</w:t>
      </w:r>
      <w:r w:rsidRPr="00FF2541">
        <w:rPr>
          <w:rFonts w:ascii="Palatino Linotype" w:eastAsia="Palatino Linotype" w:hAnsi="Palatino Linotype" w:cs="Palatino Linotype"/>
          <w:color w:val="000000" w:themeColor="text1"/>
          <w:sz w:val="20"/>
          <w:szCs w:val="20"/>
        </w:rPr>
        <w:t xml:space="preserve">    4.20-5.00 Always; 3.40-4.19 Often; 2.60-3.39 Sometimes; 1.80-2.59 Rarely; 1.00-1.79 Never</w:t>
      </w:r>
    </w:p>
    <w:p w14:paraId="3C99A3D5"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lastRenderedPageBreak/>
        <w:t>Data shows that respondents are rarely stressed as provided by the overall average of 2.16 with a standard deviation of 0.50. Among the indicators, the highest mean is provided by the respondents in indicator 30 (Mean=3.47, SD=1.07) which is described as sometimes, while the lowest mean is on indicator 8 (Mean=1.34, SD=0.61) and is described as never.</w:t>
      </w:r>
    </w:p>
    <w:p w14:paraId="6D2EEDFB" w14:textId="77777777" w:rsidR="0022240C" w:rsidRPr="00FF2541" w:rsidRDefault="0022240C" w:rsidP="0022240C">
      <w:pPr>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ab/>
        <w:t>Findings show that teachers suggest a relatively low prevalence of stress. This finding contrasts with the study of Kyriacou (2001) cited by Rosenberg (2010) mentioned that the main sources of stress facing teachers are lack of motivation among students, maintaining discipline, time pressure, work overload, coping with change, being evaluated by others, self-esteem and status, dealing with colleagues, administration and management, role conflict and ambiguity, and poor working conditions including facilities and lack of resources.  </w:t>
      </w:r>
    </w:p>
    <w:p w14:paraId="3C6C9A97" w14:textId="77777777" w:rsidR="0022240C" w:rsidRPr="00FF2541" w:rsidRDefault="0022240C" w:rsidP="0022240C">
      <w:pPr>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b/>
          <w:color w:val="000000" w:themeColor="text1"/>
          <w:sz w:val="20"/>
          <w:szCs w:val="20"/>
        </w:rPr>
        <w:t>Part III. Comparison</w:t>
      </w:r>
    </w:p>
    <w:p w14:paraId="2D73559E"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Part III presents the differences in the respondents’ emotional intelligence, personality, resiliency, and stress when grouped according to their profile.</w:t>
      </w:r>
    </w:p>
    <w:p w14:paraId="3CA8622B" w14:textId="77777777" w:rsidR="0022240C" w:rsidRPr="00FF2541" w:rsidRDefault="0022240C" w:rsidP="0022240C">
      <w:pPr>
        <w:jc w:val="center"/>
        <w:rPr>
          <w:rFonts w:ascii="Palatino Linotype" w:eastAsia="Palatino Linotype" w:hAnsi="Palatino Linotype" w:cs="Palatino Linotype"/>
          <w:b/>
          <w:color w:val="000000" w:themeColor="text1"/>
          <w:sz w:val="20"/>
          <w:szCs w:val="20"/>
        </w:rPr>
      </w:pPr>
      <w:r w:rsidRPr="00FF2541">
        <w:rPr>
          <w:rFonts w:ascii="Palatino Linotype" w:eastAsia="Palatino Linotype" w:hAnsi="Palatino Linotype" w:cs="Palatino Linotype"/>
          <w:b/>
          <w:color w:val="000000" w:themeColor="text1"/>
          <w:sz w:val="20"/>
          <w:szCs w:val="20"/>
        </w:rPr>
        <w:t>Table 6. Emotional Intelligence, Personality, Resiliency, and Stress vis-à-vis Sex</w:t>
      </w:r>
    </w:p>
    <w:tbl>
      <w:tblPr>
        <w:tblW w:w="8646" w:type="dxa"/>
        <w:jc w:val="center"/>
        <w:tblBorders>
          <w:top w:val="nil"/>
          <w:left w:val="nil"/>
          <w:bottom w:val="nil"/>
          <w:right w:val="nil"/>
          <w:insideH w:val="nil"/>
          <w:insideV w:val="nil"/>
        </w:tblBorders>
        <w:tblLayout w:type="fixed"/>
        <w:tblLook w:val="04A0" w:firstRow="1" w:lastRow="0" w:firstColumn="1" w:lastColumn="0" w:noHBand="0" w:noVBand="1"/>
      </w:tblPr>
      <w:tblGrid>
        <w:gridCol w:w="1529"/>
        <w:gridCol w:w="1447"/>
        <w:gridCol w:w="851"/>
        <w:gridCol w:w="708"/>
        <w:gridCol w:w="810"/>
        <w:gridCol w:w="810"/>
        <w:gridCol w:w="959"/>
        <w:gridCol w:w="1532"/>
      </w:tblGrid>
      <w:tr w:rsidR="0022240C" w:rsidRPr="00FF2541" w14:paraId="2F10C01B" w14:textId="77777777" w:rsidTr="00756178">
        <w:trPr>
          <w:jc w:val="center"/>
        </w:trPr>
        <w:tc>
          <w:tcPr>
            <w:tcW w:w="1530" w:type="dxa"/>
            <w:tcBorders>
              <w:top w:val="single" w:sz="8" w:space="0" w:color="000000"/>
              <w:bottom w:val="single" w:sz="8" w:space="0" w:color="000000"/>
            </w:tcBorders>
            <w:vAlign w:val="center"/>
          </w:tcPr>
          <w:p w14:paraId="22CAE84F" w14:textId="77777777" w:rsidR="0022240C" w:rsidRPr="00FF2541" w:rsidRDefault="0022240C" w:rsidP="0022240C">
            <w:pPr>
              <w:pStyle w:val="NoSpacing"/>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Variables</w:t>
            </w:r>
          </w:p>
        </w:tc>
        <w:tc>
          <w:tcPr>
            <w:tcW w:w="1447" w:type="dxa"/>
            <w:tcBorders>
              <w:top w:val="single" w:sz="8" w:space="0" w:color="000000"/>
              <w:bottom w:val="single" w:sz="8" w:space="0" w:color="000000"/>
            </w:tcBorders>
            <w:vAlign w:val="center"/>
          </w:tcPr>
          <w:p w14:paraId="5D3EECA0"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Group</w:t>
            </w:r>
          </w:p>
        </w:tc>
        <w:tc>
          <w:tcPr>
            <w:tcW w:w="851" w:type="dxa"/>
            <w:tcBorders>
              <w:top w:val="single" w:sz="8" w:space="0" w:color="000000"/>
              <w:bottom w:val="single" w:sz="8" w:space="0" w:color="000000"/>
            </w:tcBorders>
            <w:vAlign w:val="center"/>
          </w:tcPr>
          <w:p w14:paraId="52088C5E"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Mean</w:t>
            </w:r>
          </w:p>
        </w:tc>
        <w:tc>
          <w:tcPr>
            <w:tcW w:w="708" w:type="dxa"/>
            <w:tcBorders>
              <w:top w:val="single" w:sz="8" w:space="0" w:color="000000"/>
              <w:bottom w:val="single" w:sz="8" w:space="0" w:color="000000"/>
            </w:tcBorders>
            <w:vAlign w:val="center"/>
          </w:tcPr>
          <w:p w14:paraId="2CFDCE9D"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SD</w:t>
            </w:r>
          </w:p>
        </w:tc>
        <w:tc>
          <w:tcPr>
            <w:tcW w:w="810" w:type="dxa"/>
            <w:tcBorders>
              <w:top w:val="single" w:sz="8" w:space="0" w:color="000000"/>
              <w:bottom w:val="single" w:sz="8" w:space="0" w:color="000000"/>
            </w:tcBorders>
            <w:vAlign w:val="center"/>
          </w:tcPr>
          <w:p w14:paraId="1FEC160F"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F</w:t>
            </w:r>
          </w:p>
        </w:tc>
        <w:tc>
          <w:tcPr>
            <w:tcW w:w="810" w:type="dxa"/>
            <w:tcBorders>
              <w:top w:val="single" w:sz="8" w:space="0" w:color="000000"/>
              <w:bottom w:val="single" w:sz="8" w:space="0" w:color="000000"/>
            </w:tcBorders>
            <w:vAlign w:val="center"/>
          </w:tcPr>
          <w:p w14:paraId="3F16F9B1"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Sig.</w:t>
            </w:r>
          </w:p>
        </w:tc>
        <w:tc>
          <w:tcPr>
            <w:tcW w:w="959" w:type="dxa"/>
            <w:tcBorders>
              <w:top w:val="single" w:sz="8" w:space="0" w:color="000000"/>
              <w:bottom w:val="single" w:sz="8" w:space="0" w:color="000000"/>
            </w:tcBorders>
            <w:vAlign w:val="center"/>
          </w:tcPr>
          <w:p w14:paraId="6F75D6A3"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vertAlign w:val="subscript"/>
              </w:rPr>
            </w:pPr>
            <w:r w:rsidRPr="00FF2541">
              <w:rPr>
                <w:rFonts w:ascii="Palatino Linotype" w:eastAsia="Palatino Linotype" w:hAnsi="Palatino Linotype"/>
                <w:b/>
                <w:bCs/>
                <w:color w:val="000000" w:themeColor="text1"/>
                <w:sz w:val="20"/>
                <w:szCs w:val="20"/>
              </w:rPr>
              <w:t>Decision on H</w:t>
            </w:r>
            <w:r w:rsidRPr="00FF2541">
              <w:rPr>
                <w:rFonts w:ascii="Palatino Linotype" w:eastAsia="Palatino Linotype" w:hAnsi="Palatino Linotype"/>
                <w:b/>
                <w:bCs/>
                <w:color w:val="000000" w:themeColor="text1"/>
                <w:sz w:val="20"/>
                <w:szCs w:val="20"/>
                <w:vertAlign w:val="subscript"/>
              </w:rPr>
              <w:t>o</w:t>
            </w:r>
          </w:p>
        </w:tc>
        <w:tc>
          <w:tcPr>
            <w:tcW w:w="1532" w:type="dxa"/>
            <w:tcBorders>
              <w:top w:val="single" w:sz="8" w:space="0" w:color="000000"/>
              <w:bottom w:val="single" w:sz="8" w:space="0" w:color="000000"/>
            </w:tcBorders>
            <w:vAlign w:val="center"/>
          </w:tcPr>
          <w:p w14:paraId="16B8152B"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Interpretation</w:t>
            </w:r>
          </w:p>
        </w:tc>
      </w:tr>
      <w:tr w:rsidR="0022240C" w:rsidRPr="00FF2541" w14:paraId="111100EE" w14:textId="77777777" w:rsidTr="00756178">
        <w:trPr>
          <w:trHeight w:val="187"/>
          <w:jc w:val="center"/>
        </w:trPr>
        <w:tc>
          <w:tcPr>
            <w:tcW w:w="1530" w:type="dxa"/>
            <w:vMerge w:val="restart"/>
            <w:tcBorders>
              <w:top w:val="single" w:sz="8" w:space="0" w:color="000000"/>
            </w:tcBorders>
            <w:vAlign w:val="center"/>
          </w:tcPr>
          <w:p w14:paraId="30A6891A"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Emotional Intelligence</w:t>
            </w:r>
          </w:p>
        </w:tc>
        <w:tc>
          <w:tcPr>
            <w:tcW w:w="1447" w:type="dxa"/>
            <w:tcBorders>
              <w:top w:val="single" w:sz="8" w:space="0" w:color="000000"/>
            </w:tcBorders>
          </w:tcPr>
          <w:p w14:paraId="7FE6743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Female</w:t>
            </w:r>
          </w:p>
        </w:tc>
        <w:tc>
          <w:tcPr>
            <w:tcW w:w="851" w:type="dxa"/>
            <w:tcBorders>
              <w:top w:val="single" w:sz="8" w:space="0" w:color="000000"/>
            </w:tcBorders>
            <w:vAlign w:val="center"/>
          </w:tcPr>
          <w:p w14:paraId="470691D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1.01</w:t>
            </w:r>
          </w:p>
        </w:tc>
        <w:tc>
          <w:tcPr>
            <w:tcW w:w="708" w:type="dxa"/>
            <w:tcBorders>
              <w:top w:val="single" w:sz="8" w:space="0" w:color="000000"/>
            </w:tcBorders>
            <w:vAlign w:val="center"/>
          </w:tcPr>
          <w:p w14:paraId="6216CA9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0.09</w:t>
            </w:r>
          </w:p>
        </w:tc>
        <w:tc>
          <w:tcPr>
            <w:tcW w:w="810" w:type="dxa"/>
            <w:vMerge w:val="restart"/>
            <w:tcBorders>
              <w:top w:val="single" w:sz="8" w:space="0" w:color="000000"/>
            </w:tcBorders>
            <w:vAlign w:val="center"/>
          </w:tcPr>
          <w:p w14:paraId="1F66CDA3"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0.38</w:t>
            </w:r>
          </w:p>
        </w:tc>
        <w:tc>
          <w:tcPr>
            <w:tcW w:w="810" w:type="dxa"/>
            <w:vMerge w:val="restart"/>
            <w:tcBorders>
              <w:top w:val="single" w:sz="8" w:space="0" w:color="000000"/>
            </w:tcBorders>
            <w:vAlign w:val="center"/>
          </w:tcPr>
          <w:p w14:paraId="45EBA455"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0.71</w:t>
            </w:r>
          </w:p>
        </w:tc>
        <w:tc>
          <w:tcPr>
            <w:tcW w:w="959" w:type="dxa"/>
            <w:vMerge w:val="restart"/>
            <w:tcBorders>
              <w:top w:val="single" w:sz="8" w:space="0" w:color="000000"/>
            </w:tcBorders>
            <w:vAlign w:val="center"/>
          </w:tcPr>
          <w:p w14:paraId="7C0C1A9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532" w:type="dxa"/>
            <w:vMerge w:val="restart"/>
            <w:tcBorders>
              <w:top w:val="single" w:sz="8" w:space="0" w:color="000000"/>
            </w:tcBorders>
            <w:vAlign w:val="center"/>
          </w:tcPr>
          <w:p w14:paraId="7765A25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53D0CF01" w14:textId="77777777" w:rsidTr="00756178">
        <w:trPr>
          <w:trHeight w:val="40"/>
          <w:jc w:val="center"/>
        </w:trPr>
        <w:tc>
          <w:tcPr>
            <w:tcW w:w="1530" w:type="dxa"/>
            <w:vMerge/>
            <w:tcBorders>
              <w:top w:val="single" w:sz="8" w:space="0" w:color="000000"/>
            </w:tcBorders>
            <w:vAlign w:val="center"/>
          </w:tcPr>
          <w:p w14:paraId="545D558B"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447" w:type="dxa"/>
            <w:tcBorders>
              <w:bottom w:val="single" w:sz="4" w:space="0" w:color="000000"/>
            </w:tcBorders>
          </w:tcPr>
          <w:p w14:paraId="1BA7A05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Male</w:t>
            </w:r>
          </w:p>
        </w:tc>
        <w:tc>
          <w:tcPr>
            <w:tcW w:w="851" w:type="dxa"/>
            <w:tcBorders>
              <w:bottom w:val="single" w:sz="4" w:space="0" w:color="000000"/>
            </w:tcBorders>
            <w:vAlign w:val="center"/>
          </w:tcPr>
          <w:p w14:paraId="08BF2A9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1.00</w:t>
            </w:r>
          </w:p>
        </w:tc>
        <w:tc>
          <w:tcPr>
            <w:tcW w:w="708" w:type="dxa"/>
            <w:tcBorders>
              <w:bottom w:val="single" w:sz="4" w:space="0" w:color="000000"/>
            </w:tcBorders>
            <w:vAlign w:val="center"/>
          </w:tcPr>
          <w:p w14:paraId="28D07A9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0.00</w:t>
            </w:r>
          </w:p>
        </w:tc>
        <w:tc>
          <w:tcPr>
            <w:tcW w:w="810" w:type="dxa"/>
            <w:vMerge/>
            <w:tcBorders>
              <w:top w:val="single" w:sz="8" w:space="0" w:color="000000"/>
            </w:tcBorders>
            <w:vAlign w:val="center"/>
          </w:tcPr>
          <w:p w14:paraId="60FB564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810" w:type="dxa"/>
            <w:vMerge/>
            <w:tcBorders>
              <w:top w:val="single" w:sz="8" w:space="0" w:color="000000"/>
            </w:tcBorders>
            <w:vAlign w:val="center"/>
          </w:tcPr>
          <w:p w14:paraId="252AE6A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959" w:type="dxa"/>
            <w:vMerge/>
            <w:tcBorders>
              <w:top w:val="single" w:sz="8" w:space="0" w:color="000000"/>
            </w:tcBorders>
            <w:vAlign w:val="center"/>
          </w:tcPr>
          <w:p w14:paraId="79E0236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532" w:type="dxa"/>
            <w:vMerge/>
            <w:tcBorders>
              <w:top w:val="single" w:sz="8" w:space="0" w:color="000000"/>
            </w:tcBorders>
            <w:vAlign w:val="center"/>
          </w:tcPr>
          <w:p w14:paraId="26BA4AB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0EC59E07" w14:textId="77777777" w:rsidTr="00756178">
        <w:trPr>
          <w:trHeight w:val="121"/>
          <w:jc w:val="center"/>
        </w:trPr>
        <w:tc>
          <w:tcPr>
            <w:tcW w:w="1530" w:type="dxa"/>
            <w:vMerge w:val="restart"/>
            <w:tcBorders>
              <w:top w:val="single" w:sz="4" w:space="0" w:color="000000"/>
            </w:tcBorders>
            <w:vAlign w:val="center"/>
          </w:tcPr>
          <w:p w14:paraId="0CA23D9F"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Personality</w:t>
            </w:r>
          </w:p>
        </w:tc>
        <w:tc>
          <w:tcPr>
            <w:tcW w:w="1447" w:type="dxa"/>
            <w:tcBorders>
              <w:top w:val="single" w:sz="4" w:space="0" w:color="000000"/>
            </w:tcBorders>
          </w:tcPr>
          <w:p w14:paraId="4722B19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Female</w:t>
            </w:r>
          </w:p>
        </w:tc>
        <w:tc>
          <w:tcPr>
            <w:tcW w:w="851" w:type="dxa"/>
            <w:tcBorders>
              <w:top w:val="single" w:sz="4" w:space="0" w:color="000000"/>
            </w:tcBorders>
            <w:vAlign w:val="center"/>
          </w:tcPr>
          <w:p w14:paraId="1903A38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2.85</w:t>
            </w:r>
          </w:p>
        </w:tc>
        <w:tc>
          <w:tcPr>
            <w:tcW w:w="708" w:type="dxa"/>
            <w:tcBorders>
              <w:top w:val="single" w:sz="4" w:space="0" w:color="000000"/>
            </w:tcBorders>
            <w:vAlign w:val="center"/>
          </w:tcPr>
          <w:p w14:paraId="3BA467C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0.44</w:t>
            </w:r>
          </w:p>
        </w:tc>
        <w:tc>
          <w:tcPr>
            <w:tcW w:w="810" w:type="dxa"/>
            <w:vMerge w:val="restart"/>
            <w:tcBorders>
              <w:top w:val="single" w:sz="4" w:space="0" w:color="000000"/>
            </w:tcBorders>
            <w:vAlign w:val="center"/>
          </w:tcPr>
          <w:p w14:paraId="2D2EF871"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4.25</w:t>
            </w:r>
          </w:p>
        </w:tc>
        <w:tc>
          <w:tcPr>
            <w:tcW w:w="810" w:type="dxa"/>
            <w:vMerge w:val="restart"/>
            <w:tcBorders>
              <w:top w:val="single" w:sz="4" w:space="0" w:color="000000"/>
            </w:tcBorders>
            <w:vAlign w:val="center"/>
          </w:tcPr>
          <w:p w14:paraId="7DFDE023"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&lt;.001</w:t>
            </w:r>
          </w:p>
        </w:tc>
        <w:tc>
          <w:tcPr>
            <w:tcW w:w="959" w:type="dxa"/>
            <w:vMerge w:val="restart"/>
            <w:tcBorders>
              <w:top w:val="single" w:sz="4" w:space="0" w:color="000000"/>
            </w:tcBorders>
            <w:vAlign w:val="center"/>
          </w:tcPr>
          <w:p w14:paraId="0F8C9DC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Reject</w:t>
            </w:r>
          </w:p>
        </w:tc>
        <w:tc>
          <w:tcPr>
            <w:tcW w:w="1532" w:type="dxa"/>
            <w:vMerge w:val="restart"/>
            <w:tcBorders>
              <w:top w:val="single" w:sz="4" w:space="0" w:color="000000"/>
            </w:tcBorders>
            <w:vAlign w:val="center"/>
          </w:tcPr>
          <w:p w14:paraId="208E50FC"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b/>
                <w:color w:val="000000" w:themeColor="text1"/>
                <w:sz w:val="20"/>
                <w:szCs w:val="20"/>
              </w:rPr>
              <w:t>Significant</w:t>
            </w:r>
          </w:p>
        </w:tc>
      </w:tr>
      <w:tr w:rsidR="0022240C" w:rsidRPr="00FF2541" w14:paraId="2256B74C" w14:textId="77777777" w:rsidTr="00756178">
        <w:trPr>
          <w:jc w:val="center"/>
        </w:trPr>
        <w:tc>
          <w:tcPr>
            <w:tcW w:w="1530" w:type="dxa"/>
            <w:vMerge/>
            <w:tcBorders>
              <w:top w:val="single" w:sz="4" w:space="0" w:color="000000"/>
            </w:tcBorders>
            <w:vAlign w:val="center"/>
          </w:tcPr>
          <w:p w14:paraId="4E4C3B26" w14:textId="77777777" w:rsidR="0022240C" w:rsidRPr="00FF2541" w:rsidRDefault="0022240C" w:rsidP="0022240C">
            <w:pPr>
              <w:pStyle w:val="NoSpacing"/>
              <w:rPr>
                <w:rFonts w:ascii="Palatino Linotype" w:eastAsia="Palatino Linotype" w:hAnsi="Palatino Linotype"/>
                <w:b/>
                <w:color w:val="000000" w:themeColor="text1"/>
                <w:sz w:val="20"/>
                <w:szCs w:val="20"/>
              </w:rPr>
            </w:pPr>
          </w:p>
        </w:tc>
        <w:tc>
          <w:tcPr>
            <w:tcW w:w="1447" w:type="dxa"/>
            <w:tcBorders>
              <w:bottom w:val="single" w:sz="4" w:space="0" w:color="000000"/>
            </w:tcBorders>
          </w:tcPr>
          <w:p w14:paraId="5D85FB0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Male</w:t>
            </w:r>
          </w:p>
        </w:tc>
        <w:tc>
          <w:tcPr>
            <w:tcW w:w="851" w:type="dxa"/>
            <w:tcBorders>
              <w:bottom w:val="single" w:sz="4" w:space="0" w:color="000000"/>
            </w:tcBorders>
            <w:vAlign w:val="center"/>
          </w:tcPr>
          <w:p w14:paraId="77FBBCF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3.32</w:t>
            </w:r>
          </w:p>
        </w:tc>
        <w:tc>
          <w:tcPr>
            <w:tcW w:w="708" w:type="dxa"/>
            <w:tcBorders>
              <w:bottom w:val="single" w:sz="4" w:space="0" w:color="000000"/>
            </w:tcBorders>
            <w:vAlign w:val="center"/>
          </w:tcPr>
          <w:p w14:paraId="0F8D3AE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0.30</w:t>
            </w:r>
          </w:p>
        </w:tc>
        <w:tc>
          <w:tcPr>
            <w:tcW w:w="810" w:type="dxa"/>
            <w:vMerge/>
            <w:tcBorders>
              <w:top w:val="single" w:sz="4" w:space="0" w:color="000000"/>
            </w:tcBorders>
            <w:vAlign w:val="center"/>
          </w:tcPr>
          <w:p w14:paraId="381899F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810" w:type="dxa"/>
            <w:vMerge/>
            <w:tcBorders>
              <w:top w:val="single" w:sz="4" w:space="0" w:color="000000"/>
            </w:tcBorders>
            <w:vAlign w:val="center"/>
          </w:tcPr>
          <w:p w14:paraId="22D846F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959" w:type="dxa"/>
            <w:vMerge/>
            <w:tcBorders>
              <w:top w:val="single" w:sz="4" w:space="0" w:color="000000"/>
            </w:tcBorders>
            <w:vAlign w:val="center"/>
          </w:tcPr>
          <w:p w14:paraId="5E284E1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532" w:type="dxa"/>
            <w:vMerge/>
            <w:tcBorders>
              <w:top w:val="single" w:sz="4" w:space="0" w:color="000000"/>
            </w:tcBorders>
            <w:vAlign w:val="center"/>
          </w:tcPr>
          <w:p w14:paraId="4B47F38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459C962F" w14:textId="77777777" w:rsidTr="00756178">
        <w:trPr>
          <w:trHeight w:val="121"/>
          <w:jc w:val="center"/>
        </w:trPr>
        <w:tc>
          <w:tcPr>
            <w:tcW w:w="1530" w:type="dxa"/>
            <w:vMerge w:val="restart"/>
            <w:tcBorders>
              <w:top w:val="single" w:sz="4" w:space="0" w:color="000000"/>
              <w:left w:val="nil"/>
              <w:bottom w:val="nil"/>
              <w:right w:val="nil"/>
            </w:tcBorders>
            <w:vAlign w:val="center"/>
          </w:tcPr>
          <w:p w14:paraId="73C2A0FE"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Resiliency</w:t>
            </w:r>
          </w:p>
        </w:tc>
        <w:tc>
          <w:tcPr>
            <w:tcW w:w="1447" w:type="dxa"/>
            <w:tcBorders>
              <w:top w:val="single" w:sz="4" w:space="0" w:color="000000"/>
              <w:left w:val="nil"/>
              <w:bottom w:val="nil"/>
              <w:right w:val="nil"/>
            </w:tcBorders>
          </w:tcPr>
          <w:p w14:paraId="0CA72DE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Female</w:t>
            </w:r>
          </w:p>
        </w:tc>
        <w:tc>
          <w:tcPr>
            <w:tcW w:w="851" w:type="dxa"/>
            <w:tcBorders>
              <w:top w:val="single" w:sz="4" w:space="0" w:color="000000"/>
              <w:left w:val="nil"/>
              <w:bottom w:val="nil"/>
              <w:right w:val="nil"/>
            </w:tcBorders>
            <w:vAlign w:val="center"/>
          </w:tcPr>
          <w:p w14:paraId="0499CE7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4.07</w:t>
            </w:r>
          </w:p>
        </w:tc>
        <w:tc>
          <w:tcPr>
            <w:tcW w:w="708" w:type="dxa"/>
            <w:tcBorders>
              <w:top w:val="single" w:sz="4" w:space="0" w:color="000000"/>
              <w:left w:val="nil"/>
              <w:bottom w:val="nil"/>
              <w:right w:val="nil"/>
            </w:tcBorders>
            <w:vAlign w:val="center"/>
          </w:tcPr>
          <w:p w14:paraId="1B927E4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0.41</w:t>
            </w:r>
          </w:p>
        </w:tc>
        <w:tc>
          <w:tcPr>
            <w:tcW w:w="810" w:type="dxa"/>
            <w:vMerge w:val="restart"/>
            <w:tcBorders>
              <w:top w:val="single" w:sz="4" w:space="0" w:color="000000"/>
              <w:left w:val="nil"/>
              <w:bottom w:val="nil"/>
              <w:right w:val="nil"/>
            </w:tcBorders>
            <w:vAlign w:val="center"/>
          </w:tcPr>
          <w:p w14:paraId="5E0240FA"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0.05</w:t>
            </w:r>
          </w:p>
        </w:tc>
        <w:tc>
          <w:tcPr>
            <w:tcW w:w="810" w:type="dxa"/>
            <w:vMerge w:val="restart"/>
            <w:tcBorders>
              <w:top w:val="single" w:sz="4" w:space="0" w:color="000000"/>
              <w:left w:val="nil"/>
              <w:bottom w:val="nil"/>
              <w:right w:val="nil"/>
            </w:tcBorders>
            <w:vAlign w:val="center"/>
          </w:tcPr>
          <w:p w14:paraId="1783ADF6"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0.96</w:t>
            </w:r>
          </w:p>
        </w:tc>
        <w:tc>
          <w:tcPr>
            <w:tcW w:w="959" w:type="dxa"/>
            <w:vMerge w:val="restart"/>
            <w:tcBorders>
              <w:top w:val="single" w:sz="4" w:space="0" w:color="000000"/>
              <w:left w:val="nil"/>
              <w:bottom w:val="nil"/>
              <w:right w:val="nil"/>
            </w:tcBorders>
            <w:vAlign w:val="center"/>
          </w:tcPr>
          <w:p w14:paraId="31B5628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532" w:type="dxa"/>
            <w:vMerge w:val="restart"/>
            <w:tcBorders>
              <w:top w:val="single" w:sz="4" w:space="0" w:color="000000"/>
              <w:left w:val="nil"/>
              <w:bottom w:val="nil"/>
              <w:right w:val="nil"/>
            </w:tcBorders>
            <w:vAlign w:val="center"/>
          </w:tcPr>
          <w:p w14:paraId="1690A1D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70E7A6F4" w14:textId="77777777" w:rsidTr="00756178">
        <w:trPr>
          <w:jc w:val="center"/>
        </w:trPr>
        <w:tc>
          <w:tcPr>
            <w:tcW w:w="1530" w:type="dxa"/>
            <w:vMerge/>
            <w:tcBorders>
              <w:top w:val="single" w:sz="4" w:space="0" w:color="000000"/>
              <w:left w:val="nil"/>
              <w:bottom w:val="nil"/>
              <w:right w:val="nil"/>
            </w:tcBorders>
            <w:vAlign w:val="center"/>
          </w:tcPr>
          <w:p w14:paraId="233A58F3"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447" w:type="dxa"/>
            <w:tcBorders>
              <w:top w:val="nil"/>
              <w:left w:val="nil"/>
              <w:bottom w:val="single" w:sz="4" w:space="0" w:color="000000"/>
              <w:right w:val="nil"/>
            </w:tcBorders>
          </w:tcPr>
          <w:p w14:paraId="10732DE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Male</w:t>
            </w:r>
          </w:p>
        </w:tc>
        <w:tc>
          <w:tcPr>
            <w:tcW w:w="851" w:type="dxa"/>
            <w:tcBorders>
              <w:top w:val="nil"/>
              <w:left w:val="nil"/>
              <w:bottom w:val="single" w:sz="4" w:space="0" w:color="000000"/>
              <w:right w:val="nil"/>
            </w:tcBorders>
            <w:vAlign w:val="center"/>
          </w:tcPr>
          <w:p w14:paraId="2DB3F52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4.08</w:t>
            </w:r>
          </w:p>
        </w:tc>
        <w:tc>
          <w:tcPr>
            <w:tcW w:w="708" w:type="dxa"/>
            <w:tcBorders>
              <w:top w:val="nil"/>
              <w:left w:val="nil"/>
              <w:bottom w:val="single" w:sz="4" w:space="0" w:color="000000"/>
              <w:right w:val="nil"/>
            </w:tcBorders>
            <w:vAlign w:val="center"/>
          </w:tcPr>
          <w:p w14:paraId="6BD04F3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0.48</w:t>
            </w:r>
          </w:p>
        </w:tc>
        <w:tc>
          <w:tcPr>
            <w:tcW w:w="810" w:type="dxa"/>
            <w:vMerge/>
            <w:tcBorders>
              <w:top w:val="single" w:sz="4" w:space="0" w:color="000000"/>
              <w:left w:val="nil"/>
              <w:bottom w:val="nil"/>
              <w:right w:val="nil"/>
            </w:tcBorders>
            <w:vAlign w:val="center"/>
          </w:tcPr>
          <w:p w14:paraId="317B51A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810" w:type="dxa"/>
            <w:vMerge/>
            <w:tcBorders>
              <w:top w:val="single" w:sz="4" w:space="0" w:color="000000"/>
              <w:left w:val="nil"/>
              <w:bottom w:val="nil"/>
              <w:right w:val="nil"/>
            </w:tcBorders>
            <w:vAlign w:val="center"/>
          </w:tcPr>
          <w:p w14:paraId="62F89D3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959" w:type="dxa"/>
            <w:vMerge/>
            <w:tcBorders>
              <w:top w:val="single" w:sz="4" w:space="0" w:color="000000"/>
              <w:left w:val="nil"/>
              <w:bottom w:val="nil"/>
              <w:right w:val="nil"/>
            </w:tcBorders>
            <w:vAlign w:val="center"/>
          </w:tcPr>
          <w:p w14:paraId="76B4BC4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532" w:type="dxa"/>
            <w:vMerge/>
            <w:tcBorders>
              <w:top w:val="single" w:sz="4" w:space="0" w:color="000000"/>
              <w:left w:val="nil"/>
              <w:bottom w:val="nil"/>
              <w:right w:val="nil"/>
            </w:tcBorders>
            <w:vAlign w:val="center"/>
          </w:tcPr>
          <w:p w14:paraId="0EA87D9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531B85ED" w14:textId="77777777" w:rsidTr="00756178">
        <w:trPr>
          <w:trHeight w:val="121"/>
          <w:jc w:val="center"/>
        </w:trPr>
        <w:tc>
          <w:tcPr>
            <w:tcW w:w="1530" w:type="dxa"/>
            <w:vMerge w:val="restart"/>
            <w:tcBorders>
              <w:top w:val="single" w:sz="4" w:space="0" w:color="000000"/>
              <w:left w:val="nil"/>
              <w:bottom w:val="single" w:sz="8" w:space="0" w:color="000000"/>
              <w:right w:val="nil"/>
            </w:tcBorders>
            <w:vAlign w:val="center"/>
          </w:tcPr>
          <w:p w14:paraId="01FCE451"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Stress</w:t>
            </w:r>
          </w:p>
        </w:tc>
        <w:tc>
          <w:tcPr>
            <w:tcW w:w="1447" w:type="dxa"/>
            <w:tcBorders>
              <w:top w:val="single" w:sz="4" w:space="0" w:color="000000"/>
              <w:left w:val="nil"/>
              <w:bottom w:val="nil"/>
              <w:right w:val="nil"/>
            </w:tcBorders>
          </w:tcPr>
          <w:p w14:paraId="5DCFACB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Female</w:t>
            </w:r>
          </w:p>
        </w:tc>
        <w:tc>
          <w:tcPr>
            <w:tcW w:w="851" w:type="dxa"/>
            <w:tcBorders>
              <w:top w:val="single" w:sz="4" w:space="0" w:color="000000"/>
              <w:left w:val="nil"/>
              <w:bottom w:val="nil"/>
              <w:right w:val="nil"/>
            </w:tcBorders>
            <w:vAlign w:val="center"/>
          </w:tcPr>
          <w:p w14:paraId="03212E7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2.17</w:t>
            </w:r>
          </w:p>
        </w:tc>
        <w:tc>
          <w:tcPr>
            <w:tcW w:w="708" w:type="dxa"/>
            <w:tcBorders>
              <w:top w:val="single" w:sz="4" w:space="0" w:color="000000"/>
              <w:left w:val="nil"/>
              <w:bottom w:val="nil"/>
              <w:right w:val="nil"/>
            </w:tcBorders>
            <w:vAlign w:val="center"/>
          </w:tcPr>
          <w:p w14:paraId="2B014BA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0.51</w:t>
            </w:r>
          </w:p>
        </w:tc>
        <w:tc>
          <w:tcPr>
            <w:tcW w:w="810" w:type="dxa"/>
            <w:vMerge w:val="restart"/>
            <w:tcBorders>
              <w:top w:val="single" w:sz="4" w:space="0" w:color="000000"/>
              <w:left w:val="nil"/>
              <w:bottom w:val="single" w:sz="8" w:space="0" w:color="000000"/>
              <w:right w:val="nil"/>
            </w:tcBorders>
            <w:vAlign w:val="center"/>
          </w:tcPr>
          <w:p w14:paraId="6BBF0746"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0.01</w:t>
            </w:r>
          </w:p>
        </w:tc>
        <w:tc>
          <w:tcPr>
            <w:tcW w:w="810" w:type="dxa"/>
            <w:vMerge w:val="restart"/>
            <w:tcBorders>
              <w:top w:val="single" w:sz="4" w:space="0" w:color="000000"/>
              <w:left w:val="nil"/>
              <w:bottom w:val="single" w:sz="8" w:space="0" w:color="000000"/>
              <w:right w:val="nil"/>
            </w:tcBorders>
            <w:vAlign w:val="center"/>
          </w:tcPr>
          <w:p w14:paraId="1A870A95"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0.99</w:t>
            </w:r>
          </w:p>
        </w:tc>
        <w:tc>
          <w:tcPr>
            <w:tcW w:w="959" w:type="dxa"/>
            <w:vMerge w:val="restart"/>
            <w:tcBorders>
              <w:top w:val="single" w:sz="4" w:space="0" w:color="000000"/>
              <w:left w:val="nil"/>
              <w:bottom w:val="single" w:sz="8" w:space="0" w:color="000000"/>
              <w:right w:val="nil"/>
            </w:tcBorders>
            <w:vAlign w:val="center"/>
          </w:tcPr>
          <w:p w14:paraId="49ADBD3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532" w:type="dxa"/>
            <w:vMerge w:val="restart"/>
            <w:tcBorders>
              <w:top w:val="single" w:sz="4" w:space="0" w:color="000000"/>
              <w:left w:val="nil"/>
              <w:bottom w:val="single" w:sz="8" w:space="0" w:color="000000"/>
              <w:right w:val="nil"/>
            </w:tcBorders>
            <w:vAlign w:val="center"/>
          </w:tcPr>
          <w:p w14:paraId="29418F1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57632AB6" w14:textId="77777777" w:rsidTr="00756178">
        <w:trPr>
          <w:jc w:val="center"/>
        </w:trPr>
        <w:tc>
          <w:tcPr>
            <w:tcW w:w="1530" w:type="dxa"/>
            <w:vMerge/>
            <w:tcBorders>
              <w:top w:val="single" w:sz="4" w:space="0" w:color="000000"/>
              <w:left w:val="nil"/>
              <w:bottom w:val="single" w:sz="8" w:space="0" w:color="000000"/>
              <w:right w:val="nil"/>
            </w:tcBorders>
            <w:vAlign w:val="center"/>
          </w:tcPr>
          <w:p w14:paraId="61EDB8C0"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447" w:type="dxa"/>
            <w:tcBorders>
              <w:top w:val="nil"/>
              <w:left w:val="nil"/>
              <w:bottom w:val="single" w:sz="8" w:space="0" w:color="000000"/>
              <w:right w:val="nil"/>
            </w:tcBorders>
          </w:tcPr>
          <w:p w14:paraId="77D58DE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Male</w:t>
            </w:r>
          </w:p>
        </w:tc>
        <w:tc>
          <w:tcPr>
            <w:tcW w:w="851" w:type="dxa"/>
            <w:tcBorders>
              <w:top w:val="nil"/>
              <w:left w:val="nil"/>
              <w:bottom w:val="single" w:sz="8" w:space="0" w:color="000000"/>
              <w:right w:val="nil"/>
            </w:tcBorders>
            <w:vAlign w:val="center"/>
          </w:tcPr>
          <w:p w14:paraId="56B246F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2.16</w:t>
            </w:r>
          </w:p>
        </w:tc>
        <w:tc>
          <w:tcPr>
            <w:tcW w:w="708" w:type="dxa"/>
            <w:tcBorders>
              <w:top w:val="nil"/>
              <w:left w:val="nil"/>
              <w:bottom w:val="single" w:sz="8" w:space="0" w:color="000000"/>
              <w:right w:val="nil"/>
            </w:tcBorders>
            <w:vAlign w:val="center"/>
          </w:tcPr>
          <w:p w14:paraId="105A30D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0.46</w:t>
            </w:r>
          </w:p>
        </w:tc>
        <w:tc>
          <w:tcPr>
            <w:tcW w:w="810" w:type="dxa"/>
            <w:vMerge/>
            <w:tcBorders>
              <w:top w:val="single" w:sz="4" w:space="0" w:color="000000"/>
              <w:left w:val="nil"/>
              <w:bottom w:val="single" w:sz="8" w:space="0" w:color="000000"/>
              <w:right w:val="nil"/>
            </w:tcBorders>
            <w:vAlign w:val="center"/>
          </w:tcPr>
          <w:p w14:paraId="6F10E5F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810" w:type="dxa"/>
            <w:vMerge/>
            <w:tcBorders>
              <w:top w:val="single" w:sz="4" w:space="0" w:color="000000"/>
              <w:left w:val="nil"/>
              <w:bottom w:val="single" w:sz="8" w:space="0" w:color="000000"/>
              <w:right w:val="nil"/>
            </w:tcBorders>
            <w:vAlign w:val="center"/>
          </w:tcPr>
          <w:p w14:paraId="765365E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959" w:type="dxa"/>
            <w:vMerge/>
            <w:tcBorders>
              <w:top w:val="single" w:sz="4" w:space="0" w:color="000000"/>
              <w:left w:val="nil"/>
              <w:bottom w:val="single" w:sz="8" w:space="0" w:color="000000"/>
              <w:right w:val="nil"/>
            </w:tcBorders>
            <w:vAlign w:val="center"/>
          </w:tcPr>
          <w:p w14:paraId="787A71F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532" w:type="dxa"/>
            <w:vMerge/>
            <w:tcBorders>
              <w:top w:val="single" w:sz="4" w:space="0" w:color="000000"/>
              <w:left w:val="nil"/>
              <w:bottom w:val="single" w:sz="8" w:space="0" w:color="000000"/>
              <w:right w:val="nil"/>
            </w:tcBorders>
            <w:vAlign w:val="center"/>
          </w:tcPr>
          <w:p w14:paraId="0C73F3F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bl>
    <w:p w14:paraId="126A7C1C" w14:textId="77777777" w:rsidR="0022240C" w:rsidRPr="00FF2541" w:rsidRDefault="0022240C" w:rsidP="0022240C">
      <w:pPr>
        <w:tabs>
          <w:tab w:val="left" w:pos="1100"/>
        </w:tabs>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at .05 level of Sig.</w:t>
      </w:r>
    </w:p>
    <w:p w14:paraId="1A27F88B"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The result of the analysis using the Independent Sample t-test indicates that there is not enough evidence to claim that there exists a significant difference in the respondents’ emotional intelligence (t=0.38, p=0.71), resiliency (t=0.05, p=0.96</w:t>
      </w:r>
      <w:proofErr w:type="gramStart"/>
      <w:r w:rsidRPr="00FF2541">
        <w:rPr>
          <w:rFonts w:ascii="Palatino Linotype" w:eastAsia="Palatino Linotype" w:hAnsi="Palatino Linotype" w:cs="Palatino Linotype"/>
          <w:color w:val="000000" w:themeColor="text1"/>
          <w:sz w:val="20"/>
          <w:szCs w:val="20"/>
        </w:rPr>
        <w:t>),  and</w:t>
      </w:r>
      <w:proofErr w:type="gramEnd"/>
      <w:r w:rsidRPr="00FF2541">
        <w:rPr>
          <w:rFonts w:ascii="Palatino Linotype" w:eastAsia="Palatino Linotype" w:hAnsi="Palatino Linotype" w:cs="Palatino Linotype"/>
          <w:color w:val="000000" w:themeColor="text1"/>
          <w:sz w:val="20"/>
          <w:szCs w:val="20"/>
        </w:rPr>
        <w:t xml:space="preserve"> stress (t=0.01, p=0.99), considering their sex as provided by the p-values which are statistically greater than the alpha of .05, thus, failing to reject the null hypothesis.</w:t>
      </w:r>
    </w:p>
    <w:p w14:paraId="0A76B315"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However, data reveal that there exists a significant difference in terms of personality (t=4.25, p&lt;.001). It can be gleaned that the personality of </w:t>
      </w:r>
      <w:proofErr w:type="gramStart"/>
      <w:r w:rsidRPr="00FF2541">
        <w:rPr>
          <w:rFonts w:ascii="Palatino Linotype" w:eastAsia="Palatino Linotype" w:hAnsi="Palatino Linotype" w:cs="Palatino Linotype"/>
          <w:color w:val="000000" w:themeColor="text1"/>
          <w:sz w:val="20"/>
          <w:szCs w:val="20"/>
        </w:rPr>
        <w:t>male(</w:t>
      </w:r>
      <w:proofErr w:type="gramEnd"/>
      <w:r w:rsidRPr="00FF2541">
        <w:rPr>
          <w:rFonts w:ascii="Palatino Linotype" w:eastAsia="Palatino Linotype" w:hAnsi="Palatino Linotype" w:cs="Palatino Linotype"/>
          <w:color w:val="000000" w:themeColor="text1"/>
          <w:sz w:val="20"/>
          <w:szCs w:val="20"/>
        </w:rPr>
        <w:t>Mean=3.32, SD=0.30) respondents is stronger than their female (Mean=2.85, SD=0.44) counterpart.</w:t>
      </w:r>
    </w:p>
    <w:p w14:paraId="06C0E428"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According to Kaufman (2019), sex differences in personality traits exhibit a remarkable consistency across diverse cultures. While males tend to score higher on certain traits on average, and females tend to score higher on others, these differences are generally complementary and tend to offset one another in aggregate analyses.</w:t>
      </w:r>
    </w:p>
    <w:p w14:paraId="4F89142A" w14:textId="77777777" w:rsidR="00FF2541" w:rsidRDefault="00FF2541" w:rsidP="0022240C">
      <w:pPr>
        <w:jc w:val="center"/>
        <w:rPr>
          <w:rFonts w:ascii="Palatino Linotype" w:eastAsia="Palatino Linotype" w:hAnsi="Palatino Linotype" w:cs="Palatino Linotype"/>
          <w:b/>
          <w:color w:val="000000" w:themeColor="text1"/>
          <w:sz w:val="20"/>
          <w:szCs w:val="20"/>
        </w:rPr>
      </w:pPr>
    </w:p>
    <w:p w14:paraId="7EF5F37C" w14:textId="77777777" w:rsidR="00FF2541" w:rsidRDefault="00FF2541" w:rsidP="0022240C">
      <w:pPr>
        <w:jc w:val="center"/>
        <w:rPr>
          <w:rFonts w:ascii="Palatino Linotype" w:eastAsia="Palatino Linotype" w:hAnsi="Palatino Linotype" w:cs="Palatino Linotype"/>
          <w:b/>
          <w:color w:val="000000" w:themeColor="text1"/>
          <w:sz w:val="20"/>
          <w:szCs w:val="20"/>
        </w:rPr>
      </w:pPr>
    </w:p>
    <w:p w14:paraId="4FC3AB9E" w14:textId="77777777" w:rsidR="00FF2541" w:rsidRDefault="00FF2541" w:rsidP="0022240C">
      <w:pPr>
        <w:jc w:val="center"/>
        <w:rPr>
          <w:rFonts w:ascii="Palatino Linotype" w:eastAsia="Palatino Linotype" w:hAnsi="Palatino Linotype" w:cs="Palatino Linotype"/>
          <w:b/>
          <w:color w:val="000000" w:themeColor="text1"/>
          <w:sz w:val="20"/>
          <w:szCs w:val="20"/>
        </w:rPr>
      </w:pPr>
    </w:p>
    <w:p w14:paraId="06B7C72C" w14:textId="5BF48CA0" w:rsidR="0022240C" w:rsidRPr="00FF2541" w:rsidRDefault="0022240C" w:rsidP="0022240C">
      <w:pPr>
        <w:jc w:val="center"/>
        <w:rPr>
          <w:rFonts w:ascii="Palatino Linotype" w:eastAsia="Palatino Linotype" w:hAnsi="Palatino Linotype" w:cs="Palatino Linotype"/>
          <w:b/>
          <w:color w:val="000000" w:themeColor="text1"/>
          <w:sz w:val="20"/>
          <w:szCs w:val="20"/>
        </w:rPr>
      </w:pPr>
      <w:r w:rsidRPr="00FF2541">
        <w:rPr>
          <w:rFonts w:ascii="Palatino Linotype" w:eastAsia="Palatino Linotype" w:hAnsi="Palatino Linotype" w:cs="Palatino Linotype"/>
          <w:b/>
          <w:color w:val="000000" w:themeColor="text1"/>
          <w:sz w:val="20"/>
          <w:szCs w:val="20"/>
        </w:rPr>
        <w:lastRenderedPageBreak/>
        <w:t>Table 7. Emotional Intelligence, Personality, Resiliency, and Stress vis-à-vis Civil Status</w:t>
      </w:r>
    </w:p>
    <w:tbl>
      <w:tblPr>
        <w:tblW w:w="9121" w:type="dxa"/>
        <w:tblBorders>
          <w:top w:val="nil"/>
          <w:left w:val="nil"/>
          <w:bottom w:val="nil"/>
          <w:right w:val="nil"/>
          <w:insideH w:val="nil"/>
          <w:insideV w:val="nil"/>
        </w:tblBorders>
        <w:tblLayout w:type="fixed"/>
        <w:tblLook w:val="04A0" w:firstRow="1" w:lastRow="0" w:firstColumn="1" w:lastColumn="0" w:noHBand="0" w:noVBand="1"/>
      </w:tblPr>
      <w:tblGrid>
        <w:gridCol w:w="1530"/>
        <w:gridCol w:w="1980"/>
        <w:gridCol w:w="810"/>
        <w:gridCol w:w="653"/>
        <w:gridCol w:w="613"/>
        <w:gridCol w:w="624"/>
        <w:gridCol w:w="1170"/>
        <w:gridCol w:w="1741"/>
      </w:tblGrid>
      <w:tr w:rsidR="0022240C" w:rsidRPr="00FF2541" w14:paraId="6E16CFCA" w14:textId="77777777" w:rsidTr="0022240C">
        <w:tc>
          <w:tcPr>
            <w:tcW w:w="1530" w:type="dxa"/>
            <w:tcBorders>
              <w:top w:val="single" w:sz="8" w:space="0" w:color="000000"/>
              <w:bottom w:val="single" w:sz="8" w:space="0" w:color="000000"/>
            </w:tcBorders>
            <w:vAlign w:val="center"/>
          </w:tcPr>
          <w:p w14:paraId="53609F13" w14:textId="77777777" w:rsidR="0022240C" w:rsidRPr="00FF2541" w:rsidRDefault="0022240C" w:rsidP="0022240C">
            <w:pPr>
              <w:pStyle w:val="NoSpacing"/>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Variables</w:t>
            </w:r>
          </w:p>
        </w:tc>
        <w:tc>
          <w:tcPr>
            <w:tcW w:w="1980" w:type="dxa"/>
            <w:tcBorders>
              <w:top w:val="single" w:sz="8" w:space="0" w:color="000000"/>
              <w:bottom w:val="single" w:sz="8" w:space="0" w:color="000000"/>
            </w:tcBorders>
            <w:vAlign w:val="center"/>
          </w:tcPr>
          <w:p w14:paraId="3CC38FAB"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Group</w:t>
            </w:r>
          </w:p>
        </w:tc>
        <w:tc>
          <w:tcPr>
            <w:tcW w:w="810" w:type="dxa"/>
            <w:tcBorders>
              <w:top w:val="single" w:sz="8" w:space="0" w:color="000000"/>
              <w:bottom w:val="single" w:sz="8" w:space="0" w:color="000000"/>
            </w:tcBorders>
            <w:vAlign w:val="center"/>
          </w:tcPr>
          <w:p w14:paraId="356B5EF3"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Mean</w:t>
            </w:r>
          </w:p>
        </w:tc>
        <w:tc>
          <w:tcPr>
            <w:tcW w:w="653" w:type="dxa"/>
            <w:tcBorders>
              <w:top w:val="single" w:sz="8" w:space="0" w:color="000000"/>
              <w:bottom w:val="single" w:sz="8" w:space="0" w:color="000000"/>
            </w:tcBorders>
            <w:vAlign w:val="center"/>
          </w:tcPr>
          <w:p w14:paraId="73266338"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SD</w:t>
            </w:r>
          </w:p>
        </w:tc>
        <w:tc>
          <w:tcPr>
            <w:tcW w:w="613" w:type="dxa"/>
            <w:tcBorders>
              <w:top w:val="single" w:sz="8" w:space="0" w:color="000000"/>
              <w:bottom w:val="single" w:sz="8" w:space="0" w:color="000000"/>
            </w:tcBorders>
            <w:vAlign w:val="center"/>
          </w:tcPr>
          <w:p w14:paraId="22B95E78"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F</w:t>
            </w:r>
          </w:p>
        </w:tc>
        <w:tc>
          <w:tcPr>
            <w:tcW w:w="624" w:type="dxa"/>
            <w:tcBorders>
              <w:top w:val="single" w:sz="8" w:space="0" w:color="000000"/>
              <w:bottom w:val="single" w:sz="8" w:space="0" w:color="000000"/>
            </w:tcBorders>
            <w:vAlign w:val="center"/>
          </w:tcPr>
          <w:p w14:paraId="3C69F6A3"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Sig.</w:t>
            </w:r>
          </w:p>
        </w:tc>
        <w:tc>
          <w:tcPr>
            <w:tcW w:w="1170" w:type="dxa"/>
            <w:tcBorders>
              <w:top w:val="single" w:sz="8" w:space="0" w:color="000000"/>
              <w:bottom w:val="single" w:sz="8" w:space="0" w:color="000000"/>
            </w:tcBorders>
            <w:vAlign w:val="center"/>
          </w:tcPr>
          <w:p w14:paraId="4827AB46"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vertAlign w:val="subscript"/>
              </w:rPr>
            </w:pPr>
            <w:r w:rsidRPr="00FF2541">
              <w:rPr>
                <w:rFonts w:ascii="Palatino Linotype" w:eastAsia="Palatino Linotype" w:hAnsi="Palatino Linotype"/>
                <w:b/>
                <w:bCs/>
                <w:color w:val="000000" w:themeColor="text1"/>
                <w:sz w:val="20"/>
                <w:szCs w:val="20"/>
              </w:rPr>
              <w:t>Decision on H</w:t>
            </w:r>
            <w:r w:rsidRPr="00FF2541">
              <w:rPr>
                <w:rFonts w:ascii="Palatino Linotype" w:eastAsia="Palatino Linotype" w:hAnsi="Palatino Linotype"/>
                <w:b/>
                <w:bCs/>
                <w:color w:val="000000" w:themeColor="text1"/>
                <w:sz w:val="20"/>
                <w:szCs w:val="20"/>
                <w:vertAlign w:val="subscript"/>
              </w:rPr>
              <w:t>o</w:t>
            </w:r>
          </w:p>
        </w:tc>
        <w:tc>
          <w:tcPr>
            <w:tcW w:w="1741" w:type="dxa"/>
            <w:tcBorders>
              <w:top w:val="single" w:sz="8" w:space="0" w:color="000000"/>
              <w:bottom w:val="single" w:sz="8" w:space="0" w:color="000000"/>
            </w:tcBorders>
            <w:vAlign w:val="center"/>
          </w:tcPr>
          <w:p w14:paraId="34E27106"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Interpretation</w:t>
            </w:r>
          </w:p>
        </w:tc>
      </w:tr>
      <w:tr w:rsidR="0022240C" w:rsidRPr="00FF2541" w14:paraId="2B1D1186" w14:textId="77777777" w:rsidTr="0022240C">
        <w:trPr>
          <w:trHeight w:val="187"/>
        </w:trPr>
        <w:tc>
          <w:tcPr>
            <w:tcW w:w="1530" w:type="dxa"/>
            <w:vMerge w:val="restart"/>
            <w:tcBorders>
              <w:top w:val="single" w:sz="8" w:space="0" w:color="000000"/>
            </w:tcBorders>
            <w:vAlign w:val="center"/>
          </w:tcPr>
          <w:p w14:paraId="7C2E65B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Emotional Intelligence</w:t>
            </w:r>
          </w:p>
        </w:tc>
        <w:tc>
          <w:tcPr>
            <w:tcW w:w="1980" w:type="dxa"/>
            <w:tcBorders>
              <w:top w:val="single" w:sz="8" w:space="0" w:color="000000"/>
            </w:tcBorders>
          </w:tcPr>
          <w:p w14:paraId="1B0084D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Single</w:t>
            </w:r>
          </w:p>
        </w:tc>
        <w:tc>
          <w:tcPr>
            <w:tcW w:w="810" w:type="dxa"/>
            <w:tcBorders>
              <w:top w:val="single" w:sz="8" w:space="0" w:color="000000"/>
            </w:tcBorders>
            <w:vAlign w:val="center"/>
          </w:tcPr>
          <w:p w14:paraId="7DF49C2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1.00</w:t>
            </w:r>
          </w:p>
        </w:tc>
        <w:tc>
          <w:tcPr>
            <w:tcW w:w="653" w:type="dxa"/>
            <w:tcBorders>
              <w:top w:val="single" w:sz="8" w:space="0" w:color="000000"/>
            </w:tcBorders>
            <w:vAlign w:val="center"/>
          </w:tcPr>
          <w:p w14:paraId="2C171D3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0.00</w:t>
            </w:r>
          </w:p>
        </w:tc>
        <w:tc>
          <w:tcPr>
            <w:tcW w:w="613" w:type="dxa"/>
            <w:vMerge w:val="restart"/>
            <w:tcBorders>
              <w:top w:val="single" w:sz="8" w:space="0" w:color="000000"/>
            </w:tcBorders>
            <w:vAlign w:val="center"/>
          </w:tcPr>
          <w:p w14:paraId="0DC7D46B"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0.84</w:t>
            </w:r>
          </w:p>
        </w:tc>
        <w:tc>
          <w:tcPr>
            <w:tcW w:w="624" w:type="dxa"/>
            <w:vMerge w:val="restart"/>
            <w:tcBorders>
              <w:top w:val="single" w:sz="8" w:space="0" w:color="000000"/>
            </w:tcBorders>
            <w:vAlign w:val="center"/>
          </w:tcPr>
          <w:p w14:paraId="462CCAC3"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0.48</w:t>
            </w:r>
          </w:p>
        </w:tc>
        <w:tc>
          <w:tcPr>
            <w:tcW w:w="1170" w:type="dxa"/>
            <w:vMerge w:val="restart"/>
            <w:tcBorders>
              <w:top w:val="single" w:sz="8" w:space="0" w:color="000000"/>
            </w:tcBorders>
            <w:vAlign w:val="center"/>
          </w:tcPr>
          <w:p w14:paraId="3F6B760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741" w:type="dxa"/>
            <w:vMerge w:val="restart"/>
            <w:tcBorders>
              <w:top w:val="single" w:sz="8" w:space="0" w:color="000000"/>
            </w:tcBorders>
            <w:vAlign w:val="center"/>
          </w:tcPr>
          <w:p w14:paraId="189BC68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68F0F235" w14:textId="77777777" w:rsidTr="0022240C">
        <w:trPr>
          <w:trHeight w:val="40"/>
        </w:trPr>
        <w:tc>
          <w:tcPr>
            <w:tcW w:w="1530" w:type="dxa"/>
            <w:vMerge/>
            <w:tcBorders>
              <w:top w:val="single" w:sz="8" w:space="0" w:color="000000"/>
            </w:tcBorders>
            <w:vAlign w:val="center"/>
          </w:tcPr>
          <w:p w14:paraId="153616A7"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Pr>
          <w:p w14:paraId="570FB76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Married</w:t>
            </w:r>
          </w:p>
        </w:tc>
        <w:tc>
          <w:tcPr>
            <w:tcW w:w="810" w:type="dxa"/>
            <w:vAlign w:val="center"/>
          </w:tcPr>
          <w:p w14:paraId="10FB766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1.01</w:t>
            </w:r>
          </w:p>
        </w:tc>
        <w:tc>
          <w:tcPr>
            <w:tcW w:w="653" w:type="dxa"/>
            <w:vAlign w:val="center"/>
          </w:tcPr>
          <w:p w14:paraId="19FA500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0.10</w:t>
            </w:r>
          </w:p>
        </w:tc>
        <w:tc>
          <w:tcPr>
            <w:tcW w:w="613" w:type="dxa"/>
            <w:vMerge/>
            <w:tcBorders>
              <w:top w:val="single" w:sz="8" w:space="0" w:color="000000"/>
            </w:tcBorders>
            <w:vAlign w:val="center"/>
          </w:tcPr>
          <w:p w14:paraId="32DC9A4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8" w:space="0" w:color="000000"/>
            </w:tcBorders>
            <w:vAlign w:val="center"/>
          </w:tcPr>
          <w:p w14:paraId="54181E3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170" w:type="dxa"/>
            <w:vMerge/>
            <w:tcBorders>
              <w:top w:val="single" w:sz="8" w:space="0" w:color="000000"/>
            </w:tcBorders>
            <w:vAlign w:val="center"/>
          </w:tcPr>
          <w:p w14:paraId="3C4BFE3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741" w:type="dxa"/>
            <w:vMerge/>
            <w:tcBorders>
              <w:top w:val="single" w:sz="8" w:space="0" w:color="000000"/>
            </w:tcBorders>
            <w:vAlign w:val="center"/>
          </w:tcPr>
          <w:p w14:paraId="4A63925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16141F92" w14:textId="77777777" w:rsidTr="0022240C">
        <w:trPr>
          <w:trHeight w:val="40"/>
        </w:trPr>
        <w:tc>
          <w:tcPr>
            <w:tcW w:w="1530" w:type="dxa"/>
            <w:vMerge/>
            <w:tcBorders>
              <w:top w:val="single" w:sz="8" w:space="0" w:color="000000"/>
            </w:tcBorders>
            <w:vAlign w:val="center"/>
          </w:tcPr>
          <w:p w14:paraId="7E88D1B6"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Pr>
          <w:p w14:paraId="61E239F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Separated</w:t>
            </w:r>
          </w:p>
        </w:tc>
        <w:tc>
          <w:tcPr>
            <w:tcW w:w="810" w:type="dxa"/>
            <w:vAlign w:val="center"/>
          </w:tcPr>
          <w:p w14:paraId="3ED776F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1.00</w:t>
            </w:r>
          </w:p>
        </w:tc>
        <w:tc>
          <w:tcPr>
            <w:tcW w:w="653" w:type="dxa"/>
            <w:vAlign w:val="center"/>
          </w:tcPr>
          <w:p w14:paraId="6AFB328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0.00</w:t>
            </w:r>
          </w:p>
        </w:tc>
        <w:tc>
          <w:tcPr>
            <w:tcW w:w="613" w:type="dxa"/>
            <w:vMerge/>
            <w:tcBorders>
              <w:top w:val="single" w:sz="8" w:space="0" w:color="000000"/>
            </w:tcBorders>
            <w:vAlign w:val="center"/>
          </w:tcPr>
          <w:p w14:paraId="41CE2E4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8" w:space="0" w:color="000000"/>
            </w:tcBorders>
            <w:vAlign w:val="center"/>
          </w:tcPr>
          <w:p w14:paraId="1DD1129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170" w:type="dxa"/>
            <w:vMerge/>
            <w:tcBorders>
              <w:top w:val="single" w:sz="8" w:space="0" w:color="000000"/>
            </w:tcBorders>
            <w:vAlign w:val="center"/>
          </w:tcPr>
          <w:p w14:paraId="78C1D27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741" w:type="dxa"/>
            <w:vMerge/>
            <w:tcBorders>
              <w:top w:val="single" w:sz="8" w:space="0" w:color="000000"/>
            </w:tcBorders>
            <w:vAlign w:val="center"/>
          </w:tcPr>
          <w:p w14:paraId="3EB3E2E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01AE4340" w14:textId="77777777" w:rsidTr="0022240C">
        <w:trPr>
          <w:trHeight w:val="40"/>
        </w:trPr>
        <w:tc>
          <w:tcPr>
            <w:tcW w:w="1530" w:type="dxa"/>
            <w:vMerge/>
            <w:tcBorders>
              <w:top w:val="single" w:sz="8" w:space="0" w:color="000000"/>
            </w:tcBorders>
            <w:vAlign w:val="center"/>
          </w:tcPr>
          <w:p w14:paraId="1D0BD63E"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bottom w:val="single" w:sz="4" w:space="0" w:color="000000"/>
            </w:tcBorders>
          </w:tcPr>
          <w:p w14:paraId="6A26D6D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Widowed</w:t>
            </w:r>
          </w:p>
        </w:tc>
        <w:tc>
          <w:tcPr>
            <w:tcW w:w="810" w:type="dxa"/>
            <w:tcBorders>
              <w:bottom w:val="single" w:sz="4" w:space="0" w:color="000000"/>
            </w:tcBorders>
            <w:vAlign w:val="center"/>
          </w:tcPr>
          <w:p w14:paraId="6F0C2F5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1.00</w:t>
            </w:r>
          </w:p>
        </w:tc>
        <w:tc>
          <w:tcPr>
            <w:tcW w:w="653" w:type="dxa"/>
            <w:tcBorders>
              <w:bottom w:val="single" w:sz="4" w:space="0" w:color="000000"/>
            </w:tcBorders>
            <w:vAlign w:val="center"/>
          </w:tcPr>
          <w:p w14:paraId="41823DB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0.00</w:t>
            </w:r>
          </w:p>
        </w:tc>
        <w:tc>
          <w:tcPr>
            <w:tcW w:w="613" w:type="dxa"/>
            <w:vMerge/>
            <w:tcBorders>
              <w:top w:val="single" w:sz="8" w:space="0" w:color="000000"/>
            </w:tcBorders>
            <w:vAlign w:val="center"/>
          </w:tcPr>
          <w:p w14:paraId="3C87104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8" w:space="0" w:color="000000"/>
            </w:tcBorders>
            <w:vAlign w:val="center"/>
          </w:tcPr>
          <w:p w14:paraId="2487D8A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170" w:type="dxa"/>
            <w:vMerge/>
            <w:tcBorders>
              <w:top w:val="single" w:sz="8" w:space="0" w:color="000000"/>
            </w:tcBorders>
            <w:vAlign w:val="center"/>
          </w:tcPr>
          <w:p w14:paraId="0A8FFB6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741" w:type="dxa"/>
            <w:vMerge/>
            <w:tcBorders>
              <w:top w:val="single" w:sz="8" w:space="0" w:color="000000"/>
            </w:tcBorders>
            <w:vAlign w:val="center"/>
          </w:tcPr>
          <w:p w14:paraId="50AC6BB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4966F381" w14:textId="77777777" w:rsidTr="0022240C">
        <w:trPr>
          <w:trHeight w:val="121"/>
        </w:trPr>
        <w:tc>
          <w:tcPr>
            <w:tcW w:w="1530" w:type="dxa"/>
            <w:vMerge w:val="restart"/>
            <w:tcBorders>
              <w:top w:val="single" w:sz="4" w:space="0" w:color="000000"/>
            </w:tcBorders>
            <w:vAlign w:val="center"/>
          </w:tcPr>
          <w:p w14:paraId="15569EF5"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Personality</w:t>
            </w:r>
          </w:p>
        </w:tc>
        <w:tc>
          <w:tcPr>
            <w:tcW w:w="1980" w:type="dxa"/>
            <w:tcBorders>
              <w:top w:val="single" w:sz="4" w:space="0" w:color="000000"/>
            </w:tcBorders>
          </w:tcPr>
          <w:p w14:paraId="371CD30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Single</w:t>
            </w:r>
          </w:p>
        </w:tc>
        <w:tc>
          <w:tcPr>
            <w:tcW w:w="810" w:type="dxa"/>
            <w:tcBorders>
              <w:top w:val="single" w:sz="4" w:space="0" w:color="000000"/>
            </w:tcBorders>
            <w:vAlign w:val="center"/>
          </w:tcPr>
          <w:p w14:paraId="67D8A2F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3.01</w:t>
            </w:r>
          </w:p>
        </w:tc>
        <w:tc>
          <w:tcPr>
            <w:tcW w:w="653" w:type="dxa"/>
            <w:tcBorders>
              <w:top w:val="single" w:sz="4" w:space="0" w:color="000000"/>
            </w:tcBorders>
            <w:vAlign w:val="center"/>
          </w:tcPr>
          <w:p w14:paraId="7CF0950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0.43</w:t>
            </w:r>
          </w:p>
        </w:tc>
        <w:tc>
          <w:tcPr>
            <w:tcW w:w="613" w:type="dxa"/>
            <w:vMerge w:val="restart"/>
            <w:tcBorders>
              <w:top w:val="single" w:sz="4" w:space="0" w:color="000000"/>
            </w:tcBorders>
            <w:vAlign w:val="center"/>
          </w:tcPr>
          <w:p w14:paraId="34920955"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0.74</w:t>
            </w:r>
          </w:p>
        </w:tc>
        <w:tc>
          <w:tcPr>
            <w:tcW w:w="624" w:type="dxa"/>
            <w:vMerge w:val="restart"/>
            <w:tcBorders>
              <w:top w:val="single" w:sz="4" w:space="0" w:color="000000"/>
            </w:tcBorders>
            <w:vAlign w:val="center"/>
          </w:tcPr>
          <w:p w14:paraId="617CC8FC"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0.53</w:t>
            </w:r>
          </w:p>
        </w:tc>
        <w:tc>
          <w:tcPr>
            <w:tcW w:w="1170" w:type="dxa"/>
            <w:vMerge w:val="restart"/>
            <w:tcBorders>
              <w:top w:val="single" w:sz="4" w:space="0" w:color="000000"/>
            </w:tcBorders>
            <w:vAlign w:val="center"/>
          </w:tcPr>
          <w:p w14:paraId="0B3753D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741" w:type="dxa"/>
            <w:vMerge w:val="restart"/>
            <w:tcBorders>
              <w:top w:val="single" w:sz="4" w:space="0" w:color="000000"/>
            </w:tcBorders>
            <w:vAlign w:val="center"/>
          </w:tcPr>
          <w:p w14:paraId="64987FA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782891E4" w14:textId="77777777" w:rsidTr="0022240C">
        <w:tc>
          <w:tcPr>
            <w:tcW w:w="1530" w:type="dxa"/>
            <w:vMerge/>
            <w:tcBorders>
              <w:top w:val="single" w:sz="4" w:space="0" w:color="000000"/>
            </w:tcBorders>
            <w:vAlign w:val="center"/>
          </w:tcPr>
          <w:p w14:paraId="0D9865AC"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Pr>
          <w:p w14:paraId="2A8127B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Married</w:t>
            </w:r>
          </w:p>
        </w:tc>
        <w:tc>
          <w:tcPr>
            <w:tcW w:w="810" w:type="dxa"/>
            <w:vAlign w:val="center"/>
          </w:tcPr>
          <w:p w14:paraId="37DE569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2.89</w:t>
            </w:r>
          </w:p>
        </w:tc>
        <w:tc>
          <w:tcPr>
            <w:tcW w:w="653" w:type="dxa"/>
            <w:vAlign w:val="center"/>
          </w:tcPr>
          <w:p w14:paraId="67AD1CB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0.46</w:t>
            </w:r>
          </w:p>
        </w:tc>
        <w:tc>
          <w:tcPr>
            <w:tcW w:w="613" w:type="dxa"/>
            <w:vMerge/>
            <w:tcBorders>
              <w:top w:val="single" w:sz="4" w:space="0" w:color="000000"/>
            </w:tcBorders>
            <w:vAlign w:val="center"/>
          </w:tcPr>
          <w:p w14:paraId="7733C9A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tcBorders>
            <w:vAlign w:val="center"/>
          </w:tcPr>
          <w:p w14:paraId="18CD2EA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170" w:type="dxa"/>
            <w:vMerge/>
            <w:tcBorders>
              <w:top w:val="single" w:sz="4" w:space="0" w:color="000000"/>
            </w:tcBorders>
            <w:vAlign w:val="center"/>
          </w:tcPr>
          <w:p w14:paraId="128425C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741" w:type="dxa"/>
            <w:vMerge/>
            <w:tcBorders>
              <w:top w:val="single" w:sz="4" w:space="0" w:color="000000"/>
            </w:tcBorders>
            <w:vAlign w:val="center"/>
          </w:tcPr>
          <w:p w14:paraId="72A9D3A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23E9037B" w14:textId="77777777" w:rsidTr="0022240C">
        <w:tc>
          <w:tcPr>
            <w:tcW w:w="1530" w:type="dxa"/>
            <w:vMerge/>
            <w:tcBorders>
              <w:top w:val="single" w:sz="4" w:space="0" w:color="000000"/>
            </w:tcBorders>
            <w:vAlign w:val="center"/>
          </w:tcPr>
          <w:p w14:paraId="4771BFE7"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Pr>
          <w:p w14:paraId="71DBE64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Separated</w:t>
            </w:r>
          </w:p>
        </w:tc>
        <w:tc>
          <w:tcPr>
            <w:tcW w:w="810" w:type="dxa"/>
            <w:vAlign w:val="center"/>
          </w:tcPr>
          <w:p w14:paraId="1C1EC23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2.65</w:t>
            </w:r>
          </w:p>
        </w:tc>
        <w:tc>
          <w:tcPr>
            <w:tcW w:w="653" w:type="dxa"/>
            <w:vAlign w:val="center"/>
          </w:tcPr>
          <w:p w14:paraId="630E3C5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0.34</w:t>
            </w:r>
          </w:p>
        </w:tc>
        <w:tc>
          <w:tcPr>
            <w:tcW w:w="613" w:type="dxa"/>
            <w:vMerge/>
            <w:tcBorders>
              <w:top w:val="single" w:sz="4" w:space="0" w:color="000000"/>
            </w:tcBorders>
            <w:vAlign w:val="center"/>
          </w:tcPr>
          <w:p w14:paraId="342E509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tcBorders>
            <w:vAlign w:val="center"/>
          </w:tcPr>
          <w:p w14:paraId="6FD783E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170" w:type="dxa"/>
            <w:vMerge/>
            <w:tcBorders>
              <w:top w:val="single" w:sz="4" w:space="0" w:color="000000"/>
            </w:tcBorders>
            <w:vAlign w:val="center"/>
          </w:tcPr>
          <w:p w14:paraId="39EC323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741" w:type="dxa"/>
            <w:vMerge/>
            <w:tcBorders>
              <w:top w:val="single" w:sz="4" w:space="0" w:color="000000"/>
            </w:tcBorders>
            <w:vAlign w:val="center"/>
          </w:tcPr>
          <w:p w14:paraId="354E9CF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470ABA75" w14:textId="77777777" w:rsidTr="0022240C">
        <w:tc>
          <w:tcPr>
            <w:tcW w:w="1530" w:type="dxa"/>
            <w:vMerge/>
            <w:tcBorders>
              <w:top w:val="single" w:sz="4" w:space="0" w:color="000000"/>
            </w:tcBorders>
            <w:vAlign w:val="center"/>
          </w:tcPr>
          <w:p w14:paraId="3D37454C"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bottom w:val="single" w:sz="4" w:space="0" w:color="000000"/>
            </w:tcBorders>
          </w:tcPr>
          <w:p w14:paraId="0C6A569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Widowed</w:t>
            </w:r>
          </w:p>
        </w:tc>
        <w:tc>
          <w:tcPr>
            <w:tcW w:w="810" w:type="dxa"/>
            <w:tcBorders>
              <w:bottom w:val="single" w:sz="4" w:space="0" w:color="000000"/>
            </w:tcBorders>
            <w:vAlign w:val="center"/>
          </w:tcPr>
          <w:p w14:paraId="6689B55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2.80</w:t>
            </w:r>
          </w:p>
        </w:tc>
        <w:tc>
          <w:tcPr>
            <w:tcW w:w="653" w:type="dxa"/>
            <w:tcBorders>
              <w:bottom w:val="single" w:sz="4" w:space="0" w:color="000000"/>
            </w:tcBorders>
            <w:vAlign w:val="center"/>
          </w:tcPr>
          <w:p w14:paraId="4BFF224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0.33</w:t>
            </w:r>
          </w:p>
        </w:tc>
        <w:tc>
          <w:tcPr>
            <w:tcW w:w="613" w:type="dxa"/>
            <w:vMerge/>
            <w:tcBorders>
              <w:top w:val="single" w:sz="4" w:space="0" w:color="000000"/>
            </w:tcBorders>
            <w:vAlign w:val="center"/>
          </w:tcPr>
          <w:p w14:paraId="15D1C1F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tcBorders>
            <w:vAlign w:val="center"/>
          </w:tcPr>
          <w:p w14:paraId="2B0A52C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170" w:type="dxa"/>
            <w:vMerge/>
            <w:tcBorders>
              <w:top w:val="single" w:sz="4" w:space="0" w:color="000000"/>
            </w:tcBorders>
            <w:vAlign w:val="center"/>
          </w:tcPr>
          <w:p w14:paraId="4617864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741" w:type="dxa"/>
            <w:vMerge/>
            <w:tcBorders>
              <w:top w:val="single" w:sz="4" w:space="0" w:color="000000"/>
            </w:tcBorders>
            <w:vAlign w:val="center"/>
          </w:tcPr>
          <w:p w14:paraId="0F86F25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1DA14679" w14:textId="77777777" w:rsidTr="0022240C">
        <w:trPr>
          <w:trHeight w:val="121"/>
        </w:trPr>
        <w:tc>
          <w:tcPr>
            <w:tcW w:w="1530" w:type="dxa"/>
            <w:vMerge w:val="restart"/>
            <w:tcBorders>
              <w:top w:val="single" w:sz="4" w:space="0" w:color="000000"/>
              <w:left w:val="nil"/>
              <w:bottom w:val="nil"/>
              <w:right w:val="nil"/>
            </w:tcBorders>
            <w:vAlign w:val="center"/>
          </w:tcPr>
          <w:p w14:paraId="019FFAB7"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Resiliency</w:t>
            </w:r>
          </w:p>
        </w:tc>
        <w:tc>
          <w:tcPr>
            <w:tcW w:w="1980" w:type="dxa"/>
            <w:tcBorders>
              <w:top w:val="single" w:sz="4" w:space="0" w:color="000000"/>
              <w:left w:val="nil"/>
              <w:bottom w:val="nil"/>
              <w:right w:val="nil"/>
            </w:tcBorders>
          </w:tcPr>
          <w:p w14:paraId="7161FAA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Single</w:t>
            </w:r>
          </w:p>
        </w:tc>
        <w:tc>
          <w:tcPr>
            <w:tcW w:w="810" w:type="dxa"/>
            <w:tcBorders>
              <w:top w:val="single" w:sz="4" w:space="0" w:color="000000"/>
              <w:left w:val="nil"/>
              <w:bottom w:val="nil"/>
              <w:right w:val="nil"/>
            </w:tcBorders>
            <w:vAlign w:val="center"/>
          </w:tcPr>
          <w:p w14:paraId="56D986A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4.02</w:t>
            </w:r>
          </w:p>
        </w:tc>
        <w:tc>
          <w:tcPr>
            <w:tcW w:w="653" w:type="dxa"/>
            <w:tcBorders>
              <w:top w:val="single" w:sz="4" w:space="0" w:color="000000"/>
              <w:left w:val="nil"/>
              <w:bottom w:val="nil"/>
              <w:right w:val="nil"/>
            </w:tcBorders>
            <w:vAlign w:val="center"/>
          </w:tcPr>
          <w:p w14:paraId="72106E1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0.52</w:t>
            </w:r>
          </w:p>
        </w:tc>
        <w:tc>
          <w:tcPr>
            <w:tcW w:w="613" w:type="dxa"/>
            <w:vMerge w:val="restart"/>
            <w:tcBorders>
              <w:top w:val="single" w:sz="4" w:space="0" w:color="000000"/>
              <w:left w:val="nil"/>
              <w:bottom w:val="nil"/>
              <w:right w:val="nil"/>
            </w:tcBorders>
            <w:vAlign w:val="center"/>
          </w:tcPr>
          <w:p w14:paraId="7B5C60FD"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0.13</w:t>
            </w:r>
          </w:p>
        </w:tc>
        <w:tc>
          <w:tcPr>
            <w:tcW w:w="624" w:type="dxa"/>
            <w:vMerge w:val="restart"/>
            <w:tcBorders>
              <w:top w:val="single" w:sz="4" w:space="0" w:color="000000"/>
              <w:left w:val="nil"/>
              <w:bottom w:val="nil"/>
              <w:right w:val="nil"/>
            </w:tcBorders>
            <w:vAlign w:val="center"/>
          </w:tcPr>
          <w:p w14:paraId="2201B4D6"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0.94</w:t>
            </w:r>
          </w:p>
        </w:tc>
        <w:tc>
          <w:tcPr>
            <w:tcW w:w="1170" w:type="dxa"/>
            <w:vMerge w:val="restart"/>
            <w:tcBorders>
              <w:top w:val="single" w:sz="4" w:space="0" w:color="000000"/>
              <w:left w:val="nil"/>
              <w:bottom w:val="nil"/>
              <w:right w:val="nil"/>
            </w:tcBorders>
            <w:vAlign w:val="center"/>
          </w:tcPr>
          <w:p w14:paraId="3683310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741" w:type="dxa"/>
            <w:vMerge w:val="restart"/>
            <w:tcBorders>
              <w:top w:val="single" w:sz="4" w:space="0" w:color="000000"/>
              <w:left w:val="nil"/>
              <w:bottom w:val="nil"/>
              <w:right w:val="nil"/>
            </w:tcBorders>
            <w:vAlign w:val="center"/>
          </w:tcPr>
          <w:p w14:paraId="61FC0D9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1CDE7971" w14:textId="77777777" w:rsidTr="0022240C">
        <w:tc>
          <w:tcPr>
            <w:tcW w:w="1530" w:type="dxa"/>
            <w:vMerge/>
            <w:tcBorders>
              <w:top w:val="single" w:sz="4" w:space="0" w:color="000000"/>
              <w:left w:val="nil"/>
              <w:bottom w:val="nil"/>
              <w:right w:val="nil"/>
            </w:tcBorders>
            <w:vAlign w:val="center"/>
          </w:tcPr>
          <w:p w14:paraId="4F195EC8"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nil"/>
              <w:right w:val="nil"/>
            </w:tcBorders>
          </w:tcPr>
          <w:p w14:paraId="1B55FBC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Married</w:t>
            </w:r>
          </w:p>
        </w:tc>
        <w:tc>
          <w:tcPr>
            <w:tcW w:w="810" w:type="dxa"/>
            <w:tcBorders>
              <w:top w:val="nil"/>
              <w:left w:val="nil"/>
              <w:bottom w:val="nil"/>
              <w:right w:val="nil"/>
            </w:tcBorders>
            <w:vAlign w:val="center"/>
          </w:tcPr>
          <w:p w14:paraId="4CA96C1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4.09</w:t>
            </w:r>
          </w:p>
        </w:tc>
        <w:tc>
          <w:tcPr>
            <w:tcW w:w="653" w:type="dxa"/>
            <w:tcBorders>
              <w:top w:val="nil"/>
              <w:left w:val="nil"/>
              <w:bottom w:val="nil"/>
              <w:right w:val="nil"/>
            </w:tcBorders>
            <w:vAlign w:val="center"/>
          </w:tcPr>
          <w:p w14:paraId="1AA59EC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0.39</w:t>
            </w:r>
          </w:p>
        </w:tc>
        <w:tc>
          <w:tcPr>
            <w:tcW w:w="613" w:type="dxa"/>
            <w:vMerge/>
            <w:tcBorders>
              <w:top w:val="single" w:sz="4" w:space="0" w:color="000000"/>
              <w:left w:val="nil"/>
              <w:bottom w:val="nil"/>
              <w:right w:val="nil"/>
            </w:tcBorders>
            <w:vAlign w:val="center"/>
          </w:tcPr>
          <w:p w14:paraId="5EC9170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nil"/>
              <w:right w:val="nil"/>
            </w:tcBorders>
            <w:vAlign w:val="center"/>
          </w:tcPr>
          <w:p w14:paraId="63844B9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170" w:type="dxa"/>
            <w:vMerge/>
            <w:tcBorders>
              <w:top w:val="single" w:sz="4" w:space="0" w:color="000000"/>
              <w:left w:val="nil"/>
              <w:bottom w:val="nil"/>
              <w:right w:val="nil"/>
            </w:tcBorders>
            <w:vAlign w:val="center"/>
          </w:tcPr>
          <w:p w14:paraId="6555C67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741" w:type="dxa"/>
            <w:vMerge/>
            <w:tcBorders>
              <w:top w:val="single" w:sz="4" w:space="0" w:color="000000"/>
              <w:left w:val="nil"/>
              <w:bottom w:val="nil"/>
              <w:right w:val="nil"/>
            </w:tcBorders>
            <w:vAlign w:val="center"/>
          </w:tcPr>
          <w:p w14:paraId="26AB837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6135E51E" w14:textId="77777777" w:rsidTr="0022240C">
        <w:tc>
          <w:tcPr>
            <w:tcW w:w="1530" w:type="dxa"/>
            <w:vMerge/>
            <w:tcBorders>
              <w:top w:val="single" w:sz="4" w:space="0" w:color="000000"/>
              <w:left w:val="nil"/>
              <w:bottom w:val="nil"/>
              <w:right w:val="nil"/>
            </w:tcBorders>
            <w:vAlign w:val="center"/>
          </w:tcPr>
          <w:p w14:paraId="1DE5B367"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nil"/>
              <w:right w:val="nil"/>
            </w:tcBorders>
          </w:tcPr>
          <w:p w14:paraId="1020379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Separated</w:t>
            </w:r>
          </w:p>
        </w:tc>
        <w:tc>
          <w:tcPr>
            <w:tcW w:w="810" w:type="dxa"/>
            <w:tcBorders>
              <w:top w:val="nil"/>
              <w:left w:val="nil"/>
              <w:bottom w:val="nil"/>
              <w:right w:val="nil"/>
            </w:tcBorders>
            <w:vAlign w:val="center"/>
          </w:tcPr>
          <w:p w14:paraId="3F02103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3.91</w:t>
            </w:r>
          </w:p>
        </w:tc>
        <w:tc>
          <w:tcPr>
            <w:tcW w:w="653" w:type="dxa"/>
            <w:tcBorders>
              <w:top w:val="nil"/>
              <w:left w:val="nil"/>
              <w:bottom w:val="nil"/>
              <w:right w:val="nil"/>
            </w:tcBorders>
            <w:vAlign w:val="center"/>
          </w:tcPr>
          <w:p w14:paraId="4D3434A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0.41</w:t>
            </w:r>
          </w:p>
        </w:tc>
        <w:tc>
          <w:tcPr>
            <w:tcW w:w="613" w:type="dxa"/>
            <w:vMerge/>
            <w:tcBorders>
              <w:top w:val="single" w:sz="4" w:space="0" w:color="000000"/>
              <w:left w:val="nil"/>
              <w:bottom w:val="nil"/>
              <w:right w:val="nil"/>
            </w:tcBorders>
            <w:vAlign w:val="center"/>
          </w:tcPr>
          <w:p w14:paraId="66D54A2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nil"/>
              <w:right w:val="nil"/>
            </w:tcBorders>
            <w:vAlign w:val="center"/>
          </w:tcPr>
          <w:p w14:paraId="1F8B9A2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170" w:type="dxa"/>
            <w:vMerge/>
            <w:tcBorders>
              <w:top w:val="single" w:sz="4" w:space="0" w:color="000000"/>
              <w:left w:val="nil"/>
              <w:bottom w:val="nil"/>
              <w:right w:val="nil"/>
            </w:tcBorders>
            <w:vAlign w:val="center"/>
          </w:tcPr>
          <w:p w14:paraId="49A6BDE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741" w:type="dxa"/>
            <w:vMerge/>
            <w:tcBorders>
              <w:top w:val="single" w:sz="4" w:space="0" w:color="000000"/>
              <w:left w:val="nil"/>
              <w:bottom w:val="nil"/>
              <w:right w:val="nil"/>
            </w:tcBorders>
            <w:vAlign w:val="center"/>
          </w:tcPr>
          <w:p w14:paraId="1CCF8BE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5E380C56" w14:textId="77777777" w:rsidTr="0022240C">
        <w:tc>
          <w:tcPr>
            <w:tcW w:w="1530" w:type="dxa"/>
            <w:vMerge/>
            <w:tcBorders>
              <w:top w:val="single" w:sz="4" w:space="0" w:color="000000"/>
              <w:left w:val="nil"/>
              <w:bottom w:val="nil"/>
              <w:right w:val="nil"/>
            </w:tcBorders>
            <w:vAlign w:val="center"/>
          </w:tcPr>
          <w:p w14:paraId="6BA39A72"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single" w:sz="4" w:space="0" w:color="000000"/>
              <w:right w:val="nil"/>
            </w:tcBorders>
          </w:tcPr>
          <w:p w14:paraId="7E68EC7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Widowed</w:t>
            </w:r>
          </w:p>
        </w:tc>
        <w:tc>
          <w:tcPr>
            <w:tcW w:w="810" w:type="dxa"/>
            <w:tcBorders>
              <w:top w:val="nil"/>
              <w:left w:val="nil"/>
              <w:bottom w:val="single" w:sz="4" w:space="0" w:color="000000"/>
              <w:right w:val="nil"/>
            </w:tcBorders>
            <w:vAlign w:val="center"/>
          </w:tcPr>
          <w:p w14:paraId="1A4578F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4.28</w:t>
            </w:r>
          </w:p>
        </w:tc>
        <w:tc>
          <w:tcPr>
            <w:tcW w:w="653" w:type="dxa"/>
            <w:tcBorders>
              <w:top w:val="nil"/>
              <w:left w:val="nil"/>
              <w:bottom w:val="single" w:sz="4" w:space="0" w:color="000000"/>
              <w:right w:val="nil"/>
            </w:tcBorders>
            <w:vAlign w:val="center"/>
          </w:tcPr>
          <w:p w14:paraId="763E517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0.39</w:t>
            </w:r>
          </w:p>
        </w:tc>
        <w:tc>
          <w:tcPr>
            <w:tcW w:w="613" w:type="dxa"/>
            <w:vMerge/>
            <w:tcBorders>
              <w:top w:val="single" w:sz="4" w:space="0" w:color="000000"/>
              <w:left w:val="nil"/>
              <w:bottom w:val="nil"/>
              <w:right w:val="nil"/>
            </w:tcBorders>
            <w:vAlign w:val="center"/>
          </w:tcPr>
          <w:p w14:paraId="4FC7B20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nil"/>
              <w:right w:val="nil"/>
            </w:tcBorders>
            <w:vAlign w:val="center"/>
          </w:tcPr>
          <w:p w14:paraId="3B06473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170" w:type="dxa"/>
            <w:vMerge/>
            <w:tcBorders>
              <w:top w:val="single" w:sz="4" w:space="0" w:color="000000"/>
              <w:left w:val="nil"/>
              <w:bottom w:val="nil"/>
              <w:right w:val="nil"/>
            </w:tcBorders>
            <w:vAlign w:val="center"/>
          </w:tcPr>
          <w:p w14:paraId="7AE695B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741" w:type="dxa"/>
            <w:vMerge/>
            <w:tcBorders>
              <w:top w:val="single" w:sz="4" w:space="0" w:color="000000"/>
              <w:left w:val="nil"/>
              <w:bottom w:val="nil"/>
              <w:right w:val="nil"/>
            </w:tcBorders>
            <w:vAlign w:val="center"/>
          </w:tcPr>
          <w:p w14:paraId="7B0A890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4F25A881" w14:textId="77777777" w:rsidTr="0022240C">
        <w:trPr>
          <w:trHeight w:val="121"/>
        </w:trPr>
        <w:tc>
          <w:tcPr>
            <w:tcW w:w="1530" w:type="dxa"/>
            <w:vMerge w:val="restart"/>
            <w:tcBorders>
              <w:top w:val="single" w:sz="4" w:space="0" w:color="000000"/>
              <w:left w:val="nil"/>
              <w:bottom w:val="single" w:sz="8" w:space="0" w:color="000000"/>
              <w:right w:val="nil"/>
            </w:tcBorders>
            <w:vAlign w:val="center"/>
          </w:tcPr>
          <w:p w14:paraId="273E3901"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Stress</w:t>
            </w:r>
          </w:p>
        </w:tc>
        <w:tc>
          <w:tcPr>
            <w:tcW w:w="1980" w:type="dxa"/>
            <w:tcBorders>
              <w:top w:val="single" w:sz="4" w:space="0" w:color="000000"/>
              <w:left w:val="nil"/>
              <w:bottom w:val="nil"/>
              <w:right w:val="nil"/>
            </w:tcBorders>
          </w:tcPr>
          <w:p w14:paraId="191D953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Single</w:t>
            </w:r>
          </w:p>
        </w:tc>
        <w:tc>
          <w:tcPr>
            <w:tcW w:w="810" w:type="dxa"/>
            <w:tcBorders>
              <w:top w:val="single" w:sz="4" w:space="0" w:color="000000"/>
              <w:left w:val="nil"/>
              <w:bottom w:val="nil"/>
              <w:right w:val="nil"/>
            </w:tcBorders>
            <w:vAlign w:val="center"/>
          </w:tcPr>
          <w:p w14:paraId="1EF1F4C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2.11</w:t>
            </w:r>
          </w:p>
        </w:tc>
        <w:tc>
          <w:tcPr>
            <w:tcW w:w="653" w:type="dxa"/>
            <w:tcBorders>
              <w:top w:val="single" w:sz="4" w:space="0" w:color="000000"/>
              <w:left w:val="nil"/>
              <w:bottom w:val="nil"/>
              <w:right w:val="nil"/>
            </w:tcBorders>
            <w:vAlign w:val="center"/>
          </w:tcPr>
          <w:p w14:paraId="4348976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0.46</w:t>
            </w:r>
          </w:p>
        </w:tc>
        <w:tc>
          <w:tcPr>
            <w:tcW w:w="613" w:type="dxa"/>
            <w:vMerge w:val="restart"/>
            <w:tcBorders>
              <w:top w:val="single" w:sz="4" w:space="0" w:color="000000"/>
              <w:left w:val="nil"/>
              <w:bottom w:val="single" w:sz="8" w:space="0" w:color="000000"/>
              <w:right w:val="nil"/>
            </w:tcBorders>
            <w:vAlign w:val="center"/>
          </w:tcPr>
          <w:p w14:paraId="52E49F09"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1.13</w:t>
            </w:r>
          </w:p>
        </w:tc>
        <w:tc>
          <w:tcPr>
            <w:tcW w:w="624" w:type="dxa"/>
            <w:vMerge w:val="restart"/>
            <w:tcBorders>
              <w:top w:val="single" w:sz="4" w:space="0" w:color="000000"/>
              <w:left w:val="nil"/>
              <w:bottom w:val="single" w:sz="8" w:space="0" w:color="000000"/>
              <w:right w:val="nil"/>
            </w:tcBorders>
            <w:vAlign w:val="center"/>
          </w:tcPr>
          <w:p w14:paraId="27B5EF97"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0.34</w:t>
            </w:r>
          </w:p>
        </w:tc>
        <w:tc>
          <w:tcPr>
            <w:tcW w:w="1170" w:type="dxa"/>
            <w:vMerge w:val="restart"/>
            <w:tcBorders>
              <w:top w:val="single" w:sz="4" w:space="0" w:color="000000"/>
              <w:left w:val="nil"/>
              <w:bottom w:val="single" w:sz="8" w:space="0" w:color="000000"/>
              <w:right w:val="nil"/>
            </w:tcBorders>
            <w:vAlign w:val="center"/>
          </w:tcPr>
          <w:p w14:paraId="09B54D1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741" w:type="dxa"/>
            <w:vMerge w:val="restart"/>
            <w:tcBorders>
              <w:top w:val="single" w:sz="4" w:space="0" w:color="000000"/>
              <w:left w:val="nil"/>
              <w:bottom w:val="single" w:sz="8" w:space="0" w:color="000000"/>
              <w:right w:val="nil"/>
            </w:tcBorders>
            <w:vAlign w:val="center"/>
          </w:tcPr>
          <w:p w14:paraId="0B5B786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0C8459B2" w14:textId="77777777" w:rsidTr="0022240C">
        <w:tc>
          <w:tcPr>
            <w:tcW w:w="1530" w:type="dxa"/>
            <w:vMerge/>
            <w:tcBorders>
              <w:top w:val="single" w:sz="4" w:space="0" w:color="000000"/>
              <w:left w:val="nil"/>
              <w:bottom w:val="single" w:sz="8" w:space="0" w:color="000000"/>
              <w:right w:val="nil"/>
            </w:tcBorders>
            <w:vAlign w:val="center"/>
          </w:tcPr>
          <w:p w14:paraId="72BE4E74"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nil"/>
              <w:right w:val="nil"/>
            </w:tcBorders>
          </w:tcPr>
          <w:p w14:paraId="09D4A01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Married</w:t>
            </w:r>
          </w:p>
        </w:tc>
        <w:tc>
          <w:tcPr>
            <w:tcW w:w="810" w:type="dxa"/>
            <w:tcBorders>
              <w:top w:val="nil"/>
              <w:left w:val="nil"/>
              <w:bottom w:val="nil"/>
              <w:right w:val="nil"/>
            </w:tcBorders>
            <w:vAlign w:val="center"/>
          </w:tcPr>
          <w:p w14:paraId="3D0D839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2.16</w:t>
            </w:r>
          </w:p>
        </w:tc>
        <w:tc>
          <w:tcPr>
            <w:tcW w:w="653" w:type="dxa"/>
            <w:tcBorders>
              <w:top w:val="nil"/>
              <w:left w:val="nil"/>
              <w:bottom w:val="nil"/>
              <w:right w:val="nil"/>
            </w:tcBorders>
            <w:vAlign w:val="center"/>
          </w:tcPr>
          <w:p w14:paraId="4A7F1D4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0.52</w:t>
            </w:r>
          </w:p>
        </w:tc>
        <w:tc>
          <w:tcPr>
            <w:tcW w:w="613" w:type="dxa"/>
            <w:vMerge/>
            <w:tcBorders>
              <w:top w:val="single" w:sz="4" w:space="0" w:color="000000"/>
              <w:left w:val="nil"/>
              <w:bottom w:val="single" w:sz="8" w:space="0" w:color="000000"/>
              <w:right w:val="nil"/>
            </w:tcBorders>
            <w:vAlign w:val="center"/>
          </w:tcPr>
          <w:p w14:paraId="09927D8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single" w:sz="8" w:space="0" w:color="000000"/>
              <w:right w:val="nil"/>
            </w:tcBorders>
            <w:vAlign w:val="center"/>
          </w:tcPr>
          <w:p w14:paraId="53E5F33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170" w:type="dxa"/>
            <w:vMerge/>
            <w:tcBorders>
              <w:top w:val="single" w:sz="4" w:space="0" w:color="000000"/>
              <w:left w:val="nil"/>
              <w:bottom w:val="single" w:sz="8" w:space="0" w:color="000000"/>
              <w:right w:val="nil"/>
            </w:tcBorders>
            <w:vAlign w:val="center"/>
          </w:tcPr>
          <w:p w14:paraId="37AF682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741" w:type="dxa"/>
            <w:vMerge/>
            <w:tcBorders>
              <w:top w:val="single" w:sz="4" w:space="0" w:color="000000"/>
              <w:left w:val="nil"/>
              <w:bottom w:val="single" w:sz="8" w:space="0" w:color="000000"/>
              <w:right w:val="nil"/>
            </w:tcBorders>
            <w:vAlign w:val="center"/>
          </w:tcPr>
          <w:p w14:paraId="5F3B99B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05E04D55" w14:textId="77777777" w:rsidTr="0022240C">
        <w:tc>
          <w:tcPr>
            <w:tcW w:w="1530" w:type="dxa"/>
            <w:vMerge/>
            <w:tcBorders>
              <w:top w:val="single" w:sz="4" w:space="0" w:color="000000"/>
              <w:left w:val="nil"/>
              <w:bottom w:val="single" w:sz="8" w:space="0" w:color="000000"/>
              <w:right w:val="nil"/>
            </w:tcBorders>
            <w:vAlign w:val="center"/>
          </w:tcPr>
          <w:p w14:paraId="4C71CA32"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nil"/>
              <w:right w:val="nil"/>
            </w:tcBorders>
          </w:tcPr>
          <w:p w14:paraId="4466B36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Separated</w:t>
            </w:r>
          </w:p>
        </w:tc>
        <w:tc>
          <w:tcPr>
            <w:tcW w:w="810" w:type="dxa"/>
            <w:tcBorders>
              <w:top w:val="nil"/>
              <w:left w:val="nil"/>
              <w:bottom w:val="nil"/>
              <w:right w:val="nil"/>
            </w:tcBorders>
            <w:vAlign w:val="center"/>
          </w:tcPr>
          <w:p w14:paraId="32FD956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2.48</w:t>
            </w:r>
          </w:p>
        </w:tc>
        <w:tc>
          <w:tcPr>
            <w:tcW w:w="653" w:type="dxa"/>
            <w:tcBorders>
              <w:top w:val="nil"/>
              <w:left w:val="nil"/>
              <w:bottom w:val="nil"/>
              <w:right w:val="nil"/>
            </w:tcBorders>
            <w:vAlign w:val="center"/>
          </w:tcPr>
          <w:p w14:paraId="4559EE4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0.37</w:t>
            </w:r>
          </w:p>
        </w:tc>
        <w:tc>
          <w:tcPr>
            <w:tcW w:w="613" w:type="dxa"/>
            <w:vMerge/>
            <w:tcBorders>
              <w:top w:val="single" w:sz="4" w:space="0" w:color="000000"/>
              <w:left w:val="nil"/>
              <w:bottom w:val="single" w:sz="8" w:space="0" w:color="000000"/>
              <w:right w:val="nil"/>
            </w:tcBorders>
            <w:vAlign w:val="center"/>
          </w:tcPr>
          <w:p w14:paraId="261713C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single" w:sz="8" w:space="0" w:color="000000"/>
              <w:right w:val="nil"/>
            </w:tcBorders>
            <w:vAlign w:val="center"/>
          </w:tcPr>
          <w:p w14:paraId="5E5E880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170" w:type="dxa"/>
            <w:vMerge/>
            <w:tcBorders>
              <w:top w:val="single" w:sz="4" w:space="0" w:color="000000"/>
              <w:left w:val="nil"/>
              <w:bottom w:val="single" w:sz="8" w:space="0" w:color="000000"/>
              <w:right w:val="nil"/>
            </w:tcBorders>
            <w:vAlign w:val="center"/>
          </w:tcPr>
          <w:p w14:paraId="6B95E42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741" w:type="dxa"/>
            <w:vMerge/>
            <w:tcBorders>
              <w:top w:val="single" w:sz="4" w:space="0" w:color="000000"/>
              <w:left w:val="nil"/>
              <w:bottom w:val="single" w:sz="8" w:space="0" w:color="000000"/>
              <w:right w:val="nil"/>
            </w:tcBorders>
            <w:vAlign w:val="center"/>
          </w:tcPr>
          <w:p w14:paraId="705EF4C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3DC50936" w14:textId="77777777" w:rsidTr="0022240C">
        <w:tc>
          <w:tcPr>
            <w:tcW w:w="1530" w:type="dxa"/>
            <w:vMerge/>
            <w:tcBorders>
              <w:top w:val="single" w:sz="4" w:space="0" w:color="000000"/>
              <w:left w:val="nil"/>
              <w:bottom w:val="single" w:sz="8" w:space="0" w:color="000000"/>
              <w:right w:val="nil"/>
            </w:tcBorders>
            <w:vAlign w:val="center"/>
          </w:tcPr>
          <w:p w14:paraId="090378CB"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single" w:sz="8" w:space="0" w:color="000000"/>
              <w:right w:val="nil"/>
            </w:tcBorders>
          </w:tcPr>
          <w:p w14:paraId="653DBF1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Widowed</w:t>
            </w:r>
          </w:p>
        </w:tc>
        <w:tc>
          <w:tcPr>
            <w:tcW w:w="810" w:type="dxa"/>
            <w:tcBorders>
              <w:top w:val="nil"/>
              <w:left w:val="nil"/>
              <w:bottom w:val="single" w:sz="8" w:space="0" w:color="000000"/>
              <w:right w:val="nil"/>
            </w:tcBorders>
            <w:vAlign w:val="center"/>
          </w:tcPr>
          <w:p w14:paraId="0CD8A9C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2.37</w:t>
            </w:r>
          </w:p>
        </w:tc>
        <w:tc>
          <w:tcPr>
            <w:tcW w:w="653" w:type="dxa"/>
            <w:tcBorders>
              <w:top w:val="nil"/>
              <w:left w:val="nil"/>
              <w:bottom w:val="single" w:sz="8" w:space="0" w:color="000000"/>
              <w:right w:val="nil"/>
            </w:tcBorders>
            <w:vAlign w:val="center"/>
          </w:tcPr>
          <w:p w14:paraId="6EF6EC2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0.27</w:t>
            </w:r>
          </w:p>
        </w:tc>
        <w:tc>
          <w:tcPr>
            <w:tcW w:w="613" w:type="dxa"/>
            <w:vMerge/>
            <w:tcBorders>
              <w:top w:val="single" w:sz="4" w:space="0" w:color="000000"/>
              <w:left w:val="nil"/>
              <w:bottom w:val="single" w:sz="8" w:space="0" w:color="000000"/>
              <w:right w:val="nil"/>
            </w:tcBorders>
            <w:vAlign w:val="center"/>
          </w:tcPr>
          <w:p w14:paraId="11CE3D0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single" w:sz="8" w:space="0" w:color="000000"/>
              <w:right w:val="nil"/>
            </w:tcBorders>
            <w:vAlign w:val="center"/>
          </w:tcPr>
          <w:p w14:paraId="3007290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170" w:type="dxa"/>
            <w:vMerge/>
            <w:tcBorders>
              <w:top w:val="single" w:sz="4" w:space="0" w:color="000000"/>
              <w:left w:val="nil"/>
              <w:bottom w:val="single" w:sz="8" w:space="0" w:color="000000"/>
              <w:right w:val="nil"/>
            </w:tcBorders>
            <w:vAlign w:val="center"/>
          </w:tcPr>
          <w:p w14:paraId="1DBEC1D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741" w:type="dxa"/>
            <w:vMerge/>
            <w:tcBorders>
              <w:top w:val="single" w:sz="4" w:space="0" w:color="000000"/>
              <w:left w:val="nil"/>
              <w:bottom w:val="single" w:sz="8" w:space="0" w:color="000000"/>
              <w:right w:val="nil"/>
            </w:tcBorders>
            <w:vAlign w:val="center"/>
          </w:tcPr>
          <w:p w14:paraId="3A1E76E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bl>
    <w:p w14:paraId="4AFF2F6A" w14:textId="77777777" w:rsidR="0022240C" w:rsidRPr="00FF2541" w:rsidRDefault="0022240C" w:rsidP="0022240C">
      <w:pPr>
        <w:tabs>
          <w:tab w:val="left" w:pos="1100"/>
        </w:tabs>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at .05 level of Sig.</w:t>
      </w:r>
    </w:p>
    <w:p w14:paraId="3ACAC455"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The result of the analysis using the Analysis of Variance (ANOVA) indicates that there is not enough evidence to claim that there exists a significant difference in the respondents’ emotional intelligence (F=0.84, p=0.48), personality (F=0.74, p=0.53), resiliency (F=0.13, p=0.94</w:t>
      </w:r>
      <w:proofErr w:type="gramStart"/>
      <w:r w:rsidRPr="00FF2541">
        <w:rPr>
          <w:rFonts w:ascii="Palatino Linotype" w:eastAsia="Palatino Linotype" w:hAnsi="Palatino Linotype" w:cs="Palatino Linotype"/>
          <w:color w:val="000000" w:themeColor="text1"/>
          <w:sz w:val="20"/>
          <w:szCs w:val="20"/>
        </w:rPr>
        <w:t>),  and</w:t>
      </w:r>
      <w:proofErr w:type="gramEnd"/>
      <w:r w:rsidRPr="00FF2541">
        <w:rPr>
          <w:rFonts w:ascii="Palatino Linotype" w:eastAsia="Palatino Linotype" w:hAnsi="Palatino Linotype" w:cs="Palatino Linotype"/>
          <w:color w:val="000000" w:themeColor="text1"/>
          <w:sz w:val="20"/>
          <w:szCs w:val="20"/>
        </w:rPr>
        <w:t xml:space="preserve"> stress (F=1.13, p=0.34), considering their civil status as provided by the p-values which are statistically greater than the alpha of .05, thus, failing to reject the null hypothesis.</w:t>
      </w:r>
    </w:p>
    <w:p w14:paraId="0FDACE05"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Contrary, the study of </w:t>
      </w:r>
      <w:proofErr w:type="spellStart"/>
      <w:r w:rsidRPr="00FF2541">
        <w:rPr>
          <w:rFonts w:ascii="Palatino Linotype" w:eastAsia="Palatino Linotype" w:hAnsi="Palatino Linotype" w:cs="Palatino Linotype"/>
          <w:color w:val="000000" w:themeColor="text1"/>
          <w:sz w:val="20"/>
          <w:szCs w:val="20"/>
        </w:rPr>
        <w:t>Sayehmiri</w:t>
      </w:r>
      <w:proofErr w:type="spellEnd"/>
      <w:r w:rsidRPr="00FF2541">
        <w:rPr>
          <w:rFonts w:ascii="Palatino Linotype" w:eastAsia="Palatino Linotype" w:hAnsi="Palatino Linotype" w:cs="Palatino Linotype"/>
          <w:color w:val="000000" w:themeColor="text1"/>
          <w:sz w:val="20"/>
          <w:szCs w:val="20"/>
        </w:rPr>
        <w:t xml:space="preserve">, et al. (2020) personality traits can be used to predict an individual’s </w:t>
      </w:r>
      <w:proofErr w:type="spellStart"/>
      <w:r w:rsidRPr="00FF2541">
        <w:rPr>
          <w:rFonts w:ascii="Palatino Linotype" w:eastAsia="Palatino Linotype" w:hAnsi="Palatino Linotype" w:cs="Palatino Linotype"/>
          <w:color w:val="000000" w:themeColor="text1"/>
          <w:sz w:val="20"/>
          <w:szCs w:val="20"/>
        </w:rPr>
        <w:t>behaviour</w:t>
      </w:r>
      <w:proofErr w:type="spellEnd"/>
      <w:r w:rsidRPr="00FF2541">
        <w:rPr>
          <w:rFonts w:ascii="Palatino Linotype" w:eastAsia="Palatino Linotype" w:hAnsi="Palatino Linotype" w:cs="Palatino Linotype"/>
          <w:color w:val="000000" w:themeColor="text1"/>
          <w:sz w:val="20"/>
          <w:szCs w:val="20"/>
        </w:rPr>
        <w:t xml:space="preserve"> in different life situation, there is association found between marital satisfaction and personality traits with neuroticism, extraversion, openness, agreeableness, and conscientiousness. According to a study conducted to verify the association of marital status with stress and anxiety, using multiple regression and mediation analyses to investigate the role of marital status on perceived stress with social commitments, family commitments, loneliness, and economy/money, the data revealed that marital status was a significant predictor of perceived stress: singlehood was positively correlated with perceived stress, specifically the stresses associated with social commitment, loneliness, and economy/money. The research concluded that marital status </w:t>
      </w:r>
      <w:proofErr w:type="gramStart"/>
      <w:r w:rsidRPr="00FF2541">
        <w:rPr>
          <w:rFonts w:ascii="Palatino Linotype" w:eastAsia="Palatino Linotype" w:hAnsi="Palatino Linotype" w:cs="Palatino Linotype"/>
          <w:color w:val="000000" w:themeColor="text1"/>
          <w:sz w:val="20"/>
          <w:szCs w:val="20"/>
        </w:rPr>
        <w:t>can</w:t>
      </w:r>
      <w:proofErr w:type="gramEnd"/>
      <w:r w:rsidRPr="00FF2541">
        <w:rPr>
          <w:rFonts w:ascii="Palatino Linotype" w:eastAsia="Palatino Linotype" w:hAnsi="Palatino Linotype" w:cs="Palatino Linotype"/>
          <w:color w:val="000000" w:themeColor="text1"/>
          <w:sz w:val="20"/>
          <w:szCs w:val="20"/>
        </w:rPr>
        <w:t xml:space="preserve"> have important implication for social </w:t>
      </w:r>
      <w:proofErr w:type="spellStart"/>
      <w:r w:rsidRPr="00FF2541">
        <w:rPr>
          <w:rFonts w:ascii="Palatino Linotype" w:eastAsia="Palatino Linotype" w:hAnsi="Palatino Linotype" w:cs="Palatino Linotype"/>
          <w:color w:val="000000" w:themeColor="text1"/>
          <w:sz w:val="20"/>
          <w:szCs w:val="20"/>
        </w:rPr>
        <w:t>behaviour</w:t>
      </w:r>
      <w:proofErr w:type="spellEnd"/>
      <w:r w:rsidRPr="00FF2541">
        <w:rPr>
          <w:rFonts w:ascii="Palatino Linotype" w:eastAsia="Palatino Linotype" w:hAnsi="Palatino Linotype" w:cs="Palatino Linotype"/>
          <w:color w:val="000000" w:themeColor="text1"/>
          <w:sz w:val="20"/>
          <w:szCs w:val="20"/>
        </w:rPr>
        <w:t>, health, and well-being (Ta, et al., 2017)</w:t>
      </w:r>
    </w:p>
    <w:p w14:paraId="02D3E370"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p>
    <w:p w14:paraId="581E40D3" w14:textId="77777777" w:rsidR="0022240C" w:rsidRPr="00FF2541" w:rsidRDefault="0022240C" w:rsidP="0022240C">
      <w:pPr>
        <w:rPr>
          <w:rFonts w:ascii="Palatino Linotype" w:eastAsia="Palatino Linotype" w:hAnsi="Palatino Linotype" w:cs="Palatino Linotype"/>
          <w:b/>
          <w:color w:val="000000" w:themeColor="text1"/>
          <w:sz w:val="20"/>
          <w:szCs w:val="20"/>
        </w:rPr>
      </w:pPr>
      <w:r w:rsidRPr="00FF2541">
        <w:rPr>
          <w:rFonts w:ascii="Palatino Linotype" w:eastAsia="Palatino Linotype" w:hAnsi="Palatino Linotype" w:cs="Palatino Linotype"/>
          <w:b/>
          <w:color w:val="000000" w:themeColor="text1"/>
          <w:sz w:val="20"/>
          <w:szCs w:val="20"/>
        </w:rPr>
        <w:t>Table 8. Emotional Intelligence, Personality, Resiliency, and Stress vis-à-vis Educational Attainment</w:t>
      </w:r>
    </w:p>
    <w:tbl>
      <w:tblPr>
        <w:tblW w:w="8941" w:type="dxa"/>
        <w:tblBorders>
          <w:top w:val="nil"/>
          <w:left w:val="nil"/>
          <w:bottom w:val="nil"/>
          <w:right w:val="nil"/>
          <w:insideH w:val="nil"/>
          <w:insideV w:val="nil"/>
        </w:tblBorders>
        <w:tblLayout w:type="fixed"/>
        <w:tblLook w:val="04A0" w:firstRow="1" w:lastRow="0" w:firstColumn="1" w:lastColumn="0" w:noHBand="0" w:noVBand="1"/>
      </w:tblPr>
      <w:tblGrid>
        <w:gridCol w:w="1530"/>
        <w:gridCol w:w="1980"/>
        <w:gridCol w:w="810"/>
        <w:gridCol w:w="653"/>
        <w:gridCol w:w="613"/>
        <w:gridCol w:w="624"/>
        <w:gridCol w:w="1080"/>
        <w:gridCol w:w="1651"/>
      </w:tblGrid>
      <w:tr w:rsidR="0022240C" w:rsidRPr="00FF2541" w14:paraId="2DE064BA" w14:textId="77777777" w:rsidTr="0022240C">
        <w:tc>
          <w:tcPr>
            <w:tcW w:w="1530" w:type="dxa"/>
            <w:tcBorders>
              <w:top w:val="single" w:sz="8" w:space="0" w:color="000000"/>
              <w:bottom w:val="single" w:sz="8" w:space="0" w:color="000000"/>
            </w:tcBorders>
            <w:vAlign w:val="center"/>
          </w:tcPr>
          <w:p w14:paraId="1BA9C289" w14:textId="77777777" w:rsidR="0022240C" w:rsidRPr="00FF2541" w:rsidRDefault="0022240C" w:rsidP="0022240C">
            <w:pPr>
              <w:pStyle w:val="NoSpacing"/>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Variables</w:t>
            </w:r>
          </w:p>
        </w:tc>
        <w:tc>
          <w:tcPr>
            <w:tcW w:w="1980" w:type="dxa"/>
            <w:tcBorders>
              <w:top w:val="single" w:sz="8" w:space="0" w:color="000000"/>
              <w:bottom w:val="single" w:sz="8" w:space="0" w:color="000000"/>
            </w:tcBorders>
            <w:vAlign w:val="center"/>
          </w:tcPr>
          <w:p w14:paraId="5A98BA1D"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Group</w:t>
            </w:r>
          </w:p>
        </w:tc>
        <w:tc>
          <w:tcPr>
            <w:tcW w:w="810" w:type="dxa"/>
            <w:tcBorders>
              <w:top w:val="single" w:sz="8" w:space="0" w:color="000000"/>
              <w:bottom w:val="single" w:sz="8" w:space="0" w:color="000000"/>
            </w:tcBorders>
            <w:vAlign w:val="center"/>
          </w:tcPr>
          <w:p w14:paraId="3028DB27"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Mean</w:t>
            </w:r>
          </w:p>
        </w:tc>
        <w:tc>
          <w:tcPr>
            <w:tcW w:w="653" w:type="dxa"/>
            <w:tcBorders>
              <w:top w:val="single" w:sz="8" w:space="0" w:color="000000"/>
              <w:bottom w:val="single" w:sz="8" w:space="0" w:color="000000"/>
            </w:tcBorders>
            <w:vAlign w:val="center"/>
          </w:tcPr>
          <w:p w14:paraId="2A6C413C"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SD</w:t>
            </w:r>
          </w:p>
        </w:tc>
        <w:tc>
          <w:tcPr>
            <w:tcW w:w="613" w:type="dxa"/>
            <w:tcBorders>
              <w:top w:val="single" w:sz="8" w:space="0" w:color="000000"/>
              <w:bottom w:val="single" w:sz="8" w:space="0" w:color="000000"/>
            </w:tcBorders>
            <w:vAlign w:val="center"/>
          </w:tcPr>
          <w:p w14:paraId="160F5B03"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F</w:t>
            </w:r>
          </w:p>
        </w:tc>
        <w:tc>
          <w:tcPr>
            <w:tcW w:w="624" w:type="dxa"/>
            <w:tcBorders>
              <w:top w:val="single" w:sz="8" w:space="0" w:color="000000"/>
              <w:bottom w:val="single" w:sz="8" w:space="0" w:color="000000"/>
            </w:tcBorders>
            <w:vAlign w:val="center"/>
          </w:tcPr>
          <w:p w14:paraId="66234F1D"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Sig.</w:t>
            </w:r>
          </w:p>
        </w:tc>
        <w:tc>
          <w:tcPr>
            <w:tcW w:w="1080" w:type="dxa"/>
            <w:tcBorders>
              <w:top w:val="single" w:sz="8" w:space="0" w:color="000000"/>
              <w:bottom w:val="single" w:sz="8" w:space="0" w:color="000000"/>
            </w:tcBorders>
            <w:vAlign w:val="center"/>
          </w:tcPr>
          <w:p w14:paraId="739F013F"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vertAlign w:val="subscript"/>
              </w:rPr>
            </w:pPr>
            <w:r w:rsidRPr="00FF2541">
              <w:rPr>
                <w:rFonts w:ascii="Palatino Linotype" w:eastAsia="Palatino Linotype" w:hAnsi="Palatino Linotype"/>
                <w:b/>
                <w:bCs/>
                <w:color w:val="000000" w:themeColor="text1"/>
                <w:sz w:val="20"/>
                <w:szCs w:val="20"/>
              </w:rPr>
              <w:t>Decision on H</w:t>
            </w:r>
            <w:r w:rsidRPr="00FF2541">
              <w:rPr>
                <w:rFonts w:ascii="Palatino Linotype" w:eastAsia="Palatino Linotype" w:hAnsi="Palatino Linotype"/>
                <w:b/>
                <w:bCs/>
                <w:color w:val="000000" w:themeColor="text1"/>
                <w:sz w:val="20"/>
                <w:szCs w:val="20"/>
                <w:vertAlign w:val="subscript"/>
              </w:rPr>
              <w:t>o</w:t>
            </w:r>
          </w:p>
        </w:tc>
        <w:tc>
          <w:tcPr>
            <w:tcW w:w="1651" w:type="dxa"/>
            <w:tcBorders>
              <w:top w:val="single" w:sz="8" w:space="0" w:color="000000"/>
              <w:bottom w:val="single" w:sz="8" w:space="0" w:color="000000"/>
            </w:tcBorders>
            <w:vAlign w:val="center"/>
          </w:tcPr>
          <w:p w14:paraId="35FFB570"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Interpretation</w:t>
            </w:r>
          </w:p>
        </w:tc>
      </w:tr>
      <w:tr w:rsidR="0022240C" w:rsidRPr="00FF2541" w14:paraId="0890DD47" w14:textId="77777777" w:rsidTr="0022240C">
        <w:trPr>
          <w:trHeight w:val="187"/>
        </w:trPr>
        <w:tc>
          <w:tcPr>
            <w:tcW w:w="1530" w:type="dxa"/>
            <w:vMerge w:val="restart"/>
            <w:tcBorders>
              <w:top w:val="single" w:sz="8" w:space="0" w:color="000000"/>
            </w:tcBorders>
            <w:vAlign w:val="center"/>
          </w:tcPr>
          <w:p w14:paraId="148501A6"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Emotional Intelligence</w:t>
            </w:r>
          </w:p>
        </w:tc>
        <w:tc>
          <w:tcPr>
            <w:tcW w:w="1980" w:type="dxa"/>
            <w:tcBorders>
              <w:top w:val="single" w:sz="8" w:space="0" w:color="000000"/>
            </w:tcBorders>
          </w:tcPr>
          <w:p w14:paraId="4D9CFB1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Bachelor's Degree</w:t>
            </w:r>
          </w:p>
        </w:tc>
        <w:tc>
          <w:tcPr>
            <w:tcW w:w="810" w:type="dxa"/>
            <w:tcBorders>
              <w:top w:val="single" w:sz="8" w:space="0" w:color="000000"/>
            </w:tcBorders>
            <w:vAlign w:val="center"/>
          </w:tcPr>
          <w:p w14:paraId="1A5AA87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1.01</w:t>
            </w:r>
          </w:p>
        </w:tc>
        <w:tc>
          <w:tcPr>
            <w:tcW w:w="653" w:type="dxa"/>
            <w:tcBorders>
              <w:top w:val="single" w:sz="8" w:space="0" w:color="000000"/>
            </w:tcBorders>
            <w:vAlign w:val="center"/>
          </w:tcPr>
          <w:p w14:paraId="22FE56D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0.10</w:t>
            </w:r>
          </w:p>
        </w:tc>
        <w:tc>
          <w:tcPr>
            <w:tcW w:w="613" w:type="dxa"/>
            <w:vMerge w:val="restart"/>
            <w:tcBorders>
              <w:top w:val="single" w:sz="8" w:space="0" w:color="000000"/>
            </w:tcBorders>
            <w:vAlign w:val="center"/>
          </w:tcPr>
          <w:p w14:paraId="12556B7E"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2.17</w:t>
            </w:r>
          </w:p>
        </w:tc>
        <w:tc>
          <w:tcPr>
            <w:tcW w:w="624" w:type="dxa"/>
            <w:vMerge w:val="restart"/>
            <w:tcBorders>
              <w:top w:val="single" w:sz="8" w:space="0" w:color="000000"/>
            </w:tcBorders>
            <w:vAlign w:val="center"/>
          </w:tcPr>
          <w:p w14:paraId="720972E6"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0.12</w:t>
            </w:r>
          </w:p>
        </w:tc>
        <w:tc>
          <w:tcPr>
            <w:tcW w:w="1080" w:type="dxa"/>
            <w:vMerge w:val="restart"/>
            <w:tcBorders>
              <w:top w:val="single" w:sz="8" w:space="0" w:color="000000"/>
            </w:tcBorders>
            <w:vAlign w:val="center"/>
          </w:tcPr>
          <w:p w14:paraId="6F89CF3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651" w:type="dxa"/>
            <w:vMerge w:val="restart"/>
            <w:tcBorders>
              <w:top w:val="single" w:sz="8" w:space="0" w:color="000000"/>
            </w:tcBorders>
            <w:vAlign w:val="center"/>
          </w:tcPr>
          <w:p w14:paraId="14E0A11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0B065194" w14:textId="77777777" w:rsidTr="0022240C">
        <w:trPr>
          <w:trHeight w:val="40"/>
        </w:trPr>
        <w:tc>
          <w:tcPr>
            <w:tcW w:w="1530" w:type="dxa"/>
            <w:vMerge/>
            <w:tcBorders>
              <w:top w:val="single" w:sz="8" w:space="0" w:color="000000"/>
            </w:tcBorders>
            <w:vAlign w:val="center"/>
          </w:tcPr>
          <w:p w14:paraId="3885B22D"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Pr>
          <w:p w14:paraId="7C1149D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Master's Degree</w:t>
            </w:r>
          </w:p>
        </w:tc>
        <w:tc>
          <w:tcPr>
            <w:tcW w:w="810" w:type="dxa"/>
            <w:vAlign w:val="center"/>
          </w:tcPr>
          <w:p w14:paraId="3E4A2FE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1.00</w:t>
            </w:r>
          </w:p>
        </w:tc>
        <w:tc>
          <w:tcPr>
            <w:tcW w:w="653" w:type="dxa"/>
            <w:vAlign w:val="center"/>
          </w:tcPr>
          <w:p w14:paraId="3F1D256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0.00</w:t>
            </w:r>
          </w:p>
        </w:tc>
        <w:tc>
          <w:tcPr>
            <w:tcW w:w="613" w:type="dxa"/>
            <w:vMerge/>
            <w:tcBorders>
              <w:top w:val="single" w:sz="8" w:space="0" w:color="000000"/>
            </w:tcBorders>
            <w:vAlign w:val="center"/>
          </w:tcPr>
          <w:p w14:paraId="5C30FB3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8" w:space="0" w:color="000000"/>
            </w:tcBorders>
            <w:vAlign w:val="center"/>
          </w:tcPr>
          <w:p w14:paraId="5E22778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080" w:type="dxa"/>
            <w:vMerge/>
            <w:tcBorders>
              <w:top w:val="single" w:sz="8" w:space="0" w:color="000000"/>
            </w:tcBorders>
            <w:vAlign w:val="center"/>
          </w:tcPr>
          <w:p w14:paraId="6B5023E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51" w:type="dxa"/>
            <w:vMerge/>
            <w:tcBorders>
              <w:top w:val="single" w:sz="8" w:space="0" w:color="000000"/>
            </w:tcBorders>
            <w:vAlign w:val="center"/>
          </w:tcPr>
          <w:p w14:paraId="7C7E0EA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5656820D" w14:textId="77777777" w:rsidTr="0022240C">
        <w:trPr>
          <w:trHeight w:val="40"/>
        </w:trPr>
        <w:tc>
          <w:tcPr>
            <w:tcW w:w="1530" w:type="dxa"/>
            <w:vMerge/>
            <w:tcBorders>
              <w:top w:val="single" w:sz="8" w:space="0" w:color="000000"/>
            </w:tcBorders>
            <w:vAlign w:val="center"/>
          </w:tcPr>
          <w:p w14:paraId="0C7453F0"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bottom w:val="single" w:sz="4" w:space="0" w:color="000000"/>
            </w:tcBorders>
          </w:tcPr>
          <w:p w14:paraId="65C4E85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Doctorate</w:t>
            </w:r>
          </w:p>
        </w:tc>
        <w:tc>
          <w:tcPr>
            <w:tcW w:w="810" w:type="dxa"/>
            <w:tcBorders>
              <w:bottom w:val="single" w:sz="4" w:space="0" w:color="000000"/>
            </w:tcBorders>
            <w:vAlign w:val="center"/>
          </w:tcPr>
          <w:p w14:paraId="4E13313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1.00</w:t>
            </w:r>
          </w:p>
        </w:tc>
        <w:tc>
          <w:tcPr>
            <w:tcW w:w="653" w:type="dxa"/>
            <w:tcBorders>
              <w:bottom w:val="single" w:sz="4" w:space="0" w:color="000000"/>
            </w:tcBorders>
            <w:vAlign w:val="center"/>
          </w:tcPr>
          <w:p w14:paraId="5155023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0.00</w:t>
            </w:r>
          </w:p>
        </w:tc>
        <w:tc>
          <w:tcPr>
            <w:tcW w:w="613" w:type="dxa"/>
            <w:vMerge/>
            <w:tcBorders>
              <w:top w:val="single" w:sz="8" w:space="0" w:color="000000"/>
            </w:tcBorders>
            <w:vAlign w:val="center"/>
          </w:tcPr>
          <w:p w14:paraId="4543115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8" w:space="0" w:color="000000"/>
            </w:tcBorders>
            <w:vAlign w:val="center"/>
          </w:tcPr>
          <w:p w14:paraId="38FDC94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080" w:type="dxa"/>
            <w:vMerge/>
            <w:tcBorders>
              <w:top w:val="single" w:sz="8" w:space="0" w:color="000000"/>
            </w:tcBorders>
            <w:vAlign w:val="center"/>
          </w:tcPr>
          <w:p w14:paraId="7B20180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51" w:type="dxa"/>
            <w:vMerge/>
            <w:tcBorders>
              <w:top w:val="single" w:sz="8" w:space="0" w:color="000000"/>
            </w:tcBorders>
            <w:vAlign w:val="center"/>
          </w:tcPr>
          <w:p w14:paraId="194710A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669B1DE0" w14:textId="77777777" w:rsidTr="0022240C">
        <w:trPr>
          <w:trHeight w:val="121"/>
        </w:trPr>
        <w:tc>
          <w:tcPr>
            <w:tcW w:w="1530" w:type="dxa"/>
            <w:vMerge w:val="restart"/>
            <w:tcBorders>
              <w:top w:val="single" w:sz="4" w:space="0" w:color="000000"/>
            </w:tcBorders>
            <w:vAlign w:val="center"/>
          </w:tcPr>
          <w:p w14:paraId="4FC80D14"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Personality</w:t>
            </w:r>
          </w:p>
        </w:tc>
        <w:tc>
          <w:tcPr>
            <w:tcW w:w="1980" w:type="dxa"/>
            <w:tcBorders>
              <w:top w:val="single" w:sz="4" w:space="0" w:color="000000"/>
            </w:tcBorders>
          </w:tcPr>
          <w:p w14:paraId="48AAA8B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Bachelor's Degree</w:t>
            </w:r>
          </w:p>
        </w:tc>
        <w:tc>
          <w:tcPr>
            <w:tcW w:w="810" w:type="dxa"/>
            <w:tcBorders>
              <w:top w:val="single" w:sz="4" w:space="0" w:color="000000"/>
            </w:tcBorders>
            <w:vAlign w:val="center"/>
          </w:tcPr>
          <w:p w14:paraId="5618006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2.87</w:t>
            </w:r>
          </w:p>
        </w:tc>
        <w:tc>
          <w:tcPr>
            <w:tcW w:w="653" w:type="dxa"/>
            <w:tcBorders>
              <w:top w:val="single" w:sz="4" w:space="0" w:color="000000"/>
            </w:tcBorders>
            <w:vAlign w:val="center"/>
          </w:tcPr>
          <w:p w14:paraId="71D51E0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0.49</w:t>
            </w:r>
          </w:p>
        </w:tc>
        <w:tc>
          <w:tcPr>
            <w:tcW w:w="613" w:type="dxa"/>
            <w:vMerge w:val="restart"/>
            <w:tcBorders>
              <w:top w:val="single" w:sz="4" w:space="0" w:color="000000"/>
            </w:tcBorders>
            <w:vAlign w:val="center"/>
          </w:tcPr>
          <w:p w14:paraId="17EECB5E"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2.38</w:t>
            </w:r>
          </w:p>
        </w:tc>
        <w:tc>
          <w:tcPr>
            <w:tcW w:w="624" w:type="dxa"/>
            <w:vMerge w:val="restart"/>
            <w:tcBorders>
              <w:top w:val="single" w:sz="4" w:space="0" w:color="000000"/>
            </w:tcBorders>
            <w:vAlign w:val="center"/>
          </w:tcPr>
          <w:p w14:paraId="3EFC8554"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0.10</w:t>
            </w:r>
          </w:p>
        </w:tc>
        <w:tc>
          <w:tcPr>
            <w:tcW w:w="1080" w:type="dxa"/>
            <w:vMerge w:val="restart"/>
            <w:tcBorders>
              <w:top w:val="single" w:sz="4" w:space="0" w:color="000000"/>
            </w:tcBorders>
            <w:vAlign w:val="center"/>
          </w:tcPr>
          <w:p w14:paraId="7893B97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651" w:type="dxa"/>
            <w:vMerge w:val="restart"/>
            <w:tcBorders>
              <w:top w:val="single" w:sz="4" w:space="0" w:color="000000"/>
            </w:tcBorders>
            <w:vAlign w:val="center"/>
          </w:tcPr>
          <w:p w14:paraId="563FBF4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26CC051A" w14:textId="77777777" w:rsidTr="0022240C">
        <w:tc>
          <w:tcPr>
            <w:tcW w:w="1530" w:type="dxa"/>
            <w:vMerge/>
            <w:tcBorders>
              <w:top w:val="single" w:sz="4" w:space="0" w:color="000000"/>
            </w:tcBorders>
            <w:vAlign w:val="center"/>
          </w:tcPr>
          <w:p w14:paraId="67D614F5"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Pr>
          <w:p w14:paraId="1AEEDB2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Master's Degree</w:t>
            </w:r>
          </w:p>
        </w:tc>
        <w:tc>
          <w:tcPr>
            <w:tcW w:w="810" w:type="dxa"/>
            <w:vAlign w:val="center"/>
          </w:tcPr>
          <w:p w14:paraId="5859A94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2.97</w:t>
            </w:r>
          </w:p>
        </w:tc>
        <w:tc>
          <w:tcPr>
            <w:tcW w:w="653" w:type="dxa"/>
            <w:vAlign w:val="center"/>
          </w:tcPr>
          <w:p w14:paraId="02BFE14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0.36</w:t>
            </w:r>
          </w:p>
        </w:tc>
        <w:tc>
          <w:tcPr>
            <w:tcW w:w="613" w:type="dxa"/>
            <w:vMerge/>
            <w:tcBorders>
              <w:top w:val="single" w:sz="4" w:space="0" w:color="000000"/>
            </w:tcBorders>
            <w:vAlign w:val="center"/>
          </w:tcPr>
          <w:p w14:paraId="163274D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tcBorders>
            <w:vAlign w:val="center"/>
          </w:tcPr>
          <w:p w14:paraId="28B9A60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080" w:type="dxa"/>
            <w:vMerge/>
            <w:tcBorders>
              <w:top w:val="single" w:sz="4" w:space="0" w:color="000000"/>
            </w:tcBorders>
            <w:vAlign w:val="center"/>
          </w:tcPr>
          <w:p w14:paraId="7523AC1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51" w:type="dxa"/>
            <w:vMerge/>
            <w:tcBorders>
              <w:top w:val="single" w:sz="4" w:space="0" w:color="000000"/>
            </w:tcBorders>
            <w:vAlign w:val="center"/>
          </w:tcPr>
          <w:p w14:paraId="748ED69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016E38DF" w14:textId="77777777" w:rsidTr="0022240C">
        <w:tc>
          <w:tcPr>
            <w:tcW w:w="1530" w:type="dxa"/>
            <w:vMerge/>
            <w:tcBorders>
              <w:top w:val="single" w:sz="4" w:space="0" w:color="000000"/>
            </w:tcBorders>
            <w:vAlign w:val="center"/>
          </w:tcPr>
          <w:p w14:paraId="7BEC759B"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bottom w:val="single" w:sz="4" w:space="0" w:color="000000"/>
            </w:tcBorders>
          </w:tcPr>
          <w:p w14:paraId="3968C03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Doctorate</w:t>
            </w:r>
          </w:p>
        </w:tc>
        <w:tc>
          <w:tcPr>
            <w:tcW w:w="810" w:type="dxa"/>
            <w:tcBorders>
              <w:bottom w:val="single" w:sz="4" w:space="0" w:color="000000"/>
            </w:tcBorders>
            <w:vAlign w:val="center"/>
          </w:tcPr>
          <w:p w14:paraId="02A37A4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3.07</w:t>
            </w:r>
          </w:p>
        </w:tc>
        <w:tc>
          <w:tcPr>
            <w:tcW w:w="653" w:type="dxa"/>
            <w:tcBorders>
              <w:bottom w:val="single" w:sz="4" w:space="0" w:color="000000"/>
            </w:tcBorders>
            <w:vAlign w:val="center"/>
          </w:tcPr>
          <w:p w14:paraId="54964C9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0.12</w:t>
            </w:r>
          </w:p>
        </w:tc>
        <w:tc>
          <w:tcPr>
            <w:tcW w:w="613" w:type="dxa"/>
            <w:vMerge/>
            <w:tcBorders>
              <w:top w:val="single" w:sz="4" w:space="0" w:color="000000"/>
            </w:tcBorders>
            <w:vAlign w:val="center"/>
          </w:tcPr>
          <w:p w14:paraId="2504CDB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tcBorders>
            <w:vAlign w:val="center"/>
          </w:tcPr>
          <w:p w14:paraId="4454D14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080" w:type="dxa"/>
            <w:vMerge/>
            <w:tcBorders>
              <w:top w:val="single" w:sz="4" w:space="0" w:color="000000"/>
            </w:tcBorders>
            <w:vAlign w:val="center"/>
          </w:tcPr>
          <w:p w14:paraId="04EE5F6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51" w:type="dxa"/>
            <w:vMerge/>
            <w:tcBorders>
              <w:top w:val="single" w:sz="4" w:space="0" w:color="000000"/>
            </w:tcBorders>
            <w:vAlign w:val="center"/>
          </w:tcPr>
          <w:p w14:paraId="47CF940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58C319F0" w14:textId="77777777" w:rsidTr="0022240C">
        <w:trPr>
          <w:trHeight w:val="121"/>
        </w:trPr>
        <w:tc>
          <w:tcPr>
            <w:tcW w:w="1530" w:type="dxa"/>
            <w:vMerge w:val="restart"/>
            <w:tcBorders>
              <w:top w:val="single" w:sz="4" w:space="0" w:color="000000"/>
              <w:left w:val="nil"/>
              <w:bottom w:val="nil"/>
              <w:right w:val="nil"/>
            </w:tcBorders>
            <w:vAlign w:val="center"/>
          </w:tcPr>
          <w:p w14:paraId="7C88673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Resiliency</w:t>
            </w:r>
          </w:p>
        </w:tc>
        <w:tc>
          <w:tcPr>
            <w:tcW w:w="1980" w:type="dxa"/>
            <w:tcBorders>
              <w:top w:val="single" w:sz="4" w:space="0" w:color="000000"/>
              <w:left w:val="nil"/>
              <w:bottom w:val="nil"/>
              <w:right w:val="nil"/>
            </w:tcBorders>
          </w:tcPr>
          <w:p w14:paraId="17EC057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Bachelor's Degree</w:t>
            </w:r>
          </w:p>
        </w:tc>
        <w:tc>
          <w:tcPr>
            <w:tcW w:w="810" w:type="dxa"/>
            <w:tcBorders>
              <w:top w:val="single" w:sz="4" w:space="0" w:color="000000"/>
              <w:left w:val="nil"/>
              <w:bottom w:val="nil"/>
              <w:right w:val="nil"/>
            </w:tcBorders>
            <w:vAlign w:val="center"/>
          </w:tcPr>
          <w:p w14:paraId="549A87D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4.02</w:t>
            </w:r>
          </w:p>
        </w:tc>
        <w:tc>
          <w:tcPr>
            <w:tcW w:w="653" w:type="dxa"/>
            <w:tcBorders>
              <w:top w:val="single" w:sz="4" w:space="0" w:color="000000"/>
              <w:left w:val="nil"/>
              <w:bottom w:val="nil"/>
              <w:right w:val="nil"/>
            </w:tcBorders>
            <w:vAlign w:val="center"/>
          </w:tcPr>
          <w:p w14:paraId="475AF6C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0.42</w:t>
            </w:r>
          </w:p>
        </w:tc>
        <w:tc>
          <w:tcPr>
            <w:tcW w:w="613" w:type="dxa"/>
            <w:vMerge w:val="restart"/>
            <w:tcBorders>
              <w:top w:val="single" w:sz="4" w:space="0" w:color="000000"/>
              <w:left w:val="nil"/>
              <w:bottom w:val="nil"/>
              <w:right w:val="nil"/>
            </w:tcBorders>
            <w:vAlign w:val="center"/>
          </w:tcPr>
          <w:p w14:paraId="07B969A4"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0.22</w:t>
            </w:r>
          </w:p>
        </w:tc>
        <w:tc>
          <w:tcPr>
            <w:tcW w:w="624" w:type="dxa"/>
            <w:vMerge w:val="restart"/>
            <w:tcBorders>
              <w:top w:val="single" w:sz="4" w:space="0" w:color="000000"/>
              <w:left w:val="nil"/>
              <w:bottom w:val="nil"/>
              <w:right w:val="nil"/>
            </w:tcBorders>
            <w:vAlign w:val="center"/>
          </w:tcPr>
          <w:p w14:paraId="6F166109"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0.80</w:t>
            </w:r>
          </w:p>
        </w:tc>
        <w:tc>
          <w:tcPr>
            <w:tcW w:w="1080" w:type="dxa"/>
            <w:vMerge w:val="restart"/>
            <w:tcBorders>
              <w:top w:val="single" w:sz="4" w:space="0" w:color="000000"/>
              <w:left w:val="nil"/>
              <w:bottom w:val="nil"/>
              <w:right w:val="nil"/>
            </w:tcBorders>
            <w:vAlign w:val="center"/>
          </w:tcPr>
          <w:p w14:paraId="489599C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651" w:type="dxa"/>
            <w:vMerge w:val="restart"/>
            <w:tcBorders>
              <w:top w:val="single" w:sz="4" w:space="0" w:color="000000"/>
              <w:left w:val="nil"/>
              <w:bottom w:val="nil"/>
              <w:right w:val="nil"/>
            </w:tcBorders>
            <w:vAlign w:val="center"/>
          </w:tcPr>
          <w:p w14:paraId="2E38EC0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314750F5" w14:textId="77777777" w:rsidTr="0022240C">
        <w:tc>
          <w:tcPr>
            <w:tcW w:w="1530" w:type="dxa"/>
            <w:vMerge/>
            <w:tcBorders>
              <w:top w:val="single" w:sz="4" w:space="0" w:color="000000"/>
              <w:left w:val="nil"/>
              <w:bottom w:val="nil"/>
              <w:right w:val="nil"/>
            </w:tcBorders>
            <w:vAlign w:val="center"/>
          </w:tcPr>
          <w:p w14:paraId="4FC6E6C6"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nil"/>
              <w:right w:val="nil"/>
            </w:tcBorders>
          </w:tcPr>
          <w:p w14:paraId="1C902AE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Master's Degree</w:t>
            </w:r>
          </w:p>
        </w:tc>
        <w:tc>
          <w:tcPr>
            <w:tcW w:w="810" w:type="dxa"/>
            <w:tcBorders>
              <w:top w:val="nil"/>
              <w:left w:val="nil"/>
              <w:bottom w:val="nil"/>
              <w:right w:val="nil"/>
            </w:tcBorders>
            <w:vAlign w:val="center"/>
          </w:tcPr>
          <w:p w14:paraId="61CB764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4.19</w:t>
            </w:r>
          </w:p>
        </w:tc>
        <w:tc>
          <w:tcPr>
            <w:tcW w:w="653" w:type="dxa"/>
            <w:tcBorders>
              <w:top w:val="nil"/>
              <w:left w:val="nil"/>
              <w:bottom w:val="nil"/>
              <w:right w:val="nil"/>
            </w:tcBorders>
            <w:vAlign w:val="center"/>
          </w:tcPr>
          <w:p w14:paraId="558553C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0.42</w:t>
            </w:r>
          </w:p>
        </w:tc>
        <w:tc>
          <w:tcPr>
            <w:tcW w:w="613" w:type="dxa"/>
            <w:vMerge/>
            <w:tcBorders>
              <w:top w:val="single" w:sz="4" w:space="0" w:color="000000"/>
              <w:left w:val="nil"/>
              <w:bottom w:val="nil"/>
              <w:right w:val="nil"/>
            </w:tcBorders>
            <w:vAlign w:val="center"/>
          </w:tcPr>
          <w:p w14:paraId="76EB551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nil"/>
              <w:right w:val="nil"/>
            </w:tcBorders>
            <w:vAlign w:val="center"/>
          </w:tcPr>
          <w:p w14:paraId="3D2CAA8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080" w:type="dxa"/>
            <w:vMerge/>
            <w:tcBorders>
              <w:top w:val="single" w:sz="4" w:space="0" w:color="000000"/>
              <w:left w:val="nil"/>
              <w:bottom w:val="nil"/>
              <w:right w:val="nil"/>
            </w:tcBorders>
            <w:vAlign w:val="center"/>
          </w:tcPr>
          <w:p w14:paraId="7597B07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51" w:type="dxa"/>
            <w:vMerge/>
            <w:tcBorders>
              <w:top w:val="single" w:sz="4" w:space="0" w:color="000000"/>
              <w:left w:val="nil"/>
              <w:bottom w:val="nil"/>
              <w:right w:val="nil"/>
            </w:tcBorders>
            <w:vAlign w:val="center"/>
          </w:tcPr>
          <w:p w14:paraId="5759F63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7110924F" w14:textId="77777777" w:rsidTr="0022240C">
        <w:tc>
          <w:tcPr>
            <w:tcW w:w="1530" w:type="dxa"/>
            <w:vMerge/>
            <w:tcBorders>
              <w:top w:val="single" w:sz="4" w:space="0" w:color="000000"/>
              <w:left w:val="nil"/>
              <w:bottom w:val="nil"/>
              <w:right w:val="nil"/>
            </w:tcBorders>
            <w:vAlign w:val="center"/>
          </w:tcPr>
          <w:p w14:paraId="17F98A98"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single" w:sz="4" w:space="0" w:color="000000"/>
              <w:right w:val="nil"/>
            </w:tcBorders>
          </w:tcPr>
          <w:p w14:paraId="5B46968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Doctorate</w:t>
            </w:r>
          </w:p>
        </w:tc>
        <w:tc>
          <w:tcPr>
            <w:tcW w:w="810" w:type="dxa"/>
            <w:tcBorders>
              <w:top w:val="nil"/>
              <w:left w:val="nil"/>
              <w:bottom w:val="single" w:sz="4" w:space="0" w:color="000000"/>
              <w:right w:val="nil"/>
            </w:tcBorders>
            <w:vAlign w:val="center"/>
          </w:tcPr>
          <w:p w14:paraId="3E0A74F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4.23</w:t>
            </w:r>
          </w:p>
        </w:tc>
        <w:tc>
          <w:tcPr>
            <w:tcW w:w="653" w:type="dxa"/>
            <w:tcBorders>
              <w:top w:val="nil"/>
              <w:left w:val="nil"/>
              <w:bottom w:val="single" w:sz="4" w:space="0" w:color="000000"/>
              <w:right w:val="nil"/>
            </w:tcBorders>
            <w:vAlign w:val="center"/>
          </w:tcPr>
          <w:p w14:paraId="3235139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0.27</w:t>
            </w:r>
          </w:p>
        </w:tc>
        <w:tc>
          <w:tcPr>
            <w:tcW w:w="613" w:type="dxa"/>
            <w:vMerge/>
            <w:tcBorders>
              <w:top w:val="single" w:sz="4" w:space="0" w:color="000000"/>
              <w:left w:val="nil"/>
              <w:bottom w:val="nil"/>
              <w:right w:val="nil"/>
            </w:tcBorders>
            <w:vAlign w:val="center"/>
          </w:tcPr>
          <w:p w14:paraId="393DAA7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nil"/>
              <w:right w:val="nil"/>
            </w:tcBorders>
            <w:vAlign w:val="center"/>
          </w:tcPr>
          <w:p w14:paraId="0DC0DDC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080" w:type="dxa"/>
            <w:vMerge/>
            <w:tcBorders>
              <w:top w:val="single" w:sz="4" w:space="0" w:color="000000"/>
              <w:left w:val="nil"/>
              <w:bottom w:val="nil"/>
              <w:right w:val="nil"/>
            </w:tcBorders>
            <w:vAlign w:val="center"/>
          </w:tcPr>
          <w:p w14:paraId="3B084F7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51" w:type="dxa"/>
            <w:vMerge/>
            <w:tcBorders>
              <w:top w:val="single" w:sz="4" w:space="0" w:color="000000"/>
              <w:left w:val="nil"/>
              <w:bottom w:val="nil"/>
              <w:right w:val="nil"/>
            </w:tcBorders>
            <w:vAlign w:val="center"/>
          </w:tcPr>
          <w:p w14:paraId="48DD68F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5DBB43B5" w14:textId="77777777" w:rsidTr="0022240C">
        <w:trPr>
          <w:trHeight w:val="121"/>
        </w:trPr>
        <w:tc>
          <w:tcPr>
            <w:tcW w:w="1530" w:type="dxa"/>
            <w:vMerge w:val="restart"/>
            <w:tcBorders>
              <w:top w:val="single" w:sz="4" w:space="0" w:color="000000"/>
              <w:left w:val="nil"/>
              <w:bottom w:val="single" w:sz="8" w:space="0" w:color="000000"/>
              <w:right w:val="nil"/>
            </w:tcBorders>
            <w:vAlign w:val="center"/>
          </w:tcPr>
          <w:p w14:paraId="23C9E4F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Stress</w:t>
            </w:r>
          </w:p>
        </w:tc>
        <w:tc>
          <w:tcPr>
            <w:tcW w:w="1980" w:type="dxa"/>
            <w:tcBorders>
              <w:top w:val="single" w:sz="4" w:space="0" w:color="000000"/>
              <w:left w:val="nil"/>
              <w:bottom w:val="nil"/>
              <w:right w:val="nil"/>
            </w:tcBorders>
          </w:tcPr>
          <w:p w14:paraId="136108A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Bachelor's Degree</w:t>
            </w:r>
          </w:p>
        </w:tc>
        <w:tc>
          <w:tcPr>
            <w:tcW w:w="810" w:type="dxa"/>
            <w:tcBorders>
              <w:top w:val="single" w:sz="4" w:space="0" w:color="000000"/>
              <w:left w:val="nil"/>
              <w:bottom w:val="nil"/>
              <w:right w:val="nil"/>
            </w:tcBorders>
            <w:vAlign w:val="center"/>
          </w:tcPr>
          <w:p w14:paraId="0C96E33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2.22</w:t>
            </w:r>
          </w:p>
        </w:tc>
        <w:tc>
          <w:tcPr>
            <w:tcW w:w="653" w:type="dxa"/>
            <w:tcBorders>
              <w:top w:val="single" w:sz="4" w:space="0" w:color="000000"/>
              <w:left w:val="nil"/>
              <w:bottom w:val="nil"/>
              <w:right w:val="nil"/>
            </w:tcBorders>
            <w:vAlign w:val="center"/>
          </w:tcPr>
          <w:p w14:paraId="13976CF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0.50</w:t>
            </w:r>
          </w:p>
        </w:tc>
        <w:tc>
          <w:tcPr>
            <w:tcW w:w="613" w:type="dxa"/>
            <w:vMerge w:val="restart"/>
            <w:tcBorders>
              <w:top w:val="single" w:sz="4" w:space="0" w:color="000000"/>
              <w:left w:val="nil"/>
              <w:bottom w:val="single" w:sz="8" w:space="0" w:color="000000"/>
              <w:right w:val="nil"/>
            </w:tcBorders>
            <w:vAlign w:val="center"/>
          </w:tcPr>
          <w:p w14:paraId="333B9A6B"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0.87</w:t>
            </w:r>
          </w:p>
        </w:tc>
        <w:tc>
          <w:tcPr>
            <w:tcW w:w="624" w:type="dxa"/>
            <w:vMerge w:val="restart"/>
            <w:tcBorders>
              <w:top w:val="single" w:sz="4" w:space="0" w:color="000000"/>
              <w:left w:val="nil"/>
              <w:bottom w:val="single" w:sz="8" w:space="0" w:color="000000"/>
              <w:right w:val="nil"/>
            </w:tcBorders>
            <w:vAlign w:val="center"/>
          </w:tcPr>
          <w:p w14:paraId="109FC32E"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0.42</w:t>
            </w:r>
          </w:p>
        </w:tc>
        <w:tc>
          <w:tcPr>
            <w:tcW w:w="1080" w:type="dxa"/>
            <w:vMerge w:val="restart"/>
            <w:tcBorders>
              <w:top w:val="single" w:sz="4" w:space="0" w:color="000000"/>
              <w:left w:val="nil"/>
              <w:bottom w:val="single" w:sz="8" w:space="0" w:color="000000"/>
              <w:right w:val="nil"/>
            </w:tcBorders>
            <w:vAlign w:val="center"/>
          </w:tcPr>
          <w:p w14:paraId="5C0F7A0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651" w:type="dxa"/>
            <w:vMerge w:val="restart"/>
            <w:tcBorders>
              <w:top w:val="single" w:sz="4" w:space="0" w:color="000000"/>
              <w:left w:val="nil"/>
              <w:bottom w:val="single" w:sz="8" w:space="0" w:color="000000"/>
              <w:right w:val="nil"/>
            </w:tcBorders>
            <w:vAlign w:val="center"/>
          </w:tcPr>
          <w:p w14:paraId="58CA235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76757E62" w14:textId="77777777" w:rsidTr="0022240C">
        <w:tc>
          <w:tcPr>
            <w:tcW w:w="1530" w:type="dxa"/>
            <w:vMerge/>
            <w:tcBorders>
              <w:top w:val="single" w:sz="4" w:space="0" w:color="000000"/>
              <w:left w:val="nil"/>
              <w:bottom w:val="single" w:sz="8" w:space="0" w:color="000000"/>
              <w:right w:val="nil"/>
            </w:tcBorders>
            <w:vAlign w:val="center"/>
          </w:tcPr>
          <w:p w14:paraId="742154F0"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nil"/>
              <w:right w:val="nil"/>
            </w:tcBorders>
          </w:tcPr>
          <w:p w14:paraId="3DC4616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Master's Degree</w:t>
            </w:r>
          </w:p>
        </w:tc>
        <w:tc>
          <w:tcPr>
            <w:tcW w:w="810" w:type="dxa"/>
            <w:tcBorders>
              <w:top w:val="nil"/>
              <w:left w:val="nil"/>
              <w:bottom w:val="nil"/>
              <w:right w:val="nil"/>
            </w:tcBorders>
            <w:vAlign w:val="center"/>
          </w:tcPr>
          <w:p w14:paraId="31D909E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2.08</w:t>
            </w:r>
          </w:p>
        </w:tc>
        <w:tc>
          <w:tcPr>
            <w:tcW w:w="653" w:type="dxa"/>
            <w:tcBorders>
              <w:top w:val="nil"/>
              <w:left w:val="nil"/>
              <w:bottom w:val="nil"/>
              <w:right w:val="nil"/>
            </w:tcBorders>
            <w:vAlign w:val="center"/>
          </w:tcPr>
          <w:p w14:paraId="6E5CBA5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0.49</w:t>
            </w:r>
          </w:p>
        </w:tc>
        <w:tc>
          <w:tcPr>
            <w:tcW w:w="613" w:type="dxa"/>
            <w:vMerge/>
            <w:tcBorders>
              <w:top w:val="single" w:sz="4" w:space="0" w:color="000000"/>
              <w:left w:val="nil"/>
              <w:bottom w:val="single" w:sz="8" w:space="0" w:color="000000"/>
              <w:right w:val="nil"/>
            </w:tcBorders>
            <w:vAlign w:val="center"/>
          </w:tcPr>
          <w:p w14:paraId="76650E3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single" w:sz="8" w:space="0" w:color="000000"/>
              <w:right w:val="nil"/>
            </w:tcBorders>
            <w:vAlign w:val="center"/>
          </w:tcPr>
          <w:p w14:paraId="1DDE5A6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080" w:type="dxa"/>
            <w:vMerge/>
            <w:tcBorders>
              <w:top w:val="single" w:sz="4" w:space="0" w:color="000000"/>
              <w:left w:val="nil"/>
              <w:bottom w:val="single" w:sz="8" w:space="0" w:color="000000"/>
              <w:right w:val="nil"/>
            </w:tcBorders>
            <w:vAlign w:val="center"/>
          </w:tcPr>
          <w:p w14:paraId="763DCFF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51" w:type="dxa"/>
            <w:vMerge/>
            <w:tcBorders>
              <w:top w:val="single" w:sz="4" w:space="0" w:color="000000"/>
              <w:left w:val="nil"/>
              <w:bottom w:val="single" w:sz="8" w:space="0" w:color="000000"/>
              <w:right w:val="nil"/>
            </w:tcBorders>
            <w:vAlign w:val="center"/>
          </w:tcPr>
          <w:p w14:paraId="3C61292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10BD1692" w14:textId="77777777" w:rsidTr="0022240C">
        <w:tc>
          <w:tcPr>
            <w:tcW w:w="1530" w:type="dxa"/>
            <w:vMerge/>
            <w:tcBorders>
              <w:top w:val="single" w:sz="4" w:space="0" w:color="000000"/>
              <w:left w:val="nil"/>
              <w:bottom w:val="single" w:sz="8" w:space="0" w:color="000000"/>
              <w:right w:val="nil"/>
            </w:tcBorders>
            <w:vAlign w:val="center"/>
          </w:tcPr>
          <w:p w14:paraId="147E6A0B"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single" w:sz="8" w:space="0" w:color="000000"/>
              <w:right w:val="nil"/>
            </w:tcBorders>
          </w:tcPr>
          <w:p w14:paraId="50B6E5F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Doctorate</w:t>
            </w:r>
          </w:p>
        </w:tc>
        <w:tc>
          <w:tcPr>
            <w:tcW w:w="810" w:type="dxa"/>
            <w:tcBorders>
              <w:top w:val="nil"/>
              <w:left w:val="nil"/>
              <w:bottom w:val="single" w:sz="8" w:space="0" w:color="000000"/>
              <w:right w:val="nil"/>
            </w:tcBorders>
            <w:vAlign w:val="center"/>
          </w:tcPr>
          <w:p w14:paraId="13A0F08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1.75</w:t>
            </w:r>
          </w:p>
        </w:tc>
        <w:tc>
          <w:tcPr>
            <w:tcW w:w="653" w:type="dxa"/>
            <w:tcBorders>
              <w:top w:val="nil"/>
              <w:left w:val="nil"/>
              <w:bottom w:val="single" w:sz="8" w:space="0" w:color="000000"/>
              <w:right w:val="nil"/>
            </w:tcBorders>
            <w:vAlign w:val="center"/>
          </w:tcPr>
          <w:p w14:paraId="20381C9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0.46</w:t>
            </w:r>
          </w:p>
        </w:tc>
        <w:tc>
          <w:tcPr>
            <w:tcW w:w="613" w:type="dxa"/>
            <w:vMerge/>
            <w:tcBorders>
              <w:top w:val="single" w:sz="4" w:space="0" w:color="000000"/>
              <w:left w:val="nil"/>
              <w:bottom w:val="single" w:sz="8" w:space="0" w:color="000000"/>
              <w:right w:val="nil"/>
            </w:tcBorders>
            <w:vAlign w:val="center"/>
          </w:tcPr>
          <w:p w14:paraId="23ACE95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single" w:sz="8" w:space="0" w:color="000000"/>
              <w:right w:val="nil"/>
            </w:tcBorders>
            <w:vAlign w:val="center"/>
          </w:tcPr>
          <w:p w14:paraId="3B80F32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080" w:type="dxa"/>
            <w:vMerge/>
            <w:tcBorders>
              <w:top w:val="single" w:sz="4" w:space="0" w:color="000000"/>
              <w:left w:val="nil"/>
              <w:bottom w:val="single" w:sz="8" w:space="0" w:color="000000"/>
              <w:right w:val="nil"/>
            </w:tcBorders>
            <w:vAlign w:val="center"/>
          </w:tcPr>
          <w:p w14:paraId="5CFC96E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51" w:type="dxa"/>
            <w:vMerge/>
            <w:tcBorders>
              <w:top w:val="single" w:sz="4" w:space="0" w:color="000000"/>
              <w:left w:val="nil"/>
              <w:bottom w:val="single" w:sz="8" w:space="0" w:color="000000"/>
              <w:right w:val="nil"/>
            </w:tcBorders>
            <w:vAlign w:val="center"/>
          </w:tcPr>
          <w:p w14:paraId="6136DCA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bl>
    <w:p w14:paraId="41178F38" w14:textId="77777777" w:rsidR="0022240C" w:rsidRPr="00FF2541" w:rsidRDefault="0022240C" w:rsidP="0022240C">
      <w:pPr>
        <w:tabs>
          <w:tab w:val="left" w:pos="1100"/>
        </w:tabs>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at .05 level of Sig.</w:t>
      </w:r>
    </w:p>
    <w:p w14:paraId="3FDE2951"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p>
    <w:p w14:paraId="48E3D753"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The result of the analysis using the Analysis of Variance (ANOVA) indicates that there is not enough evidence to claim that there exists a significant difference in the respondents’ emotional intelligence (F=2.17, p=0.12), personality (F=2.38, p=0.10), resiliency (F=0.22, p=0.80</w:t>
      </w:r>
      <w:proofErr w:type="gramStart"/>
      <w:r w:rsidRPr="00FF2541">
        <w:rPr>
          <w:rFonts w:ascii="Palatino Linotype" w:eastAsia="Palatino Linotype" w:hAnsi="Palatino Linotype" w:cs="Palatino Linotype"/>
          <w:color w:val="000000" w:themeColor="text1"/>
          <w:sz w:val="20"/>
          <w:szCs w:val="20"/>
        </w:rPr>
        <w:t>),  and</w:t>
      </w:r>
      <w:proofErr w:type="gramEnd"/>
      <w:r w:rsidRPr="00FF2541">
        <w:rPr>
          <w:rFonts w:ascii="Palatino Linotype" w:eastAsia="Palatino Linotype" w:hAnsi="Palatino Linotype" w:cs="Palatino Linotype"/>
          <w:color w:val="000000" w:themeColor="text1"/>
          <w:sz w:val="20"/>
          <w:szCs w:val="20"/>
        </w:rPr>
        <w:t xml:space="preserve"> stress (F=0.87, p=0.42), considering their educational attainment as provided by the p-values which are statistically greater than the alpha of .05, thus, failing to reject the null hypothesis.</w:t>
      </w:r>
    </w:p>
    <w:p w14:paraId="67C86F41"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The findings suggest that educational attainment does not have a significant impact on emotional intelligence, personality, resiliency, or stress levels among the respondents. Similar results found out in the study of Eres and </w:t>
      </w:r>
      <w:proofErr w:type="spellStart"/>
      <w:r w:rsidRPr="00FF2541">
        <w:rPr>
          <w:rFonts w:ascii="Palatino Linotype" w:eastAsia="Palatino Linotype" w:hAnsi="Palatino Linotype" w:cs="Palatino Linotype"/>
          <w:color w:val="000000" w:themeColor="text1"/>
          <w:sz w:val="20"/>
          <w:szCs w:val="20"/>
        </w:rPr>
        <w:t>Atanasoska</w:t>
      </w:r>
      <w:proofErr w:type="spellEnd"/>
      <w:r w:rsidRPr="00FF2541">
        <w:rPr>
          <w:rFonts w:ascii="Palatino Linotype" w:eastAsia="Palatino Linotype" w:hAnsi="Palatino Linotype" w:cs="Palatino Linotype"/>
          <w:color w:val="000000" w:themeColor="text1"/>
          <w:sz w:val="20"/>
          <w:szCs w:val="20"/>
        </w:rPr>
        <w:t xml:space="preserve"> (2011) mentioned by Manalo (2019) discussed that educational attainment found out there is no significant relation to occupational stress among employees. However, a study revealed that teachers with lower education are experiencing higher level of stress (</w:t>
      </w:r>
      <w:proofErr w:type="spellStart"/>
      <w:proofErr w:type="gramStart"/>
      <w:r w:rsidRPr="00FF2541">
        <w:rPr>
          <w:rFonts w:ascii="Palatino Linotype" w:eastAsia="Palatino Linotype" w:hAnsi="Palatino Linotype" w:cs="Palatino Linotype"/>
          <w:color w:val="000000" w:themeColor="text1"/>
          <w:sz w:val="20"/>
          <w:szCs w:val="20"/>
        </w:rPr>
        <w:t>Lunau,et</w:t>
      </w:r>
      <w:proofErr w:type="spellEnd"/>
      <w:r w:rsidRPr="00FF2541">
        <w:rPr>
          <w:rFonts w:ascii="Palatino Linotype" w:eastAsia="Palatino Linotype" w:hAnsi="Palatino Linotype" w:cs="Palatino Linotype"/>
          <w:color w:val="000000" w:themeColor="text1"/>
          <w:sz w:val="20"/>
          <w:szCs w:val="20"/>
        </w:rPr>
        <w:t xml:space="preserve"> al.</w:t>
      </w:r>
      <w:proofErr w:type="gramEnd"/>
      <w:r w:rsidRPr="00FF2541">
        <w:rPr>
          <w:rFonts w:ascii="Palatino Linotype" w:eastAsia="Palatino Linotype" w:hAnsi="Palatino Linotype" w:cs="Palatino Linotype"/>
          <w:color w:val="000000" w:themeColor="text1"/>
          <w:sz w:val="20"/>
          <w:szCs w:val="20"/>
        </w:rPr>
        <w:t xml:space="preserve">, 2015). </w:t>
      </w:r>
    </w:p>
    <w:p w14:paraId="5ED6452D" w14:textId="59DC14FA" w:rsidR="0022240C" w:rsidRPr="00FF2541" w:rsidRDefault="0022240C" w:rsidP="00FF2541">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Contrary to a study where educational attainment is associated with resilience; a study conducted by Drzewiecki, et al., (2020) revealed the purpose of the association between educational attainment and resilience to natural-induced disasters in St. Kitts and Nevis. The participants of the study were selected via convenience sampling and there are 343 adults. The study used logistic regression model to analyze the data. The results disclosed that adults with a professional education were significantly more resilient, </w:t>
      </w:r>
      <w:proofErr w:type="gramStart"/>
      <w:r w:rsidRPr="00FF2541">
        <w:rPr>
          <w:rFonts w:ascii="Palatino Linotype" w:eastAsia="Palatino Linotype" w:hAnsi="Palatino Linotype" w:cs="Palatino Linotype"/>
          <w:color w:val="000000" w:themeColor="text1"/>
          <w:sz w:val="20"/>
          <w:szCs w:val="20"/>
        </w:rPr>
        <w:t>In</w:t>
      </w:r>
      <w:proofErr w:type="gramEnd"/>
      <w:r w:rsidRPr="00FF2541">
        <w:rPr>
          <w:rFonts w:ascii="Palatino Linotype" w:eastAsia="Palatino Linotype" w:hAnsi="Palatino Linotype" w:cs="Palatino Linotype"/>
          <w:color w:val="000000" w:themeColor="text1"/>
          <w:sz w:val="20"/>
          <w:szCs w:val="20"/>
        </w:rPr>
        <w:t xml:space="preserve"> contrast, the odds of resilience among adults with more than secondary school education compared to the referent group was not significant. </w:t>
      </w:r>
    </w:p>
    <w:p w14:paraId="7C84E162" w14:textId="77777777" w:rsidR="0022240C" w:rsidRPr="00FF2541" w:rsidRDefault="0022240C" w:rsidP="00FF2541">
      <w:pPr>
        <w:jc w:val="both"/>
        <w:rPr>
          <w:rFonts w:ascii="Palatino Linotype" w:eastAsia="Palatino Linotype" w:hAnsi="Palatino Linotype" w:cs="Palatino Linotype"/>
          <w:color w:val="000000" w:themeColor="text1"/>
          <w:sz w:val="20"/>
          <w:szCs w:val="20"/>
        </w:rPr>
      </w:pPr>
    </w:p>
    <w:p w14:paraId="7664359D" w14:textId="77777777" w:rsidR="0022240C" w:rsidRPr="00FF2541" w:rsidRDefault="0022240C" w:rsidP="0022240C">
      <w:pPr>
        <w:jc w:val="center"/>
        <w:rPr>
          <w:rFonts w:ascii="Palatino Linotype" w:eastAsia="Palatino Linotype" w:hAnsi="Palatino Linotype" w:cs="Palatino Linotype"/>
          <w:b/>
          <w:color w:val="000000" w:themeColor="text1"/>
          <w:sz w:val="20"/>
          <w:szCs w:val="20"/>
        </w:rPr>
      </w:pPr>
      <w:r w:rsidRPr="00FF2541">
        <w:rPr>
          <w:rFonts w:ascii="Palatino Linotype" w:eastAsia="Palatino Linotype" w:hAnsi="Palatino Linotype" w:cs="Palatino Linotype"/>
          <w:b/>
          <w:color w:val="000000" w:themeColor="text1"/>
          <w:sz w:val="20"/>
          <w:szCs w:val="20"/>
        </w:rPr>
        <w:t>Table 9. Emotional Intelligence, Personality, Resiliency, and Stress vis-à-vis Years in Service</w:t>
      </w:r>
    </w:p>
    <w:tbl>
      <w:tblPr>
        <w:tblW w:w="9090" w:type="dxa"/>
        <w:tblBorders>
          <w:top w:val="nil"/>
          <w:left w:val="nil"/>
          <w:bottom w:val="nil"/>
          <w:right w:val="nil"/>
          <w:insideH w:val="nil"/>
          <w:insideV w:val="nil"/>
        </w:tblBorders>
        <w:tblLayout w:type="fixed"/>
        <w:tblLook w:val="04A0" w:firstRow="1" w:lastRow="0" w:firstColumn="1" w:lastColumn="0" w:noHBand="0" w:noVBand="1"/>
      </w:tblPr>
      <w:tblGrid>
        <w:gridCol w:w="1530"/>
        <w:gridCol w:w="1980"/>
        <w:gridCol w:w="810"/>
        <w:gridCol w:w="653"/>
        <w:gridCol w:w="613"/>
        <w:gridCol w:w="624"/>
        <w:gridCol w:w="1245"/>
        <w:gridCol w:w="1635"/>
      </w:tblGrid>
      <w:tr w:rsidR="0022240C" w:rsidRPr="00FF2541" w14:paraId="7F07BA33" w14:textId="77777777" w:rsidTr="0022240C">
        <w:tc>
          <w:tcPr>
            <w:tcW w:w="1530" w:type="dxa"/>
            <w:tcBorders>
              <w:top w:val="single" w:sz="8" w:space="0" w:color="000000"/>
              <w:bottom w:val="single" w:sz="8" w:space="0" w:color="000000"/>
            </w:tcBorders>
            <w:vAlign w:val="center"/>
          </w:tcPr>
          <w:p w14:paraId="7D69CA55" w14:textId="77777777" w:rsidR="0022240C" w:rsidRPr="00FF2541" w:rsidRDefault="0022240C" w:rsidP="0022240C">
            <w:pPr>
              <w:pStyle w:val="NoSpacing"/>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Variables</w:t>
            </w:r>
          </w:p>
        </w:tc>
        <w:tc>
          <w:tcPr>
            <w:tcW w:w="1980" w:type="dxa"/>
            <w:tcBorders>
              <w:top w:val="single" w:sz="8" w:space="0" w:color="000000"/>
              <w:bottom w:val="single" w:sz="8" w:space="0" w:color="000000"/>
            </w:tcBorders>
            <w:vAlign w:val="center"/>
          </w:tcPr>
          <w:p w14:paraId="5E841A49"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Group</w:t>
            </w:r>
          </w:p>
        </w:tc>
        <w:tc>
          <w:tcPr>
            <w:tcW w:w="810" w:type="dxa"/>
            <w:tcBorders>
              <w:top w:val="single" w:sz="8" w:space="0" w:color="000000"/>
              <w:bottom w:val="single" w:sz="8" w:space="0" w:color="000000"/>
            </w:tcBorders>
            <w:vAlign w:val="center"/>
          </w:tcPr>
          <w:p w14:paraId="0CF142A8"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Mean</w:t>
            </w:r>
          </w:p>
        </w:tc>
        <w:tc>
          <w:tcPr>
            <w:tcW w:w="653" w:type="dxa"/>
            <w:tcBorders>
              <w:top w:val="single" w:sz="8" w:space="0" w:color="000000"/>
              <w:bottom w:val="single" w:sz="8" w:space="0" w:color="000000"/>
            </w:tcBorders>
            <w:vAlign w:val="center"/>
          </w:tcPr>
          <w:p w14:paraId="1E96DC3C"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SD</w:t>
            </w:r>
          </w:p>
        </w:tc>
        <w:tc>
          <w:tcPr>
            <w:tcW w:w="613" w:type="dxa"/>
            <w:tcBorders>
              <w:top w:val="single" w:sz="8" w:space="0" w:color="000000"/>
              <w:bottom w:val="single" w:sz="8" w:space="0" w:color="000000"/>
            </w:tcBorders>
            <w:vAlign w:val="center"/>
          </w:tcPr>
          <w:p w14:paraId="1C8B9BED"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F</w:t>
            </w:r>
          </w:p>
        </w:tc>
        <w:tc>
          <w:tcPr>
            <w:tcW w:w="624" w:type="dxa"/>
            <w:tcBorders>
              <w:top w:val="single" w:sz="8" w:space="0" w:color="000000"/>
              <w:bottom w:val="single" w:sz="8" w:space="0" w:color="000000"/>
            </w:tcBorders>
            <w:vAlign w:val="center"/>
          </w:tcPr>
          <w:p w14:paraId="32E99A6E"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Sig.</w:t>
            </w:r>
          </w:p>
        </w:tc>
        <w:tc>
          <w:tcPr>
            <w:tcW w:w="1245" w:type="dxa"/>
            <w:tcBorders>
              <w:top w:val="single" w:sz="8" w:space="0" w:color="000000"/>
              <w:bottom w:val="single" w:sz="8" w:space="0" w:color="000000"/>
            </w:tcBorders>
            <w:vAlign w:val="center"/>
          </w:tcPr>
          <w:p w14:paraId="46D644CE"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vertAlign w:val="subscript"/>
              </w:rPr>
            </w:pPr>
            <w:r w:rsidRPr="00FF2541">
              <w:rPr>
                <w:rFonts w:ascii="Palatino Linotype" w:eastAsia="Palatino Linotype" w:hAnsi="Palatino Linotype"/>
                <w:b/>
                <w:bCs/>
                <w:color w:val="000000" w:themeColor="text1"/>
                <w:sz w:val="20"/>
                <w:szCs w:val="20"/>
              </w:rPr>
              <w:t>Decision on H</w:t>
            </w:r>
            <w:r w:rsidRPr="00FF2541">
              <w:rPr>
                <w:rFonts w:ascii="Palatino Linotype" w:eastAsia="Palatino Linotype" w:hAnsi="Palatino Linotype"/>
                <w:b/>
                <w:bCs/>
                <w:color w:val="000000" w:themeColor="text1"/>
                <w:sz w:val="20"/>
                <w:szCs w:val="20"/>
                <w:vertAlign w:val="subscript"/>
              </w:rPr>
              <w:t>o</w:t>
            </w:r>
          </w:p>
        </w:tc>
        <w:tc>
          <w:tcPr>
            <w:tcW w:w="1635" w:type="dxa"/>
            <w:tcBorders>
              <w:top w:val="single" w:sz="8" w:space="0" w:color="000000"/>
              <w:bottom w:val="single" w:sz="8" w:space="0" w:color="000000"/>
            </w:tcBorders>
            <w:vAlign w:val="center"/>
          </w:tcPr>
          <w:p w14:paraId="251A5A52"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Interpretation</w:t>
            </w:r>
          </w:p>
        </w:tc>
      </w:tr>
      <w:tr w:rsidR="0022240C" w:rsidRPr="00FF2541" w14:paraId="5735E65D" w14:textId="77777777" w:rsidTr="0022240C">
        <w:trPr>
          <w:trHeight w:val="187"/>
        </w:trPr>
        <w:tc>
          <w:tcPr>
            <w:tcW w:w="1530" w:type="dxa"/>
            <w:vMerge w:val="restart"/>
            <w:tcBorders>
              <w:top w:val="single" w:sz="8" w:space="0" w:color="000000"/>
            </w:tcBorders>
            <w:vAlign w:val="center"/>
          </w:tcPr>
          <w:p w14:paraId="667F427E"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Emotional Intelligence</w:t>
            </w:r>
          </w:p>
        </w:tc>
        <w:tc>
          <w:tcPr>
            <w:tcW w:w="1980" w:type="dxa"/>
            <w:tcBorders>
              <w:top w:val="single" w:sz="8" w:space="0" w:color="000000"/>
            </w:tcBorders>
          </w:tcPr>
          <w:p w14:paraId="3B26C14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 to 5 years</w:t>
            </w:r>
          </w:p>
        </w:tc>
        <w:tc>
          <w:tcPr>
            <w:tcW w:w="810" w:type="dxa"/>
            <w:tcBorders>
              <w:top w:val="single" w:sz="8" w:space="0" w:color="000000"/>
            </w:tcBorders>
            <w:vAlign w:val="center"/>
          </w:tcPr>
          <w:p w14:paraId="58D2858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1.00</w:t>
            </w:r>
          </w:p>
        </w:tc>
        <w:tc>
          <w:tcPr>
            <w:tcW w:w="653" w:type="dxa"/>
            <w:tcBorders>
              <w:top w:val="single" w:sz="8" w:space="0" w:color="000000"/>
            </w:tcBorders>
            <w:vAlign w:val="center"/>
          </w:tcPr>
          <w:p w14:paraId="1F59951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0.00</w:t>
            </w:r>
          </w:p>
        </w:tc>
        <w:tc>
          <w:tcPr>
            <w:tcW w:w="613" w:type="dxa"/>
            <w:vMerge w:val="restart"/>
            <w:tcBorders>
              <w:top w:val="single" w:sz="8" w:space="0" w:color="000000"/>
            </w:tcBorders>
            <w:vAlign w:val="center"/>
          </w:tcPr>
          <w:p w14:paraId="4AB94F4C"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1.63</w:t>
            </w:r>
          </w:p>
        </w:tc>
        <w:tc>
          <w:tcPr>
            <w:tcW w:w="624" w:type="dxa"/>
            <w:vMerge w:val="restart"/>
            <w:tcBorders>
              <w:top w:val="single" w:sz="8" w:space="0" w:color="000000"/>
            </w:tcBorders>
            <w:vAlign w:val="center"/>
          </w:tcPr>
          <w:p w14:paraId="4223FC70"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0.17</w:t>
            </w:r>
          </w:p>
        </w:tc>
        <w:tc>
          <w:tcPr>
            <w:tcW w:w="1245" w:type="dxa"/>
            <w:vMerge w:val="restart"/>
            <w:tcBorders>
              <w:top w:val="single" w:sz="8" w:space="0" w:color="000000"/>
            </w:tcBorders>
            <w:vAlign w:val="center"/>
          </w:tcPr>
          <w:p w14:paraId="799828C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635" w:type="dxa"/>
            <w:vMerge w:val="restart"/>
            <w:tcBorders>
              <w:top w:val="single" w:sz="8" w:space="0" w:color="000000"/>
            </w:tcBorders>
            <w:vAlign w:val="center"/>
          </w:tcPr>
          <w:p w14:paraId="5D606CA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341FF8A7" w14:textId="77777777" w:rsidTr="0022240C">
        <w:trPr>
          <w:trHeight w:val="40"/>
        </w:trPr>
        <w:tc>
          <w:tcPr>
            <w:tcW w:w="1530" w:type="dxa"/>
            <w:vMerge/>
            <w:tcBorders>
              <w:top w:val="single" w:sz="8" w:space="0" w:color="000000"/>
            </w:tcBorders>
            <w:vAlign w:val="center"/>
          </w:tcPr>
          <w:p w14:paraId="49D35C7F"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Pr>
          <w:p w14:paraId="4C903E6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6 to 10 years</w:t>
            </w:r>
          </w:p>
        </w:tc>
        <w:tc>
          <w:tcPr>
            <w:tcW w:w="810" w:type="dxa"/>
            <w:vAlign w:val="center"/>
          </w:tcPr>
          <w:p w14:paraId="54B65C6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1.00</w:t>
            </w:r>
          </w:p>
        </w:tc>
        <w:tc>
          <w:tcPr>
            <w:tcW w:w="653" w:type="dxa"/>
            <w:vAlign w:val="center"/>
          </w:tcPr>
          <w:p w14:paraId="73034EE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0.00</w:t>
            </w:r>
          </w:p>
        </w:tc>
        <w:tc>
          <w:tcPr>
            <w:tcW w:w="613" w:type="dxa"/>
            <w:vMerge/>
            <w:tcBorders>
              <w:top w:val="single" w:sz="8" w:space="0" w:color="000000"/>
            </w:tcBorders>
            <w:vAlign w:val="center"/>
          </w:tcPr>
          <w:p w14:paraId="60F6E74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8" w:space="0" w:color="000000"/>
            </w:tcBorders>
            <w:vAlign w:val="center"/>
          </w:tcPr>
          <w:p w14:paraId="7B14910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8" w:space="0" w:color="000000"/>
            </w:tcBorders>
            <w:vAlign w:val="center"/>
          </w:tcPr>
          <w:p w14:paraId="5F0D60E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8" w:space="0" w:color="000000"/>
            </w:tcBorders>
            <w:vAlign w:val="center"/>
          </w:tcPr>
          <w:p w14:paraId="1F4BA5A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4DE2B488" w14:textId="77777777" w:rsidTr="0022240C">
        <w:trPr>
          <w:trHeight w:val="40"/>
        </w:trPr>
        <w:tc>
          <w:tcPr>
            <w:tcW w:w="1530" w:type="dxa"/>
            <w:vMerge/>
            <w:tcBorders>
              <w:top w:val="single" w:sz="8" w:space="0" w:color="000000"/>
            </w:tcBorders>
            <w:vAlign w:val="center"/>
          </w:tcPr>
          <w:p w14:paraId="4992DC7C"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Pr>
          <w:p w14:paraId="2221554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11 to 15 years</w:t>
            </w:r>
          </w:p>
        </w:tc>
        <w:tc>
          <w:tcPr>
            <w:tcW w:w="810" w:type="dxa"/>
            <w:vAlign w:val="center"/>
          </w:tcPr>
          <w:p w14:paraId="73D0F1D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1.00</w:t>
            </w:r>
          </w:p>
        </w:tc>
        <w:tc>
          <w:tcPr>
            <w:tcW w:w="653" w:type="dxa"/>
            <w:vAlign w:val="center"/>
          </w:tcPr>
          <w:p w14:paraId="31DA7A4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0.00</w:t>
            </w:r>
          </w:p>
        </w:tc>
        <w:tc>
          <w:tcPr>
            <w:tcW w:w="613" w:type="dxa"/>
            <w:vMerge/>
            <w:tcBorders>
              <w:top w:val="single" w:sz="8" w:space="0" w:color="000000"/>
            </w:tcBorders>
            <w:vAlign w:val="center"/>
          </w:tcPr>
          <w:p w14:paraId="2592DAF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8" w:space="0" w:color="000000"/>
            </w:tcBorders>
            <w:vAlign w:val="center"/>
          </w:tcPr>
          <w:p w14:paraId="0DE77E1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8" w:space="0" w:color="000000"/>
            </w:tcBorders>
            <w:vAlign w:val="center"/>
          </w:tcPr>
          <w:p w14:paraId="04DD06F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8" w:space="0" w:color="000000"/>
            </w:tcBorders>
            <w:vAlign w:val="center"/>
          </w:tcPr>
          <w:p w14:paraId="2E60AD3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7A2E8564" w14:textId="77777777" w:rsidTr="0022240C">
        <w:trPr>
          <w:trHeight w:val="40"/>
        </w:trPr>
        <w:tc>
          <w:tcPr>
            <w:tcW w:w="1530" w:type="dxa"/>
            <w:vMerge/>
            <w:tcBorders>
              <w:top w:val="single" w:sz="8" w:space="0" w:color="000000"/>
            </w:tcBorders>
            <w:vAlign w:val="center"/>
          </w:tcPr>
          <w:p w14:paraId="0D34A82A"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Pr>
          <w:p w14:paraId="3824162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16 to 20 years</w:t>
            </w:r>
          </w:p>
        </w:tc>
        <w:tc>
          <w:tcPr>
            <w:tcW w:w="810" w:type="dxa"/>
            <w:vAlign w:val="center"/>
          </w:tcPr>
          <w:p w14:paraId="5B73515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1.00</w:t>
            </w:r>
          </w:p>
        </w:tc>
        <w:tc>
          <w:tcPr>
            <w:tcW w:w="653" w:type="dxa"/>
            <w:vAlign w:val="center"/>
          </w:tcPr>
          <w:p w14:paraId="7203D7F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0.00</w:t>
            </w:r>
          </w:p>
        </w:tc>
        <w:tc>
          <w:tcPr>
            <w:tcW w:w="613" w:type="dxa"/>
            <w:vMerge/>
            <w:tcBorders>
              <w:top w:val="single" w:sz="8" w:space="0" w:color="000000"/>
            </w:tcBorders>
            <w:vAlign w:val="center"/>
          </w:tcPr>
          <w:p w14:paraId="1880C70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8" w:space="0" w:color="000000"/>
            </w:tcBorders>
            <w:vAlign w:val="center"/>
          </w:tcPr>
          <w:p w14:paraId="1F60C05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8" w:space="0" w:color="000000"/>
            </w:tcBorders>
            <w:vAlign w:val="center"/>
          </w:tcPr>
          <w:p w14:paraId="5DBFD78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8" w:space="0" w:color="000000"/>
            </w:tcBorders>
            <w:vAlign w:val="center"/>
          </w:tcPr>
          <w:p w14:paraId="23BBE43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4B91D09F" w14:textId="77777777" w:rsidTr="0022240C">
        <w:trPr>
          <w:trHeight w:val="40"/>
        </w:trPr>
        <w:tc>
          <w:tcPr>
            <w:tcW w:w="1530" w:type="dxa"/>
            <w:vMerge/>
            <w:tcBorders>
              <w:top w:val="single" w:sz="8" w:space="0" w:color="000000"/>
            </w:tcBorders>
            <w:vAlign w:val="center"/>
          </w:tcPr>
          <w:p w14:paraId="65C039BF"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bottom w:val="single" w:sz="4" w:space="0" w:color="000000"/>
            </w:tcBorders>
          </w:tcPr>
          <w:p w14:paraId="1A744E4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 years and above</w:t>
            </w:r>
          </w:p>
        </w:tc>
        <w:tc>
          <w:tcPr>
            <w:tcW w:w="810" w:type="dxa"/>
            <w:tcBorders>
              <w:bottom w:val="single" w:sz="4" w:space="0" w:color="000000"/>
            </w:tcBorders>
            <w:vAlign w:val="center"/>
          </w:tcPr>
          <w:p w14:paraId="7AEC816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1.03</w:t>
            </w:r>
          </w:p>
        </w:tc>
        <w:tc>
          <w:tcPr>
            <w:tcW w:w="653" w:type="dxa"/>
            <w:tcBorders>
              <w:bottom w:val="single" w:sz="4" w:space="0" w:color="000000"/>
            </w:tcBorders>
            <w:vAlign w:val="center"/>
          </w:tcPr>
          <w:p w14:paraId="5E2CB39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0.17</w:t>
            </w:r>
          </w:p>
        </w:tc>
        <w:tc>
          <w:tcPr>
            <w:tcW w:w="613" w:type="dxa"/>
            <w:vMerge/>
            <w:tcBorders>
              <w:top w:val="single" w:sz="8" w:space="0" w:color="000000"/>
            </w:tcBorders>
            <w:vAlign w:val="center"/>
          </w:tcPr>
          <w:p w14:paraId="73F3899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8" w:space="0" w:color="000000"/>
            </w:tcBorders>
            <w:vAlign w:val="center"/>
          </w:tcPr>
          <w:p w14:paraId="60F253D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8" w:space="0" w:color="000000"/>
            </w:tcBorders>
            <w:vAlign w:val="center"/>
          </w:tcPr>
          <w:p w14:paraId="4B879E8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8" w:space="0" w:color="000000"/>
            </w:tcBorders>
            <w:vAlign w:val="center"/>
          </w:tcPr>
          <w:p w14:paraId="2CDA3E3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69929E8A" w14:textId="77777777" w:rsidTr="0022240C">
        <w:trPr>
          <w:trHeight w:val="121"/>
        </w:trPr>
        <w:tc>
          <w:tcPr>
            <w:tcW w:w="1530" w:type="dxa"/>
            <w:vMerge w:val="restart"/>
            <w:tcBorders>
              <w:top w:val="single" w:sz="4" w:space="0" w:color="000000"/>
            </w:tcBorders>
            <w:vAlign w:val="center"/>
          </w:tcPr>
          <w:p w14:paraId="33FD3B47"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Personality</w:t>
            </w:r>
          </w:p>
        </w:tc>
        <w:tc>
          <w:tcPr>
            <w:tcW w:w="1980" w:type="dxa"/>
            <w:tcBorders>
              <w:top w:val="single" w:sz="4" w:space="0" w:color="000000"/>
            </w:tcBorders>
          </w:tcPr>
          <w:p w14:paraId="14D7F2A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 to 5 years</w:t>
            </w:r>
          </w:p>
        </w:tc>
        <w:tc>
          <w:tcPr>
            <w:tcW w:w="810" w:type="dxa"/>
            <w:tcBorders>
              <w:top w:val="single" w:sz="4" w:space="0" w:color="000000"/>
            </w:tcBorders>
            <w:vAlign w:val="center"/>
          </w:tcPr>
          <w:p w14:paraId="3B83CA2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2.99</w:t>
            </w:r>
          </w:p>
        </w:tc>
        <w:tc>
          <w:tcPr>
            <w:tcW w:w="653" w:type="dxa"/>
            <w:tcBorders>
              <w:top w:val="single" w:sz="4" w:space="0" w:color="000000"/>
            </w:tcBorders>
            <w:vAlign w:val="center"/>
          </w:tcPr>
          <w:p w14:paraId="49F0095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0.38</w:t>
            </w:r>
          </w:p>
        </w:tc>
        <w:tc>
          <w:tcPr>
            <w:tcW w:w="613" w:type="dxa"/>
            <w:vMerge w:val="restart"/>
            <w:tcBorders>
              <w:top w:val="single" w:sz="4" w:space="0" w:color="000000"/>
            </w:tcBorders>
            <w:vAlign w:val="center"/>
          </w:tcPr>
          <w:p w14:paraId="18A27AFD"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0.22</w:t>
            </w:r>
          </w:p>
        </w:tc>
        <w:tc>
          <w:tcPr>
            <w:tcW w:w="624" w:type="dxa"/>
            <w:vMerge w:val="restart"/>
            <w:tcBorders>
              <w:top w:val="single" w:sz="4" w:space="0" w:color="000000"/>
            </w:tcBorders>
            <w:vAlign w:val="center"/>
          </w:tcPr>
          <w:p w14:paraId="2C54FA7A"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0.93</w:t>
            </w:r>
          </w:p>
        </w:tc>
        <w:tc>
          <w:tcPr>
            <w:tcW w:w="1245" w:type="dxa"/>
            <w:vMerge w:val="restart"/>
            <w:tcBorders>
              <w:top w:val="single" w:sz="4" w:space="0" w:color="000000"/>
            </w:tcBorders>
            <w:vAlign w:val="center"/>
          </w:tcPr>
          <w:p w14:paraId="5319E77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635" w:type="dxa"/>
            <w:vMerge w:val="restart"/>
            <w:tcBorders>
              <w:top w:val="single" w:sz="4" w:space="0" w:color="000000"/>
            </w:tcBorders>
            <w:vAlign w:val="center"/>
          </w:tcPr>
          <w:p w14:paraId="23D2D06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6B5BC3EE" w14:textId="77777777" w:rsidTr="0022240C">
        <w:tc>
          <w:tcPr>
            <w:tcW w:w="1530" w:type="dxa"/>
            <w:vMerge/>
            <w:tcBorders>
              <w:top w:val="single" w:sz="4" w:space="0" w:color="000000"/>
            </w:tcBorders>
            <w:vAlign w:val="center"/>
          </w:tcPr>
          <w:p w14:paraId="38D91622"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Pr>
          <w:p w14:paraId="7B32F5C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6 to 10 years</w:t>
            </w:r>
          </w:p>
        </w:tc>
        <w:tc>
          <w:tcPr>
            <w:tcW w:w="810" w:type="dxa"/>
            <w:vAlign w:val="center"/>
          </w:tcPr>
          <w:p w14:paraId="6D0CEFC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2.91</w:t>
            </w:r>
          </w:p>
        </w:tc>
        <w:tc>
          <w:tcPr>
            <w:tcW w:w="653" w:type="dxa"/>
            <w:vAlign w:val="center"/>
          </w:tcPr>
          <w:p w14:paraId="2457563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0.44</w:t>
            </w:r>
          </w:p>
        </w:tc>
        <w:tc>
          <w:tcPr>
            <w:tcW w:w="613" w:type="dxa"/>
            <w:vMerge/>
            <w:tcBorders>
              <w:top w:val="single" w:sz="4" w:space="0" w:color="000000"/>
            </w:tcBorders>
            <w:vAlign w:val="center"/>
          </w:tcPr>
          <w:p w14:paraId="459393B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tcBorders>
            <w:vAlign w:val="center"/>
          </w:tcPr>
          <w:p w14:paraId="4996802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4" w:space="0" w:color="000000"/>
            </w:tcBorders>
            <w:vAlign w:val="center"/>
          </w:tcPr>
          <w:p w14:paraId="2DBEA27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4" w:space="0" w:color="000000"/>
            </w:tcBorders>
            <w:vAlign w:val="center"/>
          </w:tcPr>
          <w:p w14:paraId="056AC03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60CB77C0" w14:textId="77777777" w:rsidTr="0022240C">
        <w:tc>
          <w:tcPr>
            <w:tcW w:w="1530" w:type="dxa"/>
            <w:vMerge/>
            <w:tcBorders>
              <w:top w:val="single" w:sz="4" w:space="0" w:color="000000"/>
            </w:tcBorders>
            <w:vAlign w:val="center"/>
          </w:tcPr>
          <w:p w14:paraId="3A788124"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Pr>
          <w:p w14:paraId="3BFF095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11 to 15 years</w:t>
            </w:r>
          </w:p>
        </w:tc>
        <w:tc>
          <w:tcPr>
            <w:tcW w:w="810" w:type="dxa"/>
            <w:vAlign w:val="center"/>
          </w:tcPr>
          <w:p w14:paraId="4215F81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2.90</w:t>
            </w:r>
          </w:p>
        </w:tc>
        <w:tc>
          <w:tcPr>
            <w:tcW w:w="653" w:type="dxa"/>
            <w:vAlign w:val="center"/>
          </w:tcPr>
          <w:p w14:paraId="5FDC628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0.40</w:t>
            </w:r>
          </w:p>
        </w:tc>
        <w:tc>
          <w:tcPr>
            <w:tcW w:w="613" w:type="dxa"/>
            <w:vMerge/>
            <w:tcBorders>
              <w:top w:val="single" w:sz="4" w:space="0" w:color="000000"/>
            </w:tcBorders>
            <w:vAlign w:val="center"/>
          </w:tcPr>
          <w:p w14:paraId="24BBACE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tcBorders>
            <w:vAlign w:val="center"/>
          </w:tcPr>
          <w:p w14:paraId="4EE5030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4" w:space="0" w:color="000000"/>
            </w:tcBorders>
            <w:vAlign w:val="center"/>
          </w:tcPr>
          <w:p w14:paraId="42B290C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4" w:space="0" w:color="000000"/>
            </w:tcBorders>
            <w:vAlign w:val="center"/>
          </w:tcPr>
          <w:p w14:paraId="57688BE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73E9A7E3" w14:textId="77777777" w:rsidTr="0022240C">
        <w:tc>
          <w:tcPr>
            <w:tcW w:w="1530" w:type="dxa"/>
            <w:vMerge/>
            <w:tcBorders>
              <w:top w:val="single" w:sz="4" w:space="0" w:color="000000"/>
            </w:tcBorders>
            <w:vAlign w:val="center"/>
          </w:tcPr>
          <w:p w14:paraId="78BDFD5A"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Pr>
          <w:p w14:paraId="2BAD688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16 to 20 years</w:t>
            </w:r>
          </w:p>
        </w:tc>
        <w:tc>
          <w:tcPr>
            <w:tcW w:w="810" w:type="dxa"/>
            <w:vAlign w:val="center"/>
          </w:tcPr>
          <w:p w14:paraId="368F95D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2.83</w:t>
            </w:r>
          </w:p>
        </w:tc>
        <w:tc>
          <w:tcPr>
            <w:tcW w:w="653" w:type="dxa"/>
            <w:vAlign w:val="center"/>
          </w:tcPr>
          <w:p w14:paraId="3D74966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0.49</w:t>
            </w:r>
          </w:p>
        </w:tc>
        <w:tc>
          <w:tcPr>
            <w:tcW w:w="613" w:type="dxa"/>
            <w:vMerge/>
            <w:tcBorders>
              <w:top w:val="single" w:sz="4" w:space="0" w:color="000000"/>
            </w:tcBorders>
            <w:vAlign w:val="center"/>
          </w:tcPr>
          <w:p w14:paraId="3CB9B3F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tcBorders>
            <w:vAlign w:val="center"/>
          </w:tcPr>
          <w:p w14:paraId="3B3A1BC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4" w:space="0" w:color="000000"/>
            </w:tcBorders>
            <w:vAlign w:val="center"/>
          </w:tcPr>
          <w:p w14:paraId="3F49076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4" w:space="0" w:color="000000"/>
            </w:tcBorders>
            <w:vAlign w:val="center"/>
          </w:tcPr>
          <w:p w14:paraId="6FADA6E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1FAD39EA" w14:textId="77777777" w:rsidTr="0022240C">
        <w:tc>
          <w:tcPr>
            <w:tcW w:w="1530" w:type="dxa"/>
            <w:vMerge/>
            <w:tcBorders>
              <w:top w:val="single" w:sz="4" w:space="0" w:color="000000"/>
            </w:tcBorders>
            <w:vAlign w:val="center"/>
          </w:tcPr>
          <w:p w14:paraId="65DAAEEA"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bottom w:val="single" w:sz="4" w:space="0" w:color="000000"/>
            </w:tcBorders>
          </w:tcPr>
          <w:p w14:paraId="1175462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 years and above</w:t>
            </w:r>
          </w:p>
        </w:tc>
        <w:tc>
          <w:tcPr>
            <w:tcW w:w="810" w:type="dxa"/>
            <w:tcBorders>
              <w:bottom w:val="single" w:sz="4" w:space="0" w:color="000000"/>
            </w:tcBorders>
            <w:vAlign w:val="center"/>
          </w:tcPr>
          <w:p w14:paraId="5B11761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2.92</w:t>
            </w:r>
          </w:p>
        </w:tc>
        <w:tc>
          <w:tcPr>
            <w:tcW w:w="653" w:type="dxa"/>
            <w:tcBorders>
              <w:bottom w:val="single" w:sz="4" w:space="0" w:color="000000"/>
            </w:tcBorders>
            <w:vAlign w:val="center"/>
          </w:tcPr>
          <w:p w14:paraId="47EC89C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0.53</w:t>
            </w:r>
          </w:p>
        </w:tc>
        <w:tc>
          <w:tcPr>
            <w:tcW w:w="613" w:type="dxa"/>
            <w:vMerge/>
            <w:tcBorders>
              <w:top w:val="single" w:sz="4" w:space="0" w:color="000000"/>
            </w:tcBorders>
            <w:vAlign w:val="center"/>
          </w:tcPr>
          <w:p w14:paraId="586F6CD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tcBorders>
            <w:vAlign w:val="center"/>
          </w:tcPr>
          <w:p w14:paraId="45AE649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4" w:space="0" w:color="000000"/>
            </w:tcBorders>
            <w:vAlign w:val="center"/>
          </w:tcPr>
          <w:p w14:paraId="4E56E14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4" w:space="0" w:color="000000"/>
            </w:tcBorders>
            <w:vAlign w:val="center"/>
          </w:tcPr>
          <w:p w14:paraId="760E5A5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27D90077" w14:textId="77777777" w:rsidTr="0022240C">
        <w:trPr>
          <w:trHeight w:val="121"/>
        </w:trPr>
        <w:tc>
          <w:tcPr>
            <w:tcW w:w="1530" w:type="dxa"/>
            <w:vMerge w:val="restart"/>
            <w:tcBorders>
              <w:top w:val="single" w:sz="4" w:space="0" w:color="000000"/>
              <w:left w:val="nil"/>
              <w:bottom w:val="nil"/>
              <w:right w:val="nil"/>
            </w:tcBorders>
            <w:vAlign w:val="center"/>
          </w:tcPr>
          <w:p w14:paraId="53938C5D"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Resiliency</w:t>
            </w:r>
          </w:p>
        </w:tc>
        <w:tc>
          <w:tcPr>
            <w:tcW w:w="1980" w:type="dxa"/>
            <w:tcBorders>
              <w:top w:val="single" w:sz="4" w:space="0" w:color="000000"/>
              <w:left w:val="nil"/>
              <w:bottom w:val="nil"/>
              <w:right w:val="nil"/>
            </w:tcBorders>
          </w:tcPr>
          <w:p w14:paraId="5E7CBB2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 to 5 years</w:t>
            </w:r>
          </w:p>
        </w:tc>
        <w:tc>
          <w:tcPr>
            <w:tcW w:w="810" w:type="dxa"/>
            <w:tcBorders>
              <w:top w:val="single" w:sz="4" w:space="0" w:color="000000"/>
              <w:left w:val="nil"/>
              <w:bottom w:val="nil"/>
              <w:right w:val="nil"/>
            </w:tcBorders>
            <w:vAlign w:val="center"/>
          </w:tcPr>
          <w:p w14:paraId="7223B7A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4.07</w:t>
            </w:r>
          </w:p>
        </w:tc>
        <w:tc>
          <w:tcPr>
            <w:tcW w:w="653" w:type="dxa"/>
            <w:tcBorders>
              <w:top w:val="single" w:sz="4" w:space="0" w:color="000000"/>
              <w:left w:val="nil"/>
              <w:bottom w:val="nil"/>
              <w:right w:val="nil"/>
            </w:tcBorders>
            <w:vAlign w:val="center"/>
          </w:tcPr>
          <w:p w14:paraId="5F4A6E1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0.40</w:t>
            </w:r>
          </w:p>
        </w:tc>
        <w:tc>
          <w:tcPr>
            <w:tcW w:w="613" w:type="dxa"/>
            <w:vMerge w:val="restart"/>
            <w:tcBorders>
              <w:top w:val="single" w:sz="4" w:space="0" w:color="000000"/>
              <w:left w:val="nil"/>
              <w:bottom w:val="nil"/>
              <w:right w:val="nil"/>
            </w:tcBorders>
            <w:vAlign w:val="center"/>
          </w:tcPr>
          <w:p w14:paraId="456F61EB"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0.75</w:t>
            </w:r>
          </w:p>
        </w:tc>
        <w:tc>
          <w:tcPr>
            <w:tcW w:w="624" w:type="dxa"/>
            <w:vMerge w:val="restart"/>
            <w:tcBorders>
              <w:top w:val="single" w:sz="4" w:space="0" w:color="000000"/>
              <w:left w:val="nil"/>
              <w:bottom w:val="nil"/>
              <w:right w:val="nil"/>
            </w:tcBorders>
            <w:vAlign w:val="center"/>
          </w:tcPr>
          <w:p w14:paraId="5D0C5939"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0.56</w:t>
            </w:r>
          </w:p>
        </w:tc>
        <w:tc>
          <w:tcPr>
            <w:tcW w:w="1245" w:type="dxa"/>
            <w:vMerge w:val="restart"/>
            <w:tcBorders>
              <w:top w:val="single" w:sz="4" w:space="0" w:color="000000"/>
              <w:left w:val="nil"/>
              <w:bottom w:val="nil"/>
              <w:right w:val="nil"/>
            </w:tcBorders>
            <w:vAlign w:val="center"/>
          </w:tcPr>
          <w:p w14:paraId="3DC7CC4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635" w:type="dxa"/>
            <w:vMerge w:val="restart"/>
            <w:tcBorders>
              <w:top w:val="single" w:sz="4" w:space="0" w:color="000000"/>
              <w:left w:val="nil"/>
              <w:bottom w:val="nil"/>
              <w:right w:val="nil"/>
            </w:tcBorders>
            <w:vAlign w:val="center"/>
          </w:tcPr>
          <w:p w14:paraId="34F4A13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403D31E7" w14:textId="77777777" w:rsidTr="0022240C">
        <w:tc>
          <w:tcPr>
            <w:tcW w:w="1530" w:type="dxa"/>
            <w:vMerge/>
            <w:tcBorders>
              <w:top w:val="single" w:sz="4" w:space="0" w:color="000000"/>
              <w:left w:val="nil"/>
              <w:bottom w:val="nil"/>
              <w:right w:val="nil"/>
            </w:tcBorders>
            <w:vAlign w:val="center"/>
          </w:tcPr>
          <w:p w14:paraId="4AF38E07"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nil"/>
              <w:right w:val="nil"/>
            </w:tcBorders>
          </w:tcPr>
          <w:p w14:paraId="7C9C703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6 to 10 years</w:t>
            </w:r>
          </w:p>
        </w:tc>
        <w:tc>
          <w:tcPr>
            <w:tcW w:w="810" w:type="dxa"/>
            <w:tcBorders>
              <w:top w:val="nil"/>
              <w:left w:val="nil"/>
              <w:bottom w:val="nil"/>
              <w:right w:val="nil"/>
            </w:tcBorders>
            <w:vAlign w:val="center"/>
          </w:tcPr>
          <w:p w14:paraId="188AE23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4.05</w:t>
            </w:r>
          </w:p>
        </w:tc>
        <w:tc>
          <w:tcPr>
            <w:tcW w:w="653" w:type="dxa"/>
            <w:tcBorders>
              <w:top w:val="nil"/>
              <w:left w:val="nil"/>
              <w:bottom w:val="nil"/>
              <w:right w:val="nil"/>
            </w:tcBorders>
            <w:vAlign w:val="center"/>
          </w:tcPr>
          <w:p w14:paraId="23158D8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0.50</w:t>
            </w:r>
          </w:p>
        </w:tc>
        <w:tc>
          <w:tcPr>
            <w:tcW w:w="613" w:type="dxa"/>
            <w:vMerge/>
            <w:tcBorders>
              <w:top w:val="single" w:sz="4" w:space="0" w:color="000000"/>
              <w:left w:val="nil"/>
              <w:bottom w:val="nil"/>
              <w:right w:val="nil"/>
            </w:tcBorders>
            <w:vAlign w:val="center"/>
          </w:tcPr>
          <w:p w14:paraId="0CE378A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nil"/>
              <w:right w:val="nil"/>
            </w:tcBorders>
            <w:vAlign w:val="center"/>
          </w:tcPr>
          <w:p w14:paraId="0D98FEE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4" w:space="0" w:color="000000"/>
              <w:left w:val="nil"/>
              <w:bottom w:val="nil"/>
              <w:right w:val="nil"/>
            </w:tcBorders>
            <w:vAlign w:val="center"/>
          </w:tcPr>
          <w:p w14:paraId="4178BCE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4" w:space="0" w:color="000000"/>
              <w:left w:val="nil"/>
              <w:bottom w:val="nil"/>
              <w:right w:val="nil"/>
            </w:tcBorders>
            <w:vAlign w:val="center"/>
          </w:tcPr>
          <w:p w14:paraId="4FF334C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48EC5BB0" w14:textId="77777777" w:rsidTr="0022240C">
        <w:tc>
          <w:tcPr>
            <w:tcW w:w="1530" w:type="dxa"/>
            <w:vMerge/>
            <w:tcBorders>
              <w:top w:val="single" w:sz="4" w:space="0" w:color="000000"/>
              <w:left w:val="nil"/>
              <w:bottom w:val="nil"/>
              <w:right w:val="nil"/>
            </w:tcBorders>
            <w:vAlign w:val="center"/>
          </w:tcPr>
          <w:p w14:paraId="06B042D0"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nil"/>
              <w:right w:val="nil"/>
            </w:tcBorders>
          </w:tcPr>
          <w:p w14:paraId="32FFDB8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11 to 15 years</w:t>
            </w:r>
          </w:p>
        </w:tc>
        <w:tc>
          <w:tcPr>
            <w:tcW w:w="810" w:type="dxa"/>
            <w:tcBorders>
              <w:top w:val="nil"/>
              <w:left w:val="nil"/>
              <w:bottom w:val="nil"/>
              <w:right w:val="nil"/>
            </w:tcBorders>
            <w:vAlign w:val="center"/>
          </w:tcPr>
          <w:p w14:paraId="1C95020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4.06</w:t>
            </w:r>
          </w:p>
        </w:tc>
        <w:tc>
          <w:tcPr>
            <w:tcW w:w="653" w:type="dxa"/>
            <w:tcBorders>
              <w:top w:val="nil"/>
              <w:left w:val="nil"/>
              <w:bottom w:val="nil"/>
              <w:right w:val="nil"/>
            </w:tcBorders>
            <w:vAlign w:val="center"/>
          </w:tcPr>
          <w:p w14:paraId="1B7BFE1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0.37</w:t>
            </w:r>
          </w:p>
        </w:tc>
        <w:tc>
          <w:tcPr>
            <w:tcW w:w="613" w:type="dxa"/>
            <w:vMerge/>
            <w:tcBorders>
              <w:top w:val="single" w:sz="4" w:space="0" w:color="000000"/>
              <w:left w:val="nil"/>
              <w:bottom w:val="nil"/>
              <w:right w:val="nil"/>
            </w:tcBorders>
            <w:vAlign w:val="center"/>
          </w:tcPr>
          <w:p w14:paraId="7ED09F7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nil"/>
              <w:right w:val="nil"/>
            </w:tcBorders>
            <w:vAlign w:val="center"/>
          </w:tcPr>
          <w:p w14:paraId="2483490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4" w:space="0" w:color="000000"/>
              <w:left w:val="nil"/>
              <w:bottom w:val="nil"/>
              <w:right w:val="nil"/>
            </w:tcBorders>
            <w:vAlign w:val="center"/>
          </w:tcPr>
          <w:p w14:paraId="5B95DB2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4" w:space="0" w:color="000000"/>
              <w:left w:val="nil"/>
              <w:bottom w:val="nil"/>
              <w:right w:val="nil"/>
            </w:tcBorders>
            <w:vAlign w:val="center"/>
          </w:tcPr>
          <w:p w14:paraId="1F061F5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7E98F1B0" w14:textId="77777777" w:rsidTr="0022240C">
        <w:tc>
          <w:tcPr>
            <w:tcW w:w="1530" w:type="dxa"/>
            <w:vMerge/>
            <w:tcBorders>
              <w:top w:val="single" w:sz="4" w:space="0" w:color="000000"/>
              <w:left w:val="nil"/>
              <w:bottom w:val="nil"/>
              <w:right w:val="nil"/>
            </w:tcBorders>
            <w:vAlign w:val="center"/>
          </w:tcPr>
          <w:p w14:paraId="2E86530B"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nil"/>
              <w:right w:val="nil"/>
            </w:tcBorders>
          </w:tcPr>
          <w:p w14:paraId="722C9A3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16 to 20 years</w:t>
            </w:r>
          </w:p>
        </w:tc>
        <w:tc>
          <w:tcPr>
            <w:tcW w:w="810" w:type="dxa"/>
            <w:tcBorders>
              <w:top w:val="nil"/>
              <w:left w:val="nil"/>
              <w:bottom w:val="nil"/>
              <w:right w:val="nil"/>
            </w:tcBorders>
            <w:vAlign w:val="center"/>
          </w:tcPr>
          <w:p w14:paraId="3426472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4.05</w:t>
            </w:r>
          </w:p>
        </w:tc>
        <w:tc>
          <w:tcPr>
            <w:tcW w:w="653" w:type="dxa"/>
            <w:tcBorders>
              <w:top w:val="nil"/>
              <w:left w:val="nil"/>
              <w:bottom w:val="nil"/>
              <w:right w:val="nil"/>
            </w:tcBorders>
            <w:vAlign w:val="center"/>
          </w:tcPr>
          <w:p w14:paraId="3B840B6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0.46</w:t>
            </w:r>
          </w:p>
        </w:tc>
        <w:tc>
          <w:tcPr>
            <w:tcW w:w="613" w:type="dxa"/>
            <w:vMerge/>
            <w:tcBorders>
              <w:top w:val="single" w:sz="4" w:space="0" w:color="000000"/>
              <w:left w:val="nil"/>
              <w:bottom w:val="nil"/>
              <w:right w:val="nil"/>
            </w:tcBorders>
            <w:vAlign w:val="center"/>
          </w:tcPr>
          <w:p w14:paraId="53B6CB7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nil"/>
              <w:right w:val="nil"/>
            </w:tcBorders>
            <w:vAlign w:val="center"/>
          </w:tcPr>
          <w:p w14:paraId="26A81B3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4" w:space="0" w:color="000000"/>
              <w:left w:val="nil"/>
              <w:bottom w:val="nil"/>
              <w:right w:val="nil"/>
            </w:tcBorders>
            <w:vAlign w:val="center"/>
          </w:tcPr>
          <w:p w14:paraId="1A28493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4" w:space="0" w:color="000000"/>
              <w:left w:val="nil"/>
              <w:bottom w:val="nil"/>
              <w:right w:val="nil"/>
            </w:tcBorders>
            <w:vAlign w:val="center"/>
          </w:tcPr>
          <w:p w14:paraId="168EC7F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57079069" w14:textId="77777777" w:rsidTr="0022240C">
        <w:tc>
          <w:tcPr>
            <w:tcW w:w="1530" w:type="dxa"/>
            <w:vMerge/>
            <w:tcBorders>
              <w:top w:val="single" w:sz="4" w:space="0" w:color="000000"/>
              <w:left w:val="nil"/>
              <w:bottom w:val="nil"/>
              <w:right w:val="nil"/>
            </w:tcBorders>
            <w:vAlign w:val="center"/>
          </w:tcPr>
          <w:p w14:paraId="4C7CF349"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single" w:sz="4" w:space="0" w:color="000000"/>
              <w:right w:val="nil"/>
            </w:tcBorders>
          </w:tcPr>
          <w:p w14:paraId="708E053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 years and above</w:t>
            </w:r>
          </w:p>
        </w:tc>
        <w:tc>
          <w:tcPr>
            <w:tcW w:w="810" w:type="dxa"/>
            <w:tcBorders>
              <w:top w:val="nil"/>
              <w:left w:val="nil"/>
              <w:bottom w:val="single" w:sz="4" w:space="0" w:color="000000"/>
              <w:right w:val="nil"/>
            </w:tcBorders>
            <w:vAlign w:val="center"/>
          </w:tcPr>
          <w:p w14:paraId="136B1D0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4.13</w:t>
            </w:r>
          </w:p>
        </w:tc>
        <w:tc>
          <w:tcPr>
            <w:tcW w:w="653" w:type="dxa"/>
            <w:tcBorders>
              <w:top w:val="nil"/>
              <w:left w:val="nil"/>
              <w:bottom w:val="single" w:sz="4" w:space="0" w:color="000000"/>
              <w:right w:val="nil"/>
            </w:tcBorders>
            <w:vAlign w:val="center"/>
          </w:tcPr>
          <w:p w14:paraId="0F4617D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0.35</w:t>
            </w:r>
          </w:p>
        </w:tc>
        <w:tc>
          <w:tcPr>
            <w:tcW w:w="613" w:type="dxa"/>
            <w:vMerge/>
            <w:tcBorders>
              <w:top w:val="single" w:sz="4" w:space="0" w:color="000000"/>
              <w:left w:val="nil"/>
              <w:bottom w:val="nil"/>
              <w:right w:val="nil"/>
            </w:tcBorders>
            <w:vAlign w:val="center"/>
          </w:tcPr>
          <w:p w14:paraId="0F0CB18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nil"/>
              <w:right w:val="nil"/>
            </w:tcBorders>
            <w:vAlign w:val="center"/>
          </w:tcPr>
          <w:p w14:paraId="7504350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4" w:space="0" w:color="000000"/>
              <w:left w:val="nil"/>
              <w:bottom w:val="nil"/>
              <w:right w:val="nil"/>
            </w:tcBorders>
            <w:vAlign w:val="center"/>
          </w:tcPr>
          <w:p w14:paraId="3D73405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4" w:space="0" w:color="000000"/>
              <w:left w:val="nil"/>
              <w:bottom w:val="nil"/>
              <w:right w:val="nil"/>
            </w:tcBorders>
            <w:vAlign w:val="center"/>
          </w:tcPr>
          <w:p w14:paraId="0977E13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74F29108" w14:textId="77777777" w:rsidTr="0022240C">
        <w:trPr>
          <w:trHeight w:val="121"/>
        </w:trPr>
        <w:tc>
          <w:tcPr>
            <w:tcW w:w="1530" w:type="dxa"/>
            <w:vMerge w:val="restart"/>
            <w:tcBorders>
              <w:top w:val="single" w:sz="4" w:space="0" w:color="000000"/>
              <w:left w:val="nil"/>
              <w:bottom w:val="single" w:sz="8" w:space="0" w:color="000000"/>
              <w:right w:val="nil"/>
            </w:tcBorders>
            <w:vAlign w:val="center"/>
          </w:tcPr>
          <w:p w14:paraId="583BE409"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Stress</w:t>
            </w:r>
          </w:p>
        </w:tc>
        <w:tc>
          <w:tcPr>
            <w:tcW w:w="1980" w:type="dxa"/>
            <w:tcBorders>
              <w:top w:val="single" w:sz="4" w:space="0" w:color="000000"/>
              <w:left w:val="nil"/>
              <w:bottom w:val="nil"/>
              <w:right w:val="nil"/>
            </w:tcBorders>
          </w:tcPr>
          <w:p w14:paraId="0CA80996"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 to 5 years</w:t>
            </w:r>
          </w:p>
        </w:tc>
        <w:tc>
          <w:tcPr>
            <w:tcW w:w="810" w:type="dxa"/>
            <w:tcBorders>
              <w:top w:val="single" w:sz="4" w:space="0" w:color="000000"/>
              <w:left w:val="nil"/>
              <w:bottom w:val="nil"/>
              <w:right w:val="nil"/>
            </w:tcBorders>
            <w:vAlign w:val="center"/>
          </w:tcPr>
          <w:p w14:paraId="25846A9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2.34</w:t>
            </w:r>
          </w:p>
        </w:tc>
        <w:tc>
          <w:tcPr>
            <w:tcW w:w="653" w:type="dxa"/>
            <w:tcBorders>
              <w:top w:val="single" w:sz="4" w:space="0" w:color="000000"/>
              <w:left w:val="nil"/>
              <w:bottom w:val="nil"/>
              <w:right w:val="nil"/>
            </w:tcBorders>
            <w:vAlign w:val="center"/>
          </w:tcPr>
          <w:p w14:paraId="63F9744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0.51</w:t>
            </w:r>
          </w:p>
        </w:tc>
        <w:tc>
          <w:tcPr>
            <w:tcW w:w="613" w:type="dxa"/>
            <w:vMerge w:val="restart"/>
            <w:tcBorders>
              <w:top w:val="single" w:sz="4" w:space="0" w:color="000000"/>
              <w:left w:val="nil"/>
              <w:bottom w:val="single" w:sz="8" w:space="0" w:color="000000"/>
              <w:right w:val="nil"/>
            </w:tcBorders>
            <w:vAlign w:val="center"/>
          </w:tcPr>
          <w:p w14:paraId="73ED95D6"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0.28</w:t>
            </w:r>
          </w:p>
        </w:tc>
        <w:tc>
          <w:tcPr>
            <w:tcW w:w="624" w:type="dxa"/>
            <w:vMerge w:val="restart"/>
            <w:tcBorders>
              <w:top w:val="single" w:sz="4" w:space="0" w:color="000000"/>
              <w:left w:val="nil"/>
              <w:bottom w:val="single" w:sz="8" w:space="0" w:color="000000"/>
              <w:right w:val="nil"/>
            </w:tcBorders>
            <w:vAlign w:val="center"/>
          </w:tcPr>
          <w:p w14:paraId="7C9A23BB"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0.89</w:t>
            </w:r>
          </w:p>
        </w:tc>
        <w:tc>
          <w:tcPr>
            <w:tcW w:w="1245" w:type="dxa"/>
            <w:vMerge w:val="restart"/>
            <w:tcBorders>
              <w:top w:val="single" w:sz="4" w:space="0" w:color="000000"/>
              <w:left w:val="nil"/>
              <w:bottom w:val="single" w:sz="8" w:space="0" w:color="000000"/>
              <w:right w:val="nil"/>
            </w:tcBorders>
            <w:vAlign w:val="center"/>
          </w:tcPr>
          <w:p w14:paraId="4059B9D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635" w:type="dxa"/>
            <w:vMerge w:val="restart"/>
            <w:tcBorders>
              <w:top w:val="single" w:sz="4" w:space="0" w:color="000000"/>
              <w:left w:val="nil"/>
              <w:bottom w:val="single" w:sz="8" w:space="0" w:color="000000"/>
              <w:right w:val="nil"/>
            </w:tcBorders>
            <w:vAlign w:val="center"/>
          </w:tcPr>
          <w:p w14:paraId="4D3B3F2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4A2E9E61" w14:textId="77777777" w:rsidTr="0022240C">
        <w:tc>
          <w:tcPr>
            <w:tcW w:w="1530" w:type="dxa"/>
            <w:vMerge/>
            <w:tcBorders>
              <w:top w:val="single" w:sz="4" w:space="0" w:color="000000"/>
              <w:left w:val="nil"/>
              <w:bottom w:val="single" w:sz="8" w:space="0" w:color="000000"/>
              <w:right w:val="nil"/>
            </w:tcBorders>
            <w:vAlign w:val="center"/>
          </w:tcPr>
          <w:p w14:paraId="18B2E641"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nil"/>
              <w:right w:val="nil"/>
            </w:tcBorders>
          </w:tcPr>
          <w:p w14:paraId="2238195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6 to 10 years</w:t>
            </w:r>
          </w:p>
        </w:tc>
        <w:tc>
          <w:tcPr>
            <w:tcW w:w="810" w:type="dxa"/>
            <w:tcBorders>
              <w:top w:val="nil"/>
              <w:left w:val="nil"/>
              <w:bottom w:val="nil"/>
              <w:right w:val="nil"/>
            </w:tcBorders>
            <w:vAlign w:val="center"/>
          </w:tcPr>
          <w:p w14:paraId="5D2FF9C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2.19</w:t>
            </w:r>
          </w:p>
        </w:tc>
        <w:tc>
          <w:tcPr>
            <w:tcW w:w="653" w:type="dxa"/>
            <w:tcBorders>
              <w:top w:val="nil"/>
              <w:left w:val="nil"/>
              <w:bottom w:val="nil"/>
              <w:right w:val="nil"/>
            </w:tcBorders>
            <w:vAlign w:val="center"/>
          </w:tcPr>
          <w:p w14:paraId="148D96A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0.63</w:t>
            </w:r>
          </w:p>
        </w:tc>
        <w:tc>
          <w:tcPr>
            <w:tcW w:w="613" w:type="dxa"/>
            <w:vMerge/>
            <w:tcBorders>
              <w:top w:val="single" w:sz="4" w:space="0" w:color="000000"/>
              <w:left w:val="nil"/>
              <w:bottom w:val="single" w:sz="8" w:space="0" w:color="000000"/>
              <w:right w:val="nil"/>
            </w:tcBorders>
            <w:vAlign w:val="center"/>
          </w:tcPr>
          <w:p w14:paraId="16D9D60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single" w:sz="8" w:space="0" w:color="000000"/>
              <w:right w:val="nil"/>
            </w:tcBorders>
            <w:vAlign w:val="center"/>
          </w:tcPr>
          <w:p w14:paraId="3DF444A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4" w:space="0" w:color="000000"/>
              <w:left w:val="nil"/>
              <w:bottom w:val="single" w:sz="8" w:space="0" w:color="000000"/>
              <w:right w:val="nil"/>
            </w:tcBorders>
            <w:vAlign w:val="center"/>
          </w:tcPr>
          <w:p w14:paraId="5EF97A8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4" w:space="0" w:color="000000"/>
              <w:left w:val="nil"/>
              <w:bottom w:val="single" w:sz="8" w:space="0" w:color="000000"/>
              <w:right w:val="nil"/>
            </w:tcBorders>
            <w:vAlign w:val="center"/>
          </w:tcPr>
          <w:p w14:paraId="23DF578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2AF4C369" w14:textId="77777777" w:rsidTr="0022240C">
        <w:tc>
          <w:tcPr>
            <w:tcW w:w="1530" w:type="dxa"/>
            <w:vMerge/>
            <w:tcBorders>
              <w:top w:val="single" w:sz="4" w:space="0" w:color="000000"/>
              <w:left w:val="nil"/>
              <w:bottom w:val="single" w:sz="8" w:space="0" w:color="000000"/>
              <w:right w:val="nil"/>
            </w:tcBorders>
            <w:vAlign w:val="center"/>
          </w:tcPr>
          <w:p w14:paraId="797EC720"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nil"/>
              <w:right w:val="nil"/>
            </w:tcBorders>
          </w:tcPr>
          <w:p w14:paraId="0FAA194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11 to 15 years</w:t>
            </w:r>
          </w:p>
        </w:tc>
        <w:tc>
          <w:tcPr>
            <w:tcW w:w="810" w:type="dxa"/>
            <w:tcBorders>
              <w:top w:val="nil"/>
              <w:left w:val="nil"/>
              <w:bottom w:val="nil"/>
              <w:right w:val="nil"/>
            </w:tcBorders>
            <w:vAlign w:val="center"/>
          </w:tcPr>
          <w:p w14:paraId="0B99706C"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2.27</w:t>
            </w:r>
          </w:p>
        </w:tc>
        <w:tc>
          <w:tcPr>
            <w:tcW w:w="653" w:type="dxa"/>
            <w:tcBorders>
              <w:top w:val="nil"/>
              <w:left w:val="nil"/>
              <w:bottom w:val="nil"/>
              <w:right w:val="nil"/>
            </w:tcBorders>
            <w:vAlign w:val="center"/>
          </w:tcPr>
          <w:p w14:paraId="187AA3B9"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0.41</w:t>
            </w:r>
          </w:p>
        </w:tc>
        <w:tc>
          <w:tcPr>
            <w:tcW w:w="613" w:type="dxa"/>
            <w:vMerge/>
            <w:tcBorders>
              <w:top w:val="single" w:sz="4" w:space="0" w:color="000000"/>
              <w:left w:val="nil"/>
              <w:bottom w:val="single" w:sz="8" w:space="0" w:color="000000"/>
              <w:right w:val="nil"/>
            </w:tcBorders>
            <w:vAlign w:val="center"/>
          </w:tcPr>
          <w:p w14:paraId="33E7A46F"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single" w:sz="8" w:space="0" w:color="000000"/>
              <w:right w:val="nil"/>
            </w:tcBorders>
            <w:vAlign w:val="center"/>
          </w:tcPr>
          <w:p w14:paraId="589C00F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4" w:space="0" w:color="000000"/>
              <w:left w:val="nil"/>
              <w:bottom w:val="single" w:sz="8" w:space="0" w:color="000000"/>
              <w:right w:val="nil"/>
            </w:tcBorders>
            <w:vAlign w:val="center"/>
          </w:tcPr>
          <w:p w14:paraId="73DD672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4" w:space="0" w:color="000000"/>
              <w:left w:val="nil"/>
              <w:bottom w:val="single" w:sz="8" w:space="0" w:color="000000"/>
              <w:right w:val="nil"/>
            </w:tcBorders>
            <w:vAlign w:val="center"/>
          </w:tcPr>
          <w:p w14:paraId="0FCC480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3A841E7D" w14:textId="77777777" w:rsidTr="0022240C">
        <w:tc>
          <w:tcPr>
            <w:tcW w:w="1530" w:type="dxa"/>
            <w:vMerge/>
            <w:tcBorders>
              <w:top w:val="single" w:sz="4" w:space="0" w:color="000000"/>
              <w:left w:val="nil"/>
              <w:bottom w:val="single" w:sz="8" w:space="0" w:color="000000"/>
              <w:right w:val="nil"/>
            </w:tcBorders>
            <w:vAlign w:val="center"/>
          </w:tcPr>
          <w:p w14:paraId="0AF95ED3"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nil"/>
              <w:right w:val="nil"/>
            </w:tcBorders>
          </w:tcPr>
          <w:p w14:paraId="1BB789A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16 to 20 years</w:t>
            </w:r>
          </w:p>
        </w:tc>
        <w:tc>
          <w:tcPr>
            <w:tcW w:w="810" w:type="dxa"/>
            <w:tcBorders>
              <w:top w:val="nil"/>
              <w:left w:val="nil"/>
              <w:bottom w:val="nil"/>
              <w:right w:val="nil"/>
            </w:tcBorders>
            <w:vAlign w:val="center"/>
          </w:tcPr>
          <w:p w14:paraId="6B28FD6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2.10</w:t>
            </w:r>
          </w:p>
        </w:tc>
        <w:tc>
          <w:tcPr>
            <w:tcW w:w="653" w:type="dxa"/>
            <w:tcBorders>
              <w:top w:val="nil"/>
              <w:left w:val="nil"/>
              <w:bottom w:val="nil"/>
              <w:right w:val="nil"/>
            </w:tcBorders>
            <w:vAlign w:val="center"/>
          </w:tcPr>
          <w:p w14:paraId="1E8E063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0.40</w:t>
            </w:r>
          </w:p>
        </w:tc>
        <w:tc>
          <w:tcPr>
            <w:tcW w:w="613" w:type="dxa"/>
            <w:vMerge/>
            <w:tcBorders>
              <w:top w:val="single" w:sz="4" w:space="0" w:color="000000"/>
              <w:left w:val="nil"/>
              <w:bottom w:val="single" w:sz="8" w:space="0" w:color="000000"/>
              <w:right w:val="nil"/>
            </w:tcBorders>
            <w:vAlign w:val="center"/>
          </w:tcPr>
          <w:p w14:paraId="4990ABC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single" w:sz="8" w:space="0" w:color="000000"/>
              <w:right w:val="nil"/>
            </w:tcBorders>
            <w:vAlign w:val="center"/>
          </w:tcPr>
          <w:p w14:paraId="4E1A64DB"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4" w:space="0" w:color="000000"/>
              <w:left w:val="nil"/>
              <w:bottom w:val="single" w:sz="8" w:space="0" w:color="000000"/>
              <w:right w:val="nil"/>
            </w:tcBorders>
            <w:vAlign w:val="center"/>
          </w:tcPr>
          <w:p w14:paraId="659BF98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4" w:space="0" w:color="000000"/>
              <w:left w:val="nil"/>
              <w:bottom w:val="single" w:sz="8" w:space="0" w:color="000000"/>
              <w:right w:val="nil"/>
            </w:tcBorders>
            <w:vAlign w:val="center"/>
          </w:tcPr>
          <w:p w14:paraId="2BC187D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r w:rsidR="0022240C" w:rsidRPr="00FF2541" w14:paraId="41935A15" w14:textId="77777777" w:rsidTr="0022240C">
        <w:tc>
          <w:tcPr>
            <w:tcW w:w="1530" w:type="dxa"/>
            <w:vMerge/>
            <w:tcBorders>
              <w:top w:val="single" w:sz="4" w:space="0" w:color="000000"/>
              <w:left w:val="nil"/>
              <w:bottom w:val="single" w:sz="8" w:space="0" w:color="000000"/>
              <w:right w:val="nil"/>
            </w:tcBorders>
            <w:vAlign w:val="center"/>
          </w:tcPr>
          <w:p w14:paraId="799278C6" w14:textId="77777777" w:rsidR="0022240C" w:rsidRPr="00FF2541" w:rsidRDefault="0022240C" w:rsidP="0022240C">
            <w:pPr>
              <w:pStyle w:val="NoSpacing"/>
              <w:rPr>
                <w:rFonts w:ascii="Palatino Linotype" w:eastAsia="Palatino Linotype" w:hAnsi="Palatino Linotype"/>
                <w:color w:val="000000" w:themeColor="text1"/>
                <w:sz w:val="20"/>
                <w:szCs w:val="20"/>
              </w:rPr>
            </w:pPr>
          </w:p>
        </w:tc>
        <w:tc>
          <w:tcPr>
            <w:tcW w:w="1980" w:type="dxa"/>
            <w:tcBorders>
              <w:top w:val="nil"/>
              <w:left w:val="nil"/>
              <w:bottom w:val="single" w:sz="8" w:space="0" w:color="000000"/>
              <w:right w:val="nil"/>
            </w:tcBorders>
          </w:tcPr>
          <w:p w14:paraId="03303C3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21 years and above</w:t>
            </w:r>
          </w:p>
        </w:tc>
        <w:tc>
          <w:tcPr>
            <w:tcW w:w="810" w:type="dxa"/>
            <w:tcBorders>
              <w:top w:val="nil"/>
              <w:left w:val="nil"/>
              <w:bottom w:val="single" w:sz="8" w:space="0" w:color="000000"/>
              <w:right w:val="nil"/>
            </w:tcBorders>
            <w:vAlign w:val="center"/>
          </w:tcPr>
          <w:p w14:paraId="6C81EBC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2.02</w:t>
            </w:r>
          </w:p>
        </w:tc>
        <w:tc>
          <w:tcPr>
            <w:tcW w:w="653" w:type="dxa"/>
            <w:tcBorders>
              <w:top w:val="nil"/>
              <w:left w:val="nil"/>
              <w:bottom w:val="single" w:sz="8" w:space="0" w:color="000000"/>
              <w:right w:val="nil"/>
            </w:tcBorders>
            <w:vAlign w:val="center"/>
          </w:tcPr>
          <w:p w14:paraId="4F402D08"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0.42</w:t>
            </w:r>
          </w:p>
        </w:tc>
        <w:tc>
          <w:tcPr>
            <w:tcW w:w="613" w:type="dxa"/>
            <w:vMerge/>
            <w:tcBorders>
              <w:top w:val="single" w:sz="4" w:space="0" w:color="000000"/>
              <w:left w:val="nil"/>
              <w:bottom w:val="single" w:sz="8" w:space="0" w:color="000000"/>
              <w:right w:val="nil"/>
            </w:tcBorders>
            <w:vAlign w:val="center"/>
          </w:tcPr>
          <w:p w14:paraId="6C0C6BB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624" w:type="dxa"/>
            <w:vMerge/>
            <w:tcBorders>
              <w:top w:val="single" w:sz="4" w:space="0" w:color="000000"/>
              <w:left w:val="nil"/>
              <w:bottom w:val="single" w:sz="8" w:space="0" w:color="000000"/>
              <w:right w:val="nil"/>
            </w:tcBorders>
            <w:vAlign w:val="center"/>
          </w:tcPr>
          <w:p w14:paraId="338E17B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245" w:type="dxa"/>
            <w:vMerge/>
            <w:tcBorders>
              <w:top w:val="single" w:sz="4" w:space="0" w:color="000000"/>
              <w:left w:val="nil"/>
              <w:bottom w:val="single" w:sz="8" w:space="0" w:color="000000"/>
              <w:right w:val="nil"/>
            </w:tcBorders>
            <w:vAlign w:val="center"/>
          </w:tcPr>
          <w:p w14:paraId="6D308A3D"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c>
          <w:tcPr>
            <w:tcW w:w="1635" w:type="dxa"/>
            <w:vMerge/>
            <w:tcBorders>
              <w:top w:val="single" w:sz="4" w:space="0" w:color="000000"/>
              <w:left w:val="nil"/>
              <w:bottom w:val="single" w:sz="8" w:space="0" w:color="000000"/>
              <w:right w:val="nil"/>
            </w:tcBorders>
            <w:vAlign w:val="center"/>
          </w:tcPr>
          <w:p w14:paraId="7A34404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p>
        </w:tc>
      </w:tr>
    </w:tbl>
    <w:p w14:paraId="4CF3B391" w14:textId="77777777" w:rsidR="0022240C" w:rsidRPr="00FF2541" w:rsidRDefault="0022240C" w:rsidP="0022240C">
      <w:pPr>
        <w:tabs>
          <w:tab w:val="left" w:pos="1100"/>
        </w:tabs>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at .05 level of Sig.</w:t>
      </w:r>
    </w:p>
    <w:p w14:paraId="3C3C96A5"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The result of the analysis using the Analysis of Variance (ANOVA) indicates that there is not enough evidence to claim that there exists a significant difference in the respondents’ emotional intelligence (F=1.63, p=0.17), personality (F=0.22, p=0.93), resiliency (F=0.75, p=0.56</w:t>
      </w:r>
      <w:proofErr w:type="gramStart"/>
      <w:r w:rsidRPr="00FF2541">
        <w:rPr>
          <w:rFonts w:ascii="Palatino Linotype" w:eastAsia="Palatino Linotype" w:hAnsi="Palatino Linotype" w:cs="Palatino Linotype"/>
          <w:color w:val="000000" w:themeColor="text1"/>
          <w:sz w:val="20"/>
          <w:szCs w:val="20"/>
        </w:rPr>
        <w:t>),  and</w:t>
      </w:r>
      <w:proofErr w:type="gramEnd"/>
      <w:r w:rsidRPr="00FF2541">
        <w:rPr>
          <w:rFonts w:ascii="Palatino Linotype" w:eastAsia="Palatino Linotype" w:hAnsi="Palatino Linotype" w:cs="Palatino Linotype"/>
          <w:color w:val="000000" w:themeColor="text1"/>
          <w:sz w:val="20"/>
          <w:szCs w:val="20"/>
        </w:rPr>
        <w:t xml:space="preserve"> stress (F=0.28, p=0.89), considering their years in service as provided by the p-values which are statistically greater than the alpha of .05, thus, failing to reject the null hypothesis.</w:t>
      </w:r>
    </w:p>
    <w:p w14:paraId="7B6C1107"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The results suggest that the number of years a person has worked does not significantly affect their emotional intelligence, personality, resiliency, or stress levels.</w:t>
      </w:r>
    </w:p>
    <w:p w14:paraId="7BD6389E" w14:textId="77777777" w:rsidR="0022240C" w:rsidRPr="00FF2541" w:rsidRDefault="0022240C" w:rsidP="0022240C">
      <w:pPr>
        <w:jc w:val="both"/>
        <w:rPr>
          <w:rFonts w:ascii="Palatino Linotype" w:eastAsia="Palatino Linotype" w:hAnsi="Palatino Linotype" w:cs="Palatino Linotype"/>
          <w:b/>
          <w:color w:val="000000" w:themeColor="text1"/>
          <w:sz w:val="20"/>
          <w:szCs w:val="20"/>
        </w:rPr>
      </w:pPr>
      <w:r w:rsidRPr="00FF2541">
        <w:rPr>
          <w:rFonts w:ascii="Palatino Linotype" w:eastAsia="Palatino Linotype" w:hAnsi="Palatino Linotype" w:cs="Palatino Linotype"/>
          <w:color w:val="000000" w:themeColor="text1"/>
          <w:sz w:val="20"/>
          <w:szCs w:val="20"/>
        </w:rPr>
        <w:tab/>
        <w:t>A study supports the findings as to Bohrer (2021) mentioned, there is limited direct literature on how personality traits change or remain stable with years of service. However, personality is generally considered stable over time, which might suggest that years of service would not significantly impact personality traits. Research has shown that emotional intelligence is a significant predictor of resilience, but it does not necessarily indicate that years of experience are a determining factor for resilience or emotional intelligence. For instance, studies have found that emotional intelligence positively correlates with resilience, aiding individuals in coping with stress, but the impact of years of experience on resilience is less clear (Khushboo &amp; Lokesh, 2024).</w:t>
      </w:r>
    </w:p>
    <w:p w14:paraId="7970C128" w14:textId="77777777" w:rsidR="0022240C" w:rsidRPr="00FF2541" w:rsidRDefault="0022240C" w:rsidP="0022240C">
      <w:pPr>
        <w:jc w:val="both"/>
        <w:rPr>
          <w:rFonts w:ascii="Palatino Linotype" w:eastAsia="Palatino Linotype" w:hAnsi="Palatino Linotype" w:cs="Palatino Linotype"/>
          <w:color w:val="000000" w:themeColor="text1"/>
          <w:sz w:val="20"/>
          <w:szCs w:val="20"/>
        </w:rPr>
      </w:pPr>
    </w:p>
    <w:p w14:paraId="575150E5" w14:textId="77777777" w:rsidR="0022240C" w:rsidRPr="00FF2541" w:rsidRDefault="0022240C" w:rsidP="0022240C">
      <w:pPr>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b/>
          <w:color w:val="000000" w:themeColor="text1"/>
          <w:sz w:val="20"/>
          <w:szCs w:val="20"/>
        </w:rPr>
        <w:t>Part IV. Correlation</w:t>
      </w:r>
    </w:p>
    <w:p w14:paraId="659945E5"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Part IV presents the relationship between emotional intelligence, personality, resiliency, and stress.</w:t>
      </w:r>
    </w:p>
    <w:p w14:paraId="441B40D3" w14:textId="77777777" w:rsidR="0022240C" w:rsidRPr="00FF2541" w:rsidRDefault="0022240C" w:rsidP="0022240C">
      <w:pPr>
        <w:jc w:val="center"/>
        <w:rPr>
          <w:rFonts w:ascii="Palatino Linotype" w:eastAsia="Palatino Linotype" w:hAnsi="Palatino Linotype" w:cs="Palatino Linotype"/>
          <w:b/>
          <w:color w:val="000000" w:themeColor="text1"/>
          <w:sz w:val="20"/>
          <w:szCs w:val="20"/>
        </w:rPr>
      </w:pPr>
      <w:r w:rsidRPr="00FF2541">
        <w:rPr>
          <w:rFonts w:ascii="Palatino Linotype" w:eastAsia="Palatino Linotype" w:hAnsi="Palatino Linotype" w:cs="Palatino Linotype"/>
          <w:b/>
          <w:color w:val="000000" w:themeColor="text1"/>
          <w:sz w:val="20"/>
          <w:szCs w:val="20"/>
        </w:rPr>
        <w:t>Table 10. Relationship between Variables</w:t>
      </w:r>
    </w:p>
    <w:tbl>
      <w:tblPr>
        <w:tblW w:w="8190" w:type="dxa"/>
        <w:jc w:val="center"/>
        <w:tblBorders>
          <w:top w:val="nil"/>
          <w:left w:val="nil"/>
          <w:bottom w:val="nil"/>
          <w:right w:val="nil"/>
          <w:insideH w:val="nil"/>
          <w:insideV w:val="nil"/>
        </w:tblBorders>
        <w:tblLayout w:type="fixed"/>
        <w:tblLook w:val="04A0" w:firstRow="1" w:lastRow="0" w:firstColumn="1" w:lastColumn="0" w:noHBand="0" w:noVBand="1"/>
      </w:tblPr>
      <w:tblGrid>
        <w:gridCol w:w="3330"/>
        <w:gridCol w:w="810"/>
        <w:gridCol w:w="720"/>
        <w:gridCol w:w="1800"/>
        <w:gridCol w:w="1530"/>
      </w:tblGrid>
      <w:tr w:rsidR="0022240C" w:rsidRPr="00FF2541" w14:paraId="489A6EE9" w14:textId="77777777" w:rsidTr="00756178">
        <w:trPr>
          <w:trHeight w:val="37"/>
          <w:jc w:val="center"/>
        </w:trPr>
        <w:tc>
          <w:tcPr>
            <w:tcW w:w="3330" w:type="dxa"/>
            <w:tcBorders>
              <w:top w:val="single" w:sz="8" w:space="0" w:color="000000"/>
              <w:bottom w:val="single" w:sz="8" w:space="0" w:color="000000"/>
            </w:tcBorders>
            <w:vAlign w:val="center"/>
          </w:tcPr>
          <w:p w14:paraId="6492C84D" w14:textId="77777777" w:rsidR="0022240C" w:rsidRPr="00FF2541" w:rsidRDefault="0022240C" w:rsidP="0022240C">
            <w:pPr>
              <w:pStyle w:val="NoSpacing"/>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Indicators</w:t>
            </w:r>
          </w:p>
        </w:tc>
        <w:tc>
          <w:tcPr>
            <w:tcW w:w="810" w:type="dxa"/>
            <w:tcBorders>
              <w:top w:val="single" w:sz="8" w:space="0" w:color="000000"/>
              <w:bottom w:val="single" w:sz="8" w:space="0" w:color="000000"/>
            </w:tcBorders>
            <w:vAlign w:val="center"/>
          </w:tcPr>
          <w:p w14:paraId="6E1B1028"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r</w:t>
            </w:r>
          </w:p>
        </w:tc>
        <w:tc>
          <w:tcPr>
            <w:tcW w:w="720" w:type="dxa"/>
            <w:tcBorders>
              <w:top w:val="single" w:sz="8" w:space="0" w:color="000000"/>
              <w:bottom w:val="single" w:sz="8" w:space="0" w:color="000000"/>
            </w:tcBorders>
            <w:vAlign w:val="center"/>
          </w:tcPr>
          <w:p w14:paraId="1F47B4BC"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Sig.</w:t>
            </w:r>
          </w:p>
        </w:tc>
        <w:tc>
          <w:tcPr>
            <w:tcW w:w="1800" w:type="dxa"/>
            <w:tcBorders>
              <w:top w:val="single" w:sz="8" w:space="0" w:color="000000"/>
              <w:bottom w:val="single" w:sz="8" w:space="0" w:color="000000"/>
            </w:tcBorders>
            <w:vAlign w:val="center"/>
          </w:tcPr>
          <w:p w14:paraId="1CED60D9"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vertAlign w:val="subscript"/>
              </w:rPr>
            </w:pPr>
            <w:r w:rsidRPr="00FF2541">
              <w:rPr>
                <w:rFonts w:ascii="Palatino Linotype" w:eastAsia="Palatino Linotype" w:hAnsi="Palatino Linotype"/>
                <w:b/>
                <w:bCs/>
                <w:color w:val="000000" w:themeColor="text1"/>
                <w:sz w:val="20"/>
                <w:szCs w:val="20"/>
              </w:rPr>
              <w:t>Decision on H</w:t>
            </w:r>
            <w:r w:rsidRPr="00FF2541">
              <w:rPr>
                <w:rFonts w:ascii="Palatino Linotype" w:eastAsia="Palatino Linotype" w:hAnsi="Palatino Linotype"/>
                <w:b/>
                <w:bCs/>
                <w:color w:val="000000" w:themeColor="text1"/>
                <w:sz w:val="20"/>
                <w:szCs w:val="20"/>
                <w:vertAlign w:val="subscript"/>
              </w:rPr>
              <w:t>o</w:t>
            </w:r>
          </w:p>
        </w:tc>
        <w:tc>
          <w:tcPr>
            <w:tcW w:w="1530" w:type="dxa"/>
            <w:tcBorders>
              <w:top w:val="single" w:sz="8" w:space="0" w:color="000000"/>
              <w:bottom w:val="single" w:sz="8" w:space="0" w:color="000000"/>
            </w:tcBorders>
            <w:vAlign w:val="center"/>
          </w:tcPr>
          <w:p w14:paraId="59A9226C" w14:textId="77777777" w:rsidR="0022240C" w:rsidRPr="00FF2541" w:rsidRDefault="0022240C" w:rsidP="0022240C">
            <w:pPr>
              <w:pStyle w:val="NoSpacing"/>
              <w:jc w:val="center"/>
              <w:rPr>
                <w:rFonts w:ascii="Palatino Linotype" w:eastAsia="Palatino Linotype" w:hAnsi="Palatino Linotype"/>
                <w:b/>
                <w:bCs/>
                <w:color w:val="000000" w:themeColor="text1"/>
                <w:sz w:val="20"/>
                <w:szCs w:val="20"/>
              </w:rPr>
            </w:pPr>
            <w:r w:rsidRPr="00FF2541">
              <w:rPr>
                <w:rFonts w:ascii="Palatino Linotype" w:eastAsia="Palatino Linotype" w:hAnsi="Palatino Linotype"/>
                <w:b/>
                <w:bCs/>
                <w:color w:val="000000" w:themeColor="text1"/>
                <w:sz w:val="20"/>
                <w:szCs w:val="20"/>
              </w:rPr>
              <w:t>Interpretation</w:t>
            </w:r>
          </w:p>
        </w:tc>
      </w:tr>
      <w:tr w:rsidR="0022240C" w:rsidRPr="00FF2541" w14:paraId="47169D60" w14:textId="77777777" w:rsidTr="00756178">
        <w:trPr>
          <w:trHeight w:val="536"/>
          <w:jc w:val="center"/>
        </w:trPr>
        <w:tc>
          <w:tcPr>
            <w:tcW w:w="3330" w:type="dxa"/>
            <w:vAlign w:val="center"/>
          </w:tcPr>
          <w:p w14:paraId="679DCD23"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 xml:space="preserve">Emotional </w:t>
            </w:r>
            <w:proofErr w:type="spellStart"/>
            <w:r w:rsidRPr="00FF2541">
              <w:rPr>
                <w:rFonts w:ascii="Palatino Linotype" w:eastAsia="Palatino Linotype" w:hAnsi="Palatino Linotype"/>
                <w:color w:val="000000" w:themeColor="text1"/>
                <w:sz w:val="20"/>
                <w:szCs w:val="20"/>
              </w:rPr>
              <w:t>Intelligence</w:t>
            </w:r>
            <w:sdt>
              <w:sdtPr>
                <w:rPr>
                  <w:rFonts w:ascii="Palatino Linotype" w:hAnsi="Palatino Linotype"/>
                  <w:color w:val="000000" w:themeColor="text1"/>
                  <w:sz w:val="20"/>
                  <w:szCs w:val="20"/>
                </w:rPr>
                <w:tag w:val="goog_rdk_0"/>
                <w:id w:val="-1027410203"/>
              </w:sdtPr>
              <w:sdtContent>
                <w:r w:rsidRPr="00FF2541">
                  <w:rPr>
                    <w:rFonts w:ascii="Times New Roman" w:eastAsia="Cardo" w:hAnsi="Times New Roman" w:cs="Times New Roman"/>
                    <w:color w:val="000000" w:themeColor="text1"/>
                    <w:sz w:val="20"/>
                    <w:szCs w:val="20"/>
                  </w:rPr>
                  <w:t>→</w:t>
                </w:r>
              </w:sdtContent>
            </w:sdt>
            <w:r w:rsidRPr="00FF2541">
              <w:rPr>
                <w:rFonts w:ascii="Palatino Linotype" w:eastAsia="Palatino Linotype" w:hAnsi="Palatino Linotype"/>
                <w:color w:val="000000" w:themeColor="text1"/>
                <w:sz w:val="20"/>
                <w:szCs w:val="20"/>
              </w:rPr>
              <w:t>Stress</w:t>
            </w:r>
            <w:proofErr w:type="spellEnd"/>
          </w:p>
        </w:tc>
        <w:tc>
          <w:tcPr>
            <w:tcW w:w="810" w:type="dxa"/>
            <w:vAlign w:val="center"/>
          </w:tcPr>
          <w:p w14:paraId="2BD3B885"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0.015</w:t>
            </w:r>
          </w:p>
        </w:tc>
        <w:tc>
          <w:tcPr>
            <w:tcW w:w="720" w:type="dxa"/>
            <w:vAlign w:val="center"/>
          </w:tcPr>
          <w:p w14:paraId="745A830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0.865</w:t>
            </w:r>
          </w:p>
        </w:tc>
        <w:tc>
          <w:tcPr>
            <w:tcW w:w="1800" w:type="dxa"/>
          </w:tcPr>
          <w:p w14:paraId="4F60C28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530" w:type="dxa"/>
          </w:tcPr>
          <w:p w14:paraId="4E12ECE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03404033" w14:textId="77777777" w:rsidTr="00756178">
        <w:trPr>
          <w:trHeight w:val="536"/>
          <w:jc w:val="center"/>
        </w:trPr>
        <w:tc>
          <w:tcPr>
            <w:tcW w:w="3330" w:type="dxa"/>
            <w:vAlign w:val="center"/>
          </w:tcPr>
          <w:p w14:paraId="49A04EB5" w14:textId="77777777" w:rsidR="0022240C" w:rsidRPr="00FF2541" w:rsidRDefault="0022240C" w:rsidP="0022240C">
            <w:pPr>
              <w:pStyle w:val="NoSpacing"/>
              <w:rPr>
                <w:rFonts w:ascii="Palatino Linotype" w:eastAsia="Palatino Linotype" w:hAnsi="Palatino Linotype"/>
                <w:color w:val="000000" w:themeColor="text1"/>
                <w:sz w:val="20"/>
                <w:szCs w:val="20"/>
              </w:rPr>
            </w:pPr>
            <w:proofErr w:type="spellStart"/>
            <w:r w:rsidRPr="00FF2541">
              <w:rPr>
                <w:rFonts w:ascii="Palatino Linotype" w:eastAsia="Palatino Linotype" w:hAnsi="Palatino Linotype"/>
                <w:color w:val="000000" w:themeColor="text1"/>
                <w:sz w:val="20"/>
                <w:szCs w:val="20"/>
              </w:rPr>
              <w:t>Personality</w:t>
            </w:r>
            <w:sdt>
              <w:sdtPr>
                <w:rPr>
                  <w:rFonts w:ascii="Palatino Linotype" w:hAnsi="Palatino Linotype"/>
                  <w:color w:val="000000" w:themeColor="text1"/>
                  <w:sz w:val="20"/>
                  <w:szCs w:val="20"/>
                </w:rPr>
                <w:tag w:val="goog_rdk_1"/>
                <w:id w:val="658656965"/>
              </w:sdtPr>
              <w:sdtContent>
                <w:r w:rsidRPr="00FF2541">
                  <w:rPr>
                    <w:rFonts w:ascii="Times New Roman" w:eastAsia="Cardo" w:hAnsi="Times New Roman" w:cs="Times New Roman"/>
                    <w:color w:val="000000" w:themeColor="text1"/>
                    <w:sz w:val="20"/>
                    <w:szCs w:val="20"/>
                  </w:rPr>
                  <w:t>→</w:t>
                </w:r>
              </w:sdtContent>
            </w:sdt>
            <w:r w:rsidRPr="00FF2541">
              <w:rPr>
                <w:rFonts w:ascii="Palatino Linotype" w:eastAsia="Palatino Linotype" w:hAnsi="Palatino Linotype"/>
                <w:color w:val="000000" w:themeColor="text1"/>
                <w:sz w:val="20"/>
                <w:szCs w:val="20"/>
              </w:rPr>
              <w:t>Stress</w:t>
            </w:r>
            <w:proofErr w:type="spellEnd"/>
          </w:p>
        </w:tc>
        <w:tc>
          <w:tcPr>
            <w:tcW w:w="810" w:type="dxa"/>
            <w:vAlign w:val="center"/>
          </w:tcPr>
          <w:p w14:paraId="25F83FA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-0.104</w:t>
            </w:r>
          </w:p>
        </w:tc>
        <w:tc>
          <w:tcPr>
            <w:tcW w:w="720" w:type="dxa"/>
            <w:vAlign w:val="center"/>
          </w:tcPr>
          <w:p w14:paraId="3FAE0770"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0.227</w:t>
            </w:r>
          </w:p>
        </w:tc>
        <w:tc>
          <w:tcPr>
            <w:tcW w:w="1800" w:type="dxa"/>
          </w:tcPr>
          <w:p w14:paraId="1260288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530" w:type="dxa"/>
          </w:tcPr>
          <w:p w14:paraId="0DFECE6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6414581F" w14:textId="77777777" w:rsidTr="00756178">
        <w:trPr>
          <w:trHeight w:val="536"/>
          <w:jc w:val="center"/>
        </w:trPr>
        <w:tc>
          <w:tcPr>
            <w:tcW w:w="3330" w:type="dxa"/>
            <w:vAlign w:val="center"/>
          </w:tcPr>
          <w:p w14:paraId="52EB99A7" w14:textId="77777777" w:rsidR="0022240C" w:rsidRPr="00FF2541" w:rsidRDefault="0022240C" w:rsidP="0022240C">
            <w:pPr>
              <w:pStyle w:val="NoSpacing"/>
              <w:rPr>
                <w:rFonts w:ascii="Palatino Linotype" w:eastAsia="Palatino Linotype" w:hAnsi="Palatino Linotype"/>
                <w:color w:val="000000" w:themeColor="text1"/>
                <w:sz w:val="20"/>
                <w:szCs w:val="20"/>
              </w:rPr>
            </w:pPr>
            <w:proofErr w:type="spellStart"/>
            <w:r w:rsidRPr="00FF2541">
              <w:rPr>
                <w:rFonts w:ascii="Palatino Linotype" w:eastAsia="Palatino Linotype" w:hAnsi="Palatino Linotype"/>
                <w:color w:val="000000" w:themeColor="text1"/>
                <w:sz w:val="20"/>
                <w:szCs w:val="20"/>
              </w:rPr>
              <w:t>Resiliency</w:t>
            </w:r>
            <w:sdt>
              <w:sdtPr>
                <w:rPr>
                  <w:rFonts w:ascii="Palatino Linotype" w:hAnsi="Palatino Linotype"/>
                  <w:color w:val="000000" w:themeColor="text1"/>
                  <w:sz w:val="20"/>
                  <w:szCs w:val="20"/>
                </w:rPr>
                <w:tag w:val="goog_rdk_2"/>
                <w:id w:val="558600223"/>
              </w:sdtPr>
              <w:sdtContent>
                <w:r w:rsidRPr="00FF2541">
                  <w:rPr>
                    <w:rFonts w:ascii="Times New Roman" w:eastAsia="Cardo" w:hAnsi="Times New Roman" w:cs="Times New Roman"/>
                    <w:color w:val="000000" w:themeColor="text1"/>
                    <w:sz w:val="20"/>
                    <w:szCs w:val="20"/>
                  </w:rPr>
                  <w:t>→</w:t>
                </w:r>
              </w:sdtContent>
            </w:sdt>
            <w:r w:rsidRPr="00FF2541">
              <w:rPr>
                <w:rFonts w:ascii="Palatino Linotype" w:eastAsia="Palatino Linotype" w:hAnsi="Palatino Linotype"/>
                <w:color w:val="000000" w:themeColor="text1"/>
                <w:sz w:val="20"/>
                <w:szCs w:val="20"/>
              </w:rPr>
              <w:t>Stress</w:t>
            </w:r>
            <w:proofErr w:type="spellEnd"/>
          </w:p>
        </w:tc>
        <w:tc>
          <w:tcPr>
            <w:tcW w:w="810" w:type="dxa"/>
            <w:vAlign w:val="center"/>
          </w:tcPr>
          <w:p w14:paraId="33726D3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-0.135</w:t>
            </w:r>
          </w:p>
        </w:tc>
        <w:tc>
          <w:tcPr>
            <w:tcW w:w="720" w:type="dxa"/>
            <w:vAlign w:val="center"/>
          </w:tcPr>
          <w:p w14:paraId="47D3D34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0.117</w:t>
            </w:r>
          </w:p>
        </w:tc>
        <w:tc>
          <w:tcPr>
            <w:tcW w:w="1800" w:type="dxa"/>
          </w:tcPr>
          <w:p w14:paraId="245C586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530" w:type="dxa"/>
          </w:tcPr>
          <w:p w14:paraId="05B74D1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53EED1A1" w14:textId="77777777" w:rsidTr="00756178">
        <w:trPr>
          <w:trHeight w:val="536"/>
          <w:jc w:val="center"/>
        </w:trPr>
        <w:tc>
          <w:tcPr>
            <w:tcW w:w="3330" w:type="dxa"/>
            <w:vAlign w:val="center"/>
          </w:tcPr>
          <w:p w14:paraId="7B857A05"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 xml:space="preserve">Emotional </w:t>
            </w:r>
            <w:proofErr w:type="spellStart"/>
            <w:r w:rsidRPr="00FF2541">
              <w:rPr>
                <w:rFonts w:ascii="Palatino Linotype" w:eastAsia="Palatino Linotype" w:hAnsi="Palatino Linotype"/>
                <w:color w:val="000000" w:themeColor="text1"/>
                <w:sz w:val="20"/>
                <w:szCs w:val="20"/>
              </w:rPr>
              <w:t>Intelligence</w:t>
            </w:r>
            <w:sdt>
              <w:sdtPr>
                <w:rPr>
                  <w:rFonts w:ascii="Palatino Linotype" w:hAnsi="Palatino Linotype"/>
                  <w:color w:val="000000" w:themeColor="text1"/>
                  <w:sz w:val="20"/>
                  <w:szCs w:val="20"/>
                </w:rPr>
                <w:tag w:val="goog_rdk_3"/>
                <w:id w:val="1091054734"/>
              </w:sdtPr>
              <w:sdtContent>
                <w:r w:rsidRPr="00FF2541">
                  <w:rPr>
                    <w:rFonts w:ascii="Times New Roman" w:eastAsia="Cardo" w:hAnsi="Times New Roman" w:cs="Times New Roman"/>
                    <w:color w:val="000000" w:themeColor="text1"/>
                    <w:sz w:val="20"/>
                    <w:szCs w:val="20"/>
                  </w:rPr>
                  <w:t>→</w:t>
                </w:r>
              </w:sdtContent>
            </w:sdt>
            <w:r w:rsidRPr="00FF2541">
              <w:rPr>
                <w:rFonts w:ascii="Palatino Linotype" w:eastAsia="Palatino Linotype" w:hAnsi="Palatino Linotype"/>
                <w:color w:val="000000" w:themeColor="text1"/>
                <w:sz w:val="20"/>
                <w:szCs w:val="20"/>
              </w:rPr>
              <w:t>Personality</w:t>
            </w:r>
            <w:proofErr w:type="spellEnd"/>
          </w:p>
        </w:tc>
        <w:tc>
          <w:tcPr>
            <w:tcW w:w="810" w:type="dxa"/>
            <w:vAlign w:val="center"/>
          </w:tcPr>
          <w:p w14:paraId="4AA70D1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-0.020</w:t>
            </w:r>
          </w:p>
        </w:tc>
        <w:tc>
          <w:tcPr>
            <w:tcW w:w="720" w:type="dxa"/>
            <w:vAlign w:val="center"/>
          </w:tcPr>
          <w:p w14:paraId="05AD641A"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0.814</w:t>
            </w:r>
          </w:p>
        </w:tc>
        <w:tc>
          <w:tcPr>
            <w:tcW w:w="1800" w:type="dxa"/>
          </w:tcPr>
          <w:p w14:paraId="67E5F6E2"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530" w:type="dxa"/>
          </w:tcPr>
          <w:p w14:paraId="7C3D3A34"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70A7CDC5" w14:textId="77777777" w:rsidTr="00756178">
        <w:trPr>
          <w:trHeight w:val="536"/>
          <w:jc w:val="center"/>
        </w:trPr>
        <w:tc>
          <w:tcPr>
            <w:tcW w:w="3330" w:type="dxa"/>
            <w:vAlign w:val="center"/>
          </w:tcPr>
          <w:p w14:paraId="0BECE755" w14:textId="77777777" w:rsidR="0022240C" w:rsidRPr="00FF2541" w:rsidRDefault="0022240C" w:rsidP="0022240C">
            <w:pPr>
              <w:pStyle w:val="NoSpacing"/>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 xml:space="preserve">Emotional </w:t>
            </w:r>
            <w:proofErr w:type="spellStart"/>
            <w:r w:rsidRPr="00FF2541">
              <w:rPr>
                <w:rFonts w:ascii="Palatino Linotype" w:eastAsia="Palatino Linotype" w:hAnsi="Palatino Linotype"/>
                <w:color w:val="000000" w:themeColor="text1"/>
                <w:sz w:val="20"/>
                <w:szCs w:val="20"/>
              </w:rPr>
              <w:t>Intelligence</w:t>
            </w:r>
            <w:sdt>
              <w:sdtPr>
                <w:rPr>
                  <w:rFonts w:ascii="Palatino Linotype" w:hAnsi="Palatino Linotype"/>
                  <w:color w:val="000000" w:themeColor="text1"/>
                  <w:sz w:val="20"/>
                  <w:szCs w:val="20"/>
                </w:rPr>
                <w:tag w:val="goog_rdk_4"/>
                <w:id w:val="-1838061488"/>
              </w:sdtPr>
              <w:sdtContent>
                <w:r w:rsidRPr="00FF2541">
                  <w:rPr>
                    <w:rFonts w:ascii="Times New Roman" w:eastAsia="Cardo" w:hAnsi="Times New Roman" w:cs="Times New Roman"/>
                    <w:color w:val="000000" w:themeColor="text1"/>
                    <w:sz w:val="20"/>
                    <w:szCs w:val="20"/>
                  </w:rPr>
                  <w:t>→</w:t>
                </w:r>
              </w:sdtContent>
            </w:sdt>
            <w:r w:rsidRPr="00FF2541">
              <w:rPr>
                <w:rFonts w:ascii="Palatino Linotype" w:eastAsia="Palatino Linotype" w:hAnsi="Palatino Linotype"/>
                <w:color w:val="000000" w:themeColor="text1"/>
                <w:sz w:val="20"/>
                <w:szCs w:val="20"/>
              </w:rPr>
              <w:t>Resiliency</w:t>
            </w:r>
            <w:proofErr w:type="spellEnd"/>
          </w:p>
        </w:tc>
        <w:tc>
          <w:tcPr>
            <w:tcW w:w="810" w:type="dxa"/>
            <w:vAlign w:val="center"/>
          </w:tcPr>
          <w:p w14:paraId="1A735331"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0.048</w:t>
            </w:r>
          </w:p>
        </w:tc>
        <w:tc>
          <w:tcPr>
            <w:tcW w:w="720" w:type="dxa"/>
            <w:vAlign w:val="center"/>
          </w:tcPr>
          <w:p w14:paraId="554B31D3"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0.576</w:t>
            </w:r>
          </w:p>
        </w:tc>
        <w:tc>
          <w:tcPr>
            <w:tcW w:w="1800" w:type="dxa"/>
          </w:tcPr>
          <w:p w14:paraId="40C3603E"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Failed to Reject</w:t>
            </w:r>
          </w:p>
        </w:tc>
        <w:tc>
          <w:tcPr>
            <w:tcW w:w="1530" w:type="dxa"/>
          </w:tcPr>
          <w:p w14:paraId="224FF647" w14:textId="77777777" w:rsidR="0022240C" w:rsidRPr="00FF2541" w:rsidRDefault="0022240C" w:rsidP="0022240C">
            <w:pPr>
              <w:pStyle w:val="NoSpacing"/>
              <w:jc w:val="center"/>
              <w:rPr>
                <w:rFonts w:ascii="Palatino Linotype" w:eastAsia="Palatino Linotype" w:hAnsi="Palatino Linotype"/>
                <w:color w:val="000000" w:themeColor="text1"/>
                <w:sz w:val="20"/>
                <w:szCs w:val="20"/>
              </w:rPr>
            </w:pPr>
            <w:r w:rsidRPr="00FF2541">
              <w:rPr>
                <w:rFonts w:ascii="Palatino Linotype" w:eastAsia="Palatino Linotype" w:hAnsi="Palatino Linotype"/>
                <w:color w:val="000000" w:themeColor="text1"/>
                <w:sz w:val="20"/>
                <w:szCs w:val="20"/>
              </w:rPr>
              <w:t>Not Significant</w:t>
            </w:r>
          </w:p>
        </w:tc>
      </w:tr>
      <w:tr w:rsidR="0022240C" w:rsidRPr="00FF2541" w14:paraId="59C36610" w14:textId="77777777" w:rsidTr="00756178">
        <w:trPr>
          <w:trHeight w:val="268"/>
          <w:jc w:val="center"/>
        </w:trPr>
        <w:tc>
          <w:tcPr>
            <w:tcW w:w="3330" w:type="dxa"/>
            <w:tcBorders>
              <w:bottom w:val="single" w:sz="8" w:space="0" w:color="000000"/>
            </w:tcBorders>
            <w:vAlign w:val="center"/>
          </w:tcPr>
          <w:p w14:paraId="708DDF72" w14:textId="77777777" w:rsidR="0022240C" w:rsidRPr="00FF2541" w:rsidRDefault="0022240C" w:rsidP="0022240C">
            <w:pPr>
              <w:pStyle w:val="NoSpacing"/>
              <w:rPr>
                <w:rFonts w:ascii="Palatino Linotype" w:eastAsia="Palatino Linotype" w:hAnsi="Palatino Linotype"/>
                <w:color w:val="000000" w:themeColor="text1"/>
                <w:sz w:val="20"/>
                <w:szCs w:val="20"/>
              </w:rPr>
            </w:pPr>
            <w:proofErr w:type="spellStart"/>
            <w:r w:rsidRPr="00FF2541">
              <w:rPr>
                <w:rFonts w:ascii="Palatino Linotype" w:eastAsia="Palatino Linotype" w:hAnsi="Palatino Linotype"/>
                <w:color w:val="000000" w:themeColor="text1"/>
                <w:sz w:val="20"/>
                <w:szCs w:val="20"/>
              </w:rPr>
              <w:t>Personality</w:t>
            </w:r>
            <w:sdt>
              <w:sdtPr>
                <w:rPr>
                  <w:rFonts w:ascii="Palatino Linotype" w:hAnsi="Palatino Linotype"/>
                  <w:color w:val="000000" w:themeColor="text1"/>
                  <w:sz w:val="20"/>
                  <w:szCs w:val="20"/>
                </w:rPr>
                <w:tag w:val="goog_rdk_5"/>
                <w:id w:val="415522001"/>
              </w:sdtPr>
              <w:sdtContent>
                <w:r w:rsidRPr="00FF2541">
                  <w:rPr>
                    <w:rFonts w:ascii="Times New Roman" w:eastAsia="Cardo" w:hAnsi="Times New Roman" w:cs="Times New Roman"/>
                    <w:color w:val="000000" w:themeColor="text1"/>
                    <w:sz w:val="20"/>
                    <w:szCs w:val="20"/>
                  </w:rPr>
                  <w:t>→</w:t>
                </w:r>
              </w:sdtContent>
            </w:sdt>
            <w:r w:rsidRPr="00FF2541">
              <w:rPr>
                <w:rFonts w:ascii="Palatino Linotype" w:eastAsia="Palatino Linotype" w:hAnsi="Palatino Linotype"/>
                <w:color w:val="000000" w:themeColor="text1"/>
                <w:sz w:val="20"/>
                <w:szCs w:val="20"/>
              </w:rPr>
              <w:t>Resiliency</w:t>
            </w:r>
            <w:proofErr w:type="spellEnd"/>
          </w:p>
        </w:tc>
        <w:tc>
          <w:tcPr>
            <w:tcW w:w="810" w:type="dxa"/>
            <w:tcBorders>
              <w:bottom w:val="single" w:sz="8" w:space="0" w:color="000000"/>
            </w:tcBorders>
            <w:vAlign w:val="center"/>
          </w:tcPr>
          <w:p w14:paraId="0DC21360"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.233</w:t>
            </w:r>
            <w:r w:rsidRPr="00FF2541">
              <w:rPr>
                <w:rFonts w:ascii="Palatino Linotype" w:eastAsia="Palatino Linotype" w:hAnsi="Palatino Linotype"/>
                <w:color w:val="000000" w:themeColor="text1"/>
                <w:sz w:val="20"/>
                <w:szCs w:val="20"/>
                <w:vertAlign w:val="superscript"/>
              </w:rPr>
              <w:t>**</w:t>
            </w:r>
          </w:p>
        </w:tc>
        <w:tc>
          <w:tcPr>
            <w:tcW w:w="720" w:type="dxa"/>
            <w:tcBorders>
              <w:bottom w:val="single" w:sz="8" w:space="0" w:color="000000"/>
            </w:tcBorders>
            <w:vAlign w:val="center"/>
          </w:tcPr>
          <w:p w14:paraId="696E0032"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0.006</w:t>
            </w:r>
          </w:p>
        </w:tc>
        <w:tc>
          <w:tcPr>
            <w:tcW w:w="1800" w:type="dxa"/>
            <w:tcBorders>
              <w:bottom w:val="single" w:sz="8" w:space="0" w:color="000000"/>
            </w:tcBorders>
          </w:tcPr>
          <w:p w14:paraId="3C0A7274"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color w:val="000000" w:themeColor="text1"/>
                <w:sz w:val="20"/>
                <w:szCs w:val="20"/>
              </w:rPr>
              <w:t>Reject</w:t>
            </w:r>
          </w:p>
        </w:tc>
        <w:tc>
          <w:tcPr>
            <w:tcW w:w="1530" w:type="dxa"/>
            <w:tcBorders>
              <w:bottom w:val="single" w:sz="8" w:space="0" w:color="000000"/>
            </w:tcBorders>
          </w:tcPr>
          <w:p w14:paraId="77D5A261" w14:textId="77777777" w:rsidR="0022240C" w:rsidRPr="00FF2541" w:rsidRDefault="0022240C" w:rsidP="0022240C">
            <w:pPr>
              <w:pStyle w:val="NoSpacing"/>
              <w:jc w:val="center"/>
              <w:rPr>
                <w:rFonts w:ascii="Palatino Linotype" w:eastAsia="Palatino Linotype" w:hAnsi="Palatino Linotype"/>
                <w:b/>
                <w:color w:val="000000" w:themeColor="text1"/>
                <w:sz w:val="20"/>
                <w:szCs w:val="20"/>
              </w:rPr>
            </w:pPr>
            <w:r w:rsidRPr="00FF2541">
              <w:rPr>
                <w:rFonts w:ascii="Palatino Linotype" w:eastAsia="Palatino Linotype" w:hAnsi="Palatino Linotype"/>
                <w:b/>
                <w:color w:val="000000" w:themeColor="text1"/>
                <w:sz w:val="20"/>
                <w:szCs w:val="20"/>
              </w:rPr>
              <w:t>Significant</w:t>
            </w:r>
          </w:p>
        </w:tc>
      </w:tr>
    </w:tbl>
    <w:p w14:paraId="382F5359" w14:textId="77777777" w:rsidR="0022240C" w:rsidRPr="00FF2541" w:rsidRDefault="0022240C" w:rsidP="0022240C">
      <w:pPr>
        <w:jc w:val="both"/>
        <w:rPr>
          <w:rFonts w:ascii="Palatino Linotype" w:eastAsia="Palatino Linotype" w:hAnsi="Palatino Linotype" w:cs="Palatino Linotype"/>
          <w:b/>
          <w:color w:val="000000" w:themeColor="text1"/>
          <w:sz w:val="20"/>
          <w:szCs w:val="20"/>
        </w:rPr>
      </w:pPr>
      <w:r w:rsidRPr="00FF2541">
        <w:rPr>
          <w:rFonts w:ascii="Palatino Linotype" w:eastAsia="Palatino Linotype" w:hAnsi="Palatino Linotype" w:cs="Palatino Linotype"/>
          <w:color w:val="000000" w:themeColor="text1"/>
          <w:sz w:val="20"/>
          <w:szCs w:val="20"/>
        </w:rPr>
        <w:t>Legend: r: ±0.80-1.0 Very Strong; ±0.60-0.79 Strong; ±0.40-0.59 Moderate; ±0.20-0.39 Weak; ±0.00-0.19 Very Weak</w:t>
      </w:r>
    </w:p>
    <w:p w14:paraId="0A9D4784" w14:textId="77777777" w:rsidR="0022240C" w:rsidRPr="00FF2541" w:rsidRDefault="0022240C" w:rsidP="0022240C">
      <w:pPr>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ab/>
        <w:t xml:space="preserve">The result of the analysis using Pearson’s Correlation shows that there is not enough evidence as to the relationship between Emotional </w:t>
      </w:r>
      <w:proofErr w:type="spellStart"/>
      <w:r w:rsidRPr="00FF2541">
        <w:rPr>
          <w:rFonts w:ascii="Palatino Linotype" w:eastAsia="Palatino Linotype" w:hAnsi="Palatino Linotype" w:cs="Palatino Linotype"/>
          <w:color w:val="000000" w:themeColor="text1"/>
          <w:sz w:val="20"/>
          <w:szCs w:val="20"/>
        </w:rPr>
        <w:t>Intelligence</w:t>
      </w:r>
      <w:sdt>
        <w:sdtPr>
          <w:rPr>
            <w:color w:val="000000" w:themeColor="text1"/>
          </w:rPr>
          <w:tag w:val="goog_rdk_6"/>
          <w:id w:val="561918400"/>
        </w:sdtPr>
        <w:sdtContent>
          <w:r w:rsidRPr="00FF2541">
            <w:rPr>
              <w:rFonts w:ascii="Cardo" w:eastAsia="Cardo" w:hAnsi="Cardo" w:cs="Cardo"/>
              <w:color w:val="000000" w:themeColor="text1"/>
              <w:sz w:val="20"/>
              <w:szCs w:val="20"/>
            </w:rPr>
            <w:t>→</w:t>
          </w:r>
        </w:sdtContent>
      </w:sdt>
      <w:r w:rsidRPr="00FF2541">
        <w:rPr>
          <w:rFonts w:ascii="Palatino Linotype" w:eastAsia="Palatino Linotype" w:hAnsi="Palatino Linotype" w:cs="Palatino Linotype"/>
          <w:color w:val="000000" w:themeColor="text1"/>
          <w:sz w:val="20"/>
          <w:szCs w:val="20"/>
        </w:rPr>
        <w:t>Stress</w:t>
      </w:r>
      <w:proofErr w:type="spellEnd"/>
      <w:r w:rsidRPr="00FF2541">
        <w:rPr>
          <w:rFonts w:ascii="Palatino Linotype" w:eastAsia="Palatino Linotype" w:hAnsi="Palatino Linotype" w:cs="Palatino Linotype"/>
          <w:color w:val="000000" w:themeColor="text1"/>
          <w:sz w:val="20"/>
          <w:szCs w:val="20"/>
        </w:rPr>
        <w:t xml:space="preserve"> (r=.015, p=.865), </w:t>
      </w:r>
      <w:proofErr w:type="spellStart"/>
      <w:r w:rsidRPr="00FF2541">
        <w:rPr>
          <w:rFonts w:ascii="Palatino Linotype" w:eastAsia="Palatino Linotype" w:hAnsi="Palatino Linotype" w:cs="Palatino Linotype"/>
          <w:color w:val="000000" w:themeColor="text1"/>
          <w:sz w:val="20"/>
          <w:szCs w:val="20"/>
        </w:rPr>
        <w:t>Personality</w:t>
      </w:r>
      <w:sdt>
        <w:sdtPr>
          <w:rPr>
            <w:color w:val="000000" w:themeColor="text1"/>
          </w:rPr>
          <w:tag w:val="goog_rdk_7"/>
          <w:id w:val="-399440341"/>
        </w:sdtPr>
        <w:sdtContent>
          <w:r w:rsidRPr="00FF2541">
            <w:rPr>
              <w:rFonts w:ascii="Cardo" w:eastAsia="Cardo" w:hAnsi="Cardo" w:cs="Cardo"/>
              <w:color w:val="000000" w:themeColor="text1"/>
              <w:sz w:val="20"/>
              <w:szCs w:val="20"/>
            </w:rPr>
            <w:t>→</w:t>
          </w:r>
        </w:sdtContent>
      </w:sdt>
      <w:r w:rsidRPr="00FF2541">
        <w:rPr>
          <w:rFonts w:ascii="Palatino Linotype" w:eastAsia="Palatino Linotype" w:hAnsi="Palatino Linotype" w:cs="Palatino Linotype"/>
          <w:color w:val="000000" w:themeColor="text1"/>
          <w:sz w:val="20"/>
          <w:szCs w:val="20"/>
        </w:rPr>
        <w:t>Stress</w:t>
      </w:r>
      <w:proofErr w:type="spellEnd"/>
      <w:r w:rsidRPr="00FF2541">
        <w:rPr>
          <w:rFonts w:ascii="Palatino Linotype" w:eastAsia="Palatino Linotype" w:hAnsi="Palatino Linotype" w:cs="Palatino Linotype"/>
          <w:color w:val="000000" w:themeColor="text1"/>
          <w:sz w:val="20"/>
          <w:szCs w:val="20"/>
        </w:rPr>
        <w:t xml:space="preserve"> (r=-.104, p=.227), </w:t>
      </w:r>
      <w:proofErr w:type="spellStart"/>
      <w:r w:rsidRPr="00FF2541">
        <w:rPr>
          <w:rFonts w:ascii="Palatino Linotype" w:eastAsia="Palatino Linotype" w:hAnsi="Palatino Linotype" w:cs="Palatino Linotype"/>
          <w:color w:val="000000" w:themeColor="text1"/>
          <w:sz w:val="20"/>
          <w:szCs w:val="20"/>
        </w:rPr>
        <w:t>Resiliency</w:t>
      </w:r>
      <w:sdt>
        <w:sdtPr>
          <w:rPr>
            <w:color w:val="000000" w:themeColor="text1"/>
          </w:rPr>
          <w:tag w:val="goog_rdk_8"/>
          <w:id w:val="-294994612"/>
        </w:sdtPr>
        <w:sdtContent>
          <w:r w:rsidRPr="00FF2541">
            <w:rPr>
              <w:rFonts w:ascii="Cardo" w:eastAsia="Cardo" w:hAnsi="Cardo" w:cs="Cardo"/>
              <w:color w:val="000000" w:themeColor="text1"/>
              <w:sz w:val="20"/>
              <w:szCs w:val="20"/>
            </w:rPr>
            <w:t>→</w:t>
          </w:r>
        </w:sdtContent>
      </w:sdt>
      <w:r w:rsidRPr="00FF2541">
        <w:rPr>
          <w:rFonts w:ascii="Palatino Linotype" w:eastAsia="Palatino Linotype" w:hAnsi="Palatino Linotype" w:cs="Palatino Linotype"/>
          <w:color w:val="000000" w:themeColor="text1"/>
          <w:sz w:val="20"/>
          <w:szCs w:val="20"/>
        </w:rPr>
        <w:t>Stress</w:t>
      </w:r>
      <w:proofErr w:type="spellEnd"/>
      <w:r w:rsidRPr="00FF2541">
        <w:rPr>
          <w:rFonts w:ascii="Palatino Linotype" w:eastAsia="Palatino Linotype" w:hAnsi="Palatino Linotype" w:cs="Palatino Linotype"/>
          <w:color w:val="000000" w:themeColor="text1"/>
          <w:sz w:val="20"/>
          <w:szCs w:val="20"/>
        </w:rPr>
        <w:t xml:space="preserve"> (r=-.135, p=.117), Emotional </w:t>
      </w:r>
      <w:proofErr w:type="spellStart"/>
      <w:r w:rsidRPr="00FF2541">
        <w:rPr>
          <w:rFonts w:ascii="Palatino Linotype" w:eastAsia="Palatino Linotype" w:hAnsi="Palatino Linotype" w:cs="Palatino Linotype"/>
          <w:color w:val="000000" w:themeColor="text1"/>
          <w:sz w:val="20"/>
          <w:szCs w:val="20"/>
        </w:rPr>
        <w:t>Intelligence</w:t>
      </w:r>
      <w:sdt>
        <w:sdtPr>
          <w:rPr>
            <w:color w:val="000000" w:themeColor="text1"/>
          </w:rPr>
          <w:tag w:val="goog_rdk_9"/>
          <w:id w:val="-2140409802"/>
        </w:sdtPr>
        <w:sdtContent>
          <w:r w:rsidRPr="00FF2541">
            <w:rPr>
              <w:rFonts w:ascii="Cardo" w:eastAsia="Cardo" w:hAnsi="Cardo" w:cs="Cardo"/>
              <w:color w:val="000000" w:themeColor="text1"/>
              <w:sz w:val="20"/>
              <w:szCs w:val="20"/>
            </w:rPr>
            <w:t>→</w:t>
          </w:r>
        </w:sdtContent>
      </w:sdt>
      <w:r w:rsidRPr="00FF2541">
        <w:rPr>
          <w:rFonts w:ascii="Palatino Linotype" w:eastAsia="Palatino Linotype" w:hAnsi="Palatino Linotype" w:cs="Palatino Linotype"/>
          <w:color w:val="000000" w:themeColor="text1"/>
          <w:sz w:val="20"/>
          <w:szCs w:val="20"/>
        </w:rPr>
        <w:t>Personality</w:t>
      </w:r>
      <w:proofErr w:type="spellEnd"/>
      <w:r w:rsidRPr="00FF2541">
        <w:rPr>
          <w:rFonts w:ascii="Palatino Linotype" w:eastAsia="Palatino Linotype" w:hAnsi="Palatino Linotype" w:cs="Palatino Linotype"/>
          <w:color w:val="000000" w:themeColor="text1"/>
          <w:sz w:val="20"/>
          <w:szCs w:val="20"/>
        </w:rPr>
        <w:t xml:space="preserve"> (r=-.020, p=.814), and </w:t>
      </w:r>
      <w:r w:rsidRPr="00FF2541">
        <w:rPr>
          <w:rFonts w:ascii="Palatino Linotype" w:eastAsia="Palatino Linotype" w:hAnsi="Palatino Linotype" w:cs="Palatino Linotype"/>
          <w:color w:val="000000" w:themeColor="text1"/>
          <w:sz w:val="20"/>
          <w:szCs w:val="20"/>
        </w:rPr>
        <w:lastRenderedPageBreak/>
        <w:t xml:space="preserve">Emotional </w:t>
      </w:r>
      <w:proofErr w:type="spellStart"/>
      <w:r w:rsidRPr="00FF2541">
        <w:rPr>
          <w:rFonts w:ascii="Palatino Linotype" w:eastAsia="Palatino Linotype" w:hAnsi="Palatino Linotype" w:cs="Palatino Linotype"/>
          <w:color w:val="000000" w:themeColor="text1"/>
          <w:sz w:val="20"/>
          <w:szCs w:val="20"/>
        </w:rPr>
        <w:t>Intelligence</w:t>
      </w:r>
      <w:sdt>
        <w:sdtPr>
          <w:rPr>
            <w:color w:val="000000" w:themeColor="text1"/>
          </w:rPr>
          <w:tag w:val="goog_rdk_10"/>
          <w:id w:val="-1244643169"/>
        </w:sdtPr>
        <w:sdtContent>
          <w:r w:rsidRPr="00FF2541">
            <w:rPr>
              <w:rFonts w:ascii="Cardo" w:eastAsia="Cardo" w:hAnsi="Cardo" w:cs="Cardo"/>
              <w:color w:val="000000" w:themeColor="text1"/>
              <w:sz w:val="20"/>
              <w:szCs w:val="20"/>
            </w:rPr>
            <w:t>→</w:t>
          </w:r>
        </w:sdtContent>
      </w:sdt>
      <w:r w:rsidRPr="00FF2541">
        <w:rPr>
          <w:rFonts w:ascii="Palatino Linotype" w:eastAsia="Palatino Linotype" w:hAnsi="Palatino Linotype" w:cs="Palatino Linotype"/>
          <w:color w:val="000000" w:themeColor="text1"/>
          <w:sz w:val="20"/>
          <w:szCs w:val="20"/>
        </w:rPr>
        <w:t>Resiliency</w:t>
      </w:r>
      <w:proofErr w:type="spellEnd"/>
      <w:r w:rsidRPr="00FF2541">
        <w:rPr>
          <w:rFonts w:ascii="Palatino Linotype" w:eastAsia="Palatino Linotype" w:hAnsi="Palatino Linotype" w:cs="Palatino Linotype"/>
          <w:color w:val="000000" w:themeColor="text1"/>
          <w:sz w:val="20"/>
          <w:szCs w:val="20"/>
        </w:rPr>
        <w:t xml:space="preserve"> (r=.048, p=.576) since the p-values are greater than the alpha of .05 thus, failing to reject the null hypothesis.</w:t>
      </w:r>
    </w:p>
    <w:p w14:paraId="4ECD3FAF" w14:textId="77777777" w:rsidR="0022240C" w:rsidRPr="00FF2541" w:rsidRDefault="0022240C" w:rsidP="0022240C">
      <w:pPr>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ab/>
        <w:t xml:space="preserve">However, a significantly weak relationship is found between </w:t>
      </w:r>
      <w:proofErr w:type="spellStart"/>
      <w:r w:rsidRPr="00FF2541">
        <w:rPr>
          <w:rFonts w:ascii="Palatino Linotype" w:eastAsia="Palatino Linotype" w:hAnsi="Palatino Linotype" w:cs="Palatino Linotype"/>
          <w:color w:val="000000" w:themeColor="text1"/>
          <w:sz w:val="20"/>
          <w:szCs w:val="20"/>
        </w:rPr>
        <w:t>Personality</w:t>
      </w:r>
      <w:sdt>
        <w:sdtPr>
          <w:rPr>
            <w:color w:val="000000" w:themeColor="text1"/>
          </w:rPr>
          <w:tag w:val="goog_rdk_11"/>
          <w:id w:val="1937942048"/>
        </w:sdtPr>
        <w:sdtContent>
          <w:r w:rsidRPr="00FF2541">
            <w:rPr>
              <w:rFonts w:ascii="Cardo" w:eastAsia="Cardo" w:hAnsi="Cardo" w:cs="Cardo"/>
              <w:color w:val="000000" w:themeColor="text1"/>
              <w:sz w:val="20"/>
              <w:szCs w:val="20"/>
            </w:rPr>
            <w:t>→</w:t>
          </w:r>
        </w:sdtContent>
      </w:sdt>
      <w:r w:rsidRPr="00FF2541">
        <w:rPr>
          <w:rFonts w:ascii="Palatino Linotype" w:eastAsia="Palatino Linotype" w:hAnsi="Palatino Linotype" w:cs="Palatino Linotype"/>
          <w:color w:val="000000" w:themeColor="text1"/>
          <w:sz w:val="20"/>
          <w:szCs w:val="20"/>
        </w:rPr>
        <w:t>Resiliency</w:t>
      </w:r>
      <w:proofErr w:type="spellEnd"/>
      <w:r w:rsidRPr="00FF2541">
        <w:rPr>
          <w:rFonts w:ascii="Palatino Linotype" w:eastAsia="Palatino Linotype" w:hAnsi="Palatino Linotype" w:cs="Palatino Linotype"/>
          <w:color w:val="000000" w:themeColor="text1"/>
          <w:sz w:val="20"/>
          <w:szCs w:val="20"/>
        </w:rPr>
        <w:t xml:space="preserve"> (r=.233, p=.006) as provided by the p-value of less than .05, thus, rejecting the null hypothesis. Suggesting that increases in certain personality trait scores are weakly but significantly associated with higher resiliency scores among respondents.</w:t>
      </w:r>
    </w:p>
    <w:p w14:paraId="33110746" w14:textId="77777777" w:rsidR="0022240C" w:rsidRPr="00FF2541" w:rsidRDefault="0022240C" w:rsidP="0022240C">
      <w:pPr>
        <w:ind w:firstLine="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Study supports the findings </w:t>
      </w:r>
      <w:proofErr w:type="gramStart"/>
      <w:r w:rsidRPr="00FF2541">
        <w:rPr>
          <w:rFonts w:ascii="Palatino Linotype" w:eastAsia="Palatino Linotype" w:hAnsi="Palatino Linotype" w:cs="Palatino Linotype"/>
          <w:color w:val="000000" w:themeColor="text1"/>
          <w:sz w:val="20"/>
          <w:szCs w:val="20"/>
        </w:rPr>
        <w:t>similar to</w:t>
      </w:r>
      <w:proofErr w:type="gramEnd"/>
      <w:r w:rsidRPr="00FF2541">
        <w:rPr>
          <w:rFonts w:ascii="Palatino Linotype" w:eastAsia="Palatino Linotype" w:hAnsi="Palatino Linotype" w:cs="Palatino Linotype"/>
          <w:color w:val="000000" w:themeColor="text1"/>
          <w:sz w:val="20"/>
          <w:szCs w:val="20"/>
        </w:rPr>
        <w:t xml:space="preserve"> </w:t>
      </w:r>
      <w:proofErr w:type="spellStart"/>
      <w:r w:rsidRPr="00FF2541">
        <w:rPr>
          <w:rFonts w:ascii="Palatino Linotype" w:eastAsia="Palatino Linotype" w:hAnsi="Palatino Linotype" w:cs="Palatino Linotype"/>
          <w:color w:val="000000" w:themeColor="text1"/>
          <w:sz w:val="20"/>
          <w:szCs w:val="20"/>
          <w:highlight w:val="white"/>
        </w:rPr>
        <w:t>Burtaverde</w:t>
      </w:r>
      <w:proofErr w:type="spellEnd"/>
      <w:r w:rsidRPr="00FF2541">
        <w:rPr>
          <w:rFonts w:ascii="Palatino Linotype" w:eastAsia="Palatino Linotype" w:hAnsi="Palatino Linotype" w:cs="Palatino Linotype"/>
          <w:color w:val="000000" w:themeColor="text1"/>
          <w:sz w:val="20"/>
          <w:szCs w:val="20"/>
          <w:highlight w:val="white"/>
        </w:rPr>
        <w:t>, et al. (2021)</w:t>
      </w:r>
      <w:r w:rsidRPr="00FF2541">
        <w:rPr>
          <w:rFonts w:ascii="Palatino Linotype" w:eastAsia="Palatino Linotype" w:hAnsi="Palatino Linotype" w:cs="Palatino Linotype"/>
          <w:color w:val="000000" w:themeColor="text1"/>
          <w:sz w:val="20"/>
          <w:szCs w:val="20"/>
        </w:rPr>
        <w:t>, a weak correlation coefficient (r = 0.233) suggests that while there is a statistically significant relationship between personality and resilience, it is not strong. This is consistent with findings that personality traits can influence resilience but are not the sole determinants. Other factors, such as life experiences and coping mechanisms, also play significant roles</w:t>
      </w:r>
    </w:p>
    <w:p w14:paraId="2F50D515" w14:textId="77777777" w:rsidR="0022240C" w:rsidRPr="00FF2541" w:rsidRDefault="0022240C" w:rsidP="0022240C">
      <w:pPr>
        <w:jc w:val="both"/>
        <w:rPr>
          <w:rFonts w:ascii="Palatino Linotype" w:eastAsia="Palatino Linotype" w:hAnsi="Palatino Linotype" w:cs="Palatino Linotype"/>
          <w:b/>
          <w:color w:val="000000" w:themeColor="text1"/>
          <w:sz w:val="20"/>
          <w:szCs w:val="20"/>
        </w:rPr>
      </w:pPr>
    </w:p>
    <w:p w14:paraId="4B0B5980" w14:textId="77777777" w:rsidR="0022240C" w:rsidRPr="00FF2541" w:rsidRDefault="0022240C" w:rsidP="0022240C">
      <w:pPr>
        <w:jc w:val="both"/>
        <w:rPr>
          <w:rFonts w:ascii="Palatino Linotype" w:eastAsia="Palatino Linotype" w:hAnsi="Palatino Linotype" w:cs="Palatino Linotype"/>
          <w:b/>
          <w:color w:val="000000" w:themeColor="text1"/>
          <w:sz w:val="20"/>
          <w:szCs w:val="20"/>
        </w:rPr>
      </w:pPr>
      <w:r w:rsidRPr="00FF2541">
        <w:rPr>
          <w:rFonts w:ascii="Palatino Linotype" w:eastAsia="Palatino Linotype" w:hAnsi="Palatino Linotype" w:cs="Palatino Linotype"/>
          <w:b/>
          <w:color w:val="000000" w:themeColor="text1"/>
          <w:sz w:val="20"/>
          <w:szCs w:val="20"/>
        </w:rPr>
        <w:t xml:space="preserve">Conclusion </w:t>
      </w:r>
    </w:p>
    <w:p w14:paraId="0D75594C" w14:textId="77777777" w:rsidR="0022240C" w:rsidRPr="00FF2541" w:rsidRDefault="0022240C" w:rsidP="0022240C">
      <w:pPr>
        <w:numPr>
          <w:ilvl w:val="0"/>
          <w:numId w:val="2"/>
        </w:numPr>
        <w:spacing w:after="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The study shows that </w:t>
      </w:r>
      <w:proofErr w:type="gramStart"/>
      <w:r w:rsidRPr="00FF2541">
        <w:rPr>
          <w:rFonts w:ascii="Palatino Linotype" w:eastAsia="Palatino Linotype" w:hAnsi="Palatino Linotype" w:cs="Palatino Linotype"/>
          <w:color w:val="000000" w:themeColor="text1"/>
          <w:sz w:val="20"/>
          <w:szCs w:val="20"/>
        </w:rPr>
        <w:t>the majority of</w:t>
      </w:r>
      <w:proofErr w:type="gramEnd"/>
      <w:r w:rsidRPr="00FF2541">
        <w:rPr>
          <w:rFonts w:ascii="Palatino Linotype" w:eastAsia="Palatino Linotype" w:hAnsi="Palatino Linotype" w:cs="Palatino Linotype"/>
          <w:color w:val="000000" w:themeColor="text1"/>
          <w:sz w:val="20"/>
          <w:szCs w:val="20"/>
        </w:rPr>
        <w:t xml:space="preserve"> respondents are female (87.59%) and married (71.53%). Most hold a bachelor's degree (69.34%) and have between 6 to 10 years (28.47%) or 21+ years (24.82%) of administrative experience. This indicates a diverse group in terms of gender, marital status, education, and professional experience.</w:t>
      </w:r>
    </w:p>
    <w:p w14:paraId="69EF6B42" w14:textId="77777777" w:rsidR="0022240C" w:rsidRPr="00FF2541" w:rsidRDefault="0022240C" w:rsidP="0022240C">
      <w:pPr>
        <w:numPr>
          <w:ilvl w:val="0"/>
          <w:numId w:val="2"/>
        </w:numPr>
        <w:spacing w:after="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The study's results reveal that emotional intelligence and its components—Intrapersonal, Interpersonal, Stress Management, Adaptability, and General Mood—require further development, as indicated by their low mean scores. Respondents' personalities are generally considered average, with traits such as Neuroticism, Extraversion, Openness, Agreeableness, and Conscientiousness all falling within the typical range. Resilience stands out as a strength, with respondents showing high resilience, particularly regarding their satisfaction with family life. In terms of stress, respondents reported low levels overall, with the lowest mean related to the statement, "I feel my administrator does not approve of the job I do." These findings suggest that, while resilience and low stress are positive aspects, emotional intelligence and specific personality traits could benefit from targeted improvement.</w:t>
      </w:r>
    </w:p>
    <w:p w14:paraId="20F2BB17" w14:textId="77777777" w:rsidR="0022240C" w:rsidRPr="00FF2541" w:rsidRDefault="0022240C" w:rsidP="0022240C">
      <w:pPr>
        <w:numPr>
          <w:ilvl w:val="0"/>
          <w:numId w:val="2"/>
        </w:numPr>
        <w:spacing w:after="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The analysis reveals that there is no significant difference in the respondents' emotional intelligence, resiliency, and stress levels when considering sex, civil status, educational attainment, and years of service. This suggests that these factors do not significantly influence emotional intelligence, resiliency, or stress. However, a significant difference was found in personality based on sex, with male respondents having a stronger personality compared to female respondents This indicates that sex has a notable impact on personality traits among the respondents.</w:t>
      </w:r>
    </w:p>
    <w:p w14:paraId="1B001B5A" w14:textId="77777777" w:rsidR="0022240C" w:rsidRPr="00FF2541" w:rsidRDefault="0022240C" w:rsidP="0022240C">
      <w:pPr>
        <w:numPr>
          <w:ilvl w:val="0"/>
          <w:numId w:val="2"/>
        </w:numPr>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There is no significant relationship between Emotional Intelligence and Stress, Personality and Stress, Resiliency and Stress, Emotional Intelligence and Personality, or Emotional Intelligence and Resiliency. However, a weak but significant positive relationship was found between Personality and Resiliency, suggesting that as personality traits improve, resiliency also tends to increase. </w:t>
      </w:r>
    </w:p>
    <w:p w14:paraId="6E2615CC" w14:textId="77777777" w:rsidR="0022240C" w:rsidRPr="00FF2541" w:rsidRDefault="0022240C" w:rsidP="0022240C">
      <w:pPr>
        <w:spacing w:after="0" w:line="240" w:lineRule="auto"/>
        <w:jc w:val="both"/>
        <w:rPr>
          <w:rFonts w:ascii="Palatino Linotype" w:eastAsia="Palatino Linotype" w:hAnsi="Palatino Linotype" w:cs="Palatino Linotype"/>
          <w:color w:val="000000" w:themeColor="text1"/>
          <w:sz w:val="20"/>
          <w:szCs w:val="20"/>
        </w:rPr>
      </w:pPr>
    </w:p>
    <w:p w14:paraId="461F259A" w14:textId="77777777" w:rsidR="0022240C" w:rsidRPr="00FF2541" w:rsidRDefault="0022240C" w:rsidP="0022240C">
      <w:pPr>
        <w:jc w:val="both"/>
        <w:rPr>
          <w:rFonts w:ascii="Palatino Linotype" w:eastAsia="Palatino Linotype" w:hAnsi="Palatino Linotype" w:cs="Palatino Linotype"/>
          <w:b/>
          <w:color w:val="000000" w:themeColor="text1"/>
          <w:sz w:val="20"/>
          <w:szCs w:val="20"/>
        </w:rPr>
      </w:pPr>
      <w:r w:rsidRPr="00FF2541">
        <w:rPr>
          <w:rFonts w:ascii="Palatino Linotype" w:eastAsia="Palatino Linotype" w:hAnsi="Palatino Linotype" w:cs="Palatino Linotype"/>
          <w:b/>
          <w:color w:val="000000" w:themeColor="text1"/>
          <w:sz w:val="20"/>
          <w:szCs w:val="20"/>
        </w:rPr>
        <w:t>Recommendations:</w:t>
      </w:r>
    </w:p>
    <w:p w14:paraId="33F24D67" w14:textId="77777777" w:rsidR="0022240C" w:rsidRPr="00FF2541" w:rsidRDefault="0022240C" w:rsidP="0022240C">
      <w:pPr>
        <w:numPr>
          <w:ilvl w:val="0"/>
          <w:numId w:val="3"/>
        </w:numPr>
        <w:spacing w:before="240" w:after="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b/>
          <w:color w:val="000000" w:themeColor="text1"/>
          <w:sz w:val="20"/>
          <w:szCs w:val="20"/>
        </w:rPr>
        <w:t>Comprehensive Emotional Intelligence Training</w:t>
      </w:r>
      <w:r w:rsidRPr="00FF2541">
        <w:rPr>
          <w:rFonts w:ascii="Palatino Linotype" w:eastAsia="Palatino Linotype" w:hAnsi="Palatino Linotype" w:cs="Palatino Linotype"/>
          <w:color w:val="000000" w:themeColor="text1"/>
          <w:sz w:val="20"/>
          <w:szCs w:val="20"/>
        </w:rPr>
        <w:t xml:space="preserve"> may be implemented with a focus on enhancing intrapersonal skills (self-awareness and self-regulation), interpersonal skills (empathy and communication), stress management, adaptability, and general mood regulation. These key areas </w:t>
      </w:r>
      <w:r w:rsidRPr="00FF2541">
        <w:rPr>
          <w:rFonts w:ascii="Palatino Linotype" w:eastAsia="Palatino Linotype" w:hAnsi="Palatino Linotype" w:cs="Palatino Linotype"/>
          <w:color w:val="000000" w:themeColor="text1"/>
          <w:sz w:val="20"/>
          <w:szCs w:val="20"/>
        </w:rPr>
        <w:lastRenderedPageBreak/>
        <w:t>will help employees navigate both personal and professional challenges more effectively, fostering a more emotionally intelligent workplace.</w:t>
      </w:r>
    </w:p>
    <w:p w14:paraId="719034B1" w14:textId="77777777" w:rsidR="0022240C" w:rsidRPr="00FF2541" w:rsidRDefault="0022240C" w:rsidP="0022240C">
      <w:pPr>
        <w:numPr>
          <w:ilvl w:val="0"/>
          <w:numId w:val="3"/>
        </w:numPr>
        <w:spacing w:after="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b/>
          <w:color w:val="000000" w:themeColor="text1"/>
          <w:sz w:val="20"/>
          <w:szCs w:val="20"/>
        </w:rPr>
        <w:t>Tailored Personal Development Programs</w:t>
      </w:r>
      <w:r w:rsidRPr="00FF2541">
        <w:rPr>
          <w:rFonts w:ascii="Palatino Linotype" w:eastAsia="Palatino Linotype" w:hAnsi="Palatino Linotype" w:cs="Palatino Linotype"/>
          <w:color w:val="000000" w:themeColor="text1"/>
          <w:sz w:val="20"/>
          <w:szCs w:val="20"/>
        </w:rPr>
        <w:t xml:space="preserve"> can be designed to specifically boost traits such as assertiveness, confidence, and emotional stability, with particular attention to empowering female employees. By incorporating leadership training and mentorship opportunities, these programs will support the cultivation of stronger leadership qualities, better self-esteem, and a greater sense of professional presence among all participants.</w:t>
      </w:r>
    </w:p>
    <w:p w14:paraId="4442670E" w14:textId="77777777" w:rsidR="0022240C" w:rsidRPr="00FF2541" w:rsidRDefault="0022240C" w:rsidP="0022240C">
      <w:pPr>
        <w:numPr>
          <w:ilvl w:val="0"/>
          <w:numId w:val="3"/>
        </w:numPr>
        <w:spacing w:after="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b/>
          <w:color w:val="000000" w:themeColor="text1"/>
          <w:sz w:val="20"/>
          <w:szCs w:val="20"/>
        </w:rPr>
        <w:t xml:space="preserve">Resilience-Building Exercises </w:t>
      </w:r>
      <w:r w:rsidRPr="00FF2541">
        <w:rPr>
          <w:rFonts w:ascii="Palatino Linotype" w:eastAsia="Palatino Linotype" w:hAnsi="Palatino Linotype" w:cs="Palatino Linotype"/>
          <w:color w:val="000000" w:themeColor="text1"/>
          <w:sz w:val="20"/>
          <w:szCs w:val="20"/>
        </w:rPr>
        <w:t>may be considered to help employees strengthen their ability to cope with challenges. Activities like team-building exercises, problem-solving workshops, and stress management training will not only enhance personal resilience but also promote better collaboration and teamwork in high-pressure situations. These initiatives will equip employees to remain effective and calm under stress, ensuring long-term professional growth.</w:t>
      </w:r>
    </w:p>
    <w:p w14:paraId="0E6CC63F" w14:textId="08A2BD2A" w:rsidR="0022240C" w:rsidRPr="00FF2541" w:rsidRDefault="0022240C" w:rsidP="0022240C">
      <w:pPr>
        <w:numPr>
          <w:ilvl w:val="0"/>
          <w:numId w:val="3"/>
        </w:numPr>
        <w:spacing w:after="24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b/>
          <w:color w:val="000000" w:themeColor="text1"/>
          <w:sz w:val="20"/>
          <w:szCs w:val="20"/>
        </w:rPr>
        <w:t>Stress-Reduction Initiatives</w:t>
      </w:r>
      <w:r w:rsidRPr="00FF2541">
        <w:rPr>
          <w:rFonts w:ascii="Palatino Linotype" w:eastAsia="Palatino Linotype" w:hAnsi="Palatino Linotype" w:cs="Palatino Linotype"/>
          <w:color w:val="000000" w:themeColor="text1"/>
          <w:sz w:val="20"/>
          <w:szCs w:val="20"/>
        </w:rPr>
        <w:t>, such as mindfulness programs, wellness activities, and relaxation techniques, may be integrated into the workplace culture to maintain low stress levels and improve overall well-being. These initiatives will provide employees with tools to manage stress proactively, enhancing both their mental and physical health, while contributing to a more positive and productive work environment.</w:t>
      </w:r>
    </w:p>
    <w:p w14:paraId="7DFE1C1A" w14:textId="77777777" w:rsidR="0022240C" w:rsidRPr="00FF2541" w:rsidRDefault="0022240C" w:rsidP="0022240C">
      <w:pPr>
        <w:jc w:val="both"/>
        <w:rPr>
          <w:rFonts w:ascii="Palatino Linotype" w:eastAsia="Palatino Linotype" w:hAnsi="Palatino Linotype" w:cs="Palatino Linotype"/>
          <w:b/>
          <w:color w:val="000000" w:themeColor="text1"/>
          <w:sz w:val="20"/>
          <w:szCs w:val="20"/>
        </w:rPr>
      </w:pPr>
    </w:p>
    <w:p w14:paraId="45F21598" w14:textId="77777777" w:rsidR="0022240C" w:rsidRPr="00FF2541" w:rsidRDefault="0022240C" w:rsidP="0022240C">
      <w:pPr>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b/>
          <w:color w:val="000000" w:themeColor="text1"/>
          <w:sz w:val="20"/>
          <w:szCs w:val="20"/>
        </w:rPr>
        <w:t>References</w:t>
      </w:r>
    </w:p>
    <w:p w14:paraId="0F6BD748" w14:textId="77777777" w:rsidR="0022240C" w:rsidRPr="00FF2541" w:rsidRDefault="0022240C" w:rsidP="0022240C">
      <w:pPr>
        <w:widowControl w:val="0"/>
        <w:tabs>
          <w:tab w:val="left" w:pos="360"/>
          <w:tab w:val="left" w:pos="720"/>
          <w:tab w:val="left" w:pos="1080"/>
          <w:tab w:val="left" w:pos="1440"/>
          <w:tab w:val="left" w:pos="1800"/>
          <w:tab w:val="left" w:pos="2160"/>
          <w:tab w:val="left" w:pos="2520"/>
          <w:tab w:val="left" w:pos="2880"/>
        </w:tabs>
        <w:spacing w:after="0" w:line="240" w:lineRule="auto"/>
        <w:ind w:left="792" w:hanging="792"/>
        <w:jc w:val="both"/>
        <w:rPr>
          <w:rFonts w:ascii="Palatino Linotype" w:eastAsia="Palatino Linotype" w:hAnsi="Palatino Linotype" w:cs="Palatino Linotype"/>
          <w:color w:val="000000" w:themeColor="text1"/>
          <w:sz w:val="20"/>
          <w:szCs w:val="20"/>
        </w:rPr>
      </w:pPr>
      <w:proofErr w:type="spellStart"/>
      <w:r w:rsidRPr="00FF2541">
        <w:rPr>
          <w:rFonts w:ascii="Palatino Linotype" w:eastAsia="Palatino Linotype" w:hAnsi="Palatino Linotype" w:cs="Palatino Linotype"/>
          <w:color w:val="000000" w:themeColor="text1"/>
          <w:sz w:val="20"/>
          <w:szCs w:val="20"/>
        </w:rPr>
        <w:t>Agcam</w:t>
      </w:r>
      <w:proofErr w:type="spellEnd"/>
      <w:r w:rsidRPr="00FF2541">
        <w:rPr>
          <w:rFonts w:ascii="Palatino Linotype" w:eastAsia="Palatino Linotype" w:hAnsi="Palatino Linotype" w:cs="Palatino Linotype"/>
          <w:color w:val="000000" w:themeColor="text1"/>
          <w:sz w:val="20"/>
          <w:szCs w:val="20"/>
        </w:rPr>
        <w:t xml:space="preserve">, R., &amp; Dogan, A. (2021). A study on the soft skills of pre-service teachers. *International Journal of Progressive Education, 17*(4), 35-48. </w:t>
      </w:r>
      <w:hyperlink r:id="rId15">
        <w:r w:rsidRPr="00FF2541">
          <w:rPr>
            <w:rFonts w:ascii="Palatino Linotype" w:eastAsia="Palatino Linotype" w:hAnsi="Palatino Linotype" w:cs="Palatino Linotype"/>
            <w:color w:val="000000" w:themeColor="text1"/>
            <w:sz w:val="20"/>
            <w:szCs w:val="20"/>
            <w:u w:val="single"/>
          </w:rPr>
          <w:t>https://doi.org/10.29329/ijpe.2021.366.3</w:t>
        </w:r>
      </w:hyperlink>
    </w:p>
    <w:p w14:paraId="372E9BEE" w14:textId="77777777" w:rsidR="0022240C" w:rsidRPr="00FF2541" w:rsidRDefault="0022240C" w:rsidP="0022240C">
      <w:pPr>
        <w:spacing w:after="0" w:line="240" w:lineRule="auto"/>
        <w:ind w:left="720" w:hanging="720"/>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American Heart Association (AHA). (2016). Resilience in the workplace. Retrieved from February 20, 2022. </w:t>
      </w:r>
      <w:hyperlink r:id="rId16">
        <w:r w:rsidRPr="00FF2541">
          <w:rPr>
            <w:rFonts w:ascii="Palatino Linotype" w:eastAsia="Palatino Linotype" w:hAnsi="Palatino Linotype" w:cs="Palatino Linotype"/>
            <w:color w:val="000000" w:themeColor="text1"/>
            <w:sz w:val="20"/>
            <w:szCs w:val="20"/>
            <w:u w:val="single"/>
          </w:rPr>
          <w:t>https://ceoroundtable.heart.org/wp-content/uploads/2018/05/ucm_496856.pdf</w:t>
        </w:r>
      </w:hyperlink>
      <w:r w:rsidRPr="00FF2541">
        <w:rPr>
          <w:rFonts w:ascii="Palatino Linotype" w:eastAsia="Palatino Linotype" w:hAnsi="Palatino Linotype" w:cs="Palatino Linotype"/>
          <w:color w:val="000000" w:themeColor="text1"/>
          <w:sz w:val="20"/>
          <w:szCs w:val="20"/>
        </w:rPr>
        <w:t xml:space="preserve"> </w:t>
      </w:r>
    </w:p>
    <w:p w14:paraId="1220CAD6" w14:textId="77777777" w:rsidR="0022240C" w:rsidRPr="00FF2541" w:rsidRDefault="0022240C" w:rsidP="0022240C">
      <w:pPr>
        <w:spacing w:after="0" w:line="240" w:lineRule="auto"/>
        <w:ind w:left="720" w:hanging="720"/>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Bohrer, Jenna, "Feeling Smarter: The Impact of Emotional Intelligence and Situational Academic Stressors on Resilience, Coping, and Well-Being" (2021). Undergraduate Theses and Capstone Projects. 195. https://digitalshowcase.lynchburg.edu/utcp/195 </w:t>
      </w:r>
    </w:p>
    <w:p w14:paraId="0F123143" w14:textId="77777777" w:rsidR="0022240C" w:rsidRPr="00FF2541" w:rsidRDefault="0022240C" w:rsidP="0022240C">
      <w:pPr>
        <w:spacing w:after="0" w:line="240" w:lineRule="auto"/>
        <w:ind w:left="720" w:hanging="720"/>
        <w:rPr>
          <w:rFonts w:ascii="Palatino Linotype" w:eastAsia="Palatino Linotype" w:hAnsi="Palatino Linotype" w:cs="Palatino Linotype"/>
          <w:color w:val="000000" w:themeColor="text1"/>
          <w:sz w:val="20"/>
          <w:szCs w:val="20"/>
        </w:rPr>
      </w:pPr>
      <w:proofErr w:type="spellStart"/>
      <w:r w:rsidRPr="00FF2541">
        <w:rPr>
          <w:rFonts w:ascii="Palatino Linotype" w:eastAsia="Palatino Linotype" w:hAnsi="Palatino Linotype" w:cs="Palatino Linotype"/>
          <w:color w:val="000000" w:themeColor="text1"/>
          <w:sz w:val="20"/>
          <w:szCs w:val="20"/>
          <w:highlight w:val="white"/>
        </w:rPr>
        <w:t>Burtaverde</w:t>
      </w:r>
      <w:proofErr w:type="spellEnd"/>
      <w:r w:rsidRPr="00FF2541">
        <w:rPr>
          <w:rFonts w:ascii="Palatino Linotype" w:eastAsia="Palatino Linotype" w:hAnsi="Palatino Linotype" w:cs="Palatino Linotype"/>
          <w:color w:val="000000" w:themeColor="text1"/>
          <w:sz w:val="20"/>
          <w:szCs w:val="20"/>
          <w:highlight w:val="white"/>
        </w:rPr>
        <w:t xml:space="preserve">, V., Ene, C., Chiriac, E., &amp; Avram, E. (2021). Decoding the link between personality traits and resilience. Self-determination is the key. </w:t>
      </w:r>
      <w:r w:rsidRPr="00FF2541">
        <w:rPr>
          <w:rFonts w:ascii="Palatino Linotype" w:eastAsia="Palatino Linotype" w:hAnsi="Palatino Linotype" w:cs="Palatino Linotype"/>
          <w:i/>
          <w:color w:val="000000" w:themeColor="text1"/>
          <w:sz w:val="20"/>
          <w:szCs w:val="20"/>
          <w:highlight w:val="white"/>
        </w:rPr>
        <w:t>Current issues in personality psychology</w:t>
      </w:r>
      <w:r w:rsidRPr="00FF2541">
        <w:rPr>
          <w:rFonts w:ascii="Palatino Linotype" w:eastAsia="Palatino Linotype" w:hAnsi="Palatino Linotype" w:cs="Palatino Linotype"/>
          <w:color w:val="000000" w:themeColor="text1"/>
          <w:sz w:val="20"/>
          <w:szCs w:val="20"/>
          <w:highlight w:val="white"/>
        </w:rPr>
        <w:t xml:space="preserve">, </w:t>
      </w:r>
      <w:r w:rsidRPr="00FF2541">
        <w:rPr>
          <w:rFonts w:ascii="Palatino Linotype" w:eastAsia="Palatino Linotype" w:hAnsi="Palatino Linotype" w:cs="Palatino Linotype"/>
          <w:i/>
          <w:color w:val="000000" w:themeColor="text1"/>
          <w:sz w:val="20"/>
          <w:szCs w:val="20"/>
          <w:highlight w:val="white"/>
        </w:rPr>
        <w:t>9</w:t>
      </w:r>
      <w:r w:rsidRPr="00FF2541">
        <w:rPr>
          <w:rFonts w:ascii="Palatino Linotype" w:eastAsia="Palatino Linotype" w:hAnsi="Palatino Linotype" w:cs="Palatino Linotype"/>
          <w:color w:val="000000" w:themeColor="text1"/>
          <w:sz w:val="20"/>
          <w:szCs w:val="20"/>
          <w:highlight w:val="white"/>
        </w:rPr>
        <w:t>(3), 195–204. https://doi.org/10.5114/cipp.2021.107337</w:t>
      </w:r>
    </w:p>
    <w:p w14:paraId="47F88FB0" w14:textId="77777777" w:rsidR="0022240C" w:rsidRPr="00FF2541" w:rsidRDefault="0022240C" w:rsidP="0022240C">
      <w:pPr>
        <w:pBdr>
          <w:top w:val="nil"/>
          <w:left w:val="nil"/>
          <w:bottom w:val="nil"/>
          <w:right w:val="nil"/>
          <w:between w:val="nil"/>
        </w:pBdr>
        <w:spacing w:after="0" w:line="240" w:lineRule="auto"/>
        <w:ind w:left="720" w:hanging="720"/>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Burton-Hughes, L. (2020). Resilience in the workplace: what are the benefits and how can businesses develop. Retrieved from February 17, 2020. </w:t>
      </w:r>
      <w:hyperlink r:id="rId17">
        <w:r w:rsidRPr="00FF2541">
          <w:rPr>
            <w:rFonts w:ascii="Palatino Linotype" w:eastAsia="Palatino Linotype" w:hAnsi="Palatino Linotype" w:cs="Palatino Linotype"/>
            <w:color w:val="000000" w:themeColor="text1"/>
            <w:sz w:val="20"/>
            <w:szCs w:val="20"/>
            <w:u w:val="single"/>
          </w:rPr>
          <w:t>https://www.highspeedtraining.co.uk/hub/resilience-in-the-workplace/</w:t>
        </w:r>
      </w:hyperlink>
      <w:r w:rsidRPr="00FF2541">
        <w:rPr>
          <w:rFonts w:ascii="Palatino Linotype" w:eastAsia="Palatino Linotype" w:hAnsi="Palatino Linotype" w:cs="Palatino Linotype"/>
          <w:color w:val="000000" w:themeColor="text1"/>
          <w:sz w:val="20"/>
          <w:szCs w:val="20"/>
        </w:rPr>
        <w:t xml:space="preserve"> </w:t>
      </w:r>
    </w:p>
    <w:p w14:paraId="25AD1D32" w14:textId="77777777" w:rsidR="0022240C" w:rsidRPr="00FF2541" w:rsidRDefault="0022240C" w:rsidP="0022240C">
      <w:pPr>
        <w:widowControl w:val="0"/>
        <w:spacing w:after="0" w:line="240" w:lineRule="auto"/>
        <w:ind w:left="720"/>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Drzewiecki, D. M., Wavering, H. M., Milbrath, G. R., Freeman, V. L., &amp; Lin, J. Y. (2020). The association between educational attainment and resilience to natural hazard-induced disasters in the West Indies: St. Kitts &amp; Nevis. </w:t>
      </w:r>
      <w:r w:rsidRPr="00FF2541">
        <w:rPr>
          <w:rFonts w:ascii="Palatino Linotype" w:eastAsia="Palatino Linotype" w:hAnsi="Palatino Linotype" w:cs="Palatino Linotype"/>
          <w:i/>
          <w:color w:val="000000" w:themeColor="text1"/>
          <w:sz w:val="20"/>
          <w:szCs w:val="20"/>
        </w:rPr>
        <w:t>International Journal of Disaster Risk Reduction</w:t>
      </w:r>
      <w:r w:rsidRPr="00FF2541">
        <w:rPr>
          <w:rFonts w:ascii="Palatino Linotype" w:eastAsia="Palatino Linotype" w:hAnsi="Palatino Linotype" w:cs="Palatino Linotype"/>
          <w:color w:val="000000" w:themeColor="text1"/>
          <w:sz w:val="20"/>
          <w:szCs w:val="20"/>
        </w:rPr>
        <w:t xml:space="preserve">, </w:t>
      </w:r>
      <w:r w:rsidRPr="00FF2541">
        <w:rPr>
          <w:rFonts w:ascii="Palatino Linotype" w:eastAsia="Palatino Linotype" w:hAnsi="Palatino Linotype" w:cs="Palatino Linotype"/>
          <w:i/>
          <w:color w:val="000000" w:themeColor="text1"/>
          <w:sz w:val="20"/>
          <w:szCs w:val="20"/>
        </w:rPr>
        <w:t>47</w:t>
      </w:r>
      <w:r w:rsidRPr="00FF2541">
        <w:rPr>
          <w:rFonts w:ascii="Palatino Linotype" w:eastAsia="Palatino Linotype" w:hAnsi="Palatino Linotype" w:cs="Palatino Linotype"/>
          <w:color w:val="000000" w:themeColor="text1"/>
          <w:sz w:val="20"/>
          <w:szCs w:val="20"/>
        </w:rPr>
        <w:t>, 101637. https://doi.org/10.1016/j.ijdrr.2020.101637</w:t>
      </w:r>
    </w:p>
    <w:p w14:paraId="7D45BADC" w14:textId="77777777" w:rsidR="0022240C" w:rsidRPr="00FF2541" w:rsidRDefault="0022240C" w:rsidP="0022240C">
      <w:pPr>
        <w:widowControl w:val="0"/>
        <w:tabs>
          <w:tab w:val="left" w:pos="360"/>
          <w:tab w:val="left" w:pos="720"/>
          <w:tab w:val="left" w:pos="1080"/>
          <w:tab w:val="left" w:pos="1440"/>
          <w:tab w:val="left" w:pos="1800"/>
          <w:tab w:val="left" w:pos="2160"/>
          <w:tab w:val="left" w:pos="2520"/>
          <w:tab w:val="left" w:pos="2880"/>
        </w:tabs>
        <w:spacing w:after="0" w:line="240" w:lineRule="auto"/>
        <w:ind w:left="702" w:hanging="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Gartland, D., Bond, L., Olsson, C.A. </w:t>
      </w:r>
      <w:r w:rsidRPr="00FF2541">
        <w:rPr>
          <w:rFonts w:ascii="Palatino Linotype" w:eastAsia="Palatino Linotype" w:hAnsi="Palatino Linotype" w:cs="Palatino Linotype"/>
          <w:i/>
          <w:color w:val="000000" w:themeColor="text1"/>
          <w:sz w:val="20"/>
          <w:szCs w:val="20"/>
        </w:rPr>
        <w:t>et al.</w:t>
      </w:r>
      <w:r w:rsidRPr="00FF2541">
        <w:rPr>
          <w:rFonts w:ascii="Palatino Linotype" w:eastAsia="Palatino Linotype" w:hAnsi="Palatino Linotype" w:cs="Palatino Linotype"/>
          <w:color w:val="000000" w:themeColor="text1"/>
          <w:sz w:val="20"/>
          <w:szCs w:val="20"/>
        </w:rPr>
        <w:t> Development of a multi-dimensional measure of resilience in adolescents: the Adolescent Resilience Questionnaire. </w:t>
      </w:r>
      <w:r w:rsidRPr="00FF2541">
        <w:rPr>
          <w:rFonts w:ascii="Palatino Linotype" w:eastAsia="Palatino Linotype" w:hAnsi="Palatino Linotype" w:cs="Palatino Linotype"/>
          <w:i/>
          <w:color w:val="000000" w:themeColor="text1"/>
          <w:sz w:val="20"/>
          <w:szCs w:val="20"/>
        </w:rPr>
        <w:t xml:space="preserve">BMC Med Res </w:t>
      </w:r>
      <w:proofErr w:type="spellStart"/>
      <w:r w:rsidRPr="00FF2541">
        <w:rPr>
          <w:rFonts w:ascii="Palatino Linotype" w:eastAsia="Palatino Linotype" w:hAnsi="Palatino Linotype" w:cs="Palatino Linotype"/>
          <w:i/>
          <w:color w:val="000000" w:themeColor="text1"/>
          <w:sz w:val="20"/>
          <w:szCs w:val="20"/>
        </w:rPr>
        <w:t>Methodol</w:t>
      </w:r>
      <w:proofErr w:type="spellEnd"/>
      <w:r w:rsidRPr="00FF2541">
        <w:rPr>
          <w:rFonts w:ascii="Palatino Linotype" w:eastAsia="Palatino Linotype" w:hAnsi="Palatino Linotype" w:cs="Palatino Linotype"/>
          <w:color w:val="000000" w:themeColor="text1"/>
          <w:sz w:val="20"/>
          <w:szCs w:val="20"/>
        </w:rPr>
        <w:t> </w:t>
      </w:r>
      <w:r w:rsidRPr="00FF2541">
        <w:rPr>
          <w:rFonts w:ascii="Palatino Linotype" w:eastAsia="Palatino Linotype" w:hAnsi="Palatino Linotype" w:cs="Palatino Linotype"/>
          <w:b/>
          <w:color w:val="000000" w:themeColor="text1"/>
          <w:sz w:val="20"/>
          <w:szCs w:val="20"/>
        </w:rPr>
        <w:t>11</w:t>
      </w:r>
      <w:r w:rsidRPr="00FF2541">
        <w:rPr>
          <w:rFonts w:ascii="Palatino Linotype" w:eastAsia="Palatino Linotype" w:hAnsi="Palatino Linotype" w:cs="Palatino Linotype"/>
          <w:color w:val="000000" w:themeColor="text1"/>
          <w:sz w:val="20"/>
          <w:szCs w:val="20"/>
        </w:rPr>
        <w:t xml:space="preserve">, 134 (2011). </w:t>
      </w:r>
      <w:hyperlink r:id="rId18">
        <w:r w:rsidRPr="00FF2541">
          <w:rPr>
            <w:rFonts w:ascii="Palatino Linotype" w:eastAsia="Palatino Linotype" w:hAnsi="Palatino Linotype" w:cs="Palatino Linotype"/>
            <w:color w:val="000000" w:themeColor="text1"/>
            <w:sz w:val="20"/>
            <w:szCs w:val="20"/>
            <w:u w:val="single"/>
          </w:rPr>
          <w:t>https://doi.org/10.1186/1471-2288-11-134</w:t>
        </w:r>
      </w:hyperlink>
    </w:p>
    <w:p w14:paraId="771E96DC" w14:textId="77777777" w:rsidR="0022240C" w:rsidRPr="00FF2541" w:rsidRDefault="0022240C" w:rsidP="0022240C">
      <w:pPr>
        <w:widowControl w:val="0"/>
        <w:spacing w:after="0" w:line="240" w:lineRule="auto"/>
        <w:ind w:left="720" w:hanging="720"/>
        <w:jc w:val="both"/>
        <w:rPr>
          <w:rFonts w:ascii="Palatino Linotype" w:eastAsia="Palatino Linotype" w:hAnsi="Palatino Linotype" w:cs="Palatino Linotype"/>
          <w:i/>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Gonzales, J. V. &amp; Rosales, MJ. D. (2022). Big five personality traits and its relationship to teachers’ performance evaluation in the public high schools. </w:t>
      </w:r>
      <w:r w:rsidRPr="00FF2541">
        <w:rPr>
          <w:rFonts w:ascii="Palatino Linotype" w:eastAsia="Palatino Linotype" w:hAnsi="Palatino Linotype" w:cs="Palatino Linotype"/>
          <w:i/>
          <w:color w:val="000000" w:themeColor="text1"/>
          <w:sz w:val="20"/>
          <w:szCs w:val="20"/>
        </w:rPr>
        <w:t xml:space="preserve">European Online Journal of Natural and Social Sciences, vol. 11, No. 1. </w:t>
      </w:r>
      <w:hyperlink r:id="rId19">
        <w:r w:rsidRPr="00FF2541">
          <w:rPr>
            <w:rFonts w:ascii="Palatino Linotype" w:eastAsia="Palatino Linotype" w:hAnsi="Palatino Linotype" w:cs="Palatino Linotype"/>
            <w:i/>
            <w:color w:val="000000" w:themeColor="text1"/>
            <w:sz w:val="20"/>
            <w:szCs w:val="20"/>
            <w:u w:val="single"/>
          </w:rPr>
          <w:t>https://european-science.com/eojnss_proc/article/view/6415</w:t>
        </w:r>
      </w:hyperlink>
      <w:r w:rsidRPr="00FF2541">
        <w:rPr>
          <w:rFonts w:ascii="Palatino Linotype" w:eastAsia="Palatino Linotype" w:hAnsi="Palatino Linotype" w:cs="Palatino Linotype"/>
          <w:i/>
          <w:color w:val="000000" w:themeColor="text1"/>
          <w:sz w:val="20"/>
          <w:szCs w:val="20"/>
        </w:rPr>
        <w:t xml:space="preserve"> </w:t>
      </w:r>
    </w:p>
    <w:p w14:paraId="6B8E6962" w14:textId="77777777" w:rsidR="0022240C" w:rsidRPr="00FF2541" w:rsidRDefault="0022240C" w:rsidP="0022240C">
      <w:pPr>
        <w:widowControl w:val="0"/>
        <w:spacing w:after="0" w:line="240" w:lineRule="auto"/>
        <w:ind w:left="720" w:hanging="720"/>
        <w:jc w:val="both"/>
        <w:rPr>
          <w:rFonts w:ascii="Palatino Linotype" w:eastAsia="Palatino Linotype" w:hAnsi="Palatino Linotype" w:cs="Palatino Linotype"/>
          <w:color w:val="000000" w:themeColor="text1"/>
          <w:sz w:val="20"/>
          <w:szCs w:val="20"/>
          <w:u w:val="single"/>
        </w:rPr>
      </w:pPr>
      <w:proofErr w:type="spellStart"/>
      <w:r w:rsidRPr="00FF2541">
        <w:rPr>
          <w:rFonts w:ascii="Palatino Linotype" w:eastAsia="Palatino Linotype" w:hAnsi="Palatino Linotype" w:cs="Palatino Linotype"/>
          <w:color w:val="000000" w:themeColor="text1"/>
          <w:sz w:val="20"/>
          <w:szCs w:val="20"/>
        </w:rPr>
        <w:t>Hallare</w:t>
      </w:r>
      <w:proofErr w:type="spellEnd"/>
      <w:r w:rsidRPr="00FF2541">
        <w:rPr>
          <w:rFonts w:ascii="Palatino Linotype" w:eastAsia="Palatino Linotype" w:hAnsi="Palatino Linotype" w:cs="Palatino Linotype"/>
          <w:color w:val="000000" w:themeColor="text1"/>
          <w:sz w:val="20"/>
          <w:szCs w:val="20"/>
        </w:rPr>
        <w:t xml:space="preserve">, K. (2020, March 31). </w:t>
      </w:r>
      <w:r w:rsidRPr="00FF2541">
        <w:rPr>
          <w:rFonts w:ascii="Palatino Linotype" w:eastAsia="Palatino Linotype" w:hAnsi="Palatino Linotype" w:cs="Palatino Linotype"/>
          <w:i/>
          <w:color w:val="000000" w:themeColor="text1"/>
          <w:sz w:val="20"/>
          <w:szCs w:val="20"/>
        </w:rPr>
        <w:t>27% of Filipinos frequently experience stress – SWS</w:t>
      </w:r>
      <w:r w:rsidRPr="00FF2541">
        <w:rPr>
          <w:rFonts w:ascii="Palatino Linotype" w:eastAsia="Palatino Linotype" w:hAnsi="Palatino Linotype" w:cs="Palatino Linotype"/>
          <w:color w:val="000000" w:themeColor="text1"/>
          <w:sz w:val="20"/>
          <w:szCs w:val="20"/>
        </w:rPr>
        <w:t xml:space="preserve">. INQUIRER.Net. </w:t>
      </w:r>
      <w:hyperlink r:id="rId20">
        <w:r w:rsidRPr="00FF2541">
          <w:rPr>
            <w:rFonts w:ascii="Palatino Linotype" w:eastAsia="Palatino Linotype" w:hAnsi="Palatino Linotype" w:cs="Palatino Linotype"/>
            <w:color w:val="000000" w:themeColor="text1"/>
            <w:sz w:val="20"/>
            <w:szCs w:val="20"/>
            <w:u w:val="single"/>
          </w:rPr>
          <w:t>https://newsinfo.inquirer.net/1251893/27-of-filipinos-frequently-experience-stress</w:t>
        </w:r>
      </w:hyperlink>
    </w:p>
    <w:p w14:paraId="516DD15B" w14:textId="77777777" w:rsidR="0022240C" w:rsidRPr="00FF2541" w:rsidRDefault="0022240C" w:rsidP="0022240C">
      <w:pPr>
        <w:widowControl w:val="0"/>
        <w:spacing w:after="0" w:line="240" w:lineRule="auto"/>
        <w:ind w:left="720" w:hanging="720"/>
        <w:jc w:val="both"/>
        <w:rPr>
          <w:rFonts w:ascii="Palatino Linotype" w:eastAsia="Palatino Linotype" w:hAnsi="Palatino Linotype" w:cs="Palatino Linotype"/>
          <w:color w:val="000000" w:themeColor="text1"/>
          <w:sz w:val="20"/>
          <w:szCs w:val="20"/>
          <w:u w:val="single"/>
        </w:rPr>
      </w:pPr>
      <w:r w:rsidRPr="00FF2541">
        <w:rPr>
          <w:rFonts w:ascii="Palatino Linotype" w:eastAsia="Palatino Linotype" w:hAnsi="Palatino Linotype" w:cs="Palatino Linotype"/>
          <w:color w:val="000000" w:themeColor="text1"/>
          <w:sz w:val="20"/>
          <w:szCs w:val="20"/>
        </w:rPr>
        <w:t xml:space="preserve">Heslin, P. A., Keating, L., &amp; </w:t>
      </w:r>
      <w:proofErr w:type="spellStart"/>
      <w:r w:rsidRPr="00FF2541">
        <w:rPr>
          <w:rFonts w:ascii="Palatino Linotype" w:eastAsia="Palatino Linotype" w:hAnsi="Palatino Linotype" w:cs="Palatino Linotype"/>
          <w:color w:val="000000" w:themeColor="text1"/>
          <w:sz w:val="20"/>
          <w:szCs w:val="20"/>
        </w:rPr>
        <w:t>Minbashian</w:t>
      </w:r>
      <w:proofErr w:type="spellEnd"/>
      <w:r w:rsidRPr="00FF2541">
        <w:rPr>
          <w:rFonts w:ascii="Palatino Linotype" w:eastAsia="Palatino Linotype" w:hAnsi="Palatino Linotype" w:cs="Palatino Linotype"/>
          <w:color w:val="000000" w:themeColor="text1"/>
          <w:sz w:val="20"/>
          <w:szCs w:val="20"/>
        </w:rPr>
        <w:t xml:space="preserve">, A. (2018). </w:t>
      </w:r>
      <w:proofErr w:type="gramStart"/>
      <w:r w:rsidRPr="00FF2541">
        <w:rPr>
          <w:rFonts w:ascii="Palatino Linotype" w:eastAsia="Palatino Linotype" w:hAnsi="Palatino Linotype" w:cs="Palatino Linotype"/>
          <w:i/>
          <w:color w:val="000000" w:themeColor="text1"/>
          <w:sz w:val="20"/>
          <w:szCs w:val="20"/>
        </w:rPr>
        <w:t>How</w:t>
      </w:r>
      <w:proofErr w:type="gramEnd"/>
      <w:r w:rsidRPr="00FF2541">
        <w:rPr>
          <w:rFonts w:ascii="Palatino Linotype" w:eastAsia="Palatino Linotype" w:hAnsi="Palatino Linotype" w:cs="Palatino Linotype"/>
          <w:i/>
          <w:color w:val="000000" w:themeColor="text1"/>
          <w:sz w:val="20"/>
          <w:szCs w:val="20"/>
        </w:rPr>
        <w:t xml:space="preserve"> Situational Cues and Mindset Dynamics Shape Personality Effects on Career Outcomes</w:t>
      </w:r>
      <w:r w:rsidRPr="00FF2541">
        <w:rPr>
          <w:rFonts w:ascii="Palatino Linotype" w:eastAsia="Palatino Linotype" w:hAnsi="Palatino Linotype" w:cs="Palatino Linotype"/>
          <w:color w:val="000000" w:themeColor="text1"/>
          <w:sz w:val="20"/>
          <w:szCs w:val="20"/>
        </w:rPr>
        <w:t xml:space="preserve"> (SSRN Scholarly Paper ID 3147339). Social Science Research Network. </w:t>
      </w:r>
      <w:hyperlink r:id="rId21">
        <w:r w:rsidRPr="00FF2541">
          <w:rPr>
            <w:rFonts w:ascii="Palatino Linotype" w:eastAsia="Palatino Linotype" w:hAnsi="Palatino Linotype" w:cs="Palatino Linotype"/>
            <w:color w:val="000000" w:themeColor="text1"/>
            <w:sz w:val="20"/>
            <w:szCs w:val="20"/>
            <w:u w:val="single"/>
          </w:rPr>
          <w:t>https://papers.ssrn.com/abstract=3147339</w:t>
        </w:r>
      </w:hyperlink>
    </w:p>
    <w:p w14:paraId="7D057A87" w14:textId="77777777" w:rsidR="0022240C" w:rsidRPr="00FF2541" w:rsidRDefault="0022240C" w:rsidP="0022240C">
      <w:pPr>
        <w:widowControl w:val="0"/>
        <w:spacing w:after="0" w:line="240" w:lineRule="auto"/>
        <w:ind w:left="720" w:hanging="720"/>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u w:val="single"/>
        </w:rPr>
        <w:lastRenderedPageBreak/>
        <w:t xml:space="preserve">Hasan, B. (2017). Big five personality traits as the predictor of teachers’ organizational psychological capital. Retrieved May 24, </w:t>
      </w:r>
      <w:proofErr w:type="gramStart"/>
      <w:r w:rsidRPr="00FF2541">
        <w:rPr>
          <w:rFonts w:ascii="Palatino Linotype" w:eastAsia="Palatino Linotype" w:hAnsi="Palatino Linotype" w:cs="Palatino Linotype"/>
          <w:color w:val="000000" w:themeColor="text1"/>
          <w:sz w:val="20"/>
          <w:szCs w:val="20"/>
          <w:u w:val="single"/>
        </w:rPr>
        <w:t>2023</w:t>
      </w:r>
      <w:proofErr w:type="gramEnd"/>
      <w:r w:rsidRPr="00FF2541">
        <w:rPr>
          <w:rFonts w:ascii="Palatino Linotype" w:eastAsia="Palatino Linotype" w:hAnsi="Palatino Linotype" w:cs="Palatino Linotype"/>
          <w:color w:val="000000" w:themeColor="text1"/>
          <w:sz w:val="20"/>
          <w:szCs w:val="20"/>
          <w:u w:val="single"/>
        </w:rPr>
        <w:t xml:space="preserve"> from </w:t>
      </w:r>
      <w:hyperlink r:id="rId22" w:anchor=":~:text=Research%20results%20showed%20that%20there,psychological%20capital%20scale%2C%20and%20that">
        <w:r w:rsidRPr="00FF2541">
          <w:rPr>
            <w:rFonts w:ascii="Palatino Linotype" w:eastAsia="Palatino Linotype" w:hAnsi="Palatino Linotype" w:cs="Palatino Linotype"/>
            <w:color w:val="000000" w:themeColor="text1"/>
            <w:sz w:val="20"/>
            <w:szCs w:val="20"/>
            <w:u w:val="single"/>
          </w:rPr>
          <w:t>https://eric.ed.gov/?id=ED578029#:~:text=Research%20results%20showed%20that%20there,psychological%20capital%20scale%2C%20and%20that</w:t>
        </w:r>
      </w:hyperlink>
    </w:p>
    <w:p w14:paraId="563A9184"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both"/>
        <w:rPr>
          <w:rFonts w:ascii="Palatino Linotype" w:eastAsia="Palatino Linotype" w:hAnsi="Palatino Linotype" w:cs="Palatino Linotype"/>
          <w:b w:val="0"/>
          <w:color w:val="000000" w:themeColor="text1"/>
        </w:rPr>
      </w:pPr>
      <w:r w:rsidRPr="00FF2541">
        <w:rPr>
          <w:rFonts w:ascii="Palatino Linotype" w:eastAsia="Palatino Linotype" w:hAnsi="Palatino Linotype" w:cs="Palatino Linotype"/>
          <w:b w:val="0"/>
          <w:color w:val="000000" w:themeColor="text1"/>
        </w:rPr>
        <w:t xml:space="preserve">Huang, K &amp; Xu, X. (2019). Developing Emotionally Intelligent Teachers. Retrieved from </w:t>
      </w:r>
    </w:p>
    <w:p w14:paraId="1FED5430"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both"/>
        <w:rPr>
          <w:rFonts w:ascii="Palatino Linotype" w:eastAsia="Palatino Linotype" w:hAnsi="Palatino Linotype" w:cs="Palatino Linotype"/>
          <w:b w:val="0"/>
          <w:color w:val="000000" w:themeColor="text1"/>
        </w:rPr>
      </w:pPr>
      <w:r w:rsidRPr="00FF2541">
        <w:rPr>
          <w:rFonts w:ascii="Palatino Linotype" w:eastAsia="Palatino Linotype" w:hAnsi="Palatino Linotype" w:cs="Palatino Linotype"/>
          <w:b w:val="0"/>
          <w:color w:val="000000" w:themeColor="text1"/>
        </w:rPr>
        <w:t xml:space="preserve">               https://www.tieonline.com/article/2549/developing-emotionally-intelligent-teachers </w:t>
      </w:r>
    </w:p>
    <w:p w14:paraId="6EC38A1B" w14:textId="77777777" w:rsidR="0022240C" w:rsidRPr="00FF2541" w:rsidRDefault="0022240C" w:rsidP="0022240C">
      <w:pPr>
        <w:widowControl w:val="0"/>
        <w:tabs>
          <w:tab w:val="left" w:pos="360"/>
          <w:tab w:val="left" w:pos="720"/>
          <w:tab w:val="left" w:pos="1080"/>
          <w:tab w:val="left" w:pos="1440"/>
          <w:tab w:val="left" w:pos="1800"/>
          <w:tab w:val="left" w:pos="2160"/>
          <w:tab w:val="left" w:pos="2520"/>
          <w:tab w:val="left" w:pos="2880"/>
        </w:tabs>
        <w:spacing w:after="0" w:line="240" w:lineRule="auto"/>
        <w:ind w:left="702" w:hanging="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Inquirer.net (2022). Gallup poll finds PH workers most stressed in Southeast Asia</w:t>
      </w:r>
      <w:r w:rsidRPr="00FF2541">
        <w:rPr>
          <w:rFonts w:ascii="Palatino Linotype" w:eastAsia="Palatino Linotype" w:hAnsi="Palatino Linotype" w:cs="Palatino Linotype"/>
          <w:color w:val="000000" w:themeColor="text1"/>
          <w:sz w:val="20"/>
          <w:szCs w:val="20"/>
        </w:rPr>
        <w:br/>
        <w:t xml:space="preserve">Retrieved from </w:t>
      </w:r>
      <w:hyperlink r:id="rId23" w:anchor=":~:text=At%2050%20percent%2C%20worker%20stress,higher%20than%20the%20global%20average">
        <w:r w:rsidRPr="00FF2541">
          <w:rPr>
            <w:rFonts w:ascii="Palatino Linotype" w:eastAsia="Palatino Linotype" w:hAnsi="Palatino Linotype" w:cs="Palatino Linotype"/>
            <w:color w:val="000000" w:themeColor="text1"/>
            <w:sz w:val="20"/>
            <w:szCs w:val="20"/>
            <w:u w:val="single"/>
          </w:rPr>
          <w:t>https://newsinfo.inquirer.net/1621483/gallup-poll-finds-ph-workers-most-stressed-in-southeast-asia#:~:text=At%2050%20percent%2C%20worker%20stress,higher%20than%20the%20global%20average</w:t>
        </w:r>
      </w:hyperlink>
      <w:r w:rsidRPr="00FF2541">
        <w:rPr>
          <w:rFonts w:ascii="Palatino Linotype" w:eastAsia="Palatino Linotype" w:hAnsi="Palatino Linotype" w:cs="Palatino Linotype"/>
          <w:color w:val="000000" w:themeColor="text1"/>
          <w:sz w:val="20"/>
          <w:szCs w:val="20"/>
        </w:rPr>
        <w:t xml:space="preserve">. </w:t>
      </w:r>
    </w:p>
    <w:p w14:paraId="5E961163" w14:textId="77777777" w:rsidR="0022240C" w:rsidRPr="00FF2541" w:rsidRDefault="0022240C" w:rsidP="0022240C">
      <w:pPr>
        <w:widowControl w:val="0"/>
        <w:tabs>
          <w:tab w:val="left" w:pos="360"/>
          <w:tab w:val="left" w:pos="720"/>
          <w:tab w:val="left" w:pos="1080"/>
          <w:tab w:val="left" w:pos="1440"/>
          <w:tab w:val="left" w:pos="1800"/>
          <w:tab w:val="left" w:pos="2160"/>
          <w:tab w:val="left" w:pos="2520"/>
          <w:tab w:val="left" w:pos="2880"/>
        </w:tabs>
        <w:spacing w:after="0" w:line="240" w:lineRule="auto"/>
        <w:ind w:left="702" w:hanging="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Al Jaberi, Ameena Taleb, </w:t>
      </w:r>
      <w:proofErr w:type="spellStart"/>
      <w:r w:rsidRPr="00FF2541">
        <w:rPr>
          <w:rFonts w:ascii="Palatino Linotype" w:eastAsia="Palatino Linotype" w:hAnsi="Palatino Linotype" w:cs="Palatino Linotype"/>
          <w:color w:val="000000" w:themeColor="text1"/>
          <w:sz w:val="20"/>
          <w:szCs w:val="20"/>
        </w:rPr>
        <w:t>Khadeegha</w:t>
      </w:r>
      <w:proofErr w:type="spellEnd"/>
      <w:r w:rsidRPr="00FF2541">
        <w:rPr>
          <w:rFonts w:ascii="Palatino Linotype" w:eastAsia="Palatino Linotype" w:hAnsi="Palatino Linotype" w:cs="Palatino Linotype"/>
          <w:color w:val="000000" w:themeColor="text1"/>
          <w:sz w:val="20"/>
          <w:szCs w:val="20"/>
        </w:rPr>
        <w:t xml:space="preserve"> </w:t>
      </w:r>
      <w:proofErr w:type="spellStart"/>
      <w:r w:rsidRPr="00FF2541">
        <w:rPr>
          <w:rFonts w:ascii="Palatino Linotype" w:eastAsia="Palatino Linotype" w:hAnsi="Palatino Linotype" w:cs="Palatino Linotype"/>
          <w:color w:val="000000" w:themeColor="text1"/>
          <w:sz w:val="20"/>
          <w:szCs w:val="20"/>
        </w:rPr>
        <w:t>Alzouebi</w:t>
      </w:r>
      <w:proofErr w:type="spellEnd"/>
      <w:r w:rsidRPr="00FF2541">
        <w:rPr>
          <w:rFonts w:ascii="Palatino Linotype" w:eastAsia="Palatino Linotype" w:hAnsi="Palatino Linotype" w:cs="Palatino Linotype"/>
          <w:color w:val="000000" w:themeColor="text1"/>
          <w:sz w:val="20"/>
          <w:szCs w:val="20"/>
        </w:rPr>
        <w:t>, and Othman Abu Khurma. 2024. An Investigation into the Impact of Teachers’ Emotional Intelligence on Students’ Satisfaction of Their Academic Achievement. Social Sciences 13: 244. https://doi.org/10.3390/ socsci13050244</w:t>
      </w:r>
    </w:p>
    <w:p w14:paraId="3E25EC3D" w14:textId="77777777" w:rsidR="0022240C" w:rsidRPr="00FF2541" w:rsidRDefault="0022240C" w:rsidP="0022240C">
      <w:pPr>
        <w:widowControl w:val="0"/>
        <w:tabs>
          <w:tab w:val="left" w:pos="360"/>
          <w:tab w:val="left" w:pos="720"/>
          <w:tab w:val="left" w:pos="1080"/>
          <w:tab w:val="left" w:pos="1440"/>
          <w:tab w:val="left" w:pos="1800"/>
          <w:tab w:val="left" w:pos="2160"/>
          <w:tab w:val="left" w:pos="2520"/>
          <w:tab w:val="left" w:pos="2880"/>
        </w:tabs>
        <w:spacing w:after="0" w:line="240" w:lineRule="auto"/>
        <w:ind w:left="702" w:hanging="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Kanbur, O., &amp; </w:t>
      </w:r>
      <w:proofErr w:type="spellStart"/>
      <w:r w:rsidRPr="00FF2541">
        <w:rPr>
          <w:rFonts w:ascii="Palatino Linotype" w:eastAsia="Palatino Linotype" w:hAnsi="Palatino Linotype" w:cs="Palatino Linotype"/>
          <w:color w:val="000000" w:themeColor="text1"/>
          <w:sz w:val="20"/>
          <w:szCs w:val="20"/>
        </w:rPr>
        <w:t>Kirikkaleli</w:t>
      </w:r>
      <w:proofErr w:type="spellEnd"/>
      <w:r w:rsidRPr="00FF2541">
        <w:rPr>
          <w:rFonts w:ascii="Palatino Linotype" w:eastAsia="Palatino Linotype" w:hAnsi="Palatino Linotype" w:cs="Palatino Linotype"/>
          <w:color w:val="000000" w:themeColor="text1"/>
          <w:sz w:val="20"/>
          <w:szCs w:val="20"/>
        </w:rPr>
        <w:t>, N. (2023). Interaction between teachers’ emotional intelligence and classroom management. </w:t>
      </w:r>
      <w:r w:rsidRPr="00FF2541">
        <w:rPr>
          <w:rFonts w:ascii="Palatino Linotype" w:eastAsia="Palatino Linotype" w:hAnsi="Palatino Linotype" w:cs="Palatino Linotype"/>
          <w:i/>
          <w:color w:val="000000" w:themeColor="text1"/>
          <w:sz w:val="20"/>
          <w:szCs w:val="20"/>
        </w:rPr>
        <w:t>Perspectives in Education</w:t>
      </w:r>
      <w:r w:rsidRPr="00FF2541">
        <w:rPr>
          <w:rFonts w:ascii="Palatino Linotype" w:eastAsia="Palatino Linotype" w:hAnsi="Palatino Linotype" w:cs="Palatino Linotype"/>
          <w:color w:val="000000" w:themeColor="text1"/>
          <w:sz w:val="20"/>
          <w:szCs w:val="20"/>
        </w:rPr>
        <w:t>, </w:t>
      </w:r>
      <w:r w:rsidRPr="00FF2541">
        <w:rPr>
          <w:rFonts w:ascii="Palatino Linotype" w:eastAsia="Palatino Linotype" w:hAnsi="Palatino Linotype" w:cs="Palatino Linotype"/>
          <w:i/>
          <w:color w:val="000000" w:themeColor="text1"/>
          <w:sz w:val="20"/>
          <w:szCs w:val="20"/>
        </w:rPr>
        <w:t>41</w:t>
      </w:r>
      <w:r w:rsidRPr="00FF2541">
        <w:rPr>
          <w:rFonts w:ascii="Palatino Linotype" w:eastAsia="Palatino Linotype" w:hAnsi="Palatino Linotype" w:cs="Palatino Linotype"/>
          <w:color w:val="000000" w:themeColor="text1"/>
          <w:sz w:val="20"/>
          <w:szCs w:val="20"/>
        </w:rPr>
        <w:t xml:space="preserve">(2), 3–15. </w:t>
      </w:r>
      <w:hyperlink r:id="rId24">
        <w:r w:rsidRPr="00FF2541">
          <w:rPr>
            <w:rFonts w:ascii="Palatino Linotype" w:eastAsia="Palatino Linotype" w:hAnsi="Palatino Linotype" w:cs="Palatino Linotype"/>
            <w:color w:val="000000" w:themeColor="text1"/>
            <w:sz w:val="20"/>
            <w:szCs w:val="20"/>
            <w:u w:val="single"/>
          </w:rPr>
          <w:t>https://doi.org/10.38140/pie.v41i2.6847</w:t>
        </w:r>
      </w:hyperlink>
    </w:p>
    <w:p w14:paraId="4FE4C1DE" w14:textId="77777777" w:rsidR="0022240C" w:rsidRPr="00FF2541" w:rsidRDefault="0022240C" w:rsidP="0022240C">
      <w:pPr>
        <w:widowControl w:val="0"/>
        <w:spacing w:after="0" w:line="240" w:lineRule="auto"/>
        <w:ind w:left="720"/>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Kaufman, S. B. (2019). </w:t>
      </w:r>
      <w:r w:rsidRPr="00FF2541">
        <w:rPr>
          <w:rFonts w:ascii="Palatino Linotype" w:eastAsia="Palatino Linotype" w:hAnsi="Palatino Linotype" w:cs="Palatino Linotype"/>
          <w:i/>
          <w:color w:val="000000" w:themeColor="text1"/>
          <w:sz w:val="20"/>
          <w:szCs w:val="20"/>
        </w:rPr>
        <w:t>Taking Sex Differences in Personality Seriously</w:t>
      </w:r>
      <w:r w:rsidRPr="00FF2541">
        <w:rPr>
          <w:rFonts w:ascii="Palatino Linotype" w:eastAsia="Palatino Linotype" w:hAnsi="Palatino Linotype" w:cs="Palatino Linotype"/>
          <w:color w:val="000000" w:themeColor="text1"/>
          <w:sz w:val="20"/>
          <w:szCs w:val="20"/>
        </w:rPr>
        <w:t xml:space="preserve">. Scientific American Blog Network. Retrieved from </w:t>
      </w:r>
      <w:hyperlink r:id="rId25">
        <w:r w:rsidRPr="00FF2541">
          <w:rPr>
            <w:rFonts w:ascii="Palatino Linotype" w:eastAsia="Palatino Linotype" w:hAnsi="Palatino Linotype" w:cs="Palatino Linotype"/>
            <w:color w:val="000000" w:themeColor="text1"/>
            <w:sz w:val="20"/>
            <w:szCs w:val="20"/>
            <w:u w:val="single"/>
          </w:rPr>
          <w:t>https://blogs.scientificamerican.com/beautiful-minds/taking-sex-differences-in-personality-seriously/</w:t>
        </w:r>
      </w:hyperlink>
    </w:p>
    <w:p w14:paraId="15EE3618" w14:textId="77777777" w:rsidR="0022240C" w:rsidRPr="00FF2541" w:rsidRDefault="0022240C" w:rsidP="0022240C">
      <w:pPr>
        <w:widowControl w:val="0"/>
        <w:spacing w:after="0" w:line="240" w:lineRule="auto"/>
        <w:ind w:left="720"/>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Khushboo, C.  &amp; Lokesh, L. (2024). Levels of emotional intelligence and years of experience on resilience among working adults. World Journal of Advanced Research and Reviews, 2024, 22(02), 1543–1552. https://doi.org/10.30574/wjarr.2024.22.2.1526</w:t>
      </w:r>
    </w:p>
    <w:p w14:paraId="6E9E0564" w14:textId="77777777" w:rsidR="0022240C" w:rsidRPr="00FF2541" w:rsidRDefault="0022240C" w:rsidP="0022240C">
      <w:pPr>
        <w:widowControl w:val="0"/>
        <w:spacing w:after="0" w:line="240" w:lineRule="auto"/>
        <w:ind w:left="720"/>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highlight w:val="white"/>
        </w:rPr>
        <w:t xml:space="preserve">Lunau T, Siegrist J, </w:t>
      </w:r>
      <w:proofErr w:type="spellStart"/>
      <w:r w:rsidRPr="00FF2541">
        <w:rPr>
          <w:rFonts w:ascii="Palatino Linotype" w:eastAsia="Palatino Linotype" w:hAnsi="Palatino Linotype" w:cs="Palatino Linotype"/>
          <w:color w:val="000000" w:themeColor="text1"/>
          <w:sz w:val="20"/>
          <w:szCs w:val="20"/>
          <w:highlight w:val="white"/>
        </w:rPr>
        <w:t>Dragano</w:t>
      </w:r>
      <w:proofErr w:type="spellEnd"/>
      <w:r w:rsidRPr="00FF2541">
        <w:rPr>
          <w:rFonts w:ascii="Palatino Linotype" w:eastAsia="Palatino Linotype" w:hAnsi="Palatino Linotype" w:cs="Palatino Linotype"/>
          <w:color w:val="000000" w:themeColor="text1"/>
          <w:sz w:val="20"/>
          <w:szCs w:val="20"/>
          <w:highlight w:val="white"/>
        </w:rPr>
        <w:t xml:space="preserve"> N, </w:t>
      </w:r>
      <w:proofErr w:type="spellStart"/>
      <w:r w:rsidRPr="00FF2541">
        <w:rPr>
          <w:rFonts w:ascii="Palatino Linotype" w:eastAsia="Palatino Linotype" w:hAnsi="Palatino Linotype" w:cs="Palatino Linotype"/>
          <w:color w:val="000000" w:themeColor="text1"/>
          <w:sz w:val="20"/>
          <w:szCs w:val="20"/>
          <w:highlight w:val="white"/>
        </w:rPr>
        <w:t>Wahrendorf</w:t>
      </w:r>
      <w:proofErr w:type="spellEnd"/>
      <w:r w:rsidRPr="00FF2541">
        <w:rPr>
          <w:rFonts w:ascii="Palatino Linotype" w:eastAsia="Palatino Linotype" w:hAnsi="Palatino Linotype" w:cs="Palatino Linotype"/>
          <w:color w:val="000000" w:themeColor="text1"/>
          <w:sz w:val="20"/>
          <w:szCs w:val="20"/>
          <w:highlight w:val="white"/>
        </w:rPr>
        <w:t xml:space="preserve"> M (2015) The Association between Education and Work Stress: Does the Policy Context Matter? </w:t>
      </w:r>
      <w:proofErr w:type="spellStart"/>
      <w:r w:rsidRPr="00FF2541">
        <w:rPr>
          <w:rFonts w:ascii="Palatino Linotype" w:eastAsia="Palatino Linotype" w:hAnsi="Palatino Linotype" w:cs="Palatino Linotype"/>
          <w:color w:val="000000" w:themeColor="text1"/>
          <w:sz w:val="20"/>
          <w:szCs w:val="20"/>
          <w:highlight w:val="white"/>
        </w:rPr>
        <w:t>PLoS</w:t>
      </w:r>
      <w:proofErr w:type="spellEnd"/>
      <w:r w:rsidRPr="00FF2541">
        <w:rPr>
          <w:rFonts w:ascii="Palatino Linotype" w:eastAsia="Palatino Linotype" w:hAnsi="Palatino Linotype" w:cs="Palatino Linotype"/>
          <w:color w:val="000000" w:themeColor="text1"/>
          <w:sz w:val="20"/>
          <w:szCs w:val="20"/>
          <w:highlight w:val="white"/>
        </w:rPr>
        <w:t xml:space="preserve"> ONE 10(3): e0121573. https://doi.org/10.1371/journal.pone.0121573</w:t>
      </w:r>
    </w:p>
    <w:p w14:paraId="3F41C2E4" w14:textId="77777777" w:rsidR="0022240C" w:rsidRPr="00FF2541" w:rsidRDefault="0022240C" w:rsidP="0022240C">
      <w:pPr>
        <w:widowControl w:val="0"/>
        <w:tabs>
          <w:tab w:val="left" w:pos="360"/>
          <w:tab w:val="left" w:pos="720"/>
          <w:tab w:val="left" w:pos="1080"/>
          <w:tab w:val="left" w:pos="1440"/>
          <w:tab w:val="left" w:pos="1800"/>
          <w:tab w:val="left" w:pos="2160"/>
          <w:tab w:val="left" w:pos="2520"/>
          <w:tab w:val="left" w:pos="2880"/>
        </w:tabs>
        <w:spacing w:after="0" w:line="240" w:lineRule="auto"/>
        <w:ind w:left="702" w:hanging="702"/>
        <w:jc w:val="both"/>
        <w:rPr>
          <w:rFonts w:ascii="Palatino Linotype" w:eastAsia="Palatino Linotype" w:hAnsi="Palatino Linotype" w:cs="Palatino Linotype"/>
          <w:color w:val="000000" w:themeColor="text1"/>
          <w:sz w:val="20"/>
          <w:szCs w:val="20"/>
        </w:rPr>
      </w:pPr>
      <w:hyperlink r:id="rId26">
        <w:r w:rsidRPr="00FF2541">
          <w:rPr>
            <w:rFonts w:ascii="Palatino Linotype" w:eastAsia="Palatino Linotype" w:hAnsi="Palatino Linotype" w:cs="Palatino Linotype"/>
            <w:color w:val="000000" w:themeColor="text1"/>
            <w:sz w:val="20"/>
            <w:szCs w:val="20"/>
          </w:rPr>
          <w:t>Maamari, B.E.</w:t>
        </w:r>
      </w:hyperlink>
      <w:r w:rsidRPr="00FF2541">
        <w:rPr>
          <w:rFonts w:ascii="Palatino Linotype" w:eastAsia="Palatino Linotype" w:hAnsi="Palatino Linotype" w:cs="Palatino Linotype"/>
          <w:color w:val="000000" w:themeColor="text1"/>
          <w:sz w:val="20"/>
          <w:szCs w:val="20"/>
        </w:rPr>
        <w:t> and </w:t>
      </w:r>
      <w:hyperlink r:id="rId27">
        <w:r w:rsidRPr="00FF2541">
          <w:rPr>
            <w:rFonts w:ascii="Palatino Linotype" w:eastAsia="Palatino Linotype" w:hAnsi="Palatino Linotype" w:cs="Palatino Linotype"/>
            <w:color w:val="000000" w:themeColor="text1"/>
            <w:sz w:val="20"/>
            <w:szCs w:val="20"/>
          </w:rPr>
          <w:t>Salloum, Y.N.</w:t>
        </w:r>
      </w:hyperlink>
      <w:r w:rsidRPr="00FF2541">
        <w:rPr>
          <w:rFonts w:ascii="Palatino Linotype" w:eastAsia="Palatino Linotype" w:hAnsi="Palatino Linotype" w:cs="Palatino Linotype"/>
          <w:color w:val="000000" w:themeColor="text1"/>
          <w:sz w:val="20"/>
          <w:szCs w:val="20"/>
        </w:rPr>
        <w:t> (2023), "The effect of high emotionally intelligent teachers on their teaching effectiveness at universities: the moderating effect of personality traits", </w:t>
      </w:r>
      <w:hyperlink r:id="rId28">
        <w:r w:rsidRPr="00FF2541">
          <w:rPr>
            <w:rFonts w:ascii="Palatino Linotype" w:eastAsia="Palatino Linotype" w:hAnsi="Palatino Linotype" w:cs="Palatino Linotype"/>
            <w:i/>
            <w:color w:val="000000" w:themeColor="text1"/>
            <w:sz w:val="20"/>
            <w:szCs w:val="20"/>
            <w:u w:val="single"/>
          </w:rPr>
          <w:t>International Journal of Educational Management</w:t>
        </w:r>
      </w:hyperlink>
      <w:r w:rsidRPr="00FF2541">
        <w:rPr>
          <w:rFonts w:ascii="Palatino Linotype" w:eastAsia="Palatino Linotype" w:hAnsi="Palatino Linotype" w:cs="Palatino Linotype"/>
          <w:color w:val="000000" w:themeColor="text1"/>
          <w:sz w:val="20"/>
          <w:szCs w:val="20"/>
        </w:rPr>
        <w:t>, Vol. 37 No. 3, pp. 575-590. </w:t>
      </w:r>
      <w:hyperlink r:id="rId29">
        <w:r w:rsidRPr="00FF2541">
          <w:rPr>
            <w:rFonts w:ascii="Palatino Linotype" w:eastAsia="Palatino Linotype" w:hAnsi="Palatino Linotype" w:cs="Palatino Linotype"/>
            <w:color w:val="000000" w:themeColor="text1"/>
            <w:sz w:val="20"/>
            <w:szCs w:val="20"/>
            <w:u w:val="single"/>
          </w:rPr>
          <w:t>https://doi.org/10.1108/IJEM-12-2020-0565</w:t>
        </w:r>
      </w:hyperlink>
    </w:p>
    <w:p w14:paraId="58DE7E84" w14:textId="77777777" w:rsidR="0022240C" w:rsidRPr="00FF2541" w:rsidRDefault="0022240C" w:rsidP="0022240C">
      <w:pPr>
        <w:widowControl w:val="0"/>
        <w:tabs>
          <w:tab w:val="left" w:pos="360"/>
          <w:tab w:val="left" w:pos="720"/>
          <w:tab w:val="left" w:pos="1080"/>
          <w:tab w:val="left" w:pos="1440"/>
          <w:tab w:val="left" w:pos="1800"/>
          <w:tab w:val="left" w:pos="2160"/>
          <w:tab w:val="left" w:pos="2520"/>
          <w:tab w:val="left" w:pos="2880"/>
        </w:tabs>
        <w:spacing w:after="0" w:line="240" w:lineRule="auto"/>
        <w:ind w:left="702" w:hanging="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Manalo, R. (2019). OCCUPATIONAL STRESS, ORGANIZATIONAL COMMITMENT, WORK ENGAGEMENT OF STEM TRACK PUBLIC SCHOOL TEACHERS: A PROPOSED EMPLOYEE WELFARE PROGRAM. </w:t>
      </w:r>
    </w:p>
    <w:p w14:paraId="6AA8780D" w14:textId="77777777" w:rsidR="0022240C" w:rsidRPr="00FF2541" w:rsidRDefault="0022240C" w:rsidP="0022240C">
      <w:pPr>
        <w:pBdr>
          <w:top w:val="nil"/>
          <w:left w:val="nil"/>
          <w:bottom w:val="nil"/>
          <w:right w:val="nil"/>
          <w:between w:val="nil"/>
        </w:pBdr>
        <w:shd w:val="clear" w:color="auto" w:fill="F7F7F7"/>
        <w:spacing w:after="0" w:line="240" w:lineRule="auto"/>
        <w:ind w:left="702" w:hanging="702"/>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Palomera, R., Fernández-Berrocal, P., and Brackett, M. A. (2008). Emotional intelligence as a basic competency in pre-service teacher training: some evidence. </w:t>
      </w:r>
      <w:r w:rsidRPr="00FF2541">
        <w:rPr>
          <w:rFonts w:ascii="Palatino Linotype" w:eastAsia="Palatino Linotype" w:hAnsi="Palatino Linotype" w:cs="Palatino Linotype"/>
          <w:i/>
          <w:color w:val="000000" w:themeColor="text1"/>
          <w:sz w:val="20"/>
          <w:szCs w:val="20"/>
        </w:rPr>
        <w:t>Electron. J. Res. Educ. Psychol.</w:t>
      </w:r>
      <w:r w:rsidRPr="00FF2541">
        <w:rPr>
          <w:rFonts w:ascii="Palatino Linotype" w:eastAsia="Palatino Linotype" w:hAnsi="Palatino Linotype" w:cs="Palatino Linotype"/>
          <w:color w:val="000000" w:themeColor="text1"/>
          <w:sz w:val="20"/>
          <w:szCs w:val="20"/>
        </w:rPr>
        <w:t xml:space="preserve"> 6, 437–454. </w:t>
      </w:r>
      <w:proofErr w:type="spellStart"/>
      <w:r w:rsidRPr="00FF2541">
        <w:rPr>
          <w:rFonts w:ascii="Palatino Linotype" w:eastAsia="Palatino Linotype" w:hAnsi="Palatino Linotype" w:cs="Palatino Linotype"/>
          <w:color w:val="000000" w:themeColor="text1"/>
          <w:sz w:val="20"/>
          <w:szCs w:val="20"/>
        </w:rPr>
        <w:t>doi</w:t>
      </w:r>
      <w:proofErr w:type="spellEnd"/>
      <w:r w:rsidRPr="00FF2541">
        <w:rPr>
          <w:rFonts w:ascii="Palatino Linotype" w:eastAsia="Palatino Linotype" w:hAnsi="Palatino Linotype" w:cs="Palatino Linotype"/>
          <w:color w:val="000000" w:themeColor="text1"/>
          <w:sz w:val="20"/>
          <w:szCs w:val="20"/>
        </w:rPr>
        <w:t>: 10.25115/</w:t>
      </w:r>
      <w:proofErr w:type="gramStart"/>
      <w:r w:rsidRPr="00FF2541">
        <w:rPr>
          <w:rFonts w:ascii="Palatino Linotype" w:eastAsia="Palatino Linotype" w:hAnsi="Palatino Linotype" w:cs="Palatino Linotype"/>
          <w:color w:val="000000" w:themeColor="text1"/>
          <w:sz w:val="20"/>
          <w:szCs w:val="20"/>
        </w:rPr>
        <w:t>ejrep.v</w:t>
      </w:r>
      <w:proofErr w:type="gramEnd"/>
      <w:r w:rsidRPr="00FF2541">
        <w:rPr>
          <w:rFonts w:ascii="Palatino Linotype" w:eastAsia="Palatino Linotype" w:hAnsi="Palatino Linotype" w:cs="Palatino Linotype"/>
          <w:color w:val="000000" w:themeColor="text1"/>
          <w:sz w:val="20"/>
          <w:szCs w:val="20"/>
        </w:rPr>
        <w:t>6i15.1292</w:t>
      </w:r>
    </w:p>
    <w:p w14:paraId="5C126C5A" w14:textId="77777777" w:rsidR="0022240C" w:rsidRPr="00FF2541" w:rsidRDefault="0022240C" w:rsidP="0022240C">
      <w:pPr>
        <w:pBdr>
          <w:top w:val="nil"/>
          <w:left w:val="nil"/>
          <w:bottom w:val="nil"/>
          <w:right w:val="nil"/>
          <w:between w:val="nil"/>
        </w:pBdr>
        <w:shd w:val="clear" w:color="auto" w:fill="F7F7F7"/>
        <w:spacing w:after="0" w:line="240" w:lineRule="auto"/>
        <w:ind w:left="702" w:hanging="702"/>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Rohani, A. </w:t>
      </w:r>
      <w:proofErr w:type="gramStart"/>
      <w:r w:rsidRPr="00FF2541">
        <w:rPr>
          <w:rFonts w:ascii="Palatino Linotype" w:eastAsia="Palatino Linotype" w:hAnsi="Palatino Linotype" w:cs="Palatino Linotype"/>
          <w:color w:val="000000" w:themeColor="text1"/>
          <w:sz w:val="20"/>
          <w:szCs w:val="20"/>
        </w:rPr>
        <w:t>R.(</w:t>
      </w:r>
      <w:proofErr w:type="gramEnd"/>
      <w:r w:rsidRPr="00FF2541">
        <w:rPr>
          <w:rFonts w:ascii="Palatino Linotype" w:eastAsia="Palatino Linotype" w:hAnsi="Palatino Linotype" w:cs="Palatino Linotype"/>
          <w:color w:val="000000" w:themeColor="text1"/>
          <w:sz w:val="20"/>
          <w:szCs w:val="20"/>
        </w:rPr>
        <w:t xml:space="preserve">2017). A Survey of the Big Five Personality Traits Among Elementary Teachers. Honors Undergraduate Theses. 257. </w:t>
      </w:r>
      <w:hyperlink r:id="rId30">
        <w:r w:rsidRPr="00FF2541">
          <w:rPr>
            <w:rFonts w:ascii="Palatino Linotype" w:eastAsia="Palatino Linotype" w:hAnsi="Palatino Linotype" w:cs="Palatino Linotype"/>
            <w:color w:val="000000" w:themeColor="text1"/>
            <w:sz w:val="20"/>
            <w:szCs w:val="20"/>
            <w:u w:val="single"/>
          </w:rPr>
          <w:t>https://stars.library.ucf.edu/honorstheses/257</w:t>
        </w:r>
      </w:hyperlink>
    </w:p>
    <w:p w14:paraId="49D3AC89" w14:textId="77777777" w:rsidR="0022240C" w:rsidRPr="00FF2541" w:rsidRDefault="0022240C" w:rsidP="0022240C">
      <w:pPr>
        <w:pBdr>
          <w:top w:val="nil"/>
          <w:left w:val="nil"/>
          <w:bottom w:val="nil"/>
          <w:right w:val="nil"/>
          <w:between w:val="nil"/>
        </w:pBdr>
        <w:shd w:val="clear" w:color="auto" w:fill="F7F7F7"/>
        <w:spacing w:after="0" w:line="240" w:lineRule="auto"/>
        <w:ind w:left="702" w:hanging="702"/>
        <w:rPr>
          <w:rFonts w:ascii="Palatino Linotype" w:eastAsia="Palatino Linotype" w:hAnsi="Palatino Linotype" w:cs="Palatino Linotype"/>
          <w:color w:val="000000" w:themeColor="text1"/>
          <w:sz w:val="20"/>
          <w:szCs w:val="20"/>
          <w:highlight w:val="white"/>
        </w:rPr>
      </w:pPr>
      <w:proofErr w:type="spellStart"/>
      <w:r w:rsidRPr="00FF2541">
        <w:rPr>
          <w:rFonts w:ascii="Palatino Linotype" w:eastAsia="Palatino Linotype" w:hAnsi="Palatino Linotype" w:cs="Palatino Linotype"/>
          <w:color w:val="000000" w:themeColor="text1"/>
          <w:sz w:val="20"/>
          <w:szCs w:val="20"/>
          <w:highlight w:val="white"/>
        </w:rPr>
        <w:t>Sayehmiri</w:t>
      </w:r>
      <w:proofErr w:type="spellEnd"/>
      <w:r w:rsidRPr="00FF2541">
        <w:rPr>
          <w:rFonts w:ascii="Palatino Linotype" w:eastAsia="Palatino Linotype" w:hAnsi="Palatino Linotype" w:cs="Palatino Linotype"/>
          <w:color w:val="000000" w:themeColor="text1"/>
          <w:sz w:val="20"/>
          <w:szCs w:val="20"/>
          <w:highlight w:val="white"/>
        </w:rPr>
        <w:t xml:space="preserve">, K., Kareem, K.I., Abdi, K., Dalvand, S., &amp; </w:t>
      </w:r>
      <w:proofErr w:type="spellStart"/>
      <w:r w:rsidRPr="00FF2541">
        <w:rPr>
          <w:rFonts w:ascii="Palatino Linotype" w:eastAsia="Palatino Linotype" w:hAnsi="Palatino Linotype" w:cs="Palatino Linotype"/>
          <w:color w:val="000000" w:themeColor="text1"/>
          <w:sz w:val="20"/>
          <w:szCs w:val="20"/>
          <w:highlight w:val="white"/>
        </w:rPr>
        <w:t>Gheshlagh</w:t>
      </w:r>
      <w:proofErr w:type="spellEnd"/>
      <w:r w:rsidRPr="00FF2541">
        <w:rPr>
          <w:rFonts w:ascii="Palatino Linotype" w:eastAsia="Palatino Linotype" w:hAnsi="Palatino Linotype" w:cs="Palatino Linotype"/>
          <w:color w:val="000000" w:themeColor="text1"/>
          <w:sz w:val="20"/>
          <w:szCs w:val="20"/>
          <w:highlight w:val="white"/>
        </w:rPr>
        <w:t xml:space="preserve">, R.G. (2020). The relationship between personality traits and marital satisfaction: a systematic review and meta-analysis. </w:t>
      </w:r>
      <w:r w:rsidRPr="00FF2541">
        <w:rPr>
          <w:rFonts w:ascii="Palatino Linotype" w:eastAsia="Palatino Linotype" w:hAnsi="Palatino Linotype" w:cs="Palatino Linotype"/>
          <w:i/>
          <w:color w:val="000000" w:themeColor="text1"/>
          <w:sz w:val="20"/>
          <w:szCs w:val="20"/>
        </w:rPr>
        <w:t>BMC Psychology, 8</w:t>
      </w:r>
      <w:r w:rsidRPr="00FF2541">
        <w:rPr>
          <w:rFonts w:ascii="Palatino Linotype" w:eastAsia="Palatino Linotype" w:hAnsi="Palatino Linotype" w:cs="Palatino Linotype"/>
          <w:color w:val="000000" w:themeColor="text1"/>
          <w:sz w:val="20"/>
          <w:szCs w:val="20"/>
          <w:highlight w:val="white"/>
        </w:rPr>
        <w:t>.</w:t>
      </w:r>
    </w:p>
    <w:p w14:paraId="588ED690" w14:textId="77777777" w:rsidR="0022240C" w:rsidRPr="00FF2541" w:rsidRDefault="0022240C" w:rsidP="0022240C">
      <w:pPr>
        <w:pBdr>
          <w:top w:val="nil"/>
          <w:left w:val="nil"/>
          <w:bottom w:val="nil"/>
          <w:right w:val="nil"/>
          <w:between w:val="nil"/>
        </w:pBdr>
        <w:shd w:val="clear" w:color="auto" w:fill="F7F7F7"/>
        <w:spacing w:after="0" w:line="240" w:lineRule="auto"/>
        <w:ind w:left="702" w:hanging="702"/>
        <w:rPr>
          <w:rFonts w:ascii="Roboto" w:eastAsia="Roboto" w:hAnsi="Roboto" w:cs="Roboto"/>
          <w:color w:val="000000" w:themeColor="text1"/>
          <w:sz w:val="24"/>
          <w:szCs w:val="24"/>
        </w:rPr>
      </w:pPr>
      <w:r w:rsidRPr="00FF2541">
        <w:rPr>
          <w:rFonts w:ascii="Palatino Linotype" w:eastAsia="Palatino Linotype" w:hAnsi="Palatino Linotype" w:cs="Palatino Linotype"/>
          <w:color w:val="000000" w:themeColor="text1"/>
          <w:sz w:val="20"/>
          <w:szCs w:val="20"/>
        </w:rPr>
        <w:t xml:space="preserve">Sebastian, M., </w:t>
      </w:r>
      <w:proofErr w:type="spellStart"/>
      <w:r w:rsidRPr="00FF2541">
        <w:rPr>
          <w:rFonts w:ascii="Palatino Linotype" w:eastAsia="Palatino Linotype" w:hAnsi="Palatino Linotype" w:cs="Palatino Linotype"/>
          <w:color w:val="000000" w:themeColor="text1"/>
          <w:sz w:val="20"/>
          <w:szCs w:val="20"/>
        </w:rPr>
        <w:t>Banate</w:t>
      </w:r>
      <w:proofErr w:type="spellEnd"/>
      <w:r w:rsidRPr="00FF2541">
        <w:rPr>
          <w:rFonts w:ascii="Palatino Linotype" w:eastAsia="Palatino Linotype" w:hAnsi="Palatino Linotype" w:cs="Palatino Linotype"/>
          <w:color w:val="000000" w:themeColor="text1"/>
          <w:sz w:val="20"/>
          <w:szCs w:val="20"/>
        </w:rPr>
        <w:t xml:space="preserve">, R., &amp; </w:t>
      </w:r>
      <w:proofErr w:type="spellStart"/>
      <w:r w:rsidRPr="00FF2541">
        <w:rPr>
          <w:rFonts w:ascii="Palatino Linotype" w:eastAsia="Palatino Linotype" w:hAnsi="Palatino Linotype" w:cs="Palatino Linotype"/>
          <w:color w:val="000000" w:themeColor="text1"/>
          <w:sz w:val="20"/>
          <w:szCs w:val="20"/>
        </w:rPr>
        <w:t>Saquin</w:t>
      </w:r>
      <w:proofErr w:type="spellEnd"/>
      <w:r w:rsidRPr="00FF2541">
        <w:rPr>
          <w:rFonts w:ascii="Palatino Linotype" w:eastAsia="Palatino Linotype" w:hAnsi="Palatino Linotype" w:cs="Palatino Linotype"/>
          <w:color w:val="000000" w:themeColor="text1"/>
          <w:sz w:val="20"/>
          <w:szCs w:val="20"/>
        </w:rPr>
        <w:t xml:space="preserve">, M. (2022). Gender Roles among Public Elementary Teachers: Basis for Gender-Responsive Intervention Activities. International Online Journal of Primary Education. Vol.11, Issue 2. </w:t>
      </w:r>
    </w:p>
    <w:p w14:paraId="7ACA477F" w14:textId="77777777" w:rsidR="0022240C" w:rsidRPr="00FF2541" w:rsidRDefault="0022240C" w:rsidP="0022240C">
      <w:pPr>
        <w:widowControl w:val="0"/>
        <w:spacing w:after="0" w:line="240" w:lineRule="auto"/>
        <w:ind w:left="720"/>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Ta, V. P., Gesselman, A. N., Perry, B. L., Fisher, H. E., &amp; Garcia, J. R. (2017). Stress of Singlehood: Marital Status, Domain-Specific Stress, and Anxiety in a National U.S. Sample. </w:t>
      </w:r>
      <w:r w:rsidRPr="00FF2541">
        <w:rPr>
          <w:rFonts w:ascii="Palatino Linotype" w:eastAsia="Palatino Linotype" w:hAnsi="Palatino Linotype" w:cs="Palatino Linotype"/>
          <w:i/>
          <w:color w:val="000000" w:themeColor="text1"/>
          <w:sz w:val="20"/>
          <w:szCs w:val="20"/>
        </w:rPr>
        <w:t>Journal of Social and Clinical Psychology</w:t>
      </w:r>
      <w:r w:rsidRPr="00FF2541">
        <w:rPr>
          <w:rFonts w:ascii="Palatino Linotype" w:eastAsia="Palatino Linotype" w:hAnsi="Palatino Linotype" w:cs="Palatino Linotype"/>
          <w:color w:val="000000" w:themeColor="text1"/>
          <w:sz w:val="20"/>
          <w:szCs w:val="20"/>
        </w:rPr>
        <w:t xml:space="preserve">, </w:t>
      </w:r>
      <w:r w:rsidRPr="00FF2541">
        <w:rPr>
          <w:rFonts w:ascii="Palatino Linotype" w:eastAsia="Palatino Linotype" w:hAnsi="Palatino Linotype" w:cs="Palatino Linotype"/>
          <w:i/>
          <w:color w:val="000000" w:themeColor="text1"/>
          <w:sz w:val="20"/>
          <w:szCs w:val="20"/>
        </w:rPr>
        <w:t>36</w:t>
      </w:r>
      <w:r w:rsidRPr="00FF2541">
        <w:rPr>
          <w:rFonts w:ascii="Palatino Linotype" w:eastAsia="Palatino Linotype" w:hAnsi="Palatino Linotype" w:cs="Palatino Linotype"/>
          <w:color w:val="000000" w:themeColor="text1"/>
          <w:sz w:val="20"/>
          <w:szCs w:val="20"/>
        </w:rPr>
        <w:t>(6), 461–485. https://doi.org/10.1521/jscp.2017.36.6.461</w:t>
      </w:r>
    </w:p>
    <w:p w14:paraId="3D25D6A3" w14:textId="77777777" w:rsidR="0022240C" w:rsidRPr="00FF2541" w:rsidRDefault="0022240C" w:rsidP="0022240C">
      <w:pPr>
        <w:widowControl w:val="0"/>
        <w:tabs>
          <w:tab w:val="left" w:pos="360"/>
          <w:tab w:val="left" w:pos="720"/>
          <w:tab w:val="left" w:pos="1080"/>
          <w:tab w:val="left" w:pos="1440"/>
          <w:tab w:val="left" w:pos="1800"/>
          <w:tab w:val="left" w:pos="2160"/>
          <w:tab w:val="left" w:pos="2520"/>
          <w:tab w:val="left" w:pos="2880"/>
        </w:tabs>
        <w:spacing w:after="0" w:line="240" w:lineRule="auto"/>
        <w:ind w:left="702" w:hanging="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Tang, K. N. (2018). The importance of soft skills acquisition by teachers in higher education institutions, </w:t>
      </w:r>
      <w:proofErr w:type="spellStart"/>
      <w:r w:rsidRPr="00FF2541">
        <w:rPr>
          <w:rFonts w:ascii="Palatino Linotype" w:eastAsia="Palatino Linotype" w:hAnsi="Palatino Linotype" w:cs="Palatino Linotype"/>
          <w:color w:val="000000" w:themeColor="text1"/>
          <w:sz w:val="20"/>
          <w:szCs w:val="20"/>
        </w:rPr>
        <w:t>Kasetsart</w:t>
      </w:r>
      <w:proofErr w:type="spellEnd"/>
      <w:r w:rsidRPr="00FF2541">
        <w:rPr>
          <w:rFonts w:ascii="Palatino Linotype" w:eastAsia="Palatino Linotype" w:hAnsi="Palatino Linotype" w:cs="Palatino Linotype"/>
          <w:color w:val="000000" w:themeColor="text1"/>
          <w:sz w:val="20"/>
          <w:szCs w:val="20"/>
        </w:rPr>
        <w:t xml:space="preserve"> Journal of Social Sciences. </w:t>
      </w:r>
      <w:hyperlink r:id="rId31">
        <w:r w:rsidRPr="00FF2541">
          <w:rPr>
            <w:rFonts w:ascii="Palatino Linotype" w:eastAsia="Palatino Linotype" w:hAnsi="Palatino Linotype" w:cs="Palatino Linotype"/>
            <w:color w:val="000000" w:themeColor="text1"/>
            <w:sz w:val="20"/>
            <w:szCs w:val="20"/>
            <w:u w:val="single"/>
          </w:rPr>
          <w:t>https://doi.org/10.1016/j.kjss.2018.01.002</w:t>
        </w:r>
      </w:hyperlink>
    </w:p>
    <w:p w14:paraId="6FA7FCA9" w14:textId="77777777" w:rsidR="0022240C" w:rsidRPr="00FF2541" w:rsidRDefault="0022240C" w:rsidP="0022240C">
      <w:pPr>
        <w:widowControl w:val="0"/>
        <w:tabs>
          <w:tab w:val="left" w:pos="360"/>
          <w:tab w:val="left" w:pos="720"/>
          <w:tab w:val="left" w:pos="1080"/>
          <w:tab w:val="left" w:pos="1440"/>
          <w:tab w:val="left" w:pos="1800"/>
          <w:tab w:val="left" w:pos="2160"/>
          <w:tab w:val="left" w:pos="2520"/>
          <w:tab w:val="left" w:pos="2880"/>
        </w:tabs>
        <w:spacing w:after="0" w:line="240" w:lineRule="auto"/>
        <w:ind w:left="702" w:hanging="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Trading Economics (2025). Philippines - Primary Education, Teachers (% Female). Retrieved from </w:t>
      </w:r>
      <w:hyperlink r:id="rId32">
        <w:r w:rsidRPr="00FF2541">
          <w:rPr>
            <w:rFonts w:ascii="Palatino Linotype" w:eastAsia="Palatino Linotype" w:hAnsi="Palatino Linotype" w:cs="Palatino Linotype"/>
            <w:color w:val="000000" w:themeColor="text1"/>
            <w:sz w:val="20"/>
            <w:szCs w:val="20"/>
            <w:u w:val="single"/>
          </w:rPr>
          <w:t>https://tradingeconomics.com/philippines/primary-education-teachers-percent-female-wb-data.html</w:t>
        </w:r>
      </w:hyperlink>
      <w:r w:rsidRPr="00FF2541">
        <w:rPr>
          <w:rFonts w:ascii="Palatino Linotype" w:eastAsia="Palatino Linotype" w:hAnsi="Palatino Linotype" w:cs="Palatino Linotype"/>
          <w:color w:val="000000" w:themeColor="text1"/>
          <w:sz w:val="20"/>
          <w:szCs w:val="20"/>
        </w:rPr>
        <w:t xml:space="preserve"> </w:t>
      </w:r>
    </w:p>
    <w:p w14:paraId="1A94CA3F" w14:textId="77777777" w:rsidR="0022240C" w:rsidRPr="00FF2541" w:rsidRDefault="0022240C" w:rsidP="0022240C">
      <w:pPr>
        <w:widowControl w:val="0"/>
        <w:tabs>
          <w:tab w:val="left" w:pos="360"/>
          <w:tab w:val="left" w:pos="720"/>
          <w:tab w:val="left" w:pos="1080"/>
          <w:tab w:val="left" w:pos="1440"/>
          <w:tab w:val="left" w:pos="1800"/>
          <w:tab w:val="left" w:pos="2160"/>
          <w:tab w:val="left" w:pos="2520"/>
          <w:tab w:val="left" w:pos="2880"/>
        </w:tabs>
        <w:spacing w:after="0" w:line="240" w:lineRule="auto"/>
        <w:ind w:left="702" w:hanging="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lastRenderedPageBreak/>
        <w:t>Wang, L. (2022). Exploring the Relationship Among Teacher Emotional Intelligence, Work Engagement, Teacher Self-Efficacy, and Student Academic Achievement: A Moderated Mediation Model. </w:t>
      </w:r>
      <w:r w:rsidRPr="00FF2541">
        <w:rPr>
          <w:rFonts w:ascii="Palatino Linotype" w:eastAsia="Palatino Linotype" w:hAnsi="Palatino Linotype" w:cs="Palatino Linotype"/>
          <w:i/>
          <w:color w:val="000000" w:themeColor="text1"/>
          <w:sz w:val="20"/>
          <w:szCs w:val="20"/>
        </w:rPr>
        <w:t>Front. Psychol</w:t>
      </w:r>
      <w:r w:rsidRPr="00FF2541">
        <w:rPr>
          <w:rFonts w:ascii="Palatino Linotype" w:eastAsia="Palatino Linotype" w:hAnsi="Palatino Linotype" w:cs="Palatino Linotype"/>
          <w:color w:val="000000" w:themeColor="text1"/>
          <w:sz w:val="20"/>
          <w:szCs w:val="20"/>
        </w:rPr>
        <w:t xml:space="preserve">. 12:810559. </w:t>
      </w:r>
      <w:proofErr w:type="spellStart"/>
      <w:r w:rsidRPr="00FF2541">
        <w:rPr>
          <w:rFonts w:ascii="Palatino Linotype" w:eastAsia="Palatino Linotype" w:hAnsi="Palatino Linotype" w:cs="Palatino Linotype"/>
          <w:color w:val="000000" w:themeColor="text1"/>
          <w:sz w:val="20"/>
          <w:szCs w:val="20"/>
        </w:rPr>
        <w:t>doi</w:t>
      </w:r>
      <w:proofErr w:type="spellEnd"/>
      <w:r w:rsidRPr="00FF2541">
        <w:rPr>
          <w:rFonts w:ascii="Palatino Linotype" w:eastAsia="Palatino Linotype" w:hAnsi="Palatino Linotype" w:cs="Palatino Linotype"/>
          <w:color w:val="000000" w:themeColor="text1"/>
          <w:sz w:val="20"/>
          <w:szCs w:val="20"/>
        </w:rPr>
        <w:t xml:space="preserve">: 10.3389/fpsyg.2021.810559  </w:t>
      </w:r>
    </w:p>
    <w:p w14:paraId="591F8743" w14:textId="77777777" w:rsidR="0022240C" w:rsidRPr="00FF2541" w:rsidRDefault="0022240C" w:rsidP="0022240C">
      <w:pPr>
        <w:widowControl w:val="0"/>
        <w:tabs>
          <w:tab w:val="left" w:pos="360"/>
          <w:tab w:val="left" w:pos="720"/>
          <w:tab w:val="left" w:pos="1080"/>
          <w:tab w:val="left" w:pos="1440"/>
          <w:tab w:val="left" w:pos="1800"/>
          <w:tab w:val="left" w:pos="2160"/>
          <w:tab w:val="left" w:pos="2520"/>
          <w:tab w:val="left" w:pos="2880"/>
        </w:tabs>
        <w:spacing w:after="0" w:line="240" w:lineRule="auto"/>
        <w:ind w:left="702" w:hanging="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rPr>
        <w:t xml:space="preserve">Wang, Y. (2021). Building teachers’ resilience: Practical applications for teacher education of </w:t>
      </w:r>
      <w:proofErr w:type="spellStart"/>
      <w:r w:rsidRPr="00FF2541">
        <w:rPr>
          <w:rFonts w:ascii="Palatino Linotype" w:eastAsia="Palatino Linotype" w:hAnsi="Palatino Linotype" w:cs="Palatino Linotype"/>
          <w:color w:val="000000" w:themeColor="text1"/>
          <w:sz w:val="20"/>
          <w:szCs w:val="20"/>
        </w:rPr>
        <w:t>china</w:t>
      </w:r>
      <w:proofErr w:type="spellEnd"/>
      <w:r w:rsidRPr="00FF2541">
        <w:rPr>
          <w:rFonts w:ascii="Palatino Linotype" w:eastAsia="Palatino Linotype" w:hAnsi="Palatino Linotype" w:cs="Palatino Linotype"/>
          <w:color w:val="000000" w:themeColor="text1"/>
          <w:sz w:val="20"/>
          <w:szCs w:val="20"/>
        </w:rPr>
        <w:t xml:space="preserve">. </w:t>
      </w:r>
      <w:r w:rsidRPr="00FF2541">
        <w:rPr>
          <w:rFonts w:ascii="Palatino Linotype" w:eastAsia="Palatino Linotype" w:hAnsi="Palatino Linotype" w:cs="Palatino Linotype"/>
          <w:i/>
          <w:color w:val="000000" w:themeColor="text1"/>
          <w:sz w:val="20"/>
          <w:szCs w:val="20"/>
        </w:rPr>
        <w:t xml:space="preserve">Frontiers in Psychology. Vol.12-2021. </w:t>
      </w:r>
      <w:hyperlink r:id="rId33">
        <w:r w:rsidRPr="00FF2541">
          <w:rPr>
            <w:rFonts w:ascii="Palatino Linotype" w:eastAsia="Palatino Linotype" w:hAnsi="Palatino Linotype" w:cs="Palatino Linotype"/>
            <w:color w:val="000000" w:themeColor="text1"/>
            <w:sz w:val="20"/>
            <w:szCs w:val="20"/>
          </w:rPr>
          <w:t>https://doi.org/10.3389/fpsyg.2021.738606</w:t>
        </w:r>
      </w:hyperlink>
    </w:p>
    <w:p w14:paraId="2994EDE8" w14:textId="77777777" w:rsidR="0022240C" w:rsidRPr="00FF2541" w:rsidRDefault="0022240C" w:rsidP="0022240C">
      <w:pPr>
        <w:widowControl w:val="0"/>
        <w:tabs>
          <w:tab w:val="left" w:pos="360"/>
          <w:tab w:val="left" w:pos="720"/>
          <w:tab w:val="left" w:pos="1080"/>
          <w:tab w:val="left" w:pos="1440"/>
          <w:tab w:val="left" w:pos="1800"/>
          <w:tab w:val="left" w:pos="2160"/>
          <w:tab w:val="left" w:pos="2520"/>
          <w:tab w:val="left" w:pos="2880"/>
        </w:tabs>
        <w:spacing w:after="0" w:line="240" w:lineRule="auto"/>
        <w:ind w:left="702" w:hanging="702"/>
        <w:jc w:val="both"/>
        <w:rPr>
          <w:rFonts w:ascii="Palatino Linotype" w:eastAsia="Palatino Linotype" w:hAnsi="Palatino Linotype" w:cs="Palatino Linotype"/>
          <w:color w:val="000000" w:themeColor="text1"/>
          <w:sz w:val="20"/>
          <w:szCs w:val="20"/>
        </w:rPr>
      </w:pPr>
      <w:r w:rsidRPr="00FF2541">
        <w:rPr>
          <w:rFonts w:ascii="Palatino Linotype" w:eastAsia="Palatino Linotype" w:hAnsi="Palatino Linotype" w:cs="Palatino Linotype"/>
          <w:color w:val="000000" w:themeColor="text1"/>
          <w:sz w:val="20"/>
          <w:szCs w:val="20"/>
          <w:highlight w:val="white"/>
        </w:rPr>
        <w:t xml:space="preserve">Zhang, S., &amp; Luo, Y. (2023). Review on the conceptual framework of teacher resilience. </w:t>
      </w:r>
      <w:r w:rsidRPr="00FF2541">
        <w:rPr>
          <w:rFonts w:ascii="Palatino Linotype" w:eastAsia="Palatino Linotype" w:hAnsi="Palatino Linotype" w:cs="Palatino Linotype"/>
          <w:i/>
          <w:color w:val="000000" w:themeColor="text1"/>
          <w:sz w:val="20"/>
          <w:szCs w:val="20"/>
          <w:highlight w:val="white"/>
        </w:rPr>
        <w:t>Frontiers in psychology</w:t>
      </w:r>
      <w:r w:rsidRPr="00FF2541">
        <w:rPr>
          <w:rFonts w:ascii="Palatino Linotype" w:eastAsia="Palatino Linotype" w:hAnsi="Palatino Linotype" w:cs="Palatino Linotype"/>
          <w:color w:val="000000" w:themeColor="text1"/>
          <w:sz w:val="20"/>
          <w:szCs w:val="20"/>
          <w:highlight w:val="white"/>
        </w:rPr>
        <w:t xml:space="preserve">, </w:t>
      </w:r>
      <w:r w:rsidRPr="00FF2541">
        <w:rPr>
          <w:rFonts w:ascii="Palatino Linotype" w:eastAsia="Palatino Linotype" w:hAnsi="Palatino Linotype" w:cs="Palatino Linotype"/>
          <w:i/>
          <w:color w:val="000000" w:themeColor="text1"/>
          <w:sz w:val="20"/>
          <w:szCs w:val="20"/>
          <w:highlight w:val="white"/>
        </w:rPr>
        <w:t>14</w:t>
      </w:r>
      <w:r w:rsidRPr="00FF2541">
        <w:rPr>
          <w:rFonts w:ascii="Palatino Linotype" w:eastAsia="Palatino Linotype" w:hAnsi="Palatino Linotype" w:cs="Palatino Linotype"/>
          <w:color w:val="000000" w:themeColor="text1"/>
          <w:sz w:val="20"/>
          <w:szCs w:val="20"/>
          <w:highlight w:val="white"/>
        </w:rPr>
        <w:t>, 1179984. https://doi.org/10.3389/fpsyg.2023.1179984</w:t>
      </w:r>
    </w:p>
    <w:p w14:paraId="5177AB95" w14:textId="77777777" w:rsidR="0022240C" w:rsidRPr="00FF2541" w:rsidRDefault="0022240C" w:rsidP="0022240C">
      <w:pPr>
        <w:jc w:val="both"/>
        <w:rPr>
          <w:rFonts w:ascii="Palatino Linotype" w:eastAsia="Palatino Linotype" w:hAnsi="Palatino Linotype" w:cs="Palatino Linotype"/>
          <w:color w:val="000000" w:themeColor="text1"/>
          <w:sz w:val="20"/>
          <w:szCs w:val="20"/>
        </w:rPr>
      </w:pPr>
    </w:p>
    <w:p w14:paraId="76FE45D9"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jc w:val="both"/>
        <w:rPr>
          <w:rFonts w:ascii="Palatino Linotype" w:eastAsia="Palatino Linotype" w:hAnsi="Palatino Linotype" w:cs="Palatino Linotype"/>
          <w:b w:val="0"/>
          <w:color w:val="000000" w:themeColor="text1"/>
        </w:rPr>
      </w:pPr>
    </w:p>
    <w:p w14:paraId="13CA840E"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rPr>
      </w:pPr>
    </w:p>
    <w:p w14:paraId="5FF79529"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sz w:val="24"/>
          <w:szCs w:val="24"/>
        </w:rPr>
      </w:pPr>
    </w:p>
    <w:p w14:paraId="38221CF6"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sz w:val="24"/>
          <w:szCs w:val="24"/>
        </w:rPr>
      </w:pPr>
    </w:p>
    <w:p w14:paraId="0FBDE5C2"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sz w:val="28"/>
          <w:szCs w:val="28"/>
        </w:rPr>
      </w:pPr>
    </w:p>
    <w:p w14:paraId="0323F588" w14:textId="77777777" w:rsidR="0022240C" w:rsidRPr="00FF2541" w:rsidRDefault="0022240C" w:rsidP="0022240C">
      <w:pPr>
        <w:pStyle w:val="Title"/>
        <w:widowControl w:val="0"/>
        <w:tabs>
          <w:tab w:val="left" w:pos="360"/>
          <w:tab w:val="left" w:pos="720"/>
          <w:tab w:val="left" w:pos="1080"/>
          <w:tab w:val="left" w:pos="1440"/>
          <w:tab w:val="left" w:pos="1800"/>
          <w:tab w:val="left" w:pos="2160"/>
          <w:tab w:val="left" w:pos="2520"/>
          <w:tab w:val="left" w:pos="2880"/>
        </w:tabs>
        <w:ind w:firstLine="360"/>
        <w:rPr>
          <w:rFonts w:ascii="Palatino Linotype" w:eastAsia="Palatino Linotype" w:hAnsi="Palatino Linotype" w:cs="Palatino Linotype"/>
          <w:color w:val="000000" w:themeColor="text1"/>
        </w:rPr>
      </w:pPr>
    </w:p>
    <w:p w14:paraId="158F22C6" w14:textId="77777777" w:rsidR="0022240C" w:rsidRPr="00FF2541" w:rsidRDefault="0022240C" w:rsidP="0022240C">
      <w:pPr>
        <w:widowControl w:val="0"/>
        <w:tabs>
          <w:tab w:val="left" w:pos="360"/>
          <w:tab w:val="left" w:pos="720"/>
          <w:tab w:val="left" w:pos="1080"/>
          <w:tab w:val="left" w:pos="1440"/>
          <w:tab w:val="left" w:pos="1800"/>
          <w:tab w:val="left" w:pos="2160"/>
          <w:tab w:val="left" w:pos="2520"/>
          <w:tab w:val="left" w:pos="2880"/>
        </w:tabs>
        <w:ind w:left="720" w:hanging="720"/>
        <w:jc w:val="both"/>
        <w:rPr>
          <w:rFonts w:ascii="Palatino Linotype" w:eastAsia="Palatino Linotype" w:hAnsi="Palatino Linotype" w:cs="Palatino Linotype"/>
          <w:color w:val="000000" w:themeColor="text1"/>
          <w:sz w:val="20"/>
          <w:szCs w:val="20"/>
        </w:rPr>
      </w:pPr>
    </w:p>
    <w:sectPr w:rsidR="0022240C" w:rsidRPr="00FF2541">
      <w:headerReference w:type="default" r:id="rId34"/>
      <w:footerReference w:type="default" r:id="rId35"/>
      <w:pgSz w:w="12240" w:h="18720"/>
      <w:pgMar w:top="1440" w:right="1440" w:bottom="1440" w:left="1440" w:header="2146" w:footer="18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B88F12F" w14:textId="77777777" w:rsidR="00192E2D" w:rsidRDefault="00192E2D">
      <w:pPr>
        <w:spacing w:after="0" w:line="240" w:lineRule="auto"/>
      </w:pPr>
      <w:r>
        <w:separator/>
      </w:r>
    </w:p>
  </w:endnote>
  <w:endnote w:type="continuationSeparator" w:id="0">
    <w:p w14:paraId="2D85C63E" w14:textId="77777777" w:rsidR="00192E2D" w:rsidRDefault="00192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1"/>
    <w:family w:val="roman"/>
    <w:pitch w:val="variable"/>
    <w:sig w:usb0="E0002EFF" w:usb1="C000785B" w:usb2="00000009" w:usb3="00000000" w:csb0="000001FF" w:csb1="00000000"/>
    <w:embedRegular r:id="rId1" w:fontKey="{1844753F-04D2-1E48-94D3-AC83CCB1B033}"/>
    <w:embedBold r:id="rId2" w:fontKey="{30A32EE1-0221-944D-A1D7-0D08AE01D9B0}"/>
  </w:font>
  <w:font w:name="Noto Sans Symbols">
    <w:panose1 w:val="020B0604020202020204"/>
    <w:charset w:val="00"/>
    <w:family w:val="auto"/>
    <w:pitch w:val="default"/>
    <w:embedRegular r:id="rId3" w:fontKey="{B7707250-CBD9-B443-BB96-B2CE10BD1B83}"/>
  </w:font>
  <w:font w:name="Courier New">
    <w:panose1 w:val="02070309020205020404"/>
    <w:charset w:val="00"/>
    <w:family w:val="modern"/>
    <w:pitch w:val="fixed"/>
    <w:sig w:usb0="E0002AFF" w:usb1="C0007843" w:usb2="00000009" w:usb3="00000000" w:csb0="000001FF" w:csb1="00000000"/>
    <w:embedRegular r:id="rId4" w:fontKey="{19A9593C-6E92-2C41-89B9-10BB6AE760D7}"/>
  </w:font>
  <w:font w:name="Calibri">
    <w:panose1 w:val="020F0502020204030204"/>
    <w:charset w:val="00"/>
    <w:family w:val="swiss"/>
    <w:pitch w:val="variable"/>
    <w:sig w:usb0="E0002AFF" w:usb1="C000247B" w:usb2="00000009" w:usb3="00000000" w:csb0="000001FF" w:csb1="00000000"/>
    <w:embedRegular r:id="rId5" w:fontKey="{8532E952-A8DE-B646-959F-6D4713AF892B}"/>
    <w:embedBold r:id="rId6" w:fontKey="{00BA6825-8EAD-134B-95DB-C01342B29347}"/>
  </w:font>
  <w:font w:name="Georgia">
    <w:panose1 w:val="02040502050405020303"/>
    <w:charset w:val="00"/>
    <w:family w:val="roman"/>
    <w:pitch w:val="variable"/>
    <w:sig w:usb0="00000287" w:usb1="00000000" w:usb2="00000000" w:usb3="00000000" w:csb0="0000009F" w:csb1="00000000"/>
    <w:embedRegular r:id="rId7" w:fontKey="{94F71645-E7E1-CB45-AFA0-CD26F0B60334}"/>
    <w:embedItalic r:id="rId8" w:fontKey="{B1E38D60-1058-264C-B003-9FC00FE16812}"/>
  </w:font>
  <w:font w:name="Book Antiqua">
    <w:panose1 w:val="02040602050305030304"/>
    <w:charset w:val="00"/>
    <w:family w:val="roman"/>
    <w:pitch w:val="variable"/>
    <w:sig w:usb0="00000287" w:usb1="00000000" w:usb2="00000000" w:usb3="00000000" w:csb0="0000009F" w:csb1="00000000"/>
    <w:embedRegular r:id="rId9" w:fontKey="{A5498692-FE42-1645-87C1-C744CEB879D0}"/>
  </w:font>
  <w:font w:name="Rockwell">
    <w:panose1 w:val="02060603020205020403"/>
    <w:charset w:val="4D"/>
    <w:family w:val="roman"/>
    <w:pitch w:val="variable"/>
    <w:sig w:usb0="00000003" w:usb1="00000000" w:usb2="00000000" w:usb3="00000000" w:csb0="00000001" w:csb1="00000000"/>
    <w:embedBold r:id="rId10" w:fontKey="{096D8B5B-7D9A-994F-9F12-71056D1B7BE6}"/>
  </w:font>
  <w:font w:name="Palatino Linotype">
    <w:panose1 w:val="02040502050505030304"/>
    <w:charset w:val="01"/>
    <w:family w:val="roman"/>
    <w:pitch w:val="variable"/>
    <w:sig w:usb0="E0000287" w:usb1="40000013" w:usb2="00000000" w:usb3="00000000" w:csb0="0000019F" w:csb1="00000000"/>
    <w:embedRegular r:id="rId11" w:fontKey="{8C930AAE-FC8F-5F4E-B470-E79A985A4F93}"/>
    <w:embedBold r:id="rId12" w:fontKey="{25749769-3228-0F42-B735-0793436C3626}"/>
    <w:embedItalic r:id="rId13" w:fontKey="{A2B71AF2-BA50-D743-9096-5A18D9C98FCA}"/>
  </w:font>
  <w:font w:name="Cardo">
    <w:altName w:val="Calibri"/>
    <w:panose1 w:val="020B0604020202020204"/>
    <w:charset w:val="00"/>
    <w:family w:val="auto"/>
    <w:pitch w:val="default"/>
  </w:font>
  <w:font w:name="Roboto">
    <w:panose1 w:val="02000000000000000000"/>
    <w:charset w:val="00"/>
    <w:family w:val="auto"/>
    <w:pitch w:val="variable"/>
    <w:sig w:usb0="E0000AFF" w:usb1="5000217F" w:usb2="00000021" w:usb3="00000000" w:csb0="0000019F" w:csb1="00000000"/>
    <w:embedRegular r:id="rId15" w:fontKey="{41B8C8B8-C3CF-A241-AB62-D14F3EC91F82}"/>
  </w:font>
  <w:font w:name="Calibri Light">
    <w:panose1 w:val="020F0302020204030204"/>
    <w:charset w:val="00"/>
    <w:family w:val="swiss"/>
    <w:pitch w:val="variable"/>
    <w:sig w:usb0="E0002AFF" w:usb1="C000247B" w:usb2="00000009" w:usb3="00000000" w:csb0="000001FF" w:csb1="00000000"/>
    <w:embedRegular r:id="rId16" w:fontKey="{AC4E406F-414F-D74F-B3DD-11ECD19694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B0A1F2F" w14:textId="0B1047EB" w:rsidR="00C50201" w:rsidRDefault="00C50201">
    <w:pPr>
      <w:pBdr>
        <w:top w:val="nil"/>
        <w:left w:val="nil"/>
        <w:bottom w:val="nil"/>
        <w:right w:val="nil"/>
        <w:between w:val="nil"/>
      </w:pBdr>
      <w:tabs>
        <w:tab w:val="center" w:pos="4680"/>
        <w:tab w:val="right" w:pos="9360"/>
      </w:tabs>
      <w:spacing w:after="0" w:line="240" w:lineRule="auto"/>
      <w:rPr>
        <w:b/>
        <w:color w:val="000000"/>
      </w:rPr>
    </w:pPr>
  </w:p>
  <w:p w14:paraId="3E5B1C3A" w14:textId="77777777" w:rsidR="00C50201" w:rsidRDefault="00C50201">
    <w:pPr>
      <w:pBdr>
        <w:top w:val="nil"/>
        <w:left w:val="nil"/>
        <w:bottom w:val="nil"/>
        <w:right w:val="nil"/>
        <w:between w:val="nil"/>
      </w:pBdr>
      <w:tabs>
        <w:tab w:val="center" w:pos="4680"/>
        <w:tab w:val="right" w:pos="9360"/>
      </w:tabs>
      <w:spacing w:after="0" w:line="240" w:lineRule="auto"/>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97301A6" w14:textId="77777777" w:rsidR="00192E2D" w:rsidRDefault="00192E2D">
      <w:pPr>
        <w:spacing w:after="0" w:line="240" w:lineRule="auto"/>
      </w:pPr>
      <w:r>
        <w:separator/>
      </w:r>
    </w:p>
  </w:footnote>
  <w:footnote w:type="continuationSeparator" w:id="0">
    <w:p w14:paraId="506C3AA4" w14:textId="77777777" w:rsidR="00192E2D" w:rsidRDefault="00192E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5D56DE0" w14:textId="38656FDA" w:rsidR="00C50201" w:rsidRDefault="00C50201">
    <w:pPr>
      <w:pBdr>
        <w:top w:val="nil"/>
        <w:left w:val="nil"/>
        <w:bottom w:val="nil"/>
        <w:right w:val="nil"/>
        <w:between w:val="nil"/>
      </w:pBdr>
      <w:tabs>
        <w:tab w:val="center" w:pos="4680"/>
        <w:tab w:val="right" w:pos="9360"/>
      </w:tabs>
      <w:spacing w:after="0" w:line="240" w:lineRule="auto"/>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69B0DA9"/>
    <w:multiLevelType w:val="multilevel"/>
    <w:tmpl w:val="7848F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41E6868"/>
    <w:multiLevelType w:val="multilevel"/>
    <w:tmpl w:val="649416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6F059BB"/>
    <w:multiLevelType w:val="multilevel"/>
    <w:tmpl w:val="516609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29623228">
    <w:abstractNumId w:val="1"/>
  </w:num>
  <w:num w:numId="2" w16cid:durableId="1409378508">
    <w:abstractNumId w:val="0"/>
  </w:num>
  <w:num w:numId="3" w16cid:durableId="1652370543">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201"/>
    <w:rsid w:val="000A52DF"/>
    <w:rsid w:val="000B3946"/>
    <w:rsid w:val="00192E2D"/>
    <w:rsid w:val="0022240C"/>
    <w:rsid w:val="006F4926"/>
    <w:rsid w:val="00C50201"/>
    <w:rsid w:val="00F66885"/>
    <w:rsid w:val="00F722D6"/>
    <w:rsid w:val="00FF2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F2135"/>
  <w15:docId w15:val="{9C139761-3877-4E5C-83C5-2AF40C5CD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3238E"/>
    <w:pPr>
      <w:spacing w:after="0" w:line="240" w:lineRule="auto"/>
      <w:jc w:val="center"/>
    </w:pPr>
    <w:rPr>
      <w:rFonts w:ascii="Times New Roman" w:eastAsia="Times New Roman" w:hAnsi="Times New Roman" w:cs="Times New Roman"/>
      <w:b/>
      <w:bCs/>
      <w:color w:val="000000"/>
      <w:kern w:val="28"/>
      <w:sz w:val="20"/>
      <w:szCs w:val="20"/>
    </w:rPr>
  </w:style>
  <w:style w:type="paragraph" w:styleId="Header">
    <w:name w:val="header"/>
    <w:basedOn w:val="Normal"/>
    <w:link w:val="HeaderChar"/>
    <w:uiPriority w:val="99"/>
    <w:unhideWhenUsed/>
    <w:rsid w:val="00BB19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966"/>
  </w:style>
  <w:style w:type="paragraph" w:styleId="Footer">
    <w:name w:val="footer"/>
    <w:basedOn w:val="Normal"/>
    <w:link w:val="FooterChar"/>
    <w:uiPriority w:val="99"/>
    <w:unhideWhenUsed/>
    <w:rsid w:val="00BB19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966"/>
  </w:style>
  <w:style w:type="paragraph" w:styleId="ListParagraph">
    <w:name w:val="List Paragraph"/>
    <w:basedOn w:val="Normal"/>
    <w:uiPriority w:val="99"/>
    <w:qFormat/>
    <w:rsid w:val="00781B20"/>
    <w:pPr>
      <w:ind w:left="720"/>
      <w:contextualSpacing/>
    </w:pPr>
  </w:style>
  <w:style w:type="table" w:styleId="TableGrid">
    <w:name w:val="Table Grid"/>
    <w:basedOn w:val="TableNormal"/>
    <w:uiPriority w:val="39"/>
    <w:qFormat/>
    <w:rsid w:val="002B4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73238E"/>
    <w:rPr>
      <w:rFonts w:ascii="Times New Roman" w:eastAsia="Times New Roman" w:hAnsi="Times New Roman" w:cs="Times New Roman"/>
      <w:b/>
      <w:bCs/>
      <w:color w:val="000000"/>
      <w:kern w:val="28"/>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22240C"/>
    <w:rPr>
      <w:color w:val="0563C1" w:themeColor="hyperlink"/>
      <w:u w:val="single"/>
    </w:rPr>
  </w:style>
  <w:style w:type="character" w:styleId="UnresolvedMention">
    <w:name w:val="Unresolved Mention"/>
    <w:basedOn w:val="DefaultParagraphFont"/>
    <w:uiPriority w:val="99"/>
    <w:semiHidden/>
    <w:unhideWhenUsed/>
    <w:rsid w:val="0022240C"/>
    <w:rPr>
      <w:color w:val="605E5C"/>
      <w:shd w:val="clear" w:color="auto" w:fill="E1DFDD"/>
    </w:rPr>
  </w:style>
  <w:style w:type="paragraph" w:styleId="NoSpacing">
    <w:name w:val="No Spacing"/>
    <w:link w:val="NoSpacingChar"/>
    <w:uiPriority w:val="1"/>
    <w:qFormat/>
    <w:rsid w:val="0022240C"/>
    <w:pPr>
      <w:spacing w:after="0" w:line="240" w:lineRule="auto"/>
    </w:pPr>
    <w:rPr>
      <w:rFonts w:asciiTheme="minorHAnsi" w:eastAsiaTheme="minorEastAsia" w:hAnsiTheme="minorHAnsi" w:cstheme="minorBidi"/>
    </w:rPr>
  </w:style>
  <w:style w:type="character" w:customStyle="1" w:styleId="NoSpacingChar">
    <w:name w:val="No Spacing Char"/>
    <w:link w:val="NoSpacing"/>
    <w:uiPriority w:val="1"/>
    <w:qFormat/>
    <w:locked/>
    <w:rsid w:val="0022240C"/>
    <w:rPr>
      <w:rFonts w:asciiTheme="minorHAnsi" w:eastAsiaTheme="minorEastAsia" w:hAnsiTheme="minorHAnsi" w:cstheme="minorBidi"/>
    </w:rPr>
  </w:style>
  <w:style w:type="paragraph" w:styleId="NormalWeb">
    <w:name w:val="Normal (Web)"/>
    <w:basedOn w:val="Normal"/>
    <w:uiPriority w:val="99"/>
    <w:unhideWhenUsed/>
    <w:rsid w:val="002224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copy1">
    <w:name w:val="referencescopy1"/>
    <w:basedOn w:val="Normal"/>
    <w:rsid w:val="002224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uiPriority w:val="1"/>
    <w:qFormat/>
    <w:rsid w:val="0022240C"/>
    <w:pPr>
      <w:spacing w:after="0" w:line="240" w:lineRule="auto"/>
    </w:pPr>
    <w:rPr>
      <w:rFonts w:asciiTheme="minorHAnsi" w:eastAsiaTheme="minorEastAsia" w:hAnsiTheme="minorHAnsi" w:cstheme="minorBidi"/>
    </w:rPr>
  </w:style>
  <w:style w:type="character" w:customStyle="1" w:styleId="15">
    <w:name w:val="15"/>
    <w:basedOn w:val="DefaultParagraphFont"/>
    <w:rsid w:val="0022240C"/>
    <w:rPr>
      <w:rFonts w:ascii="Calibri" w:hAnsi="Calibri" w:cs="Calibri" w:hint="default"/>
    </w:rPr>
  </w:style>
  <w:style w:type="paragraph" w:customStyle="1" w:styleId="Default">
    <w:name w:val="Default"/>
    <w:basedOn w:val="Normal"/>
    <w:qFormat/>
    <w:rsid w:val="0022240C"/>
    <w:pPr>
      <w:autoSpaceDE w:val="0"/>
      <w:autoSpaceDN w:val="0"/>
      <w:adjustRightInd w:val="0"/>
      <w:spacing w:after="0" w:line="240" w:lineRule="auto"/>
    </w:pPr>
    <w:rPr>
      <w:rFonts w:ascii="Times New Roman" w:hAnsi="Times New Roman" w:cs="Times New Roman"/>
      <w:color w:val="000000"/>
      <w:sz w:val="24"/>
      <w:szCs w:val="24"/>
      <w:lang w:val="en-PH" w:eastAsia="en-PH"/>
    </w:rPr>
  </w:style>
  <w:style w:type="table" w:customStyle="1" w:styleId="PlainTable21">
    <w:name w:val="Plain Table 21"/>
    <w:basedOn w:val="TableNormal"/>
    <w:uiPriority w:val="42"/>
    <w:rsid w:val="0022240C"/>
    <w:pPr>
      <w:spacing w:after="0" w:line="240" w:lineRule="auto"/>
    </w:pPr>
    <w:rPr>
      <w:rFonts w:asciiTheme="minorHAnsi" w:eastAsiaTheme="minorHAnsi" w:hAnsiTheme="minorHAnsi" w:cstheme="minorBidi"/>
      <w:sz w:val="20"/>
      <w:szCs w:val="20"/>
      <w:lang w:val="en-PH" w:eastAsia="en-PH"/>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uiPriority w:val="46"/>
    <w:rsid w:val="0022240C"/>
    <w:pPr>
      <w:spacing w:after="0" w:line="240" w:lineRule="auto"/>
    </w:pPr>
    <w:rPr>
      <w:rFonts w:asciiTheme="minorHAnsi" w:eastAsiaTheme="minorHAnsi" w:hAnsiTheme="minorHAnsi" w:cstheme="minorBidi"/>
      <w:sz w:val="20"/>
      <w:szCs w:val="20"/>
      <w:lang w:val="en-PH" w:eastAsia="en-PH"/>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0">
    <w:name w:val="Normal0"/>
    <w:qFormat/>
    <w:rsid w:val="0022240C"/>
    <w:rPr>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na.gov.ph/articles/1203152" TargetMode="External"/><Relationship Id="rId18" Type="http://schemas.openxmlformats.org/officeDocument/2006/relationships/hyperlink" Target="https://doi.org/10.1186/1471-2288-11-134" TargetMode="External"/><Relationship Id="rId26" Type="http://schemas.openxmlformats.org/officeDocument/2006/relationships/hyperlink" Target="https://www.emerald.com/insight/search?q=Bassem%20E.%20Maamari" TargetMode="External"/><Relationship Id="rId21" Type="http://schemas.openxmlformats.org/officeDocument/2006/relationships/hyperlink" Target="https://papers.ssrn.com/abstract=3147339"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punlaron@gmail.com" TargetMode="External"/><Relationship Id="rId17" Type="http://schemas.openxmlformats.org/officeDocument/2006/relationships/hyperlink" Target="https://www.highspeedtraining.co.uk/hub/resilience-in-the-workplace/" TargetMode="External"/><Relationship Id="rId25" Type="http://schemas.openxmlformats.org/officeDocument/2006/relationships/hyperlink" Target="https://blogs.scientificamerican.com/beautiful-minds/taking-sex-differences-in-personality-seriously/" TargetMode="External"/><Relationship Id="rId33" Type="http://schemas.openxmlformats.org/officeDocument/2006/relationships/hyperlink" Target="https://doi.org/10.3389/fpsyg.2021.738606" TargetMode="External"/><Relationship Id="rId2" Type="http://schemas.openxmlformats.org/officeDocument/2006/relationships/numbering" Target="numbering.xml"/><Relationship Id="rId16" Type="http://schemas.openxmlformats.org/officeDocument/2006/relationships/hyperlink" Target="https://ceoroundtable.heart.org/wp-content/uploads/2018/05/ucm_496856.pdf" TargetMode="External"/><Relationship Id="rId20" Type="http://schemas.openxmlformats.org/officeDocument/2006/relationships/hyperlink" Target="https://newsinfo.inquirer.net/1251893/27-of-filipinos-frequently-experience-stress" TargetMode="External"/><Relationship Id="rId29" Type="http://schemas.openxmlformats.org/officeDocument/2006/relationships/hyperlink" Target="https://doi.org/10.1108/IJEM-12-2020-05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punla@bpsu.edu.ph2" TargetMode="External"/><Relationship Id="rId24" Type="http://schemas.openxmlformats.org/officeDocument/2006/relationships/hyperlink" Target="https://doi.org/10.38140/pie.v41i2.6847" TargetMode="External"/><Relationship Id="rId32" Type="http://schemas.openxmlformats.org/officeDocument/2006/relationships/hyperlink" Target="https://tradingeconomics.com/philippines/primary-education-teachers-percent-female-wb-data.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29329/ijpe.2021.366.3" TargetMode="External"/><Relationship Id="rId23" Type="http://schemas.openxmlformats.org/officeDocument/2006/relationships/hyperlink" Target="https://newsinfo.inquirer.net/1621483/gallup-poll-finds-ph-workers-most-stressed-in-southeast-asia" TargetMode="External"/><Relationship Id="rId28" Type="http://schemas.openxmlformats.org/officeDocument/2006/relationships/hyperlink" Target="https://www.emerald.com/insight/publication/issn/0951-354X" TargetMode="External"/><Relationship Id="rId36" Type="http://schemas.openxmlformats.org/officeDocument/2006/relationships/fontTable" Target="fontTable.xml"/><Relationship Id="rId10" Type="http://schemas.openxmlformats.org/officeDocument/2006/relationships/hyperlink" Target="mailto:cspunla@bpsu.edu.ph2" TargetMode="External"/><Relationship Id="rId19" Type="http://schemas.openxmlformats.org/officeDocument/2006/relationships/hyperlink" Target="https://european-science.com/eojnss_proc/article/view/6415" TargetMode="External"/><Relationship Id="rId31" Type="http://schemas.openxmlformats.org/officeDocument/2006/relationships/hyperlink" Target="https://doi.org/10.1016/j.kjss.2018.01.002" TargetMode="External"/><Relationship Id="rId4" Type="http://schemas.openxmlformats.org/officeDocument/2006/relationships/settings" Target="settings.xml"/><Relationship Id="rId9" Type="http://schemas.openxmlformats.org/officeDocument/2006/relationships/hyperlink" Target="mailto:rcfarro@bpsu.edu.ph1" TargetMode="External"/><Relationship Id="rId14" Type="http://schemas.openxmlformats.org/officeDocument/2006/relationships/image" Target="media/image1.png"/><Relationship Id="rId22" Type="http://schemas.openxmlformats.org/officeDocument/2006/relationships/hyperlink" Target="https://eric.ed.gov/?id=ED578029" TargetMode="External"/><Relationship Id="rId27" Type="http://schemas.openxmlformats.org/officeDocument/2006/relationships/hyperlink" Target="https://www.emerald.com/insight/search?q=Youssef%20N.%20Salloum" TargetMode="External"/><Relationship Id="rId30" Type="http://schemas.openxmlformats.org/officeDocument/2006/relationships/hyperlink" Target="https://stars.library.ucf.edu/honorstheses/257" TargetMode="External"/><Relationship Id="rId35" Type="http://schemas.openxmlformats.org/officeDocument/2006/relationships/footer" Target="footer1.xml"/><Relationship Id="rId8" Type="http://schemas.openxmlformats.org/officeDocument/2006/relationships/hyperlink" Target="mailto:rcfarro@bpsu.edu.ph1"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91spLNbnN5hQKHopLRGX95Tdfw==">CgMxLjA4AHIhMUtDOVhFSFd5VDZ1WkREY1ZfbUNGaXpVeGF4aVN1aVhL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8506</Words>
  <Characters>48487</Characters>
  <Application>Microsoft Office Word</Application>
  <DocSecurity>0</DocSecurity>
  <Lines>404</Lines>
  <Paragraphs>113</Paragraphs>
  <ScaleCrop>false</ScaleCrop>
  <Company/>
  <LinksUpToDate>false</LinksUpToDate>
  <CharactersWithSpaces>56880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OPA-PC</dc:creator>
  <cp:lastModifiedBy>Jee Ann Barry</cp:lastModifiedBy>
  <cp:revision>3</cp:revision>
  <cp:lastPrinted>2026-06-29T06:03:00Z</cp:lastPrinted>
  <dcterms:created xsi:type="dcterms:W3CDTF">2026-06-29T06:03:00Z</dcterms:created>
  <dcterms:modified xsi:type="dcterms:W3CDTF">2026-06-29T06:06:00Z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6032e3718e00483bc0212187657b4d1cbe24f214ce9692a6998cab928430c01a</vt:lpwstr>
  </property>
</Properties>
</file>