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3AD6" w:rsidRDefault="001E4654">
      <w:pPr>
        <w:pStyle w:val="NoSpacing"/>
        <w:jc w:val="center"/>
        <w:rPr>
          <w:rFonts w:ascii="Arial" w:hAnsi="Arial" w:cs="Arial"/>
          <w:b/>
          <w:sz w:val="24"/>
          <w:szCs w:val="24"/>
          <w:lang w:val="en-US"/>
        </w:rPr>
      </w:pPr>
      <w:bookmarkStart w:id="0" w:name="_GoBack"/>
      <w:bookmarkEnd w:id="0"/>
      <w:r>
        <w:rPr>
          <w:noProof/>
          <w:lang w:val="en-IN" w:eastAsia="en-IN"/>
        </w:rPr>
        <mc:AlternateContent>
          <mc:Choice Requires="wps">
            <w:drawing>
              <wp:anchor distT="0" distB="0" distL="114300" distR="114300" simplePos="0" relativeHeight="251651072" behindDoc="0" locked="0" layoutInCell="1" allowOverlap="1">
                <wp:simplePos x="0" y="0"/>
                <wp:positionH relativeFrom="column">
                  <wp:posOffset>5775960</wp:posOffset>
                </wp:positionH>
                <wp:positionV relativeFrom="paragraph">
                  <wp:posOffset>-464820</wp:posOffset>
                </wp:positionV>
                <wp:extent cx="342900" cy="228600"/>
                <wp:effectExtent l="13335" t="11430" r="15240" b="7620"/>
                <wp:wrapNone/>
                <wp:docPr id="3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454.8pt;margin-top:-36.6pt;width:27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" strokecolor="white" strokeweight="1pt"/>
            </w:pict>
          </mc:Fallback>
        </mc:AlternateContent>
      </w:r>
      <w:r w:rsidR="00463AD6">
        <w:rPr>
          <w:rFonts w:ascii="Arial" w:hAnsi="Arial" w:cs="Arial"/>
          <w:b/>
          <w:sz w:val="24"/>
          <w:szCs w:val="24"/>
          <w:lang w:val="en-US"/>
        </w:rPr>
        <w:t>ENHANCING PERFORMANCE IN CHEMISTRY THROUGH GAME-BASED STRATEGIES: AN EXPERIMENTAL STUDY</w:t>
      </w:r>
    </w:p>
    <w:p w:rsidR="00463AD6" w:rsidRDefault="00463AD6">
      <w:pPr>
        <w:pStyle w:val="NoSpacing"/>
        <w:jc w:val="center"/>
        <w:rPr>
          <w:rFonts w:ascii="Arial" w:hAnsi="Arial" w:cs="Arial"/>
          <w:b/>
          <w:sz w:val="24"/>
          <w:szCs w:val="24"/>
          <w:lang w:val="en-US"/>
        </w:rPr>
      </w:pPr>
    </w:p>
    <w:p w:rsidR="00463AD6" w:rsidRDefault="00463AD6">
      <w:pPr>
        <w:pStyle w:val="NoSpacing"/>
        <w:rPr>
          <w:rFonts w:ascii="Arial" w:hAnsi="Arial" w:cs="Arial"/>
          <w:sz w:val="24"/>
          <w:szCs w:val="24"/>
          <w:lang w:val="en-US"/>
        </w:rPr>
      </w:pPr>
    </w:p>
    <w:p w:rsidR="00463AD6" w:rsidRDefault="00463AD6">
      <w:pPr>
        <w:pStyle w:val="NoSpacing"/>
        <w:jc w:val="center"/>
        <w:rPr>
          <w:rFonts w:ascii="Arial" w:hAnsi="Arial" w:cs="Arial"/>
          <w:sz w:val="24"/>
          <w:szCs w:val="24"/>
          <w:lang w:val="en-US"/>
        </w:rPr>
      </w:pPr>
    </w:p>
    <w:p w:rsidR="00463AD6" w:rsidRDefault="00463AD6">
      <w:pPr>
        <w:pStyle w:val="NoSpacing"/>
        <w:jc w:val="center"/>
        <w:rPr>
          <w:rFonts w:ascii="Arial" w:hAnsi="Arial" w:cs="Arial"/>
          <w:sz w:val="24"/>
          <w:szCs w:val="24"/>
          <w:lang w:val="en-US"/>
        </w:rPr>
      </w:pPr>
    </w:p>
    <w:p w:rsidR="00463AD6" w:rsidRDefault="00463AD6">
      <w:pPr>
        <w:pStyle w:val="NoSpacing"/>
        <w:jc w:val="center"/>
        <w:rPr>
          <w:rFonts w:ascii="Arial" w:hAnsi="Arial" w:cs="Arial"/>
          <w:sz w:val="24"/>
          <w:szCs w:val="24"/>
          <w:lang w:val="en-US"/>
        </w:rPr>
      </w:pPr>
    </w:p>
    <w:p w:rsidR="00463AD6" w:rsidRDefault="00463AD6">
      <w:pPr>
        <w:pStyle w:val="NoSpacing"/>
        <w:jc w:val="center"/>
        <w:rPr>
          <w:rFonts w:ascii="Arial" w:hAnsi="Arial" w:cs="Arial"/>
          <w:sz w:val="24"/>
          <w:szCs w:val="24"/>
          <w:lang w:val="en-US"/>
        </w:rPr>
      </w:pPr>
    </w:p>
    <w:p w:rsidR="00463AD6" w:rsidRDefault="00463AD6">
      <w:pPr>
        <w:pStyle w:val="NoSpacing"/>
        <w:jc w:val="center"/>
        <w:rPr>
          <w:rFonts w:ascii="Arial" w:hAnsi="Arial" w:cs="Arial"/>
          <w:sz w:val="24"/>
          <w:szCs w:val="24"/>
          <w:lang w:val="en-US"/>
        </w:rPr>
      </w:pPr>
    </w:p>
    <w:p w:rsidR="00463AD6" w:rsidRDefault="00463AD6">
      <w:pPr>
        <w:pStyle w:val="NoSpacing"/>
        <w:jc w:val="center"/>
        <w:rPr>
          <w:rFonts w:ascii="Arial" w:hAnsi="Arial" w:cs="Arial"/>
          <w:sz w:val="24"/>
          <w:szCs w:val="24"/>
          <w:lang w:val="en-US"/>
        </w:rPr>
      </w:pPr>
    </w:p>
    <w:p w:rsidR="00463AD6" w:rsidRDefault="001E4654">
      <w:pPr>
        <w:spacing w:line="480" w:lineRule="auto"/>
        <w:jc w:val="center"/>
        <w:rPr>
          <w:rFonts w:ascii="Arial" w:hAnsi="Arial" w:cs="Arial"/>
          <w:sz w:val="24"/>
          <w:szCs w:val="24"/>
        </w:rPr>
      </w:pPr>
      <w:r>
        <w:rPr>
          <w:noProof/>
          <w:lang w:val="en-IN" w:eastAsia="en-IN"/>
        </w:rPr>
        <mc:AlternateContent>
          <mc:Choice Requires="wps">
            <w:drawing>
              <wp:anchor distT="0" distB="0" distL="114300" distR="114300" simplePos="0" relativeHeight="251652096" behindDoc="0" locked="0" layoutInCell="1" allowOverlap="1">
                <wp:simplePos x="0" y="0"/>
                <wp:positionH relativeFrom="column">
                  <wp:posOffset>5768340</wp:posOffset>
                </wp:positionH>
                <wp:positionV relativeFrom="paragraph">
                  <wp:posOffset>-457200</wp:posOffset>
                </wp:positionV>
                <wp:extent cx="327660" cy="152400"/>
                <wp:effectExtent l="15240" t="9525" r="9525" b="9525"/>
                <wp:wrapNone/>
                <wp:docPr id="3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 cy="152400"/>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454.2pt;margin-top:-36pt;width:25.8pt;height:1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" strokecolor="white" strokeweight="1pt"/>
            </w:pict>
          </mc:Fallback>
        </mc:AlternateContent>
      </w:r>
      <w:r w:rsidR="00463AD6">
        <w:rPr>
          <w:rFonts w:ascii="Arial" w:hAnsi="Arial" w:cs="Arial"/>
          <w:sz w:val="24"/>
          <w:szCs w:val="24"/>
        </w:rPr>
        <w:t>Chapter I</w:t>
      </w:r>
    </w:p>
    <w:p w:rsidR="00463AD6" w:rsidRDefault="00463AD6">
      <w:pPr>
        <w:spacing w:line="480" w:lineRule="auto"/>
        <w:jc w:val="center"/>
        <w:rPr>
          <w:rFonts w:ascii="Arial" w:hAnsi="Arial" w:cs="Arial"/>
          <w:b/>
          <w:sz w:val="24"/>
          <w:szCs w:val="24"/>
        </w:rPr>
      </w:pPr>
      <w:r>
        <w:rPr>
          <w:rFonts w:ascii="Arial" w:hAnsi="Arial" w:cs="Arial"/>
          <w:b/>
          <w:sz w:val="24"/>
          <w:szCs w:val="24"/>
        </w:rPr>
        <w:t>INTRODUCTION</w:t>
      </w:r>
    </w:p>
    <w:p w:rsidR="00463AD6" w:rsidRDefault="00463AD6">
      <w:pPr>
        <w:spacing w:after="0" w:line="480" w:lineRule="auto"/>
        <w:rPr>
          <w:rFonts w:ascii="Arial" w:hAnsi="Arial" w:cs="Arial"/>
          <w:b/>
          <w:sz w:val="24"/>
          <w:szCs w:val="24"/>
        </w:rPr>
      </w:pPr>
      <w:r>
        <w:rPr>
          <w:rFonts w:ascii="Arial" w:hAnsi="Arial" w:cs="Arial"/>
          <w:b/>
          <w:sz w:val="24"/>
          <w:szCs w:val="24"/>
        </w:rPr>
        <w:t>The Problem and its Background</w:t>
      </w:r>
    </w:p>
    <w:p w:rsidR="00463AD6" w:rsidRDefault="00463AD6">
      <w:pPr>
        <w:spacing w:line="480" w:lineRule="auto"/>
        <w:ind w:firstLine="720"/>
        <w:jc w:val="both"/>
        <w:rPr>
          <w:rFonts w:ascii="Arial" w:hAnsi="Arial" w:cs="Arial"/>
          <w:sz w:val="24"/>
          <w:szCs w:val="24"/>
          <w:lang w:val="en-AU"/>
        </w:rPr>
      </w:pPr>
      <w:r>
        <w:rPr>
          <w:rFonts w:ascii="Arial" w:hAnsi="Arial" w:cs="Arial"/>
          <w:sz w:val="24"/>
          <w:szCs w:val="24"/>
          <w:lang w:val="en-AU"/>
        </w:rPr>
        <w:t>Integrating game-based strategies into chemistry</w:t>
      </w:r>
      <w:r>
        <w:rPr>
          <w:rFonts w:ascii="Arial" w:hAnsi="Arial" w:cs="Arial"/>
          <w:kern w:val="0"/>
          <w:sz w:val="24"/>
          <w:szCs w:val="24"/>
          <w:lang w:val="en-US" w:eastAsia="zh-CN" w:bidi="ar"/>
        </w:rPr>
        <w:t xml:space="preserve"> curriculum is a superior educational intervention that greatly improves student performance and recall of abstract chemical principles</w:t>
      </w:r>
      <w:r>
        <w:rPr>
          <w:rFonts w:ascii="Arial" w:hAnsi="Arial" w:cs="Arial"/>
          <w:kern w:val="0"/>
          <w:sz w:val="24"/>
          <w:szCs w:val="24"/>
          <w:lang w:val="en-AU" w:eastAsia="zh-CN" w:bidi="ar"/>
        </w:rPr>
        <w:t>. A study conducted by</w:t>
      </w:r>
      <w:r>
        <w:rPr>
          <w:rFonts w:ascii="Arial" w:hAnsi="Arial" w:cs="Arial"/>
          <w:kern w:val="0"/>
          <w:sz w:val="24"/>
          <w:szCs w:val="24"/>
          <w:lang w:val="en-US" w:eastAsia="zh-CN" w:bidi="ar"/>
        </w:rPr>
        <w:t xml:space="preserve"> Liu et al. (2014), when game-based learning (GBL) is created with a strong pedagogical foundation, it can greatly increase student engagement and scientific comprehension by putting students in the position of active "problem-solvers."</w:t>
      </w:r>
    </w:p>
    <w:p w:rsidR="00463AD6" w:rsidRDefault="00463AD6">
      <w:pPr>
        <w:spacing w:after="0" w:line="480" w:lineRule="auto"/>
        <w:ind w:firstLine="720"/>
        <w:jc w:val="both"/>
        <w:rPr>
          <w:rFonts w:ascii="Arial" w:hAnsi="Arial" w:cs="Arial"/>
          <w:color w:val="EE0000"/>
          <w:kern w:val="0"/>
          <w:sz w:val="24"/>
          <w:szCs w:val="24"/>
          <w:lang w:val="en-US" w:eastAsia="zh-CN" w:bidi="ar"/>
        </w:rPr>
      </w:pPr>
      <w:r>
        <w:rPr>
          <w:rFonts w:ascii="Arial" w:hAnsi="Arial" w:cs="Arial"/>
          <w:kern w:val="0"/>
          <w:sz w:val="24"/>
          <w:szCs w:val="24"/>
          <w:lang w:val="en-US" w:eastAsia="zh-CN" w:bidi="ar"/>
        </w:rPr>
        <w:t>Enhancing performance in chemistry fosters the development of critical thinking, problem-solving skills, and a comprehensive understanding of natural phenomena, which are essential for both academic and professional advancement</w:t>
      </w:r>
      <w:r>
        <w:rPr>
          <w:rFonts w:ascii="Arial" w:hAnsi="Arial" w:cs="Arial"/>
          <w:kern w:val="0"/>
          <w:sz w:val="24"/>
          <w:szCs w:val="24"/>
          <w:lang w:val="en-AU" w:eastAsia="zh-CN" w:bidi="ar"/>
        </w:rPr>
        <w:t xml:space="preserve"> according to </w:t>
      </w:r>
      <w:r>
        <w:rPr>
          <w:rFonts w:ascii="Arial" w:hAnsi="Arial" w:cs="Arial"/>
          <w:spacing w:val="1"/>
          <w:sz w:val="24"/>
          <w:szCs w:val="24"/>
        </w:rPr>
        <w:t xml:space="preserve">Varenina, </w:t>
      </w:r>
      <w:r>
        <w:rPr>
          <w:rFonts w:ascii="Arial" w:hAnsi="Arial" w:cs="Arial"/>
          <w:spacing w:val="1"/>
          <w:sz w:val="24"/>
          <w:szCs w:val="24"/>
          <w:lang w:val="en-AU"/>
        </w:rPr>
        <w:t xml:space="preserve">et al., </w:t>
      </w:r>
      <w:r>
        <w:rPr>
          <w:rFonts w:ascii="Arial" w:hAnsi="Arial" w:cs="Arial"/>
          <w:spacing w:val="1"/>
          <w:sz w:val="24"/>
          <w:szCs w:val="24"/>
        </w:rPr>
        <w:t>(2021)</w:t>
      </w:r>
      <w:r>
        <w:rPr>
          <w:rFonts w:ascii="Arial" w:hAnsi="Arial" w:cs="Arial"/>
          <w:spacing w:val="1"/>
          <w:sz w:val="24"/>
          <w:szCs w:val="24"/>
          <w:lang w:val="en-AU"/>
        </w:rPr>
        <w:t xml:space="preserve">. </w:t>
      </w:r>
      <w:r>
        <w:rPr>
          <w:rFonts w:ascii="Arial" w:hAnsi="Arial" w:cs="Arial"/>
          <w:kern w:val="0"/>
          <w:sz w:val="24"/>
          <w:szCs w:val="24"/>
          <w:lang w:val="en-US" w:eastAsia="zh-CN" w:bidi="ar"/>
        </w:rPr>
        <w:t>One significant issue is the use of memorization rather than conceptual comprehension, which limits meaningful learning, particularly when it comes to chemistry systems and rearrangement reactions</w:t>
      </w:r>
      <w:r>
        <w:rPr>
          <w:rFonts w:ascii="Arial" w:hAnsi="Arial" w:cs="Arial"/>
          <w:kern w:val="0"/>
          <w:sz w:val="24"/>
          <w:szCs w:val="24"/>
          <w:lang w:val="en-AU" w:eastAsia="zh-CN" w:bidi="ar"/>
        </w:rPr>
        <w:t xml:space="preserve"> as emphasized by </w:t>
      </w:r>
      <w:r>
        <w:rPr>
          <w:rFonts w:ascii="Arial" w:hAnsi="Arial" w:cs="Arial"/>
          <w:spacing w:val="1"/>
          <w:sz w:val="24"/>
          <w:szCs w:val="24"/>
        </w:rPr>
        <w:t xml:space="preserve">Grove </w:t>
      </w:r>
      <w:r>
        <w:rPr>
          <w:rFonts w:ascii="Arial" w:hAnsi="Arial" w:cs="Arial"/>
          <w:spacing w:val="1"/>
          <w:sz w:val="24"/>
          <w:szCs w:val="24"/>
          <w:lang w:val="en-AU"/>
        </w:rPr>
        <w:t xml:space="preserve">et al., </w:t>
      </w:r>
      <w:r>
        <w:rPr>
          <w:rFonts w:ascii="Arial" w:hAnsi="Arial" w:cs="Arial"/>
          <w:spacing w:val="1"/>
          <w:sz w:val="24"/>
          <w:szCs w:val="24"/>
        </w:rPr>
        <w:t>(2012)</w:t>
      </w:r>
      <w:r>
        <w:rPr>
          <w:rFonts w:ascii="Arial" w:hAnsi="Arial" w:cs="Arial"/>
          <w:kern w:val="0"/>
          <w:sz w:val="24"/>
          <w:szCs w:val="24"/>
          <w:lang w:val="en-US" w:eastAsia="zh-CN" w:bidi="ar"/>
        </w:rPr>
        <w:t xml:space="preserve">. Confusion and frustration result from the inability to grasp molecular structures, comprehend chemical formulas as images of the physical world, and understand </w:t>
      </w:r>
      <w:r>
        <w:rPr>
          <w:rFonts w:ascii="Arial" w:hAnsi="Arial" w:cs="Arial"/>
          <w:kern w:val="0"/>
          <w:sz w:val="24"/>
          <w:szCs w:val="24"/>
          <w:lang w:val="en-US" w:eastAsia="zh-CN" w:bidi="ar"/>
        </w:rPr>
        <w:lastRenderedPageBreak/>
        <w:t>complicated concepts like interaction, polarity, and reactions involving acids and bases</w:t>
      </w:r>
      <w:r>
        <w:rPr>
          <w:rFonts w:ascii="Arial" w:hAnsi="Arial" w:cs="Arial"/>
          <w:kern w:val="0"/>
          <w:sz w:val="24"/>
          <w:szCs w:val="24"/>
          <w:lang w:val="en-AU" w:eastAsia="zh-CN" w:bidi="ar"/>
        </w:rPr>
        <w:t xml:space="preserve"> (</w:t>
      </w:r>
      <w:r>
        <w:rPr>
          <w:rFonts w:ascii="Arial" w:hAnsi="Arial" w:cs="Arial"/>
          <w:spacing w:val="1"/>
          <w:sz w:val="24"/>
          <w:szCs w:val="24"/>
        </w:rPr>
        <w:t xml:space="preserve">Anim-Eduful </w:t>
      </w:r>
      <w:r>
        <w:rPr>
          <w:rFonts w:ascii="Arial" w:hAnsi="Arial" w:cs="Arial"/>
          <w:spacing w:val="1"/>
          <w:sz w:val="24"/>
          <w:szCs w:val="24"/>
          <w:lang w:val="en-AU"/>
        </w:rPr>
        <w:t xml:space="preserve">et al, </w:t>
      </w:r>
      <w:r>
        <w:rPr>
          <w:rFonts w:ascii="Arial" w:hAnsi="Arial" w:cs="Arial"/>
          <w:spacing w:val="1"/>
          <w:sz w:val="24"/>
          <w:szCs w:val="24"/>
        </w:rPr>
        <w:t xml:space="preserve"> 2022)</w:t>
      </w:r>
      <w:r>
        <w:rPr>
          <w:rFonts w:ascii="Arial" w:hAnsi="Arial" w:cs="Arial"/>
          <w:kern w:val="0"/>
          <w:sz w:val="24"/>
          <w:szCs w:val="24"/>
          <w:lang w:val="en-US" w:eastAsia="zh-CN" w:bidi="ar"/>
        </w:rPr>
        <w:t>.</w:t>
      </w:r>
      <w:r>
        <w:rPr>
          <w:rFonts w:ascii="Arial" w:hAnsi="Arial" w:cs="Arial"/>
          <w:color w:val="EE0000"/>
          <w:kern w:val="0"/>
          <w:sz w:val="24"/>
          <w:szCs w:val="24"/>
          <w:lang w:val="en-US" w:eastAsia="zh-CN" w:bidi="ar"/>
        </w:rPr>
        <w:t xml:space="preserve"> </w:t>
      </w:r>
    </w:p>
    <w:p w:rsidR="00463AD6" w:rsidRDefault="00463AD6">
      <w:pPr>
        <w:spacing w:line="480" w:lineRule="auto"/>
        <w:ind w:firstLine="720"/>
        <w:jc w:val="both"/>
        <w:rPr>
          <w:rFonts w:ascii="Arial" w:hAnsi="Arial" w:cs="Arial"/>
          <w:color w:val="EE0000"/>
          <w:kern w:val="0"/>
          <w:sz w:val="24"/>
          <w:szCs w:val="24"/>
          <w:lang w:val="en-US" w:eastAsia="zh-CN" w:bidi="ar"/>
        </w:rPr>
      </w:pPr>
      <w:r>
        <w:rPr>
          <w:rFonts w:ascii="Arial" w:hAnsi="Arial" w:cs="Arial"/>
          <w:kern w:val="0"/>
          <w:sz w:val="24"/>
          <w:szCs w:val="24"/>
          <w:lang w:val="en-US" w:eastAsia="zh-CN" w:bidi="ar"/>
        </w:rPr>
        <w:t>A</w:t>
      </w:r>
      <w:r>
        <w:rPr>
          <w:rFonts w:ascii="Arial" w:hAnsi="Arial" w:cs="Arial"/>
          <w:kern w:val="0"/>
          <w:sz w:val="24"/>
          <w:szCs w:val="24"/>
          <w:lang w:val="en-AU" w:eastAsia="zh-CN" w:bidi="ar"/>
        </w:rPr>
        <w:t xml:space="preserve"> study of</w:t>
      </w:r>
      <w:r>
        <w:rPr>
          <w:rFonts w:ascii="Arial" w:hAnsi="Arial" w:cs="Arial"/>
          <w:kern w:val="0"/>
          <w:sz w:val="24"/>
          <w:szCs w:val="24"/>
          <w:lang w:val="en-US" w:eastAsia="zh-CN" w:bidi="ar"/>
        </w:rPr>
        <w:t xml:space="preserve"> Kalir et al. (2017), "playful partnerships" are more important for the success of game-based learning (GBL) than the technology itself in areas with little resources, particularly in the Belizean primary education system. The authors argue against a "one-size-fits-all" approach by describing a cooperative effort between the University of Michigan and local stakeholders in Belize. Instead, they support the co-design of courses that are pedagogically and culturally relevant. The study emphasizes the value of capacity building, which enables local educators to overcome technical obstacles like inadequate hardware, and social scaffolding, where learning is motivated by human connections. In the end, the research indicates that </w:t>
      </w:r>
      <w:r>
        <w:rPr>
          <w:rFonts w:ascii="Arial" w:hAnsi="Arial" w:cs="Arial"/>
          <w:kern w:val="0"/>
          <w:sz w:val="24"/>
          <w:szCs w:val="24"/>
          <w:lang w:val="en-AU" w:eastAsia="zh-CN" w:bidi="ar"/>
        </w:rPr>
        <w:t>Game-Based Learning</w:t>
      </w:r>
      <w:r>
        <w:rPr>
          <w:rFonts w:ascii="Arial" w:hAnsi="Arial" w:cs="Arial"/>
          <w:kern w:val="0"/>
          <w:sz w:val="24"/>
          <w:szCs w:val="24"/>
          <w:lang w:val="en-US" w:eastAsia="zh-CN" w:bidi="ar"/>
        </w:rPr>
        <w:t xml:space="preserve"> must emphasize place-based learning that honors each student's distinct geographic and cultural identity if it is to be successful in a global setting.</w:t>
      </w:r>
    </w:p>
    <w:p w:rsidR="00463AD6" w:rsidRDefault="00463AD6">
      <w:pPr>
        <w:spacing w:after="0" w:line="480" w:lineRule="auto"/>
        <w:ind w:firstLine="720"/>
        <w:jc w:val="both"/>
        <w:rPr>
          <w:rFonts w:ascii="Arial" w:hAnsi="Arial" w:cs="Arial"/>
          <w:sz w:val="24"/>
          <w:szCs w:val="24"/>
          <w:lang w:val="en-AU"/>
        </w:rPr>
      </w:pPr>
      <w:r>
        <w:rPr>
          <w:rFonts w:ascii="Arial" w:hAnsi="Arial" w:cs="Arial"/>
          <w:sz w:val="24"/>
          <w:szCs w:val="24"/>
          <w:lang w:val="en-US"/>
        </w:rPr>
        <w:t>Several studies from different nations have examined the issue of chemistry students' performance, pointing out a variety of aspects that influence success. In fact, a study conducted</w:t>
      </w:r>
      <w:r>
        <w:rPr>
          <w:rFonts w:ascii="Arial" w:hAnsi="Arial" w:cs="Arial"/>
          <w:sz w:val="24"/>
          <w:szCs w:val="24"/>
          <w:lang w:val="en-AU"/>
        </w:rPr>
        <w:t xml:space="preserve"> by </w:t>
      </w:r>
      <w:r>
        <w:rPr>
          <w:rFonts w:ascii="Arial" w:hAnsi="Arial" w:cs="Arial"/>
          <w:color w:val="222222"/>
          <w:sz w:val="24"/>
          <w:szCs w:val="24"/>
          <w:shd w:val="clear" w:color="auto" w:fill="FFFFFF"/>
        </w:rPr>
        <w:t>Audu,</w:t>
      </w:r>
      <w:r>
        <w:rPr>
          <w:rFonts w:ascii="Arial" w:hAnsi="Arial" w:cs="Arial"/>
          <w:color w:val="222222"/>
          <w:sz w:val="24"/>
          <w:szCs w:val="24"/>
          <w:shd w:val="clear" w:color="auto" w:fill="FFFFFF"/>
          <w:lang w:val="en-AU"/>
        </w:rPr>
        <w:t xml:space="preserve"> et al., </w:t>
      </w:r>
      <w:r>
        <w:rPr>
          <w:rFonts w:ascii="Arial" w:hAnsi="Arial" w:cs="Arial"/>
          <w:color w:val="222222"/>
          <w:sz w:val="24"/>
          <w:szCs w:val="24"/>
          <w:shd w:val="clear" w:color="auto" w:fill="FFFFFF"/>
        </w:rPr>
        <w:t>(2025)</w:t>
      </w:r>
      <w:r>
        <w:rPr>
          <w:rFonts w:ascii="Arial" w:hAnsi="Arial" w:cs="Arial"/>
          <w:sz w:val="24"/>
          <w:szCs w:val="24"/>
          <w:lang w:val="en-US"/>
        </w:rPr>
        <w:t xml:space="preserve"> in Nigeria examined how students viewed their poor performance on chemistry exams and realized that low performance is largely caused by instructional problems, including inadequate training, insufficient teaching strategies, a lack of teaching resources, and a lack of experience.</w:t>
      </w:r>
      <w:r>
        <w:rPr>
          <w:rFonts w:ascii="Arial" w:hAnsi="Arial" w:cs="Arial"/>
          <w:kern w:val="0"/>
          <w:sz w:val="24"/>
          <w:szCs w:val="24"/>
          <w:lang w:val="en-US"/>
        </w:rPr>
        <w:t xml:space="preserve"> </w:t>
      </w:r>
      <w:r>
        <w:rPr>
          <w:rFonts w:ascii="Arial" w:hAnsi="Arial" w:cs="Arial"/>
          <w:sz w:val="24"/>
          <w:szCs w:val="24"/>
          <w:lang w:val="en-US"/>
        </w:rPr>
        <w:t>Another recent study</w:t>
      </w:r>
      <w:r>
        <w:rPr>
          <w:rFonts w:ascii="Arial" w:hAnsi="Arial" w:cs="Arial"/>
          <w:sz w:val="24"/>
          <w:szCs w:val="24"/>
          <w:lang w:val="en-AU"/>
        </w:rPr>
        <w:t xml:space="preserve"> of</w:t>
      </w:r>
      <w:r>
        <w:rPr>
          <w:rFonts w:ascii="Arial" w:hAnsi="Arial" w:cs="Arial"/>
          <w:sz w:val="24"/>
          <w:szCs w:val="24"/>
          <w:lang w:val="en-US"/>
        </w:rPr>
        <w:t xml:space="preserve"> </w:t>
      </w:r>
      <w:r>
        <w:rPr>
          <w:rFonts w:ascii="Arial" w:hAnsi="Arial" w:cs="Arial"/>
          <w:color w:val="222222"/>
          <w:sz w:val="24"/>
          <w:szCs w:val="24"/>
          <w:shd w:val="clear" w:color="auto" w:fill="FFFFFF"/>
        </w:rPr>
        <w:t xml:space="preserve">Kekeba, </w:t>
      </w:r>
      <w:r>
        <w:rPr>
          <w:rFonts w:ascii="Arial" w:hAnsi="Arial" w:cs="Arial"/>
          <w:color w:val="222222"/>
          <w:sz w:val="24"/>
          <w:szCs w:val="24"/>
          <w:shd w:val="clear" w:color="auto" w:fill="FFFFFF"/>
          <w:lang w:val="en-AU"/>
        </w:rPr>
        <w:t xml:space="preserve">et al, </w:t>
      </w:r>
      <w:r>
        <w:rPr>
          <w:rFonts w:ascii="Arial" w:hAnsi="Arial" w:cs="Arial"/>
          <w:color w:val="222222"/>
          <w:sz w:val="24"/>
          <w:szCs w:val="24"/>
          <w:shd w:val="clear" w:color="auto" w:fill="FFFFFF"/>
        </w:rPr>
        <w:t>(2025)</w:t>
      </w:r>
      <w:r>
        <w:rPr>
          <w:rFonts w:ascii="Arial" w:hAnsi="Arial" w:cs="Arial"/>
          <w:color w:val="222222"/>
          <w:sz w:val="24"/>
          <w:szCs w:val="24"/>
          <w:shd w:val="clear" w:color="auto" w:fill="FFFFFF"/>
          <w:lang w:val="en-AU"/>
        </w:rPr>
        <w:t xml:space="preserve"> </w:t>
      </w:r>
      <w:r>
        <w:rPr>
          <w:rFonts w:ascii="Arial" w:hAnsi="Arial" w:cs="Arial"/>
          <w:sz w:val="24"/>
          <w:szCs w:val="24"/>
          <w:lang w:val="en-US"/>
        </w:rPr>
        <w:t xml:space="preserve">discovered an excellent relationship between undergraduate students' performance in chemistry and their attitudes about the subject, their usage of science labs, and their teaching strategies. </w:t>
      </w:r>
    </w:p>
    <w:p w:rsidR="00463AD6" w:rsidRDefault="00463AD6">
      <w:pPr>
        <w:spacing w:after="0" w:line="480" w:lineRule="auto"/>
        <w:ind w:firstLine="720"/>
        <w:jc w:val="both"/>
        <w:rPr>
          <w:rFonts w:ascii="Arial" w:hAnsi="Arial" w:cs="Arial"/>
          <w:kern w:val="0"/>
          <w:sz w:val="24"/>
          <w:szCs w:val="24"/>
          <w:lang w:val="en-US" w:eastAsia="zh-CN" w:bidi="ar"/>
        </w:rPr>
      </w:pPr>
      <w:r>
        <w:rPr>
          <w:rFonts w:ascii="Arial" w:hAnsi="Arial" w:cs="Arial"/>
          <w:kern w:val="0"/>
          <w:sz w:val="24"/>
          <w:szCs w:val="24"/>
          <w:lang w:val="en-US" w:eastAsia="zh-CN" w:bidi="ar"/>
        </w:rPr>
        <w:lastRenderedPageBreak/>
        <w:t xml:space="preserve">Moreover, at Ilocos Sur National High School in Ilocos Sur, Philippines, a study was conducted by </w:t>
      </w:r>
      <w:r>
        <w:rPr>
          <w:rFonts w:ascii="Arial" w:hAnsi="Arial" w:cs="Arial"/>
          <w:spacing w:val="1"/>
          <w:sz w:val="24"/>
          <w:szCs w:val="24"/>
        </w:rPr>
        <w:t>Sagcal,</w:t>
      </w:r>
      <w:r>
        <w:rPr>
          <w:rFonts w:ascii="Arial" w:hAnsi="Arial" w:cs="Arial"/>
          <w:spacing w:val="1"/>
          <w:sz w:val="24"/>
          <w:szCs w:val="24"/>
          <w:lang w:val="en-US"/>
        </w:rPr>
        <w:t xml:space="preserve"> </w:t>
      </w:r>
      <w:r>
        <w:rPr>
          <w:rFonts w:ascii="Arial" w:hAnsi="Arial" w:cs="Arial"/>
          <w:spacing w:val="1"/>
          <w:sz w:val="24"/>
          <w:szCs w:val="24"/>
        </w:rPr>
        <w:t>(2025)</w:t>
      </w:r>
      <w:r>
        <w:rPr>
          <w:rFonts w:ascii="Arial" w:hAnsi="Arial" w:cs="Arial"/>
          <w:spacing w:val="1"/>
          <w:sz w:val="24"/>
          <w:szCs w:val="24"/>
          <w:lang w:val="en-US"/>
        </w:rPr>
        <w:t xml:space="preserve">. </w:t>
      </w:r>
      <w:r>
        <w:rPr>
          <w:rFonts w:ascii="Arial" w:hAnsi="Arial" w:cs="Arial"/>
          <w:kern w:val="0"/>
          <w:sz w:val="24"/>
          <w:szCs w:val="24"/>
          <w:lang w:val="en-US" w:eastAsia="zh-CN" w:bidi="ar"/>
        </w:rPr>
        <w:t>Its main goal was to help grade 11 students become more proficient in general chemistry by creating hands-on laboratory exercises. The study tackled problems including scarce lab supplies and students' challenges putting theoretical ideas into practice, suggesting creative, locally relevant hands-on activities to improve learning results.</w:t>
      </w:r>
    </w:p>
    <w:p w:rsidR="00463AD6" w:rsidRDefault="00463AD6">
      <w:pPr>
        <w:spacing w:after="0" w:line="480" w:lineRule="auto"/>
        <w:ind w:firstLine="720"/>
        <w:jc w:val="both"/>
        <w:rPr>
          <w:rFonts w:ascii="Arial" w:hAnsi="Arial" w:cs="Arial"/>
          <w:sz w:val="24"/>
          <w:szCs w:val="24"/>
        </w:rPr>
      </w:pPr>
      <w:r>
        <w:rPr>
          <w:rFonts w:ascii="Arial" w:hAnsi="Arial" w:cs="Arial"/>
          <w:sz w:val="24"/>
          <w:szCs w:val="24"/>
        </w:rPr>
        <w:t>Locally, engaging Grade 11 STEM students in chemistry exercises is an ongoing challenge for teachers in the Monkayo East District, especially at Union National High School. Chemistry is often considered by students to be confusing and challenging, which lowers exam scores and reduces student participation. Although traditional methods of instruction have been the standard, educators are interested in trying out game-based teaching strategies to improve student engagement and problem-solving abilities. Therefore, the purpose of this study is to investigate how well gamification might improve performance in Chemistry of Grade 11 students in this local setting, providing to the body of knowledge in education and useful classroom innovations.</w:t>
      </w:r>
    </w:p>
    <w:p w:rsidR="00463AD6" w:rsidRDefault="00463AD6">
      <w:pPr>
        <w:spacing w:after="0" w:line="480" w:lineRule="auto"/>
        <w:ind w:firstLine="720"/>
        <w:jc w:val="both"/>
        <w:rPr>
          <w:rFonts w:ascii="Arial" w:hAnsi="Arial" w:cs="Arial"/>
          <w:sz w:val="24"/>
          <w:szCs w:val="24"/>
          <w:lang w:val="en-US"/>
        </w:rPr>
      </w:pPr>
      <w:r>
        <w:rPr>
          <w:rFonts w:ascii="Arial" w:hAnsi="Arial" w:cs="Arial"/>
          <w:sz w:val="24"/>
          <w:szCs w:val="24"/>
          <w:lang w:val="en-US"/>
        </w:rPr>
        <w:t>Understanding specific learning gaps in basic chemistry concepts among students, especially with regard to keeping capabilities after finishing previous grade levels, is an important academic issue. Few studies have carried out thorough diagnostic tests to determine which chemistry topics students struggle with the most and how much these problems persist over time, despite the fact that prior research has identified factors like teaching strategies, resource availability, and student attitudes as key factors.</w:t>
      </w:r>
      <w:r>
        <w:rPr>
          <w:rFonts w:ascii="Arial" w:hAnsi="Arial" w:cs="Arial"/>
          <w:kern w:val="0"/>
          <w:sz w:val="24"/>
          <w:szCs w:val="24"/>
          <w:lang w:val="en-US"/>
        </w:rPr>
        <w:t xml:space="preserve"> </w:t>
      </w:r>
      <w:r>
        <w:rPr>
          <w:rFonts w:ascii="Arial" w:hAnsi="Arial" w:cs="Arial"/>
          <w:sz w:val="24"/>
          <w:szCs w:val="24"/>
          <w:lang w:val="en-US"/>
        </w:rPr>
        <w:t xml:space="preserve">To generate targeted approaches that can enhance mastery of important concepts and promote deeper, long-term comprehension, this gap must be filled. </w:t>
      </w:r>
      <w:r>
        <w:rPr>
          <w:rFonts w:ascii="Arial" w:hAnsi="Arial" w:cs="Arial"/>
          <w:sz w:val="24"/>
          <w:szCs w:val="24"/>
          <w:lang w:val="en-US"/>
        </w:rPr>
        <w:lastRenderedPageBreak/>
        <w:t>Closing this gap will benefit society by improving the standard of scientific education generally and giving students the tools they need to succeed in STEM fields. By helping underprepared students, lowering achievement gaps, and eventually developing a scientifically literate society that can innovate and make well-informed decisions in the fields of technology and health, improving chemistry learning outcomes advances equity in education.</w:t>
      </w:r>
    </w:p>
    <w:p w:rsidR="00463AD6" w:rsidRDefault="00463AD6">
      <w:pPr>
        <w:spacing w:before="100" w:beforeAutospacing="1" w:after="0" w:line="480" w:lineRule="auto"/>
        <w:jc w:val="both"/>
        <w:rPr>
          <w:rFonts w:ascii="Arial" w:hAnsi="Arial" w:cs="Arial"/>
          <w:b/>
          <w:sz w:val="24"/>
          <w:szCs w:val="24"/>
        </w:rPr>
      </w:pPr>
      <w:r>
        <w:rPr>
          <w:rFonts w:ascii="Arial" w:hAnsi="Arial" w:cs="Arial"/>
          <w:b/>
          <w:sz w:val="24"/>
          <w:szCs w:val="24"/>
        </w:rPr>
        <w:t>Review of Related Literature</w:t>
      </w:r>
    </w:p>
    <w:p w:rsidR="00463AD6" w:rsidRDefault="00463AD6">
      <w:pPr>
        <w:spacing w:after="0" w:line="480" w:lineRule="auto"/>
        <w:ind w:firstLine="720"/>
        <w:jc w:val="both"/>
        <w:rPr>
          <w:rFonts w:ascii="Arial" w:hAnsi="Arial" w:cs="Arial"/>
          <w:sz w:val="24"/>
          <w:szCs w:val="24"/>
          <w:lang w:val="en-US"/>
        </w:rPr>
      </w:pPr>
      <w:r>
        <w:rPr>
          <w:rFonts w:ascii="Arial" w:hAnsi="Arial" w:cs="Arial"/>
          <w:sz w:val="24"/>
          <w:szCs w:val="24"/>
          <w:lang w:val="en-US"/>
        </w:rPr>
        <w:t>Using published journals, internet news, web reports, books, and other relevant sources, the researcher thoroughly reviewed the body of literature to support and reinforce the study on improving chemistry performance using game-based strategy.</w:t>
      </w:r>
    </w:p>
    <w:p w:rsidR="00463AD6" w:rsidRDefault="00463AD6">
      <w:pPr>
        <w:spacing w:after="0" w:line="480" w:lineRule="auto"/>
        <w:ind w:firstLine="720"/>
        <w:jc w:val="both"/>
        <w:rPr>
          <w:rFonts w:ascii="Arial" w:hAnsi="Arial" w:cs="Arial"/>
          <w:sz w:val="24"/>
          <w:szCs w:val="24"/>
        </w:rPr>
      </w:pPr>
      <w:r>
        <w:rPr>
          <w:rFonts w:ascii="Arial" w:hAnsi="Arial" w:cs="Arial"/>
          <w:b/>
          <w:sz w:val="24"/>
          <w:szCs w:val="24"/>
        </w:rPr>
        <w:t>Game-based Strategies.</w:t>
      </w:r>
      <w:r>
        <w:rPr>
          <w:rFonts w:ascii="Arial" w:hAnsi="Arial" w:cs="Arial"/>
          <w:sz w:val="24"/>
          <w:szCs w:val="24"/>
        </w:rPr>
        <w:t xml:space="preserve"> A process of incorporating game design elements like scores, levels, challenges, and rewards into educational settings to improve student motivation, involvement, and active engagement. As stated by Terrell (2016), who conducted a study on gamification for teaching APA style, students were more motivated to participate when learning activities were presented as game-like challenges because rewards served as a form of accomplishment that motivated hard work and collaboration. This approach helped students view learning as a more enjoyable and interactive process.</w:t>
      </w:r>
    </w:p>
    <w:p w:rsidR="00463AD6" w:rsidRDefault="00463AD6">
      <w:pPr>
        <w:spacing w:line="480" w:lineRule="auto"/>
        <w:ind w:firstLine="720"/>
        <w:jc w:val="both"/>
        <w:rPr>
          <w:rFonts w:ascii="Arial" w:hAnsi="Arial" w:cs="Arial"/>
        </w:rPr>
      </w:pPr>
      <w:r>
        <w:rPr>
          <w:rFonts w:ascii="Arial" w:hAnsi="Arial" w:cs="Arial"/>
          <w:kern w:val="0"/>
          <w:sz w:val="24"/>
          <w:szCs w:val="24"/>
          <w:lang w:val="en-US" w:eastAsia="zh-CN" w:bidi="ar"/>
        </w:rPr>
        <w:t xml:space="preserve">A narrative review of gamification and game-based approaches in clinical education was conducted by Szeto et al. (2021), with a focus on their potential applications in patient outreach, dermatological student education, and general medical training. The review found that gamification frequently enhances learning reinforcement </w:t>
      </w:r>
      <w:r>
        <w:rPr>
          <w:rFonts w:ascii="Arial" w:hAnsi="Arial" w:cs="Arial"/>
          <w:kern w:val="0"/>
          <w:sz w:val="24"/>
          <w:szCs w:val="24"/>
          <w:lang w:val="en-US" w:eastAsia="zh-CN" w:bidi="ar"/>
        </w:rPr>
        <w:lastRenderedPageBreak/>
        <w:t>while increasing student motivation, engagement, and enjoyment when compared to traditional teaching methods.</w:t>
      </w:r>
    </w:p>
    <w:p w:rsidR="00463AD6" w:rsidRDefault="00463AD6">
      <w:pPr>
        <w:spacing w:after="0" w:line="480" w:lineRule="auto"/>
        <w:ind w:firstLine="720"/>
        <w:jc w:val="both"/>
        <w:rPr>
          <w:rFonts w:ascii="Arial" w:hAnsi="Arial" w:cs="Arial"/>
          <w:sz w:val="24"/>
          <w:szCs w:val="24"/>
        </w:rPr>
      </w:pPr>
      <w:r>
        <w:rPr>
          <w:rFonts w:ascii="Arial" w:hAnsi="Arial" w:cs="Arial"/>
          <w:kern w:val="0"/>
          <w:sz w:val="24"/>
          <w:szCs w:val="24"/>
          <w:lang w:val="en-AU" w:eastAsia="zh-CN" w:bidi="ar"/>
        </w:rPr>
        <w:t xml:space="preserve">In addition, </w:t>
      </w:r>
      <w:r>
        <w:rPr>
          <w:rFonts w:ascii="Arial" w:hAnsi="Arial" w:cs="Arial"/>
          <w:kern w:val="0"/>
          <w:sz w:val="24"/>
          <w:szCs w:val="24"/>
          <w:lang w:val="en-US" w:eastAsia="zh-CN" w:bidi="ar"/>
        </w:rPr>
        <w:t xml:space="preserve">Wang </w:t>
      </w:r>
      <w:r>
        <w:rPr>
          <w:rFonts w:ascii="Arial" w:hAnsi="Arial" w:cs="Arial"/>
          <w:kern w:val="0"/>
          <w:sz w:val="24"/>
          <w:szCs w:val="24"/>
          <w:lang w:val="en-AU" w:eastAsia="zh-CN" w:bidi="ar"/>
        </w:rPr>
        <w:t xml:space="preserve">et al., </w:t>
      </w:r>
      <w:r>
        <w:rPr>
          <w:rFonts w:ascii="Arial" w:hAnsi="Arial" w:cs="Arial"/>
          <w:kern w:val="0"/>
          <w:sz w:val="24"/>
          <w:szCs w:val="24"/>
          <w:lang w:val="en-US" w:eastAsia="zh-CN" w:bidi="ar"/>
        </w:rPr>
        <w:t>(2010) examined the effects of preference-matching and game strategy on novice learners' programming performance and flow experience in game-based learning. They applied two game strategies: a challenging method that consistently delivers a high level of difficulty regardless of desire, and a matching-challenging technique that adapts the game challenge to individual preferences. In contrast to the matching-challenging group, the study discovered that learners who used the challenging technique experienced higher flow, which translates to greater immersion and engagement.</w:t>
      </w:r>
    </w:p>
    <w:p w:rsidR="00463AD6" w:rsidRDefault="00463AD6">
      <w:pPr>
        <w:spacing w:line="480" w:lineRule="auto"/>
        <w:ind w:firstLine="720"/>
        <w:jc w:val="both"/>
        <w:rPr>
          <w:rFonts w:ascii="Arial" w:hAnsi="Arial" w:cs="Arial"/>
        </w:rPr>
      </w:pPr>
      <w:r>
        <w:rPr>
          <w:rFonts w:ascii="Arial" w:hAnsi="Arial" w:cs="Arial"/>
          <w:kern w:val="0"/>
          <w:sz w:val="24"/>
          <w:szCs w:val="24"/>
          <w:lang w:val="en-US" w:eastAsia="zh-CN" w:bidi="ar"/>
        </w:rPr>
        <w:t>The use of game-based components generally increases learner motivation and engagement, according to a scoping review of gamification research; however, the actual improvement of learning outcomes heavily depends on strategic planning that takes into account the unique demands and contexts of the students. Additional empirical research on these game aspects reveals a certain hierarchy of usage, with points, badges, and leaderboards being used most frequently, followed in descending order by levels, awards, progress bars, challenges, feedback, and avatars. According to Tunç et al. (2023) and Alomari et al. (2019), these observations highlight that although gamification is a potent tool, its efficacy depends on the thoughtful selection of mechanics and proper alignment with the learning environment.</w:t>
      </w:r>
    </w:p>
    <w:p w:rsidR="00463AD6" w:rsidRDefault="00463AD6">
      <w:pPr>
        <w:spacing w:after="0" w:line="480" w:lineRule="auto"/>
        <w:ind w:firstLine="720"/>
        <w:jc w:val="both"/>
        <w:rPr>
          <w:rFonts w:ascii="Arial" w:hAnsi="Arial" w:cs="Arial"/>
          <w:sz w:val="24"/>
          <w:szCs w:val="24"/>
          <w:lang w:val="en-US"/>
        </w:rPr>
      </w:pPr>
      <w:r>
        <w:rPr>
          <w:rFonts w:ascii="Arial" w:hAnsi="Arial" w:cs="Arial"/>
          <w:sz w:val="24"/>
          <w:szCs w:val="24"/>
          <w:lang w:val="en-US"/>
        </w:rPr>
        <w:t xml:space="preserve">Moreover, interactive games helped Thai English learners learn phrasal verbs, according to a study by Kijpoonpol et al., (2018) on the use of gamified teaching methods to teach phrasal verbs. According to the authors, students' understanding of </w:t>
      </w:r>
      <w:r>
        <w:rPr>
          <w:rFonts w:ascii="Arial" w:hAnsi="Arial" w:cs="Arial"/>
          <w:sz w:val="24"/>
          <w:szCs w:val="24"/>
          <w:lang w:val="en-US"/>
        </w:rPr>
        <w:lastRenderedPageBreak/>
        <w:t>phrasal verbs improved noticeably, and they were able to comprehend and retain more phrasal verbs following the teachings.</w:t>
      </w:r>
    </w:p>
    <w:p w:rsidR="00463AD6" w:rsidRDefault="00463AD6">
      <w:pPr>
        <w:spacing w:after="0" w:line="480" w:lineRule="auto"/>
        <w:ind w:firstLine="720"/>
        <w:jc w:val="both"/>
        <w:rPr>
          <w:rFonts w:ascii="Arial" w:hAnsi="Arial" w:cs="Arial"/>
          <w:sz w:val="24"/>
          <w:szCs w:val="24"/>
          <w:lang w:val="en-US"/>
        </w:rPr>
      </w:pPr>
      <w:r>
        <w:rPr>
          <w:rFonts w:ascii="Arial" w:hAnsi="Arial" w:cs="Arial"/>
          <w:sz w:val="24"/>
          <w:szCs w:val="24"/>
          <w:lang w:val="en-US"/>
        </w:rPr>
        <w:t>Students' progress reveals how gamification and Ryan and Deci's notion of self-development relate to students' learning style. As previously said, gamified learning encourages students to actively participate in group discussions and independent and autonomous learning (Ding et al., 2020; Pham et al, 2021).  Similarly, Tan (2018) asserts that meaningful gamification serves as a motivator for pupils to understand important language instruction themes.</w:t>
      </w:r>
    </w:p>
    <w:p w:rsidR="00463AD6" w:rsidRDefault="00463AD6">
      <w:pPr>
        <w:spacing w:after="0" w:line="480" w:lineRule="auto"/>
        <w:ind w:firstLine="720"/>
        <w:jc w:val="both"/>
        <w:rPr>
          <w:rFonts w:ascii="Arial" w:hAnsi="Arial" w:cs="Arial"/>
          <w:sz w:val="24"/>
          <w:szCs w:val="24"/>
          <w:lang w:val="en-US"/>
        </w:rPr>
      </w:pPr>
      <w:r>
        <w:rPr>
          <w:rFonts w:ascii="Arial" w:hAnsi="Arial" w:cs="Arial"/>
          <w:sz w:val="24"/>
          <w:szCs w:val="24"/>
          <w:lang w:val="en-US"/>
        </w:rPr>
        <w:t xml:space="preserve">Additionally, a study </w:t>
      </w:r>
      <w:r>
        <w:rPr>
          <w:rFonts w:ascii="Arial" w:hAnsi="Arial" w:cs="Arial"/>
          <w:sz w:val="24"/>
          <w:szCs w:val="24"/>
          <w:lang w:val="en-AU"/>
        </w:rPr>
        <w:t>that</w:t>
      </w:r>
      <w:r>
        <w:rPr>
          <w:rFonts w:ascii="Arial" w:hAnsi="Arial" w:cs="Arial"/>
          <w:sz w:val="24"/>
          <w:szCs w:val="24"/>
          <w:lang w:val="en-US"/>
        </w:rPr>
        <w:t xml:space="preserve"> investigated instructional computer games that were based on aspects of control, challenge, curiosity, and fantasy. Through the provision of immersive settings and interactive challenges, they discovered that game-based learning improves motivation and engagement, resulting in improved learning efficiency and collaborative learning opportunities</w:t>
      </w:r>
      <w:r>
        <w:rPr>
          <w:rFonts w:ascii="Arial" w:hAnsi="Arial" w:cs="Arial"/>
          <w:sz w:val="24"/>
          <w:szCs w:val="24"/>
          <w:lang w:val="en-AU"/>
        </w:rPr>
        <w:t>.</w:t>
      </w:r>
      <w:r>
        <w:rPr>
          <w:rFonts w:ascii="Arial" w:hAnsi="Arial" w:cs="Arial"/>
          <w:sz w:val="24"/>
          <w:szCs w:val="24"/>
          <w:lang w:val="en-US"/>
        </w:rPr>
        <w:t xml:space="preserve"> Adipat et al. (2021)</w:t>
      </w:r>
    </w:p>
    <w:p w:rsidR="00463AD6" w:rsidRDefault="00463AD6">
      <w:pPr>
        <w:spacing w:after="0" w:line="480" w:lineRule="auto"/>
        <w:ind w:firstLine="720"/>
        <w:jc w:val="both"/>
        <w:rPr>
          <w:rFonts w:ascii="Arial" w:hAnsi="Arial" w:cs="Arial"/>
          <w:kern w:val="0"/>
          <w:sz w:val="24"/>
          <w:szCs w:val="24"/>
          <w:lang w:val="en-US" w:eastAsia="zh-CN" w:bidi="ar"/>
        </w:rPr>
      </w:pPr>
      <w:r>
        <w:rPr>
          <w:rFonts w:ascii="Arial" w:hAnsi="Arial" w:cs="Arial"/>
          <w:kern w:val="0"/>
          <w:sz w:val="24"/>
          <w:szCs w:val="24"/>
          <w:lang w:val="en-AU" w:eastAsia="zh-CN" w:bidi="ar"/>
        </w:rPr>
        <w:t>In a study conducted that</w:t>
      </w:r>
      <w:r>
        <w:rPr>
          <w:rFonts w:ascii="Arial" w:hAnsi="Arial" w:cs="Arial"/>
          <w:kern w:val="0"/>
          <w:sz w:val="24"/>
          <w:szCs w:val="24"/>
          <w:lang w:val="en-US" w:eastAsia="zh-CN" w:bidi="ar"/>
        </w:rPr>
        <w:t xml:space="preserve"> used a theory-and data-driven strategy to investigate the nature and evolution of game-based learning engagement </w:t>
      </w:r>
      <w:r>
        <w:rPr>
          <w:rFonts w:ascii="Arial" w:hAnsi="Arial" w:cs="Arial"/>
          <w:kern w:val="0"/>
          <w:sz w:val="24"/>
          <w:szCs w:val="24"/>
          <w:lang w:val="en-AU" w:eastAsia="zh-CN" w:bidi="ar"/>
        </w:rPr>
        <w:t xml:space="preserve">by </w:t>
      </w:r>
      <w:r>
        <w:rPr>
          <w:rFonts w:ascii="Arial" w:hAnsi="Arial" w:cs="Arial"/>
          <w:kern w:val="0"/>
          <w:sz w:val="24"/>
          <w:szCs w:val="24"/>
          <w:lang w:val="en-US" w:eastAsia="zh-CN" w:bidi="ar"/>
        </w:rPr>
        <w:t xml:space="preserve">Ke, </w:t>
      </w:r>
      <w:r>
        <w:rPr>
          <w:rFonts w:ascii="Arial" w:hAnsi="Arial" w:cs="Arial"/>
          <w:kern w:val="0"/>
          <w:sz w:val="24"/>
          <w:szCs w:val="24"/>
          <w:lang w:val="en-AU" w:eastAsia="zh-CN" w:bidi="ar"/>
        </w:rPr>
        <w:t>et al.,</w:t>
      </w:r>
      <w:r>
        <w:rPr>
          <w:rFonts w:ascii="Arial" w:hAnsi="Arial" w:cs="Arial"/>
          <w:kern w:val="0"/>
          <w:sz w:val="24"/>
          <w:szCs w:val="24"/>
          <w:lang w:val="en-US" w:eastAsia="zh-CN" w:bidi="ar"/>
        </w:rPr>
        <w:t xml:space="preserve"> (2016)</w:t>
      </w:r>
      <w:r>
        <w:rPr>
          <w:rFonts w:ascii="Arial" w:hAnsi="Arial" w:cs="Arial"/>
          <w:kern w:val="0"/>
          <w:sz w:val="24"/>
          <w:szCs w:val="24"/>
          <w:lang w:val="en-AU" w:eastAsia="zh-CN" w:bidi="ar"/>
        </w:rPr>
        <w:t xml:space="preserve">. </w:t>
      </w:r>
      <w:r>
        <w:rPr>
          <w:rFonts w:ascii="Arial" w:hAnsi="Arial" w:cs="Arial"/>
          <w:kern w:val="0"/>
          <w:sz w:val="24"/>
          <w:szCs w:val="24"/>
          <w:lang w:val="en-US" w:eastAsia="zh-CN" w:bidi="ar"/>
        </w:rPr>
        <w:t>Affective engagement, which is driven by an ideal degree of challenge that piques interest and motivation, cognitive engagement, which entails playful interaction and involvement in the learning tasks, and content engagement, where students actively interact with and apply game-related content, are the three stages of engagement, according to their study.</w:t>
      </w:r>
    </w:p>
    <w:p w:rsidR="00463AD6" w:rsidRDefault="00463AD6">
      <w:pPr>
        <w:spacing w:after="0" w:line="480" w:lineRule="auto"/>
        <w:jc w:val="both"/>
        <w:rPr>
          <w:rFonts w:ascii="Arial" w:hAnsi="Arial" w:cs="Arial"/>
          <w:sz w:val="24"/>
          <w:szCs w:val="24"/>
          <w:lang w:val="en-US"/>
        </w:rPr>
      </w:pPr>
      <w:r>
        <w:rPr>
          <w:rFonts w:ascii="Arial" w:hAnsi="Arial" w:cs="Arial"/>
          <w:kern w:val="0"/>
          <w:sz w:val="24"/>
          <w:szCs w:val="24"/>
          <w:lang w:val="en-AU" w:eastAsia="zh-CN" w:bidi="ar"/>
        </w:rPr>
        <w:tab/>
      </w:r>
      <w:r>
        <w:rPr>
          <w:rFonts w:ascii="Arial" w:hAnsi="Arial" w:cs="Arial"/>
          <w:kern w:val="0"/>
          <w:sz w:val="24"/>
          <w:szCs w:val="24"/>
          <w:lang w:val="en-US" w:eastAsia="zh-CN" w:bidi="ar"/>
        </w:rPr>
        <w:t xml:space="preserve">According </w:t>
      </w:r>
      <w:r>
        <w:rPr>
          <w:rFonts w:ascii="Arial" w:hAnsi="Arial" w:cs="Arial"/>
          <w:kern w:val="0"/>
          <w:sz w:val="24"/>
          <w:szCs w:val="24"/>
          <w:lang w:val="en-AU" w:eastAsia="zh-CN" w:bidi="ar"/>
        </w:rPr>
        <w:t xml:space="preserve">to </w:t>
      </w:r>
      <w:r>
        <w:rPr>
          <w:rFonts w:ascii="Arial" w:hAnsi="Arial" w:cs="Arial"/>
          <w:kern w:val="0"/>
          <w:sz w:val="24"/>
          <w:szCs w:val="24"/>
          <w:lang w:val="en-US" w:eastAsia="zh-CN" w:bidi="ar"/>
        </w:rPr>
        <w:t>the research</w:t>
      </w:r>
      <w:r>
        <w:rPr>
          <w:rFonts w:ascii="Arial" w:hAnsi="Arial" w:cs="Arial"/>
          <w:kern w:val="0"/>
          <w:sz w:val="24"/>
          <w:szCs w:val="24"/>
          <w:lang w:val="en-AU" w:eastAsia="zh-CN" w:bidi="ar"/>
        </w:rPr>
        <w:t xml:space="preserve"> that</w:t>
      </w:r>
      <w:r>
        <w:rPr>
          <w:rFonts w:ascii="Arial" w:hAnsi="Arial" w:cs="Arial"/>
          <w:kern w:val="0"/>
          <w:sz w:val="24"/>
          <w:szCs w:val="24"/>
          <w:lang w:val="en-US" w:eastAsia="zh-CN" w:bidi="ar"/>
        </w:rPr>
        <w:t xml:space="preserve"> game-based learning fosters an engaging and dynamic learning environment, which is particularly advantageous in higher education. Through encouraging engagement and collaboration, gamification is in line with </w:t>
      </w:r>
      <w:r>
        <w:rPr>
          <w:rFonts w:ascii="Arial" w:hAnsi="Arial" w:cs="Arial"/>
          <w:kern w:val="0"/>
          <w:sz w:val="24"/>
          <w:szCs w:val="24"/>
          <w:lang w:val="en-US" w:eastAsia="zh-CN" w:bidi="ar"/>
        </w:rPr>
        <w:lastRenderedPageBreak/>
        <w:t>educational objectives, as seen by the positive effects they reported on students' views of learning and teamwork</w:t>
      </w:r>
      <w:r>
        <w:rPr>
          <w:rFonts w:ascii="Arial" w:hAnsi="Arial" w:cs="Arial"/>
          <w:kern w:val="0"/>
          <w:sz w:val="24"/>
          <w:szCs w:val="24"/>
          <w:lang w:val="en-AU" w:eastAsia="zh-CN" w:bidi="ar"/>
        </w:rPr>
        <w:t xml:space="preserve"> by</w:t>
      </w:r>
      <w:r>
        <w:rPr>
          <w:rFonts w:ascii="Arial" w:hAnsi="Arial" w:cs="Arial"/>
          <w:kern w:val="0"/>
          <w:sz w:val="24"/>
          <w:szCs w:val="24"/>
          <w:lang w:val="en-US" w:eastAsia="zh-CN" w:bidi="ar"/>
        </w:rPr>
        <w:t xml:space="preserve"> Mostafapour,</w:t>
      </w:r>
      <w:r>
        <w:rPr>
          <w:rFonts w:ascii="Arial" w:hAnsi="Arial" w:cs="Arial"/>
          <w:kern w:val="0"/>
          <w:sz w:val="24"/>
          <w:szCs w:val="24"/>
          <w:lang w:val="en-AU" w:eastAsia="zh-CN" w:bidi="ar"/>
        </w:rPr>
        <w:t>et al.</w:t>
      </w:r>
      <w:r>
        <w:rPr>
          <w:rFonts w:ascii="Arial" w:hAnsi="Arial" w:cs="Arial"/>
          <w:kern w:val="0"/>
          <w:sz w:val="24"/>
          <w:szCs w:val="24"/>
          <w:lang w:val="en-US" w:eastAsia="zh-CN" w:bidi="ar"/>
        </w:rPr>
        <w:t>(2020)</w:t>
      </w:r>
    </w:p>
    <w:p w:rsidR="00463AD6" w:rsidRDefault="00463AD6">
      <w:pPr>
        <w:spacing w:after="0" w:line="480" w:lineRule="auto"/>
        <w:ind w:firstLine="720"/>
        <w:jc w:val="both"/>
        <w:rPr>
          <w:rFonts w:ascii="Arial" w:hAnsi="Arial" w:cs="Arial"/>
          <w:sz w:val="24"/>
          <w:szCs w:val="24"/>
          <w:lang w:val="en-AU"/>
        </w:rPr>
      </w:pPr>
      <w:r>
        <w:rPr>
          <w:rFonts w:ascii="Arial" w:hAnsi="Arial" w:cs="Arial"/>
          <w:sz w:val="24"/>
          <w:szCs w:val="24"/>
          <w:lang w:val="en-US"/>
        </w:rPr>
        <w:t>In a similar thought, a study investigated how well hydrocarbon-related chemistry content can be learned using gamification. Test scores, retention, and learner motivation were significantly improved when compared to traditional education, according to their experimental research (</w:t>
      </w:r>
      <w:r>
        <w:rPr>
          <w:rFonts w:ascii="Arial" w:hAnsi="Arial" w:cs="Arial"/>
          <w:sz w:val="24"/>
          <w:szCs w:val="24"/>
        </w:rPr>
        <w:t>Lutfi, et al, 2023)</w:t>
      </w:r>
      <w:r>
        <w:rPr>
          <w:rFonts w:ascii="Arial" w:hAnsi="Arial" w:cs="Arial"/>
          <w:sz w:val="24"/>
          <w:szCs w:val="24"/>
          <w:lang w:val="en-AU"/>
        </w:rPr>
        <w:t>.</w:t>
      </w:r>
    </w:p>
    <w:p w:rsidR="00463AD6" w:rsidRDefault="00463AD6">
      <w:pPr>
        <w:spacing w:after="0" w:line="480" w:lineRule="auto"/>
        <w:ind w:firstLine="720"/>
        <w:jc w:val="both"/>
        <w:rPr>
          <w:rFonts w:ascii="Arial" w:hAnsi="Arial" w:cs="Arial"/>
          <w:sz w:val="24"/>
          <w:szCs w:val="24"/>
          <w:lang w:val="en-US"/>
        </w:rPr>
      </w:pPr>
      <w:r>
        <w:rPr>
          <w:rFonts w:ascii="Arial" w:hAnsi="Arial" w:cs="Arial"/>
          <w:sz w:val="24"/>
          <w:szCs w:val="24"/>
          <w:lang w:val="en-US"/>
        </w:rPr>
        <w:t>Furthermore, through meta-analysis, a study by Hu et al. (2022) showed that game-based learning in chemistry enhances cognitive outcomes like conceptual understanding and long-term retention, indicating that gamified instructional designs are in line with the objectives of chemistry education. More so, simulations and games are especially good at promoting student motivation and improving engagement in all kinds of learning contexts, according to this systematic review, which evaluates a number of studies on game-based learning</w:t>
      </w:r>
      <w:r>
        <w:rPr>
          <w:rFonts w:ascii="Arial" w:hAnsi="Arial" w:cs="Arial"/>
          <w:sz w:val="24"/>
          <w:szCs w:val="24"/>
        </w:rPr>
        <w:t xml:space="preserve"> (</w:t>
      </w:r>
      <w:r>
        <w:rPr>
          <w:rFonts w:ascii="Arial" w:hAnsi="Arial" w:cs="Arial"/>
          <w:sz w:val="24"/>
          <w:szCs w:val="24"/>
          <w:lang w:val="en-US"/>
        </w:rPr>
        <w:t>Sitzmann (2011).</w:t>
      </w:r>
    </w:p>
    <w:p w:rsidR="00463AD6" w:rsidRDefault="00463AD6">
      <w:pPr>
        <w:spacing w:after="0" w:line="480" w:lineRule="auto"/>
        <w:ind w:firstLine="720"/>
        <w:jc w:val="both"/>
        <w:rPr>
          <w:rFonts w:ascii="Arial" w:hAnsi="Arial" w:cs="Arial"/>
          <w:sz w:val="24"/>
          <w:szCs w:val="24"/>
          <w:lang w:val="en-US"/>
        </w:rPr>
      </w:pPr>
      <w:r>
        <w:rPr>
          <w:rFonts w:ascii="Arial" w:hAnsi="Arial" w:cs="Arial"/>
          <w:sz w:val="24"/>
          <w:szCs w:val="24"/>
          <w:lang w:val="en-AU"/>
        </w:rPr>
        <w:t xml:space="preserve">A </w:t>
      </w:r>
      <w:r>
        <w:rPr>
          <w:rFonts w:ascii="Arial" w:hAnsi="Arial" w:cs="Arial"/>
          <w:sz w:val="24"/>
          <w:szCs w:val="24"/>
          <w:lang w:val="en-US"/>
        </w:rPr>
        <w:t>comprehensive literature assessment, games and simulations have a typically beneficial impact on learning objectives in higher education. Three main learning outcomes were identified by the study: affective, which includes self-evaluation and student motivation; behavioral, which involves the development of social, emotional, and collaborative skills; and cognitive, which includes comprehension of theoretical concepts and critical thinking</w:t>
      </w:r>
      <w:r>
        <w:rPr>
          <w:rFonts w:ascii="Arial" w:hAnsi="Arial" w:cs="Arial"/>
          <w:sz w:val="24"/>
          <w:szCs w:val="24"/>
          <w:lang w:val="en-AU"/>
        </w:rPr>
        <w:t xml:space="preserve"> a</w:t>
      </w:r>
      <w:r>
        <w:rPr>
          <w:rFonts w:ascii="Arial" w:hAnsi="Arial" w:cs="Arial"/>
          <w:sz w:val="24"/>
          <w:szCs w:val="24"/>
          <w:lang w:val="en-US"/>
        </w:rPr>
        <w:t>ccording to Vlachopoulos et al., (2017).</w:t>
      </w:r>
    </w:p>
    <w:p w:rsidR="00463AD6" w:rsidRDefault="00463AD6">
      <w:pPr>
        <w:spacing w:after="0" w:line="480" w:lineRule="auto"/>
        <w:ind w:firstLine="720"/>
        <w:jc w:val="both"/>
        <w:rPr>
          <w:rFonts w:ascii="Arial" w:hAnsi="Arial" w:cs="Arial"/>
          <w:sz w:val="24"/>
          <w:szCs w:val="24"/>
          <w:lang w:val="en-US"/>
        </w:rPr>
      </w:pPr>
      <w:r>
        <w:rPr>
          <w:rFonts w:ascii="Arial" w:hAnsi="Arial" w:cs="Arial"/>
          <w:sz w:val="24"/>
          <w:szCs w:val="24"/>
          <w:lang w:val="en-US"/>
        </w:rPr>
        <w:t xml:space="preserve">In addition, Kuo et al., (2016) discovered that gamification has the ability to draw in, motivate, engage, and keep individuals in a distance learning setting. The behavior of users was greatly affected by important game design elements such discussion </w:t>
      </w:r>
      <w:r>
        <w:rPr>
          <w:rFonts w:ascii="Arial" w:hAnsi="Arial" w:cs="Arial"/>
          <w:sz w:val="24"/>
          <w:szCs w:val="24"/>
          <w:lang w:val="en-US"/>
        </w:rPr>
        <w:lastRenderedPageBreak/>
        <w:t>boards, web games, theme activities, and visual real feedback, indicating a connection between the theory and practice of online gamification in education.</w:t>
      </w:r>
    </w:p>
    <w:p w:rsidR="00463AD6" w:rsidRDefault="00463AD6">
      <w:pPr>
        <w:spacing w:line="480" w:lineRule="auto"/>
        <w:ind w:firstLine="720"/>
        <w:jc w:val="both"/>
        <w:rPr>
          <w:rFonts w:ascii="Arial" w:hAnsi="Arial" w:cs="Arial"/>
        </w:rPr>
      </w:pPr>
      <w:r>
        <w:rPr>
          <w:rFonts w:ascii="Arial" w:hAnsi="Arial" w:cs="Arial"/>
          <w:kern w:val="0"/>
          <w:sz w:val="24"/>
          <w:szCs w:val="24"/>
          <w:lang w:val="en-US" w:eastAsia="zh-CN" w:bidi="ar"/>
        </w:rPr>
        <w:t>The effectiveness of game-based learning (GBL) in improving junior high school students' mathematical problem-solving abilities was thoroughly investigated in the study by Pratama et al. (2018).</w:t>
      </w:r>
      <w:r>
        <w:rPr>
          <w:rFonts w:ascii="Arial" w:hAnsi="Arial" w:cs="Arial"/>
          <w:kern w:val="0"/>
          <w:sz w:val="24"/>
          <w:szCs w:val="24"/>
          <w:lang w:val="en-AU" w:eastAsia="zh-CN" w:bidi="ar"/>
        </w:rPr>
        <w:t xml:space="preserve"> T</w:t>
      </w:r>
      <w:r>
        <w:rPr>
          <w:rFonts w:ascii="Arial" w:hAnsi="Arial" w:cs="Arial"/>
          <w:kern w:val="0"/>
          <w:sz w:val="24"/>
          <w:szCs w:val="24"/>
          <w:lang w:val="en-US" w:eastAsia="zh-CN" w:bidi="ar"/>
        </w:rPr>
        <w:t>he researchers saw significant increases in both cognitive and emotional outcomes by incorporating geometry principles into the interactive environment of GeoGame Adventure, particularly with relation to concept recognition and problem-solving skill. Through engaging, play-based challenges, this method successfully cultivates motivation and excitement within the mathematics curriculum.</w:t>
      </w:r>
    </w:p>
    <w:p w:rsidR="00463AD6" w:rsidRDefault="00463AD6">
      <w:pPr>
        <w:spacing w:after="0" w:line="480" w:lineRule="auto"/>
        <w:ind w:firstLine="720"/>
        <w:jc w:val="both"/>
        <w:rPr>
          <w:rFonts w:ascii="Arial" w:hAnsi="Arial" w:cs="Arial"/>
          <w:sz w:val="24"/>
          <w:szCs w:val="24"/>
          <w:lang w:val="en-US"/>
        </w:rPr>
      </w:pPr>
      <w:r>
        <w:rPr>
          <w:rFonts w:ascii="Arial" w:hAnsi="Arial" w:cs="Arial"/>
          <w:sz w:val="24"/>
          <w:szCs w:val="24"/>
          <w:lang w:val="en-US"/>
        </w:rPr>
        <w:t xml:space="preserve">Also, gamification is a very successful tactic for raising student achievement in a variety of areas. This method greatly increases motivation, engagement, and active participation by incorporating game components like challenges, badges, and points. </w:t>
      </w:r>
      <w:r>
        <w:rPr>
          <w:rFonts w:ascii="Arial" w:hAnsi="Arial" w:cs="Arial"/>
          <w:sz w:val="24"/>
          <w:szCs w:val="24"/>
          <w:lang w:val="en-AU"/>
        </w:rPr>
        <w:tab/>
      </w:r>
      <w:r>
        <w:rPr>
          <w:rFonts w:ascii="Arial" w:hAnsi="Arial" w:cs="Arial"/>
          <w:sz w:val="24"/>
          <w:szCs w:val="24"/>
          <w:lang w:val="en-US"/>
        </w:rPr>
        <w:t>According to the stud</w:t>
      </w:r>
      <w:r>
        <w:rPr>
          <w:rFonts w:ascii="Arial" w:hAnsi="Arial" w:cs="Arial"/>
          <w:sz w:val="24"/>
          <w:szCs w:val="24"/>
          <w:lang w:val="en-AU"/>
        </w:rPr>
        <w:t xml:space="preserve">y of </w:t>
      </w:r>
      <w:r>
        <w:rPr>
          <w:rFonts w:ascii="Arial" w:hAnsi="Arial" w:cs="Arial"/>
          <w:color w:val="222222"/>
          <w:sz w:val="24"/>
          <w:szCs w:val="24"/>
          <w:shd w:val="clear" w:color="auto" w:fill="FFFFFF"/>
        </w:rPr>
        <w:t>Kellman,</w:t>
      </w:r>
      <w:r>
        <w:rPr>
          <w:rFonts w:ascii="Arial" w:hAnsi="Arial" w:cs="Arial"/>
          <w:color w:val="222222"/>
          <w:sz w:val="24"/>
          <w:szCs w:val="24"/>
          <w:shd w:val="clear" w:color="auto" w:fill="FFFFFF"/>
          <w:lang w:val="en-AU"/>
        </w:rPr>
        <w:t>et al.,</w:t>
      </w:r>
      <w:r>
        <w:rPr>
          <w:rFonts w:ascii="Arial" w:hAnsi="Arial" w:cs="Arial"/>
          <w:color w:val="222222"/>
          <w:sz w:val="24"/>
          <w:szCs w:val="24"/>
          <w:shd w:val="clear" w:color="auto" w:fill="FFFFFF"/>
        </w:rPr>
        <w:t xml:space="preserve"> (2022)</w:t>
      </w:r>
      <w:r>
        <w:rPr>
          <w:rFonts w:ascii="Arial" w:hAnsi="Arial" w:cs="Arial"/>
          <w:color w:val="222222"/>
          <w:sz w:val="24"/>
          <w:szCs w:val="24"/>
          <w:shd w:val="clear" w:color="auto" w:fill="FFFFFF"/>
          <w:lang w:val="en-AU"/>
        </w:rPr>
        <w:t xml:space="preserve">, </w:t>
      </w:r>
      <w:r>
        <w:rPr>
          <w:rFonts w:ascii="Arial" w:hAnsi="Arial" w:cs="Arial"/>
          <w:sz w:val="24"/>
          <w:szCs w:val="24"/>
          <w:lang w:val="en-US"/>
        </w:rPr>
        <w:t>gamification improves cognitive outcomes like long-term retention, problem-solving abilities, and conceptual understanding in addition to making learning more pleasurable. Gamified learning environments are a useful substitute for conventional teaching techniques since they also promote positive affective and behavioral effects, such as enhanced self-confidence, teamwork, and excitement for the material.</w:t>
      </w:r>
    </w:p>
    <w:p w:rsidR="00463AD6" w:rsidRDefault="00463AD6">
      <w:pPr>
        <w:spacing w:after="0" w:line="480" w:lineRule="auto"/>
        <w:ind w:firstLine="720"/>
        <w:jc w:val="both"/>
        <w:rPr>
          <w:rFonts w:ascii="Arial" w:hAnsi="Arial" w:cs="Arial"/>
          <w:sz w:val="24"/>
          <w:szCs w:val="24"/>
          <w:lang w:val="en-US"/>
        </w:rPr>
      </w:pPr>
      <w:r>
        <w:rPr>
          <w:rFonts w:ascii="Arial" w:hAnsi="Arial" w:cs="Arial"/>
          <w:sz w:val="24"/>
          <w:szCs w:val="24"/>
          <w:lang w:val="en-AU"/>
        </w:rPr>
        <w:t>In the same way game-based strategy relates an</w:t>
      </w:r>
      <w:r>
        <w:rPr>
          <w:rFonts w:ascii="Arial" w:hAnsi="Arial" w:cs="Arial"/>
          <w:sz w:val="24"/>
          <w:szCs w:val="24"/>
          <w:lang w:val="en-US"/>
        </w:rPr>
        <w:t xml:space="preserve"> effective technique to promote peer teaching, cooperative problem-solving, and active communication is collaborative learning, which is strengthened by delegating clear group roles and tasks. You can guarantee accountability and concentrated engagement by assigning each student a </w:t>
      </w:r>
      <w:r>
        <w:rPr>
          <w:rFonts w:ascii="Arial" w:hAnsi="Arial" w:cs="Arial"/>
          <w:sz w:val="24"/>
          <w:szCs w:val="24"/>
          <w:lang w:val="en-US"/>
        </w:rPr>
        <w:lastRenderedPageBreak/>
        <w:t xml:space="preserve">specific position, such as presenter, researcher, leader, or recorder. These positions empower students to use and develop a variety of abilities within the group, as well as to participate in a variety of ways. As highlighted by Loes (2022), collaborative learning positively influences academic motivation and critical thinking by fostering peer interaction where students explain concepts to each other, reinforcing their own understanding. </w:t>
      </w:r>
    </w:p>
    <w:p w:rsidR="00463AD6" w:rsidRDefault="00463AD6">
      <w:pPr>
        <w:spacing w:after="0" w:line="480" w:lineRule="auto"/>
        <w:ind w:firstLine="720"/>
        <w:jc w:val="both"/>
        <w:rPr>
          <w:rFonts w:ascii="Arial" w:hAnsi="Arial" w:cs="Arial"/>
          <w:sz w:val="24"/>
          <w:szCs w:val="24"/>
          <w:lang w:val="en-US"/>
        </w:rPr>
      </w:pPr>
      <w:r>
        <w:rPr>
          <w:rFonts w:ascii="Arial" w:hAnsi="Arial" w:cs="Arial"/>
          <w:sz w:val="24"/>
          <w:szCs w:val="24"/>
          <w:lang w:val="en-US"/>
        </w:rPr>
        <w:t>Moreover</w:t>
      </w:r>
      <w:r>
        <w:rPr>
          <w:rFonts w:ascii="Arial" w:hAnsi="Arial" w:cs="Arial"/>
          <w:kern w:val="0"/>
          <w:sz w:val="24"/>
          <w:szCs w:val="24"/>
          <w:lang w:val="en-US"/>
        </w:rPr>
        <w:t xml:space="preserve">, </w:t>
      </w:r>
      <w:r>
        <w:rPr>
          <w:rFonts w:ascii="Arial" w:hAnsi="Arial" w:cs="Arial"/>
          <w:sz w:val="24"/>
          <w:szCs w:val="24"/>
          <w:lang w:val="en-US"/>
        </w:rPr>
        <w:t>students have the chance to help one another get past academic challenges, especially in mathematics, through peer tutoring. assisting them in overcoming the obstacle they perceive to be challenging by offering a companion and establishing a connection with them that will boost their self-confidence and enhance their academic achievement (Candelaria, 2022). In the study conducted by Boonstra et al. (2017), students' positive dependency, accountability, and shared ownership are stimulated by structured collaborative assignments with clearly defined roles, which improves group effectiveness and communication.</w:t>
      </w:r>
    </w:p>
    <w:p w:rsidR="00463AD6" w:rsidRDefault="00463AD6">
      <w:pPr>
        <w:spacing w:line="480" w:lineRule="auto"/>
        <w:ind w:firstLine="720"/>
        <w:jc w:val="both"/>
      </w:pPr>
      <w:r>
        <w:rPr>
          <w:rFonts w:ascii="Arial" w:hAnsi="Arial" w:cs="Arial"/>
          <w:kern w:val="0"/>
          <w:sz w:val="24"/>
          <w:szCs w:val="24"/>
          <w:lang w:val="en-AU" w:eastAsia="zh-CN" w:bidi="ar"/>
        </w:rPr>
        <w:t>A</w:t>
      </w:r>
      <w:r>
        <w:rPr>
          <w:rFonts w:ascii="Arial" w:hAnsi="Arial" w:cs="Arial"/>
          <w:kern w:val="0"/>
          <w:sz w:val="24"/>
          <w:szCs w:val="24"/>
          <w:lang w:val="en-US" w:eastAsia="zh-CN" w:bidi="ar"/>
        </w:rPr>
        <w:t xml:space="preserve"> results of</w:t>
      </w:r>
      <w:r>
        <w:rPr>
          <w:rFonts w:ascii="Arial" w:hAnsi="Arial" w:cs="Arial"/>
          <w:kern w:val="0"/>
          <w:sz w:val="24"/>
          <w:szCs w:val="24"/>
          <w:lang w:val="en-AU" w:eastAsia="zh-CN" w:bidi="ar"/>
        </w:rPr>
        <w:t xml:space="preserve"> a certain study</w:t>
      </w:r>
      <w:r>
        <w:rPr>
          <w:rFonts w:ascii="Arial" w:hAnsi="Arial" w:cs="Arial"/>
          <w:kern w:val="0"/>
          <w:sz w:val="24"/>
          <w:szCs w:val="24"/>
          <w:lang w:val="en-US" w:eastAsia="zh-CN" w:bidi="ar"/>
        </w:rPr>
        <w:t xml:space="preserve">  that learning is positively impacted by a game's difficulty both directly and through increased engagement. Hamari et al. (2016)</w:t>
      </w:r>
      <w:r>
        <w:rPr>
          <w:rFonts w:ascii="Arial" w:hAnsi="Arial" w:cs="Arial"/>
          <w:kern w:val="0"/>
          <w:sz w:val="24"/>
          <w:szCs w:val="24"/>
          <w:lang w:val="en-AU" w:eastAsia="zh-CN" w:bidi="ar"/>
        </w:rPr>
        <w:t xml:space="preserve"> </w:t>
      </w:r>
      <w:r>
        <w:rPr>
          <w:rFonts w:ascii="Arial" w:hAnsi="Arial" w:cs="Arial"/>
          <w:kern w:val="0"/>
          <w:sz w:val="24"/>
          <w:szCs w:val="24"/>
          <w:lang w:val="en-US" w:eastAsia="zh-CN" w:bidi="ar"/>
        </w:rPr>
        <w:t>argue that students are more likely to learn when they are actively involved.</w:t>
      </w:r>
    </w:p>
    <w:p w:rsidR="00463AD6" w:rsidRDefault="00463AD6">
      <w:pPr>
        <w:spacing w:after="0" w:line="480" w:lineRule="auto"/>
        <w:ind w:firstLine="720"/>
        <w:jc w:val="both"/>
        <w:rPr>
          <w:rFonts w:ascii="Arial" w:hAnsi="Arial" w:cs="Arial"/>
          <w:sz w:val="24"/>
          <w:szCs w:val="24"/>
          <w:lang w:val="en-US"/>
        </w:rPr>
      </w:pPr>
      <w:r>
        <w:rPr>
          <w:rFonts w:ascii="Arial" w:hAnsi="Arial" w:cs="Arial"/>
          <w:sz w:val="24"/>
          <w:szCs w:val="24"/>
          <w:lang w:val="en-US"/>
        </w:rPr>
        <w:t>Game-based learning merges the engagement of gameplay with specific learning objectives, assisting in the direct integration of instructional content into the gameplay and storyline of the game</w:t>
      </w:r>
      <w:r>
        <w:rPr>
          <w:rFonts w:ascii="Arial" w:hAnsi="Arial" w:cs="Arial"/>
          <w:sz w:val="24"/>
          <w:szCs w:val="24"/>
          <w:lang w:val="en-AU"/>
        </w:rPr>
        <w:t xml:space="preserve"> </w:t>
      </w:r>
      <w:r>
        <w:rPr>
          <w:rFonts w:ascii="Arial" w:hAnsi="Arial" w:cs="Arial"/>
          <w:sz w:val="24"/>
          <w:szCs w:val="24"/>
          <w:lang w:val="en-US"/>
        </w:rPr>
        <w:t xml:space="preserve">according to Plass, </w:t>
      </w:r>
      <w:r>
        <w:rPr>
          <w:rFonts w:ascii="Arial" w:hAnsi="Arial" w:cs="Arial"/>
          <w:sz w:val="24"/>
          <w:szCs w:val="24"/>
          <w:lang w:val="en-AU"/>
        </w:rPr>
        <w:t>et al,</w:t>
      </w:r>
      <w:r>
        <w:rPr>
          <w:rFonts w:ascii="Arial" w:hAnsi="Arial" w:cs="Arial"/>
          <w:sz w:val="24"/>
          <w:szCs w:val="24"/>
          <w:lang w:val="en-US"/>
        </w:rPr>
        <w:t xml:space="preserve"> (2015). In a game-based context, Eseryel et al. (2014) examined the connection between engagement, motivation, and complicated problem-solving. According to their findings, well-made games can help </w:t>
      </w:r>
      <w:r>
        <w:rPr>
          <w:rFonts w:ascii="Arial" w:hAnsi="Arial" w:cs="Arial"/>
          <w:sz w:val="24"/>
          <w:szCs w:val="24"/>
          <w:lang w:val="en-US"/>
        </w:rPr>
        <w:lastRenderedPageBreak/>
        <w:t>kids develop critical thinking and problem-solving abilities as well as self-regulation in task performance.</w:t>
      </w:r>
    </w:p>
    <w:p w:rsidR="00463AD6" w:rsidRDefault="00463AD6">
      <w:pPr>
        <w:spacing w:after="0" w:line="480" w:lineRule="auto"/>
        <w:ind w:firstLine="720"/>
        <w:jc w:val="both"/>
        <w:rPr>
          <w:rFonts w:ascii="Arial" w:hAnsi="Arial" w:cs="Arial"/>
          <w:sz w:val="24"/>
          <w:szCs w:val="24"/>
          <w:lang w:val="en-US"/>
        </w:rPr>
      </w:pPr>
      <w:r>
        <w:rPr>
          <w:rFonts w:ascii="Arial" w:hAnsi="Arial" w:cs="Arial"/>
          <w:sz w:val="24"/>
          <w:szCs w:val="24"/>
          <w:lang w:val="en-AU"/>
        </w:rPr>
        <w:t>Furthermore</w:t>
      </w:r>
      <w:r>
        <w:rPr>
          <w:rFonts w:ascii="Arial" w:hAnsi="Arial" w:cs="Arial"/>
          <w:sz w:val="24"/>
          <w:szCs w:val="24"/>
          <w:lang w:val="en-US"/>
        </w:rPr>
        <w:t>, Chiotaki et al (2023) carried out a comprehensive analysis of adaptive game-based learning, which adapts to the unique requirements of each student. According to their findings, these adaptive systems can boost student motivation, perceived usability, and learning effectiveness.</w:t>
      </w:r>
    </w:p>
    <w:p w:rsidR="00463AD6" w:rsidRDefault="00463AD6">
      <w:pPr>
        <w:spacing w:after="0" w:line="480" w:lineRule="auto"/>
        <w:ind w:firstLine="720"/>
        <w:jc w:val="both"/>
        <w:rPr>
          <w:rFonts w:ascii="Arial" w:hAnsi="Arial" w:cs="Arial"/>
          <w:sz w:val="24"/>
          <w:szCs w:val="24"/>
          <w:lang w:val="en-US"/>
        </w:rPr>
      </w:pPr>
      <w:r>
        <w:rPr>
          <w:rFonts w:ascii="Arial" w:hAnsi="Arial" w:cs="Arial"/>
          <w:sz w:val="24"/>
          <w:szCs w:val="24"/>
          <w:lang w:val="en-AU"/>
        </w:rPr>
        <w:t>A</w:t>
      </w:r>
      <w:r>
        <w:rPr>
          <w:rFonts w:ascii="Arial" w:hAnsi="Arial" w:cs="Arial"/>
          <w:sz w:val="24"/>
          <w:szCs w:val="24"/>
          <w:lang w:val="en-US"/>
        </w:rPr>
        <w:t xml:space="preserve"> collaborative learning fosters active communication, accountability, and cooperation skills by having students work in small groups with designated tasks to accomplish common objectives</w:t>
      </w:r>
      <w:r>
        <w:rPr>
          <w:rFonts w:ascii="Arial" w:hAnsi="Arial" w:cs="Arial"/>
          <w:sz w:val="24"/>
          <w:szCs w:val="24"/>
          <w:lang w:val="en-AU"/>
        </w:rPr>
        <w:t xml:space="preserve"> a</w:t>
      </w:r>
      <w:r>
        <w:rPr>
          <w:rFonts w:ascii="Arial" w:hAnsi="Arial" w:cs="Arial"/>
          <w:sz w:val="24"/>
          <w:szCs w:val="24"/>
          <w:lang w:val="en-US"/>
        </w:rPr>
        <w:t>s stated by Faculty Focus (2024),  In addition, using collaboration scripts and group awareness tools improved domain-specific knowledge, higher-order thinking abilities, satisfaction, group task performance, and social interaction, according to Chen et al.'s (2018) meta-analysis of computer-supported collaborative learning (CSCL).</w:t>
      </w:r>
    </w:p>
    <w:p w:rsidR="00463AD6" w:rsidRDefault="00463AD6">
      <w:pPr>
        <w:spacing w:after="0" w:line="480" w:lineRule="auto"/>
        <w:ind w:firstLine="720"/>
        <w:jc w:val="both"/>
        <w:rPr>
          <w:rFonts w:ascii="Arial" w:hAnsi="Arial" w:cs="Arial"/>
          <w:kern w:val="0"/>
          <w:sz w:val="24"/>
          <w:szCs w:val="24"/>
          <w:lang w:val="en-US" w:eastAsia="zh-CN" w:bidi="ar"/>
        </w:rPr>
      </w:pPr>
      <w:r>
        <w:rPr>
          <w:rFonts w:ascii="Arial" w:hAnsi="Arial" w:cs="Arial"/>
          <w:kern w:val="0"/>
          <w:sz w:val="24"/>
          <w:szCs w:val="24"/>
          <w:lang w:val="en-US" w:eastAsia="zh-CN" w:bidi="ar"/>
        </w:rPr>
        <w:t>Additionally, a study conducted at Francisco P. Felix Memorial National High School in the Philippines, game-based activities are a good way to teach complicated chemical concepts. It was suggested that these activities be used in the classroom to help students perform better and acquire more skills (Cabrera, 2024).</w:t>
      </w:r>
    </w:p>
    <w:p w:rsidR="00463AD6" w:rsidRDefault="00463AD6">
      <w:pPr>
        <w:spacing w:after="0" w:line="480" w:lineRule="auto"/>
        <w:ind w:firstLine="720"/>
        <w:jc w:val="both"/>
        <w:rPr>
          <w:rFonts w:ascii="Arial" w:hAnsi="Arial" w:cs="Arial"/>
          <w:kern w:val="0"/>
          <w:sz w:val="24"/>
          <w:szCs w:val="24"/>
          <w:lang w:val="en-US" w:eastAsia="zh-CN" w:bidi="ar"/>
        </w:rPr>
      </w:pPr>
      <w:r>
        <w:rPr>
          <w:rFonts w:ascii="Arial" w:hAnsi="Arial" w:cs="Arial"/>
          <w:kern w:val="0"/>
          <w:sz w:val="24"/>
          <w:szCs w:val="24"/>
          <w:lang w:val="en-US" w:eastAsia="zh-CN" w:bidi="ar"/>
        </w:rPr>
        <w:t xml:space="preserve">It is commonly known that game-based techniques improve students' academic performance in a variety of subject areas. For example, a meta-analysis of the effects of online teaching strategies and learning cycle models on chemistry students' academic achievement revealed that these methods, which frequently include interactive or game-like online components, had a comparatively significant and positive impact on students' academic development (Vallespin &amp; Prudente, 2024). Furthermore, research on digital </w:t>
      </w:r>
      <w:r>
        <w:rPr>
          <w:rFonts w:ascii="Arial" w:hAnsi="Arial" w:cs="Arial"/>
          <w:kern w:val="0"/>
          <w:sz w:val="24"/>
          <w:szCs w:val="24"/>
          <w:lang w:val="en-US" w:eastAsia="zh-CN" w:bidi="ar"/>
        </w:rPr>
        <w:lastRenderedPageBreak/>
        <w:t>game-based learning has shown that it improves students' learning outcomes in STEM</w:t>
      </w:r>
      <w:r>
        <w:rPr>
          <w:rFonts w:ascii="Arial" w:hAnsi="Arial" w:cs="Arial"/>
          <w:kern w:val="0"/>
          <w:sz w:val="24"/>
          <w:szCs w:val="24"/>
          <w:lang w:val="en-AU" w:eastAsia="zh-CN" w:bidi="ar"/>
        </w:rPr>
        <w:t xml:space="preserve"> </w:t>
      </w:r>
      <w:r>
        <w:rPr>
          <w:rFonts w:ascii="Arial" w:hAnsi="Arial" w:cs="Arial"/>
          <w:kern w:val="0"/>
          <w:sz w:val="24"/>
          <w:szCs w:val="24"/>
          <w:lang w:val="en-US" w:eastAsia="zh-CN" w:bidi="ar"/>
        </w:rPr>
        <w:t>courses, especially in terms of information acquisition and retention (Huang, Liang, &amp; Chou, 2017).</w:t>
      </w:r>
    </w:p>
    <w:p w:rsidR="00463AD6" w:rsidRDefault="00463AD6">
      <w:pPr>
        <w:spacing w:after="0" w:line="480" w:lineRule="auto"/>
        <w:ind w:firstLine="720"/>
        <w:jc w:val="both"/>
        <w:rPr>
          <w:rFonts w:ascii="Arial" w:hAnsi="Arial" w:cs="Arial"/>
          <w:sz w:val="24"/>
          <w:szCs w:val="24"/>
          <w:lang w:val="en-US"/>
        </w:rPr>
      </w:pPr>
      <w:r>
        <w:rPr>
          <w:rFonts w:ascii="Arial" w:hAnsi="Arial" w:cs="Arial"/>
          <w:kern w:val="0"/>
          <w:sz w:val="24"/>
          <w:szCs w:val="24"/>
          <w:lang w:val="en-US" w:eastAsia="zh-CN" w:bidi="ar"/>
        </w:rPr>
        <w:t xml:space="preserve">Other studies have shown that by increasing student motivation, engagement, and positive attitudes, game-based interventions can dramatically increase academic performance in particular abilities, such vocabulary and grammar (Haleem, 2022). These results highlight how adding games can change the learning process from a passive assignment to an engaging and dynamic challenge, which will improve academic outcomes. </w:t>
      </w:r>
    </w:p>
    <w:p w:rsidR="00463AD6" w:rsidRDefault="00463AD6">
      <w:pPr>
        <w:spacing w:after="0" w:line="480" w:lineRule="auto"/>
        <w:ind w:firstLine="720"/>
        <w:jc w:val="both"/>
        <w:rPr>
          <w:rFonts w:ascii="Arial" w:hAnsi="Arial" w:cs="Arial"/>
          <w:sz w:val="24"/>
          <w:szCs w:val="24"/>
          <w:lang w:val="en-US"/>
        </w:rPr>
      </w:pPr>
      <w:r>
        <w:rPr>
          <w:rFonts w:ascii="Arial" w:hAnsi="Arial" w:cs="Arial"/>
          <w:b/>
          <w:sz w:val="24"/>
          <w:szCs w:val="24"/>
        </w:rPr>
        <w:t>Balancing Chemical Equation Game.</w:t>
      </w:r>
      <w:r>
        <w:rPr>
          <w:rFonts w:ascii="Arial" w:hAnsi="Arial" w:cs="Arial"/>
          <w:kern w:val="0"/>
          <w:sz w:val="24"/>
          <w:szCs w:val="24"/>
          <w:lang w:val="en-US"/>
        </w:rPr>
        <w:t xml:space="preserve"> </w:t>
      </w:r>
      <w:r>
        <w:rPr>
          <w:rFonts w:ascii="Arial" w:hAnsi="Arial" w:cs="Arial"/>
          <w:sz w:val="24"/>
          <w:szCs w:val="24"/>
          <w:lang w:val="en-US"/>
        </w:rPr>
        <w:t>An investigation created by Atanan et al., (2020) a computer game was developed and assessed to improve high school students' ability to balance chemical equations. The results showed that the mean learning achievement was considerably higher after playing the game than it was before. Also, the students conveyed remarkable contentment with the game, indicating that it was not only efficient but also captivating and easy to use.</w:t>
      </w:r>
    </w:p>
    <w:p w:rsidR="00463AD6" w:rsidRDefault="00463AD6">
      <w:pPr>
        <w:spacing w:after="0" w:line="480" w:lineRule="auto"/>
        <w:ind w:firstLine="720"/>
        <w:jc w:val="both"/>
        <w:rPr>
          <w:rFonts w:ascii="Arial" w:hAnsi="Arial" w:cs="Arial"/>
          <w:sz w:val="24"/>
          <w:szCs w:val="24"/>
          <w:lang w:val="en-US"/>
        </w:rPr>
      </w:pPr>
      <w:r>
        <w:rPr>
          <w:rFonts w:ascii="Arial" w:hAnsi="Arial" w:cs="Arial"/>
          <w:sz w:val="24"/>
          <w:szCs w:val="24"/>
          <w:lang w:val="en-US"/>
        </w:rPr>
        <w:t>Likewise,</w:t>
      </w:r>
      <w:r>
        <w:rPr>
          <w:rFonts w:ascii="Arial" w:hAnsi="Arial" w:cs="Arial"/>
          <w:kern w:val="0"/>
          <w:sz w:val="24"/>
          <w:szCs w:val="24"/>
          <w:lang w:val="en-US"/>
        </w:rPr>
        <w:t xml:space="preserve"> </w:t>
      </w:r>
      <w:r>
        <w:rPr>
          <w:rFonts w:ascii="Arial" w:hAnsi="Arial" w:cs="Arial"/>
          <w:kern w:val="0"/>
          <w:sz w:val="24"/>
          <w:szCs w:val="24"/>
          <w:lang w:val="en-AU"/>
        </w:rPr>
        <w:t>a</w:t>
      </w:r>
      <w:r>
        <w:rPr>
          <w:rFonts w:ascii="Arial" w:hAnsi="Arial" w:cs="Arial"/>
          <w:sz w:val="24"/>
          <w:szCs w:val="24"/>
          <w:lang w:val="en-AU"/>
        </w:rPr>
        <w:t xml:space="preserve"> </w:t>
      </w:r>
      <w:r>
        <w:rPr>
          <w:rFonts w:ascii="Arial" w:hAnsi="Arial" w:cs="Arial"/>
          <w:sz w:val="24"/>
          <w:szCs w:val="24"/>
          <w:lang w:val="en-US"/>
        </w:rPr>
        <w:t>conducted  study that taught younger students the fundamentals of balancing equations before they were formally taught chemistry using a "sandwich-making" computer game</w:t>
      </w:r>
      <w:r>
        <w:rPr>
          <w:rFonts w:ascii="Arial" w:hAnsi="Arial" w:cs="Arial"/>
          <w:sz w:val="24"/>
          <w:szCs w:val="24"/>
          <w:lang w:val="en-AU"/>
        </w:rPr>
        <w:t xml:space="preserve"> by </w:t>
      </w:r>
      <w:r>
        <w:rPr>
          <w:rFonts w:ascii="Arial" w:hAnsi="Arial" w:cs="Arial"/>
          <w:sz w:val="24"/>
          <w:szCs w:val="24"/>
          <w:lang w:val="en-US"/>
        </w:rPr>
        <w:t xml:space="preserve">Sorensen, et al., (2018) . Games can aid students in understanding the mathematical and combinatorial concepts of balancing, as evidenced by the results, which indicated that the skills they acquired from the game translated to their subsequent ability to balance basic chemical equations. </w:t>
      </w:r>
    </w:p>
    <w:p w:rsidR="00463AD6" w:rsidRDefault="00463AD6">
      <w:pPr>
        <w:spacing w:after="0" w:line="480" w:lineRule="auto"/>
        <w:ind w:firstLine="720"/>
        <w:jc w:val="both"/>
        <w:rPr>
          <w:rFonts w:ascii="Arial" w:hAnsi="Arial" w:cs="Arial"/>
          <w:sz w:val="24"/>
          <w:szCs w:val="24"/>
          <w:lang w:val="en-US"/>
        </w:rPr>
      </w:pPr>
      <w:r>
        <w:rPr>
          <w:rFonts w:ascii="Arial" w:hAnsi="Arial" w:cs="Arial"/>
          <w:sz w:val="24"/>
          <w:szCs w:val="24"/>
          <w:lang w:val="en-US"/>
        </w:rPr>
        <w:t xml:space="preserve">Additionally, Singh, et al., (2015) conducted a study in teaching balancing chemical equations using games greatly increased students' confidence and conceptual </w:t>
      </w:r>
      <w:r>
        <w:rPr>
          <w:rFonts w:ascii="Arial" w:hAnsi="Arial" w:cs="Arial"/>
          <w:sz w:val="24"/>
          <w:szCs w:val="24"/>
          <w:lang w:val="en-US"/>
        </w:rPr>
        <w:lastRenderedPageBreak/>
        <w:t>knowledge. Inquiry-based particle worksheets and a three-tiered concept test were used in this two-phase action study to collect both qualitative and quantitative data. Following the game-based intervention, the students' perceived confidence and conceptual knowledge were found to be moderately positively correlated. This shows that teaching this difficult chemical idea to Class VIII pupils through a game-based method was a successful educational tool for enhancing their cognitive and affective learning.</w:t>
      </w:r>
    </w:p>
    <w:p w:rsidR="00463AD6" w:rsidRDefault="00463AD6">
      <w:pPr>
        <w:spacing w:after="0" w:line="480" w:lineRule="auto"/>
        <w:ind w:firstLine="720"/>
        <w:jc w:val="both"/>
        <w:rPr>
          <w:rFonts w:ascii="Arial" w:hAnsi="Arial" w:cs="Arial"/>
          <w:sz w:val="24"/>
          <w:szCs w:val="24"/>
          <w:lang w:val="en-AU"/>
        </w:rPr>
      </w:pPr>
      <w:r>
        <w:rPr>
          <w:rFonts w:ascii="Arial" w:hAnsi="Arial" w:cs="Arial"/>
          <w:sz w:val="24"/>
          <w:szCs w:val="24"/>
          <w:lang w:val="en-US"/>
        </w:rPr>
        <w:t xml:space="preserve"> PhET interactive simulations were a more successful way to teach balancing chemical equations than PowerPoint presentations. The success of the simulation, according to the authors, may be ascribed to its capacity to offer an interactive, captivating, and visual learning experience that enables students to observe the process of balancing equations and get a deeper comprehension of the fundamental ideas</w:t>
      </w:r>
      <w:r>
        <w:rPr>
          <w:rFonts w:ascii="Arial" w:hAnsi="Arial" w:cs="Arial"/>
          <w:sz w:val="24"/>
          <w:szCs w:val="24"/>
          <w:lang w:val="en-AU"/>
        </w:rPr>
        <w:t>,</w:t>
      </w:r>
      <w:r>
        <w:rPr>
          <w:rFonts w:ascii="Arial" w:hAnsi="Arial" w:cs="Arial"/>
          <w:sz w:val="24"/>
          <w:szCs w:val="24"/>
          <w:lang w:val="en-US"/>
        </w:rPr>
        <w:t xml:space="preserve"> Bhatti, et al., (2021)</w:t>
      </w:r>
      <w:r>
        <w:rPr>
          <w:rFonts w:ascii="Arial" w:hAnsi="Arial" w:cs="Arial"/>
          <w:sz w:val="24"/>
          <w:szCs w:val="24"/>
          <w:lang w:val="en-AU"/>
        </w:rPr>
        <w:t>.</w:t>
      </w:r>
    </w:p>
    <w:p w:rsidR="00463AD6" w:rsidRDefault="00463AD6">
      <w:pPr>
        <w:spacing w:after="0" w:line="480" w:lineRule="auto"/>
        <w:ind w:firstLine="720"/>
        <w:jc w:val="both"/>
        <w:rPr>
          <w:rFonts w:ascii="Arial" w:hAnsi="Arial" w:cs="Arial"/>
          <w:sz w:val="24"/>
          <w:szCs w:val="24"/>
          <w:lang w:val="en-US"/>
        </w:rPr>
      </w:pPr>
      <w:r>
        <w:rPr>
          <w:rFonts w:ascii="Arial" w:hAnsi="Arial" w:cs="Arial"/>
          <w:sz w:val="24"/>
          <w:szCs w:val="24"/>
          <w:lang w:val="en-AU"/>
        </w:rPr>
        <w:t>C</w:t>
      </w:r>
      <w:r>
        <w:rPr>
          <w:rFonts w:ascii="Arial" w:hAnsi="Arial" w:cs="Arial"/>
          <w:sz w:val="24"/>
          <w:szCs w:val="24"/>
          <w:lang w:val="en-US"/>
        </w:rPr>
        <w:t>hemistry instructors have positive perceptions about using simulation games to teach chemical equation balance. They noted certain difficulties even though they agreed that these resources make the course more interesting, interactive, and learner centered</w:t>
      </w:r>
      <w:r>
        <w:rPr>
          <w:rFonts w:ascii="Arial" w:hAnsi="Arial" w:cs="Arial"/>
          <w:sz w:val="24"/>
          <w:szCs w:val="24"/>
          <w:lang w:val="en-AU"/>
        </w:rPr>
        <w:t xml:space="preserve"> a</w:t>
      </w:r>
      <w:r>
        <w:rPr>
          <w:rFonts w:ascii="Arial" w:hAnsi="Arial" w:cs="Arial"/>
          <w:sz w:val="24"/>
          <w:szCs w:val="24"/>
          <w:lang w:val="en-US"/>
        </w:rPr>
        <w:t>ccording to Assafuah-Drakow's (2018)</w:t>
      </w:r>
      <w:r>
        <w:rPr>
          <w:rFonts w:ascii="Arial" w:hAnsi="Arial" w:cs="Arial"/>
          <w:sz w:val="24"/>
          <w:szCs w:val="24"/>
          <w:lang w:val="en-AU"/>
        </w:rPr>
        <w:t xml:space="preserve">. </w:t>
      </w:r>
      <w:r>
        <w:rPr>
          <w:rFonts w:ascii="Arial" w:hAnsi="Arial" w:cs="Arial"/>
          <w:sz w:val="24"/>
          <w:szCs w:val="24"/>
          <w:lang w:val="en-US"/>
        </w:rPr>
        <w:t>The teachers thought simulation games were a useful teaching tool that could greatly enhance students' comprehension of the subject.</w:t>
      </w:r>
    </w:p>
    <w:p w:rsidR="00463AD6" w:rsidRDefault="00463AD6">
      <w:pPr>
        <w:spacing w:after="0" w:line="480" w:lineRule="auto"/>
        <w:ind w:firstLine="720"/>
        <w:jc w:val="both"/>
        <w:rPr>
          <w:rFonts w:ascii="Arial" w:hAnsi="Arial" w:cs="Arial"/>
          <w:sz w:val="24"/>
          <w:szCs w:val="24"/>
          <w:lang w:val="en-US"/>
        </w:rPr>
      </w:pPr>
      <w:r>
        <w:rPr>
          <w:rFonts w:ascii="Arial" w:hAnsi="Arial" w:cs="Arial"/>
          <w:sz w:val="24"/>
          <w:szCs w:val="24"/>
          <w:lang w:val="en-US"/>
        </w:rPr>
        <w:t xml:space="preserve">In the end, teaching students how to balance chemical equations through games and interactive simulations is a successful teaching method. Research continuously demonstrates that this method dramatically raises students' confidence, conceptual understanding, and learning outcomes. Despite certain practical difficulties, chemistry </w:t>
      </w:r>
      <w:r>
        <w:rPr>
          <w:rFonts w:ascii="Arial" w:hAnsi="Arial" w:cs="Arial"/>
          <w:sz w:val="24"/>
          <w:szCs w:val="24"/>
          <w:lang w:val="en-US"/>
        </w:rPr>
        <w:lastRenderedPageBreak/>
        <w:t>teachers also have a favorable opinion of these technologies and recognize their potential to enhance interactive and learner-centered instruction.</w:t>
      </w:r>
    </w:p>
    <w:p w:rsidR="00463AD6" w:rsidRDefault="00463AD6">
      <w:pPr>
        <w:spacing w:after="0" w:line="480" w:lineRule="auto"/>
        <w:ind w:firstLine="720"/>
        <w:jc w:val="both"/>
        <w:rPr>
          <w:rFonts w:ascii="Arial" w:hAnsi="Arial" w:cs="Arial"/>
          <w:sz w:val="24"/>
          <w:szCs w:val="24"/>
          <w:lang w:val="en-US"/>
        </w:rPr>
      </w:pPr>
      <w:r>
        <w:rPr>
          <w:rFonts w:ascii="Arial" w:hAnsi="Arial" w:cs="Arial"/>
          <w:kern w:val="0"/>
          <w:sz w:val="24"/>
          <w:szCs w:val="24"/>
          <w:lang w:val="en-US" w:eastAsia="zh-CN" w:bidi="ar"/>
        </w:rPr>
        <w:t>One of the core chemistry skills that students can practice with this game is balancing chemical equations. Students gain competence in recognizing reactants and products and using the Law of Conservation of Mass by participating in interactive missions or projects that resemble real-life situations (such as balancing chemical reactions connected to beaches). Research has indicated that computer-based balance games enhance learning outcomes and cultivate favorable attitudes toward the idea, making the process of learning fun and approachable. Chemical equations balancing understanding and retention are improved by the game's repeated practice, immediate evaluation, and self-paced learning.</w:t>
      </w:r>
    </w:p>
    <w:p w:rsidR="00463AD6" w:rsidRDefault="00463AD6">
      <w:pPr>
        <w:spacing w:after="0" w:line="480" w:lineRule="auto"/>
        <w:ind w:firstLine="720"/>
        <w:jc w:val="both"/>
        <w:rPr>
          <w:rFonts w:ascii="Arial" w:hAnsi="Arial" w:cs="Arial"/>
          <w:sz w:val="24"/>
          <w:szCs w:val="24"/>
          <w:lang w:val="en-US"/>
        </w:rPr>
      </w:pPr>
      <w:r>
        <w:rPr>
          <w:rFonts w:ascii="Arial" w:hAnsi="Arial" w:cs="Arial"/>
          <w:b/>
          <w:sz w:val="24"/>
          <w:szCs w:val="24"/>
          <w:lang w:val="en-US"/>
        </w:rPr>
        <w:t>Lewis Dot Structure Game</w:t>
      </w:r>
      <w:r>
        <w:rPr>
          <w:rFonts w:ascii="Arial" w:hAnsi="Arial" w:cs="Arial"/>
          <w:sz w:val="24"/>
          <w:szCs w:val="24"/>
          <w:lang w:val="en-US"/>
        </w:rPr>
        <w:t>. An instructional tool called a Lewis Dot Structure Game aids students in visualizing and practicing the drawing of Lewis dot structures, which stand in for atoms' valence electrons and the bonds they form with molecules. In order to assist students, comprehend how atoms share or transfer electrons to form covalent or ionic bonds, the game usually consists of placing dots around element symbols to depict electron pairs and bonding lines. Students' comprehension of chemical bonding principles such as the octet rule, lone pairs, and numerous bonds is improved by this participatory method, which gives abstract notions a more tangible and interesting form.</w:t>
      </w:r>
    </w:p>
    <w:p w:rsidR="00463AD6" w:rsidRDefault="00463AD6">
      <w:pPr>
        <w:spacing w:after="0" w:line="480" w:lineRule="auto"/>
        <w:ind w:firstLine="720"/>
        <w:jc w:val="both"/>
        <w:rPr>
          <w:rFonts w:ascii="Arial" w:hAnsi="Arial" w:cs="Arial"/>
          <w:sz w:val="24"/>
          <w:szCs w:val="24"/>
          <w:lang w:val="en-US"/>
        </w:rPr>
      </w:pPr>
      <w:r>
        <w:rPr>
          <w:rFonts w:ascii="Arial" w:hAnsi="Arial" w:cs="Arial"/>
          <w:sz w:val="24"/>
          <w:szCs w:val="24"/>
          <w:lang w:val="en-AU"/>
        </w:rPr>
        <w:t>In the study of</w:t>
      </w:r>
      <w:r>
        <w:rPr>
          <w:rFonts w:ascii="Arial" w:hAnsi="Arial" w:cs="Arial"/>
          <w:sz w:val="24"/>
          <w:szCs w:val="24"/>
          <w:lang w:val="en-US"/>
        </w:rPr>
        <w:t xml:space="preserve"> Nassiff and Czerwinski's (2015), teaching Lewis’s dot structures in basic chemistry classes can be accomplished successfully with a streamlined, step-by-step approach. Students were able to grasp the idea of sketching basic Lewis structures </w:t>
      </w:r>
      <w:r>
        <w:rPr>
          <w:rFonts w:ascii="Arial" w:hAnsi="Arial" w:cs="Arial"/>
          <w:sz w:val="24"/>
          <w:szCs w:val="24"/>
          <w:lang w:val="en-US"/>
        </w:rPr>
        <w:lastRenderedPageBreak/>
        <w:t>fast and effectively because to this teaching method, which focuses on a clear process. The authors came to the conclusion that this method's planned and methodical approach helped pupils avoid typical mistakes like miscalculating bonds or running out of electrons.</w:t>
      </w:r>
    </w:p>
    <w:p w:rsidR="00463AD6" w:rsidRDefault="00463AD6">
      <w:pPr>
        <w:spacing w:after="0" w:line="480" w:lineRule="auto"/>
        <w:ind w:firstLine="720"/>
        <w:jc w:val="both"/>
        <w:rPr>
          <w:rFonts w:ascii="Arial" w:hAnsi="Arial" w:cs="Arial"/>
          <w:sz w:val="24"/>
          <w:szCs w:val="24"/>
          <w:lang w:val="en-US"/>
        </w:rPr>
      </w:pPr>
      <w:r>
        <w:rPr>
          <w:rFonts w:ascii="Arial" w:hAnsi="Arial" w:cs="Arial"/>
          <w:sz w:val="24"/>
          <w:szCs w:val="24"/>
          <w:lang w:val="en-AU"/>
        </w:rPr>
        <w:t>T</w:t>
      </w:r>
      <w:r>
        <w:rPr>
          <w:rFonts w:ascii="Arial" w:hAnsi="Arial" w:cs="Arial"/>
          <w:sz w:val="24"/>
          <w:szCs w:val="24"/>
          <w:lang w:val="en-US"/>
        </w:rPr>
        <w:t>he Lewis Structure Explorer, a computerized tool that provides students with real-time feedback on formal charges, bonds, and electron counts while they build Lewis structures</w:t>
      </w:r>
      <w:r>
        <w:rPr>
          <w:rFonts w:ascii="Arial" w:hAnsi="Arial" w:cs="Arial"/>
          <w:sz w:val="24"/>
          <w:szCs w:val="24"/>
          <w:lang w:val="en-AU"/>
        </w:rPr>
        <w:t xml:space="preserve"> a</w:t>
      </w:r>
      <w:r>
        <w:rPr>
          <w:rFonts w:ascii="Arial" w:hAnsi="Arial" w:cs="Arial"/>
          <w:sz w:val="24"/>
          <w:szCs w:val="24"/>
          <w:lang w:val="en-US"/>
        </w:rPr>
        <w:t>s emphasized by Wegwerth (2024)</w:t>
      </w:r>
      <w:r>
        <w:rPr>
          <w:rFonts w:ascii="Arial" w:hAnsi="Arial" w:cs="Arial"/>
          <w:sz w:val="24"/>
          <w:szCs w:val="24"/>
          <w:lang w:val="en-AU"/>
        </w:rPr>
        <w:t>.</w:t>
      </w:r>
      <w:r>
        <w:rPr>
          <w:rFonts w:ascii="Arial" w:hAnsi="Arial" w:cs="Arial"/>
          <w:sz w:val="24"/>
          <w:szCs w:val="24"/>
          <w:lang w:val="en-US"/>
        </w:rPr>
        <w:t xml:space="preserve">  Due to features like keyboard navigation and thorough alt text descriptions, it is particularly accessible to students who are blind or have impaired vision. According to usability studies, it facilitates precise and autonomous Lewis’s structure learning, making it an effective tool for inclusive and significant chemistry instruction.</w:t>
      </w:r>
    </w:p>
    <w:p w:rsidR="00463AD6" w:rsidRDefault="00463AD6">
      <w:pPr>
        <w:spacing w:after="0" w:line="480" w:lineRule="auto"/>
        <w:ind w:firstLine="720"/>
        <w:jc w:val="both"/>
        <w:rPr>
          <w:rFonts w:ascii="Arial" w:hAnsi="Arial" w:cs="Arial"/>
          <w:sz w:val="24"/>
          <w:szCs w:val="24"/>
          <w:lang w:val="en-US"/>
        </w:rPr>
      </w:pPr>
      <w:r>
        <w:rPr>
          <w:rFonts w:ascii="Arial" w:hAnsi="Arial" w:cs="Arial"/>
          <w:sz w:val="24"/>
          <w:szCs w:val="24"/>
          <w:lang w:val="en-US"/>
        </w:rPr>
        <w:t>Additionally, the cognitive load chemistry students faced when building Lewis structures was examined in the Tiettmeyer et al. (2017) study. The findings showed that for inexperienced pupils, adding nearly any structural feature to the picture considerably raised cognitive load.</w:t>
      </w:r>
    </w:p>
    <w:p w:rsidR="00463AD6" w:rsidRDefault="00463AD6">
      <w:pPr>
        <w:spacing w:after="0" w:line="480" w:lineRule="auto"/>
        <w:ind w:firstLine="720"/>
        <w:jc w:val="both"/>
        <w:rPr>
          <w:rFonts w:ascii="Arial" w:hAnsi="Arial" w:cs="Arial"/>
          <w:sz w:val="24"/>
          <w:szCs w:val="24"/>
          <w:lang w:val="en-US"/>
        </w:rPr>
      </w:pPr>
      <w:r>
        <w:rPr>
          <w:rFonts w:ascii="Arial" w:hAnsi="Arial" w:cs="Arial"/>
          <w:sz w:val="24"/>
          <w:szCs w:val="24"/>
          <w:lang w:val="en-US"/>
        </w:rPr>
        <w:t>According to Paye et al. (2021), their "Lewis Structure Builder" software helped students study organic chemistry review and improve their skills. For 21% of participants, the app's user-friendly, game-like interface with real-time feedback resulted in better results, and most students thought it was a positive and helpful learning tool.</w:t>
      </w:r>
    </w:p>
    <w:p w:rsidR="00463AD6" w:rsidRDefault="00463AD6">
      <w:pPr>
        <w:spacing w:after="0" w:line="480" w:lineRule="auto"/>
        <w:ind w:firstLine="720"/>
        <w:jc w:val="both"/>
        <w:rPr>
          <w:rFonts w:ascii="Arial" w:hAnsi="Arial" w:cs="Arial"/>
          <w:sz w:val="24"/>
          <w:szCs w:val="24"/>
          <w:lang w:val="en-US"/>
        </w:rPr>
      </w:pPr>
      <w:r>
        <w:rPr>
          <w:rFonts w:ascii="Arial" w:hAnsi="Arial" w:cs="Arial"/>
          <w:sz w:val="24"/>
          <w:szCs w:val="24"/>
          <w:lang w:val="en-US"/>
        </w:rPr>
        <w:t xml:space="preserve">Similarly, </w:t>
      </w:r>
      <w:r>
        <w:rPr>
          <w:rFonts w:ascii="Arial" w:hAnsi="Arial" w:cs="Arial"/>
          <w:sz w:val="24"/>
          <w:szCs w:val="24"/>
          <w:lang w:val="en-AU"/>
        </w:rPr>
        <w:t>an</w:t>
      </w:r>
      <w:r>
        <w:rPr>
          <w:rFonts w:ascii="Arial" w:hAnsi="Arial" w:cs="Arial"/>
          <w:sz w:val="24"/>
          <w:szCs w:val="24"/>
          <w:lang w:val="en-US"/>
        </w:rPr>
        <w:t xml:space="preserve"> investigation discovered that Kahoot! as a gamification tool greatly enhanced pupils' comprehension of Lewis Dot structures and electron arrangement. Higher academic achievement and improved conceptual understanding were the results of the gamified tests' greater motivation and engagement</w:t>
      </w:r>
      <w:r>
        <w:rPr>
          <w:rFonts w:ascii="Arial" w:hAnsi="Arial" w:cs="Arial"/>
          <w:sz w:val="24"/>
          <w:szCs w:val="24"/>
          <w:lang w:val="en-AU"/>
        </w:rPr>
        <w:t xml:space="preserve"> according to</w:t>
      </w:r>
      <w:r>
        <w:rPr>
          <w:rFonts w:ascii="Arial" w:hAnsi="Arial" w:cs="Arial"/>
          <w:sz w:val="24"/>
          <w:szCs w:val="24"/>
          <w:lang w:val="en-US"/>
        </w:rPr>
        <w:t xml:space="preserve"> Abao et al., </w:t>
      </w:r>
      <w:r>
        <w:rPr>
          <w:rFonts w:ascii="Arial" w:hAnsi="Arial" w:cs="Arial"/>
          <w:sz w:val="24"/>
          <w:szCs w:val="24"/>
          <w:lang w:val="en-US"/>
        </w:rPr>
        <w:lastRenderedPageBreak/>
        <w:t>(2025)</w:t>
      </w:r>
      <w:r>
        <w:rPr>
          <w:rFonts w:ascii="Arial" w:hAnsi="Arial" w:cs="Arial"/>
          <w:sz w:val="24"/>
          <w:szCs w:val="24"/>
          <w:lang w:val="en-AU"/>
        </w:rPr>
        <w:t>.</w:t>
      </w:r>
      <w:r>
        <w:rPr>
          <w:rFonts w:ascii="Arial" w:hAnsi="Arial" w:cs="Arial"/>
          <w:sz w:val="24"/>
          <w:szCs w:val="24"/>
          <w:lang w:val="en-US"/>
        </w:rPr>
        <w:t xml:space="preserve"> Students that regularly played Kahoot! activities demonstrated significant improvements in learning outcomes as compared to those that did not, confirming Kahoot! as a useful instrument for improving chemistry instruction using engaging and entertaining techniques.</w:t>
      </w:r>
    </w:p>
    <w:p w:rsidR="00463AD6" w:rsidRDefault="00463AD6">
      <w:pPr>
        <w:spacing w:after="0" w:line="480" w:lineRule="auto"/>
        <w:ind w:firstLine="720"/>
        <w:jc w:val="both"/>
        <w:rPr>
          <w:rFonts w:ascii="Arial" w:hAnsi="Arial" w:cs="Arial"/>
          <w:sz w:val="24"/>
          <w:szCs w:val="24"/>
          <w:lang w:val="en-US"/>
        </w:rPr>
      </w:pPr>
      <w:r>
        <w:rPr>
          <w:rFonts w:ascii="Arial" w:hAnsi="Arial" w:cs="Arial"/>
          <w:sz w:val="24"/>
          <w:szCs w:val="24"/>
          <w:lang w:val="en-US"/>
        </w:rPr>
        <w:t>In order to enhance the instruction of ionic and covalent bonding, Debit, et al., (2024) created a board game called "GamesBond." Students' comprehension and academic achievement were greatly enhanced by the game in comparison to more conventional approaches. It adhered to social constructivist ideals by actively involving students, fostering peer connection, and fostering meaningful learning through teamwork.</w:t>
      </w:r>
    </w:p>
    <w:p w:rsidR="00463AD6" w:rsidRDefault="00463AD6">
      <w:pPr>
        <w:spacing w:after="0" w:line="480" w:lineRule="auto"/>
        <w:ind w:firstLine="720"/>
        <w:jc w:val="both"/>
        <w:rPr>
          <w:rFonts w:ascii="Arial" w:hAnsi="Arial" w:cs="Arial"/>
          <w:sz w:val="24"/>
          <w:szCs w:val="24"/>
          <w:lang w:val="en-US"/>
        </w:rPr>
      </w:pPr>
      <w:r>
        <w:rPr>
          <w:rFonts w:ascii="Arial" w:hAnsi="Arial" w:cs="Arial"/>
          <w:sz w:val="24"/>
          <w:szCs w:val="24"/>
          <w:lang w:val="en-US"/>
        </w:rPr>
        <w:t>Likewise,</w:t>
      </w:r>
      <w:r>
        <w:rPr>
          <w:rFonts w:ascii="Arial" w:hAnsi="Arial" w:cs="Arial"/>
          <w:sz w:val="24"/>
          <w:szCs w:val="24"/>
          <w:lang w:val="en-AU"/>
        </w:rPr>
        <w:t>a</w:t>
      </w:r>
      <w:r>
        <w:rPr>
          <w:rFonts w:ascii="Arial" w:hAnsi="Arial" w:cs="Arial"/>
          <w:sz w:val="24"/>
          <w:szCs w:val="24"/>
          <w:lang w:val="en-US"/>
        </w:rPr>
        <w:t xml:space="preserve"> study evaluated a formal charge method that was created to make creating Lewis’s dot structures easier quantitatively. Two student groups were compared in the study: one was instructed in the formal charge way, while the other was instructed more conventionally</w:t>
      </w:r>
      <w:r>
        <w:rPr>
          <w:rFonts w:ascii="Arial" w:hAnsi="Arial" w:cs="Arial"/>
          <w:sz w:val="24"/>
          <w:szCs w:val="24"/>
          <w:lang w:val="en-AU"/>
        </w:rPr>
        <w:t xml:space="preserve">, </w:t>
      </w:r>
      <w:r>
        <w:rPr>
          <w:rFonts w:ascii="Arial" w:hAnsi="Arial" w:cs="Arial"/>
          <w:sz w:val="24"/>
          <w:szCs w:val="24"/>
          <w:lang w:val="en-US"/>
        </w:rPr>
        <w:t>Curnow et al., (2023)</w:t>
      </w:r>
      <w:r>
        <w:rPr>
          <w:rFonts w:ascii="Arial" w:hAnsi="Arial" w:cs="Arial"/>
          <w:sz w:val="24"/>
          <w:szCs w:val="24"/>
          <w:lang w:val="en-AU"/>
        </w:rPr>
        <w:t>.</w:t>
      </w:r>
      <w:r>
        <w:rPr>
          <w:rFonts w:ascii="Arial" w:hAnsi="Arial" w:cs="Arial"/>
          <w:sz w:val="24"/>
          <w:szCs w:val="24"/>
          <w:lang w:val="en-US"/>
        </w:rPr>
        <w:t xml:space="preserve"> The formal charge method helped students identify the right Lewis structures with fewer attempts and resulted in a 5% improvement in scores, according to the results. These gains were statistically significant, suggesting that the approach was successful in raising students' precision and productivity when building Lewis structures.</w:t>
      </w:r>
    </w:p>
    <w:p w:rsidR="00463AD6" w:rsidRDefault="00463AD6">
      <w:pPr>
        <w:spacing w:after="0" w:line="480" w:lineRule="auto"/>
        <w:ind w:firstLine="720"/>
        <w:jc w:val="both"/>
        <w:rPr>
          <w:rFonts w:ascii="Arial" w:hAnsi="Arial" w:cs="Arial"/>
          <w:sz w:val="24"/>
          <w:szCs w:val="24"/>
          <w:lang w:val="en-US"/>
        </w:rPr>
      </w:pPr>
      <w:r>
        <w:rPr>
          <w:rFonts w:ascii="Arial" w:hAnsi="Arial" w:cs="Arial"/>
          <w:sz w:val="24"/>
          <w:szCs w:val="24"/>
          <w:lang w:val="en-US"/>
        </w:rPr>
        <w:t xml:space="preserve">Further, McArdle (2019) presented a methodical two-step process for creating Lewis structures that explicitly includes donor bonds and gives priority to electron pairing. This technique differs from conventional methods in that iteratively forms bonds until octets are satisfied by concentrating on molecular connectivity and valence electron counts. Formal charges are calculated using formulae; instead, donor bonds </w:t>
      </w:r>
      <w:r>
        <w:rPr>
          <w:rFonts w:ascii="Arial" w:hAnsi="Arial" w:cs="Arial"/>
          <w:sz w:val="24"/>
          <w:szCs w:val="24"/>
          <w:lang w:val="en-US"/>
        </w:rPr>
        <w:lastRenderedPageBreak/>
        <w:t>are added between atoms with six to eight electrons, and charges are modified appropriately. To improve student comprehension and engagement, the study highlights the importance of following the octet rule for p-block members and provides software that enables interactive 3D visualization of Lewis structures.</w:t>
      </w:r>
    </w:p>
    <w:p w:rsidR="00463AD6" w:rsidRDefault="00463AD6">
      <w:pPr>
        <w:spacing w:after="0" w:line="480" w:lineRule="auto"/>
        <w:ind w:firstLine="720"/>
        <w:jc w:val="both"/>
        <w:rPr>
          <w:rFonts w:ascii="Arial" w:hAnsi="Arial" w:cs="Arial"/>
          <w:sz w:val="24"/>
          <w:szCs w:val="24"/>
          <w:lang w:val="en-US"/>
        </w:rPr>
      </w:pPr>
      <w:r>
        <w:rPr>
          <w:rFonts w:ascii="Arial" w:hAnsi="Arial" w:cs="Arial"/>
          <w:sz w:val="24"/>
          <w:szCs w:val="24"/>
          <w:lang w:val="en-US"/>
        </w:rPr>
        <w:t xml:space="preserve">Furthermore, </w:t>
      </w:r>
      <w:r>
        <w:rPr>
          <w:rFonts w:ascii="Arial" w:hAnsi="Arial" w:cs="Arial"/>
          <w:sz w:val="24"/>
          <w:szCs w:val="24"/>
          <w:lang w:val="en-AU"/>
        </w:rPr>
        <w:t>a certain</w:t>
      </w:r>
      <w:r>
        <w:rPr>
          <w:rFonts w:ascii="Arial" w:hAnsi="Arial" w:cs="Arial"/>
          <w:sz w:val="24"/>
          <w:szCs w:val="24"/>
          <w:lang w:val="en-US"/>
        </w:rPr>
        <w:t xml:space="preserve"> study looked at how first-year college students use problem-solving to learn how to draw Lewis structures</w:t>
      </w:r>
      <w:r>
        <w:rPr>
          <w:rFonts w:ascii="Arial" w:hAnsi="Arial" w:cs="Arial"/>
          <w:sz w:val="24"/>
          <w:szCs w:val="24"/>
          <w:lang w:val="en-AU"/>
        </w:rPr>
        <w:t xml:space="preserve">, </w:t>
      </w:r>
      <w:r>
        <w:rPr>
          <w:rFonts w:ascii="Arial" w:hAnsi="Arial" w:cs="Arial"/>
          <w:sz w:val="24"/>
          <w:szCs w:val="24"/>
          <w:lang w:val="en-US"/>
        </w:rPr>
        <w:t>Kaufmann, et al., (2017)</w:t>
      </w:r>
      <w:r>
        <w:rPr>
          <w:rFonts w:ascii="Arial" w:hAnsi="Arial" w:cs="Arial"/>
          <w:sz w:val="24"/>
          <w:szCs w:val="24"/>
          <w:lang w:val="en-AU"/>
        </w:rPr>
        <w:t>.</w:t>
      </w:r>
      <w:r>
        <w:rPr>
          <w:rFonts w:ascii="Arial" w:hAnsi="Arial" w:cs="Arial"/>
          <w:sz w:val="24"/>
          <w:szCs w:val="24"/>
          <w:lang w:val="en-US"/>
        </w:rPr>
        <w:t xml:space="preserve"> They discovered that although the formal drawing process is crucial, students use its steps in a flexible way based on the context of the problem and their understanding of chemistry. In order to foster a deeper understanding than merely applying principles like the octet or formal charges, they propose teaching Lewis structures as an iterative process of construction, checking, and modification. This approach encourages more thorough and adaptable molecular structure reasoning.</w:t>
      </w:r>
    </w:p>
    <w:p w:rsidR="00463AD6" w:rsidRDefault="00463AD6">
      <w:pPr>
        <w:spacing w:after="0" w:line="480" w:lineRule="auto"/>
        <w:ind w:firstLine="720"/>
        <w:jc w:val="both"/>
        <w:rPr>
          <w:rFonts w:ascii="Arial" w:hAnsi="Arial" w:cs="Arial"/>
          <w:sz w:val="24"/>
          <w:szCs w:val="24"/>
          <w:lang w:val="en-US"/>
        </w:rPr>
      </w:pPr>
      <w:r>
        <w:rPr>
          <w:rFonts w:ascii="Arial" w:hAnsi="Arial" w:cs="Arial"/>
          <w:sz w:val="24"/>
          <w:szCs w:val="24"/>
          <w:lang w:val="en-US"/>
        </w:rPr>
        <w:t xml:space="preserve"> Lim (2018) argues that the octet rule's conventional application in Lewis’s structure instruction frequently results in misunderstandings. The study points out that concentrating only on the octet can oversimplify ideas of chemical bonds and that many elements exhibit deviations to the octet rule, such as enlarged or incomplete octets. To enhance comprehension, the paper suggests teaching Lewis structures using real electron distribution and bonding properties that have been shown experimentally and through contemporary quantum chemistry, rather than the strict octet framework.</w:t>
      </w:r>
    </w:p>
    <w:p w:rsidR="00463AD6" w:rsidRDefault="00463AD6">
      <w:pPr>
        <w:spacing w:after="0" w:line="480" w:lineRule="auto"/>
        <w:ind w:firstLine="720"/>
        <w:jc w:val="both"/>
        <w:rPr>
          <w:rFonts w:ascii="Arial" w:hAnsi="Arial" w:cs="Arial"/>
          <w:sz w:val="24"/>
          <w:szCs w:val="24"/>
          <w:lang w:val="en-US"/>
        </w:rPr>
      </w:pPr>
      <w:r>
        <w:rPr>
          <w:rFonts w:ascii="Arial" w:hAnsi="Arial" w:cs="Arial"/>
          <w:sz w:val="24"/>
          <w:szCs w:val="24"/>
          <w:lang w:val="en-US"/>
        </w:rPr>
        <w:t>Moreover,  a new Lewis structure model that aims to enhance comprehension of organic reaction mechanisms. By explicitly depicting valence electrons as dots and core electrons as lines</w:t>
      </w:r>
      <w:r>
        <w:rPr>
          <w:rFonts w:ascii="Arial" w:hAnsi="Arial" w:cs="Arial"/>
          <w:sz w:val="24"/>
          <w:szCs w:val="24"/>
          <w:lang w:val="en-AU"/>
        </w:rPr>
        <w:t>.</w:t>
      </w:r>
      <w:r>
        <w:rPr>
          <w:rFonts w:ascii="Arial" w:hAnsi="Arial" w:cs="Arial"/>
          <w:sz w:val="24"/>
          <w:szCs w:val="24"/>
          <w:lang w:val="en-US"/>
        </w:rPr>
        <w:t xml:space="preserve"> Zhou et al., (2023)  discovered that this novel model makes it easier to see electron movement and bond formation/breaking. In addition to clearing up </w:t>
      </w:r>
      <w:r>
        <w:rPr>
          <w:rFonts w:ascii="Arial" w:hAnsi="Arial" w:cs="Arial"/>
          <w:sz w:val="24"/>
          <w:szCs w:val="24"/>
          <w:lang w:val="en-US"/>
        </w:rPr>
        <w:lastRenderedPageBreak/>
        <w:t xml:space="preserve">common misunderstandings about electron transportation and simplifying the study of intricate reaction mechanisms, this method has been demonstrated to be successful in giving students and teachers a more accurate and intuitive picture. </w:t>
      </w:r>
    </w:p>
    <w:p w:rsidR="00463AD6" w:rsidRDefault="00463AD6">
      <w:pPr>
        <w:spacing w:after="0" w:line="480" w:lineRule="auto"/>
        <w:ind w:firstLine="720"/>
        <w:jc w:val="both"/>
        <w:rPr>
          <w:rFonts w:ascii="Arial" w:hAnsi="Arial" w:cs="Arial"/>
          <w:sz w:val="24"/>
          <w:szCs w:val="24"/>
          <w:lang w:val="en-US"/>
        </w:rPr>
      </w:pPr>
      <w:r>
        <w:rPr>
          <w:rFonts w:ascii="Arial" w:hAnsi="Arial" w:cs="Arial"/>
          <w:sz w:val="24"/>
          <w:szCs w:val="24"/>
          <w:lang w:val="en-US"/>
        </w:rPr>
        <w:t>Furthermore, Peragovics et al., (2021) highlights how important structure drawing is to teaching chemistry. They talk about how crucial it is for students to understand a variety of structural representations, such as three-dimensional models, Lewis structures, and resonance forms. To improve student engagement and comprehension, the researchers introduce Zosimos, an online application that lets teachers generate assignments and quizzes with instant feedback. Their work with fifth graders demonstrates how incorporating these interactive resources into the classroom facilitates efficient chemical structure learning and visualization.</w:t>
      </w:r>
    </w:p>
    <w:p w:rsidR="00463AD6" w:rsidRDefault="00463AD6">
      <w:pPr>
        <w:spacing w:after="0" w:line="480" w:lineRule="auto"/>
        <w:ind w:firstLine="720"/>
        <w:jc w:val="both"/>
        <w:rPr>
          <w:rFonts w:ascii="Arial" w:hAnsi="Arial" w:cs="Arial"/>
          <w:sz w:val="24"/>
          <w:szCs w:val="24"/>
          <w:lang w:val="en-US"/>
        </w:rPr>
      </w:pPr>
      <w:r>
        <w:rPr>
          <w:rFonts w:ascii="Arial" w:hAnsi="Arial" w:cs="Arial"/>
          <w:sz w:val="24"/>
          <w:szCs w:val="24"/>
          <w:lang w:val="en-US"/>
        </w:rPr>
        <w:t>To elaborate, teaching Lewis’s dot structures is significantly simplified by interactive material and educational games. Research continuously demonstrates that simpler approaches and game-like applications increase engagement, improve conceptual understanding, and lower common mistakes. All things considered, these techniques effectively help students understand the concepts of chemical bonding by making it more concrete and intuitive.</w:t>
      </w:r>
    </w:p>
    <w:p w:rsidR="00463AD6" w:rsidRDefault="00463AD6">
      <w:pPr>
        <w:spacing w:after="0" w:line="480" w:lineRule="auto"/>
        <w:ind w:firstLine="720"/>
        <w:jc w:val="both"/>
        <w:rPr>
          <w:rFonts w:ascii="Arial" w:hAnsi="Arial" w:cs="Arial"/>
          <w:sz w:val="24"/>
          <w:szCs w:val="24"/>
          <w:lang w:val="en-US"/>
        </w:rPr>
      </w:pPr>
      <w:r>
        <w:rPr>
          <w:rFonts w:ascii="Arial" w:hAnsi="Arial" w:cs="Arial"/>
          <w:kern w:val="0"/>
          <w:sz w:val="24"/>
          <w:szCs w:val="24"/>
          <w:lang w:val="en-US" w:eastAsia="zh-CN" w:bidi="ar"/>
        </w:rPr>
        <w:t xml:space="preserve">The goal of this game is to educate students how to visually represent molecules using Lewis’s dot structures, which show valence electrons and molecular bonds. Students learn how to create bonds, arrange electrons appropriately, and comprehend molecular geometry through interactive challenges or puzzles. This improves conceptual understanding of chemical bonding, electrical configuration, and atomic and molecular structure. The use of games encourages critical and visual thinking in </w:t>
      </w:r>
      <w:r>
        <w:rPr>
          <w:rFonts w:ascii="Arial" w:hAnsi="Arial" w:cs="Arial"/>
          <w:kern w:val="0"/>
          <w:sz w:val="24"/>
          <w:szCs w:val="24"/>
          <w:lang w:val="en-US" w:eastAsia="zh-CN" w:bidi="ar"/>
        </w:rPr>
        <w:lastRenderedPageBreak/>
        <w:t>students, turning abstract ideas into concrete, intelligible representations. It also helps students develop their problem-solving abilities by making them forecast the stability and bonding patterns of molecules.</w:t>
      </w:r>
    </w:p>
    <w:p w:rsidR="00463AD6" w:rsidRDefault="00463AD6">
      <w:pPr>
        <w:spacing w:after="0" w:line="480" w:lineRule="auto"/>
        <w:ind w:firstLine="720"/>
        <w:jc w:val="both"/>
        <w:rPr>
          <w:rFonts w:ascii="Arial" w:hAnsi="Arial" w:cs="Arial"/>
          <w:sz w:val="24"/>
          <w:szCs w:val="24"/>
          <w:lang w:val="en-US"/>
        </w:rPr>
      </w:pPr>
      <w:r>
        <w:rPr>
          <w:rFonts w:ascii="Arial" w:hAnsi="Arial" w:cs="Arial"/>
          <w:b/>
          <w:sz w:val="24"/>
          <w:szCs w:val="24"/>
          <w:lang w:val="en-US"/>
        </w:rPr>
        <w:t xml:space="preserve">Atomic Structure Game. </w:t>
      </w:r>
      <w:r>
        <w:rPr>
          <w:rFonts w:ascii="Arial" w:hAnsi="Arial" w:cs="Arial"/>
          <w:sz w:val="24"/>
          <w:szCs w:val="24"/>
          <w:lang w:val="en-US"/>
        </w:rPr>
        <w:t>A game that teaches students about the internal structure of atoms including protons, neutrons, and electrons as well as ideas like ions and isotopes is called an "atomic structure game." These games encourage active and generative learning through the visualization and manipulation of subatomic particles. They frequently include tactile pieces, cards, or digital simulations to enable hands-on assembly of atomic models. Students' comprehension of atomic properties is enhanced and teamwork is encouraged as a result of the games' engagement with tasks like building atomic models and choosing and organizing data from the periodic table. Research indicates that these games enhance students' motivation and mental understanding, making complex atomic concepts more approachable and significant.</w:t>
      </w:r>
    </w:p>
    <w:p w:rsidR="00463AD6" w:rsidRDefault="00463AD6">
      <w:pPr>
        <w:spacing w:after="0" w:line="480" w:lineRule="auto"/>
        <w:ind w:firstLine="720"/>
        <w:jc w:val="both"/>
        <w:rPr>
          <w:rFonts w:ascii="Arial" w:hAnsi="Arial" w:cs="Arial"/>
          <w:sz w:val="24"/>
          <w:szCs w:val="24"/>
          <w:lang w:val="en-US"/>
        </w:rPr>
      </w:pPr>
      <w:r>
        <w:rPr>
          <w:rFonts w:ascii="Arial" w:hAnsi="Arial" w:cs="Arial"/>
          <w:sz w:val="24"/>
          <w:szCs w:val="24"/>
          <w:lang w:val="en-US"/>
        </w:rPr>
        <w:t>Similarly, in the study conducted by Girón et al (2023) discovered that the educational game "Atomizados" greatly enhanced the comprehension of atomic structure among Grade 9 students with learning disabilities. 63.63% of students achieved an educated comprehension, exceeding control groups, because to the game's use of tactile cards and chips, which encouraged active and collaborative learning. Additionally, students reported being highly engaged and participating positively in class.</w:t>
      </w:r>
    </w:p>
    <w:p w:rsidR="00463AD6" w:rsidRDefault="00463AD6">
      <w:pPr>
        <w:spacing w:after="0" w:line="480" w:lineRule="auto"/>
        <w:ind w:firstLine="720"/>
        <w:jc w:val="both"/>
        <w:rPr>
          <w:rFonts w:ascii="Arial" w:hAnsi="Arial" w:cs="Arial"/>
          <w:sz w:val="24"/>
          <w:szCs w:val="24"/>
          <w:lang w:val="en-US"/>
        </w:rPr>
      </w:pPr>
      <w:r>
        <w:rPr>
          <w:rFonts w:ascii="Arial" w:hAnsi="Arial" w:cs="Arial"/>
          <w:sz w:val="24"/>
          <w:szCs w:val="24"/>
          <w:lang w:val="en-US"/>
        </w:rPr>
        <w:t xml:space="preserve">More so, Nkadimeng (2020) investigated the use of Minecraft as a teaching tool for atomic structure to eighth-grade Natural Science students. The findings indicated that Minecraft improved students' critical thinking, motivation, and teamwork. Through </w:t>
      </w:r>
      <w:r>
        <w:rPr>
          <w:rFonts w:ascii="Arial" w:hAnsi="Arial" w:cs="Arial"/>
          <w:sz w:val="24"/>
          <w:szCs w:val="24"/>
          <w:lang w:val="en-US"/>
        </w:rPr>
        <w:lastRenderedPageBreak/>
        <w:t>investigation and practical application, the game improved comprehension by giving the abstract idea of atomic structure a more tangible and interesting form. As they collaborated, students were forced to exercise critical thinking, showcasing Minecraft's potential as a useful teaching tool for science classes.</w:t>
      </w:r>
    </w:p>
    <w:p w:rsidR="00463AD6" w:rsidRDefault="00463AD6">
      <w:pPr>
        <w:spacing w:after="0" w:line="480" w:lineRule="auto"/>
        <w:ind w:firstLine="720"/>
        <w:jc w:val="both"/>
        <w:rPr>
          <w:rFonts w:ascii="Arial" w:hAnsi="Arial" w:cs="Arial"/>
          <w:sz w:val="24"/>
          <w:szCs w:val="24"/>
          <w:lang w:val="en-AU"/>
        </w:rPr>
      </w:pPr>
      <w:r>
        <w:rPr>
          <w:rFonts w:ascii="Arial" w:hAnsi="Arial" w:cs="Arial"/>
          <w:sz w:val="24"/>
          <w:szCs w:val="24"/>
          <w:lang w:val="en-AU"/>
        </w:rPr>
        <w:t>C</w:t>
      </w:r>
      <w:r>
        <w:rPr>
          <w:rFonts w:ascii="Arial" w:hAnsi="Arial" w:cs="Arial"/>
          <w:sz w:val="24"/>
          <w:szCs w:val="24"/>
          <w:lang w:val="en-US"/>
        </w:rPr>
        <w:t>reating an atomic game-based learning tool proved to be a successful and interesting way to teach chemical fundamentals. Students that played the game reported having a good and enjoyable learning experience, and the results revealed that their cognitive knowledge had improved. By boosting student motivation and interest in chemistry, the study demonstrated that a well-made game can be a good substitute for conventional teaching techniques</w:t>
      </w:r>
      <w:r>
        <w:rPr>
          <w:rFonts w:ascii="Arial" w:hAnsi="Arial" w:cs="Arial"/>
          <w:sz w:val="24"/>
          <w:szCs w:val="24"/>
          <w:lang w:val="en-AU"/>
        </w:rPr>
        <w:t xml:space="preserve"> a</w:t>
      </w:r>
      <w:r>
        <w:rPr>
          <w:rFonts w:ascii="Arial" w:hAnsi="Arial" w:cs="Arial"/>
          <w:sz w:val="24"/>
          <w:szCs w:val="24"/>
          <w:lang w:val="en-US"/>
        </w:rPr>
        <w:t>s stated by Rahman et al.'s (2020)</w:t>
      </w:r>
      <w:r>
        <w:rPr>
          <w:rFonts w:ascii="Arial" w:hAnsi="Arial" w:cs="Arial"/>
          <w:sz w:val="24"/>
          <w:szCs w:val="24"/>
          <w:lang w:val="en-AU"/>
        </w:rPr>
        <w:t>.</w:t>
      </w:r>
    </w:p>
    <w:p w:rsidR="00463AD6" w:rsidRDefault="00463AD6">
      <w:pPr>
        <w:spacing w:after="0" w:line="480" w:lineRule="auto"/>
        <w:ind w:firstLine="720"/>
        <w:jc w:val="both"/>
        <w:rPr>
          <w:rFonts w:ascii="Arial" w:hAnsi="Arial" w:cs="Arial"/>
          <w:sz w:val="24"/>
          <w:szCs w:val="24"/>
          <w:lang w:val="en-US"/>
        </w:rPr>
      </w:pPr>
      <w:r>
        <w:rPr>
          <w:rFonts w:ascii="Arial" w:hAnsi="Arial" w:cs="Arial"/>
          <w:sz w:val="24"/>
          <w:szCs w:val="24"/>
          <w:lang w:val="en-US"/>
        </w:rPr>
        <w:t>As emphasized in Miller’s (2013) dissertation created a number of practical atomic structure exercises for high school science students, such as a model of Rutherford's gold foil experiment that clarified the atom's small, compact nucleus and largely empty space. They also played a game called Electron Battleship to practice electron configurations and used marbles to represent electron probability distributions as they explored the quantum model of the atom. Students demonstrated high levels of engagement and performance as a result of these interactive, inquiry-based assignments that sought to enhance their comprehension of atomic models, quantum theory, and electron configuration notation.</w:t>
      </w:r>
    </w:p>
    <w:p w:rsidR="00463AD6" w:rsidRDefault="00463AD6">
      <w:pPr>
        <w:spacing w:after="0" w:line="480" w:lineRule="auto"/>
        <w:ind w:firstLine="720"/>
        <w:jc w:val="both"/>
        <w:rPr>
          <w:rFonts w:ascii="Arial" w:hAnsi="Arial" w:cs="Arial"/>
          <w:sz w:val="24"/>
          <w:szCs w:val="24"/>
          <w:lang w:val="en-US"/>
        </w:rPr>
      </w:pPr>
      <w:r>
        <w:rPr>
          <w:rFonts w:ascii="Arial" w:hAnsi="Arial" w:cs="Arial"/>
          <w:sz w:val="24"/>
          <w:szCs w:val="24"/>
          <w:lang w:val="en-US"/>
        </w:rPr>
        <w:t>Similarly in the study concentrated on creating and evaluating a "Chemopoly" game for Android that teaches atomic structure. According to the findings, the game was judged to be "very feasible" as a teaching tool</w:t>
      </w:r>
      <w:r>
        <w:rPr>
          <w:rFonts w:ascii="Arial" w:hAnsi="Arial" w:cs="Arial"/>
          <w:sz w:val="24"/>
          <w:szCs w:val="24"/>
          <w:lang w:val="en-AU"/>
        </w:rPr>
        <w:t>,</w:t>
      </w:r>
      <w:r>
        <w:rPr>
          <w:rFonts w:ascii="Arial" w:hAnsi="Arial" w:cs="Arial"/>
          <w:sz w:val="24"/>
          <w:szCs w:val="24"/>
          <w:lang w:val="en-US"/>
        </w:rPr>
        <w:t xml:space="preserve"> Faoziah, et al., (2023)</w:t>
      </w:r>
      <w:r>
        <w:rPr>
          <w:rFonts w:ascii="Arial" w:hAnsi="Arial" w:cs="Arial"/>
          <w:sz w:val="24"/>
          <w:szCs w:val="24"/>
          <w:lang w:val="en-AU"/>
        </w:rPr>
        <w:t>.</w:t>
      </w:r>
      <w:r>
        <w:rPr>
          <w:rFonts w:ascii="Arial" w:hAnsi="Arial" w:cs="Arial"/>
          <w:sz w:val="24"/>
          <w:szCs w:val="24"/>
          <w:lang w:val="en-US"/>
        </w:rPr>
        <w:t xml:space="preserve"> The researchers came to the conclusion that the game's design, which combines chemical ideas with the </w:t>
      </w:r>
      <w:r>
        <w:rPr>
          <w:rFonts w:ascii="Arial" w:hAnsi="Arial" w:cs="Arial"/>
          <w:sz w:val="24"/>
          <w:szCs w:val="24"/>
          <w:lang w:val="en-US"/>
        </w:rPr>
        <w:lastRenderedPageBreak/>
        <w:t>rules of the traditional board game, makes it a legitimate and useful instrument for involving students and assisting them in understanding atomic structure in an entertaining and interactive manner.</w:t>
      </w:r>
    </w:p>
    <w:p w:rsidR="00463AD6" w:rsidRDefault="00463AD6">
      <w:pPr>
        <w:spacing w:after="0" w:line="480" w:lineRule="auto"/>
        <w:ind w:firstLine="720"/>
        <w:jc w:val="both"/>
        <w:rPr>
          <w:rFonts w:ascii="Arial" w:hAnsi="Arial" w:cs="Arial"/>
          <w:sz w:val="24"/>
          <w:szCs w:val="24"/>
          <w:lang w:val="en-US"/>
        </w:rPr>
      </w:pPr>
      <w:r>
        <w:rPr>
          <w:rFonts w:ascii="Arial" w:hAnsi="Arial" w:cs="Arial"/>
          <w:sz w:val="24"/>
          <w:szCs w:val="24"/>
          <w:lang w:val="en-US"/>
        </w:rPr>
        <w:t>Furthermore, Kurushkin et al., (2016) study reinforced students' understanding of atomic structure by introducing "Orbital Battleship," a competitive, guess-based game based on the original Battleship game. Each player selects an element and uses orbital occupancy to represent its electron configuration. They then alternately guess the opponent's electron positions using quantum numbers. This game increases motivation and engagement in learning atomic structures, enhances comprehension of electron configurations, and promotes the application of Madelung's and Hund's laws. Unlike traditional approaches, the game is renowned for being participatory, encouraging greater involvement and critical thinking.</w:t>
      </w:r>
    </w:p>
    <w:p w:rsidR="00463AD6" w:rsidRDefault="00463AD6">
      <w:pPr>
        <w:spacing w:after="0" w:line="480" w:lineRule="auto"/>
        <w:ind w:firstLine="720"/>
        <w:jc w:val="both"/>
        <w:rPr>
          <w:rFonts w:ascii="Arial" w:hAnsi="Arial" w:cs="Arial"/>
          <w:sz w:val="24"/>
          <w:szCs w:val="24"/>
          <w:lang w:val="en-US"/>
        </w:rPr>
      </w:pPr>
      <w:r>
        <w:rPr>
          <w:rFonts w:ascii="Arial" w:hAnsi="Arial" w:cs="Arial"/>
          <w:sz w:val="24"/>
          <w:szCs w:val="24"/>
          <w:lang w:val="en-US"/>
        </w:rPr>
        <w:t>Additionally, the effects of the "Go-Chemist! mobile application that encourages children in Grade 10 to study atomic structure. With 71 students in a quasi-experimental design, the app-using experimental group had a markedly higher level of motivation than the control group, which was instructed using conventional textbooks</w:t>
      </w:r>
      <w:r>
        <w:rPr>
          <w:rFonts w:ascii="Arial" w:hAnsi="Arial" w:cs="Arial"/>
          <w:sz w:val="24"/>
          <w:szCs w:val="24"/>
          <w:lang w:val="en-AU"/>
        </w:rPr>
        <w:t>,</w:t>
      </w:r>
      <w:r>
        <w:rPr>
          <w:rFonts w:ascii="Arial" w:hAnsi="Arial" w:cs="Arial"/>
          <w:sz w:val="24"/>
          <w:szCs w:val="24"/>
          <w:lang w:val="en-US"/>
        </w:rPr>
        <w:t xml:space="preserve"> Lukman, et al., (2023)</w:t>
      </w:r>
      <w:r>
        <w:rPr>
          <w:rFonts w:ascii="Arial" w:hAnsi="Arial" w:cs="Arial"/>
          <w:sz w:val="24"/>
          <w:szCs w:val="24"/>
          <w:lang w:val="en-AU"/>
        </w:rPr>
        <w:t>.</w:t>
      </w:r>
      <w:r>
        <w:rPr>
          <w:rFonts w:ascii="Arial" w:hAnsi="Arial" w:cs="Arial"/>
          <w:sz w:val="24"/>
          <w:szCs w:val="24"/>
          <w:lang w:val="en-US"/>
        </w:rPr>
        <w:t xml:space="preserve"> The software supported anytime, anywhere learning and increased student engagement and relevance to their everyday lives. According to the findings, Go-Chemist! successfully raises student motivation and is suggested for incorporation into chemistry instruction.</w:t>
      </w:r>
    </w:p>
    <w:p w:rsidR="00463AD6" w:rsidRDefault="00463AD6">
      <w:pPr>
        <w:spacing w:after="0" w:line="480" w:lineRule="auto"/>
        <w:ind w:firstLine="720"/>
        <w:jc w:val="both"/>
        <w:rPr>
          <w:rFonts w:ascii="Arial" w:hAnsi="Arial" w:cs="Arial"/>
          <w:sz w:val="24"/>
          <w:szCs w:val="24"/>
          <w:lang w:val="en-US"/>
        </w:rPr>
      </w:pPr>
      <w:r>
        <w:rPr>
          <w:rFonts w:ascii="Arial" w:hAnsi="Arial" w:cs="Arial"/>
          <w:sz w:val="24"/>
          <w:szCs w:val="24"/>
          <w:lang w:val="en-US"/>
        </w:rPr>
        <w:t xml:space="preserve">More so, Nuhari, et al., (2025) examined how Grade 10 students' learning results on atomic structure could be enhanced by using the Uno card game. To identify atomic particles, ions, and isotopes, students utilized the game as an interactive learning tool to </w:t>
      </w:r>
      <w:r>
        <w:rPr>
          <w:rFonts w:ascii="Arial" w:hAnsi="Arial" w:cs="Arial"/>
          <w:sz w:val="24"/>
          <w:szCs w:val="24"/>
          <w:lang w:val="en-US"/>
        </w:rPr>
        <w:lastRenderedPageBreak/>
        <w:t xml:space="preserve">gather random data. According to the results, students in the experimental group who played the Uno card game made more progress and had a better comprehension of atomic structure than students in the control groups who received instruction using conventional methods. </w:t>
      </w:r>
    </w:p>
    <w:p w:rsidR="00463AD6" w:rsidRDefault="00463AD6">
      <w:pPr>
        <w:spacing w:after="0" w:line="480" w:lineRule="auto"/>
        <w:ind w:firstLine="720"/>
        <w:jc w:val="both"/>
        <w:rPr>
          <w:rFonts w:ascii="Arial" w:hAnsi="Arial" w:cs="Arial"/>
          <w:sz w:val="24"/>
          <w:szCs w:val="24"/>
          <w:lang w:val="en-US"/>
        </w:rPr>
      </w:pPr>
      <w:r>
        <w:rPr>
          <w:rFonts w:ascii="Arial" w:hAnsi="Arial" w:cs="Arial"/>
          <w:sz w:val="24"/>
          <w:szCs w:val="24"/>
          <w:lang w:val="en-US"/>
        </w:rPr>
        <w:t>A study created interactive chemistry learning materials on atomic structure using Animaker, an AI-powered animation platform. The media's captivating animations, lively graphics, and sound effects made the information more approachable and easier to comprehend. The media greatly boosted student attention and comprehension, as confirmed by specialists and well accepted by educators and learners. It is regarded as a useful, adaptable, and efficient tool for both in-person and online instruction, improving student participation and atomic structure learning results</w:t>
      </w:r>
      <w:r>
        <w:rPr>
          <w:rFonts w:ascii="Arial" w:hAnsi="Arial" w:cs="Arial"/>
          <w:sz w:val="24"/>
          <w:szCs w:val="24"/>
          <w:lang w:val="en-AU"/>
        </w:rPr>
        <w:t>, a</w:t>
      </w:r>
      <w:r>
        <w:rPr>
          <w:rFonts w:ascii="Arial" w:hAnsi="Arial" w:cs="Arial"/>
          <w:sz w:val="24"/>
          <w:szCs w:val="24"/>
          <w:lang w:val="en-US"/>
        </w:rPr>
        <w:t>ccording to Ummahati et al., (2024)</w:t>
      </w:r>
    </w:p>
    <w:p w:rsidR="00463AD6" w:rsidRDefault="00463AD6">
      <w:pPr>
        <w:spacing w:after="0" w:line="480" w:lineRule="auto"/>
        <w:ind w:firstLine="720"/>
        <w:jc w:val="both"/>
        <w:rPr>
          <w:rFonts w:ascii="Arial" w:hAnsi="Arial" w:cs="Arial"/>
          <w:sz w:val="24"/>
          <w:szCs w:val="24"/>
          <w:lang w:val="en-US"/>
        </w:rPr>
      </w:pPr>
      <w:r>
        <w:rPr>
          <w:rFonts w:ascii="Arial" w:hAnsi="Arial" w:cs="Arial"/>
          <w:kern w:val="0"/>
          <w:sz w:val="24"/>
          <w:szCs w:val="24"/>
          <w:lang w:val="en-US" w:eastAsia="zh-CN" w:bidi="ar"/>
        </w:rPr>
        <w:t>As emphasized by Leaño (2023), Grade 8 students' academic performance in chemistry subjects like atomic structure, particle nature of matter, and characteristics of matter was much enhanced by game-based lessons. Throughout the lessons, students remained engaged and motivated due to the interactive nature of the games. These results suggest that in improving chemistry education through interactive, entertaining, and learner-centered methods, game-based approaches can successfully support conventional teaching methods and raise student academic achievement.</w:t>
      </w:r>
    </w:p>
    <w:p w:rsidR="00463AD6" w:rsidRDefault="00463AD6">
      <w:pPr>
        <w:spacing w:after="0" w:line="480" w:lineRule="auto"/>
        <w:ind w:firstLine="720"/>
        <w:jc w:val="both"/>
        <w:rPr>
          <w:rFonts w:ascii="Arial" w:hAnsi="Arial" w:cs="Arial"/>
          <w:sz w:val="24"/>
          <w:szCs w:val="24"/>
          <w:lang w:val="en-US"/>
        </w:rPr>
      </w:pPr>
      <w:r>
        <w:rPr>
          <w:rFonts w:ascii="Arial" w:hAnsi="Arial" w:cs="Arial"/>
          <w:sz w:val="24"/>
          <w:szCs w:val="24"/>
          <w:lang w:val="en-US"/>
        </w:rPr>
        <w:t xml:space="preserve">Finally, educational games are a very useful instrument for teaching atomic structure and associated chemistry ideas, according to the texts that are provided. All of the games described improved student learning and engagement, according to the study. In particular, these activities enhance students' motivation, critical thinking, </w:t>
      </w:r>
      <w:r>
        <w:rPr>
          <w:rFonts w:ascii="Arial" w:hAnsi="Arial" w:cs="Arial"/>
          <w:sz w:val="24"/>
          <w:szCs w:val="24"/>
          <w:lang w:val="en-US"/>
        </w:rPr>
        <w:lastRenderedPageBreak/>
        <w:t>conceptual knowledge, and teamwork. Making abstract concepts more interactive, vivid, and tangible like atomic orbitals and electron configurations is how this is accomplished. The study demonstrates that these game-based approaches are a legitimate and frequently better substitute for conventional teaching techniques, producing notable gains in student performance and attitude.</w:t>
      </w:r>
    </w:p>
    <w:p w:rsidR="00463AD6" w:rsidRDefault="00463AD6">
      <w:pPr>
        <w:spacing w:after="0" w:line="480" w:lineRule="auto"/>
        <w:ind w:firstLine="720"/>
        <w:jc w:val="both"/>
        <w:rPr>
          <w:rFonts w:ascii="Arial" w:hAnsi="Arial" w:cs="Arial"/>
          <w:sz w:val="24"/>
          <w:szCs w:val="24"/>
          <w:lang w:val="en-US"/>
        </w:rPr>
      </w:pPr>
      <w:r>
        <w:rPr>
          <w:rFonts w:ascii="Arial" w:hAnsi="Arial" w:cs="Arial"/>
          <w:kern w:val="0"/>
          <w:sz w:val="24"/>
          <w:szCs w:val="24"/>
          <w:lang w:val="en-US" w:eastAsia="zh-CN" w:bidi="ar"/>
        </w:rPr>
        <w:t>This game promotes students in comprehending subatomic particles, electron configurations, isotopes, and periodic trends, all of which are intended to enhance comprehension of atomic theory and the nature of atoms. Students can visualize difficult ideas and carry out virtual experiments by simulating atomic models and related events. According to research, well-made educational games can boost engagement, encourage active learning, and enhance knowledge of atomic structure, particularly for students who struggle. By making unseen atomic processes clear and accessible, this interactive method promotes cognitive development and improves academic performance.</w:t>
      </w:r>
    </w:p>
    <w:p w:rsidR="00463AD6" w:rsidRDefault="00463AD6">
      <w:pPr>
        <w:spacing w:after="0" w:line="480" w:lineRule="auto"/>
        <w:ind w:firstLine="720"/>
        <w:jc w:val="both"/>
        <w:rPr>
          <w:rFonts w:ascii="Arial" w:hAnsi="Arial" w:cs="Arial"/>
          <w:sz w:val="24"/>
          <w:szCs w:val="24"/>
        </w:rPr>
      </w:pPr>
      <w:r>
        <w:rPr>
          <w:rFonts w:ascii="Arial" w:hAnsi="Arial" w:cs="Arial"/>
          <w:b/>
          <w:sz w:val="24"/>
          <w:szCs w:val="24"/>
        </w:rPr>
        <w:t xml:space="preserve">Student Performance in Chemistry. </w:t>
      </w:r>
      <w:r>
        <w:rPr>
          <w:rFonts w:ascii="Arial" w:hAnsi="Arial" w:cs="Arial"/>
          <w:sz w:val="24"/>
          <w:szCs w:val="24"/>
        </w:rPr>
        <w:t>As a subject, chemistry is widely acknowledged as a subject that calls for creative teaching strategies to overcome students' difficulties grasping abstract and difficult ideas. More recent research, of Seery (2020), has demonstrated that using active learning strategies, like problem-based learning and converted classrooms, greatly improves student performance</w:t>
      </w:r>
      <w:r>
        <w:rPr>
          <w:rFonts w:ascii="Arial" w:hAnsi="Arial" w:cs="Arial"/>
          <w:sz w:val="24"/>
          <w:szCs w:val="24"/>
          <w:lang w:val="en-AU"/>
        </w:rPr>
        <w:t xml:space="preserve"> in </w:t>
      </w:r>
      <w:r>
        <w:rPr>
          <w:rFonts w:ascii="Arial" w:hAnsi="Arial" w:cs="Arial"/>
          <w:sz w:val="24"/>
          <w:szCs w:val="24"/>
        </w:rPr>
        <w:t>chemistry.</w:t>
      </w:r>
    </w:p>
    <w:p w:rsidR="00463AD6" w:rsidRDefault="00463AD6">
      <w:pPr>
        <w:spacing w:after="0" w:line="480" w:lineRule="auto"/>
        <w:ind w:firstLine="720"/>
        <w:jc w:val="both"/>
        <w:rPr>
          <w:rFonts w:ascii="Arial" w:hAnsi="Arial" w:cs="Arial"/>
          <w:sz w:val="24"/>
          <w:szCs w:val="24"/>
          <w:lang w:val="en-US"/>
        </w:rPr>
      </w:pPr>
      <w:r>
        <w:rPr>
          <w:rFonts w:ascii="Arial" w:hAnsi="Arial" w:cs="Arial"/>
          <w:sz w:val="24"/>
          <w:szCs w:val="24"/>
          <w:lang w:val="en-US"/>
        </w:rPr>
        <w:t xml:space="preserve">As emphasized by Toma et al., (2018) the reciprocal relationship between learning results and motivation is highlighted in this article. It makes the case that activities that raise student motivation like making chemistry more applicable or </w:t>
      </w:r>
      <w:r>
        <w:rPr>
          <w:rFonts w:ascii="Arial" w:hAnsi="Arial" w:cs="Arial"/>
          <w:sz w:val="24"/>
          <w:szCs w:val="24"/>
          <w:lang w:val="en-US"/>
        </w:rPr>
        <w:lastRenderedPageBreak/>
        <w:t>practical, which can result in a positive feedback loop that increases effort and enhances comprehension.</w:t>
      </w:r>
    </w:p>
    <w:p w:rsidR="00463AD6" w:rsidRDefault="00463AD6">
      <w:pPr>
        <w:spacing w:after="0" w:line="480" w:lineRule="auto"/>
        <w:ind w:firstLine="720"/>
        <w:jc w:val="both"/>
        <w:rPr>
          <w:rFonts w:ascii="Arial" w:hAnsi="Arial" w:cs="Arial"/>
          <w:color w:val="EE0000"/>
          <w:sz w:val="24"/>
          <w:szCs w:val="24"/>
        </w:rPr>
      </w:pPr>
      <w:r>
        <w:rPr>
          <w:rFonts w:ascii="Arial" w:hAnsi="Arial" w:cs="Arial"/>
          <w:sz w:val="24"/>
          <w:szCs w:val="24"/>
        </w:rPr>
        <w:t xml:space="preserve">Moreover, Chemistry Education contains teaching, lab experimentation, and evaluation to help students develop strong concept understanding as well as problem-solving abilities. </w:t>
      </w:r>
    </w:p>
    <w:p w:rsidR="00463AD6" w:rsidRDefault="00463AD6">
      <w:pPr>
        <w:spacing w:after="0" w:line="480" w:lineRule="auto"/>
        <w:ind w:firstLine="720"/>
        <w:jc w:val="both"/>
        <w:rPr>
          <w:rFonts w:ascii="Arial" w:hAnsi="Arial" w:cs="Arial"/>
          <w:sz w:val="24"/>
          <w:szCs w:val="24"/>
        </w:rPr>
      </w:pPr>
      <w:r>
        <w:rPr>
          <w:rFonts w:ascii="Arial" w:hAnsi="Arial" w:cs="Arial"/>
          <w:sz w:val="24"/>
          <w:szCs w:val="24"/>
        </w:rPr>
        <w:t>In addition, the use of strategies by students, such as appearance matching, to reduce their mental load can result in incorrect chemical reasoning, according to more recent cognitive research. Teaching that makes those methods visible and offers structured practice with representations can enhance analytical thinking (Talanquer, 2014).</w:t>
      </w:r>
    </w:p>
    <w:p w:rsidR="00463AD6" w:rsidRDefault="00463AD6">
      <w:pPr>
        <w:spacing w:after="0" w:line="480" w:lineRule="auto"/>
        <w:ind w:firstLine="720"/>
        <w:jc w:val="both"/>
        <w:rPr>
          <w:rFonts w:ascii="Arial" w:hAnsi="Arial" w:cs="Arial"/>
          <w:sz w:val="24"/>
          <w:szCs w:val="24"/>
        </w:rPr>
      </w:pPr>
      <w:r>
        <w:rPr>
          <w:rFonts w:ascii="Arial" w:hAnsi="Arial" w:cs="Arial"/>
          <w:sz w:val="24"/>
          <w:szCs w:val="24"/>
        </w:rPr>
        <w:t xml:space="preserve">Further, when compared to traditional methods of instruction, gamification significantly enhances students' learning outcomes, motivation, and engagement, according to experimental studies in chemistry education. For example, Manipon et al. (2023) employed "ChemiCooking," a gamified educational e-game involving chemistry symbols, in an experimental study with Grade 11 students. Learners introduced to the game’s intervention showed noticeably higher post-test scores than the control group in the study, which included control and treatment groups. This suggested that students' performance levels and information learning were improved by gamification. The study also found that the use of dynamics of the game and involvement in the instructional materials enhanced student motivation and engagement. </w:t>
      </w:r>
    </w:p>
    <w:p w:rsidR="00463AD6" w:rsidRDefault="00463AD6">
      <w:pPr>
        <w:spacing w:after="0" w:line="480" w:lineRule="auto"/>
        <w:ind w:firstLine="720"/>
        <w:jc w:val="both"/>
        <w:rPr>
          <w:rFonts w:ascii="Arial" w:hAnsi="Arial" w:cs="Arial"/>
          <w:sz w:val="24"/>
          <w:szCs w:val="24"/>
        </w:rPr>
      </w:pPr>
      <w:r>
        <w:rPr>
          <w:rFonts w:ascii="Arial" w:hAnsi="Arial" w:cs="Arial"/>
          <w:sz w:val="24"/>
          <w:szCs w:val="24"/>
        </w:rPr>
        <w:t xml:space="preserve">According to a related study, students in the experimental group outperformed the control group in terms of learning outcomes, motivation to keep learning, and knowledge retention when using the "Hydrocarbons Chem-Rush" game as a teaching </w:t>
      </w:r>
      <w:r>
        <w:rPr>
          <w:rFonts w:ascii="Arial" w:hAnsi="Arial" w:cs="Arial"/>
          <w:sz w:val="24"/>
          <w:szCs w:val="24"/>
        </w:rPr>
        <w:lastRenderedPageBreak/>
        <w:t>tool. These results are consistent with earlier studies that show game-based learning encourages engagement and enhances chemistry students' academic performance (Lutfi et al., 2023; Funa et al., 2023).</w:t>
      </w:r>
    </w:p>
    <w:p w:rsidR="00463AD6" w:rsidRDefault="00463AD6">
      <w:pPr>
        <w:spacing w:after="0" w:line="480" w:lineRule="auto"/>
        <w:ind w:firstLine="720"/>
        <w:jc w:val="both"/>
        <w:rPr>
          <w:rFonts w:ascii="Arial" w:hAnsi="Arial" w:cs="Arial"/>
          <w:sz w:val="24"/>
          <w:szCs w:val="24"/>
        </w:rPr>
      </w:pPr>
      <w:r>
        <w:rPr>
          <w:rFonts w:ascii="Arial" w:hAnsi="Arial" w:cs="Arial"/>
          <w:sz w:val="24"/>
          <w:szCs w:val="24"/>
        </w:rPr>
        <w:t>Another study conducted with high school students in Indonesia showed that, in comparison to traditional instruction, gamification, the use of computer-assisted games, significantly improved learning completeness and post-test results in atomic and molecular chemistry (Lutfi et al, 2021).</w:t>
      </w:r>
    </w:p>
    <w:p w:rsidR="00463AD6" w:rsidRDefault="00463AD6">
      <w:pPr>
        <w:spacing w:after="0" w:line="480" w:lineRule="auto"/>
        <w:ind w:firstLine="720"/>
        <w:jc w:val="both"/>
        <w:rPr>
          <w:rFonts w:ascii="Arial" w:hAnsi="Arial" w:cs="Arial"/>
          <w:sz w:val="24"/>
          <w:szCs w:val="24"/>
        </w:rPr>
      </w:pPr>
      <w:r>
        <w:rPr>
          <w:rFonts w:ascii="Arial" w:hAnsi="Arial" w:cs="Arial"/>
          <w:kern w:val="0"/>
          <w:sz w:val="24"/>
          <w:szCs w:val="24"/>
          <w:lang w:val="en-US" w:eastAsia="zh-CN" w:bidi="ar"/>
        </w:rPr>
        <w:t xml:space="preserve">Moreover, Hudsonet al., (2013) conducted a study of examination data from an Australian university chemistry course, emphasizing the cognitive levels evaluated and the conceptual application skills of the students. The findings demonstrated that both forms of assessments offered valuable data in complimentary ways. While multiple-choice questions provided information about students' basic conceptual understanding and recall, short-answer questions were better at evaluating higher-order cognitive abilities including application, analysis, and problem-solving. </w:t>
      </w:r>
    </w:p>
    <w:p w:rsidR="00463AD6" w:rsidRDefault="00463AD6">
      <w:pPr>
        <w:spacing w:after="0" w:line="480" w:lineRule="auto"/>
        <w:ind w:firstLine="720"/>
        <w:jc w:val="both"/>
        <w:rPr>
          <w:rFonts w:ascii="Arial" w:hAnsi="Arial" w:cs="Arial"/>
          <w:sz w:val="24"/>
          <w:szCs w:val="24"/>
        </w:rPr>
      </w:pPr>
      <w:r>
        <w:rPr>
          <w:rFonts w:ascii="Arial" w:hAnsi="Arial" w:cs="Arial"/>
          <w:sz w:val="24"/>
          <w:szCs w:val="24"/>
        </w:rPr>
        <w:t>All things considered, this experimental research offer strong evidence that using gamification strategies in chemistry instruction improves learner comprehension, motivation, and retention. By providing interactive and easily accessible educational content, digital learning technologies in Kenya improve student engagement. Students can advance at their own level thanks to these technologies, which facilitate personalized learning. Effectiveness, still, may be affected by issues like poor internet access and low levels of computer competence among educators. Despite these challenges, Kenyan students' performance has improved because of the use of digital technologies. (Mwangi, 2024)</w:t>
      </w:r>
    </w:p>
    <w:p w:rsidR="00463AD6" w:rsidRDefault="00463AD6">
      <w:pPr>
        <w:spacing w:after="0" w:line="480" w:lineRule="auto"/>
        <w:ind w:firstLine="720"/>
        <w:jc w:val="both"/>
        <w:rPr>
          <w:rFonts w:ascii="Arial" w:hAnsi="Arial" w:cs="Arial"/>
          <w:sz w:val="24"/>
          <w:szCs w:val="24"/>
        </w:rPr>
      </w:pPr>
      <w:r>
        <w:rPr>
          <w:rFonts w:ascii="Arial" w:hAnsi="Arial" w:cs="Arial"/>
          <w:sz w:val="24"/>
          <w:szCs w:val="24"/>
        </w:rPr>
        <w:lastRenderedPageBreak/>
        <w:t xml:space="preserve">Similar findings were made by Santhanalakshmi </w:t>
      </w:r>
      <w:r>
        <w:rPr>
          <w:rFonts w:ascii="Arial" w:hAnsi="Arial" w:cs="Arial"/>
          <w:sz w:val="24"/>
          <w:szCs w:val="24"/>
          <w:lang w:val="en-US"/>
        </w:rPr>
        <w:t xml:space="preserve">et al., </w:t>
      </w:r>
      <w:r>
        <w:rPr>
          <w:rFonts w:ascii="Arial" w:hAnsi="Arial" w:cs="Arial"/>
          <w:sz w:val="24"/>
          <w:szCs w:val="24"/>
        </w:rPr>
        <w:t>(2021), who found that PALS effectively enhanced the science performance of secondary students by promoting collaborative learning, in which peer tutors and tutees gain from structured interaction, which improves concept understanding and retention. In addition, another study by Sáez-López et al. (2017) emphasized the advantages of collaborative group work and peer support on academic outcomes and social and emotional well-being, emphasizing how these methods promote engagement and reduce anxiety.</w:t>
      </w:r>
    </w:p>
    <w:p w:rsidR="00463AD6" w:rsidRDefault="00463AD6">
      <w:pPr>
        <w:spacing w:after="0" w:line="480" w:lineRule="auto"/>
        <w:ind w:firstLine="720"/>
        <w:jc w:val="both"/>
        <w:rPr>
          <w:rFonts w:ascii="Arial" w:hAnsi="Arial" w:cs="Arial"/>
          <w:sz w:val="24"/>
          <w:szCs w:val="24"/>
        </w:rPr>
      </w:pPr>
      <w:r>
        <w:rPr>
          <w:rFonts w:ascii="Arial" w:hAnsi="Arial" w:cs="Arial"/>
          <w:sz w:val="24"/>
          <w:szCs w:val="24"/>
        </w:rPr>
        <w:t>Moreover, these studies show how collaboration in learning and supportive peers enhance students' exam scores, understanding of concepts, and problem-solving abilities in chemistry classes. Educational research supports the idea that skills in mathematics greatly improves problem-solving abilities by promoting logical reasoning, critical thinking, and the ability to break down difficult situations. The findings showed that the instruction had a significant impact on students' performance in both basic and geometry problem-solving. On the chosen tests of mathematical problem-solving, students who scored higher on friendships and social acceptance on the pre-test also performed better (Klang et al, 2021).</w:t>
      </w:r>
    </w:p>
    <w:p w:rsidR="00463AD6" w:rsidRDefault="00463AD6">
      <w:pPr>
        <w:spacing w:after="0" w:line="480" w:lineRule="auto"/>
        <w:ind w:firstLine="720"/>
        <w:jc w:val="both"/>
        <w:rPr>
          <w:rFonts w:ascii="Arial" w:hAnsi="Arial" w:cs="Arial"/>
          <w:sz w:val="24"/>
          <w:szCs w:val="24"/>
        </w:rPr>
      </w:pPr>
      <w:r>
        <w:rPr>
          <w:rFonts w:ascii="Arial" w:hAnsi="Arial" w:cs="Arial"/>
          <w:sz w:val="24"/>
          <w:szCs w:val="24"/>
        </w:rPr>
        <w:t xml:space="preserve">Further, figuring out the problem, developing a suitable method (solution), effectively applying the strategy, and evaluating the solution are all critical components of a successful problem-solving process. It means the ability of the students to grasp and solve the problem determines how well they learn mathematics. Students learn mathematics more effectively when they have a solid foundation of the problem-solving process. Students’ difficulties in solving problems, which influence their low results in </w:t>
      </w:r>
      <w:r>
        <w:rPr>
          <w:rFonts w:ascii="Arial" w:hAnsi="Arial" w:cs="Arial"/>
          <w:sz w:val="24"/>
          <w:szCs w:val="24"/>
        </w:rPr>
        <w:lastRenderedPageBreak/>
        <w:t xml:space="preserve">mathematics learning, indicate that they do not understand the concepts and operations of mathematical calculations. (Senaga et al.,2023) </w:t>
      </w:r>
    </w:p>
    <w:p w:rsidR="00463AD6" w:rsidRDefault="00463AD6">
      <w:pPr>
        <w:spacing w:after="0" w:line="480" w:lineRule="auto"/>
        <w:ind w:firstLine="720"/>
        <w:jc w:val="both"/>
        <w:rPr>
          <w:rFonts w:ascii="Arial" w:hAnsi="Arial" w:cs="Arial"/>
          <w:kern w:val="0"/>
          <w:sz w:val="24"/>
          <w:szCs w:val="24"/>
          <w:lang w:val="en-US" w:eastAsia="zh-CN" w:bidi="ar"/>
        </w:rPr>
      </w:pPr>
      <w:r>
        <w:rPr>
          <w:rFonts w:ascii="Arial" w:hAnsi="Arial" w:cs="Arial"/>
          <w:kern w:val="0"/>
          <w:sz w:val="24"/>
          <w:szCs w:val="24"/>
          <w:lang w:val="en-AU" w:eastAsia="zh-CN" w:bidi="ar"/>
        </w:rPr>
        <w:t xml:space="preserve">In a study of </w:t>
      </w:r>
      <w:r>
        <w:rPr>
          <w:rFonts w:ascii="Arial" w:hAnsi="Arial" w:cs="Arial"/>
          <w:kern w:val="0"/>
          <w:sz w:val="24"/>
          <w:szCs w:val="24"/>
          <w:lang w:val="en-US" w:eastAsia="zh-CN" w:bidi="ar"/>
        </w:rPr>
        <w:t>Bird (2010)</w:t>
      </w:r>
      <w:r>
        <w:rPr>
          <w:rFonts w:ascii="Arial" w:hAnsi="Arial" w:cs="Arial"/>
          <w:kern w:val="0"/>
          <w:sz w:val="24"/>
          <w:szCs w:val="24"/>
          <w:lang w:val="en-AU" w:eastAsia="zh-CN" w:bidi="ar"/>
        </w:rPr>
        <w:t xml:space="preserve">, </w:t>
      </w:r>
      <w:r>
        <w:rPr>
          <w:rFonts w:ascii="Arial" w:hAnsi="Arial" w:cs="Arial"/>
          <w:kern w:val="0"/>
          <w:sz w:val="24"/>
          <w:szCs w:val="24"/>
          <w:lang w:val="en-US" w:eastAsia="zh-CN" w:bidi="ar"/>
        </w:rPr>
        <w:t>discovered that the capacity to reason logically is a strong indicator of general chemistry performance among students. The study assessed students' proficiency in six logical reasoning modes: mass/volume conservation, proportional reasoning, control of experimental variables, probabilistic reasoning, correlation, and combinatorial reasoning. Students were categorized into cognitive levels (concrete, transitional, and formal operational) using the Group Assessment of Logical Thinking (GALT) test.</w:t>
      </w:r>
    </w:p>
    <w:p w:rsidR="00463AD6" w:rsidRDefault="00463AD6">
      <w:pPr>
        <w:spacing w:after="0" w:line="480" w:lineRule="auto"/>
        <w:ind w:firstLine="720"/>
        <w:jc w:val="both"/>
        <w:rPr>
          <w:rFonts w:ascii="Arial" w:hAnsi="Arial" w:cs="Arial"/>
          <w:sz w:val="24"/>
          <w:szCs w:val="24"/>
        </w:rPr>
      </w:pPr>
      <w:r>
        <w:rPr>
          <w:rFonts w:ascii="Arial" w:hAnsi="Arial" w:cs="Arial"/>
          <w:kern w:val="0"/>
          <w:sz w:val="24"/>
          <w:szCs w:val="24"/>
          <w:lang w:val="en-AU" w:eastAsia="zh-CN" w:bidi="ar"/>
        </w:rPr>
        <w:t>Furthermore,a study that</w:t>
      </w:r>
      <w:r>
        <w:rPr>
          <w:rFonts w:ascii="Arial" w:hAnsi="Arial" w:cs="Arial"/>
          <w:kern w:val="0"/>
          <w:sz w:val="24"/>
          <w:szCs w:val="24"/>
          <w:lang w:val="en-US" w:eastAsia="zh-CN" w:bidi="ar"/>
        </w:rPr>
        <w:t xml:space="preserve"> investigated how students' success in organic chemistry at a large, urban public university was influenced by their help-seeking behaviors and past chemical ability. Horowitz,</w:t>
      </w:r>
      <w:r>
        <w:rPr>
          <w:rFonts w:ascii="Arial" w:hAnsi="Arial" w:cs="Arial"/>
          <w:kern w:val="0"/>
          <w:sz w:val="24"/>
          <w:szCs w:val="24"/>
          <w:lang w:val="en-AU" w:eastAsia="zh-CN" w:bidi="ar"/>
        </w:rPr>
        <w:t xml:space="preserve">et al., </w:t>
      </w:r>
      <w:r>
        <w:rPr>
          <w:rFonts w:ascii="Arial" w:hAnsi="Arial" w:cs="Arial"/>
          <w:kern w:val="0"/>
          <w:sz w:val="24"/>
          <w:szCs w:val="24"/>
          <w:lang w:val="en-US" w:eastAsia="zh-CN" w:bidi="ar"/>
        </w:rPr>
        <w:t>(2013) research, students who actively and strategically sought academic assistance, by going to office hours and problem-solving sessions, for example, performed higher than those who did not.</w:t>
      </w:r>
      <w:r>
        <w:rPr>
          <w:rFonts w:ascii="Arial" w:hAnsi="Arial" w:cs="Arial"/>
          <w:kern w:val="0"/>
          <w:sz w:val="24"/>
          <w:szCs w:val="24"/>
          <w:lang w:val="en-AU" w:eastAsia="zh-CN" w:bidi="ar"/>
        </w:rPr>
        <w:t xml:space="preserve"> </w:t>
      </w:r>
      <w:r>
        <w:rPr>
          <w:rFonts w:ascii="Arial" w:hAnsi="Arial" w:cs="Arial"/>
          <w:kern w:val="0"/>
          <w:sz w:val="24"/>
          <w:szCs w:val="24"/>
          <w:lang w:val="en-US" w:eastAsia="zh-CN" w:bidi="ar"/>
        </w:rPr>
        <w:t>The study discovered that, even after adjusting for past general chemistry performance, there was a statistically significant positive correlation between asking for help and better exam results.</w:t>
      </w:r>
    </w:p>
    <w:p w:rsidR="00463AD6" w:rsidRDefault="00463AD6">
      <w:pPr>
        <w:spacing w:after="0" w:line="480" w:lineRule="auto"/>
        <w:ind w:firstLine="720"/>
        <w:jc w:val="both"/>
        <w:rPr>
          <w:rFonts w:ascii="Arial" w:hAnsi="Arial" w:cs="Arial"/>
          <w:sz w:val="24"/>
          <w:szCs w:val="24"/>
        </w:rPr>
      </w:pPr>
      <w:r>
        <w:rPr>
          <w:rFonts w:ascii="Arial" w:hAnsi="Arial" w:cs="Arial"/>
          <w:sz w:val="24"/>
          <w:szCs w:val="24"/>
        </w:rPr>
        <w:t xml:space="preserve">In the Science, Technology, Engineering, and Mathematics (STEM) track of senior high school in the Philippines, chemistry is still a required course. But both classroom-based evaluations and national tests frequently indicate that students struggle with higher-order problem-solving tasks in subjects like chemical bonding, gas laws, and stoichiometry (Department of Education [DepEd], 2019). Filipino students' performance in science is below the OECD average, according to the 2018 Program for </w:t>
      </w:r>
      <w:r>
        <w:rPr>
          <w:rFonts w:ascii="Arial" w:hAnsi="Arial" w:cs="Arial"/>
          <w:sz w:val="24"/>
          <w:szCs w:val="24"/>
        </w:rPr>
        <w:lastRenderedPageBreak/>
        <w:t xml:space="preserve">International Student Assessment (PISA), with problem-solving being listed as a critical area for development (OECD, 2019). To close these learning gaps, active learning techniques such as gamification have gained popularity in recent years. </w:t>
      </w:r>
    </w:p>
    <w:p w:rsidR="00463AD6" w:rsidRDefault="00463AD6">
      <w:pPr>
        <w:spacing w:before="100" w:beforeAutospacing="1" w:after="0" w:line="480" w:lineRule="auto"/>
        <w:jc w:val="both"/>
        <w:rPr>
          <w:rFonts w:ascii="Arial" w:hAnsi="Arial" w:cs="Arial"/>
          <w:b/>
          <w:sz w:val="24"/>
          <w:szCs w:val="24"/>
        </w:rPr>
      </w:pPr>
      <w:r>
        <w:rPr>
          <w:rFonts w:ascii="Arial" w:hAnsi="Arial" w:cs="Arial"/>
          <w:b/>
          <w:sz w:val="24"/>
          <w:szCs w:val="24"/>
        </w:rPr>
        <w:t>Theoretical Framework</w:t>
      </w:r>
    </w:p>
    <w:p w:rsidR="00463AD6" w:rsidRDefault="00463AD6">
      <w:pPr>
        <w:tabs>
          <w:tab w:val="left" w:pos="142"/>
        </w:tabs>
        <w:spacing w:after="0" w:line="480" w:lineRule="auto"/>
        <w:jc w:val="both"/>
        <w:rPr>
          <w:rFonts w:ascii="Arial" w:hAnsi="Arial" w:cs="Arial"/>
          <w:sz w:val="24"/>
          <w:szCs w:val="24"/>
          <w:lang w:val="en-US"/>
        </w:rPr>
      </w:pPr>
      <w:r>
        <w:rPr>
          <w:rFonts w:ascii="Arial" w:hAnsi="Arial" w:cs="Arial"/>
          <w:sz w:val="24"/>
          <w:szCs w:val="24"/>
          <w:lang w:val="en-US"/>
        </w:rPr>
        <w:tab/>
      </w:r>
      <w:r>
        <w:rPr>
          <w:rFonts w:ascii="Arial" w:hAnsi="Arial" w:cs="Arial"/>
          <w:sz w:val="24"/>
          <w:szCs w:val="24"/>
          <w:lang w:val="en-US"/>
        </w:rPr>
        <w:tab/>
      </w:r>
      <w:r>
        <w:rPr>
          <w:rFonts w:ascii="Arial" w:hAnsi="Arial" w:cs="Arial"/>
          <w:sz w:val="24"/>
          <w:szCs w:val="24"/>
        </w:rPr>
        <w:t>This study was anchored in</w:t>
      </w:r>
      <w:r>
        <w:rPr>
          <w:rFonts w:ascii="Arial" w:hAnsi="Arial" w:cs="Arial"/>
          <w:sz w:val="24"/>
          <w:szCs w:val="24"/>
          <w:lang w:val="en-US"/>
        </w:rPr>
        <w:t xml:space="preserve"> Vygotsky's</w:t>
      </w:r>
      <w:r>
        <w:rPr>
          <w:rFonts w:ascii="Arial" w:hAnsi="Arial" w:cs="Arial"/>
          <w:sz w:val="24"/>
          <w:szCs w:val="24"/>
          <w:lang w:val="en-AU"/>
        </w:rPr>
        <w:t xml:space="preserve"> </w:t>
      </w:r>
      <w:r>
        <w:rPr>
          <w:rFonts w:ascii="Arial" w:hAnsi="Arial" w:cs="Arial"/>
          <w:sz w:val="24"/>
          <w:szCs w:val="24"/>
          <w:lang w:val="en-US"/>
        </w:rPr>
        <w:t xml:space="preserve"> Zone of Proximal Development (ZPD) theory, which highlights the value of guided learning and social interaction in cognitive development.  Vygotsky defined the ZPD as the set of tasks that a student has trouble doing on their own but can complete with help from a more experienced person, like a teacher or a peer. According to this theory, learning is most successful when faced with new problems that are within this range beyond one's current skills yet attainable with assistance. </w:t>
      </w:r>
    </w:p>
    <w:p w:rsidR="00463AD6" w:rsidRDefault="00463AD6">
      <w:pPr>
        <w:spacing w:after="0" w:line="480" w:lineRule="auto"/>
        <w:ind w:firstLine="720"/>
        <w:jc w:val="both"/>
        <w:rPr>
          <w:rFonts w:ascii="Arial" w:hAnsi="Arial" w:cs="Arial"/>
          <w:kern w:val="0"/>
          <w:sz w:val="24"/>
          <w:szCs w:val="24"/>
          <w:lang w:val="en-US" w:eastAsia="zh-CN" w:bidi="ar"/>
        </w:rPr>
      </w:pPr>
      <w:r>
        <w:rPr>
          <w:rFonts w:ascii="Arial" w:hAnsi="Arial" w:cs="Arial"/>
          <w:kern w:val="0"/>
          <w:sz w:val="24"/>
          <w:szCs w:val="24"/>
          <w:lang w:val="en-US" w:eastAsia="zh-CN" w:bidi="ar"/>
        </w:rPr>
        <w:t>Vygotsky's (ZPD) theory, which highlights the need for social contact and directed help in learning, can serve as the foundation for both game-based learning and traditional methods of instruction. The ZPD, in Vygotsky's view, is the range between what a student can do on their own and what they can do with assistance from a more experienced person</w:t>
      </w:r>
      <w:r>
        <w:rPr>
          <w:rFonts w:ascii="Arial" w:hAnsi="Arial" w:cs="Arial"/>
          <w:kern w:val="0"/>
          <w:sz w:val="24"/>
          <w:szCs w:val="24"/>
          <w:lang w:val="en-AU" w:eastAsia="zh-CN" w:bidi="ar"/>
        </w:rPr>
        <w:t xml:space="preserve">. </w:t>
      </w:r>
      <w:r>
        <w:rPr>
          <w:rFonts w:ascii="Arial" w:hAnsi="Arial" w:cs="Arial"/>
          <w:kern w:val="0"/>
          <w:sz w:val="24"/>
          <w:szCs w:val="24"/>
          <w:lang w:val="en-US" w:eastAsia="zh-CN" w:bidi="ar"/>
        </w:rPr>
        <w:t>When used as part of a game-based strategy, educational games act as interactive scaffolds that keep students in their zone of competence (ZPD) by offering opportunities for group problem solving, challenges that are appropriate for their current skill level, and instant feedback. This increases motivation and promotes deeper conceptual understanding.</w:t>
      </w:r>
    </w:p>
    <w:p w:rsidR="00463AD6" w:rsidRDefault="00463AD6">
      <w:pPr>
        <w:spacing w:after="0" w:line="480" w:lineRule="auto"/>
        <w:ind w:firstLine="720"/>
        <w:jc w:val="both"/>
        <w:rPr>
          <w:rFonts w:ascii="Arial" w:hAnsi="Arial" w:cs="Arial"/>
          <w:sz w:val="24"/>
          <w:szCs w:val="24"/>
          <w:lang w:val="en-US"/>
        </w:rPr>
      </w:pPr>
      <w:r>
        <w:rPr>
          <w:rFonts w:ascii="Arial" w:hAnsi="Arial" w:cs="Arial"/>
          <w:kern w:val="0"/>
          <w:sz w:val="24"/>
          <w:szCs w:val="24"/>
          <w:lang w:val="en-US" w:eastAsia="zh-CN" w:bidi="ar"/>
        </w:rPr>
        <w:t xml:space="preserve">On the other hand, scaffolding is also used by conventional teaching techniques like direct instruction and teacher-led demonstrations, which provide supervised assistance and progressively transfer ownership to the learner as competency grows. </w:t>
      </w:r>
      <w:r>
        <w:rPr>
          <w:rFonts w:ascii="Arial" w:hAnsi="Arial" w:cs="Arial"/>
          <w:kern w:val="0"/>
          <w:sz w:val="24"/>
          <w:szCs w:val="24"/>
          <w:lang w:val="en-US" w:eastAsia="zh-CN" w:bidi="ar"/>
        </w:rPr>
        <w:lastRenderedPageBreak/>
        <w:t>By supporting learning that pushes students' abilities slightly past their independent level and encouraging their intellectual growth through organized support and active participation, both strategies are in line with the ZPD framework.</w:t>
      </w:r>
    </w:p>
    <w:p w:rsidR="00463AD6" w:rsidRDefault="00463AD6">
      <w:pPr>
        <w:spacing w:line="480" w:lineRule="auto"/>
        <w:jc w:val="both"/>
        <w:rPr>
          <w:rFonts w:ascii="Arial" w:hAnsi="Arial" w:cs="Arial"/>
        </w:rPr>
      </w:pPr>
      <w:r>
        <w:rPr>
          <w:rFonts w:ascii="Arial" w:hAnsi="Arial" w:cs="Arial"/>
          <w:sz w:val="24"/>
          <w:szCs w:val="24"/>
          <w:lang w:val="en-US"/>
        </w:rPr>
        <w:tab/>
      </w:r>
      <w:r>
        <w:rPr>
          <w:rFonts w:ascii="Arial" w:hAnsi="Arial" w:cs="Arial"/>
          <w:sz w:val="24"/>
          <w:szCs w:val="24"/>
          <w:lang w:val="en-US"/>
        </w:rPr>
        <w:tab/>
      </w:r>
      <w:r>
        <w:rPr>
          <w:rFonts w:ascii="Arial" w:hAnsi="Arial" w:cs="Arial"/>
          <w:kern w:val="0"/>
          <w:sz w:val="24"/>
          <w:szCs w:val="24"/>
          <w:lang w:val="en-US" w:eastAsia="zh-CN" w:bidi="ar"/>
        </w:rPr>
        <w:t>These methods establish a structured link between a student's prior knowledge and the intricate demands of advanced scientific expertise by basing game-based chemistry instruction in the Zone of Proximal Development (ZPD). According to this theory, the game serves as a "more knowledgeable other," using customized "quests" and real-time feedback loops to keep students inside their ideal cognitive threshold—a state of flow where the content is neither too easy to be boring nor too hard to be annoying. Students may view and work with abstract variables, including molecular interactions and periodic trends, which are frequently invisible in traditional lectures, thanks to this interactive environment's crucial scaffolding.</w:t>
      </w:r>
    </w:p>
    <w:p w:rsidR="00463AD6" w:rsidRDefault="00463AD6">
      <w:pPr>
        <w:spacing w:line="480" w:lineRule="auto"/>
        <w:ind w:firstLine="720"/>
        <w:jc w:val="both"/>
        <w:rPr>
          <w:rFonts w:ascii="Arial" w:hAnsi="Arial" w:cs="Arial"/>
        </w:rPr>
      </w:pPr>
      <w:r>
        <w:rPr>
          <w:rFonts w:ascii="Arial" w:hAnsi="Arial" w:cs="Arial"/>
          <w:kern w:val="0"/>
          <w:sz w:val="24"/>
          <w:szCs w:val="24"/>
          <w:lang w:val="en-US" w:eastAsia="zh-CN" w:bidi="ar"/>
        </w:rPr>
        <w:t>Hence, this method successfully lowers cognitive load and resolves comprehension gaps through repeated trial and error by changing the learner's position from a passive recipient of formulas to an active investigator. In the end, the collaborative and guided nature of the gaming environment guarantees that deep knowledge and long-term retention are attained through meaningful, joyful involvement when chemistry is "played" rather than just studied.</w:t>
      </w:r>
    </w:p>
    <w:p w:rsidR="00463AD6" w:rsidRDefault="00463AD6">
      <w:pPr>
        <w:tabs>
          <w:tab w:val="left" w:pos="142"/>
        </w:tabs>
        <w:spacing w:after="0" w:line="480" w:lineRule="auto"/>
        <w:jc w:val="both"/>
        <w:rPr>
          <w:rFonts w:ascii="Arial" w:hAnsi="Arial" w:cs="Arial"/>
          <w:kern w:val="0"/>
          <w:sz w:val="24"/>
          <w:szCs w:val="24"/>
          <w:lang w:val="en-US" w:eastAsia="zh-CN" w:bidi="ar"/>
        </w:rPr>
      </w:pPr>
    </w:p>
    <w:p w:rsidR="00463AD6" w:rsidRDefault="00463AD6">
      <w:pPr>
        <w:tabs>
          <w:tab w:val="left" w:pos="142"/>
        </w:tabs>
        <w:spacing w:line="480" w:lineRule="auto"/>
        <w:jc w:val="both"/>
        <w:rPr>
          <w:rFonts w:ascii="Arial" w:hAnsi="Arial" w:cs="Arial"/>
          <w:b/>
          <w:sz w:val="24"/>
          <w:szCs w:val="24"/>
        </w:rPr>
      </w:pPr>
    </w:p>
    <w:p w:rsidR="00463AD6" w:rsidRDefault="00463AD6">
      <w:pPr>
        <w:tabs>
          <w:tab w:val="left" w:pos="142"/>
        </w:tabs>
        <w:spacing w:line="480" w:lineRule="auto"/>
        <w:jc w:val="both"/>
        <w:rPr>
          <w:rFonts w:ascii="Arial" w:hAnsi="Arial" w:cs="Arial"/>
          <w:b/>
          <w:sz w:val="24"/>
          <w:szCs w:val="24"/>
        </w:rPr>
      </w:pPr>
    </w:p>
    <w:p w:rsidR="00463AD6" w:rsidRDefault="00463AD6">
      <w:pPr>
        <w:tabs>
          <w:tab w:val="left" w:pos="142"/>
        </w:tabs>
        <w:spacing w:line="480" w:lineRule="auto"/>
        <w:jc w:val="both"/>
        <w:rPr>
          <w:rFonts w:ascii="Arial" w:hAnsi="Arial" w:cs="Arial"/>
          <w:b/>
          <w:sz w:val="24"/>
          <w:szCs w:val="24"/>
        </w:rPr>
      </w:pPr>
    </w:p>
    <w:p w:rsidR="00463AD6" w:rsidRDefault="00463AD6">
      <w:pPr>
        <w:tabs>
          <w:tab w:val="left" w:pos="142"/>
        </w:tabs>
        <w:spacing w:line="480" w:lineRule="auto"/>
        <w:jc w:val="both"/>
        <w:rPr>
          <w:rFonts w:ascii="Arial" w:hAnsi="Arial" w:cs="Arial"/>
          <w:b/>
          <w:sz w:val="24"/>
          <w:szCs w:val="24"/>
        </w:rPr>
      </w:pPr>
    </w:p>
    <w:p w:rsidR="00463AD6" w:rsidRDefault="00463AD6">
      <w:pPr>
        <w:tabs>
          <w:tab w:val="left" w:pos="142"/>
        </w:tabs>
        <w:spacing w:line="480" w:lineRule="auto"/>
        <w:jc w:val="both"/>
        <w:rPr>
          <w:rFonts w:ascii="Arial" w:hAnsi="Arial" w:cs="Arial"/>
          <w:b/>
          <w:sz w:val="24"/>
          <w:szCs w:val="24"/>
        </w:rPr>
      </w:pPr>
    </w:p>
    <w:p w:rsidR="00463AD6" w:rsidRDefault="00463AD6">
      <w:pPr>
        <w:tabs>
          <w:tab w:val="left" w:pos="142"/>
        </w:tabs>
        <w:spacing w:line="480" w:lineRule="auto"/>
        <w:jc w:val="both"/>
        <w:rPr>
          <w:rFonts w:ascii="Arial" w:hAnsi="Arial" w:cs="Arial"/>
          <w:b/>
          <w:sz w:val="24"/>
          <w:szCs w:val="24"/>
        </w:rPr>
      </w:pPr>
    </w:p>
    <w:p w:rsidR="00463AD6" w:rsidRDefault="00463AD6">
      <w:pPr>
        <w:tabs>
          <w:tab w:val="left" w:pos="142"/>
        </w:tabs>
        <w:spacing w:line="480" w:lineRule="auto"/>
        <w:jc w:val="both"/>
        <w:rPr>
          <w:rFonts w:ascii="Arial" w:hAnsi="Arial" w:cs="Arial"/>
          <w:b/>
          <w:sz w:val="24"/>
          <w:szCs w:val="24"/>
        </w:rPr>
      </w:pPr>
    </w:p>
    <w:p w:rsidR="00463AD6" w:rsidRDefault="00463AD6">
      <w:pPr>
        <w:tabs>
          <w:tab w:val="left" w:pos="142"/>
        </w:tabs>
        <w:spacing w:line="480" w:lineRule="auto"/>
        <w:jc w:val="both"/>
        <w:rPr>
          <w:rFonts w:ascii="Arial" w:hAnsi="Arial" w:cs="Arial"/>
          <w:b/>
          <w:sz w:val="24"/>
          <w:szCs w:val="24"/>
        </w:rPr>
      </w:pPr>
    </w:p>
    <w:p w:rsidR="00463AD6" w:rsidRDefault="00463AD6">
      <w:pPr>
        <w:tabs>
          <w:tab w:val="left" w:pos="142"/>
        </w:tabs>
        <w:spacing w:line="480" w:lineRule="auto"/>
        <w:jc w:val="both"/>
        <w:rPr>
          <w:rFonts w:ascii="Arial" w:hAnsi="Arial" w:cs="Arial"/>
          <w:b/>
          <w:sz w:val="24"/>
          <w:szCs w:val="24"/>
        </w:rPr>
      </w:pPr>
    </w:p>
    <w:p w:rsidR="00463AD6" w:rsidRDefault="00463AD6">
      <w:pPr>
        <w:tabs>
          <w:tab w:val="left" w:pos="142"/>
        </w:tabs>
        <w:spacing w:line="480" w:lineRule="auto"/>
        <w:jc w:val="both"/>
        <w:rPr>
          <w:rFonts w:ascii="Arial" w:hAnsi="Arial" w:cs="Arial"/>
          <w:b/>
          <w:sz w:val="24"/>
          <w:szCs w:val="24"/>
        </w:rPr>
      </w:pPr>
      <w:r>
        <w:rPr>
          <w:rFonts w:ascii="Arial" w:hAnsi="Arial" w:cs="Arial"/>
          <w:b/>
          <w:sz w:val="24"/>
          <w:szCs w:val="24"/>
        </w:rPr>
        <w:t xml:space="preserve">     INDEPENDENT VARIABLE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DEPENDENT VARIABLE</w:t>
      </w:r>
    </w:p>
    <w:p w:rsidR="00463AD6" w:rsidRDefault="001E4654">
      <w:pPr>
        <w:tabs>
          <w:tab w:val="left" w:pos="142"/>
        </w:tabs>
        <w:spacing w:line="480" w:lineRule="auto"/>
        <w:jc w:val="both"/>
        <w:rPr>
          <w:rFonts w:ascii="Arial" w:hAnsi="Arial" w:cs="Arial"/>
          <w:b/>
          <w:sz w:val="24"/>
          <w:szCs w:val="24"/>
        </w:rPr>
      </w:pPr>
      <w:r>
        <w:rPr>
          <w:noProof/>
          <w:lang w:val="en-IN" w:eastAsia="en-IN"/>
        </w:rPr>
        <mc:AlternateContent>
          <mc:Choice Requires="wps">
            <w:drawing>
              <wp:anchor distT="45720" distB="45720" distL="114300" distR="114300" simplePos="0" relativeHeight="251646976" behindDoc="0" locked="0" layoutInCell="1" allowOverlap="1">
                <wp:simplePos x="0" y="0"/>
                <wp:positionH relativeFrom="column">
                  <wp:posOffset>22860</wp:posOffset>
                </wp:positionH>
                <wp:positionV relativeFrom="paragraph">
                  <wp:posOffset>231140</wp:posOffset>
                </wp:positionV>
                <wp:extent cx="2148840" cy="2498090"/>
                <wp:effectExtent l="13335" t="12065" r="9525" b="13970"/>
                <wp:wrapSquare wrapText="bothSides"/>
                <wp:docPr id="3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8840" cy="2498090"/>
                        </a:xfrm>
                        <a:prstGeom prst="rect">
                          <a:avLst/>
                        </a:prstGeom>
                        <a:solidFill>
                          <a:srgbClr val="FFFFFF"/>
                        </a:solidFill>
                        <a:ln w="9525">
                          <a:solidFill>
                            <a:srgbClr val="000000"/>
                          </a:solidFill>
                          <a:miter lim="800000"/>
                          <a:headEnd/>
                          <a:tailEnd/>
                        </a:ln>
                      </wps:spPr>
                      <wps:txbx>
                        <w:txbxContent>
                          <w:p w:rsidR="00463AD6" w:rsidRDefault="00463AD6">
                            <w:pPr>
                              <w:spacing w:line="480" w:lineRule="auto"/>
                              <w:jc w:val="center"/>
                              <w:rPr>
                                <w:rFonts w:ascii="Arial" w:hAnsi="Arial" w:cs="Arial"/>
                                <w:b/>
                                <w:sz w:val="24"/>
                                <w:szCs w:val="24"/>
                              </w:rPr>
                            </w:pPr>
                          </w:p>
                          <w:p w:rsidR="00463AD6" w:rsidRDefault="00463AD6">
                            <w:pPr>
                              <w:spacing w:line="480" w:lineRule="auto"/>
                              <w:jc w:val="center"/>
                              <w:rPr>
                                <w:rFonts w:ascii="Arial" w:hAnsi="Arial" w:cs="Arial"/>
                                <w:b/>
                                <w:sz w:val="24"/>
                                <w:szCs w:val="24"/>
                              </w:rPr>
                            </w:pPr>
                            <w:r>
                              <w:rPr>
                                <w:rFonts w:ascii="Arial" w:hAnsi="Arial" w:cs="Arial"/>
                                <w:b/>
                                <w:sz w:val="24"/>
                                <w:szCs w:val="24"/>
                              </w:rPr>
                              <w:t>Control Group</w:t>
                            </w:r>
                          </w:p>
                          <w:p w:rsidR="00463AD6" w:rsidRDefault="00463AD6">
                            <w:pPr>
                              <w:spacing w:line="480" w:lineRule="auto"/>
                              <w:jc w:val="center"/>
                              <w:rPr>
                                <w:rFonts w:ascii="Arial" w:hAnsi="Arial" w:cs="Arial"/>
                                <w:b/>
                              </w:rPr>
                            </w:pPr>
                          </w:p>
                          <w:p w:rsidR="00463AD6" w:rsidRDefault="00463AD6">
                            <w:pPr>
                              <w:spacing w:after="0" w:line="240" w:lineRule="auto"/>
                              <w:jc w:val="center"/>
                              <w:rPr>
                                <w:rFonts w:ascii="Arial" w:hAnsi="Arial" w:cs="Arial"/>
                                <w:color w:val="000000"/>
                                <w:sz w:val="24"/>
                                <w:szCs w:val="24"/>
                              </w:rPr>
                            </w:pPr>
                            <w:r>
                              <w:rPr>
                                <w:rFonts w:ascii="Arial" w:hAnsi="Arial" w:cs="Arial"/>
                                <w:color w:val="000000"/>
                                <w:sz w:val="24"/>
                                <w:szCs w:val="24"/>
                              </w:rPr>
                              <w:t>Traditional Teaching Strategy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left:0;text-align:left;margin-left:1.8pt;margin-top:18.2pt;width:169.2pt;height:196.7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">
                <v:textbox>
                  <w:txbxContent>
                    <w:p w:rsidR="00463AD6" w:rsidRDefault="00463AD6">
                      <w:pPr>
                        <w:spacing w:line="480" w:lineRule="auto"/>
                        <w:jc w:val="center"/>
                        <w:rPr>
                          <w:rFonts w:ascii="Arial" w:hAnsi="Arial" w:cs="Arial"/>
                          <w:b/>
                          <w:sz w:val="24"/>
                          <w:szCs w:val="24"/>
                        </w:rPr>
                      </w:pPr>
                    </w:p>
                    <w:p w:rsidR="00463AD6" w:rsidRDefault="00463AD6">
                      <w:pPr>
                        <w:spacing w:line="480" w:lineRule="auto"/>
                        <w:jc w:val="center"/>
                        <w:rPr>
                          <w:rFonts w:ascii="Arial" w:hAnsi="Arial" w:cs="Arial"/>
                          <w:b/>
                          <w:sz w:val="24"/>
                          <w:szCs w:val="24"/>
                        </w:rPr>
                      </w:pPr>
                      <w:r>
                        <w:rPr>
                          <w:rFonts w:ascii="Arial" w:hAnsi="Arial" w:cs="Arial"/>
                          <w:b/>
                          <w:sz w:val="24"/>
                          <w:szCs w:val="24"/>
                        </w:rPr>
                        <w:t>Control Group</w:t>
                      </w:r>
                    </w:p>
                    <w:p w:rsidR="00463AD6" w:rsidRDefault="00463AD6">
                      <w:pPr>
                        <w:spacing w:line="480" w:lineRule="auto"/>
                        <w:jc w:val="center"/>
                        <w:rPr>
                          <w:rFonts w:ascii="Arial" w:hAnsi="Arial" w:cs="Arial"/>
                          <w:b/>
                        </w:rPr>
                      </w:pPr>
                    </w:p>
                    <w:p w:rsidR="00463AD6" w:rsidRDefault="00463AD6">
                      <w:pPr>
                        <w:spacing w:after="0" w:line="240" w:lineRule="auto"/>
                        <w:jc w:val="center"/>
                        <w:rPr>
                          <w:rFonts w:ascii="Arial" w:hAnsi="Arial" w:cs="Arial"/>
                          <w:color w:val="000000"/>
                          <w:sz w:val="24"/>
                          <w:szCs w:val="24"/>
                        </w:rPr>
                      </w:pPr>
                      <w:r>
                        <w:rPr>
                          <w:rFonts w:ascii="Arial" w:hAnsi="Arial" w:cs="Arial"/>
                          <w:color w:val="000000"/>
                          <w:sz w:val="24"/>
                          <w:szCs w:val="24"/>
                        </w:rPr>
                        <w:t>Traditional Teaching Strategy</w:t>
                      </w:r>
                    </w:p>
                  </w:txbxContent>
                </v:textbox>
                <w10:wrap type="square"/>
              </v:rect>
            </w:pict>
          </mc:Fallback>
        </mc:AlternateContent>
      </w:r>
    </w:p>
    <w:p w:rsidR="00463AD6" w:rsidRDefault="00463AD6">
      <w:pPr>
        <w:tabs>
          <w:tab w:val="left" w:pos="142"/>
        </w:tabs>
        <w:spacing w:line="480" w:lineRule="auto"/>
        <w:jc w:val="both"/>
        <w:rPr>
          <w:rFonts w:ascii="Arial" w:hAnsi="Arial" w:cs="Arial"/>
          <w:b/>
          <w:sz w:val="24"/>
          <w:szCs w:val="24"/>
          <w:lang w:val="en-US"/>
        </w:rPr>
      </w:pPr>
    </w:p>
    <w:p w:rsidR="00463AD6" w:rsidRDefault="00463AD6">
      <w:pPr>
        <w:tabs>
          <w:tab w:val="left" w:pos="142"/>
        </w:tabs>
        <w:spacing w:line="480" w:lineRule="auto"/>
        <w:jc w:val="both"/>
        <w:rPr>
          <w:rFonts w:ascii="Arial" w:hAnsi="Arial" w:cs="Arial"/>
          <w:b/>
          <w:sz w:val="24"/>
          <w:szCs w:val="24"/>
          <w:lang w:val="en-US"/>
        </w:rPr>
      </w:pPr>
    </w:p>
    <w:p w:rsidR="00463AD6" w:rsidRDefault="001E4654">
      <w:pPr>
        <w:tabs>
          <w:tab w:val="left" w:pos="142"/>
        </w:tabs>
        <w:spacing w:line="480" w:lineRule="auto"/>
        <w:jc w:val="both"/>
        <w:rPr>
          <w:rFonts w:ascii="Arial" w:hAnsi="Arial" w:cs="Arial"/>
          <w:b/>
          <w:sz w:val="24"/>
          <w:szCs w:val="24"/>
          <w:lang w:val="en-US"/>
        </w:rPr>
      </w:pPr>
      <w:r>
        <w:rPr>
          <w:noProof/>
          <w:lang w:val="en-IN" w:eastAsia="en-IN"/>
        </w:rPr>
        <mc:AlternateContent>
          <mc:Choice Requires="wps">
            <w:drawing>
              <wp:anchor distT="45720" distB="45720" distL="114300" distR="114300" simplePos="0" relativeHeight="251649024" behindDoc="0" locked="0" layoutInCell="1" allowOverlap="1">
                <wp:simplePos x="0" y="0"/>
                <wp:positionH relativeFrom="column">
                  <wp:posOffset>1170940</wp:posOffset>
                </wp:positionH>
                <wp:positionV relativeFrom="paragraph">
                  <wp:posOffset>150495</wp:posOffset>
                </wp:positionV>
                <wp:extent cx="2371725" cy="3074035"/>
                <wp:effectExtent l="8890" t="7620" r="10160" b="13970"/>
                <wp:wrapSquare wrapText="bothSides"/>
                <wp:docPr id="2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725" cy="3074035"/>
                        </a:xfrm>
                        <a:prstGeom prst="rect">
                          <a:avLst/>
                        </a:prstGeom>
                        <a:solidFill>
                          <a:srgbClr val="FFFFFF"/>
                        </a:solidFill>
                        <a:ln w="9525">
                          <a:solidFill>
                            <a:srgbClr val="000000"/>
                          </a:solidFill>
                          <a:miter lim="800000"/>
                          <a:headEnd/>
                          <a:tailEnd/>
                        </a:ln>
                      </wps:spPr>
                      <wps:txbx>
                        <w:txbxContent>
                          <w:p w:rsidR="00463AD6" w:rsidRDefault="00463AD6">
                            <w:pPr>
                              <w:spacing w:line="480" w:lineRule="auto"/>
                              <w:ind w:left="720" w:hanging="360"/>
                              <w:jc w:val="center"/>
                              <w:rPr>
                                <w:rFonts w:ascii="Arial" w:hAnsi="Arial" w:cs="Arial"/>
                                <w:b/>
                                <w:sz w:val="24"/>
                                <w:szCs w:val="24"/>
                              </w:rPr>
                            </w:pPr>
                          </w:p>
                          <w:p w:rsidR="00463AD6" w:rsidRDefault="00463AD6">
                            <w:pPr>
                              <w:spacing w:line="480" w:lineRule="auto"/>
                              <w:ind w:left="720" w:hanging="360"/>
                              <w:jc w:val="center"/>
                              <w:rPr>
                                <w:rFonts w:ascii="Arial" w:hAnsi="Arial" w:cs="Arial"/>
                                <w:b/>
                                <w:sz w:val="24"/>
                                <w:szCs w:val="24"/>
                              </w:rPr>
                            </w:pPr>
                          </w:p>
                          <w:p w:rsidR="00463AD6" w:rsidRDefault="00463AD6">
                            <w:pPr>
                              <w:spacing w:line="480" w:lineRule="auto"/>
                              <w:ind w:left="720" w:hanging="360"/>
                              <w:jc w:val="center"/>
                              <w:rPr>
                                <w:rFonts w:ascii="Arial" w:hAnsi="Arial" w:cs="Arial"/>
                                <w:b/>
                                <w:sz w:val="24"/>
                                <w:szCs w:val="24"/>
                              </w:rPr>
                            </w:pPr>
                            <w:r>
                              <w:rPr>
                                <w:rFonts w:ascii="Arial" w:hAnsi="Arial" w:cs="Arial"/>
                                <w:b/>
                                <w:sz w:val="24"/>
                                <w:szCs w:val="24"/>
                              </w:rPr>
                              <w:t>Chemistry Performance</w:t>
                            </w:r>
                          </w:p>
                          <w:p w:rsidR="00463AD6" w:rsidRDefault="00463AD6">
                            <w:pPr>
                              <w:pStyle w:val="ListParagraph"/>
                              <w:numPr>
                                <w:ilvl w:val="0"/>
                                <w:numId w:val="1"/>
                              </w:numPr>
                              <w:spacing w:line="480" w:lineRule="auto"/>
                              <w:rPr>
                                <w:rFonts w:ascii="Arial" w:hAnsi="Arial" w:cs="Arial"/>
                                <w:sz w:val="24"/>
                                <w:szCs w:val="24"/>
                              </w:rPr>
                            </w:pPr>
                            <w:r>
                              <w:rPr>
                                <w:rFonts w:ascii="Arial" w:hAnsi="Arial" w:cs="Arial"/>
                                <w:sz w:val="24"/>
                                <w:szCs w:val="24"/>
                              </w:rPr>
                              <w:t>Pretest/Posttest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7" style="position:absolute;left:0;text-align:left;margin-left:92.2pt;margin-top:11.85pt;width:186.75pt;height:242.0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">
                <v:textbox>
                  <w:txbxContent>
                    <w:p w:rsidR="00463AD6" w:rsidRDefault="00463AD6">
                      <w:pPr>
                        <w:spacing w:line="480" w:lineRule="auto"/>
                        <w:ind w:left="720" w:hanging="360"/>
                        <w:jc w:val="center"/>
                        <w:rPr>
                          <w:rFonts w:ascii="Arial" w:hAnsi="Arial" w:cs="Arial"/>
                          <w:b/>
                          <w:sz w:val="24"/>
                          <w:szCs w:val="24"/>
                        </w:rPr>
                      </w:pPr>
                    </w:p>
                    <w:p w:rsidR="00463AD6" w:rsidRDefault="00463AD6">
                      <w:pPr>
                        <w:spacing w:line="480" w:lineRule="auto"/>
                        <w:ind w:left="720" w:hanging="360"/>
                        <w:jc w:val="center"/>
                        <w:rPr>
                          <w:rFonts w:ascii="Arial" w:hAnsi="Arial" w:cs="Arial"/>
                          <w:b/>
                          <w:sz w:val="24"/>
                          <w:szCs w:val="24"/>
                        </w:rPr>
                      </w:pPr>
                    </w:p>
                    <w:p w:rsidR="00463AD6" w:rsidRDefault="00463AD6">
                      <w:pPr>
                        <w:spacing w:line="480" w:lineRule="auto"/>
                        <w:ind w:left="720" w:hanging="360"/>
                        <w:jc w:val="center"/>
                        <w:rPr>
                          <w:rFonts w:ascii="Arial" w:hAnsi="Arial" w:cs="Arial"/>
                          <w:b/>
                          <w:sz w:val="24"/>
                          <w:szCs w:val="24"/>
                        </w:rPr>
                      </w:pPr>
                      <w:r>
                        <w:rPr>
                          <w:rFonts w:ascii="Arial" w:hAnsi="Arial" w:cs="Arial"/>
                          <w:b/>
                          <w:sz w:val="24"/>
                          <w:szCs w:val="24"/>
                        </w:rPr>
                        <w:t>Chemistry Performance</w:t>
                      </w:r>
                    </w:p>
                    <w:p w:rsidR="00463AD6" w:rsidRDefault="00463AD6">
                      <w:pPr>
                        <w:pStyle w:val="ListParagraph"/>
                        <w:numPr>
                          <w:ilvl w:val="0"/>
                          <w:numId w:val="1"/>
                        </w:numPr>
                        <w:spacing w:line="480" w:lineRule="auto"/>
                        <w:rPr>
                          <w:rFonts w:ascii="Arial" w:hAnsi="Arial" w:cs="Arial"/>
                          <w:sz w:val="24"/>
                          <w:szCs w:val="24"/>
                        </w:rPr>
                      </w:pPr>
                      <w:r>
                        <w:rPr>
                          <w:rFonts w:ascii="Arial" w:hAnsi="Arial" w:cs="Arial"/>
                          <w:sz w:val="24"/>
                          <w:szCs w:val="24"/>
                        </w:rPr>
                        <w:t>Pretest/Posttest</w:t>
                      </w:r>
                    </w:p>
                  </w:txbxContent>
                </v:textbox>
                <w10:wrap type="square"/>
              </v:rect>
            </w:pict>
          </mc:Fallback>
        </mc:AlternateContent>
      </w:r>
      <w:r>
        <w:rPr>
          <w:noProof/>
          <w:lang w:val="en-IN" w:eastAsia="en-IN"/>
        </w:rPr>
        <mc:AlternateContent>
          <mc:Choice Requires="wps">
            <w:drawing>
              <wp:anchor distT="0" distB="0" distL="114300" distR="114300" simplePos="0" relativeHeight="251642880" behindDoc="1" locked="0" layoutInCell="1" allowOverlap="1">
                <wp:simplePos x="0" y="0"/>
                <wp:positionH relativeFrom="margin">
                  <wp:posOffset>2132965</wp:posOffset>
                </wp:positionH>
                <wp:positionV relativeFrom="paragraph">
                  <wp:posOffset>88900</wp:posOffset>
                </wp:positionV>
                <wp:extent cx="1227455" cy="1361440"/>
                <wp:effectExtent l="37465" t="31750" r="106680" b="102235"/>
                <wp:wrapNone/>
                <wp:docPr id="27"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7455" cy="1361440"/>
                        </a:xfrm>
                        <a:prstGeom prst="straightConnector1">
                          <a:avLst/>
                        </a:prstGeom>
                        <a:noFill/>
                        <a:ln w="571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167.95pt;margin-top:7pt;width:96.65pt;height:107.2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" strokeweight="4.5pt">
                <v:fill o:detectmouseclick="t"/>
                <v:stroke endarrow="block" joinstyle="miter"/>
                <w10:wrap anchorx="margin"/>
              </v:shape>
            </w:pict>
          </mc:Fallback>
        </mc:AlternateContent>
      </w:r>
    </w:p>
    <w:p w:rsidR="00463AD6" w:rsidRDefault="00463AD6">
      <w:pPr>
        <w:tabs>
          <w:tab w:val="left" w:pos="142"/>
        </w:tabs>
        <w:spacing w:line="480" w:lineRule="auto"/>
        <w:jc w:val="both"/>
        <w:rPr>
          <w:rFonts w:ascii="Arial" w:hAnsi="Arial" w:cs="Arial"/>
          <w:b/>
          <w:sz w:val="24"/>
          <w:szCs w:val="24"/>
          <w:lang w:val="en-US"/>
        </w:rPr>
      </w:pPr>
    </w:p>
    <w:p w:rsidR="00463AD6" w:rsidRDefault="00463AD6">
      <w:pPr>
        <w:tabs>
          <w:tab w:val="left" w:pos="142"/>
        </w:tabs>
        <w:spacing w:line="480" w:lineRule="auto"/>
        <w:jc w:val="both"/>
        <w:rPr>
          <w:rFonts w:ascii="Arial" w:hAnsi="Arial" w:cs="Arial"/>
          <w:b/>
          <w:sz w:val="24"/>
          <w:szCs w:val="24"/>
        </w:rPr>
      </w:pPr>
    </w:p>
    <w:p w:rsidR="00463AD6" w:rsidRDefault="00463AD6">
      <w:pPr>
        <w:tabs>
          <w:tab w:val="left" w:pos="142"/>
        </w:tabs>
        <w:spacing w:line="480" w:lineRule="auto"/>
        <w:jc w:val="both"/>
        <w:rPr>
          <w:rFonts w:ascii="Arial" w:hAnsi="Arial" w:cs="Arial"/>
          <w:sz w:val="24"/>
          <w:szCs w:val="24"/>
        </w:rPr>
      </w:pPr>
    </w:p>
    <w:p w:rsidR="00463AD6" w:rsidRDefault="001E4654">
      <w:pPr>
        <w:tabs>
          <w:tab w:val="left" w:pos="142"/>
        </w:tabs>
        <w:spacing w:line="480" w:lineRule="auto"/>
        <w:jc w:val="both"/>
        <w:rPr>
          <w:rFonts w:ascii="Arial" w:hAnsi="Arial" w:cs="Arial"/>
          <w:sz w:val="24"/>
          <w:szCs w:val="24"/>
        </w:rPr>
      </w:pPr>
      <w:r>
        <w:rPr>
          <w:noProof/>
          <w:lang w:val="en-IN" w:eastAsia="en-IN"/>
        </w:rPr>
        <mc:AlternateContent>
          <mc:Choice Requires="wps">
            <w:drawing>
              <wp:anchor distT="0" distB="0" distL="114300" distR="114300" simplePos="0" relativeHeight="251643904" behindDoc="1" locked="0" layoutInCell="1" allowOverlap="1">
                <wp:simplePos x="0" y="0"/>
                <wp:positionH relativeFrom="margin">
                  <wp:posOffset>2186940</wp:posOffset>
                </wp:positionH>
                <wp:positionV relativeFrom="paragraph">
                  <wp:posOffset>189865</wp:posOffset>
                </wp:positionV>
                <wp:extent cx="1188720" cy="1513205"/>
                <wp:effectExtent l="34290" t="104140" r="110490" b="30480"/>
                <wp:wrapNone/>
                <wp:docPr id="21"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8720" cy="1513205"/>
                        </a:xfrm>
                        <a:prstGeom prst="straightConnector1">
                          <a:avLst/>
                        </a:prstGeom>
                        <a:noFill/>
                        <a:ln w="571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172.2pt;margin-top:14.95pt;width:93.6pt;height:119.15pt;flip:y;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" strokeweight="4.5pt">
                <v:fill o:detectmouseclick="t"/>
                <v:stroke endarrow="block" joinstyle="miter"/>
                <w10:wrap anchorx="margin"/>
              </v:shape>
            </w:pict>
          </mc:Fallback>
        </mc:AlternateContent>
      </w:r>
      <w:r>
        <w:rPr>
          <w:noProof/>
          <w:lang w:val="en-IN" w:eastAsia="en-IN"/>
        </w:rPr>
        <mc:AlternateContent>
          <mc:Choice Requires="wps">
            <w:drawing>
              <wp:anchor distT="45720" distB="45720" distL="114300" distR="114300" simplePos="0" relativeHeight="251648000" behindDoc="0" locked="0" layoutInCell="1" allowOverlap="1">
                <wp:simplePos x="0" y="0"/>
                <wp:positionH relativeFrom="column">
                  <wp:posOffset>47625</wp:posOffset>
                </wp:positionH>
                <wp:positionV relativeFrom="paragraph">
                  <wp:posOffset>97155</wp:posOffset>
                </wp:positionV>
                <wp:extent cx="2148840" cy="3019425"/>
                <wp:effectExtent l="9525" t="11430" r="13335" b="7620"/>
                <wp:wrapSquare wrapText="bothSides"/>
                <wp:docPr id="2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8840" cy="3019425"/>
                        </a:xfrm>
                        <a:prstGeom prst="rect">
                          <a:avLst/>
                        </a:prstGeom>
                        <a:solidFill>
                          <a:srgbClr val="FFFFFF"/>
                        </a:solidFill>
                        <a:ln w="9525">
                          <a:solidFill>
                            <a:srgbClr val="000000"/>
                          </a:solidFill>
                          <a:miter lim="800000"/>
                          <a:headEnd/>
                          <a:tailEnd/>
                        </a:ln>
                      </wps:spPr>
                      <wps:txbx>
                        <w:txbxContent>
                          <w:p w:rsidR="00463AD6" w:rsidRDefault="00463AD6">
                            <w:pPr>
                              <w:spacing w:line="480" w:lineRule="auto"/>
                              <w:jc w:val="center"/>
                              <w:rPr>
                                <w:rFonts w:ascii="Arial" w:hAnsi="Arial" w:cs="Arial"/>
                                <w:b/>
                              </w:rPr>
                            </w:pPr>
                          </w:p>
                          <w:p w:rsidR="00463AD6" w:rsidRDefault="00463AD6">
                            <w:pPr>
                              <w:spacing w:line="480" w:lineRule="auto"/>
                              <w:jc w:val="center"/>
                              <w:rPr>
                                <w:rFonts w:ascii="Arial" w:hAnsi="Arial" w:cs="Arial"/>
                                <w:b/>
                                <w:sz w:val="24"/>
                                <w:szCs w:val="24"/>
                              </w:rPr>
                            </w:pPr>
                            <w:r>
                              <w:rPr>
                                <w:rFonts w:ascii="Arial" w:hAnsi="Arial" w:cs="Arial"/>
                                <w:b/>
                                <w:sz w:val="24"/>
                                <w:szCs w:val="24"/>
                              </w:rPr>
                              <w:t>Experimental Group</w:t>
                            </w:r>
                          </w:p>
                          <w:p w:rsidR="00463AD6" w:rsidRDefault="00463AD6">
                            <w:pPr>
                              <w:spacing w:line="480" w:lineRule="auto"/>
                              <w:jc w:val="center"/>
                              <w:rPr>
                                <w:rFonts w:ascii="Arial" w:hAnsi="Arial" w:cs="Arial"/>
                                <w:sz w:val="24"/>
                                <w:szCs w:val="24"/>
                              </w:rPr>
                            </w:pPr>
                            <w:r>
                              <w:rPr>
                                <w:rFonts w:ascii="Arial" w:hAnsi="Arial" w:cs="Arial"/>
                                <w:sz w:val="24"/>
                                <w:szCs w:val="24"/>
                              </w:rPr>
                              <w:t>Game-based Strategies</w:t>
                            </w:r>
                          </w:p>
                          <w:p w:rsidR="00463AD6" w:rsidRDefault="00463AD6">
                            <w:pPr>
                              <w:pStyle w:val="ListParagraph"/>
                              <w:numPr>
                                <w:ilvl w:val="0"/>
                                <w:numId w:val="2"/>
                              </w:numPr>
                              <w:spacing w:line="240" w:lineRule="auto"/>
                              <w:rPr>
                                <w:rFonts w:ascii="Arial" w:hAnsi="Arial" w:cs="Arial"/>
                                <w:sz w:val="24"/>
                                <w:szCs w:val="24"/>
                              </w:rPr>
                            </w:pPr>
                            <w:r>
                              <w:rPr>
                                <w:rFonts w:ascii="Arial" w:hAnsi="Arial" w:cs="Arial"/>
                                <w:sz w:val="24"/>
                                <w:szCs w:val="24"/>
                              </w:rPr>
                              <w:t>Balancing Equation Game</w:t>
                            </w:r>
                          </w:p>
                          <w:p w:rsidR="00463AD6" w:rsidRDefault="00463AD6">
                            <w:pPr>
                              <w:pStyle w:val="ListParagraph"/>
                              <w:numPr>
                                <w:ilvl w:val="0"/>
                                <w:numId w:val="2"/>
                              </w:numPr>
                              <w:spacing w:line="240" w:lineRule="auto"/>
                              <w:rPr>
                                <w:rFonts w:ascii="Arial" w:hAnsi="Arial" w:cs="Arial"/>
                                <w:sz w:val="24"/>
                                <w:szCs w:val="24"/>
                              </w:rPr>
                            </w:pPr>
                            <w:r>
                              <w:rPr>
                                <w:rFonts w:ascii="Arial" w:hAnsi="Arial" w:cs="Arial"/>
                                <w:sz w:val="24"/>
                                <w:szCs w:val="24"/>
                                <w:lang w:val="en-US"/>
                              </w:rPr>
                              <w:t>Lewis Dot Structure Game</w:t>
                            </w:r>
                          </w:p>
                          <w:p w:rsidR="00463AD6" w:rsidRDefault="00463AD6">
                            <w:pPr>
                              <w:pStyle w:val="ListParagraph"/>
                              <w:numPr>
                                <w:ilvl w:val="0"/>
                                <w:numId w:val="2"/>
                              </w:numPr>
                              <w:spacing w:line="240" w:lineRule="auto"/>
                              <w:rPr>
                                <w:rFonts w:ascii="Arial" w:hAnsi="Arial" w:cs="Arial"/>
                                <w:sz w:val="24"/>
                                <w:szCs w:val="24"/>
                              </w:rPr>
                            </w:pPr>
                            <w:r>
                              <w:rPr>
                                <w:rFonts w:ascii="Arial" w:hAnsi="Arial" w:cs="Arial"/>
                                <w:sz w:val="24"/>
                                <w:szCs w:val="24"/>
                                <w:lang w:val="en-US"/>
                              </w:rPr>
                              <w:t>Atomic Structure Game</w:t>
                            </w:r>
                          </w:p>
                          <w:p w:rsidR="00463AD6" w:rsidRDefault="00463AD6">
                            <w:pPr>
                              <w:spacing w:line="480" w:lineRule="auto"/>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8" style="position:absolute;left:0;text-align:left;margin-left:3.75pt;margin-top:7.65pt;width:169.2pt;height:237.7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">
                <v:textbox>
                  <w:txbxContent>
                    <w:p w:rsidR="00463AD6" w:rsidRDefault="00463AD6">
                      <w:pPr>
                        <w:spacing w:line="480" w:lineRule="auto"/>
                        <w:jc w:val="center"/>
                        <w:rPr>
                          <w:rFonts w:ascii="Arial" w:hAnsi="Arial" w:cs="Arial"/>
                          <w:b/>
                        </w:rPr>
                      </w:pPr>
                    </w:p>
                    <w:p w:rsidR="00463AD6" w:rsidRDefault="00463AD6">
                      <w:pPr>
                        <w:spacing w:line="480" w:lineRule="auto"/>
                        <w:jc w:val="center"/>
                        <w:rPr>
                          <w:rFonts w:ascii="Arial" w:hAnsi="Arial" w:cs="Arial"/>
                          <w:b/>
                          <w:sz w:val="24"/>
                          <w:szCs w:val="24"/>
                        </w:rPr>
                      </w:pPr>
                      <w:r>
                        <w:rPr>
                          <w:rFonts w:ascii="Arial" w:hAnsi="Arial" w:cs="Arial"/>
                          <w:b/>
                          <w:sz w:val="24"/>
                          <w:szCs w:val="24"/>
                        </w:rPr>
                        <w:t>Experimental Group</w:t>
                      </w:r>
                    </w:p>
                    <w:p w:rsidR="00463AD6" w:rsidRDefault="00463AD6">
                      <w:pPr>
                        <w:spacing w:line="480" w:lineRule="auto"/>
                        <w:jc w:val="center"/>
                        <w:rPr>
                          <w:rFonts w:ascii="Arial" w:hAnsi="Arial" w:cs="Arial"/>
                          <w:sz w:val="24"/>
                          <w:szCs w:val="24"/>
                        </w:rPr>
                      </w:pPr>
                      <w:r>
                        <w:rPr>
                          <w:rFonts w:ascii="Arial" w:hAnsi="Arial" w:cs="Arial"/>
                          <w:sz w:val="24"/>
                          <w:szCs w:val="24"/>
                        </w:rPr>
                        <w:t>Game-based Strategies</w:t>
                      </w:r>
                    </w:p>
                    <w:p w:rsidR="00463AD6" w:rsidRDefault="00463AD6">
                      <w:pPr>
                        <w:pStyle w:val="ListParagraph"/>
                        <w:numPr>
                          <w:ilvl w:val="0"/>
                          <w:numId w:val="2"/>
                        </w:numPr>
                        <w:spacing w:line="240" w:lineRule="auto"/>
                        <w:rPr>
                          <w:rFonts w:ascii="Arial" w:hAnsi="Arial" w:cs="Arial"/>
                          <w:sz w:val="24"/>
                          <w:szCs w:val="24"/>
                        </w:rPr>
                      </w:pPr>
                      <w:r>
                        <w:rPr>
                          <w:rFonts w:ascii="Arial" w:hAnsi="Arial" w:cs="Arial"/>
                          <w:sz w:val="24"/>
                          <w:szCs w:val="24"/>
                        </w:rPr>
                        <w:t>Balancing Equation Game</w:t>
                      </w:r>
                    </w:p>
                    <w:p w:rsidR="00463AD6" w:rsidRDefault="00463AD6">
                      <w:pPr>
                        <w:pStyle w:val="ListParagraph"/>
                        <w:numPr>
                          <w:ilvl w:val="0"/>
                          <w:numId w:val="2"/>
                        </w:numPr>
                        <w:spacing w:line="240" w:lineRule="auto"/>
                        <w:rPr>
                          <w:rFonts w:ascii="Arial" w:hAnsi="Arial" w:cs="Arial"/>
                          <w:sz w:val="24"/>
                          <w:szCs w:val="24"/>
                        </w:rPr>
                      </w:pPr>
                      <w:r>
                        <w:rPr>
                          <w:rFonts w:ascii="Arial" w:hAnsi="Arial" w:cs="Arial"/>
                          <w:sz w:val="24"/>
                          <w:szCs w:val="24"/>
                          <w:lang w:val="en-US"/>
                        </w:rPr>
                        <w:t>Lewis Dot Structure Game</w:t>
                      </w:r>
                    </w:p>
                    <w:p w:rsidR="00463AD6" w:rsidRDefault="00463AD6">
                      <w:pPr>
                        <w:pStyle w:val="ListParagraph"/>
                        <w:numPr>
                          <w:ilvl w:val="0"/>
                          <w:numId w:val="2"/>
                        </w:numPr>
                        <w:spacing w:line="240" w:lineRule="auto"/>
                        <w:rPr>
                          <w:rFonts w:ascii="Arial" w:hAnsi="Arial" w:cs="Arial"/>
                          <w:sz w:val="24"/>
                          <w:szCs w:val="24"/>
                        </w:rPr>
                      </w:pPr>
                      <w:r>
                        <w:rPr>
                          <w:rFonts w:ascii="Arial" w:hAnsi="Arial" w:cs="Arial"/>
                          <w:sz w:val="24"/>
                          <w:szCs w:val="24"/>
                          <w:lang w:val="en-US"/>
                        </w:rPr>
                        <w:t>Atomic Structure Game</w:t>
                      </w:r>
                    </w:p>
                    <w:p w:rsidR="00463AD6" w:rsidRDefault="00463AD6">
                      <w:pPr>
                        <w:spacing w:line="480" w:lineRule="auto"/>
                        <w:jc w:val="center"/>
                        <w:rPr>
                          <w:b/>
                        </w:rPr>
                      </w:pPr>
                    </w:p>
                  </w:txbxContent>
                </v:textbox>
                <w10:wrap type="square"/>
              </v:rect>
            </w:pict>
          </mc:Fallback>
        </mc:AlternateContent>
      </w:r>
    </w:p>
    <w:p w:rsidR="00463AD6" w:rsidRDefault="00463AD6">
      <w:pPr>
        <w:tabs>
          <w:tab w:val="left" w:pos="142"/>
        </w:tabs>
        <w:spacing w:line="480" w:lineRule="auto"/>
        <w:jc w:val="both"/>
        <w:rPr>
          <w:rFonts w:ascii="Arial" w:hAnsi="Arial" w:cs="Arial"/>
          <w:sz w:val="24"/>
          <w:szCs w:val="24"/>
        </w:rPr>
      </w:pPr>
    </w:p>
    <w:p w:rsidR="00463AD6" w:rsidRDefault="00463AD6">
      <w:pPr>
        <w:tabs>
          <w:tab w:val="left" w:pos="142"/>
        </w:tabs>
        <w:spacing w:line="480" w:lineRule="auto"/>
        <w:jc w:val="both"/>
        <w:rPr>
          <w:rFonts w:ascii="Arial" w:hAnsi="Arial" w:cs="Arial"/>
          <w:sz w:val="24"/>
          <w:szCs w:val="24"/>
        </w:rPr>
      </w:pPr>
    </w:p>
    <w:p w:rsidR="00463AD6" w:rsidRDefault="00463AD6">
      <w:pPr>
        <w:tabs>
          <w:tab w:val="left" w:pos="142"/>
        </w:tabs>
        <w:spacing w:line="480" w:lineRule="auto"/>
        <w:jc w:val="both"/>
        <w:rPr>
          <w:rFonts w:ascii="Arial" w:hAnsi="Arial" w:cs="Arial"/>
          <w:sz w:val="24"/>
          <w:szCs w:val="24"/>
        </w:rPr>
      </w:pPr>
    </w:p>
    <w:p w:rsidR="00463AD6" w:rsidRDefault="00463AD6">
      <w:pPr>
        <w:tabs>
          <w:tab w:val="left" w:pos="142"/>
        </w:tabs>
        <w:spacing w:line="480" w:lineRule="auto"/>
        <w:jc w:val="both"/>
        <w:rPr>
          <w:rFonts w:ascii="Arial" w:hAnsi="Arial" w:cs="Arial"/>
          <w:sz w:val="24"/>
          <w:szCs w:val="24"/>
        </w:rPr>
      </w:pPr>
    </w:p>
    <w:p w:rsidR="00463AD6" w:rsidRDefault="00463AD6">
      <w:pPr>
        <w:tabs>
          <w:tab w:val="left" w:pos="142"/>
        </w:tabs>
        <w:spacing w:line="480" w:lineRule="auto"/>
        <w:jc w:val="both"/>
        <w:rPr>
          <w:rFonts w:ascii="Arial" w:hAnsi="Arial" w:cs="Arial"/>
          <w:sz w:val="24"/>
          <w:szCs w:val="24"/>
        </w:rPr>
      </w:pPr>
      <w:r>
        <w:rPr>
          <w:rFonts w:ascii="Arial" w:hAnsi="Arial" w:cs="Arial"/>
          <w:sz w:val="24"/>
          <w:szCs w:val="24"/>
        </w:rPr>
        <w:tab/>
      </w:r>
    </w:p>
    <w:p w:rsidR="00463AD6" w:rsidRDefault="00463AD6">
      <w:pPr>
        <w:tabs>
          <w:tab w:val="left" w:pos="142"/>
        </w:tabs>
        <w:spacing w:line="480" w:lineRule="auto"/>
        <w:jc w:val="both"/>
        <w:rPr>
          <w:rFonts w:ascii="Arial" w:hAnsi="Arial" w:cs="Arial"/>
          <w:b/>
          <w:sz w:val="24"/>
          <w:szCs w:val="24"/>
          <w:lang w:val="en-US"/>
        </w:rPr>
      </w:pP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p>
    <w:p w:rsidR="00463AD6" w:rsidRDefault="00463AD6">
      <w:pPr>
        <w:tabs>
          <w:tab w:val="left" w:pos="142"/>
        </w:tabs>
        <w:spacing w:line="480" w:lineRule="auto"/>
        <w:rPr>
          <w:rFonts w:ascii="Arial" w:hAnsi="Arial" w:cs="Arial"/>
          <w:sz w:val="24"/>
          <w:szCs w:val="24"/>
          <w:lang w:val="en-US"/>
        </w:rPr>
      </w:pPr>
    </w:p>
    <w:p w:rsidR="00463AD6" w:rsidRDefault="00463AD6">
      <w:pPr>
        <w:tabs>
          <w:tab w:val="left" w:pos="142"/>
        </w:tabs>
        <w:spacing w:line="480" w:lineRule="auto"/>
        <w:jc w:val="center"/>
        <w:rPr>
          <w:rFonts w:ascii="Arial" w:hAnsi="Arial" w:cs="Arial"/>
          <w:sz w:val="24"/>
          <w:szCs w:val="24"/>
          <w:lang w:val="en-US"/>
        </w:rPr>
      </w:pPr>
      <w:r>
        <w:rPr>
          <w:rFonts w:ascii="Arial" w:hAnsi="Arial" w:cs="Arial"/>
          <w:sz w:val="24"/>
          <w:szCs w:val="24"/>
          <w:lang w:val="en-US"/>
        </w:rPr>
        <w:t>Figure 1. Conceptual Framework</w:t>
      </w:r>
    </w:p>
    <w:p w:rsidR="00463AD6" w:rsidRDefault="00463AD6">
      <w:pPr>
        <w:spacing w:after="0" w:line="480" w:lineRule="auto"/>
        <w:jc w:val="both"/>
        <w:rPr>
          <w:rFonts w:ascii="Arial" w:hAnsi="Arial" w:cs="Arial"/>
          <w:b/>
          <w:sz w:val="24"/>
          <w:szCs w:val="24"/>
          <w:lang w:val="en-US"/>
        </w:rPr>
      </w:pPr>
    </w:p>
    <w:p w:rsidR="00463AD6" w:rsidRDefault="00463AD6">
      <w:pPr>
        <w:spacing w:after="0" w:line="480" w:lineRule="auto"/>
        <w:jc w:val="both"/>
        <w:rPr>
          <w:rFonts w:ascii="Arial" w:hAnsi="Arial" w:cs="Arial"/>
          <w:b/>
          <w:sz w:val="24"/>
          <w:szCs w:val="24"/>
          <w:lang w:val="en-US"/>
        </w:rPr>
      </w:pPr>
    </w:p>
    <w:p w:rsidR="00463AD6" w:rsidRDefault="00463AD6">
      <w:pPr>
        <w:spacing w:after="0" w:line="480" w:lineRule="auto"/>
        <w:jc w:val="both"/>
        <w:rPr>
          <w:rFonts w:ascii="Arial" w:hAnsi="Arial" w:cs="Arial"/>
          <w:b/>
          <w:sz w:val="24"/>
          <w:szCs w:val="24"/>
          <w:lang w:val="en-US"/>
        </w:rPr>
      </w:pPr>
      <w:r>
        <w:rPr>
          <w:rFonts w:ascii="Arial" w:hAnsi="Arial" w:cs="Arial"/>
          <w:b/>
          <w:sz w:val="24"/>
          <w:szCs w:val="24"/>
          <w:lang w:val="en-US"/>
        </w:rPr>
        <w:t>Statement of the problem</w:t>
      </w:r>
    </w:p>
    <w:p w:rsidR="00463AD6" w:rsidRDefault="00463AD6">
      <w:pPr>
        <w:spacing w:after="0" w:line="480" w:lineRule="auto"/>
        <w:jc w:val="both"/>
        <w:rPr>
          <w:rFonts w:ascii="Arial" w:hAnsi="Arial" w:cs="Arial"/>
          <w:sz w:val="24"/>
          <w:szCs w:val="24"/>
          <w:lang w:val="en-US"/>
        </w:rPr>
      </w:pPr>
      <w:r>
        <w:rPr>
          <w:rFonts w:ascii="Arial" w:hAnsi="Arial" w:cs="Arial"/>
          <w:b/>
          <w:sz w:val="24"/>
          <w:szCs w:val="24"/>
          <w:lang w:val="en-US"/>
        </w:rPr>
        <w:tab/>
      </w:r>
      <w:r>
        <w:rPr>
          <w:rFonts w:ascii="Arial" w:hAnsi="Arial" w:cs="Arial"/>
          <w:sz w:val="24"/>
          <w:szCs w:val="24"/>
          <w:lang w:val="en-US"/>
        </w:rPr>
        <w:t>The study aim</w:t>
      </w:r>
      <w:r>
        <w:rPr>
          <w:rFonts w:ascii="Arial" w:hAnsi="Arial" w:cs="Arial"/>
          <w:sz w:val="24"/>
          <w:szCs w:val="24"/>
          <w:lang w:val="en-AU"/>
        </w:rPr>
        <w:t>ed</w:t>
      </w:r>
      <w:r>
        <w:rPr>
          <w:rFonts w:ascii="Arial" w:hAnsi="Arial" w:cs="Arial"/>
          <w:sz w:val="24"/>
          <w:szCs w:val="24"/>
          <w:lang w:val="en-US"/>
        </w:rPr>
        <w:t xml:space="preserve"> to determine the effectiveness of game-based strategies to enhance performance in Chemistry. It s</w:t>
      </w:r>
      <w:r>
        <w:rPr>
          <w:rFonts w:ascii="Arial" w:hAnsi="Arial" w:cs="Arial"/>
          <w:sz w:val="24"/>
          <w:szCs w:val="24"/>
          <w:lang w:val="en-AU"/>
        </w:rPr>
        <w:t>ought</w:t>
      </w:r>
      <w:r>
        <w:rPr>
          <w:rFonts w:ascii="Arial" w:hAnsi="Arial" w:cs="Arial"/>
          <w:sz w:val="24"/>
          <w:szCs w:val="24"/>
          <w:lang w:val="en-US"/>
        </w:rPr>
        <w:t xml:space="preserve"> to answer the following questions.</w:t>
      </w:r>
    </w:p>
    <w:p w:rsidR="00463AD6" w:rsidRDefault="00463AD6">
      <w:pPr>
        <w:pStyle w:val="ListParagraph"/>
        <w:numPr>
          <w:ilvl w:val="0"/>
          <w:numId w:val="3"/>
        </w:numPr>
        <w:spacing w:after="0" w:line="480" w:lineRule="auto"/>
        <w:jc w:val="both"/>
        <w:rPr>
          <w:rFonts w:ascii="Arial" w:hAnsi="Arial" w:cs="Arial"/>
          <w:sz w:val="24"/>
          <w:szCs w:val="24"/>
          <w:lang w:val="en-US"/>
        </w:rPr>
      </w:pPr>
      <w:r>
        <w:rPr>
          <w:rFonts w:ascii="Arial" w:hAnsi="Arial" w:cs="Arial"/>
          <w:sz w:val="24"/>
          <w:szCs w:val="24"/>
          <w:lang w:val="en-US"/>
        </w:rPr>
        <w:t>What is the competency level of the students in chemistry as reflected on their pretest results in terms of;</w:t>
      </w:r>
    </w:p>
    <w:p w:rsidR="00463AD6" w:rsidRDefault="00463AD6">
      <w:pPr>
        <w:pStyle w:val="ListParagraph"/>
        <w:spacing w:after="0" w:line="480" w:lineRule="auto"/>
        <w:ind w:left="1276"/>
        <w:jc w:val="both"/>
        <w:rPr>
          <w:rFonts w:ascii="Arial" w:hAnsi="Arial" w:cs="Arial"/>
          <w:sz w:val="24"/>
          <w:szCs w:val="24"/>
          <w:lang w:val="en-US"/>
        </w:rPr>
      </w:pPr>
      <w:r>
        <w:rPr>
          <w:rFonts w:ascii="Arial" w:hAnsi="Arial" w:cs="Arial"/>
          <w:sz w:val="24"/>
          <w:szCs w:val="24"/>
          <w:lang w:val="en-US"/>
        </w:rPr>
        <w:t>1.1 Control group; and</w:t>
      </w:r>
    </w:p>
    <w:p w:rsidR="00463AD6" w:rsidRDefault="00463AD6">
      <w:pPr>
        <w:pStyle w:val="ListParagraph"/>
        <w:spacing w:after="0" w:line="480" w:lineRule="auto"/>
        <w:ind w:left="1276"/>
        <w:jc w:val="both"/>
        <w:rPr>
          <w:rFonts w:ascii="Arial" w:hAnsi="Arial" w:cs="Arial"/>
          <w:sz w:val="24"/>
          <w:szCs w:val="24"/>
          <w:lang w:val="en-US"/>
        </w:rPr>
      </w:pPr>
      <w:r>
        <w:rPr>
          <w:rFonts w:ascii="Arial" w:hAnsi="Arial" w:cs="Arial"/>
          <w:sz w:val="24"/>
          <w:szCs w:val="24"/>
          <w:lang w:val="en-US"/>
        </w:rPr>
        <w:t>1.2 Experimental group?</w:t>
      </w:r>
    </w:p>
    <w:p w:rsidR="00463AD6" w:rsidRDefault="00463AD6">
      <w:pPr>
        <w:spacing w:after="0" w:line="480" w:lineRule="auto"/>
        <w:ind w:firstLine="567"/>
        <w:jc w:val="both"/>
        <w:rPr>
          <w:rFonts w:ascii="Arial" w:hAnsi="Arial" w:cs="Arial"/>
          <w:sz w:val="24"/>
          <w:szCs w:val="24"/>
          <w:lang w:val="en-US"/>
        </w:rPr>
      </w:pPr>
      <w:r>
        <w:rPr>
          <w:rFonts w:ascii="Arial" w:hAnsi="Arial" w:cs="Arial"/>
          <w:sz w:val="24"/>
          <w:szCs w:val="24"/>
          <w:lang w:val="en-US"/>
        </w:rPr>
        <w:t>2. What is the competency level of the students in chemistry as reflected on their post</w:t>
      </w:r>
      <w:r>
        <w:rPr>
          <w:rFonts w:ascii="Arial" w:hAnsi="Arial" w:cs="Arial"/>
          <w:sz w:val="24"/>
          <w:szCs w:val="24"/>
          <w:lang w:val="en-AU"/>
        </w:rPr>
        <w:t>-</w:t>
      </w:r>
      <w:r>
        <w:rPr>
          <w:rFonts w:ascii="Arial" w:hAnsi="Arial" w:cs="Arial"/>
          <w:sz w:val="24"/>
          <w:szCs w:val="24"/>
          <w:lang w:val="en-US"/>
        </w:rPr>
        <w:t>test results in terms of;</w:t>
      </w:r>
    </w:p>
    <w:p w:rsidR="00463AD6" w:rsidRDefault="00463AD6">
      <w:pPr>
        <w:pStyle w:val="ListParagraph"/>
        <w:numPr>
          <w:ilvl w:val="1"/>
          <w:numId w:val="4"/>
        </w:numPr>
        <w:spacing w:after="0" w:line="480" w:lineRule="auto"/>
        <w:jc w:val="both"/>
        <w:rPr>
          <w:rFonts w:ascii="Arial" w:hAnsi="Arial" w:cs="Arial"/>
          <w:sz w:val="24"/>
          <w:szCs w:val="24"/>
          <w:lang w:val="en-US"/>
        </w:rPr>
      </w:pPr>
      <w:r>
        <w:rPr>
          <w:rFonts w:ascii="Arial" w:hAnsi="Arial" w:cs="Arial"/>
          <w:sz w:val="24"/>
          <w:szCs w:val="24"/>
          <w:lang w:val="en-US"/>
        </w:rPr>
        <w:t>Control group; and</w:t>
      </w:r>
    </w:p>
    <w:p w:rsidR="00463AD6" w:rsidRDefault="00463AD6">
      <w:pPr>
        <w:pStyle w:val="ListParagraph"/>
        <w:numPr>
          <w:ilvl w:val="1"/>
          <w:numId w:val="4"/>
        </w:numPr>
        <w:spacing w:after="0" w:line="480" w:lineRule="auto"/>
        <w:jc w:val="both"/>
        <w:rPr>
          <w:rFonts w:ascii="Arial" w:hAnsi="Arial" w:cs="Arial"/>
          <w:sz w:val="24"/>
          <w:szCs w:val="24"/>
          <w:lang w:val="en-US"/>
        </w:rPr>
      </w:pPr>
      <w:r>
        <w:rPr>
          <w:rFonts w:ascii="Arial" w:hAnsi="Arial" w:cs="Arial"/>
          <w:sz w:val="24"/>
          <w:szCs w:val="24"/>
          <w:lang w:val="en-US"/>
        </w:rPr>
        <w:t>Experimental group?</w:t>
      </w:r>
    </w:p>
    <w:p w:rsidR="00463AD6" w:rsidRDefault="00463AD6">
      <w:pPr>
        <w:pStyle w:val="ListParagraph"/>
        <w:numPr>
          <w:ilvl w:val="0"/>
          <w:numId w:val="5"/>
        </w:numPr>
        <w:spacing w:after="0" w:line="480" w:lineRule="auto"/>
        <w:ind w:left="0" w:firstLine="426"/>
        <w:rPr>
          <w:rFonts w:ascii="Arial" w:hAnsi="Arial" w:cs="Arial"/>
          <w:sz w:val="24"/>
          <w:szCs w:val="24"/>
          <w:lang w:val="en-US"/>
        </w:rPr>
      </w:pPr>
      <w:r>
        <w:rPr>
          <w:rFonts w:ascii="Arial" w:hAnsi="Arial" w:cs="Arial"/>
          <w:sz w:val="24"/>
          <w:szCs w:val="24"/>
          <w:lang w:val="en-US"/>
        </w:rPr>
        <w:t xml:space="preserve">Is there a significant difference </w:t>
      </w:r>
      <w:r>
        <w:rPr>
          <w:rFonts w:ascii="Arial" w:hAnsi="Arial" w:cs="Arial"/>
          <w:sz w:val="24"/>
          <w:szCs w:val="24"/>
          <w:lang w:val="en-AU"/>
        </w:rPr>
        <w:t xml:space="preserve">in </w:t>
      </w:r>
      <w:r>
        <w:rPr>
          <w:rFonts w:ascii="Arial" w:hAnsi="Arial" w:cs="Arial"/>
          <w:sz w:val="24"/>
          <w:szCs w:val="24"/>
          <w:lang w:val="en-US"/>
        </w:rPr>
        <w:t>the pretest scores of the students in chemistry</w:t>
      </w:r>
      <w:r>
        <w:rPr>
          <w:rFonts w:ascii="Arial" w:hAnsi="Arial" w:cs="Arial"/>
          <w:sz w:val="24"/>
          <w:szCs w:val="24"/>
          <w:lang w:val="en-AU"/>
        </w:rPr>
        <w:t xml:space="preserve"> between</w:t>
      </w:r>
      <w:r>
        <w:rPr>
          <w:rFonts w:ascii="Arial" w:hAnsi="Arial" w:cs="Arial"/>
          <w:sz w:val="24"/>
          <w:szCs w:val="24"/>
          <w:lang w:val="en-US"/>
        </w:rPr>
        <w:t xml:space="preserve"> the control and experimental group?</w:t>
      </w:r>
    </w:p>
    <w:p w:rsidR="00463AD6" w:rsidRDefault="00463AD6">
      <w:pPr>
        <w:pStyle w:val="ListParagraph"/>
        <w:numPr>
          <w:ilvl w:val="0"/>
          <w:numId w:val="5"/>
        </w:numPr>
        <w:spacing w:after="0" w:line="480" w:lineRule="auto"/>
        <w:ind w:left="0" w:firstLine="426"/>
        <w:jc w:val="both"/>
        <w:rPr>
          <w:rFonts w:ascii="Arial" w:hAnsi="Arial" w:cs="Arial"/>
          <w:sz w:val="24"/>
          <w:szCs w:val="24"/>
          <w:lang w:val="en-US"/>
        </w:rPr>
      </w:pPr>
      <w:r>
        <w:rPr>
          <w:rFonts w:ascii="Arial" w:hAnsi="Arial" w:cs="Arial"/>
          <w:sz w:val="24"/>
          <w:szCs w:val="24"/>
          <w:lang w:val="en-US"/>
        </w:rPr>
        <w:lastRenderedPageBreak/>
        <w:t>Is there a significant difference between the pretest and post</w:t>
      </w:r>
      <w:r>
        <w:rPr>
          <w:rFonts w:ascii="Arial" w:hAnsi="Arial" w:cs="Arial"/>
          <w:sz w:val="24"/>
          <w:szCs w:val="24"/>
          <w:lang w:val="en-AU"/>
        </w:rPr>
        <w:t>-</w:t>
      </w:r>
      <w:r>
        <w:rPr>
          <w:rFonts w:ascii="Arial" w:hAnsi="Arial" w:cs="Arial"/>
          <w:sz w:val="24"/>
          <w:szCs w:val="24"/>
          <w:lang w:val="en-US"/>
        </w:rPr>
        <w:t>test of the students in chemistry in terms of the control group?</w:t>
      </w:r>
    </w:p>
    <w:p w:rsidR="00463AD6" w:rsidRDefault="00463AD6">
      <w:pPr>
        <w:pStyle w:val="ListParagraph"/>
        <w:numPr>
          <w:ilvl w:val="0"/>
          <w:numId w:val="5"/>
        </w:numPr>
        <w:spacing w:after="0" w:line="480" w:lineRule="auto"/>
        <w:ind w:left="0" w:firstLine="426"/>
        <w:jc w:val="both"/>
        <w:rPr>
          <w:rFonts w:ascii="Arial" w:hAnsi="Arial" w:cs="Arial"/>
          <w:sz w:val="24"/>
          <w:szCs w:val="24"/>
          <w:lang w:val="en-US"/>
        </w:rPr>
      </w:pPr>
      <w:r>
        <w:rPr>
          <w:rFonts w:ascii="Arial" w:hAnsi="Arial" w:cs="Arial"/>
          <w:sz w:val="24"/>
          <w:szCs w:val="24"/>
          <w:lang w:val="en-US"/>
        </w:rPr>
        <w:t>Is there a significant difference between the pretest and post</w:t>
      </w:r>
      <w:r>
        <w:rPr>
          <w:rFonts w:ascii="Arial" w:hAnsi="Arial" w:cs="Arial"/>
          <w:sz w:val="24"/>
          <w:szCs w:val="24"/>
          <w:lang w:val="en-AU"/>
        </w:rPr>
        <w:t>-</w:t>
      </w:r>
      <w:r>
        <w:rPr>
          <w:rFonts w:ascii="Arial" w:hAnsi="Arial" w:cs="Arial"/>
          <w:sz w:val="24"/>
          <w:szCs w:val="24"/>
          <w:lang w:val="en-US"/>
        </w:rPr>
        <w:t xml:space="preserve">test </w:t>
      </w:r>
      <w:r>
        <w:rPr>
          <w:rFonts w:ascii="Arial" w:hAnsi="Arial" w:cs="Arial"/>
          <w:sz w:val="24"/>
          <w:szCs w:val="24"/>
          <w:lang w:val="en-AU"/>
        </w:rPr>
        <w:t xml:space="preserve">scores </w:t>
      </w:r>
      <w:r>
        <w:rPr>
          <w:rFonts w:ascii="Arial" w:hAnsi="Arial" w:cs="Arial"/>
          <w:sz w:val="24"/>
          <w:szCs w:val="24"/>
          <w:lang w:val="en-US"/>
        </w:rPr>
        <w:t>of the in chemistry in terms of the experimental group?</w:t>
      </w:r>
    </w:p>
    <w:p w:rsidR="00463AD6" w:rsidRDefault="00463AD6">
      <w:pPr>
        <w:pStyle w:val="ListParagraph"/>
        <w:numPr>
          <w:ilvl w:val="0"/>
          <w:numId w:val="5"/>
        </w:numPr>
        <w:spacing w:after="0" w:line="480" w:lineRule="auto"/>
        <w:ind w:left="0" w:firstLine="426"/>
        <w:rPr>
          <w:rFonts w:ascii="Arial" w:hAnsi="Arial" w:cs="Arial"/>
          <w:sz w:val="24"/>
          <w:szCs w:val="24"/>
          <w:lang w:val="en-US"/>
        </w:rPr>
      </w:pPr>
      <w:r>
        <w:rPr>
          <w:rFonts w:ascii="Arial" w:hAnsi="Arial" w:cs="Arial"/>
          <w:sz w:val="24"/>
          <w:szCs w:val="24"/>
          <w:lang w:val="en-US"/>
        </w:rPr>
        <w:t xml:space="preserve">Is there a significant difference </w:t>
      </w:r>
      <w:r>
        <w:rPr>
          <w:rFonts w:ascii="Arial" w:hAnsi="Arial" w:cs="Arial"/>
          <w:sz w:val="24"/>
          <w:szCs w:val="24"/>
          <w:lang w:val="en-AU"/>
        </w:rPr>
        <w:t>in</w:t>
      </w:r>
      <w:r>
        <w:rPr>
          <w:rFonts w:ascii="Arial" w:hAnsi="Arial" w:cs="Arial"/>
          <w:sz w:val="24"/>
          <w:szCs w:val="24"/>
          <w:lang w:val="en-US"/>
        </w:rPr>
        <w:t xml:space="preserve"> the post</w:t>
      </w:r>
      <w:r>
        <w:rPr>
          <w:rFonts w:ascii="Arial" w:hAnsi="Arial" w:cs="Arial"/>
          <w:sz w:val="24"/>
          <w:szCs w:val="24"/>
          <w:lang w:val="en-AU"/>
        </w:rPr>
        <w:t>-</w:t>
      </w:r>
      <w:r>
        <w:rPr>
          <w:rFonts w:ascii="Arial" w:hAnsi="Arial" w:cs="Arial"/>
          <w:sz w:val="24"/>
          <w:szCs w:val="24"/>
          <w:lang w:val="en-US"/>
        </w:rPr>
        <w:t xml:space="preserve">test scores of the students in chemistry </w:t>
      </w:r>
      <w:r>
        <w:rPr>
          <w:rFonts w:ascii="Arial" w:hAnsi="Arial" w:cs="Arial"/>
          <w:sz w:val="24"/>
          <w:szCs w:val="24"/>
          <w:lang w:val="en-AU"/>
        </w:rPr>
        <w:t>between</w:t>
      </w:r>
      <w:r>
        <w:rPr>
          <w:rFonts w:ascii="Arial" w:hAnsi="Arial" w:cs="Arial"/>
          <w:sz w:val="24"/>
          <w:szCs w:val="24"/>
          <w:lang w:val="en-US"/>
        </w:rPr>
        <w:t xml:space="preserve"> the control and experimental group?</w:t>
      </w:r>
    </w:p>
    <w:p w:rsidR="00463AD6" w:rsidRDefault="00463AD6">
      <w:pPr>
        <w:spacing w:before="100" w:beforeAutospacing="1" w:after="0" w:line="480" w:lineRule="auto"/>
        <w:jc w:val="both"/>
        <w:rPr>
          <w:rFonts w:ascii="Arial" w:hAnsi="Arial" w:cs="Arial"/>
          <w:sz w:val="24"/>
          <w:szCs w:val="24"/>
          <w:lang w:val="en-US"/>
        </w:rPr>
      </w:pPr>
      <w:r>
        <w:rPr>
          <w:rFonts w:ascii="Arial" w:hAnsi="Arial" w:cs="Arial"/>
          <w:b/>
          <w:sz w:val="24"/>
          <w:szCs w:val="24"/>
          <w:lang w:val="en-US"/>
        </w:rPr>
        <w:t>Null Hypothes</w:t>
      </w:r>
      <w:r>
        <w:rPr>
          <w:rFonts w:ascii="Arial" w:hAnsi="Arial" w:cs="Arial"/>
          <w:b/>
          <w:sz w:val="24"/>
          <w:szCs w:val="24"/>
          <w:lang w:val="en-AU"/>
        </w:rPr>
        <w:t>e</w:t>
      </w:r>
      <w:r>
        <w:rPr>
          <w:rFonts w:ascii="Arial" w:hAnsi="Arial" w:cs="Arial"/>
          <w:b/>
          <w:sz w:val="24"/>
          <w:szCs w:val="24"/>
          <w:lang w:val="en-US"/>
        </w:rPr>
        <w:t>s</w:t>
      </w:r>
    </w:p>
    <w:p w:rsidR="00463AD6" w:rsidRDefault="00463AD6">
      <w:pPr>
        <w:spacing w:after="0" w:line="480" w:lineRule="auto"/>
        <w:jc w:val="both"/>
        <w:rPr>
          <w:rFonts w:ascii="Arial" w:hAnsi="Arial" w:cs="Arial"/>
          <w:sz w:val="24"/>
          <w:szCs w:val="24"/>
          <w:lang w:val="en-US"/>
        </w:rPr>
      </w:pPr>
      <w:r>
        <w:rPr>
          <w:rFonts w:ascii="Arial" w:hAnsi="Arial" w:cs="Arial"/>
          <w:sz w:val="24"/>
          <w:szCs w:val="24"/>
          <w:lang w:val="en-US"/>
        </w:rPr>
        <w:tab/>
        <w:t xml:space="preserve">The study </w:t>
      </w:r>
      <w:r>
        <w:rPr>
          <w:rFonts w:ascii="Arial" w:hAnsi="Arial" w:cs="Arial"/>
          <w:sz w:val="24"/>
          <w:szCs w:val="24"/>
          <w:lang w:val="en-AU"/>
        </w:rPr>
        <w:t>was</w:t>
      </w:r>
      <w:r>
        <w:rPr>
          <w:rFonts w:ascii="Arial" w:hAnsi="Arial" w:cs="Arial"/>
          <w:sz w:val="24"/>
          <w:szCs w:val="24"/>
          <w:lang w:val="en-US"/>
        </w:rPr>
        <w:t xml:space="preserve"> treated extensively and accurately at a 0.05 level of significance.</w:t>
      </w:r>
    </w:p>
    <w:p w:rsidR="00463AD6" w:rsidRDefault="00463AD6">
      <w:pPr>
        <w:spacing w:after="0" w:line="480" w:lineRule="auto"/>
        <w:ind w:firstLine="567"/>
        <w:jc w:val="both"/>
        <w:rPr>
          <w:rFonts w:ascii="Arial" w:hAnsi="Arial" w:cs="Arial"/>
          <w:sz w:val="24"/>
          <w:szCs w:val="24"/>
          <w:lang w:val="en-US"/>
        </w:rPr>
      </w:pPr>
      <w:r>
        <w:rPr>
          <w:rFonts w:ascii="Arial" w:hAnsi="Arial" w:cs="Arial"/>
          <w:sz w:val="24"/>
          <w:szCs w:val="24"/>
          <w:lang w:val="en-US"/>
        </w:rPr>
        <w:tab/>
      </w:r>
      <w:r>
        <w:rPr>
          <w:rFonts w:ascii="Arial" w:hAnsi="Arial" w:cs="Arial"/>
          <w:b/>
          <w:sz w:val="24"/>
          <w:szCs w:val="24"/>
          <w:lang w:val="en-US"/>
        </w:rPr>
        <w:t>Ho</w:t>
      </w:r>
      <w:r>
        <w:rPr>
          <w:rFonts w:ascii="Arial" w:hAnsi="Arial" w:cs="Arial"/>
          <w:b/>
          <w:sz w:val="24"/>
          <w:szCs w:val="24"/>
          <w:vertAlign w:val="subscript"/>
          <w:lang w:val="en-US"/>
        </w:rPr>
        <w:t>1</w:t>
      </w:r>
      <w:r>
        <w:rPr>
          <w:rFonts w:ascii="Arial" w:hAnsi="Arial" w:cs="Arial"/>
          <w:b/>
          <w:sz w:val="24"/>
          <w:szCs w:val="24"/>
          <w:lang w:val="en-US"/>
        </w:rPr>
        <w:t>:</w:t>
      </w:r>
      <w:r>
        <w:rPr>
          <w:rFonts w:ascii="Arial" w:hAnsi="Arial" w:cs="Arial"/>
          <w:sz w:val="24"/>
          <w:szCs w:val="24"/>
          <w:lang w:val="en-US"/>
        </w:rPr>
        <w:t xml:space="preserve"> There is no significant difference between the pretest scores of the students</w:t>
      </w:r>
    </w:p>
    <w:p w:rsidR="00463AD6" w:rsidRDefault="00463AD6">
      <w:pPr>
        <w:spacing w:after="0" w:line="480" w:lineRule="auto"/>
        <w:ind w:firstLine="567"/>
        <w:jc w:val="both"/>
        <w:rPr>
          <w:rFonts w:ascii="Arial" w:hAnsi="Arial" w:cs="Arial"/>
          <w:sz w:val="24"/>
          <w:szCs w:val="24"/>
          <w:lang w:val="en-US"/>
        </w:rPr>
      </w:pPr>
      <w:r>
        <w:rPr>
          <w:rFonts w:ascii="Arial" w:hAnsi="Arial" w:cs="Arial"/>
          <w:sz w:val="24"/>
          <w:szCs w:val="24"/>
          <w:lang w:val="en-US"/>
        </w:rPr>
        <w:t>in chemistry in terms of the control and experimental group.</w:t>
      </w:r>
    </w:p>
    <w:p w:rsidR="00463AD6" w:rsidRDefault="00463AD6">
      <w:pPr>
        <w:pStyle w:val="ListParagraph"/>
        <w:spacing w:after="0" w:line="480" w:lineRule="auto"/>
        <w:ind w:left="0" w:firstLine="567"/>
        <w:jc w:val="both"/>
        <w:rPr>
          <w:rFonts w:ascii="Arial" w:hAnsi="Arial" w:cs="Arial"/>
          <w:sz w:val="24"/>
          <w:szCs w:val="24"/>
          <w:lang w:val="en-US"/>
        </w:rPr>
      </w:pPr>
      <w:r>
        <w:rPr>
          <w:rFonts w:ascii="Arial" w:hAnsi="Arial" w:cs="Arial"/>
          <w:b/>
          <w:sz w:val="24"/>
          <w:szCs w:val="24"/>
          <w:lang w:val="en-US"/>
        </w:rPr>
        <w:t>Ho</w:t>
      </w:r>
      <w:r>
        <w:rPr>
          <w:rFonts w:ascii="Arial" w:hAnsi="Arial" w:cs="Arial"/>
          <w:b/>
          <w:sz w:val="24"/>
          <w:szCs w:val="24"/>
          <w:vertAlign w:val="subscript"/>
          <w:lang w:val="en-US"/>
        </w:rPr>
        <w:t>2</w:t>
      </w:r>
      <w:r>
        <w:rPr>
          <w:rFonts w:ascii="Arial" w:hAnsi="Arial" w:cs="Arial"/>
          <w:sz w:val="24"/>
          <w:szCs w:val="24"/>
          <w:lang w:val="en-US"/>
        </w:rPr>
        <w:t>: There is no significant difference between the pretest and post</w:t>
      </w:r>
      <w:r>
        <w:rPr>
          <w:rFonts w:ascii="Arial" w:hAnsi="Arial" w:cs="Arial"/>
          <w:sz w:val="24"/>
          <w:szCs w:val="24"/>
          <w:lang w:val="en-AU"/>
        </w:rPr>
        <w:t>-</w:t>
      </w:r>
      <w:r>
        <w:rPr>
          <w:rFonts w:ascii="Arial" w:hAnsi="Arial" w:cs="Arial"/>
          <w:sz w:val="24"/>
          <w:szCs w:val="24"/>
          <w:lang w:val="en-US"/>
        </w:rPr>
        <w:t>test of the students in chemistry in terms of the control group.</w:t>
      </w:r>
    </w:p>
    <w:p w:rsidR="00463AD6" w:rsidRDefault="00463AD6">
      <w:pPr>
        <w:pStyle w:val="ListParagraph"/>
        <w:spacing w:after="0" w:line="480" w:lineRule="auto"/>
        <w:ind w:left="0" w:firstLine="567"/>
        <w:jc w:val="both"/>
        <w:rPr>
          <w:rFonts w:ascii="Arial" w:hAnsi="Arial" w:cs="Arial"/>
          <w:sz w:val="24"/>
          <w:szCs w:val="24"/>
          <w:lang w:val="en-US"/>
        </w:rPr>
      </w:pPr>
      <w:r>
        <w:rPr>
          <w:rFonts w:ascii="Arial" w:hAnsi="Arial" w:cs="Arial"/>
          <w:b/>
          <w:sz w:val="24"/>
          <w:szCs w:val="24"/>
          <w:lang w:val="en-US"/>
        </w:rPr>
        <w:t>Ho</w:t>
      </w:r>
      <w:r>
        <w:rPr>
          <w:rFonts w:ascii="Arial" w:hAnsi="Arial" w:cs="Arial"/>
          <w:b/>
          <w:sz w:val="24"/>
          <w:szCs w:val="24"/>
          <w:vertAlign w:val="subscript"/>
          <w:lang w:val="en-US"/>
        </w:rPr>
        <w:t>3</w:t>
      </w:r>
      <w:r>
        <w:rPr>
          <w:rFonts w:ascii="Arial" w:hAnsi="Arial" w:cs="Arial"/>
          <w:sz w:val="24"/>
          <w:szCs w:val="24"/>
          <w:lang w:val="en-US"/>
        </w:rPr>
        <w:t>: There is no significant difference between the pretest and post</w:t>
      </w:r>
      <w:r>
        <w:rPr>
          <w:rFonts w:ascii="Arial" w:hAnsi="Arial" w:cs="Arial"/>
          <w:sz w:val="24"/>
          <w:szCs w:val="24"/>
          <w:lang w:val="en-AU"/>
        </w:rPr>
        <w:t>-</w:t>
      </w:r>
      <w:r>
        <w:rPr>
          <w:rFonts w:ascii="Arial" w:hAnsi="Arial" w:cs="Arial"/>
          <w:sz w:val="24"/>
          <w:szCs w:val="24"/>
          <w:lang w:val="en-US"/>
        </w:rPr>
        <w:t>test of the students in chemistry in terms of the experimental group.</w:t>
      </w:r>
    </w:p>
    <w:p w:rsidR="00463AD6" w:rsidRDefault="00463AD6">
      <w:pPr>
        <w:pStyle w:val="ListParagraph"/>
        <w:spacing w:after="0" w:line="480" w:lineRule="auto"/>
        <w:ind w:left="0" w:firstLine="567"/>
        <w:rPr>
          <w:rFonts w:ascii="Arial" w:hAnsi="Arial" w:cs="Arial"/>
          <w:sz w:val="24"/>
          <w:szCs w:val="24"/>
          <w:lang w:val="en-US"/>
        </w:rPr>
      </w:pPr>
      <w:r>
        <w:rPr>
          <w:rFonts w:ascii="Arial" w:hAnsi="Arial" w:cs="Arial"/>
          <w:b/>
          <w:sz w:val="24"/>
          <w:szCs w:val="24"/>
          <w:lang w:val="en-US"/>
        </w:rPr>
        <w:t>Ho</w:t>
      </w:r>
      <w:r>
        <w:rPr>
          <w:rFonts w:ascii="Arial" w:hAnsi="Arial" w:cs="Arial"/>
          <w:b/>
          <w:sz w:val="24"/>
          <w:szCs w:val="24"/>
          <w:vertAlign w:val="subscript"/>
          <w:lang w:val="en-US"/>
        </w:rPr>
        <w:t>4</w:t>
      </w:r>
      <w:r>
        <w:rPr>
          <w:rFonts w:ascii="Arial" w:hAnsi="Arial" w:cs="Arial"/>
          <w:sz w:val="24"/>
          <w:szCs w:val="24"/>
          <w:lang w:val="en-US"/>
        </w:rPr>
        <w:t>: There is no significant difference between the post</w:t>
      </w:r>
      <w:r>
        <w:rPr>
          <w:rFonts w:ascii="Arial" w:hAnsi="Arial" w:cs="Arial"/>
          <w:sz w:val="24"/>
          <w:szCs w:val="24"/>
          <w:lang w:val="en-AU"/>
        </w:rPr>
        <w:t>-</w:t>
      </w:r>
      <w:r>
        <w:rPr>
          <w:rFonts w:ascii="Arial" w:hAnsi="Arial" w:cs="Arial"/>
          <w:sz w:val="24"/>
          <w:szCs w:val="24"/>
          <w:lang w:val="en-US"/>
        </w:rPr>
        <w:t>test scores of the students in chemistry in terms of the control and experimental group.</w:t>
      </w:r>
    </w:p>
    <w:p w:rsidR="00463AD6" w:rsidRDefault="00463AD6">
      <w:pPr>
        <w:spacing w:before="100" w:beforeAutospacing="1" w:after="0" w:line="480" w:lineRule="auto"/>
        <w:jc w:val="both"/>
        <w:rPr>
          <w:rFonts w:ascii="Arial" w:hAnsi="Arial" w:cs="Arial"/>
          <w:b/>
          <w:sz w:val="24"/>
          <w:szCs w:val="24"/>
          <w:lang w:val="en-US"/>
        </w:rPr>
      </w:pPr>
      <w:r>
        <w:rPr>
          <w:rFonts w:ascii="Arial" w:hAnsi="Arial" w:cs="Arial"/>
          <w:b/>
          <w:sz w:val="24"/>
          <w:szCs w:val="24"/>
          <w:lang w:val="en-US"/>
        </w:rPr>
        <w:t>Scope and Delimitation</w:t>
      </w:r>
    </w:p>
    <w:p w:rsidR="00463AD6" w:rsidRDefault="00463AD6">
      <w:pPr>
        <w:pStyle w:val="NormalWeb"/>
        <w:spacing w:beforeAutospacing="0" w:afterAutospacing="0" w:line="480" w:lineRule="auto"/>
        <w:jc w:val="both"/>
        <w:rPr>
          <w:rFonts w:ascii="Arial" w:hAnsi="Arial" w:cs="Arial"/>
        </w:rPr>
      </w:pPr>
      <w:r>
        <w:rPr>
          <w:rFonts w:ascii="Arial" w:hAnsi="Arial" w:cs="Arial"/>
        </w:rPr>
        <w:tab/>
        <w:t xml:space="preserve">The study </w:t>
      </w:r>
      <w:r>
        <w:rPr>
          <w:rFonts w:ascii="Arial" w:hAnsi="Arial" w:cs="Arial"/>
          <w:lang w:val="en-AU"/>
        </w:rPr>
        <w:t>aimed</w:t>
      </w:r>
      <w:r>
        <w:rPr>
          <w:rFonts w:ascii="Arial" w:hAnsi="Arial" w:cs="Arial"/>
        </w:rPr>
        <w:t xml:space="preserve"> to determine the effectiveness of game-based strategies to improve the academic performance of the students in chemistry. This </w:t>
      </w:r>
      <w:r>
        <w:rPr>
          <w:rFonts w:ascii="Arial" w:hAnsi="Arial" w:cs="Arial"/>
          <w:lang w:val="en-AU"/>
        </w:rPr>
        <w:t xml:space="preserve">was </w:t>
      </w:r>
      <w:r>
        <w:rPr>
          <w:rFonts w:ascii="Arial" w:hAnsi="Arial" w:cs="Arial"/>
        </w:rPr>
        <w:t xml:space="preserve">conducted </w:t>
      </w:r>
      <w:r>
        <w:rPr>
          <w:rFonts w:ascii="Arial" w:hAnsi="Arial" w:cs="Arial"/>
          <w:lang w:val="en-AU"/>
        </w:rPr>
        <w:t>at</w:t>
      </w:r>
      <w:r>
        <w:rPr>
          <w:rFonts w:ascii="Arial" w:hAnsi="Arial" w:cs="Arial"/>
        </w:rPr>
        <w:t xml:space="preserve"> Union National High School Monkayo East District for the school year 2025-2026.</w:t>
      </w:r>
      <w:r>
        <w:rPr>
          <w:rFonts w:ascii="Arial" w:hAnsi="Arial" w:cs="Arial"/>
          <w:lang w:val="en-AU"/>
        </w:rPr>
        <w:t xml:space="preserve"> </w:t>
      </w:r>
      <w:r>
        <w:rPr>
          <w:rFonts w:ascii="Arial" w:hAnsi="Arial" w:cs="Arial"/>
        </w:rPr>
        <w:t xml:space="preserve">The focus </w:t>
      </w:r>
      <w:r>
        <w:rPr>
          <w:rStyle w:val="Strong"/>
          <w:rFonts w:ascii="Arial" w:hAnsi="Arial" w:cs="Arial"/>
          <w:b w:val="0"/>
        </w:rPr>
        <w:t>was</w:t>
      </w:r>
      <w:r>
        <w:rPr>
          <w:rFonts w:ascii="Arial" w:hAnsi="Arial" w:cs="Arial"/>
        </w:rPr>
        <w:t xml:space="preserve"> on the classroom application of traditional teaching strategy and game-based strategy to 40 Grade 11 students.</w:t>
      </w:r>
    </w:p>
    <w:p w:rsidR="00463AD6" w:rsidRDefault="00463AD6">
      <w:pPr>
        <w:spacing w:after="0" w:line="480" w:lineRule="auto"/>
        <w:ind w:firstLine="720"/>
        <w:jc w:val="both"/>
        <w:rPr>
          <w:rFonts w:ascii="Arial" w:hAnsi="Arial" w:cs="Arial"/>
          <w:sz w:val="24"/>
          <w:szCs w:val="24"/>
          <w:lang w:val="en-AU"/>
        </w:rPr>
      </w:pPr>
      <w:r>
        <w:rPr>
          <w:rFonts w:ascii="Arial" w:hAnsi="Arial" w:cs="Arial"/>
          <w:sz w:val="24"/>
          <w:szCs w:val="24"/>
          <w:lang w:val="en-US"/>
        </w:rPr>
        <w:lastRenderedPageBreak/>
        <w:t xml:space="preserve"> During the duration of the study, two assessments w</w:t>
      </w:r>
      <w:r>
        <w:rPr>
          <w:rFonts w:ascii="Arial" w:hAnsi="Arial" w:cs="Arial"/>
          <w:sz w:val="24"/>
          <w:szCs w:val="24"/>
          <w:lang w:val="en-AU"/>
        </w:rPr>
        <w:t>ere</w:t>
      </w:r>
      <w:r>
        <w:rPr>
          <w:rFonts w:ascii="Arial" w:hAnsi="Arial" w:cs="Arial"/>
          <w:sz w:val="24"/>
          <w:szCs w:val="24"/>
          <w:lang w:val="en-US"/>
        </w:rPr>
        <w:t xml:space="preserve"> conducted in chemistry: pre-test and post-test. This w</w:t>
      </w:r>
      <w:r>
        <w:rPr>
          <w:rFonts w:ascii="Arial" w:hAnsi="Arial" w:cs="Arial"/>
          <w:sz w:val="24"/>
          <w:szCs w:val="24"/>
          <w:lang w:val="en-AU"/>
        </w:rPr>
        <w:t>as</w:t>
      </w:r>
      <w:r>
        <w:rPr>
          <w:rFonts w:ascii="Arial" w:hAnsi="Arial" w:cs="Arial"/>
          <w:sz w:val="24"/>
          <w:szCs w:val="24"/>
          <w:lang w:val="en-US"/>
        </w:rPr>
        <w:t xml:space="preserve"> conducted before and after the intervention to measure the effectiveness of the strategies being implemented. During the conduct of the study, </w:t>
      </w:r>
      <w:r>
        <w:rPr>
          <w:rFonts w:ascii="Arial" w:hAnsi="Arial" w:cs="Arial"/>
          <w:sz w:val="24"/>
          <w:szCs w:val="24"/>
          <w:lang w:val="en-AU"/>
        </w:rPr>
        <w:t>the two Grade 11 sections were divided into two groups as the control and experimental using the simple  random sampling specifically draw lots method.</w:t>
      </w:r>
    </w:p>
    <w:p w:rsidR="00463AD6" w:rsidRDefault="00463AD6">
      <w:pPr>
        <w:spacing w:before="100" w:beforeAutospacing="1" w:after="0" w:line="480" w:lineRule="auto"/>
        <w:jc w:val="both"/>
        <w:rPr>
          <w:rFonts w:ascii="Arial" w:hAnsi="Arial" w:cs="Arial"/>
          <w:b/>
          <w:sz w:val="24"/>
          <w:szCs w:val="24"/>
          <w:lang w:val="en-US"/>
        </w:rPr>
      </w:pPr>
      <w:r>
        <w:rPr>
          <w:rFonts w:ascii="Arial" w:hAnsi="Arial" w:cs="Arial"/>
          <w:b/>
          <w:sz w:val="24"/>
          <w:szCs w:val="24"/>
          <w:lang w:val="en-US"/>
        </w:rPr>
        <w:t>Significance of Study</w:t>
      </w:r>
    </w:p>
    <w:p w:rsidR="00463AD6" w:rsidRDefault="00463AD6">
      <w:pPr>
        <w:spacing w:after="0" w:line="480" w:lineRule="auto"/>
        <w:ind w:firstLine="720"/>
        <w:jc w:val="both"/>
        <w:rPr>
          <w:rFonts w:ascii="Arial" w:hAnsi="Arial" w:cs="Arial"/>
          <w:sz w:val="24"/>
          <w:szCs w:val="24"/>
          <w:lang w:val="en-US"/>
        </w:rPr>
      </w:pPr>
      <w:r>
        <w:rPr>
          <w:rFonts w:ascii="Arial" w:hAnsi="Arial" w:cs="Arial"/>
          <w:sz w:val="24"/>
          <w:szCs w:val="24"/>
          <w:lang w:val="en-US"/>
        </w:rPr>
        <w:t>This section outlines the several areas that stand to gain from the research's findings and the results.</w:t>
      </w:r>
    </w:p>
    <w:p w:rsidR="00463AD6" w:rsidRDefault="00463AD6">
      <w:pPr>
        <w:spacing w:after="0" w:line="480" w:lineRule="auto"/>
        <w:ind w:firstLine="720"/>
        <w:jc w:val="both"/>
        <w:rPr>
          <w:rFonts w:ascii="Arial" w:hAnsi="Arial" w:cs="Arial"/>
          <w:sz w:val="24"/>
          <w:szCs w:val="24"/>
          <w:lang w:val="en-US"/>
        </w:rPr>
      </w:pPr>
      <w:r>
        <w:rPr>
          <w:rFonts w:ascii="Arial" w:hAnsi="Arial" w:cs="Arial"/>
          <w:b/>
          <w:sz w:val="24"/>
          <w:szCs w:val="24"/>
          <w:lang w:val="en-US"/>
        </w:rPr>
        <w:t>Learners.</w:t>
      </w:r>
      <w:r>
        <w:rPr>
          <w:rFonts w:ascii="Arial" w:hAnsi="Arial" w:cs="Arial"/>
          <w:sz w:val="24"/>
          <w:szCs w:val="24"/>
          <w:lang w:val="en-US"/>
        </w:rPr>
        <w:t xml:space="preserve"> The results of the study </w:t>
      </w:r>
      <w:r>
        <w:rPr>
          <w:rFonts w:ascii="Arial" w:hAnsi="Arial" w:cs="Arial"/>
          <w:sz w:val="24"/>
          <w:szCs w:val="24"/>
          <w:lang w:val="en-AU"/>
        </w:rPr>
        <w:t>would make</w:t>
      </w:r>
      <w:r>
        <w:rPr>
          <w:rFonts w:ascii="Arial" w:hAnsi="Arial" w:cs="Arial"/>
          <w:sz w:val="24"/>
          <w:szCs w:val="24"/>
          <w:lang w:val="en-US"/>
        </w:rPr>
        <w:t xml:space="preserve"> chemistry easier and enjoyable for them by providing an interactive and interesting learning environment that can enhance motivation, engagement, and memory of challenging chemistry ideas. </w:t>
      </w:r>
    </w:p>
    <w:p w:rsidR="00463AD6" w:rsidRDefault="00463AD6">
      <w:pPr>
        <w:spacing w:after="0" w:line="480" w:lineRule="auto"/>
        <w:ind w:firstLine="720"/>
        <w:jc w:val="both"/>
        <w:rPr>
          <w:rFonts w:ascii="Arial" w:hAnsi="Arial" w:cs="Arial"/>
          <w:sz w:val="24"/>
          <w:szCs w:val="24"/>
          <w:lang w:val="en-US"/>
        </w:rPr>
      </w:pPr>
      <w:r>
        <w:rPr>
          <w:rFonts w:ascii="Arial" w:hAnsi="Arial" w:cs="Arial"/>
          <w:b/>
          <w:sz w:val="24"/>
          <w:szCs w:val="24"/>
          <w:lang w:val="en-US"/>
        </w:rPr>
        <w:t>Teachers.</w:t>
      </w:r>
      <w:r>
        <w:rPr>
          <w:rFonts w:ascii="Arial" w:hAnsi="Arial" w:cs="Arial"/>
          <w:sz w:val="24"/>
          <w:szCs w:val="24"/>
          <w:lang w:val="en-US"/>
        </w:rPr>
        <w:t xml:space="preserve"> The results of the study would encourage them to innovative instructional materials to accommodate a variety of learning styles and encourage student-centered learning. </w:t>
      </w:r>
    </w:p>
    <w:p w:rsidR="00463AD6" w:rsidRDefault="00463AD6">
      <w:pPr>
        <w:spacing w:after="0" w:line="480" w:lineRule="auto"/>
        <w:ind w:firstLine="720"/>
        <w:jc w:val="both"/>
        <w:rPr>
          <w:rFonts w:ascii="Arial" w:hAnsi="Arial" w:cs="Arial"/>
          <w:sz w:val="24"/>
          <w:szCs w:val="24"/>
          <w:lang w:val="en-US"/>
        </w:rPr>
      </w:pPr>
      <w:r>
        <w:rPr>
          <w:rFonts w:ascii="Arial" w:hAnsi="Arial" w:cs="Arial"/>
          <w:b/>
          <w:sz w:val="24"/>
          <w:szCs w:val="24"/>
          <w:lang w:val="en-US"/>
        </w:rPr>
        <w:t xml:space="preserve">School Administrators. </w:t>
      </w:r>
      <w:r>
        <w:rPr>
          <w:rFonts w:ascii="Arial" w:hAnsi="Arial" w:cs="Arial"/>
          <w:sz w:val="24"/>
          <w:szCs w:val="24"/>
          <w:lang w:val="en-US"/>
        </w:rPr>
        <w:t>The results of the study w</w:t>
      </w:r>
      <w:r>
        <w:rPr>
          <w:rFonts w:ascii="Arial" w:hAnsi="Arial" w:cs="Arial"/>
          <w:sz w:val="24"/>
          <w:szCs w:val="24"/>
          <w:lang w:val="en-AU"/>
        </w:rPr>
        <w:t>ould</w:t>
      </w:r>
      <w:r>
        <w:rPr>
          <w:rFonts w:ascii="Arial" w:hAnsi="Arial" w:cs="Arial"/>
          <w:sz w:val="24"/>
          <w:szCs w:val="24"/>
          <w:lang w:val="en-US"/>
        </w:rPr>
        <w:t xml:space="preserve"> help them</w:t>
      </w:r>
      <w:r>
        <w:rPr>
          <w:rFonts w:ascii="Arial" w:hAnsi="Arial" w:cs="Arial"/>
          <w:b/>
          <w:sz w:val="24"/>
          <w:szCs w:val="24"/>
          <w:lang w:val="en-US"/>
        </w:rPr>
        <w:t xml:space="preserve"> </w:t>
      </w:r>
      <w:r>
        <w:rPr>
          <w:rFonts w:ascii="Arial" w:hAnsi="Arial" w:cs="Arial"/>
          <w:sz w:val="24"/>
          <w:szCs w:val="24"/>
          <w:lang w:val="en-US"/>
        </w:rPr>
        <w:t xml:space="preserve">gain from using research-proven techniques to raise student achievement and general school performance, which can aid in curriculum creation and resource distribution. </w:t>
      </w:r>
    </w:p>
    <w:p w:rsidR="00463AD6" w:rsidRDefault="00463AD6">
      <w:pPr>
        <w:spacing w:after="0" w:line="480" w:lineRule="auto"/>
        <w:ind w:firstLine="720"/>
        <w:jc w:val="both"/>
        <w:rPr>
          <w:rFonts w:ascii="Arial" w:hAnsi="Arial" w:cs="Arial"/>
          <w:sz w:val="24"/>
          <w:szCs w:val="24"/>
          <w:lang w:val="en-US"/>
        </w:rPr>
      </w:pPr>
      <w:r>
        <w:rPr>
          <w:rFonts w:ascii="Arial" w:hAnsi="Arial" w:cs="Arial"/>
          <w:b/>
          <w:sz w:val="24"/>
          <w:szCs w:val="24"/>
          <w:lang w:val="en-US"/>
        </w:rPr>
        <w:t xml:space="preserve">DepEd Officials. </w:t>
      </w:r>
      <w:r>
        <w:rPr>
          <w:rFonts w:ascii="Arial" w:hAnsi="Arial" w:cs="Arial"/>
          <w:sz w:val="24"/>
          <w:szCs w:val="24"/>
          <w:lang w:val="en-US"/>
        </w:rPr>
        <w:t>The results of the study w</w:t>
      </w:r>
      <w:r>
        <w:rPr>
          <w:rFonts w:ascii="Arial" w:hAnsi="Arial" w:cs="Arial"/>
          <w:sz w:val="24"/>
          <w:szCs w:val="24"/>
          <w:lang w:val="en-AU"/>
        </w:rPr>
        <w:t>ould</w:t>
      </w:r>
      <w:r>
        <w:rPr>
          <w:rFonts w:ascii="Arial" w:hAnsi="Arial" w:cs="Arial"/>
          <w:sz w:val="24"/>
          <w:szCs w:val="24"/>
          <w:lang w:val="en-US"/>
        </w:rPr>
        <w:t xml:space="preserve"> help them acquire important knowledge on sustainable and successful methods for changing science teaching, especially in terms of increasing interest in chemistry and lowering rates of failing. </w:t>
      </w:r>
    </w:p>
    <w:p w:rsidR="00463AD6" w:rsidRDefault="00463AD6">
      <w:pPr>
        <w:spacing w:after="0" w:line="480" w:lineRule="auto"/>
        <w:ind w:firstLine="720"/>
        <w:jc w:val="both"/>
        <w:rPr>
          <w:rFonts w:ascii="Arial" w:hAnsi="Arial" w:cs="Arial"/>
          <w:sz w:val="24"/>
          <w:szCs w:val="24"/>
          <w:lang w:val="en-US"/>
        </w:rPr>
      </w:pPr>
      <w:r>
        <w:rPr>
          <w:rFonts w:ascii="Arial" w:hAnsi="Arial" w:cs="Arial"/>
          <w:b/>
          <w:sz w:val="24"/>
          <w:szCs w:val="24"/>
          <w:lang w:val="en-US"/>
        </w:rPr>
        <w:t>Future Researchers.</w:t>
      </w:r>
      <w:r>
        <w:rPr>
          <w:rFonts w:ascii="Arial" w:hAnsi="Arial" w:cs="Arial"/>
          <w:sz w:val="24"/>
          <w:szCs w:val="24"/>
          <w:lang w:val="en-US"/>
        </w:rPr>
        <w:t xml:space="preserve"> The results of the stud</w:t>
      </w:r>
      <w:r>
        <w:rPr>
          <w:rFonts w:ascii="Arial" w:hAnsi="Arial" w:cs="Arial"/>
          <w:sz w:val="24"/>
          <w:szCs w:val="24"/>
          <w:lang w:val="en-AU"/>
        </w:rPr>
        <w:t>y</w:t>
      </w:r>
      <w:r>
        <w:rPr>
          <w:rFonts w:ascii="Arial" w:hAnsi="Arial" w:cs="Arial"/>
          <w:sz w:val="24"/>
          <w:szCs w:val="24"/>
          <w:lang w:val="en-US"/>
        </w:rPr>
        <w:t xml:space="preserve"> would serve as a guide on researching the impact of game-based learning on various subjects, learner demographics, and educational situations. This </w:t>
      </w:r>
      <w:r>
        <w:rPr>
          <w:rFonts w:ascii="Arial" w:hAnsi="Arial" w:cs="Arial"/>
          <w:sz w:val="24"/>
          <w:szCs w:val="24"/>
          <w:lang w:val="en-AU"/>
        </w:rPr>
        <w:t xml:space="preserve">would also </w:t>
      </w:r>
      <w:r>
        <w:rPr>
          <w:rFonts w:ascii="Arial" w:hAnsi="Arial" w:cs="Arial"/>
          <w:sz w:val="24"/>
          <w:szCs w:val="24"/>
          <w:lang w:val="en-US"/>
        </w:rPr>
        <w:t xml:space="preserve">encourage them to further </w:t>
      </w:r>
      <w:r>
        <w:rPr>
          <w:rFonts w:ascii="Arial" w:hAnsi="Arial" w:cs="Arial"/>
          <w:sz w:val="24"/>
          <w:szCs w:val="24"/>
          <w:lang w:val="en-US"/>
        </w:rPr>
        <w:lastRenderedPageBreak/>
        <w:t>explore other game-based strategies to help improve student performance in chemistry and other subject areas.</w:t>
      </w:r>
    </w:p>
    <w:p w:rsidR="00463AD6" w:rsidRDefault="00463AD6">
      <w:pPr>
        <w:spacing w:before="100" w:beforeAutospacing="1" w:after="0" w:line="480" w:lineRule="auto"/>
        <w:jc w:val="both"/>
        <w:rPr>
          <w:rFonts w:ascii="Arial" w:hAnsi="Arial" w:cs="Arial"/>
          <w:b/>
          <w:sz w:val="24"/>
          <w:szCs w:val="24"/>
          <w:lang w:val="en-US"/>
        </w:rPr>
      </w:pPr>
      <w:r>
        <w:rPr>
          <w:rFonts w:ascii="Arial" w:hAnsi="Arial" w:cs="Arial"/>
          <w:b/>
          <w:sz w:val="24"/>
          <w:szCs w:val="24"/>
          <w:lang w:val="en-US"/>
        </w:rPr>
        <w:t>Definition of Terms</w:t>
      </w:r>
    </w:p>
    <w:p w:rsidR="00463AD6" w:rsidRDefault="00463AD6">
      <w:pPr>
        <w:spacing w:after="0" w:line="480" w:lineRule="auto"/>
        <w:ind w:firstLine="720"/>
        <w:jc w:val="both"/>
        <w:rPr>
          <w:rFonts w:ascii="Arial" w:hAnsi="Arial" w:cs="Arial"/>
          <w:sz w:val="24"/>
          <w:szCs w:val="24"/>
          <w:lang w:val="en-US"/>
        </w:rPr>
      </w:pPr>
      <w:r>
        <w:rPr>
          <w:rFonts w:ascii="Arial" w:hAnsi="Arial" w:cs="Arial"/>
          <w:sz w:val="24"/>
          <w:szCs w:val="24"/>
          <w:lang w:val="en-US"/>
        </w:rPr>
        <w:t>The following important terms are defined</w:t>
      </w:r>
      <w:r>
        <w:rPr>
          <w:rFonts w:ascii="Arial" w:hAnsi="Arial" w:cs="Arial"/>
          <w:sz w:val="24"/>
          <w:szCs w:val="24"/>
          <w:lang w:val="en-AU"/>
        </w:rPr>
        <w:t xml:space="preserve"> </w:t>
      </w:r>
      <w:r>
        <w:rPr>
          <w:rFonts w:ascii="Arial" w:hAnsi="Arial" w:cs="Arial"/>
          <w:sz w:val="24"/>
          <w:szCs w:val="24"/>
          <w:lang w:val="en-US"/>
        </w:rPr>
        <w:t>operationally</w:t>
      </w:r>
      <w:r>
        <w:rPr>
          <w:rFonts w:ascii="Arial" w:hAnsi="Arial" w:cs="Arial"/>
          <w:sz w:val="24"/>
          <w:szCs w:val="24"/>
          <w:lang w:val="en-AU"/>
        </w:rPr>
        <w:t xml:space="preserve"> that</w:t>
      </w:r>
      <w:r>
        <w:rPr>
          <w:rFonts w:ascii="Arial" w:hAnsi="Arial" w:cs="Arial"/>
          <w:sz w:val="24"/>
          <w:szCs w:val="24"/>
          <w:lang w:val="en-US"/>
        </w:rPr>
        <w:t xml:space="preserve"> help</w:t>
      </w:r>
      <w:r>
        <w:rPr>
          <w:rFonts w:ascii="Arial" w:hAnsi="Arial" w:cs="Arial"/>
          <w:sz w:val="24"/>
          <w:szCs w:val="24"/>
          <w:lang w:val="en-AU"/>
        </w:rPr>
        <w:t>ed</w:t>
      </w:r>
      <w:r>
        <w:rPr>
          <w:rFonts w:ascii="Arial" w:hAnsi="Arial" w:cs="Arial"/>
          <w:sz w:val="24"/>
          <w:szCs w:val="24"/>
          <w:lang w:val="en-US"/>
        </w:rPr>
        <w:t xml:space="preserve"> readers better comprehend the study.</w:t>
      </w:r>
    </w:p>
    <w:p w:rsidR="00463AD6" w:rsidRDefault="00463AD6">
      <w:pPr>
        <w:spacing w:after="0" w:line="480" w:lineRule="auto"/>
        <w:ind w:firstLine="720"/>
        <w:jc w:val="both"/>
        <w:rPr>
          <w:rFonts w:ascii="Arial" w:hAnsi="Arial" w:cs="Arial"/>
          <w:sz w:val="24"/>
          <w:szCs w:val="24"/>
          <w:lang w:val="en-US"/>
        </w:rPr>
      </w:pPr>
      <w:r>
        <w:rPr>
          <w:rFonts w:ascii="Arial" w:hAnsi="Arial" w:cs="Arial"/>
          <w:b/>
          <w:sz w:val="24"/>
          <w:szCs w:val="24"/>
          <w:lang w:val="en-US"/>
        </w:rPr>
        <w:t>Academic performance in chemistry.</w:t>
      </w:r>
      <w:r>
        <w:rPr>
          <w:rFonts w:ascii="Arial" w:hAnsi="Arial" w:cs="Arial"/>
          <w:sz w:val="24"/>
          <w:szCs w:val="24"/>
          <w:lang w:val="en-US"/>
        </w:rPr>
        <w:t xml:space="preserve"> This term refers to the student's measured achievements or academic success in the subject. It includes the comprehension, application, and demonstration of chemical concepts, abilities, and problem-solving skills by students through tests, assignments, hands-on experiences, and academic work. </w:t>
      </w:r>
    </w:p>
    <w:p w:rsidR="00463AD6" w:rsidRDefault="00463AD6">
      <w:pPr>
        <w:spacing w:after="0" w:line="480" w:lineRule="auto"/>
        <w:ind w:firstLine="720"/>
        <w:jc w:val="both"/>
        <w:rPr>
          <w:rFonts w:ascii="Arial" w:hAnsi="Arial" w:cs="Arial"/>
          <w:kern w:val="0"/>
          <w:sz w:val="24"/>
          <w:szCs w:val="24"/>
          <w:lang w:val="en-US" w:eastAsia="zh-CN" w:bidi="ar"/>
        </w:rPr>
      </w:pPr>
      <w:r>
        <w:rPr>
          <w:rFonts w:ascii="Arial" w:hAnsi="Arial" w:cs="Arial"/>
          <w:b/>
          <w:kern w:val="0"/>
          <w:sz w:val="24"/>
          <w:szCs w:val="24"/>
          <w:lang w:val="en-AU" w:eastAsia="zh-CN" w:bidi="ar"/>
        </w:rPr>
        <w:t>Atomic Structure Game.</w:t>
      </w:r>
      <w:r>
        <w:rPr>
          <w:rFonts w:ascii="Arial" w:hAnsi="Arial" w:cs="Arial"/>
          <w:kern w:val="0"/>
          <w:sz w:val="24"/>
          <w:szCs w:val="24"/>
          <w:lang w:val="en-AU" w:eastAsia="zh-CN" w:bidi="ar"/>
        </w:rPr>
        <w:t xml:space="preserve"> </w:t>
      </w:r>
      <w:r>
        <w:rPr>
          <w:rFonts w:ascii="Arial" w:hAnsi="Arial" w:cs="Arial"/>
          <w:kern w:val="0"/>
          <w:sz w:val="24"/>
          <w:szCs w:val="24"/>
          <w:lang w:val="en-US" w:eastAsia="zh-CN" w:bidi="ar"/>
        </w:rPr>
        <w:t>An educational game that uses atomic models to teach ideas like subatomic particles, electron configurations, isotopes, and periodic trends</w:t>
      </w:r>
      <w:r>
        <w:rPr>
          <w:rFonts w:ascii="Arial" w:hAnsi="Arial" w:cs="Arial"/>
          <w:kern w:val="0"/>
          <w:sz w:val="24"/>
          <w:szCs w:val="24"/>
          <w:lang w:val="en-AU" w:eastAsia="zh-CN" w:bidi="ar"/>
        </w:rPr>
        <w:t>.</w:t>
      </w:r>
      <w:r>
        <w:rPr>
          <w:rFonts w:ascii="Arial" w:hAnsi="Arial" w:cs="Arial"/>
          <w:kern w:val="0"/>
          <w:sz w:val="24"/>
          <w:szCs w:val="24"/>
          <w:lang w:val="en-US" w:eastAsia="zh-CN" w:bidi="ar"/>
        </w:rPr>
        <w:t xml:space="preserve"> In order to enhance understanding, the game encourages interactive investigation of atomic components and makes it easier to visualize the concepts of atomic theory.</w:t>
      </w:r>
    </w:p>
    <w:p w:rsidR="00463AD6" w:rsidRDefault="00463AD6">
      <w:pPr>
        <w:spacing w:after="0" w:line="480" w:lineRule="auto"/>
        <w:ind w:firstLine="720"/>
        <w:jc w:val="both"/>
        <w:rPr>
          <w:rFonts w:ascii="Arial" w:hAnsi="Arial" w:cs="Arial"/>
          <w:kern w:val="0"/>
          <w:sz w:val="24"/>
          <w:szCs w:val="24"/>
          <w:lang w:val="en-US" w:eastAsia="zh-CN" w:bidi="ar"/>
        </w:rPr>
      </w:pPr>
      <w:r>
        <w:rPr>
          <w:rFonts w:ascii="Arial" w:hAnsi="Arial" w:cs="Arial"/>
          <w:b/>
          <w:kern w:val="0"/>
          <w:sz w:val="24"/>
          <w:szCs w:val="24"/>
          <w:lang w:val="en-US" w:eastAsia="zh-CN" w:bidi="ar"/>
        </w:rPr>
        <w:t>Balancing Equation Game</w:t>
      </w:r>
      <w:r>
        <w:rPr>
          <w:rFonts w:ascii="Arial" w:hAnsi="Arial" w:cs="Arial"/>
          <w:b/>
          <w:kern w:val="0"/>
          <w:sz w:val="24"/>
          <w:szCs w:val="24"/>
          <w:lang w:val="en-AU" w:eastAsia="zh-CN" w:bidi="ar"/>
        </w:rPr>
        <w:t>.</w:t>
      </w:r>
      <w:r>
        <w:rPr>
          <w:rFonts w:ascii="Arial" w:hAnsi="Arial" w:cs="Arial"/>
          <w:kern w:val="0"/>
          <w:sz w:val="24"/>
          <w:szCs w:val="24"/>
          <w:lang w:val="en-US" w:eastAsia="zh-CN" w:bidi="ar"/>
        </w:rPr>
        <w:t xml:space="preserve"> </w:t>
      </w:r>
      <w:r>
        <w:rPr>
          <w:rFonts w:ascii="Arial" w:hAnsi="Arial" w:cs="Arial"/>
          <w:kern w:val="0"/>
          <w:sz w:val="24"/>
          <w:szCs w:val="24"/>
          <w:lang w:val="en-AU" w:eastAsia="zh-CN" w:bidi="ar"/>
        </w:rPr>
        <w:t>An</w:t>
      </w:r>
      <w:r>
        <w:rPr>
          <w:rFonts w:ascii="Arial" w:hAnsi="Arial" w:cs="Arial"/>
          <w:kern w:val="0"/>
          <w:sz w:val="24"/>
          <w:szCs w:val="24"/>
          <w:lang w:val="en-US" w:eastAsia="zh-CN" w:bidi="ar"/>
        </w:rPr>
        <w:t xml:space="preserve"> interactive learning exercise aims to teach students how to balance chemical equations by modifying reactant and product coefficients in order to adhere to the Law of Conservation of Mass. With interesting, contextualized tasks, this game improves students' ability to recognize an equivalent amount of atoms on both sides of a chemical reaction.</w:t>
      </w:r>
    </w:p>
    <w:p w:rsidR="00463AD6" w:rsidRDefault="00463AD6">
      <w:pPr>
        <w:spacing w:after="0" w:line="480" w:lineRule="auto"/>
        <w:ind w:firstLine="720"/>
        <w:jc w:val="both"/>
        <w:rPr>
          <w:rFonts w:ascii="Arial" w:hAnsi="Arial" w:cs="Arial"/>
          <w:sz w:val="24"/>
          <w:szCs w:val="24"/>
          <w:lang w:val="en-US"/>
        </w:rPr>
      </w:pPr>
      <w:bookmarkStart w:id="1" w:name="_Hlk208341545"/>
      <w:r>
        <w:rPr>
          <w:rFonts w:ascii="Arial" w:hAnsi="Arial" w:cs="Arial"/>
          <w:b/>
          <w:sz w:val="24"/>
          <w:szCs w:val="24"/>
          <w:lang w:val="en-US"/>
        </w:rPr>
        <w:t xml:space="preserve">Game-Based Strategy. </w:t>
      </w:r>
      <w:r>
        <w:rPr>
          <w:rFonts w:ascii="Arial" w:hAnsi="Arial" w:cs="Arial"/>
          <w:sz w:val="24"/>
          <w:szCs w:val="24"/>
          <w:lang w:val="en-US"/>
        </w:rPr>
        <w:t xml:space="preserve">This term </w:t>
      </w:r>
      <w:r>
        <w:rPr>
          <w:rFonts w:ascii="Arial" w:hAnsi="Arial" w:cs="Arial"/>
          <w:sz w:val="24"/>
          <w:szCs w:val="24"/>
        </w:rPr>
        <w:t xml:space="preserve">refers to a teaching methodology that incorporates games or elements of games into the teaching and learning process to encourage active participation, motivation, and student engagement. To improve </w:t>
      </w:r>
      <w:r>
        <w:rPr>
          <w:rFonts w:ascii="Arial" w:hAnsi="Arial" w:cs="Arial"/>
          <w:sz w:val="24"/>
          <w:szCs w:val="24"/>
        </w:rPr>
        <w:lastRenderedPageBreak/>
        <w:t>students' problem-solving abilities and general academic performance, this study focuses on the use of structured games that teach specific chemistry topics, like stoichiometry, chemical bonding, and chemical processes.</w:t>
      </w:r>
    </w:p>
    <w:bookmarkEnd w:id="1"/>
    <w:p w:rsidR="00463AD6" w:rsidRDefault="00463AD6">
      <w:pPr>
        <w:spacing w:after="0" w:line="480" w:lineRule="auto"/>
        <w:ind w:firstLine="720"/>
        <w:jc w:val="both"/>
        <w:rPr>
          <w:rFonts w:ascii="Arial" w:hAnsi="Arial" w:cs="Arial"/>
          <w:kern w:val="0"/>
          <w:sz w:val="24"/>
          <w:szCs w:val="24"/>
          <w:lang w:val="en-US" w:eastAsia="zh-CN" w:bidi="ar"/>
        </w:rPr>
      </w:pPr>
      <w:r>
        <w:rPr>
          <w:rFonts w:ascii="Arial" w:hAnsi="Arial" w:cs="Arial"/>
          <w:b/>
          <w:spacing w:val="1"/>
          <w:sz w:val="24"/>
          <w:szCs w:val="24"/>
          <w:lang w:val="en-AU"/>
        </w:rPr>
        <w:t>Lewis Dot Structure Game.</w:t>
      </w:r>
      <w:r>
        <w:rPr>
          <w:rFonts w:ascii="Arial" w:hAnsi="Arial" w:cs="Arial"/>
          <w:spacing w:val="1"/>
          <w:sz w:val="24"/>
          <w:szCs w:val="24"/>
          <w:lang w:val="en-AU"/>
        </w:rPr>
        <w:t xml:space="preserve"> </w:t>
      </w:r>
      <w:r>
        <w:rPr>
          <w:rFonts w:ascii="Arial" w:hAnsi="Arial" w:cs="Arial"/>
          <w:spacing w:val="1"/>
          <w:sz w:val="24"/>
          <w:szCs w:val="24"/>
        </w:rPr>
        <w:t>A game that enables students to visually represent molecules by placing valence electrons around element symbols to show bonding and lone pairs</w:t>
      </w:r>
      <w:r>
        <w:rPr>
          <w:rFonts w:ascii="Arial" w:hAnsi="Arial" w:cs="Arial"/>
          <w:spacing w:val="1"/>
          <w:sz w:val="24"/>
          <w:szCs w:val="24"/>
          <w:lang w:val="en-AU"/>
        </w:rPr>
        <w:t xml:space="preserve">, </w:t>
      </w:r>
      <w:r>
        <w:rPr>
          <w:rFonts w:ascii="Arial" w:hAnsi="Arial" w:cs="Arial"/>
          <w:kern w:val="0"/>
          <w:sz w:val="24"/>
          <w:szCs w:val="24"/>
          <w:lang w:val="en-US" w:eastAsia="zh-CN" w:bidi="ar"/>
        </w:rPr>
        <w:t xml:space="preserve">students can graphically represent molecules in this game. </w:t>
      </w:r>
    </w:p>
    <w:p w:rsidR="00463AD6" w:rsidRDefault="001E4654">
      <w:pPr>
        <w:spacing w:after="0" w:line="480" w:lineRule="auto"/>
        <w:ind w:firstLine="720"/>
        <w:jc w:val="both"/>
        <w:rPr>
          <w:rFonts w:ascii="Arial" w:hAnsi="Arial" w:cs="Arial"/>
          <w:sz w:val="24"/>
          <w:szCs w:val="24"/>
        </w:rPr>
      </w:pPr>
      <w:r>
        <w:rPr>
          <w:noProof/>
          <w:lang w:val="en-IN" w:eastAsia="en-IN"/>
        </w:rPr>
        <mc:AlternateContent>
          <mc:Choice Requires="wps">
            <w:drawing>
              <wp:anchor distT="0" distB="0" distL="0" distR="0" simplePos="0" relativeHeight="251650048" behindDoc="0" locked="0" layoutInCell="1" allowOverlap="1">
                <wp:simplePos x="0" y="0"/>
                <wp:positionH relativeFrom="column">
                  <wp:posOffset>5711190</wp:posOffset>
                </wp:positionH>
                <wp:positionV relativeFrom="paragraph">
                  <wp:posOffset>-541020</wp:posOffset>
                </wp:positionV>
                <wp:extent cx="435610" cy="435610"/>
                <wp:effectExtent l="0" t="1905" r="0" b="635"/>
                <wp:wrapNone/>
                <wp:docPr id="1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610" cy="435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449.7pt;margin-top:-42.6pt;width:34.3pt;height:34.3pt;z-index:251650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" stroked="f"/>
            </w:pict>
          </mc:Fallback>
        </mc:AlternateContent>
      </w:r>
      <w:r w:rsidR="00463AD6">
        <w:rPr>
          <w:rFonts w:ascii="Arial" w:hAnsi="Arial" w:cs="Arial"/>
          <w:b/>
          <w:sz w:val="24"/>
          <w:szCs w:val="24"/>
        </w:rPr>
        <w:t>Traditional Teaching Strategy.</w:t>
      </w:r>
      <w:r w:rsidR="00463AD6">
        <w:rPr>
          <w:rFonts w:ascii="Arial" w:hAnsi="Arial" w:cs="Arial"/>
          <w:sz w:val="24"/>
          <w:szCs w:val="24"/>
        </w:rPr>
        <w:t xml:space="preserve"> This term refers to the traditional, teacher-centered teaching methods in which students are passive recipients of knowledge and the teacher teaches through lectures, discussions, and demonstrations.</w:t>
      </w:r>
    </w:p>
    <w:p w:rsidR="00463AD6" w:rsidRDefault="00463AD6">
      <w:pPr>
        <w:spacing w:line="480" w:lineRule="auto"/>
        <w:jc w:val="center"/>
        <w:rPr>
          <w:rFonts w:ascii="Arial" w:hAnsi="Arial" w:cs="Arial"/>
          <w:sz w:val="24"/>
          <w:szCs w:val="24"/>
          <w:lang w:val="en-US"/>
        </w:rPr>
      </w:pPr>
    </w:p>
    <w:p w:rsidR="00463AD6" w:rsidRDefault="00463AD6">
      <w:pPr>
        <w:spacing w:line="480" w:lineRule="auto"/>
        <w:jc w:val="center"/>
        <w:rPr>
          <w:rFonts w:ascii="Arial" w:hAnsi="Arial" w:cs="Arial"/>
          <w:sz w:val="24"/>
          <w:szCs w:val="24"/>
          <w:lang w:val="en-US"/>
        </w:rPr>
      </w:pPr>
    </w:p>
    <w:p w:rsidR="00463AD6" w:rsidRDefault="00463AD6">
      <w:pPr>
        <w:spacing w:line="480" w:lineRule="auto"/>
        <w:jc w:val="center"/>
        <w:rPr>
          <w:rFonts w:ascii="Arial" w:hAnsi="Arial" w:cs="Arial"/>
          <w:sz w:val="24"/>
          <w:szCs w:val="24"/>
          <w:lang w:val="en-US"/>
        </w:rPr>
      </w:pPr>
    </w:p>
    <w:p w:rsidR="00463AD6" w:rsidRDefault="00463AD6">
      <w:pPr>
        <w:spacing w:line="480" w:lineRule="auto"/>
        <w:jc w:val="center"/>
        <w:rPr>
          <w:rFonts w:ascii="Arial" w:hAnsi="Arial" w:cs="Arial"/>
          <w:sz w:val="24"/>
          <w:szCs w:val="24"/>
          <w:lang w:val="en-US"/>
        </w:rPr>
      </w:pPr>
    </w:p>
    <w:p w:rsidR="00463AD6" w:rsidRDefault="00463AD6">
      <w:pPr>
        <w:spacing w:line="480" w:lineRule="auto"/>
        <w:jc w:val="center"/>
        <w:rPr>
          <w:rFonts w:ascii="Arial" w:hAnsi="Arial" w:cs="Arial"/>
          <w:sz w:val="24"/>
          <w:szCs w:val="24"/>
          <w:lang w:val="en-US"/>
        </w:rPr>
      </w:pPr>
    </w:p>
    <w:p w:rsidR="00463AD6" w:rsidRDefault="00463AD6">
      <w:pPr>
        <w:spacing w:line="480" w:lineRule="auto"/>
        <w:jc w:val="center"/>
        <w:rPr>
          <w:rFonts w:ascii="Arial" w:hAnsi="Arial" w:cs="Arial"/>
          <w:sz w:val="24"/>
          <w:szCs w:val="24"/>
          <w:lang w:val="en-US"/>
        </w:rPr>
      </w:pPr>
    </w:p>
    <w:p w:rsidR="00463AD6" w:rsidRDefault="00463AD6">
      <w:pPr>
        <w:spacing w:line="480" w:lineRule="auto"/>
        <w:jc w:val="center"/>
        <w:rPr>
          <w:rFonts w:ascii="Arial" w:hAnsi="Arial" w:cs="Arial"/>
          <w:sz w:val="24"/>
          <w:szCs w:val="24"/>
          <w:lang w:val="en-US"/>
        </w:rPr>
      </w:pPr>
    </w:p>
    <w:p w:rsidR="00463AD6" w:rsidRDefault="00463AD6">
      <w:pPr>
        <w:spacing w:line="480" w:lineRule="auto"/>
        <w:jc w:val="center"/>
        <w:rPr>
          <w:rFonts w:ascii="Arial" w:hAnsi="Arial" w:cs="Arial"/>
          <w:sz w:val="24"/>
          <w:szCs w:val="24"/>
          <w:lang w:val="en-US"/>
        </w:rPr>
      </w:pPr>
    </w:p>
    <w:p w:rsidR="00463AD6" w:rsidRDefault="00463AD6">
      <w:pPr>
        <w:spacing w:line="480" w:lineRule="auto"/>
        <w:jc w:val="center"/>
        <w:rPr>
          <w:rFonts w:ascii="Arial" w:hAnsi="Arial" w:cs="Arial"/>
          <w:sz w:val="24"/>
          <w:szCs w:val="24"/>
          <w:lang w:val="en-US"/>
        </w:rPr>
      </w:pPr>
    </w:p>
    <w:p w:rsidR="00463AD6" w:rsidRDefault="00463AD6">
      <w:pPr>
        <w:spacing w:line="480" w:lineRule="auto"/>
        <w:jc w:val="center"/>
        <w:rPr>
          <w:rFonts w:ascii="Arial" w:hAnsi="Arial" w:cs="Arial"/>
          <w:sz w:val="24"/>
          <w:szCs w:val="24"/>
          <w:lang w:val="en-US"/>
        </w:rPr>
      </w:pPr>
    </w:p>
    <w:p w:rsidR="00463AD6" w:rsidRDefault="00463AD6">
      <w:pPr>
        <w:spacing w:line="480" w:lineRule="auto"/>
        <w:jc w:val="center"/>
        <w:rPr>
          <w:rFonts w:ascii="Arial" w:hAnsi="Arial" w:cs="Arial"/>
          <w:sz w:val="24"/>
          <w:szCs w:val="24"/>
          <w:lang w:val="en-US"/>
        </w:rPr>
      </w:pPr>
    </w:p>
    <w:p w:rsidR="00463AD6" w:rsidRDefault="00463AD6">
      <w:pPr>
        <w:spacing w:line="480" w:lineRule="auto"/>
        <w:jc w:val="center"/>
        <w:rPr>
          <w:rFonts w:ascii="Arial" w:hAnsi="Arial" w:cs="Arial"/>
          <w:sz w:val="24"/>
          <w:szCs w:val="24"/>
          <w:lang w:val="en-US"/>
        </w:rPr>
      </w:pPr>
    </w:p>
    <w:p w:rsidR="00463AD6" w:rsidRDefault="00463AD6">
      <w:pPr>
        <w:spacing w:line="480" w:lineRule="auto"/>
        <w:jc w:val="center"/>
        <w:rPr>
          <w:rFonts w:ascii="Arial" w:hAnsi="Arial" w:cs="Arial"/>
          <w:sz w:val="24"/>
          <w:szCs w:val="24"/>
          <w:lang w:val="en-US"/>
        </w:rPr>
      </w:pPr>
    </w:p>
    <w:p w:rsidR="00463AD6" w:rsidRDefault="00463AD6">
      <w:pPr>
        <w:spacing w:line="480" w:lineRule="auto"/>
        <w:jc w:val="center"/>
        <w:rPr>
          <w:rFonts w:ascii="Arial" w:hAnsi="Arial" w:cs="Arial"/>
          <w:sz w:val="24"/>
          <w:szCs w:val="24"/>
          <w:lang w:val="en-US"/>
        </w:rPr>
      </w:pPr>
    </w:p>
    <w:p w:rsidR="00463AD6" w:rsidRDefault="00463AD6">
      <w:pPr>
        <w:spacing w:line="480" w:lineRule="auto"/>
        <w:jc w:val="center"/>
        <w:rPr>
          <w:rFonts w:ascii="Arial" w:hAnsi="Arial" w:cs="Arial"/>
          <w:sz w:val="24"/>
          <w:szCs w:val="24"/>
          <w:lang w:val="en-US"/>
        </w:rPr>
      </w:pPr>
    </w:p>
    <w:p w:rsidR="00463AD6" w:rsidRDefault="00463AD6">
      <w:pPr>
        <w:spacing w:line="480" w:lineRule="auto"/>
        <w:jc w:val="both"/>
        <w:rPr>
          <w:rFonts w:ascii="Arial" w:hAnsi="Arial" w:cs="Arial"/>
          <w:sz w:val="24"/>
          <w:szCs w:val="24"/>
          <w:lang w:val="en-US"/>
        </w:rPr>
      </w:pPr>
    </w:p>
    <w:p w:rsidR="00463AD6" w:rsidRDefault="001E4654">
      <w:pPr>
        <w:spacing w:line="480" w:lineRule="auto"/>
        <w:jc w:val="center"/>
        <w:rPr>
          <w:rFonts w:ascii="Arial" w:hAnsi="Arial" w:cs="Arial"/>
          <w:sz w:val="24"/>
          <w:szCs w:val="24"/>
          <w:lang w:val="en-US"/>
        </w:rPr>
      </w:pPr>
      <w:r>
        <w:rPr>
          <w:noProof/>
          <w:lang w:val="en-IN" w:eastAsia="en-IN"/>
        </w:rPr>
        <mc:AlternateContent>
          <mc:Choice Requires="wps">
            <w:drawing>
              <wp:anchor distT="0" distB="0" distL="114300" distR="114300" simplePos="0" relativeHeight="251653120" behindDoc="0" locked="0" layoutInCell="1" allowOverlap="1">
                <wp:simplePos x="0" y="0"/>
                <wp:positionH relativeFrom="column">
                  <wp:posOffset>5631180</wp:posOffset>
                </wp:positionH>
                <wp:positionV relativeFrom="paragraph">
                  <wp:posOffset>-487680</wp:posOffset>
                </wp:positionV>
                <wp:extent cx="426720" cy="312420"/>
                <wp:effectExtent l="11430" t="7620" r="9525" b="13335"/>
                <wp:wrapNone/>
                <wp:docPr id="16"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 cy="312420"/>
                        </a:xfrm>
                        <a:prstGeom prst="ellipse">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26" style="position:absolute;margin-left:443.4pt;margin-top:-38.4pt;width:33.6pt;height:24.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" strokecolor="white" strokeweight="1pt">
                <v:stroke joinstyle="miter"/>
              </v:oval>
            </w:pict>
          </mc:Fallback>
        </mc:AlternateContent>
      </w:r>
      <w:r w:rsidR="00463AD6">
        <w:rPr>
          <w:rFonts w:ascii="Arial" w:hAnsi="Arial" w:cs="Arial"/>
          <w:sz w:val="24"/>
          <w:szCs w:val="24"/>
          <w:lang w:val="en-US"/>
        </w:rPr>
        <w:t>Chapter II</w:t>
      </w:r>
    </w:p>
    <w:p w:rsidR="00463AD6" w:rsidRDefault="00463AD6">
      <w:pPr>
        <w:spacing w:line="480" w:lineRule="auto"/>
        <w:jc w:val="center"/>
        <w:rPr>
          <w:rFonts w:ascii="Arial" w:hAnsi="Arial" w:cs="Arial"/>
          <w:b/>
          <w:sz w:val="24"/>
          <w:szCs w:val="24"/>
          <w:lang w:val="en-US"/>
        </w:rPr>
      </w:pPr>
      <w:r>
        <w:rPr>
          <w:rFonts w:ascii="Arial" w:hAnsi="Arial" w:cs="Arial"/>
          <w:b/>
          <w:sz w:val="24"/>
          <w:szCs w:val="24"/>
          <w:lang w:val="en-US"/>
        </w:rPr>
        <w:t>METHODS</w:t>
      </w:r>
    </w:p>
    <w:p w:rsidR="00463AD6" w:rsidRDefault="00463AD6">
      <w:pPr>
        <w:spacing w:after="0" w:line="480" w:lineRule="auto"/>
        <w:ind w:firstLine="720"/>
        <w:jc w:val="both"/>
        <w:rPr>
          <w:rFonts w:ascii="Arial" w:hAnsi="Arial" w:cs="Arial"/>
          <w:b/>
          <w:sz w:val="24"/>
          <w:szCs w:val="24"/>
        </w:rPr>
      </w:pPr>
      <w:r>
        <w:rPr>
          <w:rFonts w:ascii="Arial" w:hAnsi="Arial" w:cs="Arial"/>
          <w:sz w:val="24"/>
          <w:szCs w:val="24"/>
        </w:rPr>
        <w:t>The procedures and methods used in the study are covered in this chapter. It covers research procedures, statistical data management, research instruments, research instruments validation, research subjects, research location, and study design</w:t>
      </w:r>
      <w:r>
        <w:rPr>
          <w:rFonts w:ascii="Arial" w:hAnsi="Arial" w:cs="Arial"/>
          <w:b/>
          <w:sz w:val="24"/>
          <w:szCs w:val="24"/>
        </w:rPr>
        <w:t>.</w:t>
      </w:r>
    </w:p>
    <w:p w:rsidR="00463AD6" w:rsidRDefault="00463AD6">
      <w:pPr>
        <w:spacing w:before="100" w:beforeAutospacing="1" w:after="0" w:line="480" w:lineRule="auto"/>
        <w:jc w:val="both"/>
        <w:rPr>
          <w:rFonts w:ascii="Arial" w:hAnsi="Arial" w:cs="Arial"/>
          <w:b/>
          <w:sz w:val="24"/>
          <w:szCs w:val="24"/>
          <w:lang w:val="en-US"/>
        </w:rPr>
      </w:pPr>
      <w:r>
        <w:rPr>
          <w:rFonts w:ascii="Arial" w:hAnsi="Arial" w:cs="Arial"/>
          <w:b/>
          <w:sz w:val="24"/>
          <w:szCs w:val="24"/>
          <w:lang w:val="en-US"/>
        </w:rPr>
        <w:t xml:space="preserve">Research Design </w:t>
      </w:r>
    </w:p>
    <w:p w:rsidR="00463AD6" w:rsidRDefault="00463AD6">
      <w:pPr>
        <w:spacing w:after="0" w:line="480" w:lineRule="auto"/>
        <w:ind w:firstLine="720"/>
        <w:jc w:val="both"/>
        <w:rPr>
          <w:rFonts w:ascii="Arial" w:hAnsi="Arial" w:cs="Arial"/>
          <w:sz w:val="24"/>
          <w:szCs w:val="24"/>
          <w:lang w:val="en-US"/>
        </w:rPr>
      </w:pPr>
      <w:r>
        <w:rPr>
          <w:rFonts w:ascii="Arial" w:hAnsi="Arial" w:cs="Arial"/>
          <w:sz w:val="24"/>
          <w:szCs w:val="24"/>
          <w:lang w:val="en-US"/>
        </w:rPr>
        <w:t xml:space="preserve">Quantitative quasi-experimental research, particularly the two-group pretest-posttest design, </w:t>
      </w:r>
      <w:r>
        <w:rPr>
          <w:rFonts w:ascii="Arial" w:hAnsi="Arial" w:cs="Arial"/>
          <w:sz w:val="24"/>
          <w:szCs w:val="24"/>
          <w:lang w:val="en-AU"/>
        </w:rPr>
        <w:t>was</w:t>
      </w:r>
      <w:r>
        <w:rPr>
          <w:rFonts w:ascii="Arial" w:hAnsi="Arial" w:cs="Arial"/>
          <w:sz w:val="24"/>
          <w:szCs w:val="24"/>
          <w:lang w:val="en-US"/>
        </w:rPr>
        <w:t xml:space="preserve"> used in this study. Quantitative research is the collecting and analysis of numerical data. It</w:t>
      </w:r>
      <w:r>
        <w:rPr>
          <w:rFonts w:ascii="Arial" w:hAnsi="Arial" w:cs="Arial"/>
          <w:sz w:val="24"/>
          <w:szCs w:val="24"/>
          <w:lang w:val="en-AU"/>
        </w:rPr>
        <w:t xml:space="preserve"> could be </w:t>
      </w:r>
      <w:r>
        <w:rPr>
          <w:rFonts w:ascii="Arial" w:hAnsi="Arial" w:cs="Arial"/>
          <w:sz w:val="24"/>
          <w:szCs w:val="24"/>
          <w:lang w:val="en-US"/>
        </w:rPr>
        <w:t>used to predict results, evaluate causality, identify trends and patterns, and generalize findings to broader groups (Bhandari, 2023)</w:t>
      </w:r>
    </w:p>
    <w:p w:rsidR="00463AD6" w:rsidRDefault="00463AD6">
      <w:pPr>
        <w:spacing w:after="0" w:line="480" w:lineRule="auto"/>
        <w:ind w:firstLine="720"/>
        <w:jc w:val="both"/>
        <w:rPr>
          <w:rFonts w:ascii="Arial" w:hAnsi="Arial" w:cs="Arial"/>
          <w:kern w:val="0"/>
          <w:sz w:val="24"/>
          <w:szCs w:val="24"/>
          <w:lang w:val="en-US" w:eastAsia="zh-CN" w:bidi="ar"/>
        </w:rPr>
      </w:pPr>
      <w:r>
        <w:rPr>
          <w:rFonts w:ascii="Arial" w:hAnsi="Arial" w:cs="Arial"/>
          <w:kern w:val="0"/>
          <w:sz w:val="24"/>
          <w:szCs w:val="24"/>
          <w:lang w:val="en-US" w:eastAsia="zh-CN" w:bidi="ar"/>
        </w:rPr>
        <w:t xml:space="preserve">A popular experimental research technique that uses two groups, a treatment group and a control group, is the two-group pretest-posttest design. </w:t>
      </w:r>
      <w:r>
        <w:rPr>
          <w:rFonts w:ascii="Arial" w:hAnsi="Arial" w:cs="Arial"/>
          <w:kern w:val="0"/>
          <w:sz w:val="24"/>
          <w:szCs w:val="24"/>
          <w:lang w:eastAsia="zh-CN" w:bidi="ar"/>
        </w:rPr>
        <w:t>The two-group pretest-posttest design is a classic experimental structure used to determine if a specific treatment or intervention causes a change in a participant group (Dimitrov &amp; Rumrill, 2003)</w:t>
      </w:r>
      <w:r>
        <w:rPr>
          <w:rFonts w:ascii="Arial" w:hAnsi="Arial" w:cs="Arial"/>
          <w:kern w:val="0"/>
          <w:sz w:val="24"/>
          <w:szCs w:val="24"/>
          <w:lang w:val="en-US" w:eastAsia="zh-CN" w:bidi="ar"/>
        </w:rPr>
        <w:t xml:space="preserve"> Random assignments are used to assign participants to these groups in order to avoid bias and guarantee comparability.</w:t>
      </w:r>
    </w:p>
    <w:p w:rsidR="00463AD6" w:rsidRDefault="00463AD6">
      <w:pPr>
        <w:spacing w:after="0" w:line="480" w:lineRule="auto"/>
        <w:ind w:firstLine="720"/>
        <w:jc w:val="both"/>
        <w:rPr>
          <w:rFonts w:ascii="Arial" w:hAnsi="Arial" w:cs="Arial"/>
          <w:sz w:val="24"/>
          <w:szCs w:val="24"/>
        </w:rPr>
      </w:pPr>
      <w:r>
        <w:rPr>
          <w:rFonts w:ascii="Arial" w:hAnsi="Arial" w:cs="Arial"/>
          <w:kern w:val="0"/>
          <w:sz w:val="24"/>
          <w:szCs w:val="24"/>
          <w:lang w:val="en-US" w:eastAsia="zh-CN" w:bidi="ar"/>
        </w:rPr>
        <w:lastRenderedPageBreak/>
        <w:t xml:space="preserve">Before doing any intervention, both groups go through a pretest, or preliminary evaluation, that gauges the dependent variable. After that, the control group is not exposed to the intervention or experimental condition, but the treatment group is. The same measuring tools </w:t>
      </w:r>
      <w:r>
        <w:rPr>
          <w:rFonts w:ascii="Arial" w:hAnsi="Arial" w:cs="Arial"/>
          <w:kern w:val="0"/>
          <w:sz w:val="24"/>
          <w:szCs w:val="24"/>
          <w:lang w:val="en-AU" w:eastAsia="zh-CN" w:bidi="ar"/>
        </w:rPr>
        <w:t>were</w:t>
      </w:r>
      <w:r>
        <w:rPr>
          <w:rFonts w:ascii="Arial" w:hAnsi="Arial" w:cs="Arial"/>
          <w:kern w:val="0"/>
          <w:sz w:val="24"/>
          <w:szCs w:val="24"/>
          <w:lang w:val="en-US" w:eastAsia="zh-CN" w:bidi="ar"/>
        </w:rPr>
        <w:t xml:space="preserve"> used for a post test that is given to both groups following the intervention period. To assess the efficacy of the treatment, the design enables comparison of the two groups' performance changes from the pretest to the post test.</w:t>
      </w:r>
    </w:p>
    <w:p w:rsidR="00463AD6" w:rsidRDefault="00463AD6">
      <w:pPr>
        <w:spacing w:before="100" w:beforeAutospacing="1" w:after="0" w:line="480" w:lineRule="auto"/>
        <w:jc w:val="both"/>
        <w:rPr>
          <w:rFonts w:ascii="Arial" w:hAnsi="Arial" w:cs="Arial"/>
          <w:b/>
          <w:sz w:val="24"/>
          <w:szCs w:val="24"/>
        </w:rPr>
      </w:pPr>
      <w:r>
        <w:rPr>
          <w:rFonts w:ascii="Arial" w:hAnsi="Arial" w:cs="Arial"/>
          <w:b/>
          <w:sz w:val="24"/>
          <w:szCs w:val="24"/>
        </w:rPr>
        <w:t>Research Locale</w:t>
      </w:r>
    </w:p>
    <w:p w:rsidR="00463AD6" w:rsidRDefault="00463AD6">
      <w:pPr>
        <w:spacing w:after="0" w:line="480" w:lineRule="auto"/>
        <w:ind w:firstLine="720"/>
        <w:jc w:val="both"/>
        <w:rPr>
          <w:rFonts w:ascii="Arial" w:hAnsi="Arial" w:cs="Arial"/>
          <w:sz w:val="24"/>
          <w:szCs w:val="24"/>
        </w:rPr>
      </w:pPr>
      <w:r>
        <w:rPr>
          <w:rFonts w:ascii="Arial" w:hAnsi="Arial" w:cs="Arial"/>
          <w:sz w:val="24"/>
          <w:szCs w:val="24"/>
          <w:lang w:val="en-US"/>
        </w:rPr>
        <w:t>The study w</w:t>
      </w:r>
      <w:r>
        <w:rPr>
          <w:rFonts w:ascii="Arial" w:hAnsi="Arial" w:cs="Arial"/>
          <w:sz w:val="24"/>
          <w:szCs w:val="24"/>
          <w:lang w:val="en-AU"/>
        </w:rPr>
        <w:t>as</w:t>
      </w:r>
      <w:r>
        <w:rPr>
          <w:rFonts w:ascii="Arial" w:hAnsi="Arial" w:cs="Arial"/>
          <w:sz w:val="24"/>
          <w:szCs w:val="24"/>
          <w:lang w:val="en-US"/>
        </w:rPr>
        <w:t xml:space="preserve"> conducted</w:t>
      </w:r>
      <w:r>
        <w:rPr>
          <w:rFonts w:ascii="Arial" w:hAnsi="Arial" w:cs="Arial"/>
          <w:sz w:val="24"/>
          <w:szCs w:val="24"/>
          <w:lang w:val="en-AU"/>
        </w:rPr>
        <w:t xml:space="preserve"> at</w:t>
      </w:r>
      <w:r>
        <w:rPr>
          <w:rFonts w:ascii="Arial" w:hAnsi="Arial" w:cs="Arial"/>
          <w:sz w:val="24"/>
          <w:szCs w:val="24"/>
          <w:lang w:val="en-US"/>
        </w:rPr>
        <w:t xml:space="preserve"> Union National High School around Monkayo, Davao de Oro.  </w:t>
      </w:r>
      <w:r>
        <w:rPr>
          <w:rFonts w:ascii="Arial" w:hAnsi="Arial" w:cs="Arial"/>
          <w:sz w:val="24"/>
          <w:szCs w:val="24"/>
        </w:rPr>
        <w:t xml:space="preserve">This location </w:t>
      </w:r>
      <w:r>
        <w:rPr>
          <w:rFonts w:ascii="Arial" w:hAnsi="Arial" w:cs="Arial"/>
          <w:sz w:val="24"/>
          <w:szCs w:val="24"/>
          <w:lang w:val="en-AU"/>
        </w:rPr>
        <w:t>was</w:t>
      </w:r>
      <w:r>
        <w:rPr>
          <w:rFonts w:ascii="Arial" w:hAnsi="Arial" w:cs="Arial"/>
          <w:sz w:val="24"/>
          <w:szCs w:val="24"/>
        </w:rPr>
        <w:t xml:space="preserve"> chosen because of its diverse student body, current chemistry performance issues, and willingness to use innovative teaching methods like game-based learning. The environment offers a representative framework for investigating how, in actual classroom settings, game-based activities can improve motivation and academic performance in chemistry. </w:t>
      </w:r>
    </w:p>
    <w:p w:rsidR="00463AD6" w:rsidRDefault="00463AD6">
      <w:pPr>
        <w:spacing w:after="0" w:line="480" w:lineRule="auto"/>
        <w:ind w:firstLine="720"/>
        <w:jc w:val="both"/>
        <w:rPr>
          <w:rFonts w:ascii="Arial" w:hAnsi="Arial" w:cs="Arial"/>
          <w:sz w:val="24"/>
          <w:szCs w:val="24"/>
          <w:lang w:val="en-US"/>
        </w:rPr>
      </w:pPr>
      <w:r>
        <w:rPr>
          <w:rFonts w:ascii="Arial" w:hAnsi="Arial" w:cs="Arial"/>
          <w:sz w:val="24"/>
          <w:szCs w:val="24"/>
          <w:lang w:val="en-US"/>
        </w:rPr>
        <w:t xml:space="preserve">The </w:t>
      </w:r>
      <w:r>
        <w:rPr>
          <w:rFonts w:ascii="Arial" w:hAnsi="Arial" w:cs="Arial"/>
          <w:sz w:val="24"/>
          <w:szCs w:val="24"/>
          <w:lang w:val="en-AU"/>
        </w:rPr>
        <w:t>M</w:t>
      </w:r>
      <w:r>
        <w:rPr>
          <w:rFonts w:ascii="Arial" w:hAnsi="Arial" w:cs="Arial"/>
          <w:sz w:val="24"/>
          <w:szCs w:val="24"/>
          <w:lang w:val="en-US"/>
        </w:rPr>
        <w:t>unicipality of Monkayo is situated in the Davao Region of the Philippines' Davao de Oro province on the island of Mindanao. With a population of roughly 93,937. Monkayo is the most populated town in the province, according to the 2020 census. The municipality is referred to as the "Gold Ore Hub of Davao de Oro" because of its gold-rich terrain, especially in the barangay of Mount Diwata, also known as "Diwalwal," a hilly location famed for its gold ore resources.</w:t>
      </w:r>
      <w:r>
        <w:rPr>
          <w:rFonts w:ascii="Arial" w:hAnsi="Arial" w:cs="Arial"/>
          <w:sz w:val="24"/>
          <w:szCs w:val="24"/>
        </w:rPr>
        <w:t xml:space="preserve"> Approximately 7 kilometers from Población, Monkayo, Davao de Oro, where Union National High School, the mother school, is located in the center of the barangay.</w:t>
      </w:r>
    </w:p>
    <w:p w:rsidR="00463AD6" w:rsidRDefault="00463AD6">
      <w:pPr>
        <w:spacing w:after="0" w:line="480" w:lineRule="auto"/>
        <w:ind w:firstLine="720"/>
        <w:jc w:val="both"/>
        <w:rPr>
          <w:rFonts w:ascii="Arial" w:hAnsi="Arial" w:cs="Arial"/>
          <w:sz w:val="24"/>
          <w:szCs w:val="24"/>
          <w:lang w:val="en-US"/>
        </w:rPr>
      </w:pPr>
      <w:r>
        <w:rPr>
          <w:rFonts w:ascii="Arial" w:hAnsi="Arial" w:cs="Arial"/>
          <w:sz w:val="24"/>
          <w:szCs w:val="24"/>
        </w:rPr>
        <w:t>Barangay Union as one of the barangays of the municipality of Monkayo,</w:t>
      </w:r>
      <w:r>
        <w:rPr>
          <w:rFonts w:ascii="Arial" w:hAnsi="Arial" w:cs="Arial"/>
          <w:color w:val="0070C0"/>
          <w:sz w:val="24"/>
          <w:szCs w:val="24"/>
          <w:lang w:val="en-US"/>
        </w:rPr>
        <w:t xml:space="preserve"> </w:t>
      </w:r>
      <w:r>
        <w:rPr>
          <w:rFonts w:ascii="Arial" w:hAnsi="Arial" w:cs="Arial"/>
          <w:sz w:val="24"/>
          <w:szCs w:val="24"/>
          <w:lang w:val="en-US"/>
        </w:rPr>
        <w:t xml:space="preserve">which is part of the Davao Region (Region XI). With 8,316 residents as of the 2020 census, it </w:t>
      </w:r>
      <w:r>
        <w:rPr>
          <w:rFonts w:ascii="Arial" w:hAnsi="Arial" w:cs="Arial"/>
          <w:sz w:val="24"/>
          <w:szCs w:val="24"/>
          <w:lang w:val="en-US"/>
        </w:rPr>
        <w:lastRenderedPageBreak/>
        <w:t>makes up roughly 8.85% of Monkayo's total population. With an estimated elevation of 90.9 meters (298.2 feet) above sea level, the barangay is located at roughly 7.8084° N latitude and 126.0944° E longitude. One of the 21 barangays that comprise Monkayo, Union contributes to the socioeconomic and cultural fabric of the area.</w:t>
      </w:r>
      <w:r>
        <w:rPr>
          <w:rFonts w:ascii="Arial" w:hAnsi="Arial" w:cs="Arial"/>
          <w:sz w:val="24"/>
          <w:szCs w:val="24"/>
        </w:rPr>
        <w:t xml:space="preserve"> Its residents are members of the Mandaya Tribe, an indigenous group whose primary source of income</w:t>
      </w:r>
      <w:r>
        <w:rPr>
          <w:rFonts w:ascii="Arial" w:hAnsi="Arial" w:cs="Arial"/>
          <w:sz w:val="24"/>
          <w:szCs w:val="24"/>
          <w:lang w:val="en-AU"/>
        </w:rPr>
        <w:t xml:space="preserve"> </w:t>
      </w:r>
      <w:r>
        <w:rPr>
          <w:rFonts w:ascii="Arial" w:hAnsi="Arial" w:cs="Arial"/>
          <w:sz w:val="24"/>
          <w:szCs w:val="24"/>
        </w:rPr>
        <w:t xml:space="preserve">is farming, with main crops including vegetables, rice, bananas, coconuts, rubber plants, and fruit trees. </w:t>
      </w:r>
    </w:p>
    <w:p w:rsidR="00463AD6" w:rsidRDefault="00463AD6">
      <w:pPr>
        <w:spacing w:after="0" w:line="480" w:lineRule="auto"/>
        <w:ind w:firstLine="720"/>
        <w:jc w:val="both"/>
        <w:rPr>
          <w:rFonts w:ascii="Arial" w:hAnsi="Arial" w:cs="Arial"/>
          <w:sz w:val="24"/>
          <w:szCs w:val="24"/>
        </w:rPr>
      </w:pPr>
      <w:r>
        <w:rPr>
          <w:rFonts w:ascii="Arial" w:hAnsi="Arial" w:cs="Arial"/>
          <w:sz w:val="24"/>
          <w:szCs w:val="24"/>
        </w:rPr>
        <w:t xml:space="preserve">Union National High School is known as "The Cradle of Human Virtues." Its mission is to uphold timeless Filipino values that represent traditional Filipino cultures, which are unwittingly vanishing in the present day due to Western influence through social media and technology. Since the school provides equal access opportunities that complement DepEd's mission, vision, and goals for junior and senior high school, all students can benefit from this. Currently, about 468 students and </w:t>
      </w:r>
      <w:r>
        <w:rPr>
          <w:rFonts w:ascii="Arial" w:hAnsi="Arial" w:cs="Arial"/>
          <w:color w:val="000000"/>
          <w:sz w:val="24"/>
          <w:szCs w:val="24"/>
        </w:rPr>
        <w:t>30</w:t>
      </w:r>
      <w:r>
        <w:rPr>
          <w:rFonts w:ascii="Arial" w:hAnsi="Arial" w:cs="Arial"/>
          <w:sz w:val="24"/>
          <w:szCs w:val="24"/>
        </w:rPr>
        <w:t xml:space="preserve"> staff members, including teaching, non-teaching, and contract staff, attend Union National High School. The school has experienced rapid growth while maintaining its commitment to volunteerism and fostering strong stakeholder relationships.</w:t>
      </w:r>
    </w:p>
    <w:p w:rsidR="00463AD6" w:rsidRDefault="00463AD6">
      <w:pPr>
        <w:spacing w:line="480" w:lineRule="auto"/>
        <w:ind w:firstLine="720"/>
        <w:jc w:val="both"/>
        <w:rPr>
          <w:rFonts w:ascii="Arial" w:hAnsi="Arial" w:cs="Arial"/>
          <w:kern w:val="0"/>
          <w:sz w:val="24"/>
          <w:szCs w:val="24"/>
          <w:lang w:val="en-US" w:eastAsia="zh-CN" w:bidi="ar"/>
        </w:rPr>
      </w:pPr>
      <w:r>
        <w:rPr>
          <w:rFonts w:ascii="Arial" w:hAnsi="Arial" w:cs="Arial"/>
          <w:kern w:val="0"/>
          <w:sz w:val="24"/>
          <w:szCs w:val="24"/>
          <w:lang w:val="en-US" w:eastAsia="zh-CN" w:bidi="ar"/>
        </w:rPr>
        <w:t>The honor of being the first secondary high school in the Monkayo municipality belongs to Union Barangay High School</w:t>
      </w:r>
      <w:r>
        <w:rPr>
          <w:rFonts w:ascii="Arial" w:hAnsi="Arial" w:cs="Arial"/>
          <w:kern w:val="0"/>
          <w:sz w:val="24"/>
          <w:szCs w:val="24"/>
          <w:lang w:val="en-AU" w:eastAsia="zh-CN" w:bidi="ar"/>
        </w:rPr>
        <w:t>, now as Union National High School</w:t>
      </w:r>
      <w:r>
        <w:rPr>
          <w:rFonts w:ascii="Arial" w:hAnsi="Arial" w:cs="Arial"/>
          <w:kern w:val="0"/>
          <w:sz w:val="24"/>
          <w:szCs w:val="24"/>
          <w:lang w:val="en-US" w:eastAsia="zh-CN" w:bidi="ar"/>
        </w:rPr>
        <w:t>. It was founded in 1988 on 2.2 hectares of property that a prominent Union family kindly donated, demonstrating the community's dedication to educational advancement. Beginning with just two teachers, the school embarked on a small but important journey to give local children access to secondary education.</w:t>
      </w:r>
      <w:r>
        <w:rPr>
          <w:rFonts w:ascii="Arial" w:hAnsi="Arial" w:cs="Arial"/>
          <w:kern w:val="0"/>
          <w:sz w:val="24"/>
          <w:szCs w:val="24"/>
          <w:lang w:val="en-AU" w:eastAsia="zh-CN" w:bidi="ar"/>
        </w:rPr>
        <w:t xml:space="preserve"> </w:t>
      </w:r>
      <w:r>
        <w:rPr>
          <w:rFonts w:ascii="Arial" w:hAnsi="Arial" w:cs="Arial"/>
          <w:kern w:val="0"/>
          <w:sz w:val="24"/>
          <w:szCs w:val="24"/>
          <w:lang w:val="en-US" w:eastAsia="zh-CN" w:bidi="ar"/>
        </w:rPr>
        <w:t xml:space="preserve">From these modest beginnings, it has developed over time into a significant local institution that has shaped the academic </w:t>
      </w:r>
      <w:r>
        <w:rPr>
          <w:rFonts w:ascii="Arial" w:hAnsi="Arial" w:cs="Arial"/>
          <w:kern w:val="0"/>
          <w:sz w:val="24"/>
          <w:szCs w:val="24"/>
          <w:lang w:val="en-US" w:eastAsia="zh-CN" w:bidi="ar"/>
        </w:rPr>
        <w:lastRenderedPageBreak/>
        <w:t>future of many students in Monkayo. This founding history demonstrates the community's spirit of cooperation as well as the importance placed on providing local youngsters with educational opportunities.</w:t>
      </w:r>
    </w:p>
    <w:p w:rsidR="00463AD6" w:rsidRDefault="00463AD6">
      <w:pPr>
        <w:spacing w:line="480" w:lineRule="auto"/>
        <w:jc w:val="both"/>
        <w:rPr>
          <w:rFonts w:ascii="Arial" w:hAnsi="Arial" w:cs="Arial"/>
          <w:sz w:val="24"/>
          <w:szCs w:val="24"/>
        </w:rPr>
      </w:pPr>
    </w:p>
    <w:p w:rsidR="00463AD6" w:rsidRDefault="001E4654">
      <w:pPr>
        <w:spacing w:line="480" w:lineRule="auto"/>
        <w:jc w:val="both"/>
        <w:rPr>
          <w:rFonts w:ascii="Arial" w:hAnsi="Arial" w:cs="Arial"/>
          <w:sz w:val="24"/>
          <w:szCs w:val="24"/>
        </w:rPr>
      </w:pPr>
      <w:r>
        <w:rPr>
          <w:rFonts w:ascii="Arial" w:hAnsi="Arial" w:cs="Arial"/>
          <w:noProof/>
          <w:sz w:val="24"/>
          <w:szCs w:val="24"/>
          <w:lang w:val="en-IN" w:eastAsia="en-IN"/>
        </w:rPr>
        <w:drawing>
          <wp:inline distT="0" distB="0" distL="0" distR="0">
            <wp:extent cx="6568440" cy="5692775"/>
            <wp:effectExtent l="0" t="318" r="3493" b="3492"/>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6568440" cy="5692775"/>
                    </a:xfrm>
                    <a:prstGeom prst="rect">
                      <a:avLst/>
                    </a:prstGeom>
                    <a:noFill/>
                    <a:ln>
                      <a:noFill/>
                    </a:ln>
                  </pic:spPr>
                </pic:pic>
              </a:graphicData>
            </a:graphic>
          </wp:inline>
        </w:drawing>
      </w:r>
    </w:p>
    <w:p w:rsidR="00463AD6" w:rsidRDefault="00463AD6">
      <w:pPr>
        <w:spacing w:line="480" w:lineRule="auto"/>
        <w:jc w:val="center"/>
        <w:rPr>
          <w:rFonts w:ascii="Arial" w:hAnsi="Arial" w:cs="Arial"/>
          <w:sz w:val="24"/>
          <w:szCs w:val="24"/>
        </w:rPr>
      </w:pPr>
    </w:p>
    <w:p w:rsidR="00463AD6" w:rsidRDefault="00463AD6">
      <w:pPr>
        <w:spacing w:line="480" w:lineRule="auto"/>
        <w:jc w:val="center"/>
        <w:rPr>
          <w:rFonts w:ascii="Arial" w:hAnsi="Arial" w:cs="Arial"/>
          <w:b/>
          <w:sz w:val="24"/>
          <w:szCs w:val="24"/>
          <w:lang w:val="en-AU"/>
        </w:rPr>
      </w:pPr>
      <w:r>
        <w:rPr>
          <w:rFonts w:ascii="Arial" w:hAnsi="Arial" w:cs="Arial"/>
          <w:sz w:val="24"/>
          <w:szCs w:val="24"/>
        </w:rPr>
        <w:t xml:space="preserve">Figure 2. Map of </w:t>
      </w:r>
      <w:r>
        <w:rPr>
          <w:rFonts w:ascii="Arial" w:hAnsi="Arial" w:cs="Arial"/>
          <w:sz w:val="24"/>
          <w:szCs w:val="24"/>
          <w:lang w:val="en-AU"/>
        </w:rPr>
        <w:t>Barangay Union</w:t>
      </w:r>
      <w:r>
        <w:rPr>
          <w:rFonts w:ascii="Arial" w:hAnsi="Arial" w:cs="Arial"/>
          <w:sz w:val="24"/>
          <w:szCs w:val="24"/>
        </w:rPr>
        <w:t xml:space="preserve"> Showing the location of the study</w:t>
      </w:r>
      <w:r>
        <w:rPr>
          <w:rFonts w:ascii="Arial" w:hAnsi="Arial" w:cs="Arial"/>
          <w:sz w:val="24"/>
          <w:szCs w:val="24"/>
          <w:lang w:val="en-AU"/>
        </w:rPr>
        <w:t>.</w:t>
      </w:r>
    </w:p>
    <w:p w:rsidR="00463AD6" w:rsidRDefault="00463AD6">
      <w:pPr>
        <w:spacing w:after="0" w:line="480" w:lineRule="auto"/>
        <w:rPr>
          <w:rFonts w:ascii="Arial" w:hAnsi="Arial" w:cs="Arial"/>
          <w:b/>
          <w:sz w:val="24"/>
          <w:szCs w:val="24"/>
          <w:lang w:val="en-US"/>
        </w:rPr>
      </w:pPr>
    </w:p>
    <w:p w:rsidR="00463AD6" w:rsidRDefault="00463AD6">
      <w:pPr>
        <w:spacing w:after="0" w:line="480" w:lineRule="auto"/>
        <w:rPr>
          <w:rFonts w:ascii="Arial" w:hAnsi="Arial" w:cs="Arial"/>
          <w:b/>
          <w:sz w:val="24"/>
          <w:szCs w:val="24"/>
          <w:lang w:val="en-US"/>
        </w:rPr>
      </w:pPr>
      <w:r>
        <w:rPr>
          <w:rFonts w:ascii="Arial" w:hAnsi="Arial" w:cs="Arial"/>
          <w:b/>
          <w:sz w:val="24"/>
          <w:szCs w:val="24"/>
          <w:lang w:val="en-US"/>
        </w:rPr>
        <w:t>Research Subjects</w:t>
      </w:r>
    </w:p>
    <w:p w:rsidR="00463AD6" w:rsidRDefault="00463AD6">
      <w:pPr>
        <w:spacing w:after="0" w:line="480" w:lineRule="auto"/>
        <w:ind w:firstLine="720"/>
        <w:jc w:val="both"/>
        <w:rPr>
          <w:rFonts w:ascii="Arial" w:hAnsi="Arial" w:cs="Arial"/>
          <w:sz w:val="24"/>
          <w:szCs w:val="24"/>
          <w:lang w:val="en-US"/>
        </w:rPr>
      </w:pPr>
      <w:r>
        <w:rPr>
          <w:rFonts w:ascii="Arial" w:hAnsi="Arial" w:cs="Arial"/>
          <w:sz w:val="24"/>
          <w:szCs w:val="24"/>
        </w:rPr>
        <w:t xml:space="preserve">The study </w:t>
      </w:r>
      <w:r>
        <w:rPr>
          <w:rFonts w:ascii="Arial" w:hAnsi="Arial" w:cs="Arial"/>
          <w:sz w:val="24"/>
          <w:szCs w:val="24"/>
          <w:lang w:val="en-AU"/>
        </w:rPr>
        <w:t>focused</w:t>
      </w:r>
      <w:r>
        <w:rPr>
          <w:rFonts w:ascii="Arial" w:hAnsi="Arial" w:cs="Arial"/>
          <w:sz w:val="24"/>
          <w:szCs w:val="24"/>
        </w:rPr>
        <w:t xml:space="preserve"> on 40 Grade 11 students from Union National High School. Because respondents were usually selected based on </w:t>
      </w:r>
      <w:r>
        <w:rPr>
          <w:rFonts w:ascii="Arial" w:hAnsi="Arial" w:cs="Arial"/>
          <w:sz w:val="24"/>
          <w:szCs w:val="24"/>
          <w:lang w:val="en-AU"/>
        </w:rPr>
        <w:t>preexisting</w:t>
      </w:r>
      <w:r>
        <w:rPr>
          <w:rFonts w:ascii="Arial" w:hAnsi="Arial" w:cs="Arial"/>
          <w:sz w:val="24"/>
          <w:szCs w:val="24"/>
        </w:rPr>
        <w:t xml:space="preserve"> qualities or conditions, the researcher used</w:t>
      </w:r>
      <w:r>
        <w:rPr>
          <w:rFonts w:ascii="Arial" w:hAnsi="Arial" w:cs="Arial"/>
          <w:sz w:val="24"/>
          <w:szCs w:val="24"/>
          <w:lang w:val="en-US"/>
        </w:rPr>
        <w:t xml:space="preserve"> universal sampling in the selection process which means that every member of the selected population is included as a research responde</w:t>
      </w:r>
      <w:r>
        <w:rPr>
          <w:rFonts w:ascii="Arial" w:hAnsi="Arial" w:cs="Arial"/>
          <w:sz w:val="24"/>
          <w:szCs w:val="24"/>
          <w:lang w:val="en-AU"/>
        </w:rPr>
        <w:t>nts</w:t>
      </w:r>
      <w:r>
        <w:rPr>
          <w:rFonts w:ascii="Arial" w:hAnsi="Arial" w:cs="Arial"/>
          <w:sz w:val="24"/>
          <w:szCs w:val="24"/>
          <w:lang w:val="en-US"/>
        </w:rPr>
        <w:t xml:space="preserve">. This method removes sampling bias by adding all individuals who fit the inclusion requirements, giving a comprehensive picture of the population being studied. </w:t>
      </w:r>
    </w:p>
    <w:p w:rsidR="00463AD6" w:rsidRDefault="00463AD6">
      <w:pPr>
        <w:spacing w:after="0" w:line="480" w:lineRule="auto"/>
        <w:ind w:firstLine="720"/>
        <w:jc w:val="both"/>
        <w:rPr>
          <w:rFonts w:ascii="Arial" w:hAnsi="Arial" w:cs="Arial"/>
          <w:sz w:val="24"/>
          <w:szCs w:val="24"/>
        </w:rPr>
      </w:pPr>
      <w:r>
        <w:rPr>
          <w:rFonts w:ascii="Arial" w:hAnsi="Arial" w:cs="Arial"/>
          <w:kern w:val="0"/>
          <w:sz w:val="24"/>
          <w:szCs w:val="24"/>
          <w:lang w:val="en-US" w:eastAsia="zh-CN" w:bidi="ar"/>
        </w:rPr>
        <w:t xml:space="preserve">The inclusion criteria </w:t>
      </w:r>
      <w:r>
        <w:rPr>
          <w:rFonts w:ascii="Arial" w:hAnsi="Arial" w:cs="Arial"/>
          <w:kern w:val="0"/>
          <w:sz w:val="24"/>
          <w:szCs w:val="24"/>
          <w:lang w:val="en-AU" w:eastAsia="zh-CN" w:bidi="ar"/>
        </w:rPr>
        <w:t>were</w:t>
      </w:r>
      <w:r>
        <w:rPr>
          <w:rFonts w:ascii="Arial" w:hAnsi="Arial" w:cs="Arial"/>
          <w:kern w:val="0"/>
          <w:sz w:val="24"/>
          <w:szCs w:val="24"/>
          <w:lang w:val="en-US" w:eastAsia="zh-CN" w:bidi="ar"/>
        </w:rPr>
        <w:t xml:space="preserve"> the following: a. the students </w:t>
      </w:r>
      <w:r>
        <w:rPr>
          <w:rFonts w:ascii="Arial" w:hAnsi="Arial" w:cs="Arial"/>
          <w:kern w:val="0"/>
          <w:sz w:val="24"/>
          <w:szCs w:val="24"/>
          <w:lang w:val="en-AU" w:eastAsia="zh-CN" w:bidi="ar"/>
        </w:rPr>
        <w:t>are</w:t>
      </w:r>
      <w:r>
        <w:rPr>
          <w:rFonts w:ascii="Arial" w:hAnsi="Arial" w:cs="Arial"/>
          <w:kern w:val="0"/>
          <w:sz w:val="24"/>
          <w:szCs w:val="24"/>
          <w:lang w:val="en-US" w:eastAsia="zh-CN" w:bidi="ar"/>
        </w:rPr>
        <w:t xml:space="preserve"> enrolled in Grade 11 at Union National High School: (2) </w:t>
      </w:r>
      <w:r>
        <w:rPr>
          <w:rFonts w:ascii="Arial" w:hAnsi="Arial" w:cs="Arial"/>
          <w:kern w:val="0"/>
          <w:sz w:val="24"/>
          <w:szCs w:val="24"/>
          <w:lang w:val="en-AU" w:eastAsia="zh-CN" w:bidi="ar"/>
        </w:rPr>
        <w:t>have</w:t>
      </w:r>
      <w:r>
        <w:rPr>
          <w:rFonts w:ascii="Arial" w:hAnsi="Arial" w:cs="Arial"/>
          <w:kern w:val="0"/>
          <w:sz w:val="24"/>
          <w:szCs w:val="24"/>
          <w:lang w:val="en-US" w:eastAsia="zh-CN" w:bidi="ar"/>
        </w:rPr>
        <w:t xml:space="preserve"> a physical science subject connected to the study of chemistry; (3) </w:t>
      </w:r>
      <w:r>
        <w:rPr>
          <w:rFonts w:ascii="Arial" w:hAnsi="Arial" w:cs="Arial"/>
          <w:kern w:val="0"/>
          <w:sz w:val="24"/>
          <w:szCs w:val="24"/>
          <w:lang w:val="en-AU" w:eastAsia="zh-CN" w:bidi="ar"/>
        </w:rPr>
        <w:t>are</w:t>
      </w:r>
      <w:r>
        <w:rPr>
          <w:rFonts w:ascii="Arial" w:hAnsi="Arial" w:cs="Arial"/>
          <w:kern w:val="0"/>
          <w:sz w:val="24"/>
          <w:szCs w:val="24"/>
          <w:lang w:val="en-US" w:eastAsia="zh-CN" w:bidi="ar"/>
        </w:rPr>
        <w:t xml:space="preserve"> available during the study time, and (4) </w:t>
      </w:r>
      <w:r>
        <w:rPr>
          <w:rFonts w:ascii="Arial" w:hAnsi="Arial" w:cs="Arial"/>
          <w:kern w:val="0"/>
          <w:sz w:val="24"/>
          <w:szCs w:val="24"/>
          <w:lang w:val="en-AU" w:eastAsia="zh-CN" w:bidi="ar"/>
        </w:rPr>
        <w:t>and demonstrate</w:t>
      </w:r>
      <w:r>
        <w:rPr>
          <w:rFonts w:ascii="Arial" w:hAnsi="Arial" w:cs="Arial"/>
          <w:kern w:val="0"/>
          <w:sz w:val="24"/>
          <w:szCs w:val="24"/>
          <w:lang w:val="en-US" w:eastAsia="zh-CN" w:bidi="ar"/>
        </w:rPr>
        <w:t xml:space="preserve"> willingness and consent to take part in the research. These standards were intended to guarantee that the sample accurately and impartially represents the full population of interest, enhancing the validity and generalizability of the study's findings.</w:t>
      </w:r>
    </w:p>
    <w:p w:rsidR="00463AD6" w:rsidRDefault="00463AD6">
      <w:pPr>
        <w:spacing w:after="0" w:line="480" w:lineRule="auto"/>
        <w:ind w:firstLine="720"/>
        <w:jc w:val="both"/>
        <w:rPr>
          <w:rFonts w:ascii="Arial" w:hAnsi="Arial" w:cs="Arial"/>
          <w:sz w:val="24"/>
          <w:szCs w:val="24"/>
          <w:lang w:val="en-US"/>
        </w:rPr>
      </w:pPr>
      <w:r>
        <w:rPr>
          <w:rFonts w:ascii="Arial" w:hAnsi="Arial" w:cs="Arial"/>
          <w:sz w:val="24"/>
          <w:szCs w:val="24"/>
          <w:lang w:val="en-US"/>
        </w:rPr>
        <w:t>Students who did not meet the set requirements for participation, such as being absent from data collection or not giving their informed consent</w:t>
      </w:r>
      <w:r>
        <w:rPr>
          <w:rFonts w:ascii="Arial" w:hAnsi="Arial" w:cs="Arial"/>
          <w:sz w:val="24"/>
          <w:szCs w:val="24"/>
          <w:lang w:val="en-AU"/>
        </w:rPr>
        <w:t xml:space="preserve"> were</w:t>
      </w:r>
      <w:r>
        <w:rPr>
          <w:rFonts w:ascii="Arial" w:hAnsi="Arial" w:cs="Arial"/>
          <w:sz w:val="24"/>
          <w:szCs w:val="24"/>
          <w:lang w:val="en-US"/>
        </w:rPr>
        <w:t xml:space="preserve"> excluded from the study.</w:t>
      </w:r>
      <w:r>
        <w:rPr>
          <w:rFonts w:ascii="Arial" w:hAnsi="Arial" w:cs="Arial"/>
          <w:kern w:val="0"/>
          <w:sz w:val="24"/>
          <w:szCs w:val="24"/>
          <w:lang w:val="en-US"/>
        </w:rPr>
        <w:t xml:space="preserve"> </w:t>
      </w:r>
      <w:r>
        <w:rPr>
          <w:rFonts w:ascii="Arial" w:hAnsi="Arial" w:cs="Arial"/>
          <w:sz w:val="24"/>
          <w:szCs w:val="24"/>
          <w:lang w:val="en-US"/>
        </w:rPr>
        <w:t xml:space="preserve">Subjects </w:t>
      </w:r>
      <w:r>
        <w:rPr>
          <w:rFonts w:ascii="Arial" w:hAnsi="Arial" w:cs="Arial"/>
          <w:sz w:val="24"/>
          <w:szCs w:val="24"/>
          <w:lang w:val="en-AU"/>
        </w:rPr>
        <w:t>were</w:t>
      </w:r>
      <w:r>
        <w:rPr>
          <w:rFonts w:ascii="Arial" w:hAnsi="Arial" w:cs="Arial"/>
          <w:sz w:val="24"/>
          <w:szCs w:val="24"/>
          <w:lang w:val="en-US"/>
        </w:rPr>
        <w:t xml:space="preserve"> informed of their right to withdraw from the study at any time without prejudice and penalty.</w:t>
      </w:r>
    </w:p>
    <w:p w:rsidR="00463AD6" w:rsidRDefault="00463AD6">
      <w:pPr>
        <w:spacing w:before="100" w:beforeAutospacing="1" w:after="0" w:line="480" w:lineRule="auto"/>
        <w:jc w:val="both"/>
        <w:rPr>
          <w:rFonts w:ascii="Arial" w:hAnsi="Arial" w:cs="Arial"/>
          <w:b/>
          <w:sz w:val="24"/>
          <w:szCs w:val="24"/>
          <w:lang w:val="en-US"/>
        </w:rPr>
      </w:pPr>
      <w:r>
        <w:rPr>
          <w:rFonts w:ascii="Arial" w:hAnsi="Arial" w:cs="Arial"/>
          <w:b/>
          <w:sz w:val="24"/>
          <w:szCs w:val="24"/>
          <w:lang w:val="en-US"/>
        </w:rPr>
        <w:t xml:space="preserve">Data Gathering Procedure </w:t>
      </w:r>
    </w:p>
    <w:p w:rsidR="00463AD6" w:rsidRDefault="00463AD6">
      <w:pPr>
        <w:spacing w:after="0" w:line="480" w:lineRule="auto"/>
        <w:ind w:firstLine="720"/>
        <w:jc w:val="both"/>
        <w:rPr>
          <w:rFonts w:ascii="Arial" w:hAnsi="Arial" w:cs="Arial"/>
          <w:sz w:val="24"/>
          <w:szCs w:val="24"/>
          <w:lang w:val="en-US"/>
        </w:rPr>
      </w:pPr>
      <w:r>
        <w:rPr>
          <w:rFonts w:ascii="Arial" w:hAnsi="Arial" w:cs="Arial"/>
          <w:sz w:val="24"/>
          <w:szCs w:val="24"/>
          <w:lang w:val="en-US"/>
        </w:rPr>
        <w:lastRenderedPageBreak/>
        <w:t xml:space="preserve">The following steps </w:t>
      </w:r>
      <w:r>
        <w:rPr>
          <w:rFonts w:ascii="Arial" w:hAnsi="Arial" w:cs="Arial"/>
          <w:sz w:val="24"/>
          <w:szCs w:val="24"/>
          <w:lang w:val="en-AU"/>
        </w:rPr>
        <w:t>were</w:t>
      </w:r>
      <w:r>
        <w:rPr>
          <w:rFonts w:ascii="Arial" w:hAnsi="Arial" w:cs="Arial"/>
          <w:sz w:val="24"/>
          <w:szCs w:val="24"/>
          <w:lang w:val="en-US"/>
        </w:rPr>
        <w:t xml:space="preserve"> taken to ensure that the data extracted as a result of the conduct of the study </w:t>
      </w:r>
      <w:r>
        <w:rPr>
          <w:rFonts w:ascii="Arial" w:hAnsi="Arial" w:cs="Arial"/>
          <w:sz w:val="24"/>
          <w:szCs w:val="24"/>
          <w:lang w:val="en-AU"/>
        </w:rPr>
        <w:t>was</w:t>
      </w:r>
      <w:r>
        <w:rPr>
          <w:rFonts w:ascii="Arial" w:hAnsi="Arial" w:cs="Arial"/>
          <w:sz w:val="24"/>
          <w:szCs w:val="24"/>
          <w:lang w:val="en-US"/>
        </w:rPr>
        <w:t xml:space="preserve"> valid and reliable. </w:t>
      </w:r>
    </w:p>
    <w:p w:rsidR="00463AD6" w:rsidRDefault="00463AD6">
      <w:pPr>
        <w:spacing w:after="0" w:line="480" w:lineRule="auto"/>
        <w:ind w:firstLine="720"/>
        <w:jc w:val="both"/>
        <w:rPr>
          <w:rFonts w:ascii="Arial" w:hAnsi="Arial" w:cs="Arial"/>
          <w:sz w:val="24"/>
          <w:szCs w:val="24"/>
        </w:rPr>
      </w:pPr>
      <w:r>
        <w:rPr>
          <w:rFonts w:ascii="Arial" w:hAnsi="Arial" w:cs="Arial"/>
          <w:sz w:val="24"/>
          <w:szCs w:val="24"/>
        </w:rPr>
        <w:t xml:space="preserve">The researcher </w:t>
      </w:r>
      <w:r>
        <w:rPr>
          <w:rFonts w:ascii="Arial" w:hAnsi="Arial" w:cs="Arial"/>
          <w:sz w:val="24"/>
          <w:szCs w:val="24"/>
          <w:lang w:val="en-AU"/>
        </w:rPr>
        <w:t>sought</w:t>
      </w:r>
      <w:r>
        <w:rPr>
          <w:rFonts w:ascii="Arial" w:hAnsi="Arial" w:cs="Arial"/>
          <w:sz w:val="24"/>
          <w:szCs w:val="24"/>
        </w:rPr>
        <w:t xml:space="preserve"> a certificate from the Ethics Review Committee and an endorsement letter from the dean of the graduate school at Assumption College of Nabunturan. Following the receipt of these documents, the researcher sen</w:t>
      </w:r>
      <w:r>
        <w:rPr>
          <w:rFonts w:ascii="Arial" w:hAnsi="Arial" w:cs="Arial"/>
          <w:sz w:val="24"/>
          <w:szCs w:val="24"/>
          <w:lang w:val="en-AU"/>
        </w:rPr>
        <w:t>t</w:t>
      </w:r>
      <w:r>
        <w:rPr>
          <w:rFonts w:ascii="Arial" w:hAnsi="Arial" w:cs="Arial"/>
          <w:sz w:val="24"/>
          <w:szCs w:val="24"/>
        </w:rPr>
        <w:t xml:space="preserve"> a letter to the Division Superintendent's Office requesting permission to perform the study.</w:t>
      </w:r>
    </w:p>
    <w:p w:rsidR="00463AD6" w:rsidRDefault="00463AD6">
      <w:pPr>
        <w:spacing w:after="0" w:line="480" w:lineRule="auto"/>
        <w:ind w:firstLine="720"/>
        <w:jc w:val="both"/>
        <w:rPr>
          <w:rFonts w:ascii="Arial" w:hAnsi="Arial" w:cs="Arial"/>
          <w:sz w:val="24"/>
          <w:szCs w:val="24"/>
        </w:rPr>
      </w:pPr>
      <w:r>
        <w:rPr>
          <w:rFonts w:ascii="Arial" w:hAnsi="Arial" w:cs="Arial"/>
          <w:sz w:val="24"/>
          <w:szCs w:val="24"/>
        </w:rPr>
        <w:t xml:space="preserve">After approval, the researcher </w:t>
      </w:r>
      <w:r>
        <w:rPr>
          <w:rFonts w:ascii="Arial" w:hAnsi="Arial" w:cs="Arial"/>
          <w:sz w:val="24"/>
          <w:szCs w:val="24"/>
          <w:lang w:val="en-AU"/>
        </w:rPr>
        <w:t>submitted</w:t>
      </w:r>
      <w:r>
        <w:rPr>
          <w:rFonts w:ascii="Arial" w:hAnsi="Arial" w:cs="Arial"/>
          <w:sz w:val="24"/>
          <w:szCs w:val="24"/>
        </w:rPr>
        <w:t xml:space="preserve"> the authorized and permission letters to the principal of the school where the study w</w:t>
      </w:r>
      <w:r>
        <w:rPr>
          <w:rFonts w:ascii="Arial" w:hAnsi="Arial" w:cs="Arial"/>
          <w:sz w:val="24"/>
          <w:szCs w:val="24"/>
          <w:lang w:val="en-AU"/>
        </w:rPr>
        <w:t>as</w:t>
      </w:r>
      <w:r>
        <w:rPr>
          <w:rFonts w:ascii="Arial" w:hAnsi="Arial" w:cs="Arial"/>
          <w:sz w:val="24"/>
          <w:szCs w:val="24"/>
        </w:rPr>
        <w:t xml:space="preserve"> implemented. The research populations selected for the experimental study </w:t>
      </w:r>
      <w:r>
        <w:rPr>
          <w:rFonts w:ascii="Arial" w:hAnsi="Arial" w:cs="Arial"/>
          <w:sz w:val="24"/>
          <w:szCs w:val="24"/>
          <w:lang w:val="en-AU"/>
        </w:rPr>
        <w:t>were also</w:t>
      </w:r>
      <w:r>
        <w:rPr>
          <w:rFonts w:ascii="Arial" w:hAnsi="Arial" w:cs="Arial"/>
          <w:sz w:val="24"/>
          <w:szCs w:val="24"/>
        </w:rPr>
        <w:t xml:space="preserve"> informed by the investigator.</w:t>
      </w:r>
    </w:p>
    <w:p w:rsidR="00463AD6" w:rsidRDefault="00463AD6">
      <w:pPr>
        <w:spacing w:after="0" w:line="480" w:lineRule="auto"/>
        <w:ind w:firstLine="720"/>
        <w:jc w:val="both"/>
        <w:rPr>
          <w:rFonts w:ascii="Arial" w:hAnsi="Arial" w:cs="Arial"/>
          <w:sz w:val="24"/>
          <w:szCs w:val="24"/>
        </w:rPr>
      </w:pPr>
      <w:r>
        <w:rPr>
          <w:rFonts w:ascii="Arial" w:hAnsi="Arial" w:cs="Arial"/>
          <w:sz w:val="24"/>
          <w:szCs w:val="24"/>
        </w:rPr>
        <w:t>In addition, the researcher perform</w:t>
      </w:r>
      <w:r>
        <w:rPr>
          <w:rFonts w:ascii="Arial" w:hAnsi="Arial" w:cs="Arial"/>
          <w:sz w:val="24"/>
          <w:szCs w:val="24"/>
          <w:lang w:val="en-AU"/>
        </w:rPr>
        <w:t>ed</w:t>
      </w:r>
      <w:r>
        <w:rPr>
          <w:rFonts w:ascii="Arial" w:hAnsi="Arial" w:cs="Arial"/>
          <w:sz w:val="24"/>
          <w:szCs w:val="24"/>
        </w:rPr>
        <w:t xml:space="preserve"> the study in line with the finest ethical standards. No one's identity </w:t>
      </w:r>
      <w:r>
        <w:rPr>
          <w:rFonts w:ascii="Arial" w:hAnsi="Arial" w:cs="Arial"/>
          <w:sz w:val="24"/>
          <w:szCs w:val="24"/>
          <w:lang w:val="en-AU"/>
        </w:rPr>
        <w:t>was</w:t>
      </w:r>
      <w:r>
        <w:rPr>
          <w:rFonts w:ascii="Arial" w:hAnsi="Arial" w:cs="Arial"/>
          <w:sz w:val="24"/>
          <w:szCs w:val="24"/>
        </w:rPr>
        <w:t xml:space="preserve"> revealed, and any important information </w:t>
      </w:r>
      <w:r>
        <w:rPr>
          <w:rFonts w:ascii="Arial" w:hAnsi="Arial" w:cs="Arial"/>
          <w:sz w:val="24"/>
          <w:szCs w:val="24"/>
          <w:lang w:val="en-AU"/>
        </w:rPr>
        <w:t>were</w:t>
      </w:r>
      <w:r>
        <w:rPr>
          <w:rFonts w:ascii="Arial" w:hAnsi="Arial" w:cs="Arial"/>
          <w:sz w:val="24"/>
          <w:szCs w:val="24"/>
        </w:rPr>
        <w:t xml:space="preserve"> handled with greatest caution and anonymity.</w:t>
      </w:r>
    </w:p>
    <w:p w:rsidR="00463AD6" w:rsidRDefault="00463AD6">
      <w:pPr>
        <w:spacing w:after="0" w:line="480" w:lineRule="auto"/>
        <w:ind w:firstLine="720"/>
        <w:jc w:val="both"/>
        <w:rPr>
          <w:rFonts w:ascii="Arial" w:hAnsi="Arial" w:cs="Arial"/>
          <w:sz w:val="24"/>
          <w:szCs w:val="24"/>
        </w:rPr>
      </w:pPr>
      <w:r>
        <w:rPr>
          <w:rFonts w:ascii="Arial" w:hAnsi="Arial" w:cs="Arial"/>
          <w:sz w:val="24"/>
          <w:szCs w:val="24"/>
        </w:rPr>
        <w:t>The researcher use</w:t>
      </w:r>
      <w:r>
        <w:rPr>
          <w:rFonts w:ascii="Arial" w:hAnsi="Arial" w:cs="Arial"/>
          <w:sz w:val="24"/>
          <w:szCs w:val="24"/>
          <w:lang w:val="en-AU"/>
        </w:rPr>
        <w:t>d</w:t>
      </w:r>
      <w:r>
        <w:rPr>
          <w:rFonts w:ascii="Arial" w:hAnsi="Arial" w:cs="Arial"/>
          <w:sz w:val="24"/>
          <w:szCs w:val="24"/>
        </w:rPr>
        <w:t xml:space="preserve"> semi-detailed lesson plans and game-based learning methodologies to teach the concepts of chemistry. The framework for delivering structured lessons in each session </w:t>
      </w:r>
      <w:r>
        <w:rPr>
          <w:rFonts w:ascii="Arial" w:hAnsi="Arial" w:cs="Arial"/>
          <w:sz w:val="24"/>
          <w:szCs w:val="24"/>
          <w:lang w:val="en-AU"/>
        </w:rPr>
        <w:t>was</w:t>
      </w:r>
      <w:r>
        <w:rPr>
          <w:rFonts w:ascii="Arial" w:hAnsi="Arial" w:cs="Arial"/>
          <w:sz w:val="24"/>
          <w:szCs w:val="24"/>
        </w:rPr>
        <w:t xml:space="preserve"> provided by the teacher's lesson plans, which </w:t>
      </w:r>
      <w:r>
        <w:rPr>
          <w:rFonts w:ascii="Arial" w:hAnsi="Arial" w:cs="Arial"/>
          <w:sz w:val="24"/>
          <w:szCs w:val="24"/>
          <w:lang w:val="en-AU"/>
        </w:rPr>
        <w:t>were</w:t>
      </w:r>
      <w:r>
        <w:rPr>
          <w:rFonts w:ascii="Arial" w:hAnsi="Arial" w:cs="Arial"/>
          <w:sz w:val="24"/>
          <w:szCs w:val="24"/>
        </w:rPr>
        <w:t xml:space="preserve"> essential to this approach. Using the researcher's selected approaches, the pre-test and post-test instruments </w:t>
      </w:r>
      <w:r>
        <w:rPr>
          <w:rFonts w:ascii="Arial" w:hAnsi="Arial" w:cs="Arial"/>
          <w:sz w:val="24"/>
          <w:szCs w:val="24"/>
          <w:lang w:val="en-AU"/>
        </w:rPr>
        <w:t>were</w:t>
      </w:r>
      <w:r>
        <w:rPr>
          <w:rFonts w:ascii="Arial" w:hAnsi="Arial" w:cs="Arial"/>
          <w:sz w:val="24"/>
          <w:szCs w:val="24"/>
        </w:rPr>
        <w:t xml:space="preserve"> constructed and modified to assess students' understanding and application of fundamental chemistry concepts. </w:t>
      </w:r>
    </w:p>
    <w:p w:rsidR="00463AD6" w:rsidRDefault="00463AD6">
      <w:pPr>
        <w:spacing w:after="0" w:line="480" w:lineRule="auto"/>
        <w:ind w:firstLine="720"/>
        <w:jc w:val="both"/>
        <w:rPr>
          <w:rFonts w:ascii="Arial" w:hAnsi="Arial" w:cs="Arial"/>
          <w:kern w:val="0"/>
          <w:sz w:val="24"/>
          <w:szCs w:val="24"/>
          <w:lang w:val="en-US" w:eastAsia="zh-CN" w:bidi="ar"/>
        </w:rPr>
      </w:pPr>
      <w:r>
        <w:rPr>
          <w:rFonts w:ascii="Arial" w:hAnsi="Arial" w:cs="Arial"/>
          <w:kern w:val="0"/>
          <w:sz w:val="24"/>
          <w:szCs w:val="24"/>
          <w:lang w:val="en-AU" w:eastAsia="zh-CN" w:bidi="ar"/>
        </w:rPr>
        <w:t xml:space="preserve">Balancing Equation Game, </w:t>
      </w:r>
      <w:r>
        <w:rPr>
          <w:rFonts w:ascii="Arial" w:hAnsi="Arial" w:cs="Arial"/>
          <w:kern w:val="0"/>
          <w:sz w:val="24"/>
          <w:szCs w:val="24"/>
          <w:lang w:val="en-US" w:eastAsia="zh-CN" w:bidi="ar"/>
        </w:rPr>
        <w:t xml:space="preserve">which uses the SciChamp.com platform, </w:t>
      </w:r>
      <w:r>
        <w:rPr>
          <w:rFonts w:ascii="Arial" w:hAnsi="Arial" w:cs="Arial"/>
          <w:kern w:val="0"/>
          <w:sz w:val="24"/>
          <w:szCs w:val="24"/>
          <w:lang w:val="en-AU" w:eastAsia="zh-CN" w:bidi="ar"/>
        </w:rPr>
        <w:t xml:space="preserve">was </w:t>
      </w:r>
      <w:r>
        <w:rPr>
          <w:rFonts w:ascii="Arial" w:hAnsi="Arial" w:cs="Arial"/>
          <w:kern w:val="0"/>
          <w:sz w:val="24"/>
          <w:szCs w:val="24"/>
          <w:lang w:val="en-US" w:eastAsia="zh-CN" w:bidi="ar"/>
        </w:rPr>
        <w:t xml:space="preserve">answered cooperatively by three groups of students. Ten chemical equations </w:t>
      </w:r>
      <w:r>
        <w:rPr>
          <w:rFonts w:ascii="Arial" w:hAnsi="Arial" w:cs="Arial"/>
          <w:kern w:val="0"/>
          <w:sz w:val="24"/>
          <w:szCs w:val="24"/>
          <w:lang w:val="en-AU" w:eastAsia="zh-CN" w:bidi="ar"/>
        </w:rPr>
        <w:t xml:space="preserve">had to be </w:t>
      </w:r>
      <w:r>
        <w:rPr>
          <w:rFonts w:ascii="Arial" w:hAnsi="Arial" w:cs="Arial"/>
          <w:kern w:val="0"/>
          <w:sz w:val="24"/>
          <w:szCs w:val="24"/>
          <w:lang w:val="en-US" w:eastAsia="zh-CN" w:bidi="ar"/>
        </w:rPr>
        <w:t>balanced by each group in a certain period of time. An incentive w</w:t>
      </w:r>
      <w:r>
        <w:rPr>
          <w:rFonts w:ascii="Arial" w:hAnsi="Arial" w:cs="Arial"/>
          <w:kern w:val="0"/>
          <w:sz w:val="24"/>
          <w:szCs w:val="24"/>
          <w:lang w:val="en-AU" w:eastAsia="zh-CN" w:bidi="ar"/>
        </w:rPr>
        <w:t>as</w:t>
      </w:r>
      <w:r>
        <w:rPr>
          <w:rFonts w:ascii="Arial" w:hAnsi="Arial" w:cs="Arial"/>
          <w:kern w:val="0"/>
          <w:sz w:val="24"/>
          <w:szCs w:val="24"/>
          <w:lang w:val="en-US" w:eastAsia="zh-CN" w:bidi="ar"/>
        </w:rPr>
        <w:t xml:space="preserve"> awarded to the team that completes balancing every equation in the shortest amount of time. By making sure equations are balanced, this exercise </w:t>
      </w:r>
      <w:r>
        <w:rPr>
          <w:rFonts w:ascii="Arial" w:hAnsi="Arial" w:cs="Arial"/>
          <w:kern w:val="0"/>
          <w:sz w:val="24"/>
          <w:szCs w:val="24"/>
          <w:lang w:val="en-AU" w:eastAsia="zh-CN" w:bidi="ar"/>
        </w:rPr>
        <w:t>sought</w:t>
      </w:r>
      <w:r>
        <w:rPr>
          <w:rFonts w:ascii="Arial" w:hAnsi="Arial" w:cs="Arial"/>
          <w:kern w:val="0"/>
          <w:sz w:val="24"/>
          <w:szCs w:val="24"/>
          <w:lang w:val="en-US" w:eastAsia="zh-CN" w:bidi="ar"/>
        </w:rPr>
        <w:t xml:space="preserve"> to improve students' </w:t>
      </w:r>
      <w:r>
        <w:rPr>
          <w:rFonts w:ascii="Arial" w:hAnsi="Arial" w:cs="Arial"/>
          <w:kern w:val="0"/>
          <w:sz w:val="24"/>
          <w:szCs w:val="24"/>
          <w:lang w:val="en-US" w:eastAsia="zh-CN" w:bidi="ar"/>
        </w:rPr>
        <w:lastRenderedPageBreak/>
        <w:t>proficiency with the Law of Conservation of Mass while also fostering their analytical and problem-solving abilities in a group setting. As students collaborate under time pressure to attain accuracy and speed, it also develops cooperation and time management skills.The competencies of learning chemical equation balance, comprehending atom conservation in chemical reactions, and using mathematical skills in chemistry problem-solving are all covered in this game within the curriculum framework.</w:t>
      </w:r>
    </w:p>
    <w:p w:rsidR="00463AD6" w:rsidRDefault="00463AD6">
      <w:pPr>
        <w:spacing w:after="0" w:line="480" w:lineRule="auto"/>
        <w:ind w:firstLine="720"/>
        <w:jc w:val="both"/>
        <w:rPr>
          <w:rFonts w:ascii="SimSun" w:hAnsi="SimSun" w:cs="SimSun"/>
          <w:kern w:val="0"/>
          <w:sz w:val="24"/>
          <w:szCs w:val="24"/>
          <w:lang w:val="en-US" w:eastAsia="zh-CN" w:bidi="ar"/>
        </w:rPr>
      </w:pPr>
      <w:r>
        <w:rPr>
          <w:rFonts w:ascii="Arial" w:hAnsi="Arial" w:cs="Arial"/>
          <w:kern w:val="0"/>
          <w:sz w:val="24"/>
          <w:szCs w:val="24"/>
          <w:lang w:val="en-US" w:eastAsia="zh-CN" w:bidi="ar"/>
        </w:rPr>
        <w:t>Similar to the Balancing Equation Game, the Lewis Dot Structure Game on the ChemQuiz.net site use</w:t>
      </w:r>
      <w:r>
        <w:rPr>
          <w:rFonts w:ascii="Arial" w:hAnsi="Arial" w:cs="Arial"/>
          <w:kern w:val="0"/>
          <w:sz w:val="24"/>
          <w:szCs w:val="24"/>
          <w:lang w:val="en-AU" w:eastAsia="zh-CN" w:bidi="ar"/>
        </w:rPr>
        <w:t>d</w:t>
      </w:r>
      <w:r>
        <w:rPr>
          <w:rFonts w:ascii="Arial" w:hAnsi="Arial" w:cs="Arial"/>
          <w:kern w:val="0"/>
          <w:sz w:val="24"/>
          <w:szCs w:val="24"/>
          <w:lang w:val="en-US" w:eastAsia="zh-CN" w:bidi="ar"/>
        </w:rPr>
        <w:t xml:space="preserve"> timed and collaborative elements. After being divided into three groups, the students </w:t>
      </w:r>
      <w:r>
        <w:rPr>
          <w:rFonts w:ascii="Arial" w:hAnsi="Arial" w:cs="Arial"/>
          <w:kern w:val="0"/>
          <w:sz w:val="24"/>
          <w:szCs w:val="24"/>
          <w:lang w:val="en-AU" w:eastAsia="zh-CN" w:bidi="ar"/>
        </w:rPr>
        <w:t>had</w:t>
      </w:r>
      <w:r>
        <w:rPr>
          <w:rFonts w:ascii="Arial" w:hAnsi="Arial" w:cs="Arial"/>
          <w:kern w:val="0"/>
          <w:sz w:val="24"/>
          <w:szCs w:val="24"/>
          <w:lang w:val="en-US" w:eastAsia="zh-CN" w:bidi="ar"/>
        </w:rPr>
        <w:t xml:space="preserve"> to complete quizzes that ask them to recognize and illustrate the proper Lewis dot structures for different atoms and molecules. Every group </w:t>
      </w:r>
      <w:r>
        <w:rPr>
          <w:rFonts w:ascii="Arial" w:hAnsi="Arial" w:cs="Arial"/>
          <w:kern w:val="0"/>
          <w:sz w:val="24"/>
          <w:szCs w:val="24"/>
          <w:lang w:val="en-AU" w:eastAsia="zh-CN" w:bidi="ar"/>
        </w:rPr>
        <w:t>had</w:t>
      </w:r>
      <w:r>
        <w:rPr>
          <w:rFonts w:ascii="Arial" w:hAnsi="Arial" w:cs="Arial"/>
          <w:kern w:val="0"/>
          <w:sz w:val="24"/>
          <w:szCs w:val="24"/>
          <w:lang w:val="en-US" w:eastAsia="zh-CN" w:bidi="ar"/>
        </w:rPr>
        <w:t xml:space="preserve"> a specific amount of time to perform the test, and the team that completes it the most accurately in the least amount of time received a prize. In order to promote both conceptual comprehension and critical thinking abilities in chemistry, this game attempts to improve students' proficiency in representing valence electrons, forecasting bonding patterns, and comprehending molecular structure</w:t>
      </w:r>
      <w:r>
        <w:rPr>
          <w:rFonts w:ascii="SimSun" w:hAnsi="SimSun" w:cs="SimSun"/>
          <w:kern w:val="0"/>
          <w:sz w:val="24"/>
          <w:szCs w:val="24"/>
          <w:lang w:val="en-US" w:eastAsia="zh-CN" w:bidi="ar"/>
        </w:rPr>
        <w:t>.</w:t>
      </w:r>
    </w:p>
    <w:p w:rsidR="00463AD6" w:rsidRDefault="00463AD6">
      <w:pPr>
        <w:spacing w:after="0" w:line="480" w:lineRule="auto"/>
        <w:ind w:firstLine="720"/>
        <w:jc w:val="both"/>
        <w:rPr>
          <w:rFonts w:ascii="Arial" w:hAnsi="Arial" w:cs="Arial"/>
          <w:kern w:val="0"/>
          <w:sz w:val="24"/>
          <w:szCs w:val="24"/>
          <w:lang w:val="en-US" w:eastAsia="zh-CN" w:bidi="ar"/>
        </w:rPr>
      </w:pPr>
      <w:r>
        <w:rPr>
          <w:rFonts w:ascii="Arial" w:hAnsi="Arial" w:cs="Arial"/>
          <w:kern w:val="0"/>
          <w:sz w:val="24"/>
          <w:szCs w:val="24"/>
          <w:lang w:val="en-US" w:eastAsia="zh-CN" w:bidi="ar"/>
        </w:rPr>
        <w:t>Similar to the earlier games, the Atomic Structure Game on the SciChamp.com website has timed and competitive gameplay. The quiz cover</w:t>
      </w:r>
      <w:r>
        <w:rPr>
          <w:rFonts w:ascii="Arial" w:hAnsi="Arial" w:cs="Arial"/>
          <w:kern w:val="0"/>
          <w:sz w:val="24"/>
          <w:szCs w:val="24"/>
          <w:lang w:val="en-AU" w:eastAsia="zh-CN" w:bidi="ar"/>
        </w:rPr>
        <w:t>ed</w:t>
      </w:r>
      <w:r>
        <w:rPr>
          <w:rFonts w:ascii="Arial" w:hAnsi="Arial" w:cs="Arial"/>
          <w:kern w:val="0"/>
          <w:sz w:val="24"/>
          <w:szCs w:val="24"/>
          <w:lang w:val="en-US" w:eastAsia="zh-CN" w:bidi="ar"/>
        </w:rPr>
        <w:t xml:space="preserve"> atomic structure themes such as subatomic particles, electron orbits, atomic and mass numbers, valency, isotopes, cations, anions, and the first 20 elements of the periodic table. Students w</w:t>
      </w:r>
      <w:r>
        <w:rPr>
          <w:rFonts w:ascii="Arial" w:hAnsi="Arial" w:cs="Arial"/>
          <w:kern w:val="0"/>
          <w:sz w:val="24"/>
          <w:szCs w:val="24"/>
          <w:lang w:val="en-AU" w:eastAsia="zh-CN" w:bidi="ar"/>
        </w:rPr>
        <w:t>ere</w:t>
      </w:r>
      <w:r>
        <w:rPr>
          <w:rFonts w:ascii="Arial" w:hAnsi="Arial" w:cs="Arial"/>
          <w:kern w:val="0"/>
          <w:sz w:val="24"/>
          <w:szCs w:val="24"/>
          <w:lang w:val="en-US" w:eastAsia="zh-CN" w:bidi="ar"/>
        </w:rPr>
        <w:t xml:space="preserve"> divided into </w:t>
      </w:r>
      <w:r>
        <w:rPr>
          <w:rFonts w:ascii="Arial" w:hAnsi="Arial" w:cs="Arial"/>
          <w:kern w:val="0"/>
          <w:sz w:val="24"/>
          <w:szCs w:val="24"/>
          <w:lang w:val="en-AU" w:eastAsia="zh-CN" w:bidi="ar"/>
        </w:rPr>
        <w:t xml:space="preserve">three </w:t>
      </w:r>
      <w:r>
        <w:rPr>
          <w:rFonts w:ascii="Arial" w:hAnsi="Arial" w:cs="Arial"/>
          <w:kern w:val="0"/>
          <w:sz w:val="24"/>
          <w:szCs w:val="24"/>
          <w:lang w:val="en-US" w:eastAsia="zh-CN" w:bidi="ar"/>
        </w:rPr>
        <w:t xml:space="preserve">groups and competed to answer the questions. The quiz had a time limit for each group, and the team that correctly answers every question in the least amount of time wins. By improving students' grasp of atomic components, elemental </w:t>
      </w:r>
      <w:r>
        <w:rPr>
          <w:rFonts w:ascii="Arial" w:hAnsi="Arial" w:cs="Arial"/>
          <w:kern w:val="0"/>
          <w:sz w:val="24"/>
          <w:szCs w:val="24"/>
          <w:lang w:val="en-US" w:eastAsia="zh-CN" w:bidi="ar"/>
        </w:rPr>
        <w:lastRenderedPageBreak/>
        <w:t>arrangement, and qualities in accordance with the periodic table, this game fosters teamwork, critical thinking, and time management abilities while also developing the competency to comprehend and apply atomic theory principles.</w:t>
      </w:r>
    </w:p>
    <w:p w:rsidR="00463AD6" w:rsidRDefault="00463AD6">
      <w:pPr>
        <w:spacing w:after="0" w:line="480" w:lineRule="auto"/>
        <w:ind w:firstLine="720"/>
        <w:jc w:val="both"/>
        <w:rPr>
          <w:rFonts w:ascii="Arial" w:hAnsi="Arial" w:cs="Arial"/>
          <w:sz w:val="24"/>
          <w:szCs w:val="24"/>
        </w:rPr>
      </w:pPr>
      <w:r>
        <w:rPr>
          <w:rFonts w:ascii="Arial" w:hAnsi="Arial" w:cs="Arial"/>
          <w:sz w:val="24"/>
          <w:szCs w:val="24"/>
        </w:rPr>
        <w:t xml:space="preserve">To measure the changes caused by an intervention, pre-tests and post-tests </w:t>
      </w:r>
      <w:r>
        <w:rPr>
          <w:rFonts w:ascii="Arial" w:hAnsi="Arial" w:cs="Arial"/>
          <w:sz w:val="24"/>
          <w:szCs w:val="24"/>
          <w:lang w:val="en-AU"/>
        </w:rPr>
        <w:t>was</w:t>
      </w:r>
      <w:r>
        <w:rPr>
          <w:rFonts w:ascii="Arial" w:hAnsi="Arial" w:cs="Arial"/>
          <w:sz w:val="24"/>
          <w:szCs w:val="24"/>
        </w:rPr>
        <w:t xml:space="preserve"> administered. To determine respondents' baseline knowledge and to identify any initial differences between the evaluations applied, a pre-test </w:t>
      </w:r>
      <w:r>
        <w:rPr>
          <w:rFonts w:ascii="Arial" w:hAnsi="Arial" w:cs="Arial"/>
          <w:sz w:val="24"/>
          <w:szCs w:val="24"/>
          <w:lang w:val="en-AU"/>
        </w:rPr>
        <w:t>was</w:t>
      </w:r>
      <w:r>
        <w:rPr>
          <w:rFonts w:ascii="Arial" w:hAnsi="Arial" w:cs="Arial"/>
          <w:sz w:val="24"/>
          <w:szCs w:val="24"/>
        </w:rPr>
        <w:t xml:space="preserve"> administered before to the intervention. The post-test </w:t>
      </w:r>
      <w:r>
        <w:rPr>
          <w:rFonts w:ascii="Arial" w:hAnsi="Arial" w:cs="Arial"/>
          <w:sz w:val="24"/>
          <w:szCs w:val="24"/>
          <w:lang w:val="en-AU"/>
        </w:rPr>
        <w:t>was</w:t>
      </w:r>
      <w:r>
        <w:rPr>
          <w:rFonts w:ascii="Arial" w:hAnsi="Arial" w:cs="Arial"/>
          <w:sz w:val="24"/>
          <w:szCs w:val="24"/>
        </w:rPr>
        <w:t xml:space="preserve"> given to gauge any changes or advancements following the implementation of the lessons utilizing the traditional and game-based learning methodologies as approaches. The researcher </w:t>
      </w:r>
      <w:r>
        <w:rPr>
          <w:rFonts w:ascii="Arial" w:hAnsi="Arial" w:cs="Arial"/>
          <w:sz w:val="24"/>
          <w:szCs w:val="24"/>
          <w:lang w:val="en-AU"/>
        </w:rPr>
        <w:t>was</w:t>
      </w:r>
      <w:r>
        <w:rPr>
          <w:rFonts w:ascii="Arial" w:hAnsi="Arial" w:cs="Arial"/>
          <w:sz w:val="24"/>
          <w:szCs w:val="24"/>
        </w:rPr>
        <w:t xml:space="preserve"> able to evaluate the effectiveness of the intervention while considering possible causes of confusion in mind by comparing results of the pre-test and post-test.</w:t>
      </w:r>
    </w:p>
    <w:p w:rsidR="00463AD6" w:rsidRDefault="00463AD6">
      <w:pPr>
        <w:spacing w:before="100" w:beforeAutospacing="1" w:after="0" w:line="480" w:lineRule="auto"/>
        <w:jc w:val="both"/>
        <w:rPr>
          <w:rFonts w:ascii="Arial" w:hAnsi="Arial" w:cs="Arial"/>
          <w:b/>
          <w:sz w:val="24"/>
          <w:szCs w:val="24"/>
          <w:lang w:val="en-US"/>
        </w:rPr>
      </w:pPr>
      <w:r>
        <w:rPr>
          <w:rFonts w:ascii="Arial" w:hAnsi="Arial" w:cs="Arial"/>
          <w:b/>
          <w:sz w:val="24"/>
          <w:szCs w:val="24"/>
          <w:lang w:val="en-US"/>
        </w:rPr>
        <w:t>Research Instrument</w:t>
      </w:r>
    </w:p>
    <w:p w:rsidR="00463AD6" w:rsidRDefault="00463AD6">
      <w:pPr>
        <w:spacing w:after="0" w:line="480" w:lineRule="auto"/>
        <w:ind w:firstLine="720"/>
        <w:jc w:val="both"/>
        <w:rPr>
          <w:rFonts w:ascii="Arial" w:hAnsi="Arial" w:cs="Arial"/>
          <w:kern w:val="0"/>
          <w:sz w:val="24"/>
          <w:szCs w:val="24"/>
          <w:lang w:val="en-US" w:eastAsia="zh-CN" w:bidi="ar"/>
        </w:rPr>
      </w:pPr>
      <w:r>
        <w:rPr>
          <w:rFonts w:ascii="Arial" w:hAnsi="Arial" w:cs="Arial"/>
          <w:kern w:val="0"/>
          <w:sz w:val="24"/>
          <w:szCs w:val="24"/>
          <w:lang w:val="en-US" w:eastAsia="zh-CN" w:bidi="ar"/>
        </w:rPr>
        <w:t>For the pretest and post-test in this study, the researcher created a 30-item chemical questionnaire. With an emphasis on the traditional and game-based learning approaches, the questions were designed to gauge students' comprehension of chemistry concepts and problems. A Table of Specifications (TOS) was created to make sure alignment with Grade 11 competencies. The test was composed of 30 multiple-choice questions with four options each, divided into three categories: 60% simple, 30% average, and 10% tough. This tool served as the study's pretest and post</w:t>
      </w:r>
      <w:r>
        <w:rPr>
          <w:rFonts w:ascii="Arial" w:hAnsi="Arial" w:cs="Arial"/>
          <w:kern w:val="0"/>
          <w:sz w:val="24"/>
          <w:szCs w:val="24"/>
          <w:lang w:val="en-AU" w:eastAsia="zh-CN" w:bidi="ar"/>
        </w:rPr>
        <w:t>-</w:t>
      </w:r>
      <w:r>
        <w:rPr>
          <w:rFonts w:ascii="Arial" w:hAnsi="Arial" w:cs="Arial"/>
          <w:kern w:val="0"/>
          <w:sz w:val="24"/>
          <w:szCs w:val="24"/>
          <w:lang w:val="en-US" w:eastAsia="zh-CN" w:bidi="ar"/>
        </w:rPr>
        <w:t>test.</w:t>
      </w:r>
    </w:p>
    <w:p w:rsidR="00463AD6" w:rsidRDefault="00463AD6">
      <w:pPr>
        <w:spacing w:after="0" w:line="480" w:lineRule="auto"/>
        <w:ind w:firstLine="720"/>
        <w:jc w:val="both"/>
        <w:rPr>
          <w:rFonts w:ascii="Arial" w:hAnsi="Arial" w:cs="Arial"/>
          <w:kern w:val="0"/>
          <w:sz w:val="24"/>
          <w:szCs w:val="24"/>
          <w:lang w:val="en-US" w:eastAsia="zh-CN" w:bidi="ar"/>
        </w:rPr>
      </w:pPr>
      <w:r>
        <w:rPr>
          <w:rFonts w:ascii="Arial" w:hAnsi="Arial" w:cs="Arial"/>
          <w:kern w:val="0"/>
          <w:sz w:val="24"/>
          <w:szCs w:val="24"/>
          <w:lang w:val="en-US" w:eastAsia="zh-CN" w:bidi="ar"/>
        </w:rPr>
        <w:t xml:space="preserve">The parameters that followed were used in relation to the analysis of the data: competency levels such as Beginning (0–25%), Developing (26–50%), Approaching Proficiency (51–75%), and Proficient (76–100%) were utilized to interpret the mean scores. Furthermore, a 0.05 level of significance (p &lt; 0.05) was used to determine </w:t>
      </w:r>
      <w:r>
        <w:rPr>
          <w:rFonts w:ascii="Arial" w:hAnsi="Arial" w:cs="Arial"/>
          <w:kern w:val="0"/>
          <w:sz w:val="24"/>
          <w:szCs w:val="24"/>
          <w:lang w:val="en-US" w:eastAsia="zh-CN" w:bidi="ar"/>
        </w:rPr>
        <w:lastRenderedPageBreak/>
        <w:t>statistical significance; a p-value less than 0.05 indicates a significant difference, while a p-value greater than 0.05 signifies no significant difference. The analysis of student performance and the effectiveness of the implemented instructional strategies was driven by these factors.</w:t>
      </w:r>
    </w:p>
    <w:p w:rsidR="00463AD6" w:rsidRDefault="00463AD6">
      <w:pPr>
        <w:spacing w:after="0" w:line="480" w:lineRule="auto"/>
        <w:jc w:val="both"/>
        <w:rPr>
          <w:rFonts w:ascii="Arial" w:hAnsi="Arial" w:cs="Arial"/>
          <w:b/>
          <w:sz w:val="24"/>
          <w:szCs w:val="24"/>
        </w:rPr>
      </w:pPr>
      <w:r>
        <w:rPr>
          <w:rFonts w:ascii="Arial" w:hAnsi="Arial" w:cs="Arial"/>
          <w:b/>
          <w:sz w:val="24"/>
          <w:szCs w:val="24"/>
        </w:rPr>
        <w:t>Validation of Instrument</w:t>
      </w:r>
    </w:p>
    <w:p w:rsidR="00463AD6" w:rsidRDefault="00463AD6">
      <w:pPr>
        <w:spacing w:line="480" w:lineRule="auto"/>
        <w:ind w:firstLine="720"/>
        <w:jc w:val="both"/>
        <w:rPr>
          <w:rFonts w:ascii="Arial" w:hAnsi="Arial" w:cs="Arial"/>
          <w:sz w:val="24"/>
          <w:szCs w:val="24"/>
        </w:rPr>
      </w:pPr>
      <w:r>
        <w:rPr>
          <w:rFonts w:ascii="Arial" w:hAnsi="Arial" w:cs="Arial"/>
          <w:kern w:val="0"/>
          <w:sz w:val="24"/>
          <w:szCs w:val="24"/>
          <w:lang w:val="en-US" w:eastAsia="zh-CN" w:bidi="ar"/>
        </w:rPr>
        <w:t xml:space="preserve">Expert evaluators validated the pretest and post-test instruments. The instructional approach used both traditional and game-based learning strategies to engage students in meaningful learning experiences that enhanced their comprehension, analysis, and application of numerical concepts, as well as their ability to accurately answer comprehension questions. The questionnaire was improved and pilot tested on fifteen students who were not study participants based on the validators' comments and recommendations. To evaluate the instrument's validity and reliability, the pilot test data were examined. Cronbach's alpha was used to determine reliability, and the results showed a value of </w:t>
      </w:r>
      <w:r>
        <w:rPr>
          <w:rFonts w:ascii="Arial" w:hAnsi="Arial" w:cs="Arial"/>
          <w:kern w:val="0"/>
          <w:sz w:val="24"/>
          <w:szCs w:val="24"/>
          <w:lang w:val="en-AU" w:eastAsia="zh-CN" w:bidi="ar"/>
        </w:rPr>
        <w:t>1.0</w:t>
      </w:r>
      <w:r>
        <w:rPr>
          <w:rFonts w:ascii="Arial" w:hAnsi="Arial" w:cs="Arial"/>
          <w:kern w:val="0"/>
          <w:sz w:val="24"/>
          <w:szCs w:val="24"/>
          <w:lang w:val="en-US" w:eastAsia="zh-CN" w:bidi="ar"/>
        </w:rPr>
        <w:t xml:space="preserve">, indicating that the test instrument has excellent internal consistency and is </w:t>
      </w:r>
      <w:r>
        <w:rPr>
          <w:rFonts w:ascii="Arial" w:hAnsi="Arial" w:cs="Arial"/>
          <w:kern w:val="0"/>
          <w:sz w:val="24"/>
          <w:szCs w:val="24"/>
          <w:lang w:val="en-AU" w:eastAsia="zh-CN" w:bidi="ar"/>
        </w:rPr>
        <w:t>reliable</w:t>
      </w:r>
      <w:r>
        <w:rPr>
          <w:rFonts w:ascii="Arial" w:hAnsi="Arial" w:cs="Arial"/>
          <w:kern w:val="0"/>
          <w:sz w:val="24"/>
          <w:szCs w:val="24"/>
          <w:lang w:val="en-US" w:eastAsia="zh-CN" w:bidi="ar"/>
        </w:rPr>
        <w:t xml:space="preserve"> for use in the study.</w:t>
      </w:r>
    </w:p>
    <w:p w:rsidR="00463AD6" w:rsidRDefault="00463AD6">
      <w:pPr>
        <w:spacing w:before="100" w:beforeAutospacing="1" w:after="0" w:line="480" w:lineRule="auto"/>
        <w:jc w:val="both"/>
        <w:rPr>
          <w:rFonts w:ascii="Arial" w:hAnsi="Arial" w:cs="Arial"/>
          <w:b/>
          <w:sz w:val="24"/>
          <w:szCs w:val="24"/>
          <w:lang w:val="en-US"/>
        </w:rPr>
      </w:pPr>
      <w:r>
        <w:rPr>
          <w:rFonts w:ascii="Arial" w:hAnsi="Arial" w:cs="Arial"/>
          <w:b/>
          <w:sz w:val="24"/>
          <w:szCs w:val="24"/>
          <w:lang w:val="en-US"/>
        </w:rPr>
        <w:t xml:space="preserve">Statistical Treatment </w:t>
      </w:r>
    </w:p>
    <w:p w:rsidR="00463AD6" w:rsidRDefault="00463AD6">
      <w:pPr>
        <w:spacing w:after="0" w:line="480" w:lineRule="auto"/>
        <w:ind w:firstLine="720"/>
        <w:jc w:val="both"/>
        <w:rPr>
          <w:rFonts w:ascii="Arial" w:hAnsi="Arial" w:cs="Arial"/>
          <w:sz w:val="24"/>
          <w:szCs w:val="24"/>
        </w:rPr>
      </w:pPr>
      <w:r>
        <w:rPr>
          <w:rFonts w:ascii="Arial" w:hAnsi="Arial" w:cs="Arial"/>
          <w:sz w:val="24"/>
          <w:szCs w:val="24"/>
        </w:rPr>
        <w:t xml:space="preserve">The data acquired from the study </w:t>
      </w:r>
      <w:r>
        <w:rPr>
          <w:rFonts w:ascii="Arial" w:hAnsi="Arial" w:cs="Arial"/>
          <w:sz w:val="24"/>
          <w:szCs w:val="24"/>
          <w:lang w:val="en-AU"/>
        </w:rPr>
        <w:t>was</w:t>
      </w:r>
      <w:r>
        <w:rPr>
          <w:rFonts w:ascii="Arial" w:hAnsi="Arial" w:cs="Arial"/>
          <w:sz w:val="24"/>
          <w:szCs w:val="24"/>
        </w:rPr>
        <w:t xml:space="preserve"> collected and organized to produce understandable conclusions. The SPSS application </w:t>
      </w:r>
      <w:r>
        <w:rPr>
          <w:rFonts w:ascii="Arial" w:hAnsi="Arial" w:cs="Arial"/>
          <w:sz w:val="24"/>
          <w:szCs w:val="24"/>
          <w:lang w:val="en-AU"/>
        </w:rPr>
        <w:t>was</w:t>
      </w:r>
      <w:r>
        <w:rPr>
          <w:rFonts w:ascii="Arial" w:hAnsi="Arial" w:cs="Arial"/>
          <w:sz w:val="24"/>
          <w:szCs w:val="24"/>
        </w:rPr>
        <w:t xml:space="preserve"> used to analyze the data using the following statistical tests to carefully assess and interpret the various data acquired for this study.</w:t>
      </w:r>
    </w:p>
    <w:p w:rsidR="00463AD6" w:rsidRDefault="00463AD6">
      <w:pPr>
        <w:spacing w:after="0" w:line="480" w:lineRule="auto"/>
        <w:ind w:firstLine="720"/>
        <w:jc w:val="both"/>
        <w:rPr>
          <w:rFonts w:ascii="Arial" w:hAnsi="Arial" w:cs="Arial"/>
          <w:sz w:val="24"/>
          <w:szCs w:val="24"/>
        </w:rPr>
      </w:pPr>
      <w:r>
        <w:rPr>
          <w:rFonts w:ascii="Arial" w:hAnsi="Arial" w:cs="Arial"/>
          <w:b/>
          <w:sz w:val="24"/>
          <w:szCs w:val="24"/>
        </w:rPr>
        <w:t>Mean.</w:t>
      </w:r>
      <w:r>
        <w:rPr>
          <w:rFonts w:ascii="Arial" w:hAnsi="Arial" w:cs="Arial"/>
          <w:sz w:val="24"/>
          <w:szCs w:val="24"/>
        </w:rPr>
        <w:t xml:space="preserve"> </w:t>
      </w:r>
      <w:r>
        <w:rPr>
          <w:rFonts w:ascii="Arial" w:hAnsi="Arial" w:cs="Arial"/>
          <w:sz w:val="24"/>
          <w:szCs w:val="24"/>
          <w:lang w:val="en-AU"/>
        </w:rPr>
        <w:t>This was</w:t>
      </w:r>
      <w:r>
        <w:rPr>
          <w:rFonts w:ascii="Arial" w:hAnsi="Arial" w:cs="Arial"/>
          <w:sz w:val="24"/>
          <w:szCs w:val="24"/>
        </w:rPr>
        <w:t xml:space="preserve"> used to determine the average scores of the subjects.</w:t>
      </w:r>
    </w:p>
    <w:p w:rsidR="00463AD6" w:rsidRDefault="00463AD6">
      <w:pPr>
        <w:spacing w:after="0" w:line="480" w:lineRule="auto"/>
        <w:ind w:firstLine="720"/>
        <w:jc w:val="both"/>
        <w:rPr>
          <w:rFonts w:ascii="Arial" w:hAnsi="Arial" w:cs="Arial"/>
          <w:sz w:val="24"/>
          <w:szCs w:val="24"/>
        </w:rPr>
      </w:pPr>
      <w:r>
        <w:rPr>
          <w:rFonts w:ascii="Arial" w:hAnsi="Arial" w:cs="Arial"/>
          <w:b/>
          <w:sz w:val="24"/>
          <w:szCs w:val="24"/>
        </w:rPr>
        <w:t xml:space="preserve">Paired t-test. </w:t>
      </w:r>
      <w:r>
        <w:rPr>
          <w:rFonts w:ascii="Arial" w:hAnsi="Arial" w:cs="Arial"/>
          <w:sz w:val="24"/>
          <w:szCs w:val="24"/>
          <w:lang w:val="en-AU"/>
        </w:rPr>
        <w:t>This was also</w:t>
      </w:r>
      <w:r>
        <w:rPr>
          <w:rFonts w:ascii="Arial" w:hAnsi="Arial" w:cs="Arial"/>
          <w:sz w:val="24"/>
          <w:szCs w:val="24"/>
        </w:rPr>
        <w:t xml:space="preserve"> used in comparing the means of the pretest and post</w:t>
      </w:r>
      <w:r>
        <w:rPr>
          <w:rFonts w:ascii="Arial" w:hAnsi="Arial" w:cs="Arial"/>
          <w:sz w:val="24"/>
          <w:szCs w:val="24"/>
          <w:lang w:val="en-AU"/>
        </w:rPr>
        <w:t>-</w:t>
      </w:r>
      <w:r>
        <w:rPr>
          <w:rFonts w:ascii="Arial" w:hAnsi="Arial" w:cs="Arial"/>
          <w:sz w:val="24"/>
          <w:szCs w:val="24"/>
        </w:rPr>
        <w:t>test in each group, control and experimental.</w:t>
      </w:r>
    </w:p>
    <w:p w:rsidR="00463AD6" w:rsidRDefault="00463AD6">
      <w:pPr>
        <w:spacing w:after="0" w:line="480" w:lineRule="auto"/>
        <w:ind w:firstLine="720"/>
        <w:jc w:val="both"/>
        <w:rPr>
          <w:rFonts w:ascii="Arial" w:hAnsi="Arial" w:cs="Arial"/>
          <w:sz w:val="24"/>
          <w:szCs w:val="24"/>
        </w:rPr>
      </w:pPr>
      <w:r>
        <w:rPr>
          <w:rFonts w:ascii="Arial" w:hAnsi="Arial" w:cs="Arial"/>
          <w:b/>
          <w:sz w:val="24"/>
          <w:szCs w:val="24"/>
        </w:rPr>
        <w:lastRenderedPageBreak/>
        <w:t>Independent t-test.</w:t>
      </w:r>
      <w:r>
        <w:rPr>
          <w:rFonts w:ascii="Arial" w:hAnsi="Arial" w:cs="Arial"/>
          <w:b/>
          <w:sz w:val="24"/>
          <w:szCs w:val="24"/>
          <w:lang w:val="en-AU"/>
        </w:rPr>
        <w:t xml:space="preserve"> </w:t>
      </w:r>
      <w:r>
        <w:rPr>
          <w:rFonts w:ascii="Arial" w:hAnsi="Arial" w:cs="Arial"/>
          <w:sz w:val="24"/>
          <w:szCs w:val="24"/>
          <w:lang w:val="en-AU"/>
        </w:rPr>
        <w:t>This was</w:t>
      </w:r>
      <w:r>
        <w:rPr>
          <w:rFonts w:ascii="Arial" w:hAnsi="Arial" w:cs="Arial"/>
          <w:sz w:val="24"/>
          <w:szCs w:val="24"/>
        </w:rPr>
        <w:t xml:space="preserve"> used in comparing the means of the pretest and post</w:t>
      </w:r>
      <w:r>
        <w:rPr>
          <w:rFonts w:ascii="Arial" w:hAnsi="Arial" w:cs="Arial"/>
          <w:sz w:val="24"/>
          <w:szCs w:val="24"/>
          <w:lang w:val="en-AU"/>
        </w:rPr>
        <w:t>-</w:t>
      </w:r>
      <w:r>
        <w:rPr>
          <w:rFonts w:ascii="Arial" w:hAnsi="Arial" w:cs="Arial"/>
          <w:sz w:val="24"/>
          <w:szCs w:val="24"/>
        </w:rPr>
        <w:t>test of the control and experimental groups.</w:t>
      </w:r>
    </w:p>
    <w:p w:rsidR="00463AD6" w:rsidRDefault="00463AD6">
      <w:pPr>
        <w:spacing w:before="100" w:beforeAutospacing="1" w:after="0" w:line="480" w:lineRule="auto"/>
        <w:jc w:val="both"/>
        <w:rPr>
          <w:rFonts w:ascii="Arial" w:hAnsi="Arial" w:cs="Arial"/>
          <w:b/>
          <w:sz w:val="24"/>
          <w:szCs w:val="24"/>
          <w:lang w:val="en-US"/>
        </w:rPr>
      </w:pPr>
      <w:r>
        <w:rPr>
          <w:rFonts w:ascii="Arial" w:hAnsi="Arial" w:cs="Arial"/>
          <w:b/>
          <w:sz w:val="24"/>
          <w:szCs w:val="24"/>
          <w:lang w:val="en-US"/>
        </w:rPr>
        <w:t>Ethical Considerations</w:t>
      </w:r>
    </w:p>
    <w:p w:rsidR="00463AD6" w:rsidRDefault="00463AD6">
      <w:pPr>
        <w:spacing w:after="0" w:line="480" w:lineRule="auto"/>
        <w:ind w:firstLine="720"/>
        <w:jc w:val="both"/>
        <w:rPr>
          <w:rFonts w:ascii="Arial" w:hAnsi="Arial" w:cs="Arial"/>
          <w:sz w:val="24"/>
          <w:szCs w:val="24"/>
        </w:rPr>
      </w:pPr>
      <w:r>
        <w:rPr>
          <w:rFonts w:ascii="Arial" w:hAnsi="Arial" w:cs="Arial"/>
          <w:sz w:val="24"/>
          <w:szCs w:val="24"/>
        </w:rPr>
        <w:t>The study focus</w:t>
      </w:r>
      <w:r>
        <w:rPr>
          <w:rFonts w:ascii="Arial" w:hAnsi="Arial" w:cs="Arial"/>
          <w:sz w:val="24"/>
          <w:szCs w:val="24"/>
          <w:lang w:val="en-AU"/>
        </w:rPr>
        <w:t>ed</w:t>
      </w:r>
      <w:r>
        <w:rPr>
          <w:rFonts w:ascii="Arial" w:hAnsi="Arial" w:cs="Arial"/>
          <w:sz w:val="24"/>
          <w:szCs w:val="24"/>
        </w:rPr>
        <w:t xml:space="preserve"> on grade 11 students, and it </w:t>
      </w:r>
      <w:r>
        <w:rPr>
          <w:rFonts w:ascii="Arial" w:hAnsi="Arial" w:cs="Arial"/>
          <w:sz w:val="24"/>
          <w:szCs w:val="24"/>
          <w:lang w:val="en-AU"/>
        </w:rPr>
        <w:t>was</w:t>
      </w:r>
      <w:r>
        <w:rPr>
          <w:rFonts w:ascii="Arial" w:hAnsi="Arial" w:cs="Arial"/>
          <w:sz w:val="24"/>
          <w:szCs w:val="24"/>
        </w:rPr>
        <w:t xml:space="preserve"> necessary to treat them ethically. Therefore, the researcher strictly follow</w:t>
      </w:r>
      <w:r>
        <w:rPr>
          <w:rFonts w:ascii="Arial" w:hAnsi="Arial" w:cs="Arial"/>
          <w:sz w:val="24"/>
          <w:szCs w:val="24"/>
          <w:lang w:val="en-AU"/>
        </w:rPr>
        <w:t>ed</w:t>
      </w:r>
      <w:r>
        <w:rPr>
          <w:rFonts w:ascii="Arial" w:hAnsi="Arial" w:cs="Arial"/>
          <w:sz w:val="24"/>
          <w:szCs w:val="24"/>
        </w:rPr>
        <w:t xml:space="preserve"> ethical guidelines during the research project to ensure the respondents' safety, well-being, and trust. In addition, the moral standards outlined in the Belmont Report (1979), which include beneficence, fairness, and respect for humankind, will be strictly upheld.</w:t>
      </w:r>
    </w:p>
    <w:p w:rsidR="00463AD6" w:rsidRDefault="00463AD6">
      <w:pPr>
        <w:spacing w:after="0" w:line="480" w:lineRule="auto"/>
        <w:ind w:firstLine="720"/>
        <w:jc w:val="both"/>
        <w:rPr>
          <w:rFonts w:ascii="Arial" w:hAnsi="Arial" w:cs="Arial"/>
          <w:sz w:val="24"/>
          <w:szCs w:val="24"/>
        </w:rPr>
      </w:pPr>
      <w:r>
        <w:rPr>
          <w:rFonts w:ascii="Arial" w:hAnsi="Arial" w:cs="Arial"/>
          <w:b/>
          <w:sz w:val="24"/>
          <w:szCs w:val="24"/>
        </w:rPr>
        <w:t>Social Value.</w:t>
      </w:r>
      <w:r>
        <w:rPr>
          <w:rFonts w:ascii="Arial" w:hAnsi="Arial" w:cs="Arial"/>
          <w:sz w:val="24"/>
          <w:szCs w:val="24"/>
        </w:rPr>
        <w:t xml:space="preserve"> Traditional and game-based learning </w:t>
      </w:r>
      <w:r>
        <w:rPr>
          <w:rFonts w:ascii="Arial" w:hAnsi="Arial" w:cs="Arial"/>
          <w:sz w:val="24"/>
          <w:szCs w:val="24"/>
          <w:lang w:val="en-AU"/>
        </w:rPr>
        <w:t>was</w:t>
      </w:r>
      <w:r>
        <w:rPr>
          <w:rFonts w:ascii="Arial" w:hAnsi="Arial" w:cs="Arial"/>
          <w:sz w:val="24"/>
          <w:szCs w:val="24"/>
        </w:rPr>
        <w:t xml:space="preserve"> used in this study to thoroughly examine students' chemistry proficiency. Assuring ongoing motivation and performance in the face of various obstacles, the findings help</w:t>
      </w:r>
      <w:r>
        <w:rPr>
          <w:rFonts w:ascii="Arial" w:hAnsi="Arial" w:cs="Arial"/>
          <w:sz w:val="24"/>
          <w:szCs w:val="24"/>
          <w:lang w:val="en-AU"/>
        </w:rPr>
        <w:t>ed the</w:t>
      </w:r>
      <w:r>
        <w:rPr>
          <w:rFonts w:ascii="Arial" w:hAnsi="Arial" w:cs="Arial"/>
          <w:sz w:val="24"/>
          <w:szCs w:val="24"/>
        </w:rPr>
        <w:t xml:space="preserve"> Department of Education officials create policies, programs, and interventions that enhance instructors' understanding of the learning material and various techniques. By enhancing teacher teaching methods through the application of game-based learning methodologies, this project advances Sustainable Development Goal 4 (Quality Education). </w:t>
      </w:r>
    </w:p>
    <w:p w:rsidR="00463AD6" w:rsidRDefault="00463AD6">
      <w:pPr>
        <w:spacing w:after="0" w:line="480" w:lineRule="auto"/>
        <w:ind w:firstLine="720"/>
        <w:jc w:val="both"/>
        <w:rPr>
          <w:rFonts w:ascii="Arial" w:hAnsi="Arial" w:cs="Arial"/>
          <w:sz w:val="24"/>
          <w:szCs w:val="24"/>
        </w:rPr>
      </w:pPr>
      <w:r>
        <w:rPr>
          <w:rFonts w:ascii="Arial" w:hAnsi="Arial" w:cs="Arial"/>
          <w:b/>
          <w:sz w:val="24"/>
          <w:szCs w:val="24"/>
        </w:rPr>
        <w:t>Informed Consent</w:t>
      </w:r>
      <w:r>
        <w:rPr>
          <w:rFonts w:ascii="Arial" w:hAnsi="Arial" w:cs="Arial"/>
          <w:sz w:val="24"/>
          <w:szCs w:val="24"/>
        </w:rPr>
        <w:t xml:space="preserve">. The informed consent approach guaranteed that respondents are completely aware of the goals, limitations and expectations of their participation. Since participation is completely optional, potential volunteers </w:t>
      </w:r>
      <w:r>
        <w:rPr>
          <w:rFonts w:ascii="Arial" w:hAnsi="Arial" w:cs="Arial"/>
          <w:sz w:val="24"/>
          <w:szCs w:val="24"/>
          <w:lang w:val="en-AU"/>
        </w:rPr>
        <w:t>was</w:t>
      </w:r>
      <w:r>
        <w:rPr>
          <w:rFonts w:ascii="Arial" w:hAnsi="Arial" w:cs="Arial"/>
          <w:sz w:val="24"/>
          <w:szCs w:val="24"/>
        </w:rPr>
        <w:t xml:space="preserve"> aware of the Informed Consent Form (ICF) and their ability to discontinue at any moment if they feel uncomfortable. To encourage more considered responses, they w</w:t>
      </w:r>
      <w:r>
        <w:rPr>
          <w:rFonts w:ascii="Arial" w:hAnsi="Arial" w:cs="Arial"/>
          <w:sz w:val="24"/>
          <w:szCs w:val="24"/>
          <w:lang w:val="en-AU"/>
        </w:rPr>
        <w:t>ere</w:t>
      </w:r>
      <w:r>
        <w:rPr>
          <w:rFonts w:ascii="Arial" w:hAnsi="Arial" w:cs="Arial"/>
          <w:sz w:val="24"/>
          <w:szCs w:val="24"/>
        </w:rPr>
        <w:t xml:space="preserve"> given the choice to take the questionnaire with them and w</w:t>
      </w:r>
      <w:r>
        <w:rPr>
          <w:rFonts w:ascii="Arial" w:hAnsi="Arial" w:cs="Arial"/>
          <w:sz w:val="24"/>
          <w:szCs w:val="24"/>
          <w:lang w:val="en-AU"/>
        </w:rPr>
        <w:t>as</w:t>
      </w:r>
      <w:r>
        <w:rPr>
          <w:rFonts w:ascii="Arial" w:hAnsi="Arial" w:cs="Arial"/>
          <w:sz w:val="24"/>
          <w:szCs w:val="24"/>
        </w:rPr>
        <w:t xml:space="preserve"> informed about how long the data gathering procedure will take. If study respondents are having trouble answering the</w:t>
      </w:r>
      <w:r>
        <w:rPr>
          <w:rFonts w:ascii="Arial" w:hAnsi="Arial" w:cs="Arial"/>
          <w:sz w:val="24"/>
          <w:szCs w:val="24"/>
          <w:lang w:val="en-AU"/>
        </w:rPr>
        <w:t xml:space="preserve"> </w:t>
      </w:r>
      <w:r>
        <w:rPr>
          <w:rFonts w:ascii="Arial" w:hAnsi="Arial" w:cs="Arial"/>
          <w:sz w:val="24"/>
          <w:szCs w:val="24"/>
        </w:rPr>
        <w:t>questions, they w</w:t>
      </w:r>
      <w:r>
        <w:rPr>
          <w:rFonts w:ascii="Arial" w:hAnsi="Arial" w:cs="Arial"/>
          <w:sz w:val="24"/>
          <w:szCs w:val="24"/>
          <w:lang w:val="en-AU"/>
        </w:rPr>
        <w:t>ere</w:t>
      </w:r>
      <w:r>
        <w:rPr>
          <w:rFonts w:ascii="Arial" w:hAnsi="Arial" w:cs="Arial"/>
          <w:sz w:val="24"/>
          <w:szCs w:val="24"/>
        </w:rPr>
        <w:t xml:space="preserve"> encouraged to ask questions or seek clarification. To formally </w:t>
      </w:r>
      <w:r>
        <w:rPr>
          <w:rFonts w:ascii="Arial" w:hAnsi="Arial" w:cs="Arial"/>
          <w:sz w:val="24"/>
          <w:szCs w:val="24"/>
        </w:rPr>
        <w:lastRenderedPageBreak/>
        <w:t>express their willingness to take part in the study, individuals must sign the consent form.</w:t>
      </w:r>
    </w:p>
    <w:p w:rsidR="00463AD6" w:rsidRDefault="00463AD6">
      <w:pPr>
        <w:spacing w:after="0" w:line="480" w:lineRule="auto"/>
        <w:ind w:firstLine="720"/>
        <w:jc w:val="both"/>
        <w:rPr>
          <w:rFonts w:ascii="Arial" w:hAnsi="Arial" w:cs="Arial"/>
          <w:sz w:val="24"/>
          <w:szCs w:val="24"/>
        </w:rPr>
      </w:pPr>
      <w:r>
        <w:rPr>
          <w:rFonts w:ascii="Arial" w:hAnsi="Arial" w:cs="Arial"/>
          <w:b/>
          <w:sz w:val="24"/>
          <w:szCs w:val="24"/>
        </w:rPr>
        <w:t>Vulnerability of the Research Participants.</w:t>
      </w:r>
      <w:r>
        <w:rPr>
          <w:rFonts w:ascii="Arial" w:hAnsi="Arial" w:cs="Arial"/>
          <w:sz w:val="24"/>
          <w:szCs w:val="24"/>
        </w:rPr>
        <w:t xml:space="preserve"> The </w:t>
      </w:r>
      <w:r>
        <w:rPr>
          <w:rFonts w:ascii="Arial" w:hAnsi="Arial" w:cs="Arial"/>
          <w:sz w:val="24"/>
          <w:szCs w:val="24"/>
          <w:lang w:val="en-AU"/>
        </w:rPr>
        <w:t>researcher</w:t>
      </w:r>
      <w:r>
        <w:rPr>
          <w:rFonts w:ascii="Arial" w:hAnsi="Arial" w:cs="Arial"/>
          <w:sz w:val="24"/>
          <w:szCs w:val="24"/>
        </w:rPr>
        <w:t xml:space="preserve"> provide</w:t>
      </w:r>
      <w:r>
        <w:rPr>
          <w:rFonts w:ascii="Arial" w:hAnsi="Arial" w:cs="Arial"/>
          <w:sz w:val="24"/>
          <w:szCs w:val="24"/>
          <w:lang w:val="en-AU"/>
        </w:rPr>
        <w:t>d</w:t>
      </w:r>
      <w:r>
        <w:rPr>
          <w:rFonts w:ascii="Arial" w:hAnsi="Arial" w:cs="Arial"/>
          <w:sz w:val="24"/>
          <w:szCs w:val="24"/>
        </w:rPr>
        <w:t xml:space="preserve"> a thorough explanation of the study survey, including the pre-test and post-test analyses, covering its purpose, time frame, and methods.</w:t>
      </w:r>
    </w:p>
    <w:p w:rsidR="00463AD6" w:rsidRDefault="00463AD6">
      <w:pPr>
        <w:spacing w:after="0" w:line="480" w:lineRule="auto"/>
        <w:ind w:firstLine="720"/>
        <w:jc w:val="both"/>
        <w:rPr>
          <w:rFonts w:ascii="Arial" w:hAnsi="Arial" w:cs="Arial"/>
          <w:sz w:val="24"/>
          <w:szCs w:val="24"/>
        </w:rPr>
      </w:pPr>
      <w:r>
        <w:rPr>
          <w:rFonts w:ascii="Arial" w:hAnsi="Arial" w:cs="Arial"/>
          <w:b/>
          <w:sz w:val="24"/>
          <w:szCs w:val="24"/>
        </w:rPr>
        <w:t xml:space="preserve">Respect for persons. </w:t>
      </w:r>
      <w:r>
        <w:rPr>
          <w:rFonts w:ascii="Arial" w:hAnsi="Arial" w:cs="Arial"/>
          <w:sz w:val="24"/>
          <w:szCs w:val="24"/>
        </w:rPr>
        <w:t>This includes respecting the individuality of each person as well as protecting those whom freedom is impaired. The researcher promote</w:t>
      </w:r>
      <w:r>
        <w:rPr>
          <w:rFonts w:ascii="Arial" w:hAnsi="Arial" w:cs="Arial"/>
          <w:sz w:val="24"/>
          <w:szCs w:val="24"/>
          <w:lang w:val="en-AU"/>
        </w:rPr>
        <w:t>d</w:t>
      </w:r>
      <w:r>
        <w:rPr>
          <w:rFonts w:ascii="Arial" w:hAnsi="Arial" w:cs="Arial"/>
          <w:sz w:val="24"/>
          <w:szCs w:val="24"/>
        </w:rPr>
        <w:t xml:space="preserve"> confidence, trust, and friendship while avoiding taking advantage of respondents' weaknesses, paying special attention to encouraging participants. The researcher demonstrate</w:t>
      </w:r>
      <w:r>
        <w:rPr>
          <w:rFonts w:ascii="Arial" w:hAnsi="Arial" w:cs="Arial"/>
          <w:sz w:val="24"/>
          <w:szCs w:val="24"/>
          <w:lang w:val="en-AU"/>
        </w:rPr>
        <w:t>d</w:t>
      </w:r>
      <w:r>
        <w:rPr>
          <w:rFonts w:ascii="Arial" w:hAnsi="Arial" w:cs="Arial"/>
          <w:sz w:val="24"/>
          <w:szCs w:val="24"/>
        </w:rPr>
        <w:t xml:space="preserve"> genuine concern for the respondents by keeping fully to the prescribed ethical guidelines. The researcher emphasized</w:t>
      </w:r>
      <w:r>
        <w:rPr>
          <w:rFonts w:ascii="Arial" w:hAnsi="Arial" w:cs="Arial"/>
          <w:sz w:val="24"/>
          <w:szCs w:val="24"/>
          <w:lang w:val="en-AU"/>
        </w:rPr>
        <w:t xml:space="preserve"> to</w:t>
      </w:r>
      <w:r>
        <w:rPr>
          <w:rFonts w:ascii="Arial" w:hAnsi="Arial" w:cs="Arial"/>
          <w:sz w:val="24"/>
          <w:szCs w:val="24"/>
        </w:rPr>
        <w:t xml:space="preserve"> the respondents' voluntary participation throughout the course of the study. Th study shall use informed consent and informed authorization, particularly for those who are minors. The researcher ma</w:t>
      </w:r>
      <w:r>
        <w:rPr>
          <w:rFonts w:ascii="Arial" w:hAnsi="Arial" w:cs="Arial"/>
          <w:sz w:val="24"/>
          <w:szCs w:val="24"/>
          <w:lang w:val="en-AU"/>
        </w:rPr>
        <w:t>d</w:t>
      </w:r>
      <w:r>
        <w:rPr>
          <w:rFonts w:ascii="Arial" w:hAnsi="Arial" w:cs="Arial"/>
          <w:sz w:val="24"/>
          <w:szCs w:val="24"/>
        </w:rPr>
        <w:t>e sure that all willing participants have filled out and turned in their Informed Consent and Assent Forms before distributing the tests that were created for the study.</w:t>
      </w:r>
    </w:p>
    <w:p w:rsidR="00463AD6" w:rsidRDefault="00463AD6">
      <w:pPr>
        <w:spacing w:after="0" w:line="480" w:lineRule="auto"/>
        <w:ind w:firstLine="720"/>
        <w:jc w:val="both"/>
        <w:rPr>
          <w:rFonts w:ascii="Arial" w:hAnsi="Arial" w:cs="Arial"/>
          <w:sz w:val="24"/>
          <w:szCs w:val="24"/>
        </w:rPr>
      </w:pPr>
      <w:r>
        <w:rPr>
          <w:rFonts w:ascii="Arial" w:hAnsi="Arial" w:cs="Arial"/>
          <w:b/>
          <w:sz w:val="24"/>
          <w:szCs w:val="24"/>
        </w:rPr>
        <w:t xml:space="preserve">Privacy and Confidentiality of Information. </w:t>
      </w:r>
      <w:r>
        <w:rPr>
          <w:rFonts w:ascii="Arial" w:hAnsi="Arial" w:cs="Arial"/>
          <w:sz w:val="24"/>
          <w:szCs w:val="24"/>
        </w:rPr>
        <w:t>To ensure adherence to the Data Privacy Act of 2012, all collected data w</w:t>
      </w:r>
      <w:r>
        <w:rPr>
          <w:rFonts w:ascii="Arial" w:hAnsi="Arial" w:cs="Arial"/>
          <w:sz w:val="24"/>
          <w:szCs w:val="24"/>
          <w:lang w:val="en-AU"/>
        </w:rPr>
        <w:t>as</w:t>
      </w:r>
      <w:r>
        <w:rPr>
          <w:rFonts w:ascii="Arial" w:hAnsi="Arial" w:cs="Arial"/>
          <w:sz w:val="24"/>
          <w:szCs w:val="24"/>
        </w:rPr>
        <w:t xml:space="preserve"> kept safe and secure</w:t>
      </w:r>
      <w:r>
        <w:rPr>
          <w:rFonts w:ascii="Arial" w:hAnsi="Arial" w:cs="Arial"/>
          <w:sz w:val="24"/>
          <w:szCs w:val="24"/>
          <w:lang w:val="en-AU"/>
        </w:rPr>
        <w:t>d</w:t>
      </w:r>
      <w:r>
        <w:rPr>
          <w:rFonts w:ascii="Arial" w:hAnsi="Arial" w:cs="Arial"/>
          <w:sz w:val="24"/>
          <w:szCs w:val="24"/>
        </w:rPr>
        <w:t>. Throughout the study, the researcher guarantee</w:t>
      </w:r>
      <w:r>
        <w:rPr>
          <w:rFonts w:ascii="Arial" w:hAnsi="Arial" w:cs="Arial"/>
          <w:sz w:val="24"/>
          <w:szCs w:val="24"/>
          <w:lang w:val="en-AU"/>
        </w:rPr>
        <w:t>d</w:t>
      </w:r>
      <w:r>
        <w:rPr>
          <w:rFonts w:ascii="Arial" w:hAnsi="Arial" w:cs="Arial"/>
          <w:sz w:val="24"/>
          <w:szCs w:val="24"/>
        </w:rPr>
        <w:t xml:space="preserve"> participant</w:t>
      </w:r>
      <w:r>
        <w:rPr>
          <w:rFonts w:ascii="Arial" w:hAnsi="Arial" w:cs="Arial"/>
          <w:sz w:val="24"/>
          <w:szCs w:val="24"/>
          <w:lang w:val="en-AU"/>
        </w:rPr>
        <w:t>s’</w:t>
      </w:r>
      <w:r>
        <w:rPr>
          <w:rFonts w:ascii="Arial" w:hAnsi="Arial" w:cs="Arial"/>
          <w:sz w:val="24"/>
          <w:szCs w:val="24"/>
        </w:rPr>
        <w:t xml:space="preserve"> privacy and data confidentiality. To further preserve privacy, all electronic files, including participant</w:t>
      </w:r>
      <w:r>
        <w:rPr>
          <w:rFonts w:ascii="Arial" w:hAnsi="Arial" w:cs="Arial"/>
          <w:sz w:val="24"/>
          <w:szCs w:val="24"/>
          <w:lang w:val="en-AU"/>
        </w:rPr>
        <w:t>s’</w:t>
      </w:r>
      <w:r>
        <w:rPr>
          <w:rFonts w:ascii="Arial" w:hAnsi="Arial" w:cs="Arial"/>
          <w:sz w:val="24"/>
          <w:szCs w:val="24"/>
        </w:rPr>
        <w:t xml:space="preserve"> data, were erased at the end of the study.</w:t>
      </w:r>
    </w:p>
    <w:p w:rsidR="00463AD6" w:rsidRDefault="00463AD6">
      <w:pPr>
        <w:spacing w:after="0" w:line="480" w:lineRule="auto"/>
        <w:ind w:firstLine="720"/>
        <w:jc w:val="both"/>
        <w:rPr>
          <w:rFonts w:ascii="Arial" w:hAnsi="Arial" w:cs="Arial"/>
          <w:sz w:val="24"/>
          <w:szCs w:val="24"/>
          <w:lang w:val="en-US"/>
        </w:rPr>
      </w:pPr>
      <w:r>
        <w:rPr>
          <w:rFonts w:ascii="Arial" w:hAnsi="Arial" w:cs="Arial"/>
          <w:b/>
          <w:sz w:val="24"/>
          <w:szCs w:val="24"/>
          <w:lang w:val="en-US"/>
        </w:rPr>
        <w:t>Justice.</w:t>
      </w:r>
      <w:r>
        <w:rPr>
          <w:rFonts w:ascii="Arial" w:hAnsi="Arial" w:cs="Arial"/>
          <w:sz w:val="24"/>
          <w:szCs w:val="24"/>
          <w:lang w:val="en-US"/>
        </w:rPr>
        <w:t xml:space="preserve"> Pertains to treating participants fairly in order to divide the challenges and rewards of the study in an equitable manner, which will always be a primary ethical concern. The prevention of exploitation, especially among vulnerable communities, and </w:t>
      </w:r>
      <w:r>
        <w:rPr>
          <w:rFonts w:ascii="Arial" w:hAnsi="Arial" w:cs="Arial"/>
          <w:sz w:val="24"/>
          <w:szCs w:val="24"/>
          <w:lang w:val="en-US"/>
        </w:rPr>
        <w:lastRenderedPageBreak/>
        <w:t>the objective selection of participants remain</w:t>
      </w:r>
      <w:r>
        <w:rPr>
          <w:rFonts w:ascii="Arial" w:hAnsi="Arial" w:cs="Arial"/>
          <w:sz w:val="24"/>
          <w:szCs w:val="24"/>
          <w:lang w:val="en-AU"/>
        </w:rPr>
        <w:t>ed</w:t>
      </w:r>
      <w:r>
        <w:rPr>
          <w:rFonts w:ascii="Arial" w:hAnsi="Arial" w:cs="Arial"/>
          <w:sz w:val="24"/>
          <w:szCs w:val="24"/>
          <w:lang w:val="en-US"/>
        </w:rPr>
        <w:t xml:space="preserve"> crucial ethical considerations for researchers. In order to prevent any possible abuse of power or discrimination, researchers chose respondents who are not directly supervised by them in order to assure equal selection. Participation w</w:t>
      </w:r>
      <w:r>
        <w:rPr>
          <w:rFonts w:ascii="Arial" w:hAnsi="Arial" w:cs="Arial"/>
          <w:sz w:val="24"/>
          <w:szCs w:val="24"/>
          <w:lang w:val="en-AU"/>
        </w:rPr>
        <w:t>ere</w:t>
      </w:r>
      <w:r>
        <w:rPr>
          <w:rFonts w:ascii="Arial" w:hAnsi="Arial" w:cs="Arial"/>
          <w:sz w:val="24"/>
          <w:szCs w:val="24"/>
          <w:lang w:val="en-US"/>
        </w:rPr>
        <w:t xml:space="preserve"> carefully examined and kept private, the researcher assurances. The researcher made every effort to ensure that the facilities and equipment needed to carry out the study are available.</w:t>
      </w:r>
    </w:p>
    <w:p w:rsidR="00463AD6" w:rsidRDefault="00463AD6">
      <w:pPr>
        <w:spacing w:after="0" w:line="480" w:lineRule="auto"/>
        <w:ind w:firstLine="720"/>
        <w:jc w:val="both"/>
        <w:rPr>
          <w:rFonts w:ascii="Arial" w:hAnsi="Arial" w:cs="Arial"/>
          <w:sz w:val="24"/>
          <w:szCs w:val="24"/>
          <w:lang w:val="en-US"/>
        </w:rPr>
      </w:pPr>
      <w:r>
        <w:rPr>
          <w:rFonts w:ascii="Arial" w:hAnsi="Arial" w:cs="Arial"/>
          <w:sz w:val="24"/>
          <w:szCs w:val="24"/>
          <w:lang w:val="en-US"/>
        </w:rPr>
        <w:t>With the assistance of knowledgeable statisticians, data w</w:t>
      </w:r>
      <w:r>
        <w:rPr>
          <w:rFonts w:ascii="Arial" w:hAnsi="Arial" w:cs="Arial"/>
          <w:sz w:val="24"/>
          <w:szCs w:val="24"/>
          <w:lang w:val="en-AU"/>
        </w:rPr>
        <w:t>as</w:t>
      </w:r>
      <w:r>
        <w:rPr>
          <w:rFonts w:ascii="Arial" w:hAnsi="Arial" w:cs="Arial"/>
          <w:sz w:val="24"/>
          <w:szCs w:val="24"/>
          <w:lang w:val="en-US"/>
        </w:rPr>
        <w:t xml:space="preserve"> processed in a facility built for the extraction of exact information. All of the study's questions w</w:t>
      </w:r>
      <w:r>
        <w:rPr>
          <w:rFonts w:ascii="Arial" w:hAnsi="Arial" w:cs="Arial"/>
          <w:sz w:val="24"/>
          <w:szCs w:val="24"/>
          <w:lang w:val="en-AU"/>
        </w:rPr>
        <w:t>ere</w:t>
      </w:r>
      <w:r>
        <w:rPr>
          <w:rFonts w:ascii="Arial" w:hAnsi="Arial" w:cs="Arial"/>
          <w:sz w:val="24"/>
          <w:szCs w:val="24"/>
          <w:lang w:val="en-US"/>
        </w:rPr>
        <w:t xml:space="preserve"> relevant to the communities that are taking part, and the survey's administration </w:t>
      </w:r>
      <w:r>
        <w:rPr>
          <w:rFonts w:ascii="Arial" w:hAnsi="Arial" w:cs="Arial"/>
          <w:sz w:val="24"/>
          <w:szCs w:val="24"/>
          <w:lang w:val="en-AU"/>
        </w:rPr>
        <w:t>was carefully planned</w:t>
      </w:r>
      <w:r>
        <w:rPr>
          <w:rFonts w:ascii="Arial" w:hAnsi="Arial" w:cs="Arial"/>
          <w:sz w:val="24"/>
          <w:szCs w:val="24"/>
          <w:lang w:val="en-US"/>
        </w:rPr>
        <w:t xml:space="preserve"> to avoid any conflicts with the participants. From start to finish, strict adherence to the schedule </w:t>
      </w:r>
      <w:r>
        <w:rPr>
          <w:rFonts w:ascii="Arial" w:hAnsi="Arial" w:cs="Arial"/>
          <w:sz w:val="24"/>
          <w:szCs w:val="24"/>
          <w:lang w:val="en-AU"/>
        </w:rPr>
        <w:t>was</w:t>
      </w:r>
      <w:r>
        <w:rPr>
          <w:rFonts w:ascii="Arial" w:hAnsi="Arial" w:cs="Arial"/>
          <w:sz w:val="24"/>
          <w:szCs w:val="24"/>
          <w:lang w:val="en-US"/>
        </w:rPr>
        <w:t xml:space="preserve"> maintained.</w:t>
      </w:r>
    </w:p>
    <w:p w:rsidR="00463AD6" w:rsidRDefault="00463AD6">
      <w:pPr>
        <w:spacing w:after="0" w:line="480" w:lineRule="auto"/>
        <w:ind w:firstLine="720"/>
        <w:jc w:val="both"/>
        <w:rPr>
          <w:rFonts w:ascii="Arial" w:hAnsi="Arial" w:cs="Arial"/>
          <w:sz w:val="24"/>
          <w:szCs w:val="24"/>
          <w:lang w:val="en-US"/>
        </w:rPr>
      </w:pPr>
      <w:r>
        <w:rPr>
          <w:rFonts w:ascii="Arial" w:hAnsi="Arial" w:cs="Arial"/>
          <w:sz w:val="24"/>
          <w:szCs w:val="24"/>
          <w:lang w:val="en-US"/>
        </w:rPr>
        <w:t>After spending a significant amount of time on extensive research, seminars, workshops, and training, the researcher and the research advisor are both qualified to carry out the study. Both are licensed teachers currently working for the Department of Education, and the research advisor holds a master's or doctoral degree. They also received support from other sources, such as other educators, school officials, and a reputable panel of experts.</w:t>
      </w:r>
    </w:p>
    <w:p w:rsidR="00463AD6" w:rsidRDefault="00463AD6">
      <w:pPr>
        <w:spacing w:after="0" w:line="480" w:lineRule="auto"/>
        <w:ind w:firstLine="720"/>
        <w:jc w:val="both"/>
        <w:rPr>
          <w:rFonts w:ascii="Arial" w:hAnsi="Arial" w:cs="Arial"/>
          <w:sz w:val="24"/>
          <w:szCs w:val="24"/>
          <w:lang w:val="en-US"/>
        </w:rPr>
      </w:pPr>
      <w:r>
        <w:rPr>
          <w:rFonts w:ascii="Arial" w:hAnsi="Arial" w:cs="Arial"/>
          <w:sz w:val="24"/>
          <w:szCs w:val="24"/>
          <w:lang w:val="en-US"/>
        </w:rPr>
        <w:t>The researcher ensure</w:t>
      </w:r>
      <w:r>
        <w:rPr>
          <w:rFonts w:ascii="Arial" w:hAnsi="Arial" w:cs="Arial"/>
          <w:sz w:val="24"/>
          <w:szCs w:val="24"/>
          <w:lang w:val="en-AU"/>
        </w:rPr>
        <w:t>d</w:t>
      </w:r>
      <w:r>
        <w:rPr>
          <w:rFonts w:ascii="Arial" w:hAnsi="Arial" w:cs="Arial"/>
          <w:sz w:val="24"/>
          <w:szCs w:val="24"/>
          <w:lang w:val="en-US"/>
        </w:rPr>
        <w:t xml:space="preserve"> that all personal information, study methods, results, and findings are kept completely secret. Information provided by respondents w</w:t>
      </w:r>
      <w:r>
        <w:rPr>
          <w:rFonts w:ascii="Arial" w:hAnsi="Arial" w:cs="Arial"/>
          <w:sz w:val="24"/>
          <w:szCs w:val="24"/>
          <w:lang w:val="en-AU"/>
        </w:rPr>
        <w:t>as</w:t>
      </w:r>
      <w:r>
        <w:rPr>
          <w:rFonts w:ascii="Arial" w:hAnsi="Arial" w:cs="Arial"/>
          <w:sz w:val="24"/>
          <w:szCs w:val="24"/>
          <w:lang w:val="en-US"/>
        </w:rPr>
        <w:t xml:space="preserve"> kept private and anonymous to prevent unauthorized access. Respondents </w:t>
      </w:r>
      <w:r>
        <w:rPr>
          <w:rFonts w:ascii="Arial" w:hAnsi="Arial" w:cs="Arial"/>
          <w:sz w:val="24"/>
          <w:szCs w:val="24"/>
          <w:lang w:val="en-AU"/>
        </w:rPr>
        <w:t>did</w:t>
      </w:r>
      <w:r>
        <w:rPr>
          <w:rFonts w:ascii="Arial" w:hAnsi="Arial" w:cs="Arial"/>
          <w:sz w:val="24"/>
          <w:szCs w:val="24"/>
          <w:lang w:val="en-US"/>
        </w:rPr>
        <w:t xml:space="preserve"> not suffer any harm from the study, and compliance with the Data Privacy Act of 2012 (RA 10173) </w:t>
      </w:r>
      <w:r>
        <w:rPr>
          <w:rFonts w:ascii="Arial" w:hAnsi="Arial" w:cs="Arial"/>
          <w:sz w:val="24"/>
          <w:szCs w:val="24"/>
          <w:lang w:val="en-AU"/>
        </w:rPr>
        <w:t>was</w:t>
      </w:r>
      <w:r>
        <w:rPr>
          <w:rFonts w:ascii="Arial" w:hAnsi="Arial" w:cs="Arial"/>
          <w:sz w:val="24"/>
          <w:szCs w:val="24"/>
          <w:lang w:val="en-US"/>
        </w:rPr>
        <w:t xml:space="preserve">  given top priority, particularly with regard to safeguarding sensitive personal data. In handling the data collected, the researcher follow</w:t>
      </w:r>
      <w:r>
        <w:rPr>
          <w:rFonts w:ascii="Arial" w:hAnsi="Arial" w:cs="Arial"/>
          <w:sz w:val="24"/>
          <w:szCs w:val="24"/>
          <w:lang w:val="en-AU"/>
        </w:rPr>
        <w:t>ed</w:t>
      </w:r>
      <w:r>
        <w:rPr>
          <w:rFonts w:ascii="Arial" w:hAnsi="Arial" w:cs="Arial"/>
          <w:sz w:val="24"/>
          <w:szCs w:val="24"/>
          <w:lang w:val="en-US"/>
        </w:rPr>
        <w:t xml:space="preserve"> ethical guidelines and the Data </w:t>
      </w:r>
      <w:r>
        <w:rPr>
          <w:rFonts w:ascii="Arial" w:hAnsi="Arial" w:cs="Arial"/>
          <w:sz w:val="24"/>
          <w:szCs w:val="24"/>
          <w:lang w:val="en-US"/>
        </w:rPr>
        <w:lastRenderedPageBreak/>
        <w:t xml:space="preserve">Privacy Act, guaranteeing that respondent names </w:t>
      </w:r>
      <w:r>
        <w:rPr>
          <w:rFonts w:ascii="Arial" w:hAnsi="Arial" w:cs="Arial"/>
          <w:sz w:val="24"/>
          <w:szCs w:val="24"/>
          <w:lang w:val="en-AU"/>
        </w:rPr>
        <w:t>were</w:t>
      </w:r>
      <w:r>
        <w:rPr>
          <w:rFonts w:ascii="Arial" w:hAnsi="Arial" w:cs="Arial"/>
          <w:sz w:val="24"/>
          <w:szCs w:val="24"/>
          <w:lang w:val="en-US"/>
        </w:rPr>
        <w:t xml:space="preserve"> kept private and that data </w:t>
      </w:r>
      <w:r>
        <w:rPr>
          <w:rFonts w:ascii="Arial" w:hAnsi="Arial" w:cs="Arial"/>
          <w:sz w:val="24"/>
          <w:szCs w:val="24"/>
          <w:lang w:val="en-AU"/>
        </w:rPr>
        <w:t>was</w:t>
      </w:r>
      <w:r>
        <w:rPr>
          <w:rFonts w:ascii="Arial" w:hAnsi="Arial" w:cs="Arial"/>
          <w:sz w:val="24"/>
          <w:szCs w:val="24"/>
          <w:lang w:val="en-US"/>
        </w:rPr>
        <w:t xml:space="preserve"> safely preserved and only accessible by authorized individuals.</w:t>
      </w:r>
    </w:p>
    <w:p w:rsidR="00463AD6" w:rsidRDefault="00463AD6">
      <w:pPr>
        <w:spacing w:after="0" w:line="480" w:lineRule="auto"/>
        <w:ind w:firstLine="720"/>
        <w:jc w:val="both"/>
        <w:rPr>
          <w:rFonts w:ascii="Arial" w:hAnsi="Arial" w:cs="Arial"/>
          <w:sz w:val="24"/>
          <w:szCs w:val="24"/>
          <w:lang w:val="en-US"/>
        </w:rPr>
      </w:pPr>
      <w:r>
        <w:rPr>
          <w:rFonts w:ascii="Arial" w:hAnsi="Arial" w:cs="Arial"/>
          <w:sz w:val="24"/>
          <w:szCs w:val="24"/>
          <w:lang w:val="en-US"/>
        </w:rPr>
        <w:t xml:space="preserve">Results </w:t>
      </w:r>
      <w:r>
        <w:rPr>
          <w:rFonts w:ascii="Arial" w:hAnsi="Arial" w:cs="Arial"/>
          <w:sz w:val="24"/>
          <w:szCs w:val="24"/>
          <w:lang w:val="en-AU"/>
        </w:rPr>
        <w:t xml:space="preserve">were </w:t>
      </w:r>
      <w:r>
        <w:rPr>
          <w:rFonts w:ascii="Arial" w:hAnsi="Arial" w:cs="Arial"/>
          <w:sz w:val="24"/>
          <w:szCs w:val="24"/>
          <w:lang w:val="en-US"/>
        </w:rPr>
        <w:t xml:space="preserve">derived only from the data gathered and </w:t>
      </w:r>
      <w:r>
        <w:rPr>
          <w:rFonts w:ascii="Arial" w:hAnsi="Arial" w:cs="Arial"/>
          <w:sz w:val="24"/>
          <w:szCs w:val="24"/>
          <w:lang w:val="en-AU"/>
        </w:rPr>
        <w:t>were not</w:t>
      </w:r>
      <w:r>
        <w:rPr>
          <w:rFonts w:ascii="Arial" w:hAnsi="Arial" w:cs="Arial"/>
          <w:sz w:val="24"/>
          <w:szCs w:val="24"/>
          <w:lang w:val="en-US"/>
        </w:rPr>
        <w:t xml:space="preserve"> altered to suit outside objectives. The researcher </w:t>
      </w:r>
      <w:r>
        <w:rPr>
          <w:rFonts w:ascii="Arial" w:hAnsi="Arial" w:cs="Arial"/>
          <w:sz w:val="24"/>
          <w:szCs w:val="24"/>
          <w:lang w:val="en-AU"/>
        </w:rPr>
        <w:t>sought</w:t>
      </w:r>
      <w:r>
        <w:rPr>
          <w:rFonts w:ascii="Arial" w:hAnsi="Arial" w:cs="Arial"/>
          <w:sz w:val="24"/>
          <w:szCs w:val="24"/>
          <w:lang w:val="en-US"/>
        </w:rPr>
        <w:t xml:space="preserve"> outside assessment of the study's methods, data, analyses, and conclusions in order to maintain academic integrity. This preserve</w:t>
      </w:r>
      <w:r>
        <w:rPr>
          <w:rFonts w:ascii="Arial" w:hAnsi="Arial" w:cs="Arial"/>
          <w:sz w:val="24"/>
          <w:szCs w:val="24"/>
          <w:lang w:val="en-AU"/>
        </w:rPr>
        <w:t>d</w:t>
      </w:r>
      <w:r>
        <w:rPr>
          <w:rFonts w:ascii="Arial" w:hAnsi="Arial" w:cs="Arial"/>
          <w:sz w:val="24"/>
          <w:szCs w:val="24"/>
          <w:lang w:val="en-US"/>
        </w:rPr>
        <w:t xml:space="preserve"> credibility and enhance</w:t>
      </w:r>
      <w:r>
        <w:rPr>
          <w:rFonts w:ascii="Arial" w:hAnsi="Arial" w:cs="Arial"/>
          <w:sz w:val="24"/>
          <w:szCs w:val="24"/>
          <w:lang w:val="en-AU"/>
        </w:rPr>
        <w:t>d</w:t>
      </w:r>
      <w:r>
        <w:rPr>
          <w:rFonts w:ascii="Arial" w:hAnsi="Arial" w:cs="Arial"/>
          <w:sz w:val="24"/>
          <w:szCs w:val="24"/>
          <w:lang w:val="en-US"/>
        </w:rPr>
        <w:t xml:space="preserve"> the larger body of knowledge regarding teacher resilience in flood-affected schools.</w:t>
      </w:r>
    </w:p>
    <w:p w:rsidR="00463AD6" w:rsidRDefault="00463AD6">
      <w:pPr>
        <w:spacing w:after="0" w:line="480" w:lineRule="auto"/>
        <w:ind w:firstLine="720"/>
        <w:jc w:val="both"/>
        <w:rPr>
          <w:rFonts w:ascii="Arial" w:hAnsi="Arial" w:cs="Arial"/>
          <w:sz w:val="24"/>
          <w:szCs w:val="24"/>
        </w:rPr>
      </w:pPr>
      <w:r>
        <w:rPr>
          <w:rFonts w:ascii="Arial" w:hAnsi="Arial" w:cs="Arial"/>
          <w:b/>
          <w:sz w:val="24"/>
          <w:szCs w:val="24"/>
        </w:rPr>
        <w:t>Transparency.</w:t>
      </w:r>
      <w:r>
        <w:rPr>
          <w:rFonts w:ascii="Arial" w:hAnsi="Arial" w:cs="Arial"/>
          <w:sz w:val="24"/>
          <w:szCs w:val="24"/>
        </w:rPr>
        <w:t xml:space="preserve"> By making sure that every process, methodology, and finding is painstakingly documented, the researcher demonstrate</w:t>
      </w:r>
      <w:r>
        <w:rPr>
          <w:rFonts w:ascii="Arial" w:hAnsi="Arial" w:cs="Arial"/>
          <w:sz w:val="24"/>
          <w:szCs w:val="24"/>
          <w:lang w:val="en-AU"/>
        </w:rPr>
        <w:t>d</w:t>
      </w:r>
      <w:r>
        <w:rPr>
          <w:rFonts w:ascii="Arial" w:hAnsi="Arial" w:cs="Arial"/>
          <w:sz w:val="24"/>
          <w:szCs w:val="24"/>
        </w:rPr>
        <w:t xml:space="preserve"> their commitment to complete transparency throughout the study. Although there </w:t>
      </w:r>
      <w:r>
        <w:rPr>
          <w:rFonts w:ascii="Arial" w:hAnsi="Arial" w:cs="Arial"/>
          <w:sz w:val="24"/>
          <w:szCs w:val="24"/>
          <w:lang w:val="en-AU"/>
        </w:rPr>
        <w:t>was</w:t>
      </w:r>
      <w:r>
        <w:rPr>
          <w:rFonts w:ascii="Arial" w:hAnsi="Arial" w:cs="Arial"/>
          <w:sz w:val="24"/>
          <w:szCs w:val="24"/>
        </w:rPr>
        <w:t xml:space="preserve"> a clear disclosure of any potential conflicts of interest, none are expected because this study </w:t>
      </w:r>
      <w:r>
        <w:rPr>
          <w:rFonts w:ascii="Arial" w:hAnsi="Arial" w:cs="Arial"/>
          <w:sz w:val="24"/>
          <w:szCs w:val="24"/>
          <w:lang w:val="en-AU"/>
        </w:rPr>
        <w:t>was</w:t>
      </w:r>
      <w:r>
        <w:rPr>
          <w:rFonts w:ascii="Arial" w:hAnsi="Arial" w:cs="Arial"/>
          <w:sz w:val="24"/>
          <w:szCs w:val="24"/>
        </w:rPr>
        <w:t xml:space="preserve"> being conducted solely for scholarly objectives. The researcher </w:t>
      </w:r>
      <w:r>
        <w:rPr>
          <w:rFonts w:ascii="Arial" w:hAnsi="Arial" w:cs="Arial"/>
          <w:sz w:val="24"/>
          <w:szCs w:val="24"/>
          <w:lang w:val="en-AU"/>
        </w:rPr>
        <w:t>made</w:t>
      </w:r>
      <w:r>
        <w:rPr>
          <w:rFonts w:ascii="Arial" w:hAnsi="Arial" w:cs="Arial"/>
          <w:sz w:val="24"/>
          <w:szCs w:val="24"/>
        </w:rPr>
        <w:t xml:space="preserve"> sure that all data, analyses, and interpretations are conveyed with accuracy, integrity, and objectivity if there are chances to share the findings through conferences, research forums, or scholarly journal articles. The findings of the study </w:t>
      </w:r>
      <w:r>
        <w:rPr>
          <w:rFonts w:ascii="Arial" w:hAnsi="Arial" w:cs="Arial"/>
          <w:sz w:val="24"/>
          <w:szCs w:val="24"/>
          <w:lang w:val="en-AU"/>
        </w:rPr>
        <w:t>were</w:t>
      </w:r>
      <w:r>
        <w:rPr>
          <w:rFonts w:ascii="Arial" w:hAnsi="Arial" w:cs="Arial"/>
          <w:sz w:val="24"/>
          <w:szCs w:val="24"/>
        </w:rPr>
        <w:t xml:space="preserve"> solely based on the information gathered and w</w:t>
      </w:r>
      <w:r>
        <w:rPr>
          <w:rFonts w:ascii="Arial" w:hAnsi="Arial" w:cs="Arial"/>
          <w:sz w:val="24"/>
          <w:szCs w:val="24"/>
          <w:lang w:val="en-AU"/>
        </w:rPr>
        <w:t>ere</w:t>
      </w:r>
      <w:r>
        <w:rPr>
          <w:rFonts w:ascii="Arial" w:hAnsi="Arial" w:cs="Arial"/>
          <w:sz w:val="24"/>
          <w:szCs w:val="24"/>
        </w:rPr>
        <w:t xml:space="preserve"> not be altered to serve any outside objectives. The researcher </w:t>
      </w:r>
      <w:r>
        <w:rPr>
          <w:rFonts w:ascii="Arial" w:hAnsi="Arial" w:cs="Arial"/>
          <w:sz w:val="24"/>
          <w:szCs w:val="24"/>
          <w:lang w:val="en-AU"/>
        </w:rPr>
        <w:t>sought</w:t>
      </w:r>
      <w:r>
        <w:rPr>
          <w:rFonts w:ascii="Arial" w:hAnsi="Arial" w:cs="Arial"/>
          <w:sz w:val="24"/>
          <w:szCs w:val="24"/>
        </w:rPr>
        <w:t xml:space="preserve"> outside assessment of the study's methods, data, analysis, and findings in order to maintain</w:t>
      </w:r>
      <w:r>
        <w:rPr>
          <w:rFonts w:ascii="Arial" w:hAnsi="Arial" w:cs="Arial"/>
          <w:sz w:val="24"/>
          <w:szCs w:val="24"/>
          <w:lang w:val="en-AU"/>
        </w:rPr>
        <w:t>ing</w:t>
      </w:r>
      <w:r>
        <w:rPr>
          <w:rFonts w:ascii="Arial" w:hAnsi="Arial" w:cs="Arial"/>
          <w:sz w:val="24"/>
          <w:szCs w:val="24"/>
        </w:rPr>
        <w:t xml:space="preserve"> academic integrity, maintaining credibility and enhancing the larger academic conversation.</w:t>
      </w:r>
    </w:p>
    <w:p w:rsidR="00463AD6" w:rsidRDefault="00463AD6">
      <w:pPr>
        <w:spacing w:after="0" w:line="480" w:lineRule="auto"/>
        <w:ind w:firstLine="720"/>
        <w:jc w:val="both"/>
        <w:rPr>
          <w:rFonts w:ascii="Arial" w:hAnsi="Arial" w:cs="Arial"/>
          <w:sz w:val="24"/>
          <w:szCs w:val="24"/>
        </w:rPr>
      </w:pPr>
      <w:r>
        <w:rPr>
          <w:rFonts w:ascii="Arial" w:hAnsi="Arial" w:cs="Arial"/>
          <w:b/>
          <w:sz w:val="24"/>
          <w:szCs w:val="24"/>
        </w:rPr>
        <w:t>Qualification of Researcher</w:t>
      </w:r>
      <w:r>
        <w:rPr>
          <w:rFonts w:ascii="Arial" w:hAnsi="Arial" w:cs="Arial"/>
          <w:sz w:val="24"/>
          <w:szCs w:val="24"/>
        </w:rPr>
        <w:t xml:space="preserve">. With a master’s degree in education with a concentration in Educational Administration, the researcher </w:t>
      </w:r>
      <w:r>
        <w:rPr>
          <w:rFonts w:ascii="Arial" w:hAnsi="Arial" w:cs="Arial"/>
          <w:sz w:val="24"/>
          <w:szCs w:val="24"/>
          <w:lang w:val="en-AU"/>
        </w:rPr>
        <w:t>was</w:t>
      </w:r>
      <w:r>
        <w:rPr>
          <w:rFonts w:ascii="Arial" w:hAnsi="Arial" w:cs="Arial"/>
          <w:sz w:val="24"/>
          <w:szCs w:val="24"/>
        </w:rPr>
        <w:t xml:space="preserve"> exceptionally qualified for this work. With a bachelor's degree, the researcher has received extensive instruction in academic research, data collection, and analysis. Additionally, their </w:t>
      </w:r>
      <w:r>
        <w:rPr>
          <w:rFonts w:ascii="Arial" w:hAnsi="Arial" w:cs="Arial"/>
          <w:sz w:val="24"/>
          <w:szCs w:val="24"/>
        </w:rPr>
        <w:lastRenderedPageBreak/>
        <w:t>knowledge of educational research methodology has grown because of their involvement in conferences, training sessions, seminars, workshops, and research forums. This investigation was made necessary by the researcher's present enrollment in the Thesis Writing course.</w:t>
      </w:r>
    </w:p>
    <w:p w:rsidR="00463AD6" w:rsidRDefault="00463AD6">
      <w:pPr>
        <w:spacing w:after="0" w:line="480" w:lineRule="auto"/>
        <w:ind w:firstLine="720"/>
        <w:jc w:val="both"/>
        <w:rPr>
          <w:rFonts w:ascii="Arial" w:hAnsi="Arial" w:cs="Arial"/>
          <w:sz w:val="24"/>
          <w:szCs w:val="24"/>
        </w:rPr>
      </w:pPr>
      <w:r>
        <w:rPr>
          <w:rFonts w:ascii="Arial" w:hAnsi="Arial" w:cs="Arial"/>
          <w:b/>
          <w:sz w:val="24"/>
          <w:szCs w:val="24"/>
        </w:rPr>
        <w:t xml:space="preserve">Adequacy of Facilities. </w:t>
      </w:r>
      <w:r>
        <w:rPr>
          <w:rFonts w:ascii="Arial" w:hAnsi="Arial" w:cs="Arial"/>
          <w:sz w:val="24"/>
          <w:szCs w:val="24"/>
        </w:rPr>
        <w:t>To ensure a calm setting for students to provide answers without interruption, the researcher administer</w:t>
      </w:r>
      <w:r>
        <w:rPr>
          <w:rFonts w:ascii="Arial" w:hAnsi="Arial" w:cs="Arial"/>
          <w:sz w:val="24"/>
          <w:szCs w:val="24"/>
          <w:lang w:val="en-AU"/>
        </w:rPr>
        <w:t>ed</w:t>
      </w:r>
      <w:r>
        <w:rPr>
          <w:rFonts w:ascii="Arial" w:hAnsi="Arial" w:cs="Arial"/>
          <w:sz w:val="24"/>
          <w:szCs w:val="24"/>
        </w:rPr>
        <w:t xml:space="preserve"> the tests and questionnaires in the classrooms. Participants </w:t>
      </w:r>
      <w:r>
        <w:rPr>
          <w:rFonts w:ascii="Arial" w:hAnsi="Arial" w:cs="Arial"/>
          <w:sz w:val="24"/>
          <w:szCs w:val="24"/>
          <w:lang w:val="en-AU"/>
        </w:rPr>
        <w:t>were</w:t>
      </w:r>
      <w:r>
        <w:rPr>
          <w:rFonts w:ascii="Arial" w:hAnsi="Arial" w:cs="Arial"/>
          <w:sz w:val="24"/>
          <w:szCs w:val="24"/>
        </w:rPr>
        <w:t xml:space="preserve"> able to concentrate on their answers because the environment</w:t>
      </w:r>
      <w:r>
        <w:rPr>
          <w:rFonts w:ascii="Arial" w:hAnsi="Arial" w:cs="Arial"/>
          <w:sz w:val="24"/>
          <w:szCs w:val="24"/>
          <w:lang w:val="en-AU"/>
        </w:rPr>
        <w:t xml:space="preserve"> was</w:t>
      </w:r>
      <w:r>
        <w:rPr>
          <w:rFonts w:ascii="Arial" w:hAnsi="Arial" w:cs="Arial"/>
          <w:sz w:val="24"/>
          <w:szCs w:val="24"/>
        </w:rPr>
        <w:t xml:space="preserve"> set up to create a relaxed and supportive environment. If someone needs a more private environment, the researcher will collaborate with school administrators to provide a different quiet area. An effective data collection procedure will also be ensured by providing the required tools, such as writing instruments, printed questionnaires, and envelopes for secure collection. When the teachers are filling out the questionnaire, the researcher </w:t>
      </w:r>
      <w:r>
        <w:rPr>
          <w:rFonts w:ascii="Arial" w:hAnsi="Arial" w:cs="Arial"/>
          <w:sz w:val="24"/>
          <w:szCs w:val="24"/>
          <w:lang w:val="en-AU"/>
        </w:rPr>
        <w:t>was</w:t>
      </w:r>
      <w:r>
        <w:rPr>
          <w:rFonts w:ascii="Arial" w:hAnsi="Arial" w:cs="Arial"/>
          <w:sz w:val="24"/>
          <w:szCs w:val="24"/>
        </w:rPr>
        <w:t xml:space="preserve"> ready to answer any questions or concerns they may have.</w:t>
      </w:r>
    </w:p>
    <w:p w:rsidR="00463AD6" w:rsidRDefault="00463AD6">
      <w:pPr>
        <w:spacing w:after="0" w:line="480" w:lineRule="auto"/>
        <w:ind w:firstLine="720"/>
        <w:jc w:val="both"/>
        <w:rPr>
          <w:rFonts w:ascii="Arial" w:hAnsi="Arial" w:cs="Arial"/>
          <w:sz w:val="24"/>
          <w:szCs w:val="24"/>
        </w:rPr>
      </w:pPr>
      <w:r>
        <w:rPr>
          <w:rFonts w:ascii="Arial" w:hAnsi="Arial" w:cs="Arial"/>
          <w:b/>
          <w:sz w:val="24"/>
          <w:szCs w:val="24"/>
        </w:rPr>
        <w:t>Community Involvement.</w:t>
      </w:r>
      <w:r>
        <w:rPr>
          <w:rFonts w:ascii="Arial" w:hAnsi="Arial" w:cs="Arial"/>
          <w:kern w:val="0"/>
          <w:sz w:val="24"/>
          <w:szCs w:val="24"/>
          <w:lang w:eastAsia="en-PH"/>
        </w:rPr>
        <w:t xml:space="preserve"> </w:t>
      </w:r>
      <w:r>
        <w:rPr>
          <w:rFonts w:ascii="Arial" w:hAnsi="Arial" w:cs="Arial"/>
          <w:sz w:val="24"/>
          <w:szCs w:val="24"/>
        </w:rPr>
        <w:t xml:space="preserve">Students' participation in this study, especially in the selected school, provides important information about the effects of organizational and instructional practices as well as school leadership. The researcher </w:t>
      </w:r>
      <w:r>
        <w:rPr>
          <w:rFonts w:ascii="Arial" w:hAnsi="Arial" w:cs="Arial"/>
          <w:sz w:val="24"/>
          <w:szCs w:val="24"/>
          <w:lang w:val="en-AU"/>
        </w:rPr>
        <w:t>made</w:t>
      </w:r>
      <w:r>
        <w:rPr>
          <w:rFonts w:ascii="Arial" w:hAnsi="Arial" w:cs="Arial"/>
          <w:sz w:val="24"/>
          <w:szCs w:val="24"/>
        </w:rPr>
        <w:t xml:space="preserve"> sure that the data collection methods and the creation of the study questionnaire are carried out with regard for the participants' customs and cultural sensitivity. Future policies and activities that enhance students' instructional continuity and performance will be guided by the outcomes of this study, which will enhance understanding of the issues, needs, values, and priorities within the educational community.</w:t>
      </w:r>
    </w:p>
    <w:p w:rsidR="00463AD6" w:rsidRDefault="00463AD6">
      <w:pPr>
        <w:spacing w:after="0" w:line="480" w:lineRule="auto"/>
        <w:ind w:firstLine="720"/>
        <w:jc w:val="both"/>
        <w:rPr>
          <w:rFonts w:ascii="Arial" w:hAnsi="Arial" w:cs="Arial"/>
          <w:sz w:val="24"/>
          <w:szCs w:val="24"/>
        </w:rPr>
      </w:pPr>
    </w:p>
    <w:p w:rsidR="00463AD6" w:rsidRDefault="00463AD6">
      <w:pPr>
        <w:spacing w:after="0" w:line="480" w:lineRule="auto"/>
        <w:ind w:firstLine="720"/>
        <w:jc w:val="both"/>
        <w:rPr>
          <w:rFonts w:ascii="Arial" w:hAnsi="Arial" w:cs="Arial"/>
          <w:sz w:val="24"/>
          <w:szCs w:val="24"/>
        </w:rPr>
      </w:pPr>
    </w:p>
    <w:p w:rsidR="00463AD6" w:rsidRDefault="00463AD6">
      <w:pPr>
        <w:spacing w:after="0" w:line="480" w:lineRule="auto"/>
        <w:ind w:firstLine="720"/>
        <w:jc w:val="both"/>
        <w:rPr>
          <w:rFonts w:ascii="Arial" w:hAnsi="Arial" w:cs="Arial"/>
          <w:sz w:val="24"/>
          <w:szCs w:val="24"/>
        </w:rPr>
      </w:pPr>
    </w:p>
    <w:p w:rsidR="00463AD6" w:rsidRDefault="001E4654">
      <w:pPr>
        <w:pStyle w:val="BodyText"/>
        <w:spacing w:after="0" w:line="480" w:lineRule="auto"/>
        <w:ind w:left="0"/>
        <w:jc w:val="center"/>
        <w:rPr>
          <w:rFonts w:ascii="Arial" w:hAnsi="Arial" w:cs="Arial"/>
        </w:rPr>
      </w:pPr>
      <w:r>
        <w:rPr>
          <w:noProof/>
          <w:lang w:val="en-IN" w:eastAsia="en-IN"/>
        </w:rPr>
        <mc:AlternateContent>
          <mc:Choice Requires="wps">
            <w:drawing>
              <wp:anchor distT="0" distB="0" distL="114300" distR="114300" simplePos="0" relativeHeight="251654144" behindDoc="0" locked="0" layoutInCell="1" allowOverlap="1">
                <wp:simplePos x="0" y="0"/>
                <wp:positionH relativeFrom="column">
                  <wp:posOffset>5775960</wp:posOffset>
                </wp:positionH>
                <wp:positionV relativeFrom="paragraph">
                  <wp:posOffset>-480060</wp:posOffset>
                </wp:positionV>
                <wp:extent cx="205740" cy="266700"/>
                <wp:effectExtent l="13335" t="15240" r="9525" b="13335"/>
                <wp:wrapNone/>
                <wp:docPr id="1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266700"/>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54.8pt;margin-top:-37.8pt;width:16.2pt;height:2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" strokecolor="white" strokeweight="1pt"/>
            </w:pict>
          </mc:Fallback>
        </mc:AlternateContent>
      </w:r>
      <w:r w:rsidR="00463AD6">
        <w:rPr>
          <w:rFonts w:ascii="Arial" w:hAnsi="Arial" w:cs="Arial"/>
        </w:rPr>
        <w:t>Chapter III</w:t>
      </w:r>
    </w:p>
    <w:p w:rsidR="00463AD6" w:rsidRDefault="00463AD6">
      <w:pPr>
        <w:spacing w:after="0" w:line="480" w:lineRule="auto"/>
        <w:jc w:val="center"/>
        <w:rPr>
          <w:rFonts w:ascii="Arial" w:hAnsi="Arial" w:cs="Arial"/>
          <w:b/>
          <w:sz w:val="24"/>
          <w:szCs w:val="24"/>
        </w:rPr>
      </w:pPr>
      <w:r>
        <w:rPr>
          <w:rFonts w:ascii="Arial" w:hAnsi="Arial" w:cs="Arial"/>
          <w:b/>
          <w:sz w:val="24"/>
          <w:szCs w:val="24"/>
        </w:rPr>
        <w:t>Results</w:t>
      </w:r>
    </w:p>
    <w:p w:rsidR="00463AD6" w:rsidRDefault="00463AD6">
      <w:pPr>
        <w:spacing w:after="0" w:line="480" w:lineRule="auto"/>
        <w:ind w:firstLine="720"/>
        <w:jc w:val="both"/>
        <w:rPr>
          <w:rFonts w:ascii="Arial" w:hAnsi="Arial" w:cs="Arial"/>
          <w:sz w:val="24"/>
          <w:szCs w:val="24"/>
        </w:rPr>
      </w:pPr>
      <w:r>
        <w:rPr>
          <w:rFonts w:ascii="Arial" w:hAnsi="Arial" w:cs="Arial"/>
          <w:sz w:val="24"/>
          <w:szCs w:val="24"/>
        </w:rPr>
        <w:t xml:space="preserve">The data obtained to find out if game-based strategies are beneficial in improving students' performance in Chemistry </w:t>
      </w:r>
      <w:r>
        <w:rPr>
          <w:rFonts w:ascii="Arial" w:hAnsi="Arial" w:cs="Arial"/>
          <w:sz w:val="24"/>
          <w:szCs w:val="24"/>
          <w:lang w:val="en-AU"/>
        </w:rPr>
        <w:t>was</w:t>
      </w:r>
      <w:r>
        <w:rPr>
          <w:rFonts w:ascii="Arial" w:hAnsi="Arial" w:cs="Arial"/>
          <w:sz w:val="24"/>
          <w:szCs w:val="24"/>
        </w:rPr>
        <w:t xml:space="preserve"> examined, interpreted, and discussed in this chapter. The results are arranged in accordance with the specific questions mentioned in Chapter I. </w:t>
      </w:r>
    </w:p>
    <w:p w:rsidR="00463AD6" w:rsidRDefault="00463AD6">
      <w:pPr>
        <w:pStyle w:val="ListParagraph"/>
        <w:spacing w:before="100" w:beforeAutospacing="1" w:after="0" w:line="480" w:lineRule="auto"/>
        <w:ind w:left="0"/>
        <w:jc w:val="both"/>
        <w:rPr>
          <w:rFonts w:ascii="Arial" w:hAnsi="Arial" w:cs="Arial"/>
          <w:b/>
          <w:sz w:val="24"/>
          <w:szCs w:val="24"/>
          <w:lang w:val="en-US"/>
        </w:rPr>
      </w:pPr>
      <w:r>
        <w:rPr>
          <w:rFonts w:ascii="Arial" w:hAnsi="Arial" w:cs="Arial"/>
          <w:b/>
          <w:sz w:val="24"/>
          <w:szCs w:val="24"/>
          <w:lang w:val="en-US"/>
        </w:rPr>
        <w:t xml:space="preserve">Competency level of the students during the pretest </w:t>
      </w:r>
      <w:r>
        <w:rPr>
          <w:rFonts w:ascii="Arial" w:hAnsi="Arial" w:cs="Arial"/>
          <w:b/>
          <w:sz w:val="24"/>
          <w:szCs w:val="24"/>
          <w:lang w:val="en-AU"/>
        </w:rPr>
        <w:t>in terms of the control group.</w:t>
      </w:r>
      <w:r>
        <w:rPr>
          <w:rFonts w:ascii="Arial" w:hAnsi="Arial" w:cs="Arial"/>
          <w:b/>
          <w:sz w:val="24"/>
          <w:szCs w:val="24"/>
          <w:lang w:val="en-US"/>
        </w:rPr>
        <w:t xml:space="preserve"> </w:t>
      </w:r>
    </w:p>
    <w:p w:rsidR="00463AD6" w:rsidRDefault="00463AD6">
      <w:pPr>
        <w:pStyle w:val="ListParagraph"/>
        <w:spacing w:after="0" w:line="480" w:lineRule="auto"/>
        <w:ind w:left="0" w:firstLine="720"/>
        <w:rPr>
          <w:rFonts w:ascii="Arial" w:hAnsi="Arial" w:cs="Arial"/>
          <w:sz w:val="24"/>
          <w:szCs w:val="24"/>
          <w:lang w:val="en-AU"/>
        </w:rPr>
      </w:pPr>
      <w:r>
        <w:rPr>
          <w:rFonts w:ascii="Arial" w:hAnsi="Arial" w:cs="Arial"/>
          <w:sz w:val="24"/>
          <w:szCs w:val="24"/>
          <w:lang w:val="en-US"/>
        </w:rPr>
        <w:t>Table 1 displayed the pretest results of control group</w:t>
      </w:r>
    </w:p>
    <w:p w:rsidR="00463AD6" w:rsidRDefault="00463AD6">
      <w:pPr>
        <w:pStyle w:val="BodyText"/>
        <w:spacing w:after="0" w:line="240" w:lineRule="auto"/>
        <w:ind w:left="0" w:right="45"/>
        <w:jc w:val="center"/>
        <w:rPr>
          <w:rFonts w:ascii="Arial" w:hAnsi="Arial" w:cs="Arial"/>
        </w:rPr>
      </w:pPr>
      <w:r>
        <w:rPr>
          <w:rFonts w:ascii="Arial" w:hAnsi="Arial" w:cs="Arial"/>
        </w:rPr>
        <w:t>Table</w:t>
      </w:r>
      <w:r>
        <w:rPr>
          <w:rFonts w:ascii="Arial" w:hAnsi="Arial" w:cs="Arial"/>
          <w:spacing w:val="-3"/>
        </w:rPr>
        <w:t xml:space="preserve"> </w:t>
      </w:r>
      <w:r>
        <w:rPr>
          <w:rFonts w:ascii="Arial" w:hAnsi="Arial" w:cs="Arial"/>
        </w:rPr>
        <w:t>1</w:t>
      </w:r>
    </w:p>
    <w:p w:rsidR="00463AD6" w:rsidRDefault="00463AD6">
      <w:pPr>
        <w:pStyle w:val="BodyText"/>
        <w:spacing w:after="0" w:line="240" w:lineRule="auto"/>
        <w:ind w:left="0" w:right="45"/>
        <w:jc w:val="center"/>
        <w:rPr>
          <w:rFonts w:ascii="Arial" w:hAnsi="Arial" w:cs="Arial"/>
          <w:b/>
        </w:rPr>
      </w:pPr>
      <w:r>
        <w:rPr>
          <w:rFonts w:ascii="Arial" w:hAnsi="Arial" w:cs="Arial"/>
          <w:b/>
        </w:rPr>
        <w:t>Pretest Result of the Control Group</w:t>
      </w:r>
    </w:p>
    <w:tbl>
      <w:tblPr>
        <w:tblW w:w="0" w:type="auto"/>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69"/>
        <w:gridCol w:w="3060"/>
        <w:gridCol w:w="3870"/>
      </w:tblGrid>
      <w:tr w:rsidR="00463AD6">
        <w:trPr>
          <w:trHeight w:val="345"/>
        </w:trPr>
        <w:tc>
          <w:tcPr>
            <w:tcW w:w="2169" w:type="dxa"/>
            <w:shd w:val="clear" w:color="auto" w:fill="D8D8D8"/>
          </w:tcPr>
          <w:p w:rsidR="00463AD6" w:rsidRDefault="00463AD6">
            <w:pPr>
              <w:pStyle w:val="TableParagraph"/>
              <w:spacing w:after="0" w:line="240" w:lineRule="auto"/>
              <w:jc w:val="center"/>
              <w:rPr>
                <w:rFonts w:ascii="Arial" w:hAnsi="Arial" w:cs="Arial"/>
                <w:b/>
                <w:sz w:val="24"/>
                <w:szCs w:val="24"/>
              </w:rPr>
            </w:pPr>
            <w:r>
              <w:rPr>
                <w:rFonts w:ascii="Arial" w:hAnsi="Arial" w:cs="Arial"/>
                <w:b/>
                <w:spacing w:val="-4"/>
                <w:sz w:val="24"/>
                <w:szCs w:val="24"/>
              </w:rPr>
              <w:t>Mean</w:t>
            </w:r>
          </w:p>
        </w:tc>
        <w:tc>
          <w:tcPr>
            <w:tcW w:w="3060" w:type="dxa"/>
            <w:shd w:val="clear" w:color="auto" w:fill="D8D8D8"/>
          </w:tcPr>
          <w:p w:rsidR="00463AD6" w:rsidRDefault="00463AD6">
            <w:pPr>
              <w:pStyle w:val="TableParagraph"/>
              <w:spacing w:after="0" w:line="240" w:lineRule="auto"/>
              <w:ind w:firstLine="230"/>
              <w:jc w:val="center"/>
              <w:rPr>
                <w:rFonts w:ascii="Arial" w:hAnsi="Arial" w:cs="Arial"/>
                <w:b/>
                <w:sz w:val="24"/>
                <w:szCs w:val="24"/>
              </w:rPr>
            </w:pPr>
            <w:r>
              <w:rPr>
                <w:rFonts w:ascii="Arial" w:hAnsi="Arial" w:cs="Arial"/>
                <w:b/>
                <w:spacing w:val="-2"/>
                <w:sz w:val="24"/>
                <w:szCs w:val="24"/>
              </w:rPr>
              <w:t xml:space="preserve">Class </w:t>
            </w:r>
            <w:r>
              <w:rPr>
                <w:rFonts w:ascii="Arial" w:hAnsi="Arial" w:cs="Arial"/>
                <w:b/>
                <w:spacing w:val="-4"/>
                <w:sz w:val="24"/>
                <w:szCs w:val="24"/>
              </w:rPr>
              <w:t>Proficiency</w:t>
            </w:r>
          </w:p>
        </w:tc>
        <w:tc>
          <w:tcPr>
            <w:tcW w:w="3870" w:type="dxa"/>
            <w:shd w:val="clear" w:color="auto" w:fill="D8D8D8"/>
          </w:tcPr>
          <w:p w:rsidR="00463AD6" w:rsidRDefault="00463AD6">
            <w:pPr>
              <w:pStyle w:val="TableParagraph"/>
              <w:spacing w:after="0" w:line="240" w:lineRule="auto"/>
              <w:ind w:hanging="269"/>
              <w:jc w:val="center"/>
              <w:rPr>
                <w:rFonts w:ascii="Arial" w:hAnsi="Arial" w:cs="Arial"/>
                <w:b/>
                <w:sz w:val="24"/>
                <w:szCs w:val="24"/>
              </w:rPr>
            </w:pPr>
            <w:r>
              <w:rPr>
                <w:rFonts w:ascii="Arial" w:hAnsi="Arial" w:cs="Arial"/>
                <w:b/>
                <w:spacing w:val="-4"/>
                <w:sz w:val="24"/>
                <w:szCs w:val="24"/>
              </w:rPr>
              <w:t xml:space="preserve">Competency </w:t>
            </w:r>
            <w:r>
              <w:rPr>
                <w:rFonts w:ascii="Arial" w:hAnsi="Arial" w:cs="Arial"/>
                <w:b/>
                <w:spacing w:val="-2"/>
                <w:sz w:val="24"/>
                <w:szCs w:val="24"/>
              </w:rPr>
              <w:t>Level</w:t>
            </w:r>
          </w:p>
        </w:tc>
      </w:tr>
      <w:tr w:rsidR="00463AD6">
        <w:trPr>
          <w:trHeight w:val="336"/>
        </w:trPr>
        <w:tc>
          <w:tcPr>
            <w:tcW w:w="2169" w:type="dxa"/>
          </w:tcPr>
          <w:p w:rsidR="00463AD6" w:rsidRDefault="00463AD6">
            <w:pPr>
              <w:pStyle w:val="TableParagraph"/>
              <w:spacing w:before="204" w:after="0" w:line="240" w:lineRule="auto"/>
              <w:ind w:left="22"/>
              <w:jc w:val="center"/>
              <w:rPr>
                <w:rFonts w:ascii="Arial" w:hAnsi="Arial" w:cs="Arial"/>
                <w:sz w:val="24"/>
                <w:szCs w:val="24"/>
              </w:rPr>
            </w:pPr>
            <w:r>
              <w:rPr>
                <w:rFonts w:ascii="Arial" w:hAnsi="Arial" w:cs="Arial"/>
                <w:spacing w:val="-4"/>
                <w:sz w:val="24"/>
                <w:szCs w:val="24"/>
              </w:rPr>
              <w:t>9.9</w:t>
            </w:r>
          </w:p>
        </w:tc>
        <w:tc>
          <w:tcPr>
            <w:tcW w:w="3060" w:type="dxa"/>
          </w:tcPr>
          <w:p w:rsidR="00463AD6" w:rsidRDefault="00463AD6">
            <w:pPr>
              <w:pStyle w:val="TableParagraph"/>
              <w:spacing w:before="204" w:after="0" w:line="240" w:lineRule="auto"/>
              <w:ind w:left="18"/>
              <w:jc w:val="center"/>
              <w:rPr>
                <w:rFonts w:ascii="Arial" w:hAnsi="Arial" w:cs="Arial"/>
                <w:sz w:val="24"/>
                <w:szCs w:val="24"/>
              </w:rPr>
            </w:pPr>
            <w:r>
              <w:rPr>
                <w:rFonts w:ascii="Arial" w:hAnsi="Arial" w:cs="Arial"/>
                <w:spacing w:val="-2"/>
                <w:sz w:val="24"/>
                <w:szCs w:val="24"/>
              </w:rPr>
              <w:t>33%</w:t>
            </w:r>
          </w:p>
        </w:tc>
        <w:tc>
          <w:tcPr>
            <w:tcW w:w="3870" w:type="dxa"/>
          </w:tcPr>
          <w:p w:rsidR="00463AD6" w:rsidRDefault="00463AD6">
            <w:pPr>
              <w:pStyle w:val="TableParagraph"/>
              <w:spacing w:before="204" w:after="0" w:line="240" w:lineRule="auto"/>
              <w:ind w:left="18" w:right="1"/>
              <w:jc w:val="center"/>
              <w:rPr>
                <w:rFonts w:ascii="Arial" w:hAnsi="Arial" w:cs="Arial"/>
                <w:sz w:val="24"/>
                <w:szCs w:val="24"/>
              </w:rPr>
            </w:pPr>
            <w:r>
              <w:rPr>
                <w:rFonts w:ascii="Arial" w:hAnsi="Arial" w:cs="Arial"/>
                <w:sz w:val="24"/>
                <w:szCs w:val="24"/>
              </w:rPr>
              <w:t>No</w:t>
            </w:r>
            <w:r>
              <w:rPr>
                <w:rFonts w:ascii="Arial" w:hAnsi="Arial" w:cs="Arial"/>
                <w:spacing w:val="-3"/>
                <w:sz w:val="24"/>
                <w:szCs w:val="24"/>
              </w:rPr>
              <w:t xml:space="preserve"> </w:t>
            </w:r>
            <w:r>
              <w:rPr>
                <w:rFonts w:ascii="Arial" w:hAnsi="Arial" w:cs="Arial"/>
                <w:spacing w:val="-2"/>
                <w:sz w:val="24"/>
                <w:szCs w:val="24"/>
              </w:rPr>
              <w:t>Mastery</w:t>
            </w:r>
          </w:p>
        </w:tc>
      </w:tr>
    </w:tbl>
    <w:p w:rsidR="00463AD6" w:rsidRDefault="00463AD6">
      <w:pPr>
        <w:pStyle w:val="BodyText"/>
        <w:spacing w:after="0" w:line="480" w:lineRule="auto"/>
        <w:ind w:left="153" w:right="45" w:firstLine="567"/>
        <w:jc w:val="both"/>
        <w:rPr>
          <w:rFonts w:ascii="Arial" w:hAnsi="Arial" w:cs="Arial"/>
        </w:rPr>
      </w:pPr>
    </w:p>
    <w:p w:rsidR="00463AD6" w:rsidRDefault="00463AD6">
      <w:pPr>
        <w:spacing w:line="360" w:lineRule="auto"/>
        <w:ind w:firstLine="720"/>
        <w:jc w:val="both"/>
        <w:rPr>
          <w:rFonts w:ascii="Arial" w:hAnsi="Arial" w:cs="Arial"/>
          <w:kern w:val="0"/>
          <w:sz w:val="24"/>
          <w:szCs w:val="24"/>
          <w:lang w:val="en-US" w:eastAsia="zh-CN" w:bidi="ar"/>
        </w:rPr>
      </w:pPr>
      <w:r>
        <w:rPr>
          <w:rFonts w:ascii="Arial" w:hAnsi="Arial" w:cs="Arial"/>
          <w:kern w:val="0"/>
          <w:sz w:val="24"/>
          <w:szCs w:val="24"/>
          <w:lang w:val="en-US" w:eastAsia="zh-CN" w:bidi="ar"/>
        </w:rPr>
        <w:t xml:space="preserve">As reflected in the table, the mean score of the control group is 9.9 and the class proficiency of 33%. This performance level indicates that the students have a limited comprehension of the chemistry concepts evaluated in the test, described as the No Mastery competency level. </w:t>
      </w:r>
    </w:p>
    <w:p w:rsidR="00463AD6" w:rsidRDefault="00463AD6">
      <w:pPr>
        <w:pStyle w:val="ListParagraph"/>
        <w:spacing w:before="100" w:beforeAutospacing="1" w:after="0" w:line="480" w:lineRule="auto"/>
        <w:ind w:left="0"/>
        <w:jc w:val="both"/>
        <w:rPr>
          <w:rFonts w:ascii="Arial" w:hAnsi="Arial" w:cs="Arial"/>
          <w:b/>
          <w:sz w:val="24"/>
          <w:szCs w:val="24"/>
          <w:lang w:val="en-US"/>
        </w:rPr>
      </w:pPr>
      <w:r>
        <w:rPr>
          <w:rFonts w:ascii="Arial" w:hAnsi="Arial" w:cs="Arial"/>
          <w:b/>
          <w:sz w:val="24"/>
          <w:szCs w:val="24"/>
          <w:lang w:val="en-US"/>
        </w:rPr>
        <w:t>Competency level of the Experimental group during the pretest</w:t>
      </w:r>
    </w:p>
    <w:p w:rsidR="00463AD6" w:rsidRDefault="00463AD6">
      <w:pPr>
        <w:pStyle w:val="ListParagraph"/>
        <w:spacing w:after="0" w:line="480" w:lineRule="auto"/>
        <w:ind w:left="0" w:firstLine="720"/>
        <w:rPr>
          <w:rFonts w:ascii="Arial" w:hAnsi="Arial" w:cs="Arial"/>
          <w:sz w:val="24"/>
          <w:szCs w:val="24"/>
          <w:lang w:val="en-US"/>
        </w:rPr>
      </w:pPr>
      <w:r>
        <w:rPr>
          <w:rFonts w:ascii="Arial" w:hAnsi="Arial" w:cs="Arial"/>
          <w:sz w:val="24"/>
          <w:szCs w:val="24"/>
          <w:lang w:val="en-US"/>
        </w:rPr>
        <w:t xml:space="preserve">Table </w:t>
      </w:r>
      <w:r>
        <w:rPr>
          <w:rFonts w:ascii="Arial" w:hAnsi="Arial" w:cs="Arial"/>
          <w:sz w:val="24"/>
          <w:szCs w:val="24"/>
          <w:lang w:val="en-AU"/>
        </w:rPr>
        <w:t>2</w:t>
      </w:r>
      <w:r>
        <w:rPr>
          <w:rFonts w:ascii="Arial" w:hAnsi="Arial" w:cs="Arial"/>
          <w:sz w:val="24"/>
          <w:szCs w:val="24"/>
          <w:lang w:val="en-US"/>
        </w:rPr>
        <w:t xml:space="preserve"> displays the pretest results of </w:t>
      </w:r>
      <w:r>
        <w:rPr>
          <w:rFonts w:ascii="Arial" w:hAnsi="Arial" w:cs="Arial"/>
          <w:sz w:val="24"/>
          <w:szCs w:val="24"/>
          <w:lang w:val="en-AU"/>
        </w:rPr>
        <w:t>experimental</w:t>
      </w:r>
      <w:r>
        <w:rPr>
          <w:rFonts w:ascii="Arial" w:hAnsi="Arial" w:cs="Arial"/>
          <w:sz w:val="24"/>
          <w:szCs w:val="24"/>
          <w:lang w:val="en-US"/>
        </w:rPr>
        <w:t xml:space="preserve"> group.</w:t>
      </w:r>
    </w:p>
    <w:p w:rsidR="00463AD6" w:rsidRDefault="00463AD6">
      <w:pPr>
        <w:pStyle w:val="ListParagraph"/>
        <w:spacing w:after="0" w:line="240" w:lineRule="auto"/>
        <w:ind w:left="0"/>
        <w:jc w:val="center"/>
        <w:rPr>
          <w:rFonts w:ascii="Arial" w:hAnsi="Arial" w:cs="Arial"/>
          <w:sz w:val="24"/>
          <w:szCs w:val="24"/>
          <w:lang w:val="en-AU"/>
        </w:rPr>
      </w:pPr>
      <w:r>
        <w:rPr>
          <w:rFonts w:ascii="Arial" w:hAnsi="Arial" w:cs="Arial"/>
          <w:sz w:val="24"/>
          <w:szCs w:val="24"/>
          <w:lang w:val="en-AU"/>
        </w:rPr>
        <w:t>Table 2</w:t>
      </w:r>
    </w:p>
    <w:p w:rsidR="00463AD6" w:rsidRDefault="00463AD6">
      <w:pPr>
        <w:pStyle w:val="BodyText"/>
        <w:spacing w:after="0" w:line="240" w:lineRule="auto"/>
        <w:ind w:left="0" w:right="45"/>
        <w:jc w:val="center"/>
        <w:rPr>
          <w:rFonts w:ascii="Arial" w:hAnsi="Arial" w:cs="Arial"/>
          <w:b/>
        </w:rPr>
      </w:pPr>
      <w:r>
        <w:rPr>
          <w:rFonts w:ascii="Arial" w:hAnsi="Arial" w:cs="Arial"/>
          <w:b/>
        </w:rPr>
        <w:t xml:space="preserve">Pretest Result of the </w:t>
      </w:r>
      <w:r>
        <w:rPr>
          <w:rFonts w:ascii="Arial" w:hAnsi="Arial" w:cs="Arial"/>
          <w:b/>
          <w:lang w:val="en-AU"/>
        </w:rPr>
        <w:t>Experimental</w:t>
      </w:r>
      <w:r>
        <w:rPr>
          <w:rFonts w:ascii="Arial" w:hAnsi="Arial" w:cs="Arial"/>
          <w:b/>
        </w:rPr>
        <w:t xml:space="preserve"> Group</w:t>
      </w:r>
    </w:p>
    <w:tbl>
      <w:tblPr>
        <w:tblpPr w:leftFromText="180" w:rightFromText="180" w:vertAnchor="text" w:horzAnchor="page" w:tblpX="1602" w:tblpY="5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55"/>
        <w:gridCol w:w="3060"/>
        <w:gridCol w:w="3690"/>
      </w:tblGrid>
      <w:tr w:rsidR="00463AD6">
        <w:trPr>
          <w:trHeight w:val="345"/>
        </w:trPr>
        <w:tc>
          <w:tcPr>
            <w:tcW w:w="2155" w:type="dxa"/>
            <w:shd w:val="clear" w:color="auto" w:fill="D8D8D8"/>
          </w:tcPr>
          <w:p w:rsidR="00463AD6" w:rsidRDefault="00463AD6">
            <w:pPr>
              <w:pStyle w:val="TableParagraph"/>
              <w:spacing w:after="0" w:line="240" w:lineRule="auto"/>
              <w:jc w:val="center"/>
              <w:rPr>
                <w:rFonts w:ascii="Arial" w:hAnsi="Arial" w:cs="Arial"/>
                <w:b/>
                <w:sz w:val="24"/>
                <w:szCs w:val="24"/>
              </w:rPr>
            </w:pPr>
            <w:r>
              <w:rPr>
                <w:rFonts w:ascii="Arial" w:hAnsi="Arial" w:cs="Arial"/>
                <w:b/>
                <w:spacing w:val="-4"/>
                <w:sz w:val="24"/>
                <w:szCs w:val="24"/>
              </w:rPr>
              <w:t>Mean</w:t>
            </w:r>
          </w:p>
        </w:tc>
        <w:tc>
          <w:tcPr>
            <w:tcW w:w="3060" w:type="dxa"/>
            <w:shd w:val="clear" w:color="auto" w:fill="D8D8D8"/>
          </w:tcPr>
          <w:p w:rsidR="00463AD6" w:rsidRDefault="00463AD6">
            <w:pPr>
              <w:pStyle w:val="TableParagraph"/>
              <w:spacing w:after="0" w:line="240" w:lineRule="auto"/>
              <w:ind w:firstLine="230"/>
              <w:rPr>
                <w:rFonts w:ascii="Arial" w:hAnsi="Arial" w:cs="Arial"/>
                <w:b/>
                <w:sz w:val="24"/>
                <w:szCs w:val="24"/>
              </w:rPr>
            </w:pPr>
            <w:r>
              <w:rPr>
                <w:rFonts w:ascii="Arial" w:hAnsi="Arial" w:cs="Arial"/>
                <w:b/>
                <w:spacing w:val="-2"/>
                <w:sz w:val="24"/>
                <w:szCs w:val="24"/>
              </w:rPr>
              <w:t xml:space="preserve">Class </w:t>
            </w:r>
            <w:r>
              <w:rPr>
                <w:rFonts w:ascii="Arial" w:hAnsi="Arial" w:cs="Arial"/>
                <w:b/>
                <w:spacing w:val="-4"/>
                <w:sz w:val="24"/>
                <w:szCs w:val="24"/>
              </w:rPr>
              <w:t>Proficiency</w:t>
            </w:r>
          </w:p>
        </w:tc>
        <w:tc>
          <w:tcPr>
            <w:tcW w:w="3690" w:type="dxa"/>
            <w:shd w:val="clear" w:color="auto" w:fill="D8D8D8"/>
          </w:tcPr>
          <w:p w:rsidR="00463AD6" w:rsidRDefault="00463AD6">
            <w:pPr>
              <w:pStyle w:val="TableParagraph"/>
              <w:spacing w:after="0" w:line="240" w:lineRule="auto"/>
              <w:ind w:hanging="269"/>
              <w:jc w:val="center"/>
              <w:rPr>
                <w:rFonts w:ascii="Arial" w:hAnsi="Arial" w:cs="Arial"/>
                <w:b/>
                <w:sz w:val="24"/>
                <w:szCs w:val="24"/>
              </w:rPr>
            </w:pPr>
            <w:r>
              <w:rPr>
                <w:rFonts w:ascii="Arial" w:hAnsi="Arial" w:cs="Arial"/>
                <w:b/>
                <w:spacing w:val="-4"/>
                <w:sz w:val="24"/>
                <w:szCs w:val="24"/>
              </w:rPr>
              <w:t xml:space="preserve">Competency </w:t>
            </w:r>
            <w:r>
              <w:rPr>
                <w:rFonts w:ascii="Arial" w:hAnsi="Arial" w:cs="Arial"/>
                <w:b/>
                <w:spacing w:val="-2"/>
                <w:sz w:val="24"/>
                <w:szCs w:val="24"/>
              </w:rPr>
              <w:t>Level</w:t>
            </w:r>
          </w:p>
        </w:tc>
      </w:tr>
      <w:tr w:rsidR="00463AD6">
        <w:trPr>
          <w:trHeight w:val="336"/>
        </w:trPr>
        <w:tc>
          <w:tcPr>
            <w:tcW w:w="2155" w:type="dxa"/>
          </w:tcPr>
          <w:p w:rsidR="00463AD6" w:rsidRDefault="00463AD6">
            <w:pPr>
              <w:pStyle w:val="TableParagraph"/>
              <w:spacing w:before="206" w:after="0" w:line="240" w:lineRule="auto"/>
              <w:ind w:left="22"/>
              <w:jc w:val="center"/>
              <w:rPr>
                <w:rFonts w:ascii="Arial" w:hAnsi="Arial" w:cs="Arial"/>
                <w:sz w:val="24"/>
                <w:szCs w:val="24"/>
                <w:lang w:val="en-AU"/>
              </w:rPr>
            </w:pPr>
            <w:r>
              <w:rPr>
                <w:rFonts w:ascii="Arial" w:hAnsi="Arial" w:cs="Arial"/>
                <w:sz w:val="24"/>
                <w:szCs w:val="24"/>
                <w:lang w:val="en-AU"/>
              </w:rPr>
              <w:t>10.05</w:t>
            </w:r>
          </w:p>
        </w:tc>
        <w:tc>
          <w:tcPr>
            <w:tcW w:w="3060" w:type="dxa"/>
          </w:tcPr>
          <w:p w:rsidR="00463AD6" w:rsidRDefault="00463AD6">
            <w:pPr>
              <w:pStyle w:val="TableParagraph"/>
              <w:spacing w:before="206" w:after="0" w:line="240" w:lineRule="auto"/>
              <w:ind w:left="18"/>
              <w:jc w:val="center"/>
              <w:rPr>
                <w:rFonts w:ascii="Arial" w:hAnsi="Arial" w:cs="Arial"/>
                <w:sz w:val="24"/>
                <w:szCs w:val="24"/>
              </w:rPr>
            </w:pPr>
            <w:r>
              <w:rPr>
                <w:rFonts w:ascii="Arial" w:hAnsi="Arial" w:cs="Arial"/>
                <w:spacing w:val="-2"/>
                <w:sz w:val="24"/>
                <w:szCs w:val="24"/>
              </w:rPr>
              <w:t>33</w:t>
            </w:r>
            <w:r>
              <w:rPr>
                <w:rFonts w:ascii="Arial" w:hAnsi="Arial" w:cs="Arial"/>
                <w:spacing w:val="-2"/>
                <w:sz w:val="24"/>
                <w:szCs w:val="24"/>
                <w:lang w:val="en-AU"/>
              </w:rPr>
              <w:t>.5</w:t>
            </w:r>
            <w:r>
              <w:rPr>
                <w:rFonts w:ascii="Arial" w:hAnsi="Arial" w:cs="Arial"/>
                <w:spacing w:val="-2"/>
                <w:sz w:val="24"/>
                <w:szCs w:val="24"/>
              </w:rPr>
              <w:t>%</w:t>
            </w:r>
          </w:p>
        </w:tc>
        <w:tc>
          <w:tcPr>
            <w:tcW w:w="3690" w:type="dxa"/>
          </w:tcPr>
          <w:p w:rsidR="00463AD6" w:rsidRDefault="00463AD6">
            <w:pPr>
              <w:pStyle w:val="TableParagraph"/>
              <w:spacing w:before="206" w:after="0" w:line="240" w:lineRule="auto"/>
              <w:ind w:left="18" w:right="1"/>
              <w:jc w:val="center"/>
              <w:rPr>
                <w:rFonts w:ascii="Arial" w:hAnsi="Arial" w:cs="Arial"/>
                <w:sz w:val="24"/>
                <w:szCs w:val="24"/>
              </w:rPr>
            </w:pPr>
            <w:r>
              <w:rPr>
                <w:rFonts w:ascii="Arial" w:hAnsi="Arial" w:cs="Arial"/>
                <w:sz w:val="24"/>
                <w:szCs w:val="24"/>
              </w:rPr>
              <w:t>No</w:t>
            </w:r>
            <w:r>
              <w:rPr>
                <w:rFonts w:ascii="Arial" w:hAnsi="Arial" w:cs="Arial"/>
                <w:spacing w:val="-3"/>
                <w:sz w:val="24"/>
                <w:szCs w:val="24"/>
              </w:rPr>
              <w:t xml:space="preserve"> </w:t>
            </w:r>
            <w:r>
              <w:rPr>
                <w:rFonts w:ascii="Arial" w:hAnsi="Arial" w:cs="Arial"/>
                <w:spacing w:val="-2"/>
                <w:sz w:val="24"/>
                <w:szCs w:val="24"/>
              </w:rPr>
              <w:t>Mastery</w:t>
            </w:r>
          </w:p>
        </w:tc>
      </w:tr>
    </w:tbl>
    <w:p w:rsidR="00463AD6" w:rsidRDefault="00463AD6">
      <w:pPr>
        <w:pStyle w:val="BodyText"/>
        <w:spacing w:after="0" w:line="480" w:lineRule="auto"/>
        <w:ind w:left="0" w:right="45"/>
        <w:jc w:val="both"/>
        <w:rPr>
          <w:rFonts w:ascii="Arial" w:hAnsi="Arial" w:cs="Arial"/>
        </w:rPr>
      </w:pPr>
    </w:p>
    <w:p w:rsidR="00463AD6" w:rsidRDefault="00463AD6">
      <w:pPr>
        <w:spacing w:line="480" w:lineRule="auto"/>
        <w:ind w:firstLine="720"/>
        <w:jc w:val="both"/>
        <w:rPr>
          <w:rFonts w:ascii="Arial" w:hAnsi="Arial" w:cs="Arial"/>
        </w:rPr>
      </w:pPr>
      <w:r>
        <w:rPr>
          <w:rFonts w:ascii="Arial" w:hAnsi="Arial" w:cs="Arial"/>
          <w:kern w:val="0"/>
          <w:sz w:val="24"/>
          <w:szCs w:val="24"/>
          <w:lang w:val="en-US" w:eastAsia="zh-CN" w:bidi="ar"/>
        </w:rPr>
        <w:lastRenderedPageBreak/>
        <w:t>As displayed in the table, mean score was 10.05 and a class proficiency of 33.5. This result falls within the "No Mastery" competency group, suggesting that the student's comprehension of the chemistry being tested is limited.</w:t>
      </w:r>
    </w:p>
    <w:p w:rsidR="00463AD6" w:rsidRDefault="00463AD6">
      <w:pPr>
        <w:pStyle w:val="ListParagraph"/>
        <w:spacing w:before="100" w:beforeAutospacing="1" w:after="0" w:line="480" w:lineRule="auto"/>
        <w:ind w:left="0"/>
        <w:jc w:val="both"/>
        <w:rPr>
          <w:rFonts w:ascii="Arial" w:hAnsi="Arial" w:cs="Arial"/>
          <w:b/>
          <w:color w:val="0070C0"/>
          <w:sz w:val="24"/>
          <w:szCs w:val="24"/>
          <w:lang w:val="en-AU"/>
        </w:rPr>
      </w:pPr>
      <w:r>
        <w:rPr>
          <w:rFonts w:ascii="Arial" w:hAnsi="Arial" w:cs="Arial"/>
          <w:b/>
          <w:sz w:val="24"/>
          <w:szCs w:val="24"/>
          <w:lang w:val="en-US"/>
        </w:rPr>
        <w:t>Competency level of the Control group during the post</w:t>
      </w:r>
      <w:r>
        <w:rPr>
          <w:rFonts w:ascii="Arial" w:hAnsi="Arial" w:cs="Arial"/>
          <w:b/>
          <w:sz w:val="24"/>
          <w:szCs w:val="24"/>
          <w:lang w:val="en-AU"/>
        </w:rPr>
        <w:t xml:space="preserve"> </w:t>
      </w:r>
      <w:r>
        <w:rPr>
          <w:rFonts w:ascii="Arial" w:hAnsi="Arial" w:cs="Arial"/>
          <w:b/>
          <w:sz w:val="24"/>
          <w:szCs w:val="24"/>
          <w:lang w:val="en-US"/>
        </w:rPr>
        <w:t xml:space="preserve">test </w:t>
      </w:r>
    </w:p>
    <w:p w:rsidR="00463AD6" w:rsidRDefault="00463AD6">
      <w:pPr>
        <w:spacing w:after="0" w:line="480" w:lineRule="auto"/>
        <w:rPr>
          <w:rFonts w:ascii="Arial" w:hAnsi="Arial" w:cs="Arial"/>
          <w:sz w:val="24"/>
          <w:szCs w:val="24"/>
        </w:rPr>
      </w:pPr>
      <w:r>
        <w:rPr>
          <w:rFonts w:ascii="Arial" w:hAnsi="Arial" w:cs="Arial"/>
          <w:sz w:val="24"/>
          <w:szCs w:val="24"/>
        </w:rPr>
        <w:t xml:space="preserve">Table </w:t>
      </w:r>
      <w:r>
        <w:rPr>
          <w:rFonts w:ascii="Arial" w:hAnsi="Arial" w:cs="Arial"/>
          <w:sz w:val="24"/>
          <w:szCs w:val="24"/>
          <w:lang w:val="en-AU"/>
        </w:rPr>
        <w:t xml:space="preserve">3 presents the </w:t>
      </w:r>
      <w:r>
        <w:rPr>
          <w:rFonts w:ascii="Arial" w:hAnsi="Arial" w:cs="Arial"/>
          <w:sz w:val="24"/>
          <w:szCs w:val="24"/>
        </w:rPr>
        <w:t>competency level of the students in chemistry in the post</w:t>
      </w:r>
      <w:r>
        <w:rPr>
          <w:rFonts w:ascii="Arial" w:hAnsi="Arial" w:cs="Arial"/>
          <w:sz w:val="24"/>
          <w:szCs w:val="24"/>
          <w:lang w:val="en-AU"/>
        </w:rPr>
        <w:t>-</w:t>
      </w:r>
      <w:r>
        <w:rPr>
          <w:rFonts w:ascii="Arial" w:hAnsi="Arial" w:cs="Arial"/>
          <w:sz w:val="24"/>
          <w:szCs w:val="24"/>
        </w:rPr>
        <w:t>test</w:t>
      </w:r>
    </w:p>
    <w:p w:rsidR="00463AD6" w:rsidRDefault="00463AD6">
      <w:pPr>
        <w:spacing w:after="0" w:line="240" w:lineRule="auto"/>
        <w:jc w:val="center"/>
        <w:rPr>
          <w:rFonts w:ascii="Arial" w:hAnsi="Arial" w:cs="Arial"/>
          <w:sz w:val="24"/>
          <w:szCs w:val="24"/>
        </w:rPr>
      </w:pPr>
      <w:r>
        <w:rPr>
          <w:rFonts w:ascii="Arial" w:hAnsi="Arial" w:cs="Arial"/>
          <w:sz w:val="24"/>
          <w:szCs w:val="24"/>
        </w:rPr>
        <w:t>Table 3</w:t>
      </w:r>
    </w:p>
    <w:p w:rsidR="00463AD6" w:rsidRDefault="00463AD6">
      <w:pPr>
        <w:spacing w:after="0" w:line="240" w:lineRule="auto"/>
        <w:jc w:val="center"/>
        <w:rPr>
          <w:rFonts w:ascii="Arial" w:hAnsi="Arial" w:cs="Arial"/>
          <w:b/>
          <w:sz w:val="24"/>
          <w:szCs w:val="24"/>
          <w:lang w:val="en-AU"/>
        </w:rPr>
      </w:pPr>
      <w:r>
        <w:rPr>
          <w:rFonts w:ascii="Arial" w:hAnsi="Arial" w:cs="Arial"/>
          <w:b/>
          <w:sz w:val="24"/>
          <w:szCs w:val="24"/>
        </w:rPr>
        <w:t>Post</w:t>
      </w:r>
      <w:r>
        <w:rPr>
          <w:rFonts w:ascii="Arial" w:hAnsi="Arial" w:cs="Arial"/>
          <w:b/>
          <w:sz w:val="24"/>
          <w:szCs w:val="24"/>
          <w:lang w:val="en-AU"/>
        </w:rPr>
        <w:t>-</w:t>
      </w:r>
      <w:r>
        <w:rPr>
          <w:rFonts w:ascii="Arial" w:hAnsi="Arial" w:cs="Arial"/>
          <w:b/>
          <w:sz w:val="24"/>
          <w:szCs w:val="24"/>
        </w:rPr>
        <w:t>test Result of the Control Group</w:t>
      </w:r>
    </w:p>
    <w:tbl>
      <w:tblPr>
        <w:tblpPr w:leftFromText="180" w:rightFromText="180" w:vertAnchor="text" w:horzAnchor="page" w:tblpX="1708" w:tblpY="41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55"/>
        <w:gridCol w:w="2880"/>
        <w:gridCol w:w="3605"/>
      </w:tblGrid>
      <w:tr w:rsidR="00463AD6">
        <w:trPr>
          <w:trHeight w:val="350"/>
        </w:trPr>
        <w:tc>
          <w:tcPr>
            <w:tcW w:w="2155" w:type="dxa"/>
            <w:shd w:val="clear" w:color="auto" w:fill="D8D8D8"/>
          </w:tcPr>
          <w:p w:rsidR="00463AD6" w:rsidRDefault="00463AD6">
            <w:pPr>
              <w:pStyle w:val="TableParagraph"/>
              <w:spacing w:after="0" w:line="240" w:lineRule="auto"/>
              <w:ind w:left="22" w:right="4"/>
              <w:jc w:val="center"/>
              <w:rPr>
                <w:rFonts w:ascii="Arial" w:hAnsi="Arial" w:cs="Arial"/>
                <w:b/>
                <w:sz w:val="24"/>
                <w:szCs w:val="24"/>
              </w:rPr>
            </w:pPr>
            <w:r>
              <w:rPr>
                <w:rFonts w:ascii="Arial" w:hAnsi="Arial" w:cs="Arial"/>
                <w:b/>
                <w:spacing w:val="-4"/>
                <w:sz w:val="24"/>
                <w:szCs w:val="24"/>
              </w:rPr>
              <w:t>Mean</w:t>
            </w:r>
          </w:p>
        </w:tc>
        <w:tc>
          <w:tcPr>
            <w:tcW w:w="2880" w:type="dxa"/>
            <w:shd w:val="clear" w:color="auto" w:fill="D8D8D8"/>
          </w:tcPr>
          <w:p w:rsidR="00463AD6" w:rsidRDefault="00463AD6">
            <w:pPr>
              <w:pStyle w:val="TableParagraph"/>
              <w:spacing w:after="0" w:line="240" w:lineRule="auto"/>
              <w:ind w:left="108" w:firstLine="230"/>
              <w:rPr>
                <w:rFonts w:ascii="Arial" w:hAnsi="Arial" w:cs="Arial"/>
                <w:b/>
                <w:sz w:val="24"/>
                <w:szCs w:val="24"/>
              </w:rPr>
            </w:pPr>
            <w:r>
              <w:rPr>
                <w:rFonts w:ascii="Arial" w:hAnsi="Arial" w:cs="Arial"/>
                <w:b/>
                <w:spacing w:val="-2"/>
                <w:sz w:val="24"/>
                <w:szCs w:val="24"/>
              </w:rPr>
              <w:t xml:space="preserve">Class </w:t>
            </w:r>
            <w:r>
              <w:rPr>
                <w:rFonts w:ascii="Arial" w:hAnsi="Arial" w:cs="Arial"/>
                <w:b/>
                <w:spacing w:val="-4"/>
                <w:sz w:val="24"/>
                <w:szCs w:val="24"/>
              </w:rPr>
              <w:t>Proficiency</w:t>
            </w:r>
          </w:p>
        </w:tc>
        <w:tc>
          <w:tcPr>
            <w:tcW w:w="3605" w:type="dxa"/>
            <w:shd w:val="clear" w:color="auto" w:fill="D8D8D8"/>
          </w:tcPr>
          <w:p w:rsidR="00463AD6" w:rsidRDefault="00463AD6">
            <w:pPr>
              <w:pStyle w:val="TableParagraph"/>
              <w:spacing w:after="0" w:line="240" w:lineRule="auto"/>
              <w:ind w:left="331" w:hanging="269"/>
              <w:jc w:val="center"/>
              <w:rPr>
                <w:rFonts w:ascii="Arial" w:hAnsi="Arial" w:cs="Arial"/>
                <w:b/>
                <w:sz w:val="24"/>
                <w:szCs w:val="24"/>
              </w:rPr>
            </w:pPr>
            <w:r>
              <w:rPr>
                <w:rFonts w:ascii="Arial" w:hAnsi="Arial" w:cs="Arial"/>
                <w:b/>
                <w:spacing w:val="-4"/>
                <w:sz w:val="24"/>
                <w:szCs w:val="24"/>
              </w:rPr>
              <w:t xml:space="preserve">Competency </w:t>
            </w:r>
            <w:r>
              <w:rPr>
                <w:rFonts w:ascii="Arial" w:hAnsi="Arial" w:cs="Arial"/>
                <w:b/>
                <w:spacing w:val="-2"/>
                <w:sz w:val="24"/>
                <w:szCs w:val="24"/>
              </w:rPr>
              <w:t>Level</w:t>
            </w:r>
          </w:p>
        </w:tc>
      </w:tr>
      <w:tr w:rsidR="00463AD6">
        <w:trPr>
          <w:trHeight w:val="723"/>
        </w:trPr>
        <w:tc>
          <w:tcPr>
            <w:tcW w:w="2155" w:type="dxa"/>
          </w:tcPr>
          <w:p w:rsidR="00463AD6" w:rsidRDefault="00463AD6">
            <w:pPr>
              <w:pStyle w:val="TableParagraph"/>
              <w:spacing w:after="0" w:line="240" w:lineRule="auto"/>
              <w:ind w:left="22"/>
              <w:jc w:val="center"/>
              <w:rPr>
                <w:rFonts w:ascii="Arial" w:hAnsi="Arial" w:cs="Arial"/>
                <w:spacing w:val="-4"/>
                <w:sz w:val="24"/>
                <w:szCs w:val="24"/>
              </w:rPr>
            </w:pPr>
          </w:p>
          <w:p w:rsidR="00463AD6" w:rsidRDefault="00463AD6">
            <w:pPr>
              <w:pStyle w:val="TableParagraph"/>
              <w:spacing w:after="0" w:line="240" w:lineRule="auto"/>
              <w:ind w:left="22"/>
              <w:jc w:val="center"/>
              <w:rPr>
                <w:rFonts w:ascii="Arial" w:hAnsi="Arial" w:cs="Arial"/>
                <w:sz w:val="24"/>
                <w:szCs w:val="24"/>
              </w:rPr>
            </w:pPr>
            <w:r>
              <w:rPr>
                <w:rFonts w:ascii="Arial" w:hAnsi="Arial" w:cs="Arial"/>
                <w:spacing w:val="-4"/>
                <w:sz w:val="24"/>
                <w:szCs w:val="24"/>
              </w:rPr>
              <w:t>15.05</w:t>
            </w:r>
          </w:p>
        </w:tc>
        <w:tc>
          <w:tcPr>
            <w:tcW w:w="2880" w:type="dxa"/>
          </w:tcPr>
          <w:p w:rsidR="00463AD6" w:rsidRDefault="00463AD6">
            <w:pPr>
              <w:pStyle w:val="TableParagraph"/>
              <w:spacing w:after="0" w:line="240" w:lineRule="auto"/>
              <w:ind w:left="18"/>
              <w:jc w:val="center"/>
              <w:rPr>
                <w:rFonts w:ascii="Arial" w:hAnsi="Arial" w:cs="Arial"/>
                <w:spacing w:val="-2"/>
                <w:sz w:val="24"/>
                <w:szCs w:val="24"/>
              </w:rPr>
            </w:pPr>
          </w:p>
          <w:p w:rsidR="00463AD6" w:rsidRDefault="00463AD6">
            <w:pPr>
              <w:pStyle w:val="TableParagraph"/>
              <w:spacing w:after="0" w:line="240" w:lineRule="auto"/>
              <w:ind w:left="18"/>
              <w:jc w:val="center"/>
              <w:rPr>
                <w:rFonts w:ascii="Arial" w:hAnsi="Arial" w:cs="Arial"/>
                <w:sz w:val="24"/>
                <w:szCs w:val="24"/>
              </w:rPr>
            </w:pPr>
            <w:r>
              <w:rPr>
                <w:rFonts w:ascii="Arial" w:hAnsi="Arial" w:cs="Arial"/>
                <w:spacing w:val="-2"/>
                <w:sz w:val="24"/>
                <w:szCs w:val="24"/>
              </w:rPr>
              <w:t>50%</w:t>
            </w:r>
          </w:p>
        </w:tc>
        <w:tc>
          <w:tcPr>
            <w:tcW w:w="3605" w:type="dxa"/>
          </w:tcPr>
          <w:p w:rsidR="00463AD6" w:rsidRDefault="00463AD6">
            <w:pPr>
              <w:pStyle w:val="TableParagraph"/>
              <w:spacing w:after="0" w:line="240" w:lineRule="auto"/>
              <w:ind w:left="18" w:right="1"/>
              <w:jc w:val="center"/>
              <w:rPr>
                <w:rFonts w:ascii="Arial" w:hAnsi="Arial" w:cs="Arial"/>
                <w:sz w:val="24"/>
                <w:szCs w:val="24"/>
              </w:rPr>
            </w:pPr>
          </w:p>
          <w:p w:rsidR="00463AD6" w:rsidRDefault="00463AD6">
            <w:pPr>
              <w:pStyle w:val="TableParagraph"/>
              <w:spacing w:after="0" w:line="240" w:lineRule="auto"/>
              <w:ind w:left="18" w:right="1"/>
              <w:jc w:val="center"/>
              <w:rPr>
                <w:rFonts w:ascii="Arial" w:hAnsi="Arial" w:cs="Arial"/>
                <w:sz w:val="24"/>
                <w:szCs w:val="24"/>
              </w:rPr>
            </w:pPr>
            <w:r>
              <w:rPr>
                <w:rFonts w:ascii="Arial" w:hAnsi="Arial" w:cs="Arial"/>
                <w:sz w:val="24"/>
                <w:szCs w:val="24"/>
              </w:rPr>
              <w:t>Nearing</w:t>
            </w:r>
            <w:r>
              <w:rPr>
                <w:rFonts w:ascii="Arial" w:hAnsi="Arial" w:cs="Arial"/>
                <w:spacing w:val="-3"/>
                <w:sz w:val="24"/>
                <w:szCs w:val="24"/>
              </w:rPr>
              <w:t xml:space="preserve"> </w:t>
            </w:r>
            <w:r>
              <w:rPr>
                <w:rFonts w:ascii="Arial" w:hAnsi="Arial" w:cs="Arial"/>
                <w:spacing w:val="-2"/>
                <w:sz w:val="24"/>
                <w:szCs w:val="24"/>
              </w:rPr>
              <w:t>Mastery</w:t>
            </w:r>
          </w:p>
        </w:tc>
      </w:tr>
    </w:tbl>
    <w:p w:rsidR="00463AD6" w:rsidRDefault="00463AD6">
      <w:pPr>
        <w:spacing w:after="0" w:line="480" w:lineRule="auto"/>
        <w:ind w:firstLine="720"/>
        <w:jc w:val="both"/>
        <w:rPr>
          <w:rFonts w:ascii="Arial" w:hAnsi="Arial" w:cs="Arial"/>
          <w:kern w:val="0"/>
          <w:sz w:val="24"/>
          <w:szCs w:val="24"/>
          <w:lang w:val="en-AU" w:eastAsia="zh-CN" w:bidi="ar"/>
        </w:rPr>
      </w:pPr>
    </w:p>
    <w:p w:rsidR="00463AD6" w:rsidRDefault="00463AD6">
      <w:pPr>
        <w:spacing w:line="480" w:lineRule="auto"/>
        <w:ind w:firstLine="720"/>
        <w:jc w:val="both"/>
        <w:rPr>
          <w:rFonts w:ascii="Arial" w:hAnsi="Arial" w:cs="Arial"/>
        </w:rPr>
      </w:pPr>
      <w:r>
        <w:rPr>
          <w:rFonts w:ascii="Arial" w:hAnsi="Arial" w:cs="Arial"/>
          <w:kern w:val="0"/>
          <w:sz w:val="24"/>
          <w:szCs w:val="24"/>
          <w:lang w:val="en-US" w:eastAsia="zh-CN" w:bidi="ar"/>
        </w:rPr>
        <w:t>As shown in the table, the control group receives a mean score of 15.05 and 50% class competency. This indicates that the students have a moderate comprehension of the chemistry concepts evaluated, placing the group at the "Nearing Mastery" competency level.</w:t>
      </w:r>
    </w:p>
    <w:p w:rsidR="00463AD6" w:rsidRDefault="00463AD6">
      <w:pPr>
        <w:pStyle w:val="ListParagraph"/>
        <w:spacing w:before="100" w:beforeAutospacing="1" w:after="0" w:line="480" w:lineRule="auto"/>
        <w:ind w:left="0"/>
        <w:jc w:val="both"/>
        <w:rPr>
          <w:rFonts w:ascii="Arial" w:hAnsi="Arial" w:cs="Arial"/>
          <w:b/>
          <w:color w:val="0070C0"/>
          <w:sz w:val="24"/>
          <w:szCs w:val="24"/>
          <w:lang w:val="en-AU"/>
        </w:rPr>
      </w:pPr>
      <w:r>
        <w:rPr>
          <w:rFonts w:ascii="Arial" w:hAnsi="Arial" w:cs="Arial"/>
          <w:b/>
          <w:sz w:val="24"/>
          <w:szCs w:val="24"/>
          <w:lang w:val="en-AU"/>
        </w:rPr>
        <w:t>C</w:t>
      </w:r>
      <w:r>
        <w:rPr>
          <w:rFonts w:ascii="Arial" w:hAnsi="Arial" w:cs="Arial"/>
          <w:b/>
          <w:sz w:val="24"/>
          <w:szCs w:val="24"/>
          <w:lang w:val="en-US"/>
        </w:rPr>
        <w:t xml:space="preserve">ompetency level of the Experimental Group during the post-test </w:t>
      </w:r>
    </w:p>
    <w:p w:rsidR="00463AD6" w:rsidRDefault="00463AD6">
      <w:pPr>
        <w:spacing w:after="0" w:line="480" w:lineRule="auto"/>
        <w:jc w:val="center"/>
        <w:rPr>
          <w:rFonts w:ascii="Arial" w:hAnsi="Arial" w:cs="Arial"/>
          <w:sz w:val="24"/>
          <w:szCs w:val="24"/>
        </w:rPr>
      </w:pPr>
      <w:r>
        <w:rPr>
          <w:rFonts w:ascii="Arial" w:hAnsi="Arial" w:cs="Arial"/>
          <w:sz w:val="24"/>
          <w:szCs w:val="24"/>
        </w:rPr>
        <w:t xml:space="preserve">Table </w:t>
      </w:r>
      <w:r>
        <w:rPr>
          <w:rFonts w:ascii="Arial" w:hAnsi="Arial" w:cs="Arial"/>
          <w:sz w:val="24"/>
          <w:szCs w:val="24"/>
          <w:lang w:val="en-AU"/>
        </w:rPr>
        <w:t>4 displays the c</w:t>
      </w:r>
      <w:r>
        <w:rPr>
          <w:rFonts w:ascii="Arial" w:hAnsi="Arial" w:cs="Arial"/>
          <w:sz w:val="24"/>
          <w:szCs w:val="24"/>
        </w:rPr>
        <w:t>ompetency level of the experimental group in the post</w:t>
      </w:r>
      <w:r>
        <w:rPr>
          <w:rFonts w:ascii="Arial" w:hAnsi="Arial" w:cs="Arial"/>
          <w:sz w:val="24"/>
          <w:szCs w:val="24"/>
          <w:lang w:val="en-AU"/>
        </w:rPr>
        <w:t>-</w:t>
      </w:r>
      <w:r>
        <w:rPr>
          <w:rFonts w:ascii="Arial" w:hAnsi="Arial" w:cs="Arial"/>
          <w:sz w:val="24"/>
          <w:szCs w:val="24"/>
        </w:rPr>
        <w:t>test.</w:t>
      </w:r>
    </w:p>
    <w:p w:rsidR="00463AD6" w:rsidRDefault="00463AD6">
      <w:pPr>
        <w:spacing w:after="0" w:line="240" w:lineRule="auto"/>
        <w:jc w:val="center"/>
        <w:rPr>
          <w:rFonts w:ascii="Arial" w:hAnsi="Arial" w:cs="Arial"/>
          <w:sz w:val="24"/>
          <w:szCs w:val="24"/>
        </w:rPr>
      </w:pPr>
      <w:r>
        <w:rPr>
          <w:rFonts w:ascii="Arial" w:hAnsi="Arial" w:cs="Arial"/>
          <w:sz w:val="24"/>
          <w:szCs w:val="24"/>
        </w:rPr>
        <w:t>Table 4</w:t>
      </w:r>
    </w:p>
    <w:p w:rsidR="00463AD6" w:rsidRDefault="00463AD6">
      <w:pPr>
        <w:spacing w:after="0" w:line="240" w:lineRule="auto"/>
        <w:jc w:val="center"/>
        <w:rPr>
          <w:rFonts w:ascii="Arial" w:hAnsi="Arial" w:cs="Arial"/>
          <w:b/>
          <w:sz w:val="24"/>
          <w:szCs w:val="24"/>
        </w:rPr>
      </w:pPr>
      <w:r>
        <w:rPr>
          <w:rFonts w:ascii="Arial" w:hAnsi="Arial" w:cs="Arial"/>
          <w:b/>
          <w:sz w:val="24"/>
          <w:szCs w:val="24"/>
        </w:rPr>
        <w:t>Post</w:t>
      </w:r>
      <w:r>
        <w:rPr>
          <w:rFonts w:ascii="Arial" w:hAnsi="Arial" w:cs="Arial"/>
          <w:b/>
          <w:sz w:val="24"/>
          <w:szCs w:val="24"/>
          <w:lang w:val="en-AU"/>
        </w:rPr>
        <w:t>-</w:t>
      </w:r>
      <w:r>
        <w:rPr>
          <w:rFonts w:ascii="Arial" w:hAnsi="Arial" w:cs="Arial"/>
          <w:b/>
          <w:sz w:val="24"/>
          <w:szCs w:val="24"/>
        </w:rPr>
        <w:t>test Result of the Experimental Group</w:t>
      </w:r>
    </w:p>
    <w:tbl>
      <w:tblPr>
        <w:tblpPr w:leftFromText="180" w:rightFromText="180" w:vertAnchor="text" w:horzAnchor="margin" w:tblpX="271" w:tblpY="13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60"/>
        <w:gridCol w:w="2970"/>
        <w:gridCol w:w="3420"/>
      </w:tblGrid>
      <w:tr w:rsidR="00463AD6">
        <w:trPr>
          <w:trHeight w:val="350"/>
        </w:trPr>
        <w:tc>
          <w:tcPr>
            <w:tcW w:w="2160" w:type="dxa"/>
            <w:shd w:val="clear" w:color="auto" w:fill="D8D8D8"/>
          </w:tcPr>
          <w:p w:rsidR="00463AD6" w:rsidRDefault="00463AD6">
            <w:pPr>
              <w:pStyle w:val="TableParagraph"/>
              <w:spacing w:after="0" w:line="240" w:lineRule="auto"/>
              <w:ind w:left="22" w:right="4"/>
              <w:jc w:val="center"/>
              <w:rPr>
                <w:rFonts w:ascii="Arial" w:hAnsi="Arial" w:cs="Arial"/>
                <w:b/>
                <w:sz w:val="24"/>
                <w:szCs w:val="24"/>
              </w:rPr>
            </w:pPr>
            <w:r>
              <w:rPr>
                <w:rFonts w:ascii="Arial" w:hAnsi="Arial" w:cs="Arial"/>
                <w:b/>
                <w:spacing w:val="-4"/>
                <w:sz w:val="24"/>
                <w:szCs w:val="24"/>
              </w:rPr>
              <w:t>Mean</w:t>
            </w:r>
          </w:p>
        </w:tc>
        <w:tc>
          <w:tcPr>
            <w:tcW w:w="2970" w:type="dxa"/>
            <w:shd w:val="clear" w:color="auto" w:fill="D8D8D8"/>
          </w:tcPr>
          <w:p w:rsidR="00463AD6" w:rsidRDefault="00463AD6">
            <w:pPr>
              <w:pStyle w:val="TableParagraph"/>
              <w:spacing w:after="0" w:line="240" w:lineRule="auto"/>
              <w:ind w:left="108" w:firstLine="230"/>
              <w:rPr>
                <w:rFonts w:ascii="Arial" w:hAnsi="Arial" w:cs="Arial"/>
                <w:b/>
                <w:sz w:val="24"/>
                <w:szCs w:val="24"/>
              </w:rPr>
            </w:pPr>
            <w:r>
              <w:rPr>
                <w:rFonts w:ascii="Arial" w:hAnsi="Arial" w:cs="Arial"/>
                <w:b/>
                <w:spacing w:val="-2"/>
                <w:sz w:val="24"/>
                <w:szCs w:val="24"/>
              </w:rPr>
              <w:t xml:space="preserve">Class </w:t>
            </w:r>
            <w:r>
              <w:rPr>
                <w:rFonts w:ascii="Arial" w:hAnsi="Arial" w:cs="Arial"/>
                <w:b/>
                <w:spacing w:val="-4"/>
                <w:sz w:val="24"/>
                <w:szCs w:val="24"/>
              </w:rPr>
              <w:t>Proficiency</w:t>
            </w:r>
          </w:p>
        </w:tc>
        <w:tc>
          <w:tcPr>
            <w:tcW w:w="3420" w:type="dxa"/>
            <w:shd w:val="clear" w:color="auto" w:fill="D8D8D8"/>
          </w:tcPr>
          <w:p w:rsidR="00463AD6" w:rsidRDefault="00463AD6">
            <w:pPr>
              <w:pStyle w:val="TableParagraph"/>
              <w:spacing w:after="0" w:line="240" w:lineRule="auto"/>
              <w:ind w:left="331" w:hanging="269"/>
              <w:rPr>
                <w:rFonts w:ascii="Arial" w:hAnsi="Arial" w:cs="Arial"/>
                <w:b/>
                <w:sz w:val="24"/>
                <w:szCs w:val="24"/>
              </w:rPr>
            </w:pPr>
            <w:r>
              <w:rPr>
                <w:rFonts w:ascii="Arial" w:hAnsi="Arial" w:cs="Arial"/>
                <w:b/>
                <w:spacing w:val="-4"/>
                <w:sz w:val="24"/>
                <w:szCs w:val="24"/>
              </w:rPr>
              <w:t xml:space="preserve">Competency </w:t>
            </w:r>
            <w:r>
              <w:rPr>
                <w:rFonts w:ascii="Arial" w:hAnsi="Arial" w:cs="Arial"/>
                <w:b/>
                <w:spacing w:val="-2"/>
                <w:sz w:val="24"/>
                <w:szCs w:val="24"/>
              </w:rPr>
              <w:t>Level</w:t>
            </w:r>
          </w:p>
        </w:tc>
      </w:tr>
      <w:tr w:rsidR="00463AD6">
        <w:trPr>
          <w:trHeight w:val="267"/>
        </w:trPr>
        <w:tc>
          <w:tcPr>
            <w:tcW w:w="2160" w:type="dxa"/>
            <w:shd w:val="clear" w:color="auto" w:fill="FFFFFF"/>
          </w:tcPr>
          <w:p w:rsidR="00463AD6" w:rsidRDefault="00463AD6">
            <w:pPr>
              <w:pStyle w:val="TableParagraph"/>
              <w:spacing w:after="0" w:line="240" w:lineRule="auto"/>
              <w:ind w:left="22"/>
              <w:jc w:val="center"/>
              <w:rPr>
                <w:rFonts w:ascii="Arial" w:hAnsi="Arial" w:cs="Arial"/>
                <w:spacing w:val="-4"/>
                <w:sz w:val="24"/>
                <w:szCs w:val="24"/>
              </w:rPr>
            </w:pPr>
          </w:p>
          <w:p w:rsidR="00463AD6" w:rsidRDefault="00463AD6">
            <w:pPr>
              <w:pStyle w:val="TableParagraph"/>
              <w:spacing w:after="0" w:line="240" w:lineRule="auto"/>
              <w:ind w:left="22"/>
              <w:jc w:val="center"/>
              <w:rPr>
                <w:rFonts w:ascii="Arial" w:hAnsi="Arial" w:cs="Arial"/>
                <w:spacing w:val="-4"/>
                <w:sz w:val="24"/>
                <w:szCs w:val="24"/>
              </w:rPr>
            </w:pPr>
            <w:r>
              <w:rPr>
                <w:rFonts w:ascii="Arial" w:hAnsi="Arial" w:cs="Arial"/>
                <w:spacing w:val="-4"/>
                <w:sz w:val="24"/>
                <w:szCs w:val="24"/>
              </w:rPr>
              <w:t>18.3</w:t>
            </w:r>
          </w:p>
        </w:tc>
        <w:tc>
          <w:tcPr>
            <w:tcW w:w="2970" w:type="dxa"/>
            <w:shd w:val="clear" w:color="auto" w:fill="FFFFFF"/>
          </w:tcPr>
          <w:p w:rsidR="00463AD6" w:rsidRDefault="00463AD6">
            <w:pPr>
              <w:pStyle w:val="TableParagraph"/>
              <w:spacing w:after="0" w:line="240" w:lineRule="auto"/>
              <w:ind w:left="18"/>
              <w:jc w:val="center"/>
              <w:rPr>
                <w:rFonts w:ascii="Arial" w:hAnsi="Arial" w:cs="Arial"/>
                <w:spacing w:val="-2"/>
                <w:sz w:val="24"/>
                <w:szCs w:val="24"/>
              </w:rPr>
            </w:pPr>
          </w:p>
          <w:p w:rsidR="00463AD6" w:rsidRDefault="00463AD6">
            <w:pPr>
              <w:pStyle w:val="TableParagraph"/>
              <w:spacing w:after="0" w:line="240" w:lineRule="auto"/>
              <w:ind w:left="18"/>
              <w:jc w:val="center"/>
              <w:rPr>
                <w:rFonts w:ascii="Arial" w:hAnsi="Arial" w:cs="Arial"/>
                <w:spacing w:val="-2"/>
                <w:sz w:val="24"/>
                <w:szCs w:val="24"/>
              </w:rPr>
            </w:pPr>
            <w:r>
              <w:rPr>
                <w:rFonts w:ascii="Arial" w:hAnsi="Arial" w:cs="Arial"/>
                <w:spacing w:val="-2"/>
                <w:sz w:val="24"/>
                <w:szCs w:val="24"/>
              </w:rPr>
              <w:t>61%</w:t>
            </w:r>
          </w:p>
        </w:tc>
        <w:tc>
          <w:tcPr>
            <w:tcW w:w="3420" w:type="dxa"/>
            <w:shd w:val="clear" w:color="auto" w:fill="FFFFFF"/>
          </w:tcPr>
          <w:p w:rsidR="00463AD6" w:rsidRDefault="00463AD6">
            <w:pPr>
              <w:pStyle w:val="TableParagraph"/>
              <w:spacing w:after="0" w:line="240" w:lineRule="auto"/>
              <w:ind w:left="18" w:right="1"/>
              <w:jc w:val="center"/>
              <w:rPr>
                <w:rFonts w:ascii="Arial" w:hAnsi="Arial" w:cs="Arial"/>
                <w:sz w:val="24"/>
                <w:szCs w:val="24"/>
              </w:rPr>
            </w:pPr>
          </w:p>
          <w:p w:rsidR="00463AD6" w:rsidRDefault="00463AD6">
            <w:pPr>
              <w:pStyle w:val="TableParagraph"/>
              <w:spacing w:after="0" w:line="240" w:lineRule="auto"/>
              <w:ind w:left="18" w:right="1"/>
              <w:jc w:val="center"/>
              <w:rPr>
                <w:rFonts w:ascii="Arial" w:hAnsi="Arial" w:cs="Arial"/>
                <w:sz w:val="24"/>
                <w:szCs w:val="24"/>
              </w:rPr>
            </w:pPr>
            <w:r>
              <w:rPr>
                <w:rFonts w:ascii="Arial" w:hAnsi="Arial" w:cs="Arial"/>
                <w:sz w:val="24"/>
                <w:szCs w:val="24"/>
              </w:rPr>
              <w:t>Mastery Level</w:t>
            </w:r>
          </w:p>
        </w:tc>
      </w:tr>
    </w:tbl>
    <w:p w:rsidR="00463AD6" w:rsidRDefault="00463AD6">
      <w:pPr>
        <w:spacing w:after="0" w:line="240" w:lineRule="auto"/>
        <w:jc w:val="both"/>
        <w:rPr>
          <w:rFonts w:ascii="Arial" w:hAnsi="Arial" w:cs="Arial"/>
          <w:kern w:val="0"/>
          <w:sz w:val="24"/>
          <w:szCs w:val="24"/>
          <w:lang w:val="en-US" w:eastAsia="zh-CN" w:bidi="ar"/>
        </w:rPr>
      </w:pPr>
    </w:p>
    <w:p w:rsidR="00463AD6" w:rsidRDefault="00463AD6">
      <w:pPr>
        <w:spacing w:line="480" w:lineRule="auto"/>
        <w:ind w:firstLine="720"/>
        <w:jc w:val="both"/>
        <w:rPr>
          <w:rFonts w:ascii="Arial" w:hAnsi="Arial" w:cs="Arial"/>
          <w:b/>
          <w:sz w:val="24"/>
          <w:szCs w:val="24"/>
        </w:rPr>
      </w:pPr>
      <w:r>
        <w:rPr>
          <w:rFonts w:ascii="Arial" w:hAnsi="Arial" w:cs="Arial"/>
          <w:kern w:val="0"/>
          <w:sz w:val="24"/>
          <w:szCs w:val="24"/>
          <w:lang w:val="en-US" w:eastAsia="zh-CN" w:bidi="ar"/>
        </w:rPr>
        <w:t>The table shows that the experimental group has a mean score of 18.3 indicating 61% class competency. This indicates that the students have a solid grasp of the chemistry concepts evaluated, placing the group at the "Mastery" competency level.</w:t>
      </w:r>
      <w:r>
        <w:rPr>
          <w:rFonts w:ascii="Arial" w:hAnsi="Arial" w:cs="Arial"/>
          <w:kern w:val="0"/>
          <w:sz w:val="24"/>
          <w:szCs w:val="24"/>
          <w:lang w:val="en-AU" w:eastAsia="zh-CN" w:bidi="ar"/>
        </w:rPr>
        <w:t xml:space="preserve"> </w:t>
      </w:r>
    </w:p>
    <w:p w:rsidR="00463AD6" w:rsidRDefault="00463AD6">
      <w:pPr>
        <w:spacing w:before="100" w:beforeAutospacing="1" w:after="0" w:line="480" w:lineRule="auto"/>
        <w:jc w:val="both"/>
        <w:rPr>
          <w:rFonts w:ascii="Arial" w:hAnsi="Arial" w:cs="Arial"/>
          <w:b/>
          <w:sz w:val="24"/>
          <w:szCs w:val="24"/>
        </w:rPr>
      </w:pPr>
      <w:r>
        <w:rPr>
          <w:rFonts w:ascii="Arial" w:hAnsi="Arial" w:cs="Arial"/>
          <w:b/>
          <w:sz w:val="24"/>
          <w:szCs w:val="24"/>
          <w:lang w:val="en-AU"/>
        </w:rPr>
        <w:lastRenderedPageBreak/>
        <w:t>Significant d</w:t>
      </w:r>
      <w:r>
        <w:rPr>
          <w:rFonts w:ascii="Arial" w:hAnsi="Arial" w:cs="Arial"/>
          <w:b/>
          <w:sz w:val="24"/>
          <w:szCs w:val="24"/>
        </w:rPr>
        <w:t xml:space="preserve">ifference between the pretest scores </w:t>
      </w:r>
    </w:p>
    <w:p w:rsidR="00463AD6" w:rsidRDefault="00463AD6">
      <w:pPr>
        <w:spacing w:after="0" w:line="240" w:lineRule="auto"/>
        <w:jc w:val="center"/>
        <w:rPr>
          <w:rFonts w:ascii="Arial" w:hAnsi="Arial" w:cs="Arial"/>
          <w:sz w:val="24"/>
          <w:szCs w:val="24"/>
        </w:rPr>
      </w:pPr>
      <w:r>
        <w:rPr>
          <w:rFonts w:ascii="Arial" w:hAnsi="Arial" w:cs="Arial"/>
          <w:sz w:val="24"/>
          <w:szCs w:val="24"/>
        </w:rPr>
        <w:t>Table</w:t>
      </w:r>
      <w:r>
        <w:rPr>
          <w:rFonts w:ascii="Arial" w:hAnsi="Arial" w:cs="Arial"/>
          <w:sz w:val="24"/>
          <w:szCs w:val="24"/>
          <w:lang w:val="en-AU"/>
        </w:rPr>
        <w:t xml:space="preserve"> 5 presents the result of the analysis on </w:t>
      </w:r>
      <w:r>
        <w:rPr>
          <w:rFonts w:ascii="Arial" w:hAnsi="Arial" w:cs="Arial"/>
          <w:sz w:val="24"/>
          <w:szCs w:val="24"/>
        </w:rPr>
        <w:t>the pretest scores of the students.</w:t>
      </w:r>
    </w:p>
    <w:p w:rsidR="00463AD6" w:rsidRDefault="00463AD6">
      <w:pPr>
        <w:spacing w:after="0" w:line="240" w:lineRule="auto"/>
        <w:jc w:val="center"/>
        <w:rPr>
          <w:rFonts w:ascii="Arial" w:hAnsi="Arial" w:cs="Arial"/>
          <w:sz w:val="24"/>
          <w:szCs w:val="24"/>
        </w:rPr>
      </w:pPr>
    </w:p>
    <w:p w:rsidR="00463AD6" w:rsidRDefault="00463AD6">
      <w:pPr>
        <w:spacing w:after="0" w:line="240" w:lineRule="auto"/>
        <w:jc w:val="center"/>
        <w:rPr>
          <w:rFonts w:ascii="Arial" w:hAnsi="Arial" w:cs="Arial"/>
          <w:sz w:val="24"/>
          <w:szCs w:val="24"/>
        </w:rPr>
      </w:pPr>
      <w:r>
        <w:rPr>
          <w:rFonts w:ascii="Arial" w:hAnsi="Arial" w:cs="Arial"/>
          <w:sz w:val="24"/>
          <w:szCs w:val="24"/>
        </w:rPr>
        <w:t>Table 5</w:t>
      </w:r>
    </w:p>
    <w:p w:rsidR="00463AD6" w:rsidRDefault="00463AD6">
      <w:pPr>
        <w:spacing w:after="0" w:line="240" w:lineRule="auto"/>
        <w:jc w:val="center"/>
        <w:rPr>
          <w:rFonts w:ascii="Arial" w:hAnsi="Arial" w:cs="Arial"/>
          <w:b/>
          <w:sz w:val="24"/>
          <w:szCs w:val="24"/>
          <w:lang w:val="en-AU"/>
        </w:rPr>
      </w:pPr>
      <w:r>
        <w:rPr>
          <w:rFonts w:ascii="Arial" w:hAnsi="Arial" w:cs="Arial"/>
          <w:b/>
          <w:sz w:val="24"/>
          <w:szCs w:val="24"/>
        </w:rPr>
        <w:t>Pretest Results of the Control and Experimental Group</w:t>
      </w:r>
    </w:p>
    <w:tbl>
      <w:tblPr>
        <w:tblpPr w:leftFromText="180" w:rightFromText="180" w:vertAnchor="text" w:horzAnchor="page" w:tblpX="1418" w:tblpY="77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35"/>
        <w:gridCol w:w="1129"/>
        <w:gridCol w:w="1046"/>
        <w:gridCol w:w="1466"/>
        <w:gridCol w:w="1622"/>
        <w:gridCol w:w="1998"/>
      </w:tblGrid>
      <w:tr w:rsidR="00463AD6">
        <w:trPr>
          <w:trHeight w:val="415"/>
        </w:trPr>
        <w:tc>
          <w:tcPr>
            <w:tcW w:w="1735" w:type="dxa"/>
            <w:shd w:val="clear" w:color="auto" w:fill="D8D8D8"/>
          </w:tcPr>
          <w:p w:rsidR="00463AD6" w:rsidRDefault="00463AD6">
            <w:pPr>
              <w:pStyle w:val="TableParagraph"/>
              <w:spacing w:after="0" w:line="240" w:lineRule="auto"/>
              <w:ind w:right="4"/>
              <w:jc w:val="center"/>
              <w:rPr>
                <w:rFonts w:ascii="Arial" w:hAnsi="Arial" w:cs="Arial"/>
                <w:b/>
                <w:sz w:val="24"/>
                <w:szCs w:val="24"/>
              </w:rPr>
            </w:pPr>
            <w:r>
              <w:rPr>
                <w:rFonts w:ascii="Arial" w:hAnsi="Arial" w:cs="Arial"/>
                <w:b/>
                <w:spacing w:val="-4"/>
                <w:sz w:val="24"/>
                <w:szCs w:val="24"/>
              </w:rPr>
              <w:t>Group</w:t>
            </w:r>
          </w:p>
        </w:tc>
        <w:tc>
          <w:tcPr>
            <w:tcW w:w="1129" w:type="dxa"/>
            <w:shd w:val="clear" w:color="auto" w:fill="D8D8D8"/>
          </w:tcPr>
          <w:p w:rsidR="00463AD6" w:rsidRDefault="00463AD6">
            <w:pPr>
              <w:pStyle w:val="TableParagraph"/>
              <w:spacing w:after="0" w:line="240" w:lineRule="auto"/>
              <w:ind w:right="4"/>
              <w:jc w:val="center"/>
              <w:rPr>
                <w:rFonts w:ascii="Arial" w:hAnsi="Arial" w:cs="Arial"/>
                <w:b/>
                <w:sz w:val="24"/>
                <w:szCs w:val="24"/>
              </w:rPr>
            </w:pPr>
            <w:r>
              <w:rPr>
                <w:rFonts w:ascii="Arial" w:hAnsi="Arial" w:cs="Arial"/>
                <w:b/>
                <w:spacing w:val="-4"/>
                <w:sz w:val="24"/>
                <w:szCs w:val="24"/>
              </w:rPr>
              <w:t>Mean</w:t>
            </w:r>
          </w:p>
        </w:tc>
        <w:tc>
          <w:tcPr>
            <w:tcW w:w="1046" w:type="dxa"/>
            <w:shd w:val="clear" w:color="auto" w:fill="D8D8D8"/>
          </w:tcPr>
          <w:p w:rsidR="00463AD6" w:rsidRDefault="00463AD6">
            <w:pPr>
              <w:pStyle w:val="TableParagraph"/>
              <w:spacing w:after="0" w:line="240" w:lineRule="auto"/>
              <w:ind w:right="105"/>
              <w:jc w:val="center"/>
              <w:rPr>
                <w:rFonts w:ascii="Arial" w:hAnsi="Arial" w:cs="Arial"/>
                <w:b/>
                <w:sz w:val="24"/>
                <w:szCs w:val="24"/>
              </w:rPr>
            </w:pPr>
            <w:r>
              <w:rPr>
                <w:rFonts w:ascii="Arial" w:hAnsi="Arial" w:cs="Arial"/>
                <w:b/>
                <w:spacing w:val="-5"/>
                <w:sz w:val="24"/>
                <w:szCs w:val="24"/>
              </w:rPr>
              <w:t>SD</w:t>
            </w:r>
          </w:p>
        </w:tc>
        <w:tc>
          <w:tcPr>
            <w:tcW w:w="1466" w:type="dxa"/>
            <w:shd w:val="clear" w:color="auto" w:fill="D8D8D8"/>
          </w:tcPr>
          <w:p w:rsidR="00463AD6" w:rsidRDefault="00463AD6">
            <w:pPr>
              <w:pStyle w:val="TableParagraph"/>
              <w:spacing w:after="0" w:line="240" w:lineRule="auto"/>
              <w:jc w:val="center"/>
              <w:rPr>
                <w:rFonts w:ascii="Arial" w:hAnsi="Arial" w:cs="Arial"/>
                <w:b/>
                <w:sz w:val="24"/>
                <w:szCs w:val="24"/>
              </w:rPr>
            </w:pPr>
            <w:r>
              <w:rPr>
                <w:rFonts w:ascii="Arial" w:hAnsi="Arial" w:cs="Arial"/>
                <w:b/>
                <w:spacing w:val="-2"/>
                <w:sz w:val="24"/>
                <w:szCs w:val="24"/>
              </w:rPr>
              <w:t>t-</w:t>
            </w:r>
            <w:r>
              <w:rPr>
                <w:rFonts w:ascii="Arial" w:hAnsi="Arial" w:cs="Arial"/>
                <w:b/>
                <w:spacing w:val="-11"/>
                <w:sz w:val="24"/>
                <w:szCs w:val="24"/>
              </w:rPr>
              <w:t xml:space="preserve"> </w:t>
            </w:r>
            <w:r>
              <w:rPr>
                <w:rFonts w:ascii="Arial" w:hAnsi="Arial" w:cs="Arial"/>
                <w:b/>
                <w:spacing w:val="-2"/>
                <w:sz w:val="24"/>
                <w:szCs w:val="24"/>
              </w:rPr>
              <w:t>value</w:t>
            </w:r>
          </w:p>
        </w:tc>
        <w:tc>
          <w:tcPr>
            <w:tcW w:w="1622" w:type="dxa"/>
            <w:shd w:val="clear" w:color="auto" w:fill="D8D8D8"/>
          </w:tcPr>
          <w:p w:rsidR="00463AD6" w:rsidRDefault="00463AD6">
            <w:pPr>
              <w:pStyle w:val="TableParagraph"/>
              <w:spacing w:after="0" w:line="240" w:lineRule="auto"/>
              <w:jc w:val="center"/>
              <w:rPr>
                <w:rFonts w:ascii="Arial" w:hAnsi="Arial" w:cs="Arial"/>
                <w:b/>
                <w:sz w:val="24"/>
                <w:szCs w:val="24"/>
              </w:rPr>
            </w:pPr>
            <w:r>
              <w:rPr>
                <w:rFonts w:ascii="Arial" w:hAnsi="Arial" w:cs="Arial"/>
                <w:b/>
                <w:spacing w:val="-4"/>
                <w:sz w:val="24"/>
                <w:szCs w:val="24"/>
              </w:rPr>
              <w:t>p-</w:t>
            </w:r>
            <w:r>
              <w:rPr>
                <w:rFonts w:ascii="Arial" w:hAnsi="Arial" w:cs="Arial"/>
                <w:b/>
                <w:spacing w:val="-6"/>
                <w:sz w:val="24"/>
                <w:szCs w:val="24"/>
              </w:rPr>
              <w:t xml:space="preserve"> </w:t>
            </w:r>
            <w:r>
              <w:rPr>
                <w:rFonts w:ascii="Arial" w:hAnsi="Arial" w:cs="Arial"/>
                <w:b/>
                <w:spacing w:val="-2"/>
                <w:sz w:val="24"/>
                <w:szCs w:val="24"/>
              </w:rPr>
              <w:t>value</w:t>
            </w:r>
          </w:p>
        </w:tc>
        <w:tc>
          <w:tcPr>
            <w:tcW w:w="1998" w:type="dxa"/>
            <w:shd w:val="clear" w:color="auto" w:fill="D8D8D8"/>
          </w:tcPr>
          <w:p w:rsidR="00463AD6" w:rsidRDefault="00463AD6">
            <w:pPr>
              <w:pStyle w:val="TableParagraph"/>
              <w:spacing w:after="0" w:line="240" w:lineRule="auto"/>
              <w:jc w:val="center"/>
              <w:rPr>
                <w:rFonts w:ascii="Arial" w:hAnsi="Arial" w:cs="Arial"/>
                <w:b/>
                <w:sz w:val="24"/>
                <w:szCs w:val="24"/>
              </w:rPr>
            </w:pPr>
            <w:r>
              <w:rPr>
                <w:rFonts w:ascii="Arial" w:hAnsi="Arial" w:cs="Arial"/>
                <w:b/>
                <w:spacing w:val="-2"/>
                <w:sz w:val="24"/>
                <w:szCs w:val="24"/>
              </w:rPr>
              <w:t>Decision</w:t>
            </w:r>
          </w:p>
        </w:tc>
      </w:tr>
      <w:tr w:rsidR="00463AD6">
        <w:trPr>
          <w:trHeight w:val="514"/>
        </w:trPr>
        <w:tc>
          <w:tcPr>
            <w:tcW w:w="1735" w:type="dxa"/>
          </w:tcPr>
          <w:p w:rsidR="00463AD6" w:rsidRDefault="00463AD6">
            <w:pPr>
              <w:pStyle w:val="TableParagraph"/>
              <w:spacing w:after="0" w:line="240" w:lineRule="auto"/>
              <w:jc w:val="center"/>
              <w:rPr>
                <w:rFonts w:ascii="Arial" w:hAnsi="Arial" w:cs="Arial"/>
                <w:sz w:val="24"/>
                <w:szCs w:val="24"/>
              </w:rPr>
            </w:pPr>
            <w:r>
              <w:rPr>
                <w:rFonts w:ascii="Arial" w:hAnsi="Arial" w:cs="Arial"/>
                <w:spacing w:val="-2"/>
                <w:sz w:val="24"/>
                <w:szCs w:val="24"/>
              </w:rPr>
              <w:t xml:space="preserve">Control </w:t>
            </w:r>
          </w:p>
        </w:tc>
        <w:tc>
          <w:tcPr>
            <w:tcW w:w="1129" w:type="dxa"/>
          </w:tcPr>
          <w:p w:rsidR="00463AD6" w:rsidRDefault="00463AD6">
            <w:pPr>
              <w:pStyle w:val="TableParagraph"/>
              <w:spacing w:after="0" w:line="240" w:lineRule="auto"/>
              <w:jc w:val="center"/>
              <w:rPr>
                <w:rFonts w:ascii="Arial" w:hAnsi="Arial" w:cs="Arial"/>
                <w:sz w:val="24"/>
                <w:szCs w:val="24"/>
              </w:rPr>
            </w:pPr>
            <w:r>
              <w:rPr>
                <w:rFonts w:ascii="Arial" w:hAnsi="Arial" w:cs="Arial"/>
                <w:spacing w:val="-4"/>
                <w:sz w:val="24"/>
                <w:szCs w:val="24"/>
              </w:rPr>
              <w:t>9.9</w:t>
            </w:r>
          </w:p>
        </w:tc>
        <w:tc>
          <w:tcPr>
            <w:tcW w:w="1046" w:type="dxa"/>
          </w:tcPr>
          <w:p w:rsidR="00463AD6" w:rsidRDefault="00463AD6">
            <w:pPr>
              <w:pStyle w:val="TableParagraph"/>
              <w:spacing w:after="0" w:line="240" w:lineRule="auto"/>
              <w:ind w:right="105"/>
              <w:jc w:val="center"/>
              <w:rPr>
                <w:rFonts w:ascii="Arial" w:hAnsi="Arial" w:cs="Arial"/>
                <w:sz w:val="24"/>
                <w:szCs w:val="24"/>
              </w:rPr>
            </w:pPr>
            <w:r>
              <w:rPr>
                <w:rFonts w:ascii="Arial" w:hAnsi="Arial" w:cs="Arial"/>
                <w:spacing w:val="-4"/>
                <w:sz w:val="24"/>
                <w:szCs w:val="24"/>
              </w:rPr>
              <w:t>3.478</w:t>
            </w:r>
          </w:p>
        </w:tc>
        <w:tc>
          <w:tcPr>
            <w:tcW w:w="1466" w:type="dxa"/>
            <w:vMerge w:val="restart"/>
          </w:tcPr>
          <w:p w:rsidR="00463AD6" w:rsidRDefault="00463AD6">
            <w:pPr>
              <w:pStyle w:val="TableParagraph"/>
              <w:spacing w:after="0" w:line="240" w:lineRule="auto"/>
              <w:jc w:val="center"/>
              <w:rPr>
                <w:rFonts w:ascii="Arial" w:hAnsi="Arial" w:cs="Arial"/>
                <w:spacing w:val="-2"/>
                <w:sz w:val="24"/>
                <w:szCs w:val="24"/>
              </w:rPr>
            </w:pPr>
          </w:p>
          <w:p w:rsidR="00463AD6" w:rsidRDefault="00463AD6">
            <w:pPr>
              <w:pStyle w:val="TableParagraph"/>
              <w:spacing w:after="0" w:line="240" w:lineRule="auto"/>
              <w:jc w:val="center"/>
              <w:rPr>
                <w:rFonts w:ascii="Arial" w:hAnsi="Arial" w:cs="Arial"/>
                <w:sz w:val="24"/>
                <w:szCs w:val="24"/>
              </w:rPr>
            </w:pPr>
            <w:r>
              <w:rPr>
                <w:rFonts w:ascii="Arial" w:hAnsi="Arial" w:cs="Arial"/>
                <w:spacing w:val="-2"/>
                <w:sz w:val="24"/>
                <w:szCs w:val="24"/>
              </w:rPr>
              <w:t>-0.107</w:t>
            </w:r>
          </w:p>
        </w:tc>
        <w:tc>
          <w:tcPr>
            <w:tcW w:w="1622" w:type="dxa"/>
            <w:vMerge w:val="restart"/>
          </w:tcPr>
          <w:p w:rsidR="00463AD6" w:rsidRDefault="00463AD6">
            <w:pPr>
              <w:pStyle w:val="TableParagraph"/>
              <w:spacing w:after="0" w:line="240" w:lineRule="auto"/>
              <w:jc w:val="center"/>
              <w:rPr>
                <w:rFonts w:ascii="Arial" w:hAnsi="Arial" w:cs="Arial"/>
                <w:spacing w:val="-2"/>
                <w:sz w:val="24"/>
                <w:szCs w:val="24"/>
              </w:rPr>
            </w:pPr>
          </w:p>
          <w:p w:rsidR="00463AD6" w:rsidRDefault="00463AD6">
            <w:pPr>
              <w:pStyle w:val="TableParagraph"/>
              <w:spacing w:after="0" w:line="240" w:lineRule="auto"/>
              <w:jc w:val="center"/>
              <w:rPr>
                <w:rFonts w:ascii="Arial" w:hAnsi="Arial" w:cs="Arial"/>
                <w:sz w:val="24"/>
                <w:szCs w:val="24"/>
              </w:rPr>
            </w:pPr>
            <w:r>
              <w:rPr>
                <w:rFonts w:ascii="Arial" w:hAnsi="Arial" w:cs="Arial"/>
                <w:spacing w:val="-2"/>
                <w:sz w:val="24"/>
                <w:szCs w:val="24"/>
              </w:rPr>
              <w:t>0.915</w:t>
            </w:r>
          </w:p>
        </w:tc>
        <w:tc>
          <w:tcPr>
            <w:tcW w:w="1998" w:type="dxa"/>
            <w:vMerge w:val="restart"/>
          </w:tcPr>
          <w:p w:rsidR="00463AD6" w:rsidRDefault="00463AD6">
            <w:pPr>
              <w:pStyle w:val="TableParagraph"/>
              <w:spacing w:after="0" w:line="240" w:lineRule="auto"/>
              <w:jc w:val="center"/>
              <w:rPr>
                <w:rFonts w:ascii="Arial" w:hAnsi="Arial" w:cs="Arial"/>
                <w:spacing w:val="-2"/>
                <w:sz w:val="24"/>
                <w:szCs w:val="24"/>
              </w:rPr>
            </w:pPr>
          </w:p>
          <w:p w:rsidR="00463AD6" w:rsidRDefault="00463AD6">
            <w:pPr>
              <w:pStyle w:val="TableParagraph"/>
              <w:spacing w:after="0" w:line="240" w:lineRule="auto"/>
              <w:jc w:val="center"/>
              <w:rPr>
                <w:rFonts w:ascii="Arial" w:hAnsi="Arial" w:cs="Arial"/>
                <w:spacing w:val="-2"/>
                <w:sz w:val="24"/>
                <w:szCs w:val="24"/>
              </w:rPr>
            </w:pPr>
            <w:r>
              <w:rPr>
                <w:rFonts w:ascii="Arial" w:hAnsi="Arial" w:cs="Arial"/>
                <w:spacing w:val="-2"/>
                <w:sz w:val="24"/>
                <w:szCs w:val="24"/>
              </w:rPr>
              <w:t>Accept Ho;</w:t>
            </w:r>
          </w:p>
          <w:p w:rsidR="00463AD6" w:rsidRDefault="00463AD6">
            <w:pPr>
              <w:pStyle w:val="TableParagraph"/>
              <w:spacing w:after="0" w:line="240" w:lineRule="auto"/>
              <w:jc w:val="center"/>
              <w:rPr>
                <w:rFonts w:ascii="Arial" w:hAnsi="Arial" w:cs="Arial"/>
                <w:sz w:val="24"/>
                <w:szCs w:val="24"/>
              </w:rPr>
            </w:pPr>
            <w:r>
              <w:rPr>
                <w:rFonts w:ascii="Arial" w:hAnsi="Arial" w:cs="Arial"/>
                <w:spacing w:val="-2"/>
                <w:sz w:val="24"/>
                <w:szCs w:val="24"/>
              </w:rPr>
              <w:t>No Significance</w:t>
            </w:r>
          </w:p>
        </w:tc>
      </w:tr>
      <w:tr w:rsidR="00463AD6">
        <w:trPr>
          <w:trHeight w:val="392"/>
        </w:trPr>
        <w:tc>
          <w:tcPr>
            <w:tcW w:w="1735" w:type="dxa"/>
          </w:tcPr>
          <w:p w:rsidR="00463AD6" w:rsidRDefault="00463AD6">
            <w:pPr>
              <w:pStyle w:val="TableParagraph"/>
              <w:spacing w:after="0" w:line="240" w:lineRule="auto"/>
              <w:jc w:val="center"/>
              <w:rPr>
                <w:rFonts w:ascii="Arial" w:hAnsi="Arial" w:cs="Arial"/>
                <w:spacing w:val="-2"/>
                <w:sz w:val="24"/>
                <w:szCs w:val="24"/>
              </w:rPr>
            </w:pPr>
            <w:r>
              <w:rPr>
                <w:rFonts w:ascii="Arial" w:hAnsi="Arial" w:cs="Arial"/>
                <w:spacing w:val="-2"/>
                <w:sz w:val="24"/>
                <w:szCs w:val="24"/>
              </w:rPr>
              <w:t xml:space="preserve">Experimental </w:t>
            </w:r>
          </w:p>
        </w:tc>
        <w:tc>
          <w:tcPr>
            <w:tcW w:w="1129" w:type="dxa"/>
          </w:tcPr>
          <w:p w:rsidR="00463AD6" w:rsidRDefault="00463AD6">
            <w:pPr>
              <w:pStyle w:val="TableParagraph"/>
              <w:spacing w:after="0" w:line="240" w:lineRule="auto"/>
              <w:jc w:val="center"/>
              <w:rPr>
                <w:rFonts w:ascii="Arial" w:hAnsi="Arial" w:cs="Arial"/>
                <w:spacing w:val="-4"/>
                <w:sz w:val="24"/>
                <w:szCs w:val="24"/>
                <w:lang w:val="en-AU"/>
              </w:rPr>
            </w:pPr>
            <w:r>
              <w:rPr>
                <w:rFonts w:ascii="Arial" w:hAnsi="Arial" w:cs="Arial"/>
                <w:spacing w:val="-4"/>
                <w:sz w:val="24"/>
                <w:szCs w:val="24"/>
                <w:lang w:val="en-AU"/>
              </w:rPr>
              <w:t>10.05</w:t>
            </w:r>
          </w:p>
        </w:tc>
        <w:tc>
          <w:tcPr>
            <w:tcW w:w="1046" w:type="dxa"/>
          </w:tcPr>
          <w:p w:rsidR="00463AD6" w:rsidRDefault="00463AD6">
            <w:pPr>
              <w:pStyle w:val="TableParagraph"/>
              <w:spacing w:after="0" w:line="240" w:lineRule="auto"/>
              <w:ind w:right="105"/>
              <w:jc w:val="center"/>
              <w:rPr>
                <w:rFonts w:ascii="Arial" w:hAnsi="Arial" w:cs="Arial"/>
                <w:spacing w:val="-4"/>
                <w:sz w:val="24"/>
                <w:szCs w:val="24"/>
              </w:rPr>
            </w:pPr>
            <w:r>
              <w:rPr>
                <w:rFonts w:ascii="Arial" w:hAnsi="Arial" w:cs="Arial"/>
                <w:spacing w:val="-4"/>
                <w:sz w:val="24"/>
                <w:szCs w:val="24"/>
              </w:rPr>
              <w:t>5.226</w:t>
            </w:r>
          </w:p>
        </w:tc>
        <w:tc>
          <w:tcPr>
            <w:tcW w:w="1466" w:type="dxa"/>
            <w:vMerge/>
          </w:tcPr>
          <w:p w:rsidR="00463AD6" w:rsidRDefault="00463AD6">
            <w:pPr>
              <w:pStyle w:val="TableParagraph"/>
              <w:spacing w:after="0" w:line="240" w:lineRule="auto"/>
              <w:jc w:val="center"/>
              <w:rPr>
                <w:rFonts w:ascii="Arial" w:hAnsi="Arial" w:cs="Arial"/>
                <w:color w:val="EE0000"/>
                <w:spacing w:val="-2"/>
                <w:sz w:val="24"/>
                <w:szCs w:val="24"/>
              </w:rPr>
            </w:pPr>
          </w:p>
        </w:tc>
        <w:tc>
          <w:tcPr>
            <w:tcW w:w="1622" w:type="dxa"/>
            <w:vMerge/>
          </w:tcPr>
          <w:p w:rsidR="00463AD6" w:rsidRDefault="00463AD6">
            <w:pPr>
              <w:pStyle w:val="TableParagraph"/>
              <w:spacing w:after="0" w:line="240" w:lineRule="auto"/>
              <w:jc w:val="center"/>
              <w:rPr>
                <w:rFonts w:ascii="Arial" w:hAnsi="Arial" w:cs="Arial"/>
                <w:color w:val="EE0000"/>
                <w:spacing w:val="-2"/>
                <w:sz w:val="24"/>
                <w:szCs w:val="24"/>
              </w:rPr>
            </w:pPr>
          </w:p>
        </w:tc>
        <w:tc>
          <w:tcPr>
            <w:tcW w:w="1998" w:type="dxa"/>
            <w:vMerge/>
          </w:tcPr>
          <w:p w:rsidR="00463AD6" w:rsidRDefault="00463AD6">
            <w:pPr>
              <w:pStyle w:val="TableParagraph"/>
              <w:spacing w:after="0" w:line="240" w:lineRule="auto"/>
              <w:jc w:val="center"/>
              <w:rPr>
                <w:rFonts w:ascii="Arial" w:hAnsi="Arial" w:cs="Arial"/>
                <w:color w:val="EE0000"/>
                <w:spacing w:val="-2"/>
                <w:sz w:val="24"/>
                <w:szCs w:val="24"/>
              </w:rPr>
            </w:pPr>
          </w:p>
        </w:tc>
      </w:tr>
    </w:tbl>
    <w:p w:rsidR="00463AD6" w:rsidRDefault="00463AD6">
      <w:pPr>
        <w:spacing w:after="0" w:line="480" w:lineRule="auto"/>
        <w:ind w:firstLine="720"/>
        <w:jc w:val="both"/>
        <w:rPr>
          <w:rFonts w:ascii="Arial" w:hAnsi="Arial" w:cs="Arial"/>
          <w:color w:val="EE0000"/>
          <w:kern w:val="0"/>
          <w:sz w:val="16"/>
          <w:szCs w:val="16"/>
          <w:lang w:val="en-US" w:eastAsia="zh-CN" w:bidi="ar"/>
        </w:rPr>
      </w:pPr>
    </w:p>
    <w:p w:rsidR="00463AD6" w:rsidRDefault="00463AD6">
      <w:pPr>
        <w:spacing w:after="0" w:line="480" w:lineRule="auto"/>
        <w:ind w:firstLine="720"/>
        <w:jc w:val="both"/>
        <w:rPr>
          <w:rFonts w:ascii="Arial" w:hAnsi="Arial" w:cs="Arial"/>
          <w:color w:val="EE0000"/>
          <w:kern w:val="0"/>
          <w:sz w:val="24"/>
          <w:szCs w:val="24"/>
          <w:lang w:val="en-US" w:eastAsia="zh-CN" w:bidi="ar"/>
        </w:rPr>
      </w:pPr>
    </w:p>
    <w:p w:rsidR="00463AD6" w:rsidRDefault="00463AD6">
      <w:pPr>
        <w:spacing w:line="480" w:lineRule="auto"/>
        <w:ind w:firstLine="720"/>
        <w:jc w:val="both"/>
        <w:rPr>
          <w:rFonts w:ascii="Arial" w:hAnsi="Arial" w:cs="Arial"/>
        </w:rPr>
      </w:pPr>
      <w:r>
        <w:rPr>
          <w:rFonts w:ascii="Arial" w:hAnsi="Arial" w:cs="Arial"/>
          <w:kern w:val="0"/>
          <w:sz w:val="24"/>
          <w:szCs w:val="24"/>
          <w:lang w:val="en-US" w:eastAsia="zh-CN" w:bidi="ar"/>
        </w:rPr>
        <w:t>An independent samples t-test was used to compare the pretest results for the experimental group (mean = 10.05, SD = 5.226) with the control group (mean = 9.9, SD = 3.478). Prior to the intervention, there is no statistically significant difference between the two groups, according to the t-value of -0.107 and p-value of 0.915.</w:t>
      </w:r>
      <w:r>
        <w:rPr>
          <w:rFonts w:ascii="Arial" w:hAnsi="Arial" w:cs="Arial"/>
          <w:kern w:val="0"/>
          <w:sz w:val="24"/>
          <w:szCs w:val="24"/>
          <w:lang w:val="en-AU" w:eastAsia="zh-CN" w:bidi="ar"/>
        </w:rPr>
        <w:t xml:space="preserve"> </w:t>
      </w:r>
      <w:r>
        <w:rPr>
          <w:rFonts w:ascii="Arial" w:hAnsi="Arial" w:cs="Arial"/>
          <w:kern w:val="0"/>
          <w:sz w:val="24"/>
          <w:szCs w:val="24"/>
          <w:lang w:val="en-US" w:eastAsia="zh-CN" w:bidi="ar"/>
        </w:rPr>
        <w:t>The null hypothesis (Ho) is accepted since the p-value is higher than 0.05, indicating that both groups began with comparable levels of prior chemistry expertise. This creates a reasonable baseline for assessing the impact of the study's educational strategies.</w:t>
      </w:r>
    </w:p>
    <w:p w:rsidR="00463AD6" w:rsidRDefault="00463AD6">
      <w:pPr>
        <w:pStyle w:val="BodyText"/>
        <w:spacing w:before="100" w:beforeAutospacing="1" w:after="0" w:line="480" w:lineRule="auto"/>
        <w:ind w:left="0" w:right="150"/>
        <w:jc w:val="both"/>
        <w:rPr>
          <w:rFonts w:ascii="Arial" w:hAnsi="Arial" w:cs="Arial"/>
          <w:b/>
        </w:rPr>
      </w:pPr>
      <w:r>
        <w:rPr>
          <w:rFonts w:ascii="Arial" w:hAnsi="Arial" w:cs="Arial"/>
          <w:b/>
          <w:lang w:val="en-AU"/>
        </w:rPr>
        <w:t>D</w:t>
      </w:r>
      <w:r>
        <w:rPr>
          <w:rFonts w:ascii="Arial" w:hAnsi="Arial" w:cs="Arial"/>
          <w:b/>
        </w:rPr>
        <w:t>ifference between the pretest and post</w:t>
      </w:r>
      <w:r>
        <w:rPr>
          <w:rFonts w:ascii="Arial" w:hAnsi="Arial" w:cs="Arial"/>
          <w:b/>
          <w:lang w:val="en-AU"/>
        </w:rPr>
        <w:t>-</w:t>
      </w:r>
      <w:r>
        <w:rPr>
          <w:rFonts w:ascii="Arial" w:hAnsi="Arial" w:cs="Arial"/>
          <w:b/>
        </w:rPr>
        <w:t>test of the control group</w:t>
      </w:r>
    </w:p>
    <w:p w:rsidR="00463AD6" w:rsidRDefault="00463AD6">
      <w:pPr>
        <w:pStyle w:val="BodyText"/>
        <w:spacing w:before="120" w:line="480" w:lineRule="auto"/>
        <w:ind w:left="0" w:right="150" w:firstLine="720"/>
        <w:jc w:val="both"/>
        <w:rPr>
          <w:rFonts w:ascii="Arial" w:hAnsi="Arial" w:cs="Arial"/>
        </w:rPr>
      </w:pPr>
      <w:r>
        <w:rPr>
          <w:rFonts w:ascii="Arial" w:hAnsi="Arial" w:cs="Arial"/>
        </w:rPr>
        <w:t>Table 6 presents the paired sample t-test results to determine whether there is a significant difference between the pretest and post</w:t>
      </w:r>
      <w:r>
        <w:rPr>
          <w:rFonts w:ascii="Arial" w:hAnsi="Arial" w:cs="Arial"/>
          <w:lang w:val="en-AU"/>
        </w:rPr>
        <w:t>-</w:t>
      </w:r>
      <w:r>
        <w:rPr>
          <w:rFonts w:ascii="Arial" w:hAnsi="Arial" w:cs="Arial"/>
        </w:rPr>
        <w:t>test scores of students in chemistry within the control group.</w:t>
      </w:r>
    </w:p>
    <w:p w:rsidR="00463AD6" w:rsidRDefault="00463AD6">
      <w:pPr>
        <w:pStyle w:val="BodyText"/>
        <w:spacing w:before="120" w:line="480" w:lineRule="auto"/>
        <w:ind w:left="0" w:right="150" w:firstLine="720"/>
        <w:jc w:val="both"/>
        <w:rPr>
          <w:rFonts w:ascii="Arial" w:hAnsi="Arial" w:cs="Arial"/>
        </w:rPr>
      </w:pPr>
    </w:p>
    <w:p w:rsidR="00463AD6" w:rsidRDefault="00463AD6">
      <w:pPr>
        <w:pStyle w:val="BodyText"/>
        <w:spacing w:before="120" w:line="480" w:lineRule="auto"/>
        <w:ind w:left="0" w:right="150" w:firstLine="720"/>
        <w:jc w:val="both"/>
        <w:rPr>
          <w:rFonts w:ascii="Arial" w:hAnsi="Arial" w:cs="Arial"/>
        </w:rPr>
      </w:pPr>
    </w:p>
    <w:p w:rsidR="00463AD6" w:rsidRDefault="00463AD6">
      <w:pPr>
        <w:pStyle w:val="BodyText"/>
        <w:spacing w:before="120" w:line="480" w:lineRule="auto"/>
        <w:ind w:left="0" w:right="150" w:firstLine="720"/>
        <w:jc w:val="both"/>
        <w:rPr>
          <w:rFonts w:ascii="Arial" w:hAnsi="Arial" w:cs="Arial"/>
        </w:rPr>
      </w:pPr>
    </w:p>
    <w:p w:rsidR="00463AD6" w:rsidRDefault="00463AD6">
      <w:pPr>
        <w:pStyle w:val="BodyText"/>
        <w:spacing w:before="120" w:line="480" w:lineRule="auto"/>
        <w:ind w:left="0" w:right="150" w:firstLine="720"/>
        <w:jc w:val="center"/>
        <w:rPr>
          <w:rFonts w:ascii="Arial" w:hAnsi="Arial" w:cs="Arial"/>
          <w:lang w:val="en-AU"/>
        </w:rPr>
      </w:pPr>
      <w:r>
        <w:rPr>
          <w:rFonts w:ascii="Arial" w:hAnsi="Arial" w:cs="Arial"/>
        </w:rPr>
        <w:lastRenderedPageBreak/>
        <w:t xml:space="preserve">Table </w:t>
      </w:r>
      <w:r>
        <w:rPr>
          <w:rFonts w:ascii="Arial" w:hAnsi="Arial" w:cs="Arial"/>
          <w:lang w:val="en-AU"/>
        </w:rPr>
        <w:t>6</w:t>
      </w:r>
    </w:p>
    <w:p w:rsidR="00463AD6" w:rsidRDefault="00463AD6">
      <w:pPr>
        <w:pStyle w:val="BodyText"/>
        <w:spacing w:after="0" w:line="240" w:lineRule="auto"/>
        <w:ind w:left="0" w:right="150"/>
        <w:jc w:val="center"/>
        <w:rPr>
          <w:rFonts w:ascii="Arial" w:hAnsi="Arial" w:cs="Arial"/>
          <w:b/>
        </w:rPr>
      </w:pPr>
      <w:r>
        <w:rPr>
          <w:rFonts w:ascii="Arial" w:hAnsi="Arial" w:cs="Arial"/>
          <w:b/>
        </w:rPr>
        <w:t>Pretest and Post</w:t>
      </w:r>
      <w:r>
        <w:rPr>
          <w:rFonts w:ascii="Arial" w:hAnsi="Arial" w:cs="Arial"/>
          <w:b/>
          <w:lang w:val="en-AU"/>
        </w:rPr>
        <w:t>-</w:t>
      </w:r>
      <w:r>
        <w:rPr>
          <w:rFonts w:ascii="Arial" w:hAnsi="Arial" w:cs="Arial"/>
          <w:b/>
        </w:rPr>
        <w:t>test Result of the Control group</w:t>
      </w:r>
    </w:p>
    <w:tbl>
      <w:tblPr>
        <w:tblpPr w:leftFromText="180" w:rightFromText="180" w:vertAnchor="text" w:horzAnchor="margin" w:tblpY="11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64"/>
        <w:gridCol w:w="1147"/>
        <w:gridCol w:w="1063"/>
        <w:gridCol w:w="1489"/>
        <w:gridCol w:w="1649"/>
        <w:gridCol w:w="1819"/>
      </w:tblGrid>
      <w:tr w:rsidR="00463AD6">
        <w:trPr>
          <w:trHeight w:val="421"/>
        </w:trPr>
        <w:tc>
          <w:tcPr>
            <w:tcW w:w="1764" w:type="dxa"/>
            <w:shd w:val="clear" w:color="auto" w:fill="D8D8D8"/>
          </w:tcPr>
          <w:p w:rsidR="00463AD6" w:rsidRDefault="00463AD6">
            <w:pPr>
              <w:pStyle w:val="TableParagraph"/>
              <w:spacing w:after="0" w:line="240" w:lineRule="auto"/>
              <w:ind w:right="4"/>
              <w:jc w:val="center"/>
              <w:rPr>
                <w:rFonts w:ascii="Arial" w:hAnsi="Arial" w:cs="Arial"/>
                <w:b/>
                <w:sz w:val="24"/>
                <w:szCs w:val="24"/>
              </w:rPr>
            </w:pPr>
            <w:r>
              <w:rPr>
                <w:rFonts w:ascii="Arial" w:hAnsi="Arial" w:cs="Arial"/>
                <w:b/>
                <w:spacing w:val="-4"/>
                <w:sz w:val="24"/>
                <w:szCs w:val="24"/>
              </w:rPr>
              <w:t>Test</w:t>
            </w:r>
          </w:p>
        </w:tc>
        <w:tc>
          <w:tcPr>
            <w:tcW w:w="1147" w:type="dxa"/>
            <w:shd w:val="clear" w:color="auto" w:fill="D8D8D8"/>
          </w:tcPr>
          <w:p w:rsidR="00463AD6" w:rsidRDefault="00463AD6">
            <w:pPr>
              <w:pStyle w:val="TableParagraph"/>
              <w:spacing w:after="0" w:line="240" w:lineRule="auto"/>
              <w:ind w:right="4"/>
              <w:jc w:val="center"/>
              <w:rPr>
                <w:rFonts w:ascii="Arial" w:hAnsi="Arial" w:cs="Arial"/>
                <w:b/>
                <w:sz w:val="24"/>
                <w:szCs w:val="24"/>
              </w:rPr>
            </w:pPr>
            <w:r>
              <w:rPr>
                <w:rFonts w:ascii="Arial" w:hAnsi="Arial" w:cs="Arial"/>
                <w:b/>
                <w:spacing w:val="-4"/>
                <w:sz w:val="24"/>
                <w:szCs w:val="24"/>
              </w:rPr>
              <w:t>Mean</w:t>
            </w:r>
          </w:p>
        </w:tc>
        <w:tc>
          <w:tcPr>
            <w:tcW w:w="1063" w:type="dxa"/>
            <w:shd w:val="clear" w:color="auto" w:fill="D8D8D8"/>
          </w:tcPr>
          <w:p w:rsidR="00463AD6" w:rsidRDefault="00463AD6">
            <w:pPr>
              <w:pStyle w:val="TableParagraph"/>
              <w:spacing w:after="0" w:line="240" w:lineRule="auto"/>
              <w:ind w:right="105"/>
              <w:jc w:val="center"/>
              <w:rPr>
                <w:rFonts w:ascii="Arial" w:hAnsi="Arial" w:cs="Arial"/>
                <w:b/>
                <w:sz w:val="24"/>
                <w:szCs w:val="24"/>
              </w:rPr>
            </w:pPr>
            <w:r>
              <w:rPr>
                <w:rFonts w:ascii="Arial" w:hAnsi="Arial" w:cs="Arial"/>
                <w:b/>
                <w:spacing w:val="-5"/>
                <w:sz w:val="24"/>
                <w:szCs w:val="24"/>
              </w:rPr>
              <w:t>SD</w:t>
            </w:r>
          </w:p>
        </w:tc>
        <w:tc>
          <w:tcPr>
            <w:tcW w:w="1489" w:type="dxa"/>
            <w:shd w:val="clear" w:color="auto" w:fill="D8D8D8"/>
          </w:tcPr>
          <w:p w:rsidR="00463AD6" w:rsidRDefault="00463AD6">
            <w:pPr>
              <w:pStyle w:val="TableParagraph"/>
              <w:spacing w:after="0" w:line="240" w:lineRule="auto"/>
              <w:jc w:val="center"/>
              <w:rPr>
                <w:rFonts w:ascii="Arial" w:hAnsi="Arial" w:cs="Arial"/>
                <w:b/>
                <w:sz w:val="24"/>
                <w:szCs w:val="24"/>
              </w:rPr>
            </w:pPr>
            <w:r>
              <w:rPr>
                <w:rFonts w:ascii="Arial" w:hAnsi="Arial" w:cs="Arial"/>
                <w:b/>
                <w:spacing w:val="-2"/>
                <w:sz w:val="24"/>
                <w:szCs w:val="24"/>
              </w:rPr>
              <w:t>t-</w:t>
            </w:r>
            <w:r>
              <w:rPr>
                <w:rFonts w:ascii="Arial" w:hAnsi="Arial" w:cs="Arial"/>
                <w:b/>
                <w:spacing w:val="-11"/>
                <w:sz w:val="24"/>
                <w:szCs w:val="24"/>
              </w:rPr>
              <w:t xml:space="preserve"> </w:t>
            </w:r>
            <w:r>
              <w:rPr>
                <w:rFonts w:ascii="Arial" w:hAnsi="Arial" w:cs="Arial"/>
                <w:b/>
                <w:spacing w:val="-2"/>
                <w:sz w:val="24"/>
                <w:szCs w:val="24"/>
              </w:rPr>
              <w:t>value</w:t>
            </w:r>
          </w:p>
        </w:tc>
        <w:tc>
          <w:tcPr>
            <w:tcW w:w="1649" w:type="dxa"/>
            <w:shd w:val="clear" w:color="auto" w:fill="D8D8D8"/>
          </w:tcPr>
          <w:p w:rsidR="00463AD6" w:rsidRDefault="00463AD6">
            <w:pPr>
              <w:pStyle w:val="TableParagraph"/>
              <w:spacing w:after="0" w:line="240" w:lineRule="auto"/>
              <w:jc w:val="center"/>
              <w:rPr>
                <w:rFonts w:ascii="Arial" w:hAnsi="Arial" w:cs="Arial"/>
                <w:b/>
                <w:sz w:val="24"/>
                <w:szCs w:val="24"/>
              </w:rPr>
            </w:pPr>
            <w:r>
              <w:rPr>
                <w:rFonts w:ascii="Arial" w:hAnsi="Arial" w:cs="Arial"/>
                <w:b/>
                <w:spacing w:val="-4"/>
                <w:sz w:val="24"/>
                <w:szCs w:val="24"/>
              </w:rPr>
              <w:t>p-</w:t>
            </w:r>
            <w:r>
              <w:rPr>
                <w:rFonts w:ascii="Arial" w:hAnsi="Arial" w:cs="Arial"/>
                <w:b/>
                <w:spacing w:val="-6"/>
                <w:sz w:val="24"/>
                <w:szCs w:val="24"/>
              </w:rPr>
              <w:t xml:space="preserve"> </w:t>
            </w:r>
            <w:r>
              <w:rPr>
                <w:rFonts w:ascii="Arial" w:hAnsi="Arial" w:cs="Arial"/>
                <w:b/>
                <w:spacing w:val="-2"/>
                <w:sz w:val="24"/>
                <w:szCs w:val="24"/>
              </w:rPr>
              <w:t>value</w:t>
            </w:r>
          </w:p>
        </w:tc>
        <w:tc>
          <w:tcPr>
            <w:tcW w:w="1819" w:type="dxa"/>
            <w:shd w:val="clear" w:color="auto" w:fill="D8D8D8"/>
          </w:tcPr>
          <w:p w:rsidR="00463AD6" w:rsidRDefault="00463AD6">
            <w:pPr>
              <w:pStyle w:val="TableParagraph"/>
              <w:spacing w:after="0" w:line="240" w:lineRule="auto"/>
              <w:jc w:val="center"/>
              <w:rPr>
                <w:rFonts w:ascii="Arial" w:hAnsi="Arial" w:cs="Arial"/>
                <w:b/>
                <w:sz w:val="24"/>
                <w:szCs w:val="24"/>
              </w:rPr>
            </w:pPr>
            <w:r>
              <w:rPr>
                <w:rFonts w:ascii="Arial" w:hAnsi="Arial" w:cs="Arial"/>
                <w:b/>
                <w:spacing w:val="-2"/>
                <w:sz w:val="24"/>
                <w:szCs w:val="24"/>
              </w:rPr>
              <w:t>Decision</w:t>
            </w:r>
          </w:p>
        </w:tc>
      </w:tr>
      <w:tr w:rsidR="00463AD6">
        <w:trPr>
          <w:trHeight w:val="242"/>
        </w:trPr>
        <w:tc>
          <w:tcPr>
            <w:tcW w:w="1764" w:type="dxa"/>
          </w:tcPr>
          <w:p w:rsidR="00463AD6" w:rsidRDefault="00463AD6">
            <w:pPr>
              <w:pStyle w:val="TableParagraph"/>
              <w:spacing w:after="0" w:line="240" w:lineRule="auto"/>
              <w:jc w:val="center"/>
              <w:rPr>
                <w:rFonts w:ascii="Arial" w:hAnsi="Arial" w:cs="Arial"/>
                <w:sz w:val="24"/>
                <w:szCs w:val="24"/>
              </w:rPr>
            </w:pPr>
            <w:r>
              <w:rPr>
                <w:rFonts w:ascii="Arial" w:hAnsi="Arial" w:cs="Arial"/>
                <w:spacing w:val="-2"/>
                <w:sz w:val="24"/>
                <w:szCs w:val="24"/>
              </w:rPr>
              <w:t>Pretest</w:t>
            </w:r>
          </w:p>
        </w:tc>
        <w:tc>
          <w:tcPr>
            <w:tcW w:w="1147" w:type="dxa"/>
          </w:tcPr>
          <w:p w:rsidR="00463AD6" w:rsidRDefault="00463AD6">
            <w:pPr>
              <w:pStyle w:val="TableParagraph"/>
              <w:spacing w:after="0" w:line="240" w:lineRule="auto"/>
              <w:jc w:val="center"/>
              <w:rPr>
                <w:rFonts w:ascii="Arial" w:hAnsi="Arial" w:cs="Arial"/>
                <w:sz w:val="24"/>
                <w:szCs w:val="24"/>
              </w:rPr>
            </w:pPr>
            <w:r>
              <w:rPr>
                <w:rFonts w:ascii="Arial" w:hAnsi="Arial" w:cs="Arial"/>
                <w:spacing w:val="-4"/>
                <w:sz w:val="24"/>
                <w:szCs w:val="24"/>
              </w:rPr>
              <w:t>9.9</w:t>
            </w:r>
          </w:p>
        </w:tc>
        <w:tc>
          <w:tcPr>
            <w:tcW w:w="1063" w:type="dxa"/>
          </w:tcPr>
          <w:p w:rsidR="00463AD6" w:rsidRDefault="00463AD6">
            <w:pPr>
              <w:pStyle w:val="TableParagraph"/>
              <w:spacing w:after="0" w:line="240" w:lineRule="auto"/>
              <w:ind w:right="105"/>
              <w:jc w:val="center"/>
              <w:rPr>
                <w:rFonts w:ascii="Arial" w:hAnsi="Arial" w:cs="Arial"/>
                <w:sz w:val="24"/>
                <w:szCs w:val="24"/>
              </w:rPr>
            </w:pPr>
            <w:r>
              <w:rPr>
                <w:rFonts w:ascii="Arial" w:hAnsi="Arial" w:cs="Arial"/>
                <w:spacing w:val="-4"/>
                <w:sz w:val="24"/>
                <w:szCs w:val="24"/>
              </w:rPr>
              <w:t>3.478</w:t>
            </w:r>
          </w:p>
        </w:tc>
        <w:tc>
          <w:tcPr>
            <w:tcW w:w="1489" w:type="dxa"/>
            <w:vMerge w:val="restart"/>
          </w:tcPr>
          <w:p w:rsidR="00463AD6" w:rsidRDefault="00463AD6">
            <w:pPr>
              <w:pStyle w:val="TableParagraph"/>
              <w:spacing w:after="0" w:line="240" w:lineRule="auto"/>
              <w:jc w:val="center"/>
              <w:rPr>
                <w:rFonts w:ascii="Arial" w:hAnsi="Arial" w:cs="Arial"/>
                <w:sz w:val="24"/>
                <w:szCs w:val="24"/>
              </w:rPr>
            </w:pPr>
          </w:p>
          <w:p w:rsidR="00463AD6" w:rsidRDefault="00463AD6">
            <w:pPr>
              <w:pStyle w:val="TableParagraph"/>
              <w:spacing w:after="0" w:line="240" w:lineRule="auto"/>
              <w:jc w:val="center"/>
              <w:rPr>
                <w:rFonts w:ascii="Arial" w:hAnsi="Arial" w:cs="Arial"/>
                <w:sz w:val="24"/>
                <w:szCs w:val="24"/>
              </w:rPr>
            </w:pPr>
            <w:r>
              <w:rPr>
                <w:rFonts w:ascii="Arial" w:hAnsi="Arial" w:cs="Arial"/>
                <w:sz w:val="24"/>
                <w:szCs w:val="24"/>
              </w:rPr>
              <w:t>-13.59</w:t>
            </w:r>
          </w:p>
        </w:tc>
        <w:tc>
          <w:tcPr>
            <w:tcW w:w="1649" w:type="dxa"/>
            <w:vMerge w:val="restart"/>
          </w:tcPr>
          <w:p w:rsidR="00463AD6" w:rsidRDefault="00463AD6">
            <w:pPr>
              <w:pStyle w:val="TableParagraph"/>
              <w:spacing w:after="0" w:line="240" w:lineRule="auto"/>
              <w:jc w:val="center"/>
              <w:rPr>
                <w:rFonts w:ascii="Arial" w:hAnsi="Arial" w:cs="Arial"/>
                <w:sz w:val="24"/>
                <w:szCs w:val="24"/>
              </w:rPr>
            </w:pPr>
          </w:p>
          <w:p w:rsidR="00463AD6" w:rsidRDefault="00463AD6">
            <w:pPr>
              <w:pStyle w:val="TableParagraph"/>
              <w:spacing w:after="0" w:line="240" w:lineRule="auto"/>
              <w:jc w:val="center"/>
              <w:rPr>
                <w:rFonts w:ascii="Arial" w:hAnsi="Arial" w:cs="Arial"/>
                <w:sz w:val="24"/>
                <w:szCs w:val="24"/>
              </w:rPr>
            </w:pPr>
            <w:r>
              <w:rPr>
                <w:rFonts w:ascii="Arial" w:hAnsi="Arial" w:cs="Arial"/>
                <w:sz w:val="24"/>
                <w:szCs w:val="24"/>
              </w:rPr>
              <w:t>&lt;.001</w:t>
            </w:r>
          </w:p>
        </w:tc>
        <w:tc>
          <w:tcPr>
            <w:tcW w:w="1819" w:type="dxa"/>
            <w:vMerge w:val="restart"/>
          </w:tcPr>
          <w:p w:rsidR="00463AD6" w:rsidRDefault="00463AD6">
            <w:pPr>
              <w:pStyle w:val="TableParagraph"/>
              <w:spacing w:after="0" w:line="240" w:lineRule="auto"/>
              <w:jc w:val="center"/>
              <w:rPr>
                <w:rFonts w:ascii="Arial" w:hAnsi="Arial" w:cs="Arial"/>
                <w:sz w:val="24"/>
                <w:szCs w:val="24"/>
              </w:rPr>
            </w:pPr>
            <w:r>
              <w:rPr>
                <w:rFonts w:ascii="Arial" w:hAnsi="Arial" w:cs="Arial"/>
                <w:sz w:val="24"/>
                <w:szCs w:val="24"/>
              </w:rPr>
              <w:t>Reject Ho;</w:t>
            </w:r>
          </w:p>
          <w:p w:rsidR="00463AD6" w:rsidRDefault="00463AD6">
            <w:pPr>
              <w:pStyle w:val="TableParagraph"/>
              <w:spacing w:after="0" w:line="240" w:lineRule="auto"/>
              <w:jc w:val="center"/>
              <w:rPr>
                <w:rFonts w:ascii="Arial" w:hAnsi="Arial" w:cs="Arial"/>
                <w:sz w:val="24"/>
                <w:szCs w:val="24"/>
              </w:rPr>
            </w:pPr>
            <w:r>
              <w:rPr>
                <w:rFonts w:ascii="Arial" w:hAnsi="Arial" w:cs="Arial"/>
                <w:sz w:val="24"/>
                <w:szCs w:val="24"/>
              </w:rPr>
              <w:t>Significant</w:t>
            </w:r>
          </w:p>
        </w:tc>
      </w:tr>
      <w:tr w:rsidR="00463AD6">
        <w:trPr>
          <w:trHeight w:val="511"/>
        </w:trPr>
        <w:tc>
          <w:tcPr>
            <w:tcW w:w="1764" w:type="dxa"/>
          </w:tcPr>
          <w:p w:rsidR="00463AD6" w:rsidRDefault="00463AD6">
            <w:pPr>
              <w:pStyle w:val="TableParagraph"/>
              <w:spacing w:after="0" w:line="480" w:lineRule="auto"/>
              <w:jc w:val="center"/>
              <w:rPr>
                <w:rFonts w:ascii="Arial" w:hAnsi="Arial" w:cs="Arial"/>
                <w:spacing w:val="-2"/>
                <w:sz w:val="24"/>
                <w:szCs w:val="24"/>
              </w:rPr>
            </w:pPr>
            <w:r>
              <w:rPr>
                <w:rFonts w:ascii="Arial" w:hAnsi="Arial" w:cs="Arial"/>
                <w:spacing w:val="-2"/>
                <w:sz w:val="24"/>
                <w:szCs w:val="24"/>
              </w:rPr>
              <w:t>Posttest</w:t>
            </w:r>
          </w:p>
        </w:tc>
        <w:tc>
          <w:tcPr>
            <w:tcW w:w="1147" w:type="dxa"/>
          </w:tcPr>
          <w:p w:rsidR="00463AD6" w:rsidRDefault="00463AD6">
            <w:pPr>
              <w:pStyle w:val="TableParagraph"/>
              <w:spacing w:after="0" w:line="480" w:lineRule="auto"/>
              <w:jc w:val="center"/>
              <w:rPr>
                <w:rFonts w:ascii="Arial" w:hAnsi="Arial" w:cs="Arial"/>
                <w:spacing w:val="-4"/>
                <w:sz w:val="24"/>
                <w:szCs w:val="24"/>
              </w:rPr>
            </w:pPr>
            <w:r>
              <w:rPr>
                <w:rFonts w:ascii="Arial" w:hAnsi="Arial" w:cs="Arial"/>
                <w:spacing w:val="-4"/>
                <w:sz w:val="24"/>
                <w:szCs w:val="24"/>
              </w:rPr>
              <w:t>15.</w:t>
            </w:r>
            <w:r>
              <w:rPr>
                <w:rFonts w:ascii="Arial" w:hAnsi="Arial" w:cs="Arial"/>
                <w:spacing w:val="-4"/>
                <w:sz w:val="24"/>
                <w:szCs w:val="24"/>
                <w:lang w:val="en-AU"/>
              </w:rPr>
              <w:t>0</w:t>
            </w:r>
            <w:r>
              <w:rPr>
                <w:rFonts w:ascii="Arial" w:hAnsi="Arial" w:cs="Arial"/>
                <w:spacing w:val="-4"/>
                <w:sz w:val="24"/>
                <w:szCs w:val="24"/>
              </w:rPr>
              <w:t>5</w:t>
            </w:r>
          </w:p>
        </w:tc>
        <w:tc>
          <w:tcPr>
            <w:tcW w:w="1063" w:type="dxa"/>
          </w:tcPr>
          <w:p w:rsidR="00463AD6" w:rsidRDefault="00463AD6">
            <w:pPr>
              <w:pStyle w:val="TableParagraph"/>
              <w:spacing w:after="0" w:line="480" w:lineRule="auto"/>
              <w:ind w:right="105"/>
              <w:jc w:val="center"/>
              <w:rPr>
                <w:rFonts w:ascii="Arial" w:hAnsi="Arial" w:cs="Arial"/>
                <w:spacing w:val="-4"/>
                <w:sz w:val="24"/>
                <w:szCs w:val="24"/>
              </w:rPr>
            </w:pPr>
            <w:r>
              <w:rPr>
                <w:rFonts w:ascii="Arial" w:hAnsi="Arial" w:cs="Arial"/>
                <w:spacing w:val="-4"/>
                <w:sz w:val="24"/>
                <w:szCs w:val="24"/>
              </w:rPr>
              <w:t>2.996</w:t>
            </w:r>
          </w:p>
        </w:tc>
        <w:tc>
          <w:tcPr>
            <w:tcW w:w="1489" w:type="dxa"/>
            <w:vMerge/>
          </w:tcPr>
          <w:p w:rsidR="00463AD6" w:rsidRDefault="00463AD6">
            <w:pPr>
              <w:pStyle w:val="TableParagraph"/>
              <w:spacing w:after="0" w:line="480" w:lineRule="auto"/>
              <w:jc w:val="center"/>
              <w:rPr>
                <w:rFonts w:ascii="Arial" w:hAnsi="Arial" w:cs="Arial"/>
                <w:spacing w:val="-2"/>
                <w:sz w:val="24"/>
                <w:szCs w:val="24"/>
              </w:rPr>
            </w:pPr>
          </w:p>
        </w:tc>
        <w:tc>
          <w:tcPr>
            <w:tcW w:w="1649" w:type="dxa"/>
            <w:vMerge/>
          </w:tcPr>
          <w:p w:rsidR="00463AD6" w:rsidRDefault="00463AD6">
            <w:pPr>
              <w:pStyle w:val="TableParagraph"/>
              <w:spacing w:after="0" w:line="480" w:lineRule="auto"/>
              <w:jc w:val="center"/>
              <w:rPr>
                <w:rFonts w:ascii="Arial" w:hAnsi="Arial" w:cs="Arial"/>
                <w:spacing w:val="-2"/>
                <w:sz w:val="24"/>
                <w:szCs w:val="24"/>
              </w:rPr>
            </w:pPr>
          </w:p>
        </w:tc>
        <w:tc>
          <w:tcPr>
            <w:tcW w:w="1819" w:type="dxa"/>
            <w:vMerge/>
          </w:tcPr>
          <w:p w:rsidR="00463AD6" w:rsidRDefault="00463AD6">
            <w:pPr>
              <w:pStyle w:val="TableParagraph"/>
              <w:spacing w:after="0" w:line="480" w:lineRule="auto"/>
              <w:jc w:val="center"/>
              <w:rPr>
                <w:rFonts w:ascii="Arial" w:hAnsi="Arial" w:cs="Arial"/>
                <w:spacing w:val="-2"/>
                <w:sz w:val="24"/>
                <w:szCs w:val="24"/>
              </w:rPr>
            </w:pPr>
          </w:p>
        </w:tc>
      </w:tr>
    </w:tbl>
    <w:p w:rsidR="00463AD6" w:rsidRDefault="00463AD6">
      <w:pPr>
        <w:pStyle w:val="BodyText"/>
        <w:spacing w:after="0" w:line="480" w:lineRule="auto"/>
        <w:ind w:left="0" w:right="150" w:firstLine="720"/>
        <w:jc w:val="both"/>
        <w:rPr>
          <w:rFonts w:ascii="Arial" w:hAnsi="Arial" w:cs="Arial"/>
        </w:rPr>
      </w:pPr>
      <w:r>
        <w:rPr>
          <w:rFonts w:ascii="Arial" w:hAnsi="Arial" w:cs="Arial"/>
        </w:rPr>
        <w:t>The results of the paired samples t-test, which was used to ascertain if the control group's pretest and post-test scores differed significantly, are shown in the table. Low starting performance and a wide range of student scores before the intervention are indicated by the pretest mean score of 9.9 with a standard deviation of 3.478. The post</w:t>
      </w:r>
      <w:r>
        <w:rPr>
          <w:rFonts w:ascii="Arial" w:hAnsi="Arial" w:cs="Arial"/>
          <w:lang w:val="en-AU"/>
        </w:rPr>
        <w:t>-</w:t>
      </w:r>
      <w:r>
        <w:rPr>
          <w:rFonts w:ascii="Arial" w:hAnsi="Arial" w:cs="Arial"/>
        </w:rPr>
        <w:t>test mean is increased to 15.</w:t>
      </w:r>
      <w:r>
        <w:rPr>
          <w:rFonts w:ascii="Arial" w:hAnsi="Arial" w:cs="Arial"/>
          <w:lang w:val="en-AU"/>
        </w:rPr>
        <w:t>0</w:t>
      </w:r>
      <w:r>
        <w:rPr>
          <w:rFonts w:ascii="Arial" w:hAnsi="Arial" w:cs="Arial"/>
        </w:rPr>
        <w:t xml:space="preserve">5 with a standard deviation of 2.996 following the instructional time, indicating both an improvement in overall performance and more stable student scores. </w:t>
      </w:r>
    </w:p>
    <w:p w:rsidR="00463AD6" w:rsidRDefault="00463AD6">
      <w:pPr>
        <w:pStyle w:val="BodyText"/>
        <w:spacing w:after="0" w:line="480" w:lineRule="auto"/>
        <w:ind w:left="0" w:right="150" w:firstLine="720"/>
        <w:jc w:val="both"/>
        <w:rPr>
          <w:rFonts w:ascii="Arial" w:hAnsi="Arial" w:cs="Arial"/>
        </w:rPr>
      </w:pPr>
      <w:r>
        <w:rPr>
          <w:rFonts w:ascii="Arial" w:hAnsi="Arial" w:cs="Arial"/>
        </w:rPr>
        <w:t>In addition, the difference between the pretest and post</w:t>
      </w:r>
      <w:r>
        <w:rPr>
          <w:rFonts w:ascii="Arial" w:hAnsi="Arial" w:cs="Arial"/>
          <w:lang w:val="en-AU"/>
        </w:rPr>
        <w:t>-</w:t>
      </w:r>
      <w:r>
        <w:rPr>
          <w:rFonts w:ascii="Arial" w:hAnsi="Arial" w:cs="Arial"/>
        </w:rPr>
        <w:t>test scores is statistically significant at the 0.05 level of significance as reflected in the calculated t-value of -13.59 and a p-value of less than.001. The null hypothesis is rejected since the p-value is significantly less than 0.05. Therefore, there is a significant difference between pretest and post</w:t>
      </w:r>
      <w:r>
        <w:rPr>
          <w:rFonts w:ascii="Arial" w:hAnsi="Arial" w:cs="Arial"/>
          <w:lang w:val="en-AU"/>
        </w:rPr>
        <w:t>-</w:t>
      </w:r>
      <w:r>
        <w:rPr>
          <w:rFonts w:ascii="Arial" w:hAnsi="Arial" w:cs="Arial"/>
        </w:rPr>
        <w:t xml:space="preserve">test scores of the control group. </w:t>
      </w:r>
    </w:p>
    <w:p w:rsidR="00463AD6" w:rsidRDefault="00463AD6">
      <w:pPr>
        <w:pStyle w:val="BodyText"/>
        <w:spacing w:before="100" w:beforeAutospacing="1" w:after="0" w:line="480" w:lineRule="auto"/>
        <w:ind w:left="0" w:right="150"/>
        <w:jc w:val="both"/>
        <w:rPr>
          <w:rFonts w:ascii="Arial" w:hAnsi="Arial" w:cs="Arial"/>
          <w:b/>
        </w:rPr>
      </w:pPr>
      <w:r>
        <w:rPr>
          <w:rFonts w:ascii="Arial" w:hAnsi="Arial" w:cs="Arial"/>
          <w:b/>
          <w:lang w:val="en-AU"/>
        </w:rPr>
        <w:t>D</w:t>
      </w:r>
      <w:r>
        <w:rPr>
          <w:rFonts w:ascii="Arial" w:hAnsi="Arial" w:cs="Arial"/>
          <w:b/>
        </w:rPr>
        <w:t>ifference between the pretest and post</w:t>
      </w:r>
      <w:r>
        <w:rPr>
          <w:rFonts w:ascii="Arial" w:hAnsi="Arial" w:cs="Arial"/>
          <w:b/>
          <w:lang w:val="en-AU"/>
        </w:rPr>
        <w:t>-</w:t>
      </w:r>
      <w:r>
        <w:rPr>
          <w:rFonts w:ascii="Arial" w:hAnsi="Arial" w:cs="Arial"/>
          <w:b/>
        </w:rPr>
        <w:t xml:space="preserve">test of the experimental group </w:t>
      </w:r>
    </w:p>
    <w:p w:rsidR="00463AD6" w:rsidRDefault="00463AD6">
      <w:pPr>
        <w:pStyle w:val="BodyText"/>
        <w:spacing w:before="120" w:line="480" w:lineRule="auto"/>
        <w:ind w:left="0" w:right="150" w:firstLine="720"/>
        <w:jc w:val="both"/>
        <w:rPr>
          <w:rFonts w:ascii="Arial" w:hAnsi="Arial" w:cs="Arial"/>
        </w:rPr>
      </w:pPr>
      <w:r>
        <w:rPr>
          <w:rFonts w:ascii="Arial" w:hAnsi="Arial" w:cs="Arial"/>
        </w:rPr>
        <w:t xml:space="preserve">Table </w:t>
      </w:r>
      <w:r>
        <w:rPr>
          <w:rFonts w:ascii="Arial" w:hAnsi="Arial" w:cs="Arial"/>
          <w:lang w:val="en-AU"/>
        </w:rPr>
        <w:t xml:space="preserve">7 </w:t>
      </w:r>
      <w:r>
        <w:rPr>
          <w:rFonts w:ascii="Arial" w:hAnsi="Arial" w:cs="Arial"/>
        </w:rPr>
        <w:t>shows the difference between the pretest and post</w:t>
      </w:r>
      <w:r>
        <w:rPr>
          <w:rFonts w:ascii="Arial" w:hAnsi="Arial" w:cs="Arial"/>
          <w:lang w:val="en-AU"/>
        </w:rPr>
        <w:t>-</w:t>
      </w:r>
      <w:r>
        <w:rPr>
          <w:rFonts w:ascii="Arial" w:hAnsi="Arial" w:cs="Arial"/>
        </w:rPr>
        <w:t>test scores of the experimental group.</w:t>
      </w:r>
    </w:p>
    <w:p w:rsidR="00463AD6" w:rsidRDefault="00463AD6">
      <w:pPr>
        <w:pStyle w:val="BodyText"/>
        <w:spacing w:before="120" w:line="480" w:lineRule="auto"/>
        <w:ind w:left="0" w:right="150"/>
        <w:jc w:val="both"/>
        <w:rPr>
          <w:rFonts w:ascii="Arial" w:hAnsi="Arial" w:cs="Arial"/>
        </w:rPr>
      </w:pPr>
    </w:p>
    <w:p w:rsidR="00463AD6" w:rsidRDefault="00463AD6">
      <w:pPr>
        <w:pStyle w:val="BodyText"/>
        <w:spacing w:before="120" w:line="480" w:lineRule="auto"/>
        <w:ind w:left="0" w:right="150"/>
        <w:jc w:val="both"/>
        <w:rPr>
          <w:rFonts w:ascii="Arial" w:hAnsi="Arial" w:cs="Arial"/>
          <w:lang w:val="en-AU"/>
        </w:rPr>
      </w:pPr>
    </w:p>
    <w:p w:rsidR="00463AD6" w:rsidRDefault="00463AD6">
      <w:pPr>
        <w:pStyle w:val="BodyText"/>
        <w:spacing w:after="0" w:line="240" w:lineRule="auto"/>
        <w:ind w:left="0" w:right="150"/>
        <w:jc w:val="center"/>
        <w:rPr>
          <w:rFonts w:ascii="Arial" w:hAnsi="Arial" w:cs="Arial"/>
          <w:lang w:val="en-AU"/>
        </w:rPr>
      </w:pPr>
      <w:r>
        <w:rPr>
          <w:rFonts w:ascii="Arial" w:hAnsi="Arial" w:cs="Arial"/>
          <w:lang w:val="en-AU"/>
        </w:rPr>
        <w:lastRenderedPageBreak/>
        <w:t>Table 7</w:t>
      </w:r>
    </w:p>
    <w:p w:rsidR="00463AD6" w:rsidRDefault="00463AD6">
      <w:pPr>
        <w:pStyle w:val="BodyText"/>
        <w:spacing w:after="0" w:line="240" w:lineRule="auto"/>
        <w:ind w:left="0" w:right="150"/>
        <w:jc w:val="center"/>
        <w:rPr>
          <w:rFonts w:ascii="Arial" w:hAnsi="Arial" w:cs="Arial"/>
          <w:b/>
        </w:rPr>
      </w:pPr>
      <w:r>
        <w:rPr>
          <w:rFonts w:ascii="Arial" w:hAnsi="Arial" w:cs="Arial"/>
          <w:b/>
          <w:lang w:val="en-AU"/>
        </w:rPr>
        <w:t>P</w:t>
      </w:r>
      <w:r>
        <w:rPr>
          <w:rFonts w:ascii="Arial" w:hAnsi="Arial" w:cs="Arial"/>
          <w:b/>
        </w:rPr>
        <w:t>retest and Post</w:t>
      </w:r>
      <w:r>
        <w:rPr>
          <w:rFonts w:ascii="Arial" w:hAnsi="Arial" w:cs="Arial"/>
          <w:b/>
          <w:lang w:val="en-AU"/>
        </w:rPr>
        <w:t>-</w:t>
      </w:r>
      <w:r>
        <w:rPr>
          <w:rFonts w:ascii="Arial" w:hAnsi="Arial" w:cs="Arial"/>
          <w:b/>
        </w:rPr>
        <w:t>test of the Experimental Group</w:t>
      </w:r>
    </w:p>
    <w:tbl>
      <w:tblPr>
        <w:tblpPr w:leftFromText="180" w:rightFromText="180" w:vertAnchor="text" w:horzAnchor="margin" w:tblpY="4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30"/>
        <w:gridCol w:w="1125"/>
        <w:gridCol w:w="1043"/>
        <w:gridCol w:w="1461"/>
        <w:gridCol w:w="1617"/>
        <w:gridCol w:w="2120"/>
      </w:tblGrid>
      <w:tr w:rsidR="00463AD6">
        <w:trPr>
          <w:trHeight w:val="350"/>
        </w:trPr>
        <w:tc>
          <w:tcPr>
            <w:tcW w:w="1730" w:type="dxa"/>
            <w:shd w:val="clear" w:color="auto" w:fill="BEBEBE"/>
          </w:tcPr>
          <w:p w:rsidR="00463AD6" w:rsidRDefault="00463AD6">
            <w:pPr>
              <w:pStyle w:val="TableParagraph"/>
              <w:spacing w:after="0" w:line="240" w:lineRule="auto"/>
              <w:jc w:val="center"/>
              <w:rPr>
                <w:rFonts w:ascii="Arial" w:hAnsi="Arial" w:cs="Arial"/>
                <w:sz w:val="24"/>
                <w:szCs w:val="24"/>
              </w:rPr>
            </w:pPr>
          </w:p>
          <w:p w:rsidR="00463AD6" w:rsidRDefault="00463AD6">
            <w:pPr>
              <w:pStyle w:val="TableParagraph"/>
              <w:spacing w:after="0" w:line="240" w:lineRule="auto"/>
              <w:ind w:left="65" w:right="4"/>
              <w:jc w:val="center"/>
              <w:rPr>
                <w:rFonts w:ascii="Arial" w:hAnsi="Arial" w:cs="Arial"/>
                <w:sz w:val="24"/>
                <w:szCs w:val="24"/>
              </w:rPr>
            </w:pPr>
            <w:r>
              <w:rPr>
                <w:rFonts w:ascii="Arial" w:hAnsi="Arial" w:cs="Arial"/>
                <w:spacing w:val="-4"/>
                <w:sz w:val="24"/>
                <w:szCs w:val="24"/>
              </w:rPr>
              <w:t>Group</w:t>
            </w:r>
          </w:p>
        </w:tc>
        <w:tc>
          <w:tcPr>
            <w:tcW w:w="1125" w:type="dxa"/>
            <w:shd w:val="clear" w:color="auto" w:fill="BEBEBE"/>
          </w:tcPr>
          <w:p w:rsidR="00463AD6" w:rsidRDefault="00463AD6">
            <w:pPr>
              <w:pStyle w:val="TableParagraph"/>
              <w:spacing w:after="0" w:line="240" w:lineRule="auto"/>
              <w:jc w:val="center"/>
              <w:rPr>
                <w:rFonts w:ascii="Arial" w:hAnsi="Arial" w:cs="Arial"/>
                <w:sz w:val="24"/>
                <w:szCs w:val="24"/>
              </w:rPr>
            </w:pPr>
          </w:p>
          <w:p w:rsidR="00463AD6" w:rsidRDefault="00463AD6">
            <w:pPr>
              <w:pStyle w:val="TableParagraph"/>
              <w:spacing w:after="0" w:line="240" w:lineRule="auto"/>
              <w:ind w:left="68" w:right="4"/>
              <w:jc w:val="center"/>
              <w:rPr>
                <w:rFonts w:ascii="Arial" w:hAnsi="Arial" w:cs="Arial"/>
                <w:sz w:val="24"/>
                <w:szCs w:val="24"/>
              </w:rPr>
            </w:pPr>
            <w:r>
              <w:rPr>
                <w:rFonts w:ascii="Arial" w:hAnsi="Arial" w:cs="Arial"/>
                <w:spacing w:val="-4"/>
                <w:sz w:val="24"/>
                <w:szCs w:val="24"/>
              </w:rPr>
              <w:t>Mean</w:t>
            </w:r>
          </w:p>
        </w:tc>
        <w:tc>
          <w:tcPr>
            <w:tcW w:w="1043" w:type="dxa"/>
            <w:shd w:val="clear" w:color="auto" w:fill="BEBEBE"/>
          </w:tcPr>
          <w:p w:rsidR="00463AD6" w:rsidRDefault="00463AD6">
            <w:pPr>
              <w:pStyle w:val="TableParagraph"/>
              <w:spacing w:after="0" w:line="240" w:lineRule="auto"/>
              <w:jc w:val="center"/>
              <w:rPr>
                <w:rFonts w:ascii="Arial" w:hAnsi="Arial" w:cs="Arial"/>
                <w:sz w:val="24"/>
                <w:szCs w:val="24"/>
              </w:rPr>
            </w:pPr>
          </w:p>
          <w:p w:rsidR="00463AD6" w:rsidRDefault="00463AD6">
            <w:pPr>
              <w:pStyle w:val="TableParagraph"/>
              <w:spacing w:after="0" w:line="240" w:lineRule="auto"/>
              <w:ind w:right="105"/>
              <w:jc w:val="center"/>
              <w:rPr>
                <w:rFonts w:ascii="Arial" w:hAnsi="Arial" w:cs="Arial"/>
                <w:sz w:val="24"/>
                <w:szCs w:val="24"/>
              </w:rPr>
            </w:pPr>
            <w:r>
              <w:rPr>
                <w:rFonts w:ascii="Arial" w:hAnsi="Arial" w:cs="Arial"/>
                <w:spacing w:val="-5"/>
                <w:sz w:val="24"/>
                <w:szCs w:val="24"/>
              </w:rPr>
              <w:t>SD</w:t>
            </w:r>
          </w:p>
        </w:tc>
        <w:tc>
          <w:tcPr>
            <w:tcW w:w="1461" w:type="dxa"/>
            <w:shd w:val="clear" w:color="auto" w:fill="BEBEBE"/>
          </w:tcPr>
          <w:p w:rsidR="00463AD6" w:rsidRDefault="00463AD6">
            <w:pPr>
              <w:pStyle w:val="TableParagraph"/>
              <w:spacing w:after="0" w:line="240" w:lineRule="auto"/>
              <w:jc w:val="center"/>
              <w:rPr>
                <w:rFonts w:ascii="Arial" w:hAnsi="Arial" w:cs="Arial"/>
                <w:sz w:val="24"/>
                <w:szCs w:val="24"/>
              </w:rPr>
            </w:pPr>
          </w:p>
          <w:p w:rsidR="00463AD6" w:rsidRDefault="00463AD6">
            <w:pPr>
              <w:pStyle w:val="TableParagraph"/>
              <w:spacing w:after="0" w:line="240" w:lineRule="auto"/>
              <w:ind w:left="102"/>
              <w:jc w:val="center"/>
              <w:rPr>
                <w:rFonts w:ascii="Arial" w:hAnsi="Arial" w:cs="Arial"/>
                <w:sz w:val="24"/>
                <w:szCs w:val="24"/>
              </w:rPr>
            </w:pPr>
            <w:r>
              <w:rPr>
                <w:rFonts w:ascii="Arial" w:hAnsi="Arial" w:cs="Arial"/>
                <w:spacing w:val="-2"/>
                <w:sz w:val="24"/>
                <w:szCs w:val="24"/>
              </w:rPr>
              <w:t>t-</w:t>
            </w:r>
            <w:r>
              <w:rPr>
                <w:rFonts w:ascii="Arial" w:hAnsi="Arial" w:cs="Arial"/>
                <w:spacing w:val="-11"/>
                <w:sz w:val="24"/>
                <w:szCs w:val="24"/>
              </w:rPr>
              <w:t xml:space="preserve"> </w:t>
            </w:r>
            <w:r>
              <w:rPr>
                <w:rFonts w:ascii="Arial" w:hAnsi="Arial" w:cs="Arial"/>
                <w:spacing w:val="-2"/>
                <w:sz w:val="24"/>
                <w:szCs w:val="24"/>
              </w:rPr>
              <w:t>value</w:t>
            </w:r>
          </w:p>
        </w:tc>
        <w:tc>
          <w:tcPr>
            <w:tcW w:w="1617" w:type="dxa"/>
            <w:shd w:val="clear" w:color="auto" w:fill="BEBEBE"/>
          </w:tcPr>
          <w:p w:rsidR="00463AD6" w:rsidRDefault="00463AD6">
            <w:pPr>
              <w:pStyle w:val="TableParagraph"/>
              <w:spacing w:after="0" w:line="240" w:lineRule="auto"/>
              <w:jc w:val="center"/>
              <w:rPr>
                <w:rFonts w:ascii="Arial" w:hAnsi="Arial" w:cs="Arial"/>
                <w:sz w:val="24"/>
                <w:szCs w:val="24"/>
              </w:rPr>
            </w:pPr>
          </w:p>
          <w:p w:rsidR="00463AD6" w:rsidRDefault="00463AD6">
            <w:pPr>
              <w:pStyle w:val="TableParagraph"/>
              <w:spacing w:after="0" w:line="240" w:lineRule="auto"/>
              <w:ind w:left="124"/>
              <w:jc w:val="center"/>
              <w:rPr>
                <w:rFonts w:ascii="Arial" w:hAnsi="Arial" w:cs="Arial"/>
                <w:sz w:val="24"/>
                <w:szCs w:val="24"/>
              </w:rPr>
            </w:pPr>
            <w:r>
              <w:rPr>
                <w:rFonts w:ascii="Arial" w:hAnsi="Arial" w:cs="Arial"/>
                <w:spacing w:val="-4"/>
                <w:sz w:val="24"/>
                <w:szCs w:val="24"/>
              </w:rPr>
              <w:t>p-</w:t>
            </w:r>
            <w:r>
              <w:rPr>
                <w:rFonts w:ascii="Arial" w:hAnsi="Arial" w:cs="Arial"/>
                <w:spacing w:val="-6"/>
                <w:sz w:val="24"/>
                <w:szCs w:val="24"/>
              </w:rPr>
              <w:t xml:space="preserve"> </w:t>
            </w:r>
            <w:r>
              <w:rPr>
                <w:rFonts w:ascii="Arial" w:hAnsi="Arial" w:cs="Arial"/>
                <w:spacing w:val="-2"/>
                <w:sz w:val="24"/>
                <w:szCs w:val="24"/>
              </w:rPr>
              <w:t>value</w:t>
            </w:r>
          </w:p>
        </w:tc>
        <w:tc>
          <w:tcPr>
            <w:tcW w:w="2120" w:type="dxa"/>
            <w:shd w:val="clear" w:color="auto" w:fill="BEBEBE"/>
          </w:tcPr>
          <w:p w:rsidR="00463AD6" w:rsidRDefault="00463AD6">
            <w:pPr>
              <w:pStyle w:val="TableParagraph"/>
              <w:spacing w:after="0" w:line="240" w:lineRule="auto"/>
              <w:jc w:val="center"/>
              <w:rPr>
                <w:rFonts w:ascii="Arial" w:hAnsi="Arial" w:cs="Arial"/>
                <w:sz w:val="24"/>
                <w:szCs w:val="24"/>
              </w:rPr>
            </w:pPr>
          </w:p>
          <w:p w:rsidR="00463AD6" w:rsidRDefault="00463AD6">
            <w:pPr>
              <w:pStyle w:val="TableParagraph"/>
              <w:spacing w:after="0" w:line="240" w:lineRule="auto"/>
              <w:jc w:val="center"/>
              <w:rPr>
                <w:rFonts w:ascii="Arial" w:hAnsi="Arial" w:cs="Arial"/>
                <w:sz w:val="24"/>
                <w:szCs w:val="24"/>
              </w:rPr>
            </w:pPr>
            <w:r>
              <w:rPr>
                <w:rFonts w:ascii="Arial" w:hAnsi="Arial" w:cs="Arial"/>
                <w:spacing w:val="-2"/>
                <w:sz w:val="24"/>
                <w:szCs w:val="24"/>
              </w:rPr>
              <w:t>Interpretation</w:t>
            </w:r>
          </w:p>
        </w:tc>
      </w:tr>
      <w:tr w:rsidR="00463AD6">
        <w:trPr>
          <w:trHeight w:val="455"/>
        </w:trPr>
        <w:tc>
          <w:tcPr>
            <w:tcW w:w="1730" w:type="dxa"/>
          </w:tcPr>
          <w:p w:rsidR="00463AD6" w:rsidRDefault="00463AD6">
            <w:pPr>
              <w:pStyle w:val="TableParagraph"/>
              <w:spacing w:after="0" w:line="240" w:lineRule="auto"/>
              <w:ind w:left="65"/>
              <w:jc w:val="center"/>
              <w:rPr>
                <w:rFonts w:ascii="Arial" w:hAnsi="Arial" w:cs="Arial"/>
                <w:spacing w:val="-2"/>
                <w:sz w:val="24"/>
                <w:szCs w:val="24"/>
              </w:rPr>
            </w:pPr>
          </w:p>
          <w:p w:rsidR="00463AD6" w:rsidRDefault="00463AD6">
            <w:pPr>
              <w:pStyle w:val="TableParagraph"/>
              <w:spacing w:after="0" w:line="240" w:lineRule="auto"/>
              <w:ind w:left="65"/>
              <w:jc w:val="center"/>
              <w:rPr>
                <w:rFonts w:ascii="Arial" w:hAnsi="Arial" w:cs="Arial"/>
                <w:sz w:val="24"/>
                <w:szCs w:val="24"/>
              </w:rPr>
            </w:pPr>
            <w:r>
              <w:rPr>
                <w:rFonts w:ascii="Arial" w:hAnsi="Arial" w:cs="Arial"/>
                <w:spacing w:val="-2"/>
                <w:sz w:val="24"/>
                <w:szCs w:val="24"/>
              </w:rPr>
              <w:t>Pretest</w:t>
            </w:r>
          </w:p>
        </w:tc>
        <w:tc>
          <w:tcPr>
            <w:tcW w:w="1125" w:type="dxa"/>
          </w:tcPr>
          <w:p w:rsidR="00463AD6" w:rsidRDefault="00463AD6">
            <w:pPr>
              <w:pStyle w:val="TableParagraph"/>
              <w:spacing w:after="0" w:line="240" w:lineRule="auto"/>
              <w:ind w:left="68"/>
              <w:jc w:val="center"/>
              <w:rPr>
                <w:rFonts w:ascii="Arial" w:hAnsi="Arial" w:cs="Arial"/>
                <w:spacing w:val="-4"/>
                <w:sz w:val="24"/>
                <w:szCs w:val="24"/>
              </w:rPr>
            </w:pPr>
          </w:p>
          <w:p w:rsidR="00463AD6" w:rsidRDefault="00463AD6">
            <w:pPr>
              <w:pStyle w:val="TableParagraph"/>
              <w:spacing w:after="0" w:line="240" w:lineRule="auto"/>
              <w:ind w:left="68"/>
              <w:jc w:val="center"/>
              <w:rPr>
                <w:rFonts w:ascii="Arial" w:hAnsi="Arial" w:cs="Arial"/>
                <w:sz w:val="24"/>
                <w:szCs w:val="24"/>
                <w:lang w:val="en-AU"/>
              </w:rPr>
            </w:pPr>
            <w:r>
              <w:rPr>
                <w:rFonts w:ascii="Arial" w:hAnsi="Arial" w:cs="Arial"/>
                <w:sz w:val="24"/>
                <w:szCs w:val="24"/>
                <w:lang w:val="en-AU"/>
              </w:rPr>
              <w:t>10.05</w:t>
            </w:r>
          </w:p>
        </w:tc>
        <w:tc>
          <w:tcPr>
            <w:tcW w:w="1043" w:type="dxa"/>
          </w:tcPr>
          <w:p w:rsidR="00463AD6" w:rsidRDefault="00463AD6">
            <w:pPr>
              <w:pStyle w:val="TableParagraph"/>
              <w:spacing w:after="0" w:line="240" w:lineRule="auto"/>
              <w:ind w:right="105"/>
              <w:jc w:val="center"/>
              <w:rPr>
                <w:rFonts w:ascii="Arial" w:hAnsi="Arial" w:cs="Arial"/>
                <w:spacing w:val="-4"/>
                <w:sz w:val="24"/>
                <w:szCs w:val="24"/>
              </w:rPr>
            </w:pPr>
          </w:p>
          <w:p w:rsidR="00463AD6" w:rsidRDefault="00463AD6">
            <w:pPr>
              <w:pStyle w:val="TableParagraph"/>
              <w:spacing w:after="0" w:line="240" w:lineRule="auto"/>
              <w:ind w:right="105"/>
              <w:jc w:val="center"/>
              <w:rPr>
                <w:rFonts w:ascii="Arial" w:hAnsi="Arial" w:cs="Arial"/>
                <w:sz w:val="24"/>
                <w:szCs w:val="24"/>
              </w:rPr>
            </w:pPr>
            <w:r>
              <w:rPr>
                <w:rFonts w:ascii="Arial" w:hAnsi="Arial" w:cs="Arial"/>
                <w:spacing w:val="-4"/>
                <w:sz w:val="24"/>
                <w:szCs w:val="24"/>
              </w:rPr>
              <w:t>3.478</w:t>
            </w:r>
          </w:p>
        </w:tc>
        <w:tc>
          <w:tcPr>
            <w:tcW w:w="1461" w:type="dxa"/>
            <w:vMerge w:val="restart"/>
          </w:tcPr>
          <w:p w:rsidR="00463AD6" w:rsidRDefault="00463AD6">
            <w:pPr>
              <w:pStyle w:val="TableParagraph"/>
              <w:spacing w:after="0" w:line="240" w:lineRule="auto"/>
              <w:jc w:val="center"/>
              <w:rPr>
                <w:rFonts w:ascii="Arial" w:hAnsi="Arial" w:cs="Arial"/>
                <w:sz w:val="24"/>
                <w:szCs w:val="24"/>
              </w:rPr>
            </w:pPr>
          </w:p>
          <w:p w:rsidR="00463AD6" w:rsidRDefault="00463AD6">
            <w:pPr>
              <w:pStyle w:val="TableParagraph"/>
              <w:spacing w:after="0" w:line="240" w:lineRule="auto"/>
              <w:jc w:val="center"/>
              <w:rPr>
                <w:rFonts w:ascii="Arial" w:hAnsi="Arial" w:cs="Arial"/>
                <w:sz w:val="24"/>
                <w:szCs w:val="24"/>
              </w:rPr>
            </w:pPr>
          </w:p>
          <w:p w:rsidR="00463AD6" w:rsidRDefault="00463AD6">
            <w:pPr>
              <w:pStyle w:val="TableParagraph"/>
              <w:spacing w:after="0" w:line="240" w:lineRule="auto"/>
              <w:jc w:val="center"/>
              <w:rPr>
                <w:rFonts w:ascii="Arial" w:hAnsi="Arial" w:cs="Arial"/>
                <w:sz w:val="24"/>
                <w:szCs w:val="24"/>
              </w:rPr>
            </w:pPr>
            <w:r>
              <w:rPr>
                <w:rFonts w:ascii="Arial" w:hAnsi="Arial" w:cs="Arial"/>
                <w:sz w:val="24"/>
                <w:szCs w:val="24"/>
              </w:rPr>
              <w:t>-12.80</w:t>
            </w:r>
          </w:p>
        </w:tc>
        <w:tc>
          <w:tcPr>
            <w:tcW w:w="1617" w:type="dxa"/>
            <w:vMerge w:val="restart"/>
          </w:tcPr>
          <w:p w:rsidR="00463AD6" w:rsidRDefault="00463AD6">
            <w:pPr>
              <w:pStyle w:val="TableParagraph"/>
              <w:spacing w:after="0" w:line="240" w:lineRule="auto"/>
              <w:jc w:val="center"/>
              <w:rPr>
                <w:rFonts w:ascii="Arial" w:hAnsi="Arial" w:cs="Arial"/>
                <w:sz w:val="24"/>
                <w:szCs w:val="24"/>
              </w:rPr>
            </w:pPr>
          </w:p>
          <w:p w:rsidR="00463AD6" w:rsidRDefault="00463AD6">
            <w:pPr>
              <w:pStyle w:val="TableParagraph"/>
              <w:spacing w:after="0" w:line="240" w:lineRule="auto"/>
              <w:jc w:val="center"/>
              <w:rPr>
                <w:rFonts w:ascii="Arial" w:hAnsi="Arial" w:cs="Arial"/>
                <w:sz w:val="24"/>
                <w:szCs w:val="24"/>
              </w:rPr>
            </w:pPr>
          </w:p>
          <w:p w:rsidR="00463AD6" w:rsidRDefault="00463AD6">
            <w:pPr>
              <w:pStyle w:val="TableParagraph"/>
              <w:spacing w:after="0" w:line="240" w:lineRule="auto"/>
              <w:jc w:val="center"/>
              <w:rPr>
                <w:rFonts w:ascii="Arial" w:hAnsi="Arial" w:cs="Arial"/>
                <w:sz w:val="24"/>
                <w:szCs w:val="24"/>
              </w:rPr>
            </w:pPr>
            <w:r>
              <w:rPr>
                <w:rFonts w:ascii="Arial" w:hAnsi="Arial" w:cs="Arial"/>
                <w:sz w:val="24"/>
                <w:szCs w:val="24"/>
              </w:rPr>
              <w:t>&lt;.001</w:t>
            </w:r>
          </w:p>
        </w:tc>
        <w:tc>
          <w:tcPr>
            <w:tcW w:w="2120" w:type="dxa"/>
            <w:vMerge w:val="restart"/>
          </w:tcPr>
          <w:p w:rsidR="00463AD6" w:rsidRDefault="00463AD6">
            <w:pPr>
              <w:pStyle w:val="TableParagraph"/>
              <w:spacing w:after="0" w:line="240" w:lineRule="auto"/>
              <w:jc w:val="center"/>
              <w:rPr>
                <w:rFonts w:ascii="Arial" w:hAnsi="Arial" w:cs="Arial"/>
                <w:sz w:val="24"/>
                <w:szCs w:val="24"/>
              </w:rPr>
            </w:pPr>
          </w:p>
          <w:p w:rsidR="00463AD6" w:rsidRDefault="00463AD6">
            <w:pPr>
              <w:pStyle w:val="TableParagraph"/>
              <w:spacing w:after="0" w:line="240" w:lineRule="auto"/>
              <w:jc w:val="center"/>
              <w:rPr>
                <w:rFonts w:ascii="Arial" w:hAnsi="Arial" w:cs="Arial"/>
                <w:sz w:val="24"/>
                <w:szCs w:val="24"/>
              </w:rPr>
            </w:pPr>
            <w:r>
              <w:rPr>
                <w:rFonts w:ascii="Arial" w:hAnsi="Arial" w:cs="Arial"/>
                <w:sz w:val="24"/>
                <w:szCs w:val="24"/>
              </w:rPr>
              <w:t>Reject Ho;</w:t>
            </w:r>
          </w:p>
          <w:p w:rsidR="00463AD6" w:rsidRDefault="00463AD6">
            <w:pPr>
              <w:pStyle w:val="TableParagraph"/>
              <w:spacing w:after="0" w:line="240" w:lineRule="auto"/>
              <w:jc w:val="center"/>
              <w:rPr>
                <w:rFonts w:ascii="Arial" w:hAnsi="Arial" w:cs="Arial"/>
                <w:sz w:val="24"/>
                <w:szCs w:val="24"/>
              </w:rPr>
            </w:pPr>
            <w:r>
              <w:rPr>
                <w:rFonts w:ascii="Arial" w:hAnsi="Arial" w:cs="Arial"/>
                <w:sz w:val="24"/>
                <w:szCs w:val="24"/>
              </w:rPr>
              <w:t>Significant</w:t>
            </w:r>
          </w:p>
        </w:tc>
      </w:tr>
      <w:tr w:rsidR="00463AD6">
        <w:trPr>
          <w:trHeight w:val="90"/>
        </w:trPr>
        <w:tc>
          <w:tcPr>
            <w:tcW w:w="1730" w:type="dxa"/>
          </w:tcPr>
          <w:p w:rsidR="00463AD6" w:rsidRDefault="00463AD6">
            <w:pPr>
              <w:pStyle w:val="TableParagraph"/>
              <w:spacing w:before="56"/>
              <w:jc w:val="center"/>
              <w:rPr>
                <w:rFonts w:ascii="Arial" w:hAnsi="Arial" w:cs="Arial"/>
                <w:spacing w:val="-2"/>
                <w:sz w:val="24"/>
                <w:szCs w:val="24"/>
              </w:rPr>
            </w:pPr>
            <w:r>
              <w:rPr>
                <w:rFonts w:ascii="Arial" w:hAnsi="Arial" w:cs="Arial"/>
                <w:spacing w:val="-2"/>
                <w:sz w:val="24"/>
                <w:szCs w:val="24"/>
              </w:rPr>
              <w:t>Posttest</w:t>
            </w:r>
          </w:p>
        </w:tc>
        <w:tc>
          <w:tcPr>
            <w:tcW w:w="1125" w:type="dxa"/>
          </w:tcPr>
          <w:p w:rsidR="00463AD6" w:rsidRDefault="00463AD6">
            <w:pPr>
              <w:pStyle w:val="TableParagraph"/>
              <w:spacing w:before="56"/>
              <w:jc w:val="center"/>
              <w:rPr>
                <w:rFonts w:ascii="Arial" w:hAnsi="Arial" w:cs="Arial"/>
                <w:spacing w:val="-4"/>
                <w:sz w:val="24"/>
                <w:szCs w:val="24"/>
                <w:lang w:val="en-AU"/>
              </w:rPr>
            </w:pPr>
            <w:r>
              <w:rPr>
                <w:rFonts w:ascii="Arial" w:hAnsi="Arial" w:cs="Arial"/>
                <w:spacing w:val="-4"/>
                <w:sz w:val="24"/>
                <w:szCs w:val="24"/>
                <w:lang w:val="en-AU"/>
              </w:rPr>
              <w:t>18.3</w:t>
            </w:r>
          </w:p>
        </w:tc>
        <w:tc>
          <w:tcPr>
            <w:tcW w:w="1043" w:type="dxa"/>
          </w:tcPr>
          <w:p w:rsidR="00463AD6" w:rsidRDefault="00463AD6">
            <w:pPr>
              <w:pStyle w:val="TableParagraph"/>
              <w:spacing w:before="56"/>
              <w:ind w:right="105"/>
              <w:jc w:val="center"/>
              <w:rPr>
                <w:rFonts w:ascii="Arial" w:hAnsi="Arial" w:cs="Arial"/>
                <w:spacing w:val="-4"/>
                <w:sz w:val="24"/>
                <w:szCs w:val="24"/>
              </w:rPr>
            </w:pPr>
            <w:r>
              <w:rPr>
                <w:rFonts w:ascii="Arial" w:hAnsi="Arial" w:cs="Arial"/>
                <w:spacing w:val="-4"/>
                <w:sz w:val="24"/>
                <w:szCs w:val="24"/>
              </w:rPr>
              <w:t>2.996</w:t>
            </w:r>
          </w:p>
        </w:tc>
        <w:tc>
          <w:tcPr>
            <w:tcW w:w="1461" w:type="dxa"/>
            <w:vMerge/>
          </w:tcPr>
          <w:p w:rsidR="00463AD6" w:rsidRDefault="00463AD6">
            <w:pPr>
              <w:pStyle w:val="TableParagraph"/>
              <w:jc w:val="center"/>
              <w:rPr>
                <w:rFonts w:ascii="Arial" w:hAnsi="Arial" w:cs="Arial"/>
                <w:spacing w:val="-2"/>
                <w:sz w:val="24"/>
                <w:szCs w:val="24"/>
              </w:rPr>
            </w:pPr>
          </w:p>
        </w:tc>
        <w:tc>
          <w:tcPr>
            <w:tcW w:w="1617" w:type="dxa"/>
            <w:vMerge/>
          </w:tcPr>
          <w:p w:rsidR="00463AD6" w:rsidRDefault="00463AD6">
            <w:pPr>
              <w:pStyle w:val="TableParagraph"/>
              <w:jc w:val="center"/>
              <w:rPr>
                <w:rFonts w:ascii="Arial" w:hAnsi="Arial" w:cs="Arial"/>
                <w:spacing w:val="-2"/>
                <w:sz w:val="24"/>
                <w:szCs w:val="24"/>
              </w:rPr>
            </w:pPr>
          </w:p>
        </w:tc>
        <w:tc>
          <w:tcPr>
            <w:tcW w:w="2120" w:type="dxa"/>
            <w:vMerge/>
          </w:tcPr>
          <w:p w:rsidR="00463AD6" w:rsidRDefault="00463AD6">
            <w:pPr>
              <w:pStyle w:val="TableParagraph"/>
              <w:jc w:val="center"/>
              <w:rPr>
                <w:rFonts w:ascii="Arial" w:hAnsi="Arial" w:cs="Arial"/>
                <w:spacing w:val="-2"/>
                <w:sz w:val="24"/>
                <w:szCs w:val="24"/>
              </w:rPr>
            </w:pPr>
          </w:p>
        </w:tc>
      </w:tr>
    </w:tbl>
    <w:p w:rsidR="00463AD6" w:rsidRDefault="00463AD6">
      <w:pPr>
        <w:pStyle w:val="BodyText"/>
        <w:spacing w:after="0" w:line="480" w:lineRule="auto"/>
        <w:ind w:left="0" w:right="150" w:firstLine="720"/>
        <w:jc w:val="both"/>
        <w:rPr>
          <w:rFonts w:ascii="Arial" w:hAnsi="Arial" w:cs="Arial"/>
        </w:rPr>
      </w:pPr>
    </w:p>
    <w:p w:rsidR="00463AD6" w:rsidRDefault="00463AD6">
      <w:pPr>
        <w:pStyle w:val="BodyText"/>
        <w:spacing w:after="0" w:line="480" w:lineRule="auto"/>
        <w:ind w:left="0" w:right="150" w:firstLine="720"/>
        <w:jc w:val="both"/>
        <w:rPr>
          <w:rFonts w:ascii="Arial" w:hAnsi="Arial" w:cs="Arial"/>
        </w:rPr>
      </w:pPr>
      <w:r>
        <w:rPr>
          <w:rFonts w:ascii="Arial" w:hAnsi="Arial" w:cs="Arial"/>
        </w:rPr>
        <w:t>The results of a paired samples t-test comparing the pretest and post</w:t>
      </w:r>
      <w:r>
        <w:rPr>
          <w:rFonts w:ascii="Arial" w:hAnsi="Arial" w:cs="Arial"/>
          <w:lang w:val="en-AU"/>
        </w:rPr>
        <w:t>-</w:t>
      </w:r>
      <w:r>
        <w:rPr>
          <w:rFonts w:ascii="Arial" w:hAnsi="Arial" w:cs="Arial"/>
        </w:rPr>
        <w:t xml:space="preserve">test scores are displayed in the table. Prior to the intervention, student performance was initially poor, as evidenced by their pretest mean of </w:t>
      </w:r>
      <w:r>
        <w:rPr>
          <w:rFonts w:ascii="Arial" w:hAnsi="Arial" w:cs="Arial"/>
          <w:lang w:val="en-AU"/>
        </w:rPr>
        <w:t>10.05</w:t>
      </w:r>
      <w:r>
        <w:rPr>
          <w:rFonts w:ascii="Arial" w:hAnsi="Arial" w:cs="Arial"/>
        </w:rPr>
        <w:t xml:space="preserve"> and standard deviation of 3.478. The post</w:t>
      </w:r>
      <w:r>
        <w:rPr>
          <w:rFonts w:ascii="Arial" w:hAnsi="Arial" w:cs="Arial"/>
          <w:lang w:val="en-AU"/>
        </w:rPr>
        <w:t>-</w:t>
      </w:r>
      <w:r>
        <w:rPr>
          <w:rFonts w:ascii="Arial" w:hAnsi="Arial" w:cs="Arial"/>
        </w:rPr>
        <w:t>test mean rose to 1</w:t>
      </w:r>
      <w:r>
        <w:rPr>
          <w:rFonts w:ascii="Arial" w:hAnsi="Arial" w:cs="Arial"/>
          <w:lang w:val="en-AU"/>
        </w:rPr>
        <w:t>8.3</w:t>
      </w:r>
      <w:r>
        <w:rPr>
          <w:rFonts w:ascii="Arial" w:hAnsi="Arial" w:cs="Arial"/>
        </w:rPr>
        <w:t xml:space="preserve"> with a smaller standard deviation of 2.996 following the instructional period, indicating that students not only performed better overall but also showed more consistent results when compared to the pretest. </w:t>
      </w:r>
    </w:p>
    <w:p w:rsidR="00463AD6" w:rsidRDefault="00463AD6">
      <w:pPr>
        <w:pStyle w:val="BodyText"/>
        <w:spacing w:after="0" w:line="480" w:lineRule="auto"/>
        <w:ind w:left="0" w:right="150" w:firstLine="720"/>
        <w:jc w:val="both"/>
        <w:rPr>
          <w:rFonts w:ascii="Arial" w:hAnsi="Arial" w:cs="Arial"/>
        </w:rPr>
      </w:pPr>
      <w:r>
        <w:rPr>
          <w:rFonts w:ascii="Arial" w:hAnsi="Arial" w:cs="Arial"/>
        </w:rPr>
        <w:t>Moreover, the difference between the pretest and post</w:t>
      </w:r>
      <w:r>
        <w:rPr>
          <w:rFonts w:ascii="Arial" w:hAnsi="Arial" w:cs="Arial"/>
          <w:lang w:val="en-AU"/>
        </w:rPr>
        <w:t>-</w:t>
      </w:r>
      <w:r>
        <w:rPr>
          <w:rFonts w:ascii="Arial" w:hAnsi="Arial" w:cs="Arial"/>
        </w:rPr>
        <w:t>test scores is statistically significant at the 0.05 level of significance based on the calculated t-value of -12.80 and a p-value of less than .001. The null hypothesis is rejected since the p-value is significantly less than 0.05. This indicates that students' performance on the pretest and post</w:t>
      </w:r>
      <w:r>
        <w:rPr>
          <w:rFonts w:ascii="Arial" w:hAnsi="Arial" w:cs="Arial"/>
          <w:lang w:val="en-AU"/>
        </w:rPr>
        <w:t>-</w:t>
      </w:r>
      <w:r>
        <w:rPr>
          <w:rFonts w:ascii="Arial" w:hAnsi="Arial" w:cs="Arial"/>
        </w:rPr>
        <w:t xml:space="preserve">test has significantly improved. </w:t>
      </w:r>
    </w:p>
    <w:p w:rsidR="00463AD6" w:rsidRDefault="00463AD6">
      <w:pPr>
        <w:pStyle w:val="BodyText"/>
        <w:spacing w:before="100" w:beforeAutospacing="1" w:after="0" w:line="480" w:lineRule="auto"/>
        <w:ind w:left="0" w:right="150"/>
        <w:jc w:val="both"/>
        <w:rPr>
          <w:rFonts w:ascii="Arial" w:hAnsi="Arial" w:cs="Arial"/>
          <w:b/>
        </w:rPr>
      </w:pPr>
      <w:r>
        <w:rPr>
          <w:rFonts w:ascii="Arial" w:hAnsi="Arial" w:cs="Arial"/>
          <w:b/>
          <w:lang w:val="en-AU"/>
        </w:rPr>
        <w:t>D</w:t>
      </w:r>
      <w:r>
        <w:rPr>
          <w:rFonts w:ascii="Arial" w:hAnsi="Arial" w:cs="Arial"/>
          <w:b/>
        </w:rPr>
        <w:t>ifference between the post</w:t>
      </w:r>
      <w:r>
        <w:rPr>
          <w:rFonts w:ascii="Arial" w:hAnsi="Arial" w:cs="Arial"/>
          <w:b/>
          <w:lang w:val="en-AU"/>
        </w:rPr>
        <w:t>-</w:t>
      </w:r>
      <w:r>
        <w:rPr>
          <w:rFonts w:ascii="Arial" w:hAnsi="Arial" w:cs="Arial"/>
          <w:b/>
        </w:rPr>
        <w:t xml:space="preserve">test scores of the control and experimental group </w:t>
      </w:r>
    </w:p>
    <w:p w:rsidR="00463AD6" w:rsidRDefault="00463AD6">
      <w:pPr>
        <w:pStyle w:val="BodyText"/>
        <w:spacing w:after="0" w:line="480" w:lineRule="auto"/>
        <w:ind w:left="0" w:right="144" w:firstLine="720"/>
        <w:jc w:val="both"/>
        <w:rPr>
          <w:rFonts w:ascii="Arial" w:hAnsi="Arial" w:cs="Arial"/>
          <w:lang w:val="en-AU"/>
        </w:rPr>
      </w:pPr>
      <w:r>
        <w:rPr>
          <w:rFonts w:ascii="Arial" w:hAnsi="Arial" w:cs="Arial"/>
        </w:rPr>
        <w:t xml:space="preserve">Table </w:t>
      </w:r>
      <w:r>
        <w:rPr>
          <w:rFonts w:ascii="Arial" w:hAnsi="Arial" w:cs="Arial"/>
          <w:lang w:val="en-AU"/>
        </w:rPr>
        <w:t xml:space="preserve">8 </w:t>
      </w:r>
      <w:r>
        <w:rPr>
          <w:rFonts w:ascii="Arial" w:hAnsi="Arial" w:cs="Arial"/>
        </w:rPr>
        <w:t>presents the independent samples t-test results to determine whether a significant difference exists between the post</w:t>
      </w:r>
      <w:r>
        <w:rPr>
          <w:rFonts w:ascii="Arial" w:hAnsi="Arial" w:cs="Arial"/>
          <w:lang w:val="en-AU"/>
        </w:rPr>
        <w:t>-</w:t>
      </w:r>
      <w:r>
        <w:rPr>
          <w:rFonts w:ascii="Arial" w:hAnsi="Arial" w:cs="Arial"/>
        </w:rPr>
        <w:t>test scores of the control and experimental groups</w:t>
      </w:r>
      <w:r>
        <w:rPr>
          <w:rFonts w:ascii="Arial" w:hAnsi="Arial" w:cs="Arial"/>
          <w:lang w:val="en-AU"/>
        </w:rPr>
        <w:t>.</w:t>
      </w:r>
    </w:p>
    <w:p w:rsidR="00463AD6" w:rsidRDefault="00463AD6">
      <w:pPr>
        <w:pStyle w:val="BodyText"/>
        <w:spacing w:after="0" w:line="480" w:lineRule="auto"/>
        <w:ind w:left="0" w:right="144" w:firstLine="720"/>
        <w:jc w:val="both"/>
        <w:rPr>
          <w:rFonts w:ascii="Arial" w:hAnsi="Arial" w:cs="Arial"/>
          <w:lang w:val="en-AU"/>
        </w:rPr>
      </w:pPr>
    </w:p>
    <w:p w:rsidR="00463AD6" w:rsidRDefault="00463AD6">
      <w:pPr>
        <w:pStyle w:val="BodyText"/>
        <w:spacing w:after="0" w:line="480" w:lineRule="auto"/>
        <w:ind w:left="0" w:right="144" w:firstLine="720"/>
        <w:jc w:val="both"/>
        <w:rPr>
          <w:rFonts w:ascii="Arial" w:hAnsi="Arial" w:cs="Arial"/>
          <w:lang w:val="en-AU"/>
        </w:rPr>
      </w:pPr>
    </w:p>
    <w:p w:rsidR="00463AD6" w:rsidRDefault="00463AD6">
      <w:pPr>
        <w:pStyle w:val="BodyText"/>
        <w:spacing w:after="0" w:line="480" w:lineRule="auto"/>
        <w:ind w:left="0" w:right="144" w:firstLine="720"/>
        <w:jc w:val="both"/>
        <w:rPr>
          <w:rFonts w:ascii="Arial" w:hAnsi="Arial" w:cs="Arial"/>
          <w:lang w:val="en-AU"/>
        </w:rPr>
      </w:pPr>
    </w:p>
    <w:p w:rsidR="00463AD6" w:rsidRDefault="00463AD6">
      <w:pPr>
        <w:pStyle w:val="BodyText"/>
        <w:spacing w:after="0" w:line="240" w:lineRule="auto"/>
        <w:ind w:left="0" w:right="144"/>
        <w:jc w:val="center"/>
        <w:rPr>
          <w:rFonts w:ascii="Arial" w:hAnsi="Arial" w:cs="Arial"/>
        </w:rPr>
      </w:pPr>
      <w:r>
        <w:rPr>
          <w:rFonts w:ascii="Arial" w:hAnsi="Arial" w:cs="Arial"/>
        </w:rPr>
        <w:lastRenderedPageBreak/>
        <w:t xml:space="preserve">Table </w:t>
      </w:r>
      <w:r>
        <w:rPr>
          <w:rFonts w:ascii="Arial" w:hAnsi="Arial" w:cs="Arial"/>
          <w:lang w:val="en-AU"/>
        </w:rPr>
        <w:t>8</w:t>
      </w:r>
      <w:r>
        <w:rPr>
          <w:rFonts w:ascii="Arial" w:hAnsi="Arial" w:cs="Arial"/>
        </w:rPr>
        <w:t xml:space="preserve"> </w:t>
      </w:r>
    </w:p>
    <w:p w:rsidR="00463AD6" w:rsidRDefault="00463AD6">
      <w:pPr>
        <w:pStyle w:val="BodyText"/>
        <w:spacing w:after="0" w:line="240" w:lineRule="auto"/>
        <w:ind w:left="0" w:right="144"/>
        <w:jc w:val="center"/>
        <w:rPr>
          <w:rFonts w:ascii="Arial" w:hAnsi="Arial" w:cs="Arial"/>
          <w:lang w:val="en-AU"/>
        </w:rPr>
      </w:pPr>
      <w:r>
        <w:rPr>
          <w:rFonts w:ascii="Arial" w:hAnsi="Arial" w:cs="Arial"/>
        </w:rPr>
        <w:t>Posttest Results of the</w:t>
      </w:r>
      <w:r>
        <w:rPr>
          <w:rFonts w:ascii="Arial" w:hAnsi="Arial" w:cs="Arial"/>
          <w:lang w:val="en-AU"/>
        </w:rPr>
        <w:t xml:space="preserve"> control and </w:t>
      </w:r>
      <w:r>
        <w:rPr>
          <w:rFonts w:ascii="Arial" w:hAnsi="Arial" w:cs="Arial"/>
        </w:rPr>
        <w:t>experimental group</w:t>
      </w: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86"/>
        <w:gridCol w:w="1097"/>
        <w:gridCol w:w="1017"/>
        <w:gridCol w:w="1424"/>
        <w:gridCol w:w="1576"/>
        <w:gridCol w:w="2066"/>
      </w:tblGrid>
      <w:tr w:rsidR="00463AD6">
        <w:trPr>
          <w:trHeight w:val="629"/>
        </w:trPr>
        <w:tc>
          <w:tcPr>
            <w:tcW w:w="1686" w:type="dxa"/>
            <w:shd w:val="clear" w:color="auto" w:fill="BEBEBE"/>
          </w:tcPr>
          <w:p w:rsidR="00463AD6" w:rsidRDefault="00463AD6">
            <w:pPr>
              <w:pStyle w:val="TableParagraph"/>
              <w:spacing w:before="78" w:after="0" w:line="240" w:lineRule="auto"/>
              <w:jc w:val="center"/>
              <w:rPr>
                <w:rFonts w:ascii="Arial" w:hAnsi="Arial" w:cs="Arial"/>
                <w:sz w:val="24"/>
                <w:szCs w:val="24"/>
              </w:rPr>
            </w:pPr>
          </w:p>
          <w:p w:rsidR="00463AD6" w:rsidRDefault="00463AD6">
            <w:pPr>
              <w:pStyle w:val="TableParagraph"/>
              <w:spacing w:after="0" w:line="240" w:lineRule="auto"/>
              <w:ind w:left="65" w:right="4"/>
              <w:jc w:val="center"/>
              <w:rPr>
                <w:rFonts w:ascii="Arial" w:hAnsi="Arial" w:cs="Arial"/>
                <w:b/>
                <w:sz w:val="24"/>
                <w:szCs w:val="24"/>
              </w:rPr>
            </w:pPr>
            <w:r>
              <w:rPr>
                <w:rFonts w:ascii="Arial" w:hAnsi="Arial" w:cs="Arial"/>
                <w:b/>
                <w:spacing w:val="-4"/>
                <w:sz w:val="24"/>
                <w:szCs w:val="24"/>
              </w:rPr>
              <w:t>Group</w:t>
            </w:r>
          </w:p>
        </w:tc>
        <w:tc>
          <w:tcPr>
            <w:tcW w:w="1097" w:type="dxa"/>
            <w:shd w:val="clear" w:color="auto" w:fill="BEBEBE"/>
          </w:tcPr>
          <w:p w:rsidR="00463AD6" w:rsidRDefault="00463AD6">
            <w:pPr>
              <w:pStyle w:val="TableParagraph"/>
              <w:spacing w:before="78" w:after="0" w:line="240" w:lineRule="auto"/>
              <w:jc w:val="center"/>
              <w:rPr>
                <w:rFonts w:ascii="Arial" w:hAnsi="Arial" w:cs="Arial"/>
                <w:sz w:val="24"/>
                <w:szCs w:val="24"/>
              </w:rPr>
            </w:pPr>
          </w:p>
          <w:p w:rsidR="00463AD6" w:rsidRDefault="00463AD6">
            <w:pPr>
              <w:pStyle w:val="TableParagraph"/>
              <w:spacing w:after="0" w:line="240" w:lineRule="auto"/>
              <w:ind w:left="68" w:right="4"/>
              <w:jc w:val="center"/>
              <w:rPr>
                <w:rFonts w:ascii="Arial" w:hAnsi="Arial" w:cs="Arial"/>
                <w:b/>
                <w:sz w:val="24"/>
                <w:szCs w:val="24"/>
              </w:rPr>
            </w:pPr>
            <w:r>
              <w:rPr>
                <w:rFonts w:ascii="Arial" w:hAnsi="Arial" w:cs="Arial"/>
                <w:b/>
                <w:spacing w:val="-4"/>
                <w:sz w:val="24"/>
                <w:szCs w:val="24"/>
              </w:rPr>
              <w:t>Mean</w:t>
            </w:r>
          </w:p>
        </w:tc>
        <w:tc>
          <w:tcPr>
            <w:tcW w:w="1017" w:type="dxa"/>
            <w:shd w:val="clear" w:color="auto" w:fill="BEBEBE"/>
          </w:tcPr>
          <w:p w:rsidR="00463AD6" w:rsidRDefault="00463AD6">
            <w:pPr>
              <w:pStyle w:val="TableParagraph"/>
              <w:spacing w:before="78" w:after="0" w:line="240" w:lineRule="auto"/>
              <w:jc w:val="center"/>
              <w:rPr>
                <w:rFonts w:ascii="Arial" w:hAnsi="Arial" w:cs="Arial"/>
                <w:sz w:val="24"/>
                <w:szCs w:val="24"/>
              </w:rPr>
            </w:pPr>
          </w:p>
          <w:p w:rsidR="00463AD6" w:rsidRDefault="00463AD6">
            <w:pPr>
              <w:pStyle w:val="TableParagraph"/>
              <w:spacing w:after="0" w:line="240" w:lineRule="auto"/>
              <w:ind w:right="105"/>
              <w:jc w:val="center"/>
              <w:rPr>
                <w:rFonts w:ascii="Arial" w:hAnsi="Arial" w:cs="Arial"/>
                <w:b/>
                <w:sz w:val="24"/>
                <w:szCs w:val="24"/>
              </w:rPr>
            </w:pPr>
            <w:r>
              <w:rPr>
                <w:rFonts w:ascii="Arial" w:hAnsi="Arial" w:cs="Arial"/>
                <w:b/>
                <w:spacing w:val="-5"/>
                <w:sz w:val="24"/>
                <w:szCs w:val="24"/>
              </w:rPr>
              <w:t>SD</w:t>
            </w:r>
          </w:p>
        </w:tc>
        <w:tc>
          <w:tcPr>
            <w:tcW w:w="1424" w:type="dxa"/>
            <w:shd w:val="clear" w:color="auto" w:fill="BEBEBE"/>
          </w:tcPr>
          <w:p w:rsidR="00463AD6" w:rsidRDefault="00463AD6">
            <w:pPr>
              <w:pStyle w:val="TableParagraph"/>
              <w:spacing w:before="4" w:after="0" w:line="240" w:lineRule="auto"/>
              <w:jc w:val="center"/>
              <w:rPr>
                <w:rFonts w:ascii="Arial" w:hAnsi="Arial" w:cs="Arial"/>
                <w:sz w:val="24"/>
                <w:szCs w:val="24"/>
              </w:rPr>
            </w:pPr>
          </w:p>
          <w:p w:rsidR="00463AD6" w:rsidRDefault="00463AD6">
            <w:pPr>
              <w:pStyle w:val="TableParagraph"/>
              <w:spacing w:after="0" w:line="240" w:lineRule="auto"/>
              <w:ind w:left="102"/>
              <w:jc w:val="center"/>
              <w:rPr>
                <w:rFonts w:ascii="Arial" w:hAnsi="Arial" w:cs="Arial"/>
                <w:b/>
                <w:sz w:val="24"/>
                <w:szCs w:val="24"/>
              </w:rPr>
            </w:pPr>
            <w:r>
              <w:rPr>
                <w:rFonts w:ascii="Arial" w:hAnsi="Arial" w:cs="Arial"/>
                <w:b/>
                <w:spacing w:val="-2"/>
                <w:sz w:val="24"/>
                <w:szCs w:val="24"/>
              </w:rPr>
              <w:t>t-</w:t>
            </w:r>
            <w:r>
              <w:rPr>
                <w:rFonts w:ascii="Arial" w:hAnsi="Arial" w:cs="Arial"/>
                <w:b/>
                <w:spacing w:val="-11"/>
                <w:sz w:val="24"/>
                <w:szCs w:val="24"/>
              </w:rPr>
              <w:t xml:space="preserve"> </w:t>
            </w:r>
            <w:r>
              <w:rPr>
                <w:rFonts w:ascii="Arial" w:hAnsi="Arial" w:cs="Arial"/>
                <w:b/>
                <w:spacing w:val="-2"/>
                <w:sz w:val="24"/>
                <w:szCs w:val="24"/>
              </w:rPr>
              <w:t>value</w:t>
            </w:r>
          </w:p>
        </w:tc>
        <w:tc>
          <w:tcPr>
            <w:tcW w:w="1576" w:type="dxa"/>
            <w:shd w:val="clear" w:color="auto" w:fill="BEBEBE"/>
          </w:tcPr>
          <w:p w:rsidR="00463AD6" w:rsidRDefault="00463AD6">
            <w:pPr>
              <w:pStyle w:val="TableParagraph"/>
              <w:spacing w:before="4" w:after="0" w:line="240" w:lineRule="auto"/>
              <w:jc w:val="center"/>
              <w:rPr>
                <w:rFonts w:ascii="Arial" w:hAnsi="Arial" w:cs="Arial"/>
                <w:sz w:val="24"/>
                <w:szCs w:val="24"/>
              </w:rPr>
            </w:pPr>
          </w:p>
          <w:p w:rsidR="00463AD6" w:rsidRDefault="00463AD6">
            <w:pPr>
              <w:pStyle w:val="TableParagraph"/>
              <w:spacing w:after="0" w:line="240" w:lineRule="auto"/>
              <w:ind w:left="124"/>
              <w:jc w:val="center"/>
              <w:rPr>
                <w:rFonts w:ascii="Arial" w:hAnsi="Arial" w:cs="Arial"/>
                <w:b/>
                <w:sz w:val="24"/>
                <w:szCs w:val="24"/>
              </w:rPr>
            </w:pPr>
            <w:r>
              <w:rPr>
                <w:rFonts w:ascii="Arial" w:hAnsi="Arial" w:cs="Arial"/>
                <w:b/>
                <w:spacing w:val="-4"/>
                <w:sz w:val="24"/>
                <w:szCs w:val="24"/>
              </w:rPr>
              <w:t>p-</w:t>
            </w:r>
            <w:r>
              <w:rPr>
                <w:rFonts w:ascii="Arial" w:hAnsi="Arial" w:cs="Arial"/>
                <w:b/>
                <w:spacing w:val="-6"/>
                <w:sz w:val="24"/>
                <w:szCs w:val="24"/>
              </w:rPr>
              <w:t xml:space="preserve"> </w:t>
            </w:r>
            <w:r>
              <w:rPr>
                <w:rFonts w:ascii="Arial" w:hAnsi="Arial" w:cs="Arial"/>
                <w:b/>
                <w:spacing w:val="-2"/>
                <w:sz w:val="24"/>
                <w:szCs w:val="24"/>
              </w:rPr>
              <w:t>value</w:t>
            </w:r>
          </w:p>
        </w:tc>
        <w:tc>
          <w:tcPr>
            <w:tcW w:w="2066" w:type="dxa"/>
            <w:shd w:val="clear" w:color="auto" w:fill="BEBEBE"/>
          </w:tcPr>
          <w:p w:rsidR="00463AD6" w:rsidRDefault="00463AD6">
            <w:pPr>
              <w:pStyle w:val="TableParagraph"/>
              <w:spacing w:after="0" w:line="240" w:lineRule="auto"/>
              <w:jc w:val="center"/>
              <w:rPr>
                <w:rFonts w:ascii="Arial" w:hAnsi="Arial" w:cs="Arial"/>
                <w:sz w:val="24"/>
                <w:szCs w:val="24"/>
              </w:rPr>
            </w:pPr>
          </w:p>
          <w:p w:rsidR="00463AD6" w:rsidRDefault="00463AD6">
            <w:pPr>
              <w:pStyle w:val="TableParagraph"/>
              <w:spacing w:after="0" w:line="240" w:lineRule="auto"/>
              <w:jc w:val="center"/>
              <w:rPr>
                <w:rFonts w:ascii="Arial" w:hAnsi="Arial" w:cs="Arial"/>
                <w:b/>
                <w:sz w:val="24"/>
                <w:szCs w:val="24"/>
              </w:rPr>
            </w:pPr>
            <w:r>
              <w:rPr>
                <w:rFonts w:ascii="Arial" w:hAnsi="Arial" w:cs="Arial"/>
                <w:b/>
                <w:spacing w:val="-2"/>
                <w:sz w:val="24"/>
                <w:szCs w:val="24"/>
              </w:rPr>
              <w:t>Interpretation</w:t>
            </w:r>
          </w:p>
        </w:tc>
      </w:tr>
      <w:tr w:rsidR="00463AD6">
        <w:trPr>
          <w:trHeight w:val="360"/>
        </w:trPr>
        <w:tc>
          <w:tcPr>
            <w:tcW w:w="1686" w:type="dxa"/>
          </w:tcPr>
          <w:p w:rsidR="00463AD6" w:rsidRDefault="00463AD6">
            <w:pPr>
              <w:pStyle w:val="TableParagraph"/>
              <w:spacing w:after="0" w:line="240" w:lineRule="auto"/>
              <w:jc w:val="center"/>
              <w:rPr>
                <w:rFonts w:ascii="Arial" w:hAnsi="Arial" w:cs="Arial"/>
                <w:spacing w:val="-2"/>
                <w:sz w:val="24"/>
                <w:szCs w:val="24"/>
              </w:rPr>
            </w:pPr>
            <w:r>
              <w:rPr>
                <w:rFonts w:ascii="Arial" w:hAnsi="Arial" w:cs="Arial"/>
                <w:spacing w:val="-2"/>
                <w:sz w:val="24"/>
                <w:szCs w:val="24"/>
              </w:rPr>
              <w:t xml:space="preserve">Control </w:t>
            </w:r>
          </w:p>
        </w:tc>
        <w:tc>
          <w:tcPr>
            <w:tcW w:w="1097" w:type="dxa"/>
          </w:tcPr>
          <w:p w:rsidR="00463AD6" w:rsidRDefault="00463AD6">
            <w:pPr>
              <w:pStyle w:val="TableParagraph"/>
              <w:spacing w:before="56" w:after="0" w:line="240" w:lineRule="auto"/>
              <w:jc w:val="center"/>
              <w:rPr>
                <w:rFonts w:ascii="Arial" w:hAnsi="Arial" w:cs="Arial"/>
                <w:sz w:val="24"/>
                <w:szCs w:val="24"/>
                <w:lang w:val="en-AU"/>
              </w:rPr>
            </w:pPr>
            <w:r>
              <w:rPr>
                <w:rFonts w:ascii="Arial" w:hAnsi="Arial" w:cs="Arial"/>
                <w:sz w:val="24"/>
                <w:szCs w:val="24"/>
                <w:lang w:val="en-AU"/>
              </w:rPr>
              <w:t>15.05</w:t>
            </w:r>
          </w:p>
        </w:tc>
        <w:tc>
          <w:tcPr>
            <w:tcW w:w="1017" w:type="dxa"/>
          </w:tcPr>
          <w:p w:rsidR="00463AD6" w:rsidRDefault="00463AD6">
            <w:pPr>
              <w:pStyle w:val="TableParagraph"/>
              <w:spacing w:before="56" w:after="0" w:line="240" w:lineRule="auto"/>
              <w:ind w:right="105"/>
              <w:jc w:val="center"/>
              <w:rPr>
                <w:rFonts w:ascii="Arial" w:hAnsi="Arial" w:cs="Arial"/>
                <w:spacing w:val="-4"/>
                <w:sz w:val="24"/>
                <w:szCs w:val="24"/>
              </w:rPr>
            </w:pPr>
            <w:r>
              <w:rPr>
                <w:rFonts w:ascii="Arial" w:hAnsi="Arial" w:cs="Arial"/>
                <w:spacing w:val="-4"/>
                <w:sz w:val="24"/>
                <w:szCs w:val="24"/>
              </w:rPr>
              <w:t>3.478</w:t>
            </w:r>
          </w:p>
        </w:tc>
        <w:tc>
          <w:tcPr>
            <w:tcW w:w="1424" w:type="dxa"/>
            <w:vMerge w:val="restart"/>
          </w:tcPr>
          <w:p w:rsidR="00463AD6" w:rsidRDefault="00463AD6">
            <w:pPr>
              <w:pStyle w:val="TableParagraph"/>
              <w:tabs>
                <w:tab w:val="left" w:pos="1356"/>
              </w:tabs>
              <w:spacing w:after="0" w:line="240" w:lineRule="auto"/>
              <w:jc w:val="center"/>
              <w:rPr>
                <w:rFonts w:ascii="Arial" w:hAnsi="Arial" w:cs="Arial"/>
                <w:spacing w:val="-2"/>
                <w:sz w:val="24"/>
                <w:szCs w:val="24"/>
              </w:rPr>
            </w:pPr>
          </w:p>
          <w:p w:rsidR="00463AD6" w:rsidRDefault="00463AD6">
            <w:pPr>
              <w:pStyle w:val="TableParagraph"/>
              <w:spacing w:after="0" w:line="240" w:lineRule="auto"/>
              <w:jc w:val="center"/>
              <w:rPr>
                <w:rFonts w:ascii="Arial" w:hAnsi="Arial" w:cs="Arial"/>
                <w:sz w:val="24"/>
                <w:szCs w:val="24"/>
              </w:rPr>
            </w:pPr>
            <w:r>
              <w:rPr>
                <w:rFonts w:ascii="Arial" w:hAnsi="Arial" w:cs="Arial"/>
                <w:spacing w:val="-2"/>
                <w:sz w:val="24"/>
                <w:szCs w:val="24"/>
              </w:rPr>
              <w:t>-2.260</w:t>
            </w:r>
          </w:p>
        </w:tc>
        <w:tc>
          <w:tcPr>
            <w:tcW w:w="1576" w:type="dxa"/>
            <w:vMerge w:val="restart"/>
          </w:tcPr>
          <w:p w:rsidR="00463AD6" w:rsidRDefault="00463AD6">
            <w:pPr>
              <w:pStyle w:val="TableParagraph"/>
              <w:spacing w:after="0" w:line="240" w:lineRule="auto"/>
              <w:jc w:val="center"/>
              <w:rPr>
                <w:rFonts w:ascii="Arial" w:hAnsi="Arial" w:cs="Arial"/>
                <w:spacing w:val="-2"/>
                <w:sz w:val="24"/>
                <w:szCs w:val="24"/>
              </w:rPr>
            </w:pPr>
          </w:p>
          <w:p w:rsidR="00463AD6" w:rsidRDefault="00463AD6">
            <w:pPr>
              <w:pStyle w:val="TableParagraph"/>
              <w:spacing w:after="0" w:line="240" w:lineRule="auto"/>
              <w:jc w:val="center"/>
              <w:rPr>
                <w:rFonts w:ascii="Arial" w:hAnsi="Arial" w:cs="Arial"/>
                <w:sz w:val="24"/>
                <w:szCs w:val="24"/>
              </w:rPr>
            </w:pPr>
            <w:r>
              <w:rPr>
                <w:rFonts w:ascii="Arial" w:hAnsi="Arial" w:cs="Arial"/>
                <w:spacing w:val="-2"/>
                <w:sz w:val="24"/>
                <w:szCs w:val="24"/>
              </w:rPr>
              <w:t>0.030</w:t>
            </w:r>
          </w:p>
        </w:tc>
        <w:tc>
          <w:tcPr>
            <w:tcW w:w="2066" w:type="dxa"/>
            <w:vMerge w:val="restart"/>
          </w:tcPr>
          <w:p w:rsidR="00463AD6" w:rsidRDefault="00463AD6">
            <w:pPr>
              <w:pStyle w:val="TableParagraph"/>
              <w:spacing w:after="0" w:line="240" w:lineRule="auto"/>
              <w:jc w:val="center"/>
              <w:rPr>
                <w:rFonts w:ascii="Arial" w:hAnsi="Arial" w:cs="Arial"/>
                <w:spacing w:val="-2"/>
                <w:sz w:val="24"/>
                <w:szCs w:val="24"/>
              </w:rPr>
            </w:pPr>
            <w:r>
              <w:rPr>
                <w:rFonts w:ascii="Arial" w:hAnsi="Arial" w:cs="Arial"/>
                <w:spacing w:val="-2"/>
                <w:sz w:val="24"/>
                <w:szCs w:val="24"/>
              </w:rPr>
              <w:t>Reject Ho;</w:t>
            </w:r>
          </w:p>
          <w:p w:rsidR="00463AD6" w:rsidRDefault="00463AD6">
            <w:pPr>
              <w:pStyle w:val="TableParagraph"/>
              <w:spacing w:after="0" w:line="240" w:lineRule="auto"/>
              <w:jc w:val="center"/>
              <w:rPr>
                <w:rFonts w:ascii="Arial" w:hAnsi="Arial" w:cs="Arial"/>
                <w:spacing w:val="-2"/>
                <w:sz w:val="24"/>
                <w:szCs w:val="24"/>
              </w:rPr>
            </w:pPr>
            <w:r>
              <w:rPr>
                <w:rFonts w:ascii="Arial" w:hAnsi="Arial" w:cs="Arial"/>
                <w:spacing w:val="-2"/>
                <w:sz w:val="24"/>
                <w:szCs w:val="24"/>
              </w:rPr>
              <w:t xml:space="preserve">Significant </w:t>
            </w:r>
          </w:p>
          <w:p w:rsidR="00463AD6" w:rsidRDefault="00463AD6">
            <w:pPr>
              <w:pStyle w:val="TableParagraph"/>
              <w:spacing w:after="0" w:line="240" w:lineRule="auto"/>
              <w:jc w:val="center"/>
              <w:rPr>
                <w:rFonts w:ascii="Arial" w:hAnsi="Arial" w:cs="Arial"/>
                <w:color w:val="EE0000"/>
                <w:sz w:val="24"/>
                <w:szCs w:val="24"/>
              </w:rPr>
            </w:pPr>
          </w:p>
        </w:tc>
      </w:tr>
      <w:tr w:rsidR="00463AD6">
        <w:trPr>
          <w:trHeight w:val="351"/>
        </w:trPr>
        <w:tc>
          <w:tcPr>
            <w:tcW w:w="1686" w:type="dxa"/>
          </w:tcPr>
          <w:p w:rsidR="00463AD6" w:rsidRDefault="00463AD6">
            <w:pPr>
              <w:pStyle w:val="TableParagraph"/>
              <w:spacing w:after="0" w:line="240" w:lineRule="auto"/>
              <w:jc w:val="center"/>
              <w:rPr>
                <w:rFonts w:ascii="Arial" w:hAnsi="Arial" w:cs="Arial"/>
                <w:spacing w:val="-2"/>
                <w:sz w:val="24"/>
                <w:szCs w:val="24"/>
                <w:lang w:val="en-AU"/>
              </w:rPr>
            </w:pPr>
            <w:r>
              <w:rPr>
                <w:rFonts w:ascii="Arial" w:hAnsi="Arial" w:cs="Arial"/>
                <w:spacing w:val="-2"/>
                <w:sz w:val="24"/>
                <w:szCs w:val="24"/>
              </w:rPr>
              <w:t xml:space="preserve">Experimental </w:t>
            </w:r>
          </w:p>
        </w:tc>
        <w:tc>
          <w:tcPr>
            <w:tcW w:w="1097" w:type="dxa"/>
          </w:tcPr>
          <w:p w:rsidR="00463AD6" w:rsidRDefault="00463AD6">
            <w:pPr>
              <w:pStyle w:val="TableParagraph"/>
              <w:spacing w:before="56" w:after="0" w:line="240" w:lineRule="auto"/>
              <w:jc w:val="center"/>
              <w:rPr>
                <w:rFonts w:ascii="Arial" w:hAnsi="Arial" w:cs="Arial"/>
                <w:spacing w:val="-4"/>
                <w:sz w:val="24"/>
                <w:szCs w:val="24"/>
                <w:lang w:val="en-AU"/>
              </w:rPr>
            </w:pPr>
            <w:r>
              <w:rPr>
                <w:rFonts w:ascii="Arial" w:hAnsi="Arial" w:cs="Arial"/>
                <w:spacing w:val="-4"/>
                <w:sz w:val="24"/>
                <w:szCs w:val="24"/>
                <w:lang w:val="en-AU"/>
              </w:rPr>
              <w:t>18.3</w:t>
            </w:r>
          </w:p>
        </w:tc>
        <w:tc>
          <w:tcPr>
            <w:tcW w:w="1017" w:type="dxa"/>
          </w:tcPr>
          <w:p w:rsidR="00463AD6" w:rsidRDefault="00463AD6">
            <w:pPr>
              <w:pStyle w:val="TableParagraph"/>
              <w:spacing w:before="56" w:after="0" w:line="240" w:lineRule="auto"/>
              <w:ind w:right="105"/>
              <w:jc w:val="center"/>
              <w:rPr>
                <w:rFonts w:ascii="Arial" w:hAnsi="Arial" w:cs="Arial"/>
                <w:spacing w:val="-4"/>
                <w:sz w:val="24"/>
                <w:szCs w:val="24"/>
              </w:rPr>
            </w:pPr>
            <w:r>
              <w:rPr>
                <w:rFonts w:ascii="Arial" w:hAnsi="Arial" w:cs="Arial"/>
                <w:spacing w:val="-4"/>
                <w:sz w:val="24"/>
                <w:szCs w:val="24"/>
              </w:rPr>
              <w:t>5.226</w:t>
            </w:r>
          </w:p>
        </w:tc>
        <w:tc>
          <w:tcPr>
            <w:tcW w:w="1424" w:type="dxa"/>
            <w:vMerge/>
          </w:tcPr>
          <w:p w:rsidR="00463AD6" w:rsidRDefault="00463AD6">
            <w:pPr>
              <w:pStyle w:val="TableParagraph"/>
              <w:spacing w:after="0" w:line="240" w:lineRule="auto"/>
              <w:jc w:val="center"/>
              <w:rPr>
                <w:rFonts w:ascii="Arial" w:hAnsi="Arial" w:cs="Arial"/>
                <w:color w:val="EE0000"/>
                <w:spacing w:val="-2"/>
                <w:sz w:val="24"/>
                <w:szCs w:val="24"/>
              </w:rPr>
            </w:pPr>
          </w:p>
        </w:tc>
        <w:tc>
          <w:tcPr>
            <w:tcW w:w="1576" w:type="dxa"/>
            <w:vMerge/>
          </w:tcPr>
          <w:p w:rsidR="00463AD6" w:rsidRDefault="00463AD6">
            <w:pPr>
              <w:pStyle w:val="TableParagraph"/>
              <w:spacing w:after="0" w:line="240" w:lineRule="auto"/>
              <w:jc w:val="center"/>
              <w:rPr>
                <w:rFonts w:ascii="Arial" w:hAnsi="Arial" w:cs="Arial"/>
                <w:color w:val="EE0000"/>
                <w:spacing w:val="-2"/>
                <w:sz w:val="24"/>
                <w:szCs w:val="24"/>
              </w:rPr>
            </w:pPr>
          </w:p>
        </w:tc>
        <w:tc>
          <w:tcPr>
            <w:tcW w:w="2066" w:type="dxa"/>
            <w:vMerge/>
          </w:tcPr>
          <w:p w:rsidR="00463AD6" w:rsidRDefault="00463AD6">
            <w:pPr>
              <w:pStyle w:val="TableParagraph"/>
              <w:spacing w:after="0" w:line="240" w:lineRule="auto"/>
              <w:jc w:val="center"/>
              <w:rPr>
                <w:rFonts w:ascii="Arial" w:hAnsi="Arial" w:cs="Arial"/>
                <w:color w:val="EE0000"/>
                <w:spacing w:val="-2"/>
                <w:sz w:val="24"/>
                <w:szCs w:val="24"/>
              </w:rPr>
            </w:pPr>
          </w:p>
        </w:tc>
      </w:tr>
    </w:tbl>
    <w:p w:rsidR="00463AD6" w:rsidRDefault="00463AD6">
      <w:pPr>
        <w:spacing w:after="0" w:line="480" w:lineRule="auto"/>
        <w:ind w:firstLine="720"/>
        <w:jc w:val="both"/>
        <w:rPr>
          <w:rFonts w:ascii="Arial" w:hAnsi="Arial" w:cs="Arial"/>
          <w:kern w:val="0"/>
          <w:sz w:val="24"/>
          <w:szCs w:val="24"/>
          <w:lang w:val="en-US" w:eastAsia="zh-CN" w:bidi="ar"/>
        </w:rPr>
      </w:pPr>
    </w:p>
    <w:p w:rsidR="00463AD6" w:rsidRDefault="00463AD6">
      <w:pPr>
        <w:spacing w:line="480" w:lineRule="auto"/>
        <w:ind w:firstLine="720"/>
        <w:jc w:val="both"/>
        <w:rPr>
          <w:rFonts w:ascii="Arial" w:hAnsi="Arial" w:cs="Arial"/>
        </w:rPr>
      </w:pPr>
      <w:r>
        <w:rPr>
          <w:rFonts w:ascii="Arial" w:hAnsi="Arial" w:cs="Arial"/>
          <w:kern w:val="0"/>
          <w:sz w:val="24"/>
          <w:szCs w:val="24"/>
          <w:lang w:val="en-US" w:eastAsia="zh-CN" w:bidi="ar"/>
        </w:rPr>
        <w:t>As reflected in the table, the experimental group has a mean of 18.3 (SD = 5.226) and the control group has a mean of 15.05 (SD = 3.478). An independent samples t-test produced a p-value of 0.030 and a t-value of -2.260, both of which are below the significance level of 0.05.  This implies that there was a statistically significant difference between the experimental and control groups' post-test scores.</w:t>
      </w:r>
    </w:p>
    <w:p w:rsidR="00463AD6" w:rsidRDefault="00463AD6">
      <w:pPr>
        <w:pStyle w:val="BodyText"/>
        <w:spacing w:before="120" w:line="480" w:lineRule="auto"/>
        <w:ind w:left="152" w:right="150"/>
        <w:jc w:val="center"/>
        <w:rPr>
          <w:rFonts w:ascii="Arial" w:hAnsi="Arial" w:cs="Arial"/>
          <w:lang w:val="en-AU"/>
        </w:rPr>
      </w:pPr>
    </w:p>
    <w:p w:rsidR="00463AD6" w:rsidRDefault="00463AD6">
      <w:pPr>
        <w:pStyle w:val="BodyText"/>
        <w:spacing w:before="120" w:line="480" w:lineRule="auto"/>
        <w:ind w:left="152" w:right="150"/>
        <w:jc w:val="center"/>
        <w:rPr>
          <w:rFonts w:ascii="Arial" w:hAnsi="Arial" w:cs="Arial"/>
          <w:lang w:val="en-AU"/>
        </w:rPr>
      </w:pPr>
    </w:p>
    <w:p w:rsidR="00463AD6" w:rsidRDefault="00463AD6">
      <w:pPr>
        <w:pStyle w:val="BodyText"/>
        <w:spacing w:before="120" w:line="480" w:lineRule="auto"/>
        <w:ind w:left="152" w:right="150"/>
        <w:jc w:val="center"/>
        <w:rPr>
          <w:rFonts w:ascii="Arial" w:hAnsi="Arial" w:cs="Arial"/>
          <w:lang w:val="en-AU"/>
        </w:rPr>
      </w:pPr>
    </w:p>
    <w:p w:rsidR="00463AD6" w:rsidRDefault="00463AD6">
      <w:pPr>
        <w:pStyle w:val="BodyText"/>
        <w:spacing w:before="120" w:line="480" w:lineRule="auto"/>
        <w:ind w:left="152" w:right="150"/>
        <w:jc w:val="center"/>
        <w:rPr>
          <w:rFonts w:ascii="Arial" w:hAnsi="Arial" w:cs="Arial"/>
          <w:lang w:val="en-AU"/>
        </w:rPr>
      </w:pPr>
    </w:p>
    <w:p w:rsidR="00463AD6" w:rsidRDefault="00463AD6">
      <w:pPr>
        <w:pStyle w:val="BodyText"/>
        <w:spacing w:before="120" w:line="480" w:lineRule="auto"/>
        <w:ind w:left="152" w:right="150"/>
        <w:jc w:val="center"/>
        <w:rPr>
          <w:rFonts w:ascii="Arial" w:hAnsi="Arial" w:cs="Arial"/>
          <w:lang w:val="en-AU"/>
        </w:rPr>
      </w:pPr>
    </w:p>
    <w:p w:rsidR="00463AD6" w:rsidRDefault="00463AD6">
      <w:pPr>
        <w:pStyle w:val="BodyText"/>
        <w:spacing w:before="120" w:line="480" w:lineRule="auto"/>
        <w:ind w:left="152" w:right="150"/>
        <w:jc w:val="center"/>
        <w:rPr>
          <w:rFonts w:ascii="Arial" w:hAnsi="Arial" w:cs="Arial"/>
          <w:lang w:val="en-AU"/>
        </w:rPr>
      </w:pPr>
    </w:p>
    <w:p w:rsidR="00463AD6" w:rsidRDefault="00463AD6">
      <w:pPr>
        <w:pStyle w:val="BodyText"/>
        <w:spacing w:before="120" w:line="480" w:lineRule="auto"/>
        <w:ind w:left="152" w:right="150"/>
        <w:jc w:val="center"/>
        <w:rPr>
          <w:rFonts w:ascii="Arial" w:hAnsi="Arial" w:cs="Arial"/>
          <w:lang w:val="en-AU"/>
        </w:rPr>
      </w:pPr>
    </w:p>
    <w:p w:rsidR="00463AD6" w:rsidRDefault="00463AD6">
      <w:pPr>
        <w:pStyle w:val="BodyText"/>
        <w:spacing w:before="120" w:line="480" w:lineRule="auto"/>
        <w:ind w:left="152" w:right="150"/>
        <w:jc w:val="center"/>
        <w:rPr>
          <w:rFonts w:ascii="Arial" w:hAnsi="Arial" w:cs="Arial"/>
          <w:lang w:val="en-AU"/>
        </w:rPr>
      </w:pPr>
    </w:p>
    <w:p w:rsidR="00463AD6" w:rsidRDefault="00463AD6">
      <w:pPr>
        <w:pStyle w:val="BodyText"/>
        <w:spacing w:before="120" w:line="480" w:lineRule="auto"/>
        <w:ind w:left="152" w:right="150"/>
        <w:jc w:val="center"/>
        <w:rPr>
          <w:rFonts w:ascii="Arial" w:hAnsi="Arial" w:cs="Arial"/>
          <w:lang w:val="en-AU"/>
        </w:rPr>
      </w:pPr>
    </w:p>
    <w:p w:rsidR="00463AD6" w:rsidRDefault="00463AD6">
      <w:pPr>
        <w:pStyle w:val="BodyText"/>
        <w:spacing w:before="120" w:line="480" w:lineRule="auto"/>
        <w:ind w:left="152" w:right="150"/>
        <w:jc w:val="center"/>
        <w:rPr>
          <w:rFonts w:ascii="Arial" w:hAnsi="Arial" w:cs="Arial"/>
          <w:lang w:val="en-AU"/>
        </w:rPr>
      </w:pPr>
    </w:p>
    <w:p w:rsidR="00463AD6" w:rsidRDefault="00463AD6">
      <w:pPr>
        <w:pStyle w:val="BodyText"/>
        <w:spacing w:before="120" w:line="480" w:lineRule="auto"/>
        <w:ind w:left="152" w:right="150"/>
        <w:jc w:val="center"/>
        <w:rPr>
          <w:rFonts w:ascii="Arial" w:hAnsi="Arial" w:cs="Arial"/>
          <w:lang w:val="en-AU"/>
        </w:rPr>
      </w:pPr>
    </w:p>
    <w:p w:rsidR="00463AD6" w:rsidRDefault="001E4654">
      <w:pPr>
        <w:pStyle w:val="BodyText"/>
        <w:spacing w:before="120" w:line="480" w:lineRule="auto"/>
        <w:ind w:left="0" w:right="150"/>
        <w:jc w:val="center"/>
        <w:rPr>
          <w:rFonts w:ascii="Arial" w:hAnsi="Arial" w:cs="Arial"/>
          <w:lang w:val="en-AU"/>
        </w:rPr>
      </w:pPr>
      <w:r>
        <w:rPr>
          <w:noProof/>
          <w:lang w:val="en-IN" w:eastAsia="en-IN"/>
        </w:rPr>
        <w:lastRenderedPageBreak/>
        <mc:AlternateContent>
          <mc:Choice Requires="wps">
            <w:drawing>
              <wp:anchor distT="0" distB="0" distL="114300" distR="114300" simplePos="0" relativeHeight="251655168" behindDoc="0" locked="0" layoutInCell="1" allowOverlap="1">
                <wp:simplePos x="0" y="0"/>
                <wp:positionH relativeFrom="column">
                  <wp:posOffset>5623560</wp:posOffset>
                </wp:positionH>
                <wp:positionV relativeFrom="paragraph">
                  <wp:posOffset>-556260</wp:posOffset>
                </wp:positionV>
                <wp:extent cx="495300" cy="480060"/>
                <wp:effectExtent l="13335" t="15240" r="15240" b="9525"/>
                <wp:wrapNone/>
                <wp:docPr id="1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480060"/>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442.8pt;margin-top:-43.8pt;width:39pt;height:37.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" strokecolor="white" strokeweight="1pt"/>
            </w:pict>
          </mc:Fallback>
        </mc:AlternateContent>
      </w:r>
      <w:r w:rsidR="00463AD6">
        <w:rPr>
          <w:rFonts w:ascii="Arial" w:hAnsi="Arial" w:cs="Arial"/>
          <w:lang w:val="en-AU"/>
        </w:rPr>
        <w:t>Chapter IV</w:t>
      </w:r>
    </w:p>
    <w:p w:rsidR="00463AD6" w:rsidRDefault="00463AD6">
      <w:pPr>
        <w:pStyle w:val="BodyText"/>
        <w:spacing w:before="120" w:line="480" w:lineRule="auto"/>
        <w:ind w:left="152" w:right="150"/>
        <w:jc w:val="center"/>
        <w:rPr>
          <w:rFonts w:ascii="Arial" w:hAnsi="Arial" w:cs="Arial"/>
          <w:b/>
          <w:lang w:val="en-AU"/>
        </w:rPr>
      </w:pPr>
      <w:r>
        <w:rPr>
          <w:rFonts w:ascii="Arial" w:hAnsi="Arial" w:cs="Arial"/>
          <w:b/>
          <w:lang w:val="en-AU"/>
        </w:rPr>
        <w:t xml:space="preserve">DISCUSSIONS AND CONCLUSION </w:t>
      </w:r>
    </w:p>
    <w:p w:rsidR="00463AD6" w:rsidRDefault="00463AD6">
      <w:pPr>
        <w:spacing w:after="0" w:line="480" w:lineRule="auto"/>
        <w:ind w:firstLine="720"/>
        <w:jc w:val="both"/>
        <w:rPr>
          <w:rFonts w:ascii="Arial" w:hAnsi="Arial" w:cs="Arial"/>
        </w:rPr>
      </w:pPr>
      <w:r>
        <w:rPr>
          <w:rFonts w:ascii="Arial" w:hAnsi="Arial" w:cs="Arial"/>
          <w:kern w:val="0"/>
          <w:sz w:val="24"/>
          <w:szCs w:val="24"/>
          <w:lang w:val="en-US" w:eastAsia="zh-CN" w:bidi="ar"/>
        </w:rPr>
        <w:t>The results of the study are analyzed and interpreted in this chapter, with an emphasis on how well traditional and game-based learning approaches can improve the chemistry performance of</w:t>
      </w:r>
      <w:r>
        <w:rPr>
          <w:rFonts w:ascii="Arial" w:hAnsi="Arial" w:cs="Arial"/>
          <w:kern w:val="0"/>
          <w:sz w:val="24"/>
          <w:szCs w:val="24"/>
          <w:lang w:val="en-AU" w:eastAsia="zh-CN" w:bidi="ar"/>
        </w:rPr>
        <w:t xml:space="preserve"> grade 11</w:t>
      </w:r>
      <w:r>
        <w:rPr>
          <w:rFonts w:ascii="Arial" w:hAnsi="Arial" w:cs="Arial"/>
          <w:kern w:val="0"/>
          <w:sz w:val="24"/>
          <w:szCs w:val="24"/>
          <w:lang w:val="en-US" w:eastAsia="zh-CN" w:bidi="ar"/>
        </w:rPr>
        <w:t xml:space="preserve"> students. It highlights the educational significance of the findings, connects them to the research </w:t>
      </w:r>
      <w:r>
        <w:rPr>
          <w:rFonts w:ascii="Arial" w:hAnsi="Arial" w:cs="Arial"/>
          <w:kern w:val="0"/>
          <w:sz w:val="24"/>
          <w:szCs w:val="24"/>
          <w:lang w:val="en-AU" w:eastAsia="zh-CN" w:bidi="ar"/>
        </w:rPr>
        <w:t>goals</w:t>
      </w:r>
      <w:r>
        <w:rPr>
          <w:rFonts w:ascii="Arial" w:hAnsi="Arial" w:cs="Arial"/>
          <w:kern w:val="0"/>
          <w:sz w:val="24"/>
          <w:szCs w:val="24"/>
          <w:lang w:val="en-US" w:eastAsia="zh-CN" w:bidi="ar"/>
        </w:rPr>
        <w:t>, and offers evidence-based conclusions and useful advice for educators and future researchers.</w:t>
      </w:r>
    </w:p>
    <w:p w:rsidR="00463AD6" w:rsidRDefault="00463AD6">
      <w:pPr>
        <w:pStyle w:val="BodyText"/>
        <w:spacing w:before="100" w:beforeAutospacing="1" w:after="0" w:line="480" w:lineRule="auto"/>
        <w:ind w:left="0" w:right="150"/>
        <w:rPr>
          <w:rFonts w:ascii="Arial" w:hAnsi="Arial" w:cs="Arial"/>
          <w:b/>
          <w:lang w:val="en-AU"/>
        </w:rPr>
      </w:pPr>
      <w:r>
        <w:rPr>
          <w:rFonts w:ascii="Arial" w:hAnsi="Arial" w:cs="Arial"/>
          <w:b/>
          <w:lang w:val="en-AU"/>
        </w:rPr>
        <w:t>Discussions</w:t>
      </w:r>
    </w:p>
    <w:p w:rsidR="00463AD6" w:rsidRDefault="00463AD6">
      <w:pPr>
        <w:spacing w:after="0" w:line="480" w:lineRule="auto"/>
        <w:ind w:firstLine="720"/>
        <w:jc w:val="both"/>
        <w:rPr>
          <w:rFonts w:ascii="Arial" w:hAnsi="Arial" w:cs="Arial"/>
          <w:kern w:val="0"/>
          <w:sz w:val="24"/>
          <w:szCs w:val="24"/>
          <w:lang w:val="en-AU" w:eastAsia="zh-CN" w:bidi="ar"/>
        </w:rPr>
      </w:pPr>
      <w:r>
        <w:rPr>
          <w:rFonts w:ascii="Arial" w:hAnsi="Arial" w:cs="Arial"/>
          <w:b/>
          <w:sz w:val="24"/>
          <w:szCs w:val="24"/>
          <w:lang w:val="en-AU"/>
        </w:rPr>
        <w:t>C</w:t>
      </w:r>
      <w:r>
        <w:rPr>
          <w:rFonts w:ascii="Arial" w:hAnsi="Arial" w:cs="Arial"/>
          <w:b/>
          <w:sz w:val="24"/>
          <w:szCs w:val="24"/>
          <w:lang w:val="en-US"/>
        </w:rPr>
        <w:t xml:space="preserve">ompetency level of the students during the pretest </w:t>
      </w:r>
      <w:r>
        <w:rPr>
          <w:rFonts w:ascii="Arial" w:hAnsi="Arial" w:cs="Arial"/>
          <w:b/>
          <w:sz w:val="24"/>
          <w:szCs w:val="24"/>
          <w:lang w:val="en-AU"/>
        </w:rPr>
        <w:t>in terms of the control group.</w:t>
      </w:r>
      <w:r>
        <w:rPr>
          <w:rFonts w:ascii="Arial" w:hAnsi="Arial" w:cs="Arial"/>
          <w:b/>
          <w:color w:val="EE0000"/>
          <w:sz w:val="24"/>
          <w:szCs w:val="24"/>
          <w:lang w:val="en-AU"/>
        </w:rPr>
        <w:t xml:space="preserve"> </w:t>
      </w:r>
      <w:r>
        <w:rPr>
          <w:rFonts w:ascii="Arial" w:hAnsi="Arial" w:cs="Arial"/>
          <w:kern w:val="0"/>
          <w:sz w:val="24"/>
          <w:szCs w:val="24"/>
          <w:lang w:val="en-US" w:eastAsia="zh-CN" w:bidi="ar"/>
        </w:rPr>
        <w:t>The pre-test findings for the control group that fell under "No Mastery" show a serious deficiency in fundamental conceptual knowledge, which is a common issue in chemistry education. These gaps go beyond poor results since they make it more difficult for pupils to comprehend, relate to, and apply new ideas. This supports Buell (2024) pointed out that while pupils with little prior knowledge find it difficult to advance, individuals with a stronger starting comprehension make greater learning gains. This implies that students consistently struggle to grasp chemical subjects in the absence of a strong conceptual background.</w:t>
      </w:r>
    </w:p>
    <w:p w:rsidR="00463AD6" w:rsidRDefault="00463AD6">
      <w:pPr>
        <w:spacing w:after="0" w:line="480" w:lineRule="auto"/>
        <w:ind w:firstLine="720"/>
        <w:jc w:val="both"/>
        <w:rPr>
          <w:rFonts w:ascii="Arial" w:hAnsi="Arial" w:cs="Arial"/>
        </w:rPr>
      </w:pPr>
      <w:r>
        <w:rPr>
          <w:rFonts w:ascii="Arial" w:hAnsi="Arial" w:cs="Arial"/>
          <w:kern w:val="0"/>
          <w:sz w:val="24"/>
          <w:szCs w:val="24"/>
          <w:lang w:val="en-US" w:eastAsia="zh-CN" w:bidi="ar"/>
        </w:rPr>
        <w:t>The result indicated that students' conceptual misunderstandings frequently result from their inability to connect the macroscopic, symbolic, and submicroscopic levels of chemistry. This  confirms the study of Rahmawati et al (2022) which revealed that secondary</w:t>
      </w:r>
      <w:r>
        <w:rPr>
          <w:rFonts w:ascii="Arial" w:hAnsi="Arial" w:cs="Arial"/>
          <w:kern w:val="0"/>
          <w:sz w:val="24"/>
          <w:szCs w:val="24"/>
          <w:lang w:val="en-AU" w:eastAsia="zh-CN" w:bidi="ar"/>
        </w:rPr>
        <w:t xml:space="preserve"> student</w:t>
      </w:r>
      <w:r>
        <w:rPr>
          <w:rFonts w:ascii="Arial" w:hAnsi="Arial" w:cs="Arial"/>
          <w:kern w:val="0"/>
          <w:sz w:val="24"/>
          <w:szCs w:val="24"/>
          <w:lang w:val="en-US" w:eastAsia="zh-CN" w:bidi="ar"/>
        </w:rPr>
        <w:t xml:space="preserve">s' incapacity to relate observable events to molecular explanations and symbolic representations is often the cause of low competence and </w:t>
      </w:r>
      <w:r>
        <w:rPr>
          <w:rFonts w:ascii="Arial" w:hAnsi="Arial" w:cs="Arial"/>
          <w:kern w:val="0"/>
          <w:sz w:val="24"/>
          <w:szCs w:val="24"/>
          <w:lang w:val="en-US" w:eastAsia="zh-CN" w:bidi="ar"/>
        </w:rPr>
        <w:lastRenderedPageBreak/>
        <w:t>mistakes in diagnostic assessments. The data confirms that pupils' inadequate conceptual knowledge prevents them from engaging meaningfully with exam items.</w:t>
      </w:r>
    </w:p>
    <w:p w:rsidR="00463AD6" w:rsidRDefault="00463AD6">
      <w:pPr>
        <w:spacing w:after="0" w:line="480" w:lineRule="auto"/>
        <w:ind w:firstLine="720"/>
        <w:jc w:val="both"/>
        <w:rPr>
          <w:rFonts w:ascii="Arial" w:hAnsi="Arial" w:cs="Arial"/>
          <w:kern w:val="0"/>
          <w:sz w:val="24"/>
          <w:szCs w:val="24"/>
          <w:lang w:val="en-US" w:eastAsia="zh-CN" w:bidi="ar"/>
        </w:rPr>
      </w:pPr>
      <w:r>
        <w:rPr>
          <w:rFonts w:ascii="Arial" w:hAnsi="Arial" w:cs="Arial"/>
          <w:kern w:val="0"/>
          <w:sz w:val="24"/>
          <w:szCs w:val="24"/>
          <w:lang w:val="en-US" w:eastAsia="zh-CN" w:bidi="ar"/>
        </w:rPr>
        <w:t xml:space="preserve">The present study affirms the work of Talanquer (2026) revealing that beginners frequently rely on </w:t>
      </w:r>
      <w:r>
        <w:rPr>
          <w:rFonts w:ascii="Arial" w:hAnsi="Arial" w:cs="Arial"/>
          <w:kern w:val="0"/>
          <w:sz w:val="24"/>
          <w:szCs w:val="24"/>
          <w:lang w:val="en-AU" w:eastAsia="zh-CN" w:bidi="ar"/>
        </w:rPr>
        <w:t>educated guess</w:t>
      </w:r>
      <w:r>
        <w:rPr>
          <w:rFonts w:ascii="Arial" w:hAnsi="Arial" w:cs="Arial"/>
          <w:kern w:val="0"/>
          <w:sz w:val="24"/>
          <w:szCs w:val="24"/>
          <w:lang w:val="en-US" w:eastAsia="zh-CN" w:bidi="ar"/>
        </w:rPr>
        <w:t xml:space="preserve"> that are </w:t>
      </w:r>
      <w:r>
        <w:rPr>
          <w:rFonts w:ascii="Arial" w:hAnsi="Arial" w:cs="Arial"/>
          <w:kern w:val="0"/>
          <w:sz w:val="24"/>
          <w:szCs w:val="24"/>
          <w:lang w:val="en-AU" w:eastAsia="zh-CN" w:bidi="ar"/>
        </w:rPr>
        <w:t>in disagreement</w:t>
      </w:r>
      <w:r>
        <w:rPr>
          <w:rFonts w:ascii="Arial" w:hAnsi="Arial" w:cs="Arial"/>
          <w:kern w:val="0"/>
          <w:sz w:val="24"/>
          <w:szCs w:val="24"/>
          <w:lang w:val="en-US" w:eastAsia="zh-CN" w:bidi="ar"/>
        </w:rPr>
        <w:t xml:space="preserve"> with scientific explanations, and learners' conceptual frameworks for understanding chemi</w:t>
      </w:r>
      <w:r>
        <w:rPr>
          <w:rFonts w:ascii="Arial" w:hAnsi="Arial" w:cs="Arial"/>
          <w:kern w:val="0"/>
          <w:sz w:val="24"/>
          <w:szCs w:val="24"/>
          <w:lang w:val="en-AU" w:eastAsia="zh-CN" w:bidi="ar"/>
        </w:rPr>
        <w:t>stry</w:t>
      </w:r>
      <w:r>
        <w:rPr>
          <w:rFonts w:ascii="Arial" w:hAnsi="Arial" w:cs="Arial"/>
          <w:kern w:val="0"/>
          <w:sz w:val="24"/>
          <w:szCs w:val="24"/>
          <w:lang w:val="en-US" w:eastAsia="zh-CN" w:bidi="ar"/>
        </w:rPr>
        <w:t xml:space="preserve"> events change as they gain knowledge. The author </w:t>
      </w:r>
      <w:r>
        <w:rPr>
          <w:rFonts w:ascii="Arial" w:hAnsi="Arial" w:cs="Arial"/>
          <w:kern w:val="0"/>
          <w:sz w:val="24"/>
          <w:szCs w:val="24"/>
          <w:lang w:val="en-AU" w:eastAsia="zh-CN" w:bidi="ar"/>
        </w:rPr>
        <w:t>asserts</w:t>
      </w:r>
      <w:r>
        <w:rPr>
          <w:rFonts w:ascii="Arial" w:hAnsi="Arial" w:cs="Arial"/>
          <w:kern w:val="0"/>
          <w:sz w:val="24"/>
          <w:szCs w:val="24"/>
          <w:lang w:val="en-US" w:eastAsia="zh-CN" w:bidi="ar"/>
        </w:rPr>
        <w:t xml:space="preserve"> that students' misconceptions endure and restrict their capacity to incorporate</w:t>
      </w:r>
      <w:r>
        <w:rPr>
          <w:rFonts w:ascii="Arial" w:hAnsi="Arial" w:cs="Arial"/>
          <w:kern w:val="0"/>
          <w:sz w:val="24"/>
          <w:szCs w:val="24"/>
          <w:lang w:val="en-AU" w:eastAsia="zh-CN" w:bidi="ar"/>
        </w:rPr>
        <w:t xml:space="preserve"> original </w:t>
      </w:r>
      <w:r>
        <w:rPr>
          <w:rFonts w:ascii="Arial" w:hAnsi="Arial" w:cs="Arial"/>
          <w:kern w:val="0"/>
          <w:sz w:val="24"/>
          <w:szCs w:val="24"/>
          <w:lang w:val="en-US" w:eastAsia="zh-CN" w:bidi="ar"/>
        </w:rPr>
        <w:t>concepts into</w:t>
      </w:r>
      <w:r>
        <w:rPr>
          <w:rFonts w:ascii="Arial" w:hAnsi="Arial" w:cs="Arial"/>
          <w:kern w:val="0"/>
          <w:sz w:val="24"/>
          <w:szCs w:val="24"/>
          <w:lang w:val="en-AU" w:eastAsia="zh-CN" w:bidi="ar"/>
        </w:rPr>
        <w:t xml:space="preserve"> solid</w:t>
      </w:r>
      <w:r>
        <w:rPr>
          <w:rFonts w:ascii="Arial" w:hAnsi="Arial" w:cs="Arial"/>
          <w:kern w:val="0"/>
          <w:sz w:val="24"/>
          <w:szCs w:val="24"/>
          <w:lang w:val="en-US" w:eastAsia="zh-CN" w:bidi="ar"/>
        </w:rPr>
        <w:t xml:space="preserve"> mental models in the absence of focused instructional support to alter these </w:t>
      </w:r>
      <w:r>
        <w:rPr>
          <w:rFonts w:ascii="Arial" w:hAnsi="Arial" w:cs="Arial"/>
          <w:kern w:val="0"/>
          <w:sz w:val="24"/>
          <w:szCs w:val="24"/>
          <w:lang w:val="en-AU" w:eastAsia="zh-CN" w:bidi="ar"/>
        </w:rPr>
        <w:t>innate</w:t>
      </w:r>
      <w:r>
        <w:rPr>
          <w:rFonts w:ascii="Arial" w:hAnsi="Arial" w:cs="Arial"/>
          <w:kern w:val="0"/>
          <w:sz w:val="24"/>
          <w:szCs w:val="24"/>
          <w:lang w:val="en-US" w:eastAsia="zh-CN" w:bidi="ar"/>
        </w:rPr>
        <w:t xml:space="preserve"> frameworks. This is consistent with </w:t>
      </w:r>
      <w:r>
        <w:rPr>
          <w:rFonts w:ascii="Arial" w:hAnsi="Arial" w:cs="Arial"/>
          <w:kern w:val="0"/>
          <w:sz w:val="24"/>
          <w:szCs w:val="24"/>
          <w:lang w:val="en-AU" w:eastAsia="zh-CN" w:bidi="ar"/>
        </w:rPr>
        <w:t>this</w:t>
      </w:r>
      <w:r>
        <w:rPr>
          <w:rFonts w:ascii="Arial" w:hAnsi="Arial" w:cs="Arial"/>
          <w:kern w:val="0"/>
          <w:sz w:val="24"/>
          <w:szCs w:val="24"/>
          <w:lang w:val="en-US" w:eastAsia="zh-CN" w:bidi="ar"/>
        </w:rPr>
        <w:t xml:space="preserve"> study's conclusion that students in the control group, who were exposed to conventional methods, probably retained erroneous or fragmented ideas, making it difficult for them to complete diagnostic tests that gauge deeper comprehension.</w:t>
      </w:r>
    </w:p>
    <w:p w:rsidR="00463AD6" w:rsidRDefault="00463AD6">
      <w:pPr>
        <w:spacing w:after="0" w:line="480" w:lineRule="auto"/>
        <w:jc w:val="both"/>
        <w:rPr>
          <w:rFonts w:ascii="Arial" w:hAnsi="Arial" w:cs="Arial"/>
          <w:kern w:val="0"/>
          <w:sz w:val="24"/>
          <w:szCs w:val="24"/>
          <w:lang w:val="en-US" w:eastAsia="zh-CN" w:bidi="ar"/>
        </w:rPr>
      </w:pPr>
      <w:r>
        <w:rPr>
          <w:rFonts w:ascii="Arial" w:hAnsi="Arial" w:cs="Arial"/>
          <w:kern w:val="0"/>
          <w:sz w:val="24"/>
          <w:szCs w:val="24"/>
          <w:lang w:val="en-AU" w:eastAsia="zh-CN" w:bidi="ar"/>
        </w:rPr>
        <w:tab/>
      </w:r>
      <w:r>
        <w:rPr>
          <w:rFonts w:ascii="Arial" w:hAnsi="Arial" w:cs="Arial"/>
          <w:kern w:val="0"/>
          <w:sz w:val="24"/>
          <w:szCs w:val="24"/>
          <w:lang w:val="en-US" w:eastAsia="zh-CN" w:bidi="ar"/>
        </w:rPr>
        <w:t xml:space="preserve">The results </w:t>
      </w:r>
      <w:r>
        <w:rPr>
          <w:rFonts w:ascii="Arial" w:hAnsi="Arial" w:cs="Arial"/>
          <w:kern w:val="0"/>
          <w:sz w:val="24"/>
          <w:szCs w:val="24"/>
          <w:lang w:val="en-AU" w:eastAsia="zh-CN" w:bidi="ar"/>
        </w:rPr>
        <w:t xml:space="preserve">are </w:t>
      </w:r>
      <w:r>
        <w:rPr>
          <w:rFonts w:ascii="Arial" w:hAnsi="Arial" w:cs="Arial"/>
          <w:kern w:val="0"/>
          <w:sz w:val="24"/>
          <w:szCs w:val="24"/>
          <w:lang w:val="en-US" w:eastAsia="zh-CN" w:bidi="ar"/>
        </w:rPr>
        <w:t>closely comparable to the findings of Tümay (2016) and Abenes and Caballes (2020) showing that the low scores imply that students had poor</w:t>
      </w:r>
      <w:r>
        <w:rPr>
          <w:rFonts w:ascii="Arial" w:hAnsi="Arial" w:cs="Arial"/>
          <w:kern w:val="0"/>
          <w:sz w:val="24"/>
          <w:szCs w:val="24"/>
          <w:lang w:val="en-AU" w:eastAsia="zh-CN" w:bidi="ar"/>
        </w:rPr>
        <w:t xml:space="preserve"> </w:t>
      </w:r>
      <w:r>
        <w:rPr>
          <w:rFonts w:ascii="Arial" w:hAnsi="Arial" w:cs="Arial"/>
          <w:kern w:val="0"/>
          <w:sz w:val="24"/>
          <w:szCs w:val="24"/>
          <w:lang w:val="en-US" w:eastAsia="zh-CN" w:bidi="ar"/>
        </w:rPr>
        <w:t xml:space="preserve">conceptual foundations before they started learning, which made it challenging for them to make connections between macroscopic observations, submicroscopic particle activity, and symbolic representations in chemistry. </w:t>
      </w:r>
    </w:p>
    <w:p w:rsidR="00463AD6" w:rsidRDefault="00463AD6">
      <w:pPr>
        <w:spacing w:after="0" w:line="480" w:lineRule="auto"/>
        <w:ind w:firstLine="720"/>
        <w:jc w:val="both"/>
        <w:rPr>
          <w:rFonts w:ascii="Arial" w:hAnsi="Arial" w:cs="Arial"/>
          <w:kern w:val="0"/>
          <w:sz w:val="24"/>
          <w:szCs w:val="24"/>
          <w:lang w:val="en-US" w:eastAsia="zh-CN" w:bidi="ar"/>
        </w:rPr>
      </w:pPr>
      <w:r>
        <w:rPr>
          <w:rFonts w:ascii="Arial" w:hAnsi="Arial" w:cs="Arial"/>
          <w:kern w:val="0"/>
          <w:sz w:val="24"/>
          <w:szCs w:val="24"/>
          <w:lang w:val="en-US" w:eastAsia="zh-CN" w:bidi="ar"/>
        </w:rPr>
        <w:t>Similarly, this incapacity to connect the many levels of chemical representation is a major contributing element to the development of enduring misunderstandings which also aligns to Tümay (2016). This explains why students found it difficult to give accurate responses on the pre-test: without integrated conceptual frameworks, they are unable to apply existing knowledge to new situations or interpret questions meaningfully.</w:t>
      </w:r>
    </w:p>
    <w:p w:rsidR="00463AD6" w:rsidRDefault="00463AD6">
      <w:pPr>
        <w:spacing w:after="0" w:line="480" w:lineRule="auto"/>
        <w:jc w:val="both"/>
        <w:rPr>
          <w:rFonts w:ascii="Arial" w:hAnsi="Arial" w:cs="Arial"/>
        </w:rPr>
      </w:pPr>
      <w:r>
        <w:rPr>
          <w:rFonts w:ascii="Arial" w:hAnsi="Arial" w:cs="Arial"/>
          <w:lang w:val="en-AU"/>
        </w:rPr>
        <w:lastRenderedPageBreak/>
        <w:tab/>
      </w:r>
      <w:r>
        <w:rPr>
          <w:rFonts w:ascii="Arial" w:hAnsi="Arial" w:cs="Arial"/>
          <w:kern w:val="0"/>
          <w:sz w:val="24"/>
          <w:szCs w:val="24"/>
          <w:lang w:val="en-US" w:eastAsia="zh-CN" w:bidi="ar"/>
        </w:rPr>
        <w:t xml:space="preserve">The results mirror the difficulties mentioned by Talanquer (2011), Taber (2013), and Cooper, Underwood, and Hilley (2012) which are evident in the control group's pre-test findings, </w:t>
      </w:r>
      <w:r>
        <w:rPr>
          <w:rFonts w:ascii="Arial" w:hAnsi="Arial" w:cs="Arial"/>
          <w:kern w:val="0"/>
          <w:sz w:val="24"/>
          <w:szCs w:val="24"/>
          <w:lang w:val="en-AU" w:eastAsia="zh-CN" w:bidi="ar"/>
        </w:rPr>
        <w:t>as</w:t>
      </w:r>
      <w:r>
        <w:rPr>
          <w:rFonts w:ascii="Arial" w:hAnsi="Arial" w:cs="Arial"/>
          <w:kern w:val="0"/>
          <w:sz w:val="24"/>
          <w:szCs w:val="24"/>
          <w:lang w:val="en-US" w:eastAsia="zh-CN" w:bidi="ar"/>
        </w:rPr>
        <w:t xml:space="preserve"> "No Mastery" category. The poor performance shows that students' chemistry reasoning is disjointed and based more on unrelated facts than on coherent conceptual frameworks. The claim agrees with Talanquer (2011) that this kind of fragmented reasoning frequently results in repeated errors in chemistry. In the case of the control group, the students' incapacity to correctly respond to numerous pre-test questions indicates that their thinking was not yet structured around basic chemical principles, resulting in mistakes that were both frequent and systematic.</w:t>
      </w:r>
    </w:p>
    <w:p w:rsidR="00463AD6" w:rsidRDefault="00463AD6">
      <w:pPr>
        <w:spacing w:after="0" w:line="480" w:lineRule="auto"/>
        <w:jc w:val="both"/>
        <w:rPr>
          <w:rFonts w:ascii="Arial" w:hAnsi="Arial" w:cs="Arial"/>
          <w:kern w:val="0"/>
          <w:sz w:val="24"/>
          <w:szCs w:val="24"/>
          <w:lang w:val="en-US" w:eastAsia="zh-CN" w:bidi="ar"/>
        </w:rPr>
      </w:pPr>
      <w:r>
        <w:rPr>
          <w:rFonts w:ascii="Arial" w:hAnsi="Arial" w:cs="Arial"/>
          <w:lang w:val="en-AU"/>
        </w:rPr>
        <w:tab/>
      </w:r>
      <w:r>
        <w:rPr>
          <w:rFonts w:ascii="Arial" w:hAnsi="Arial" w:cs="Arial"/>
          <w:kern w:val="0"/>
          <w:sz w:val="24"/>
          <w:szCs w:val="24"/>
          <w:lang w:val="en-US" w:eastAsia="zh-CN" w:bidi="ar"/>
        </w:rPr>
        <w:t>In the same manner, the result is in conformity to the work of Cooper, et al  (2012) which research lends confirmation to the idea that students' problems frequently result from their inability to connect symbolic representations to chemical occurrences. Translating between formulas, equations, and actual chemical behavior is necessary for many chemistry ideas. This discrepancy is reflected in the pre-test results of the control group, where students had trouble connecting symbolic representations with the fundamental chemi</w:t>
      </w:r>
      <w:r>
        <w:rPr>
          <w:rFonts w:ascii="Arial" w:hAnsi="Arial" w:cs="Arial"/>
          <w:kern w:val="0"/>
          <w:sz w:val="24"/>
          <w:szCs w:val="24"/>
          <w:lang w:val="en-AU" w:eastAsia="zh-CN" w:bidi="ar"/>
        </w:rPr>
        <w:t xml:space="preserve">stry </w:t>
      </w:r>
      <w:r>
        <w:rPr>
          <w:rFonts w:ascii="Arial" w:hAnsi="Arial" w:cs="Arial"/>
          <w:kern w:val="0"/>
          <w:sz w:val="24"/>
          <w:szCs w:val="24"/>
          <w:lang w:val="en-US" w:eastAsia="zh-CN" w:bidi="ar"/>
        </w:rPr>
        <w:t xml:space="preserve">concepts, leading to poor comprehension and little mastery. </w:t>
      </w:r>
    </w:p>
    <w:p w:rsidR="00463AD6" w:rsidRDefault="00463AD6">
      <w:pPr>
        <w:pStyle w:val="ListParagraph"/>
        <w:spacing w:after="0" w:line="480" w:lineRule="auto"/>
        <w:ind w:left="0" w:firstLine="720"/>
        <w:jc w:val="both"/>
        <w:rPr>
          <w:rFonts w:ascii="Arial" w:hAnsi="Arial" w:cs="Arial"/>
        </w:rPr>
      </w:pPr>
      <w:r>
        <w:rPr>
          <w:rFonts w:ascii="Arial" w:hAnsi="Arial" w:cs="Arial"/>
          <w:b/>
          <w:sz w:val="24"/>
          <w:szCs w:val="24"/>
          <w:lang w:val="en-AU"/>
        </w:rPr>
        <w:t>C</w:t>
      </w:r>
      <w:r>
        <w:rPr>
          <w:rFonts w:ascii="Arial" w:hAnsi="Arial" w:cs="Arial"/>
          <w:b/>
          <w:sz w:val="24"/>
          <w:szCs w:val="24"/>
          <w:lang w:val="en-US"/>
        </w:rPr>
        <w:t xml:space="preserve">ompetency level of the students during the pretest </w:t>
      </w:r>
      <w:r>
        <w:rPr>
          <w:rFonts w:ascii="Arial" w:hAnsi="Arial" w:cs="Arial"/>
          <w:b/>
          <w:sz w:val="24"/>
          <w:szCs w:val="24"/>
          <w:lang w:val="en-AU"/>
        </w:rPr>
        <w:t>in terms of experimental group.</w:t>
      </w:r>
      <w:r>
        <w:rPr>
          <w:rFonts w:ascii="Arial" w:hAnsi="Arial" w:cs="Arial"/>
          <w:b/>
          <w:sz w:val="24"/>
          <w:szCs w:val="24"/>
          <w:lang w:val="en-US"/>
        </w:rPr>
        <w:t xml:space="preserve">  </w:t>
      </w:r>
      <w:r>
        <w:rPr>
          <w:rFonts w:ascii="Arial" w:hAnsi="Arial" w:cs="Arial"/>
          <w:kern w:val="0"/>
          <w:sz w:val="24"/>
          <w:szCs w:val="24"/>
          <w:lang w:val="en-US" w:eastAsia="zh-CN" w:bidi="ar"/>
        </w:rPr>
        <w:t xml:space="preserve">Similar to other students in the control group, the experimental group's pre-test findings show that students originally showed a low level of comprehension of the chemistry topics under study. This implies that students had trouble understanding basic chemistry principles, which probably had an impact on how well they performed on the diagnostic test. Their poor conceptual basis is reflected in </w:t>
      </w:r>
      <w:r>
        <w:rPr>
          <w:rFonts w:ascii="Arial" w:hAnsi="Arial" w:cs="Arial"/>
          <w:kern w:val="0"/>
          <w:sz w:val="24"/>
          <w:szCs w:val="24"/>
          <w:lang w:val="en-US" w:eastAsia="zh-CN" w:bidi="ar"/>
        </w:rPr>
        <w:lastRenderedPageBreak/>
        <w:t>their limited prior knowledge, which makes it challenging for them to interact with new information in a meaningful way.</w:t>
      </w:r>
    </w:p>
    <w:p w:rsidR="00463AD6" w:rsidRDefault="00463AD6">
      <w:pPr>
        <w:spacing w:after="0" w:line="480" w:lineRule="auto"/>
        <w:ind w:firstLine="720"/>
        <w:jc w:val="both"/>
        <w:rPr>
          <w:rFonts w:ascii="Arial" w:hAnsi="Arial" w:cs="Arial"/>
        </w:rPr>
      </w:pPr>
      <w:r>
        <w:rPr>
          <w:rFonts w:ascii="Arial" w:hAnsi="Arial" w:cs="Arial"/>
          <w:kern w:val="0"/>
          <w:sz w:val="24"/>
          <w:szCs w:val="24"/>
          <w:lang w:val="en-US" w:eastAsia="zh-CN" w:bidi="ar"/>
        </w:rPr>
        <w:t>This result is consistent with Taglorin et al. (2025), who discovered that many students still fall into the "not mastered" group in critical che</w:t>
      </w:r>
      <w:r>
        <w:rPr>
          <w:rFonts w:ascii="Arial" w:hAnsi="Arial" w:cs="Arial"/>
          <w:kern w:val="0"/>
          <w:sz w:val="24"/>
          <w:szCs w:val="24"/>
          <w:lang w:val="en-AU" w:eastAsia="zh-CN" w:bidi="ar"/>
        </w:rPr>
        <w:t>mistry</w:t>
      </w:r>
      <w:r>
        <w:rPr>
          <w:rFonts w:ascii="Arial" w:hAnsi="Arial" w:cs="Arial"/>
          <w:kern w:val="0"/>
          <w:sz w:val="24"/>
          <w:szCs w:val="24"/>
          <w:lang w:val="en-US" w:eastAsia="zh-CN" w:bidi="ar"/>
        </w:rPr>
        <w:t xml:space="preserve"> competences, underscoring the ongoing deficiency of fundamental knowledge in secondary scientific education. It confirms that students frequently approach advanced chemistry courses with inadequate conceptual preparation. </w:t>
      </w:r>
      <w:r>
        <w:rPr>
          <w:rFonts w:ascii="Arial" w:hAnsi="Arial" w:cs="Arial"/>
          <w:kern w:val="0"/>
          <w:sz w:val="24"/>
          <w:szCs w:val="24"/>
          <w:lang w:val="en-AU" w:eastAsia="zh-CN" w:bidi="ar"/>
        </w:rPr>
        <w:t xml:space="preserve">The statement also confirms </w:t>
      </w:r>
      <w:r>
        <w:rPr>
          <w:rFonts w:ascii="Arial" w:hAnsi="Arial" w:cs="Arial"/>
          <w:kern w:val="0"/>
          <w:sz w:val="24"/>
          <w:szCs w:val="24"/>
          <w:lang w:val="en-US" w:eastAsia="zh-CN" w:bidi="ar"/>
        </w:rPr>
        <w:t>Taber</w:t>
      </w:r>
      <w:r>
        <w:rPr>
          <w:rFonts w:ascii="Arial" w:hAnsi="Arial" w:cs="Arial"/>
          <w:kern w:val="0"/>
          <w:sz w:val="24"/>
          <w:szCs w:val="24"/>
          <w:lang w:val="en-AU" w:eastAsia="zh-CN" w:bidi="ar"/>
        </w:rPr>
        <w:t xml:space="preserve"> (2013) in his r</w:t>
      </w:r>
      <w:r>
        <w:rPr>
          <w:rFonts w:ascii="Arial" w:hAnsi="Arial" w:cs="Arial"/>
          <w:kern w:val="0"/>
          <w:sz w:val="24"/>
          <w:szCs w:val="24"/>
          <w:lang w:val="en-US" w:eastAsia="zh-CN" w:bidi="ar"/>
        </w:rPr>
        <w:t xml:space="preserve">esearch that low pre-intervention achievement often implies more general difficulties in handling abstract scientific concepts lends </w:t>
      </w:r>
      <w:r>
        <w:rPr>
          <w:rFonts w:ascii="Arial" w:hAnsi="Arial" w:cs="Arial"/>
          <w:kern w:val="0"/>
          <w:sz w:val="24"/>
          <w:szCs w:val="24"/>
          <w:lang w:val="en-AU" w:eastAsia="zh-CN" w:bidi="ar"/>
        </w:rPr>
        <w:t>more importance</w:t>
      </w:r>
      <w:r>
        <w:rPr>
          <w:rFonts w:ascii="Arial" w:hAnsi="Arial" w:cs="Arial"/>
          <w:kern w:val="0"/>
          <w:sz w:val="24"/>
          <w:szCs w:val="24"/>
          <w:lang w:val="en-US" w:eastAsia="zh-CN" w:bidi="ar"/>
        </w:rPr>
        <w:t xml:space="preserve"> to this theory. </w:t>
      </w:r>
    </w:p>
    <w:p w:rsidR="00463AD6" w:rsidRDefault="00463AD6">
      <w:pPr>
        <w:spacing w:after="0" w:line="480" w:lineRule="auto"/>
        <w:ind w:firstLine="720"/>
        <w:jc w:val="both"/>
        <w:rPr>
          <w:rFonts w:ascii="Arial" w:hAnsi="Arial" w:cs="Arial"/>
          <w:kern w:val="0"/>
          <w:sz w:val="24"/>
          <w:szCs w:val="24"/>
          <w:lang w:val="en-US" w:eastAsia="zh-CN" w:bidi="ar"/>
        </w:rPr>
      </w:pPr>
      <w:r>
        <w:rPr>
          <w:rFonts w:ascii="Arial" w:hAnsi="Arial" w:cs="Arial"/>
          <w:kern w:val="0"/>
          <w:sz w:val="24"/>
          <w:szCs w:val="24"/>
          <w:lang w:val="en-US" w:eastAsia="zh-CN" w:bidi="ar"/>
        </w:rPr>
        <w:t xml:space="preserve">Similar to the control group, the experimental group's pre-test results show a low initial level of comprehension in the evaluated chemistry topics. This implies that </w:t>
      </w:r>
      <w:r>
        <w:rPr>
          <w:rFonts w:ascii="Arial" w:hAnsi="Arial" w:cs="Arial"/>
          <w:kern w:val="0"/>
          <w:sz w:val="24"/>
          <w:szCs w:val="24"/>
          <w:lang w:val="en-AU" w:eastAsia="zh-CN" w:bidi="ar"/>
        </w:rPr>
        <w:t>student</w:t>
      </w:r>
      <w:r>
        <w:rPr>
          <w:rFonts w:ascii="Arial" w:hAnsi="Arial" w:cs="Arial"/>
          <w:kern w:val="0"/>
          <w:sz w:val="24"/>
          <w:szCs w:val="24"/>
          <w:lang w:val="en-US" w:eastAsia="zh-CN" w:bidi="ar"/>
        </w:rPr>
        <w:t xml:space="preserve">s typically lacked a firm grasp of basic chemistry principles before the intervention. The present study is in consonance with the research conducted by Chiu and Grove </w:t>
      </w:r>
      <w:r>
        <w:rPr>
          <w:rFonts w:ascii="Arial" w:hAnsi="Arial" w:cs="Arial"/>
          <w:kern w:val="0"/>
          <w:sz w:val="24"/>
          <w:szCs w:val="24"/>
          <w:lang w:val="en-AU" w:eastAsia="zh-CN" w:bidi="ar"/>
        </w:rPr>
        <w:t>(</w:t>
      </w:r>
      <w:r>
        <w:rPr>
          <w:rFonts w:ascii="Arial" w:hAnsi="Arial" w:cs="Arial"/>
          <w:kern w:val="0"/>
          <w:sz w:val="24"/>
          <w:szCs w:val="24"/>
          <w:lang w:val="en-US" w:eastAsia="zh-CN" w:bidi="ar"/>
        </w:rPr>
        <w:t>2021</w:t>
      </w:r>
      <w:r>
        <w:rPr>
          <w:rFonts w:ascii="Arial" w:hAnsi="Arial" w:cs="Arial"/>
          <w:kern w:val="0"/>
          <w:sz w:val="24"/>
          <w:szCs w:val="24"/>
          <w:lang w:val="en-AU" w:eastAsia="zh-CN" w:bidi="ar"/>
        </w:rPr>
        <w:t>) which revealed that s</w:t>
      </w:r>
      <w:r>
        <w:rPr>
          <w:rFonts w:ascii="Arial" w:hAnsi="Arial" w:cs="Arial"/>
          <w:kern w:val="0"/>
          <w:sz w:val="24"/>
          <w:szCs w:val="24"/>
          <w:lang w:val="en-US" w:eastAsia="zh-CN" w:bidi="ar"/>
        </w:rPr>
        <w:t>econdary students often struggle to learn chemistry when education is mostly teacher-centered because it restricts possibilities for active involvement, conversation, and hands-on investigation</w:t>
      </w:r>
      <w:r>
        <w:rPr>
          <w:rFonts w:ascii="Arial" w:hAnsi="Arial" w:cs="Arial"/>
          <w:kern w:val="0"/>
          <w:sz w:val="24"/>
          <w:szCs w:val="24"/>
          <w:lang w:val="en-AU" w:eastAsia="zh-CN" w:bidi="ar"/>
        </w:rPr>
        <w:t>.</w:t>
      </w:r>
      <w:r>
        <w:rPr>
          <w:rFonts w:ascii="Arial" w:hAnsi="Arial" w:cs="Arial"/>
          <w:kern w:val="0"/>
          <w:sz w:val="24"/>
          <w:szCs w:val="24"/>
          <w:lang w:val="en-US" w:eastAsia="zh-CN" w:bidi="ar"/>
        </w:rPr>
        <w:t xml:space="preserve"> This same dynamic could be seen in the experimental group's poor pre-test scores in the research. Instead, engaging in interactive processes that promote deeper thinking and concept integration, students were supposed to learn through passive reception.</w:t>
      </w:r>
    </w:p>
    <w:p w:rsidR="00463AD6" w:rsidRDefault="00463AD6">
      <w:pPr>
        <w:spacing w:after="0" w:line="480" w:lineRule="auto"/>
        <w:jc w:val="both"/>
        <w:rPr>
          <w:rFonts w:ascii="Arial" w:hAnsi="Arial" w:cs="Arial"/>
          <w:kern w:val="0"/>
          <w:sz w:val="24"/>
          <w:szCs w:val="24"/>
          <w:lang w:val="en-US" w:eastAsia="zh-CN" w:bidi="ar"/>
        </w:rPr>
      </w:pPr>
      <w:r>
        <w:rPr>
          <w:rFonts w:ascii="Arial" w:hAnsi="Arial" w:cs="Arial"/>
          <w:kern w:val="0"/>
          <w:sz w:val="24"/>
          <w:szCs w:val="24"/>
          <w:lang w:val="en-AU" w:eastAsia="zh-CN" w:bidi="ar"/>
        </w:rPr>
        <w:tab/>
      </w:r>
      <w:r>
        <w:rPr>
          <w:rFonts w:ascii="Arial" w:hAnsi="Arial" w:cs="Arial"/>
          <w:kern w:val="0"/>
          <w:sz w:val="24"/>
          <w:szCs w:val="24"/>
          <w:lang w:val="en-US" w:eastAsia="zh-CN" w:bidi="ar"/>
        </w:rPr>
        <w:t>This supports the notion that students' early mastery levels are influenced by both the learning environment and their prior knowledge. In order for students to develop and retain chemi</w:t>
      </w:r>
      <w:r>
        <w:rPr>
          <w:rFonts w:ascii="Arial" w:hAnsi="Arial" w:cs="Arial"/>
          <w:kern w:val="0"/>
          <w:sz w:val="24"/>
          <w:szCs w:val="24"/>
          <w:lang w:val="en-AU" w:eastAsia="zh-CN" w:bidi="ar"/>
        </w:rPr>
        <w:t>stry</w:t>
      </w:r>
      <w:r>
        <w:rPr>
          <w:rFonts w:ascii="Arial" w:hAnsi="Arial" w:cs="Arial"/>
          <w:kern w:val="0"/>
          <w:sz w:val="24"/>
          <w:szCs w:val="24"/>
          <w:lang w:val="en-US" w:eastAsia="zh-CN" w:bidi="ar"/>
        </w:rPr>
        <w:t xml:space="preserve"> concepts rather than merely rely on rote memorization, the results emphasize the necessity of teaching approaches that actively involve learners, </w:t>
      </w:r>
      <w:r>
        <w:rPr>
          <w:rFonts w:ascii="Arial" w:hAnsi="Arial" w:cs="Arial"/>
          <w:kern w:val="0"/>
          <w:sz w:val="24"/>
          <w:szCs w:val="24"/>
          <w:lang w:val="en-US" w:eastAsia="zh-CN" w:bidi="ar"/>
        </w:rPr>
        <w:lastRenderedPageBreak/>
        <w:t xml:space="preserve">such as guided experimentation, cooperative problem-solving, or game-based strategies. By determining this baseline comprehension, the study establishes the requirement and possible effects of the intervention given to the experimental group, confirming that both groups began with comparable difficulties. The result aligns with </w:t>
      </w:r>
      <w:r>
        <w:rPr>
          <w:rFonts w:ascii="Arial" w:hAnsi="Arial" w:cs="Arial"/>
          <w:kern w:val="0"/>
          <w:sz w:val="24"/>
          <w:szCs w:val="24"/>
          <w:lang w:val="en-AU" w:eastAsia="zh-CN" w:bidi="ar"/>
        </w:rPr>
        <w:t>the study</w:t>
      </w:r>
      <w:r>
        <w:rPr>
          <w:rFonts w:ascii="Arial" w:hAnsi="Arial" w:cs="Arial"/>
          <w:kern w:val="0"/>
          <w:sz w:val="24"/>
          <w:szCs w:val="24"/>
          <w:lang w:val="en-US" w:eastAsia="zh-CN" w:bidi="ar"/>
        </w:rPr>
        <w:t xml:space="preserve"> of Byusa et al. (2022), who noted a growing emphasis on learner-centered approaches, such as game-based learning, as a response to students' challenges with traditional teaching methods, are likewise consistent with the low baseline performance of the experimental group. They believe that conceptual frameworks, which pupils frequently lack before training, can be developed with the use of dynamic and captivating teaching </w:t>
      </w:r>
      <w:r>
        <w:rPr>
          <w:rFonts w:ascii="Arial" w:hAnsi="Arial" w:cs="Arial"/>
          <w:kern w:val="0"/>
          <w:sz w:val="24"/>
          <w:szCs w:val="24"/>
          <w:lang w:val="en-AU" w:eastAsia="zh-CN" w:bidi="ar"/>
        </w:rPr>
        <w:t>strategies</w:t>
      </w:r>
      <w:r>
        <w:rPr>
          <w:rFonts w:ascii="Arial" w:hAnsi="Arial" w:cs="Arial"/>
          <w:kern w:val="0"/>
          <w:sz w:val="24"/>
          <w:szCs w:val="24"/>
          <w:lang w:val="en-US" w:eastAsia="zh-CN" w:bidi="ar"/>
        </w:rPr>
        <w:t>.</w:t>
      </w:r>
    </w:p>
    <w:p w:rsidR="00463AD6" w:rsidRDefault="00463AD6">
      <w:pPr>
        <w:spacing w:after="0" w:line="480" w:lineRule="auto"/>
        <w:ind w:firstLine="720"/>
        <w:jc w:val="both"/>
        <w:rPr>
          <w:rFonts w:ascii="Arial" w:hAnsi="Arial" w:cs="Arial"/>
          <w:kern w:val="0"/>
          <w:sz w:val="24"/>
          <w:szCs w:val="24"/>
          <w:lang w:val="en-US" w:eastAsia="zh-CN" w:bidi="ar"/>
        </w:rPr>
      </w:pPr>
      <w:r>
        <w:rPr>
          <w:rFonts w:ascii="Arial" w:hAnsi="Arial" w:cs="Arial"/>
          <w:b/>
          <w:sz w:val="24"/>
          <w:szCs w:val="24"/>
          <w:lang w:val="en-AU"/>
        </w:rPr>
        <w:t>C</w:t>
      </w:r>
      <w:r>
        <w:rPr>
          <w:rFonts w:ascii="Arial" w:hAnsi="Arial" w:cs="Arial"/>
          <w:b/>
          <w:sz w:val="24"/>
          <w:szCs w:val="24"/>
          <w:lang w:val="en-US"/>
        </w:rPr>
        <w:t>ompetency level of the students in chemistry during the post</w:t>
      </w:r>
      <w:r>
        <w:rPr>
          <w:rFonts w:ascii="Arial" w:hAnsi="Arial" w:cs="Arial"/>
          <w:b/>
          <w:sz w:val="24"/>
          <w:szCs w:val="24"/>
          <w:lang w:val="en-AU"/>
        </w:rPr>
        <w:t xml:space="preserve"> </w:t>
      </w:r>
      <w:r>
        <w:rPr>
          <w:rFonts w:ascii="Arial" w:hAnsi="Arial" w:cs="Arial"/>
          <w:b/>
          <w:sz w:val="24"/>
          <w:szCs w:val="24"/>
          <w:lang w:val="en-US"/>
        </w:rPr>
        <w:t xml:space="preserve">test </w:t>
      </w:r>
      <w:r>
        <w:rPr>
          <w:rFonts w:ascii="Arial" w:hAnsi="Arial" w:cs="Arial"/>
          <w:b/>
          <w:sz w:val="24"/>
          <w:szCs w:val="24"/>
          <w:lang w:val="en-AU"/>
        </w:rPr>
        <w:t xml:space="preserve">in terms of control group. </w:t>
      </w:r>
      <w:r>
        <w:rPr>
          <w:rFonts w:ascii="Arial" w:hAnsi="Arial" w:cs="Arial"/>
          <w:kern w:val="0"/>
          <w:sz w:val="24"/>
          <w:szCs w:val="24"/>
          <w:lang w:val="en-US" w:eastAsia="zh-CN" w:bidi="ar"/>
        </w:rPr>
        <w:t>The post-test results for the control group showed that students had a respectable grasp for chemistry principles, falling into the "Nearing Mastery" category. This suggests that additional reinforcement and greater cognitive engagement are required to obtain full mastery, even when learners demonstrated modest improvement from their initial low proficiency. This result is consistent with the findings of Lamidi et al. (2015) who found that students taught using traditional instructional methods frequently attain only partial understanding in comparison to those exposed to more creative or mastery-focused strategies. This suggests that traditional approaches may not be adequate to support full conceptual mastery.</w:t>
      </w:r>
    </w:p>
    <w:p w:rsidR="00463AD6" w:rsidRDefault="00463AD6">
      <w:pPr>
        <w:spacing w:after="0" w:line="480" w:lineRule="auto"/>
        <w:jc w:val="both"/>
        <w:rPr>
          <w:rFonts w:ascii="Arial" w:hAnsi="Arial" w:cs="Arial"/>
          <w:kern w:val="0"/>
          <w:sz w:val="24"/>
          <w:szCs w:val="24"/>
          <w:lang w:val="en-US" w:eastAsia="zh-CN" w:bidi="ar"/>
        </w:rPr>
      </w:pPr>
      <w:r>
        <w:rPr>
          <w:rFonts w:ascii="Arial" w:hAnsi="Arial" w:cs="Arial"/>
          <w:kern w:val="0"/>
          <w:sz w:val="24"/>
          <w:szCs w:val="24"/>
          <w:lang w:val="en-AU" w:eastAsia="zh-CN" w:bidi="ar"/>
        </w:rPr>
        <w:tab/>
      </w:r>
      <w:r>
        <w:rPr>
          <w:rFonts w:ascii="Arial" w:hAnsi="Arial" w:cs="Arial"/>
          <w:kern w:val="0"/>
          <w:sz w:val="24"/>
          <w:szCs w:val="24"/>
          <w:lang w:val="en-US" w:eastAsia="zh-CN" w:bidi="ar"/>
        </w:rPr>
        <w:t>The</w:t>
      </w:r>
      <w:r>
        <w:rPr>
          <w:rFonts w:ascii="Arial" w:hAnsi="Arial" w:cs="Arial"/>
          <w:kern w:val="0"/>
          <w:sz w:val="24"/>
          <w:szCs w:val="24"/>
          <w:lang w:val="en-AU" w:eastAsia="zh-CN" w:bidi="ar"/>
        </w:rPr>
        <w:t xml:space="preserve"> results</w:t>
      </w:r>
      <w:r>
        <w:rPr>
          <w:rFonts w:ascii="Arial" w:hAnsi="Arial" w:cs="Arial"/>
          <w:kern w:val="0"/>
          <w:sz w:val="24"/>
          <w:szCs w:val="24"/>
          <w:lang w:val="en-US" w:eastAsia="zh-CN" w:bidi="ar"/>
        </w:rPr>
        <w:t xml:space="preserve"> also support the findings of Taber (2013) who pointed out that teacher-centered methods can leave students with fragmented knowledge and a superficial comprehension. In a similar vein, the present study confirms Tümay (2016) </w:t>
      </w:r>
      <w:r>
        <w:rPr>
          <w:rFonts w:ascii="Arial" w:hAnsi="Arial" w:cs="Arial"/>
          <w:kern w:val="0"/>
          <w:sz w:val="24"/>
          <w:szCs w:val="24"/>
          <w:lang w:val="en-AU" w:eastAsia="zh-CN" w:bidi="ar"/>
        </w:rPr>
        <w:lastRenderedPageBreak/>
        <w:t>revealing</w:t>
      </w:r>
      <w:r>
        <w:rPr>
          <w:rFonts w:ascii="Arial" w:hAnsi="Arial" w:cs="Arial"/>
          <w:kern w:val="0"/>
          <w:sz w:val="24"/>
          <w:szCs w:val="24"/>
          <w:lang w:val="en-US" w:eastAsia="zh-CN" w:bidi="ar"/>
        </w:rPr>
        <w:t xml:space="preserve"> that learning procedures that do not involve active participation often result in only partial conceptual growth. The result also agrees with of Byusa et al. (2022) that learner-centered, interactive approaches like game-based or participatory methods improve comprehension more successfully than traditional methods.</w:t>
      </w:r>
    </w:p>
    <w:p w:rsidR="00463AD6" w:rsidRDefault="00463AD6">
      <w:pPr>
        <w:spacing w:after="0" w:line="480" w:lineRule="auto"/>
        <w:ind w:firstLine="720"/>
        <w:jc w:val="both"/>
        <w:rPr>
          <w:rFonts w:ascii="Arial" w:hAnsi="Arial" w:cs="Arial"/>
        </w:rPr>
      </w:pPr>
      <w:r>
        <w:rPr>
          <w:rFonts w:ascii="Arial" w:hAnsi="Arial" w:cs="Arial"/>
          <w:kern w:val="0"/>
          <w:sz w:val="24"/>
          <w:szCs w:val="24"/>
          <w:lang w:val="en-US" w:eastAsia="zh-CN" w:bidi="ar"/>
        </w:rPr>
        <w:t>Both the control and experimental groups' pre-test findings demonstrate the low initial comprehension of the evaluated chemistry concepts, which can be connected to conventional, teacher-centered teaching methods. This aligns with Afari et al. (2013) stating that interactive exercises and game-based learning are examples of instructional methodologies that greatly improve learning experiences and knowledge acquisition. In comparison, there are far less possibilities for students to assimilate concepts and clear up misconceptions when they are essentially passive users of information, as is frequently the case in traditional classrooms.</w:t>
      </w:r>
    </w:p>
    <w:p w:rsidR="00463AD6" w:rsidRDefault="00463AD6">
      <w:pPr>
        <w:spacing w:after="0" w:line="480" w:lineRule="auto"/>
        <w:jc w:val="both"/>
        <w:rPr>
          <w:rFonts w:ascii="Arial" w:hAnsi="Arial" w:cs="Arial"/>
          <w:kern w:val="0"/>
          <w:sz w:val="24"/>
          <w:szCs w:val="24"/>
          <w:lang w:val="en-US" w:eastAsia="zh-CN" w:bidi="ar"/>
        </w:rPr>
      </w:pPr>
      <w:r>
        <w:rPr>
          <w:rFonts w:ascii="Arial" w:hAnsi="Arial" w:cs="Arial"/>
          <w:kern w:val="0"/>
          <w:sz w:val="24"/>
          <w:szCs w:val="24"/>
          <w:lang w:val="en-AU" w:eastAsia="zh-CN" w:bidi="ar"/>
        </w:rPr>
        <w:tab/>
      </w:r>
      <w:r>
        <w:rPr>
          <w:rFonts w:ascii="Arial" w:hAnsi="Arial" w:cs="Arial"/>
          <w:kern w:val="0"/>
          <w:sz w:val="24"/>
          <w:szCs w:val="24"/>
          <w:lang w:val="en-US" w:eastAsia="zh-CN" w:bidi="ar"/>
        </w:rPr>
        <w:t xml:space="preserve">This point of view further supports Garrison and Akyol (2011) who </w:t>
      </w:r>
      <w:r>
        <w:rPr>
          <w:rFonts w:ascii="Arial" w:hAnsi="Arial" w:cs="Arial"/>
          <w:kern w:val="0"/>
          <w:sz w:val="24"/>
          <w:szCs w:val="24"/>
          <w:lang w:val="en-AU" w:eastAsia="zh-CN" w:bidi="ar"/>
        </w:rPr>
        <w:t>claimed</w:t>
      </w:r>
      <w:r>
        <w:rPr>
          <w:rFonts w:ascii="Arial" w:hAnsi="Arial" w:cs="Arial"/>
          <w:kern w:val="0"/>
          <w:sz w:val="24"/>
          <w:szCs w:val="24"/>
          <w:lang w:val="en-US" w:eastAsia="zh-CN" w:bidi="ar"/>
        </w:rPr>
        <w:t xml:space="preserve"> that when students actively participate in critical thinking, reflection, and self-regulation, deeper learning results. Through these procedures, students can assess their own comprehension, create significant connections, and reorganize misconceptions into precise conceptual frameworks. Applying this to the pre-test results, the experimental group's poor scores before the intervention imply that students' capacity to acquire these higher-order learning skills may have been hampered by insufficient active involvement in earlier training.</w:t>
      </w:r>
    </w:p>
    <w:p w:rsidR="00463AD6" w:rsidRDefault="00463AD6">
      <w:pPr>
        <w:spacing w:after="0" w:line="480" w:lineRule="auto"/>
        <w:ind w:firstLine="720"/>
        <w:jc w:val="both"/>
        <w:rPr>
          <w:rFonts w:ascii="Arial" w:hAnsi="Arial" w:cs="Arial"/>
          <w:kern w:val="0"/>
          <w:sz w:val="24"/>
          <w:szCs w:val="24"/>
          <w:lang w:val="en-US" w:eastAsia="zh-CN" w:bidi="ar"/>
        </w:rPr>
      </w:pPr>
      <w:r>
        <w:rPr>
          <w:rFonts w:ascii="Arial" w:hAnsi="Arial" w:cs="Arial"/>
          <w:kern w:val="0"/>
          <w:sz w:val="24"/>
          <w:szCs w:val="24"/>
          <w:lang w:val="en-AU" w:eastAsia="zh-CN" w:bidi="ar"/>
        </w:rPr>
        <w:t>I</w:t>
      </w:r>
      <w:r>
        <w:rPr>
          <w:rFonts w:ascii="Arial" w:hAnsi="Arial" w:cs="Arial"/>
          <w:kern w:val="0"/>
          <w:sz w:val="24"/>
          <w:szCs w:val="24"/>
          <w:lang w:val="en-US" w:eastAsia="zh-CN" w:bidi="ar"/>
        </w:rPr>
        <w:t xml:space="preserve">n relation to the pre-test results, the students' low initial mastery indicates that they had not yet gotten the benefits of these kinds of hands-on, exploratory learning opportunities. Their inadequate comprehension hindered their capacity to apply ideas or </w:t>
      </w:r>
      <w:r>
        <w:rPr>
          <w:rFonts w:ascii="Arial" w:hAnsi="Arial" w:cs="Arial"/>
          <w:kern w:val="0"/>
          <w:sz w:val="24"/>
          <w:szCs w:val="24"/>
          <w:lang w:val="en-US" w:eastAsia="zh-CN" w:bidi="ar"/>
        </w:rPr>
        <w:lastRenderedPageBreak/>
        <w:t>solve chemical puzzles. By encouraging participation, investigation, and self-directed reasoning—all essential for converting disjointed knowledge into cohesive conceptual frameworks—inquiry-based approaches, which mirrors the suggestions of Antonio and Prudente (2024), specifically deal with these deficiencies. This explains why chemistry performance and conceptual understanding can be significantly enhanced by interventions that move students from passive receipt to active inquiry.</w:t>
      </w:r>
    </w:p>
    <w:p w:rsidR="00463AD6" w:rsidRDefault="00463AD6">
      <w:pPr>
        <w:spacing w:after="0" w:line="480" w:lineRule="auto"/>
        <w:ind w:firstLine="720"/>
        <w:jc w:val="both"/>
        <w:rPr>
          <w:rFonts w:ascii="Arial" w:hAnsi="Arial" w:cs="Arial"/>
          <w:kern w:val="0"/>
          <w:sz w:val="24"/>
          <w:szCs w:val="24"/>
          <w:lang w:val="en-US" w:eastAsia="zh-CN" w:bidi="ar"/>
        </w:rPr>
      </w:pPr>
      <w:r>
        <w:rPr>
          <w:rFonts w:ascii="Arial" w:hAnsi="Arial" w:cs="Arial"/>
          <w:b/>
          <w:sz w:val="24"/>
          <w:szCs w:val="24"/>
          <w:lang w:val="en-AU"/>
        </w:rPr>
        <w:t>C</w:t>
      </w:r>
      <w:r>
        <w:rPr>
          <w:rFonts w:ascii="Arial" w:hAnsi="Arial" w:cs="Arial"/>
          <w:b/>
          <w:sz w:val="24"/>
          <w:szCs w:val="24"/>
          <w:lang w:val="en-US"/>
        </w:rPr>
        <w:t>ompetency level of the students in chemistry during the post</w:t>
      </w:r>
      <w:r>
        <w:rPr>
          <w:rFonts w:ascii="Arial" w:hAnsi="Arial" w:cs="Arial"/>
          <w:b/>
          <w:sz w:val="24"/>
          <w:szCs w:val="24"/>
          <w:lang w:val="en-AU"/>
        </w:rPr>
        <w:t xml:space="preserve"> </w:t>
      </w:r>
      <w:r>
        <w:rPr>
          <w:rFonts w:ascii="Arial" w:hAnsi="Arial" w:cs="Arial"/>
          <w:b/>
          <w:sz w:val="24"/>
          <w:szCs w:val="24"/>
          <w:lang w:val="en-US"/>
        </w:rPr>
        <w:t xml:space="preserve">test </w:t>
      </w:r>
      <w:r>
        <w:rPr>
          <w:rFonts w:ascii="Arial" w:hAnsi="Arial" w:cs="Arial"/>
          <w:b/>
          <w:sz w:val="24"/>
          <w:szCs w:val="24"/>
          <w:lang w:val="en-AU"/>
        </w:rPr>
        <w:t xml:space="preserve">in terms of experimental group. </w:t>
      </w:r>
      <w:r>
        <w:rPr>
          <w:rFonts w:ascii="Arial" w:hAnsi="Arial" w:cs="Arial"/>
          <w:kern w:val="0"/>
          <w:sz w:val="24"/>
          <w:szCs w:val="24"/>
          <w:lang w:val="en-US" w:eastAsia="zh-CN" w:bidi="ar"/>
        </w:rPr>
        <w:t>The post-test results for the experimental group showed that students had a solid understanding of chemistry concepts, reaching the "Mastery Level." This indicates that the game-based teaching approach successfully fostered deeper comprehension, improved problem-solving abilities, and promoted active engagement with the subject matter. This result corroborates with Hamari et al. (2016), who found that game-based learning enhances academic performance and engagement by offering prompt feedback, specific objectives, and inspiring challenges that promote involvement and memory retention. Similarly, the result affirms Wouters et al. (2013) stating that serious games are superior to traditional training in terms of helping students learn and retain information, especially when they are accompanied by suitable instructional guidance that helps them comprehend abstract ideas.</w:t>
      </w:r>
    </w:p>
    <w:p w:rsidR="00463AD6" w:rsidRDefault="00463AD6">
      <w:pPr>
        <w:spacing w:after="0" w:line="480" w:lineRule="auto"/>
        <w:jc w:val="both"/>
        <w:rPr>
          <w:rFonts w:ascii="Arial" w:hAnsi="Arial" w:cs="Arial"/>
        </w:rPr>
      </w:pPr>
      <w:r>
        <w:rPr>
          <w:rFonts w:ascii="Arial" w:hAnsi="Arial" w:cs="Arial"/>
          <w:kern w:val="0"/>
          <w:sz w:val="24"/>
          <w:szCs w:val="24"/>
          <w:lang w:val="en-AU" w:eastAsia="zh-CN" w:bidi="ar"/>
        </w:rPr>
        <w:tab/>
      </w:r>
      <w:r>
        <w:rPr>
          <w:rFonts w:ascii="Arial" w:hAnsi="Arial" w:cs="Arial"/>
          <w:kern w:val="0"/>
          <w:sz w:val="24"/>
          <w:szCs w:val="24"/>
          <w:lang w:val="en-US" w:eastAsia="zh-CN" w:bidi="ar"/>
        </w:rPr>
        <w:t xml:space="preserve">The outcome of the present study supports Ke (2016) stressing that encouraging active inquiry and reflection, digital and game-based learning environments improve students' motivation and conceptual understanding. This claim also affirms Connolly et al. (2012) stating that well-made educational games enhance learning outcomes by encouraging persistence, engagement, and conceptual integration. Similarly, interactive </w:t>
      </w:r>
      <w:r>
        <w:rPr>
          <w:rFonts w:ascii="Arial" w:hAnsi="Arial" w:cs="Arial"/>
          <w:kern w:val="0"/>
          <w:sz w:val="24"/>
          <w:szCs w:val="24"/>
          <w:lang w:val="en-US" w:eastAsia="zh-CN" w:bidi="ar"/>
        </w:rPr>
        <w:lastRenderedPageBreak/>
        <w:t>and immersive game-based experiences greatly improve cognitive performance and memory in science courses, which mirrors Papastergiou (2010). Additionally, the result of the present study confirms Hussein et al. (2019) noting that digital game-based learning has a lot of promise, especially when it comes to enhancing content knowledge, indicating that these methods can successfully improve students' comprehension of scientific ideas.</w:t>
      </w:r>
    </w:p>
    <w:p w:rsidR="00463AD6" w:rsidRDefault="00463AD6">
      <w:pPr>
        <w:spacing w:after="0" w:line="480" w:lineRule="auto"/>
        <w:ind w:firstLine="720"/>
        <w:jc w:val="both"/>
        <w:rPr>
          <w:rFonts w:ascii="Arial" w:hAnsi="Arial" w:cs="Arial"/>
        </w:rPr>
      </w:pPr>
      <w:r>
        <w:rPr>
          <w:rFonts w:ascii="Arial" w:hAnsi="Arial" w:cs="Arial"/>
          <w:b/>
          <w:sz w:val="24"/>
          <w:szCs w:val="24"/>
          <w:lang w:val="en-AU"/>
        </w:rPr>
        <w:t>D</w:t>
      </w:r>
      <w:r>
        <w:rPr>
          <w:rFonts w:ascii="Arial" w:hAnsi="Arial" w:cs="Arial"/>
          <w:b/>
          <w:sz w:val="24"/>
          <w:szCs w:val="24"/>
        </w:rPr>
        <w:t>ifference</w:t>
      </w:r>
      <w:r>
        <w:rPr>
          <w:rFonts w:ascii="Arial" w:hAnsi="Arial" w:cs="Arial"/>
          <w:b/>
          <w:sz w:val="24"/>
          <w:szCs w:val="24"/>
          <w:lang w:val="en-AU"/>
        </w:rPr>
        <w:t xml:space="preserve"> of</w:t>
      </w:r>
      <w:r>
        <w:rPr>
          <w:rFonts w:ascii="Arial" w:hAnsi="Arial" w:cs="Arial"/>
          <w:b/>
          <w:sz w:val="24"/>
          <w:szCs w:val="24"/>
        </w:rPr>
        <w:t xml:space="preserve"> the pretest scores of the students</w:t>
      </w:r>
      <w:r>
        <w:rPr>
          <w:rFonts w:ascii="Arial" w:hAnsi="Arial" w:cs="Arial"/>
          <w:b/>
          <w:sz w:val="24"/>
          <w:szCs w:val="24"/>
          <w:lang w:val="en-AU"/>
        </w:rPr>
        <w:t xml:space="preserve"> between of control and experimental. </w:t>
      </w:r>
      <w:r>
        <w:rPr>
          <w:rFonts w:ascii="Arial" w:hAnsi="Arial" w:cs="Arial"/>
          <w:kern w:val="0"/>
          <w:sz w:val="24"/>
          <w:szCs w:val="24"/>
          <w:lang w:val="en-US" w:eastAsia="zh-CN" w:bidi="ar"/>
        </w:rPr>
        <w:t xml:space="preserve">The pre-test findings showed that the experimental and control groups had comparable levels of prior knowledge and understanding of the </w:t>
      </w:r>
      <w:r>
        <w:rPr>
          <w:rFonts w:ascii="Arial" w:hAnsi="Arial" w:cs="Arial"/>
          <w:kern w:val="0"/>
          <w:sz w:val="24"/>
          <w:szCs w:val="24"/>
          <w:lang w:val="en-AU" w:eastAsia="zh-CN" w:bidi="ar"/>
        </w:rPr>
        <w:t>chemistry</w:t>
      </w:r>
      <w:r>
        <w:rPr>
          <w:rFonts w:ascii="Arial" w:hAnsi="Arial" w:cs="Arial"/>
          <w:kern w:val="0"/>
          <w:sz w:val="24"/>
          <w:szCs w:val="24"/>
          <w:lang w:val="en-US" w:eastAsia="zh-CN" w:bidi="ar"/>
        </w:rPr>
        <w:t xml:space="preserve"> concepts prior to the intervention. This baseline equivalency guaranteed comparison fairness and offered a strong basis for assessing the impact of the teaching methods. The acceptance of the null hypothesis also implies that any differences found in the post-test are more likely to be related to the intervention than to differences that already existed between the groups.</w:t>
      </w:r>
    </w:p>
    <w:p w:rsidR="00463AD6" w:rsidRDefault="00463AD6">
      <w:pPr>
        <w:spacing w:after="0" w:line="480" w:lineRule="auto"/>
        <w:jc w:val="both"/>
        <w:rPr>
          <w:rFonts w:ascii="Arial" w:hAnsi="Arial" w:cs="Arial"/>
          <w:b/>
          <w:sz w:val="24"/>
          <w:szCs w:val="24"/>
          <w:lang w:val="en-AU"/>
        </w:rPr>
      </w:pPr>
      <w:r>
        <w:rPr>
          <w:rFonts w:ascii="Arial" w:hAnsi="Arial" w:cs="Arial"/>
          <w:b/>
          <w:sz w:val="24"/>
          <w:szCs w:val="24"/>
          <w:lang w:val="en-AU"/>
        </w:rPr>
        <w:tab/>
      </w:r>
      <w:r>
        <w:rPr>
          <w:rFonts w:ascii="Arial" w:hAnsi="Arial" w:cs="Arial"/>
          <w:kern w:val="0"/>
          <w:sz w:val="24"/>
          <w:szCs w:val="24"/>
          <w:lang w:val="en-US" w:eastAsia="zh-CN" w:bidi="ar"/>
        </w:rPr>
        <w:t>This result validates the claim of Creswell and Creswell (2018) that pretest equivalency strengthens the internal validity of quantitative experimental research.</w:t>
      </w:r>
      <w:r>
        <w:rPr>
          <w:rFonts w:ascii="Arial" w:hAnsi="Arial" w:cs="Arial"/>
          <w:kern w:val="0"/>
          <w:sz w:val="24"/>
          <w:szCs w:val="24"/>
          <w:lang w:val="en-AU" w:eastAsia="zh-CN" w:bidi="ar"/>
        </w:rPr>
        <w:t xml:space="preserve"> Similarly, </w:t>
      </w:r>
      <w:r>
        <w:rPr>
          <w:rFonts w:ascii="Arial" w:hAnsi="Arial" w:cs="Arial"/>
          <w:kern w:val="0"/>
          <w:sz w:val="24"/>
          <w:szCs w:val="24"/>
          <w:lang w:val="en-US" w:eastAsia="zh-CN" w:bidi="ar"/>
        </w:rPr>
        <w:t>Christensen et al (2014) who assert</w:t>
      </w:r>
      <w:r>
        <w:rPr>
          <w:rFonts w:ascii="Arial" w:hAnsi="Arial" w:cs="Arial"/>
          <w:kern w:val="0"/>
          <w:sz w:val="24"/>
          <w:szCs w:val="24"/>
          <w:lang w:val="en-AU" w:eastAsia="zh-CN" w:bidi="ar"/>
        </w:rPr>
        <w:t>ed</w:t>
      </w:r>
      <w:r>
        <w:rPr>
          <w:rFonts w:ascii="Arial" w:hAnsi="Arial" w:cs="Arial"/>
          <w:kern w:val="0"/>
          <w:sz w:val="24"/>
          <w:szCs w:val="24"/>
          <w:lang w:val="en-US" w:eastAsia="zh-CN" w:bidi="ar"/>
        </w:rPr>
        <w:t xml:space="preserve"> that proving group equivalency before an intervention improves internal validity by lowering selection bias and making it possible to more credibly attribute results to the </w:t>
      </w:r>
      <w:r>
        <w:rPr>
          <w:rFonts w:ascii="Arial" w:hAnsi="Arial" w:cs="Arial"/>
          <w:kern w:val="0"/>
          <w:sz w:val="24"/>
          <w:szCs w:val="24"/>
          <w:lang w:val="en-AU" w:eastAsia="zh-CN" w:bidi="ar"/>
        </w:rPr>
        <w:t>intervention</w:t>
      </w:r>
      <w:r>
        <w:rPr>
          <w:rFonts w:ascii="Arial" w:hAnsi="Arial" w:cs="Arial"/>
          <w:kern w:val="0"/>
          <w:sz w:val="24"/>
          <w:szCs w:val="24"/>
          <w:lang w:val="en-US" w:eastAsia="zh-CN" w:bidi="ar"/>
        </w:rPr>
        <w:t xml:space="preserve">. </w:t>
      </w:r>
      <w:r>
        <w:rPr>
          <w:rFonts w:ascii="Arial" w:hAnsi="Arial" w:cs="Arial"/>
          <w:b/>
          <w:sz w:val="24"/>
          <w:szCs w:val="24"/>
          <w:lang w:val="en-AU"/>
        </w:rPr>
        <w:tab/>
      </w:r>
      <w:r>
        <w:rPr>
          <w:rFonts w:ascii="Arial" w:hAnsi="Arial" w:cs="Arial"/>
          <w:kern w:val="0"/>
          <w:sz w:val="24"/>
          <w:szCs w:val="24"/>
          <w:lang w:val="en-US" w:eastAsia="zh-CN" w:bidi="ar"/>
        </w:rPr>
        <w:t xml:space="preserve">Furthermore, the result affirms Creswell (2014) </w:t>
      </w:r>
      <w:r>
        <w:rPr>
          <w:rFonts w:ascii="Arial" w:hAnsi="Arial" w:cs="Arial"/>
          <w:kern w:val="0"/>
          <w:sz w:val="24"/>
          <w:szCs w:val="24"/>
          <w:lang w:val="en-AU" w:eastAsia="zh-CN" w:bidi="ar"/>
        </w:rPr>
        <w:t>emphasizing</w:t>
      </w:r>
      <w:r>
        <w:rPr>
          <w:rFonts w:ascii="Arial" w:hAnsi="Arial" w:cs="Arial"/>
          <w:kern w:val="0"/>
          <w:sz w:val="24"/>
          <w:szCs w:val="24"/>
          <w:lang w:val="en-US" w:eastAsia="zh-CN" w:bidi="ar"/>
        </w:rPr>
        <w:t xml:space="preserve"> that determining group equivalence at the beginning of an experiment is crucial for deriving trustworthy causal inferences. This viewpoint further supports Ary et al. (2010), who point out that beginning with homogeneous groups enables researchers to isolate the actual impacts of an </w:t>
      </w:r>
      <w:r>
        <w:rPr>
          <w:rFonts w:ascii="Arial" w:hAnsi="Arial" w:cs="Arial"/>
          <w:kern w:val="0"/>
          <w:sz w:val="24"/>
          <w:szCs w:val="24"/>
          <w:lang w:val="en-US" w:eastAsia="zh-CN" w:bidi="ar"/>
        </w:rPr>
        <w:lastRenderedPageBreak/>
        <w:t>intervention.</w:t>
      </w:r>
      <w:r>
        <w:rPr>
          <w:rFonts w:ascii="Arial" w:hAnsi="Arial" w:cs="Arial"/>
          <w:kern w:val="0"/>
          <w:sz w:val="24"/>
          <w:szCs w:val="24"/>
          <w:lang w:val="en-US" w:eastAsia="zh-CN" w:bidi="ar"/>
        </w:rPr>
        <w:br/>
      </w:r>
      <w:r>
        <w:rPr>
          <w:rFonts w:ascii="Arial" w:hAnsi="Arial" w:cs="Arial"/>
          <w:kern w:val="0"/>
          <w:sz w:val="24"/>
          <w:szCs w:val="24"/>
          <w:lang w:val="en-AU" w:eastAsia="zh-CN" w:bidi="ar"/>
        </w:rPr>
        <w:tab/>
      </w:r>
      <w:r>
        <w:rPr>
          <w:rFonts w:ascii="Arial" w:hAnsi="Arial" w:cs="Arial"/>
          <w:kern w:val="0"/>
          <w:sz w:val="24"/>
          <w:szCs w:val="24"/>
          <w:lang w:val="en-US" w:eastAsia="zh-CN" w:bidi="ar"/>
        </w:rPr>
        <w:t>When taken as a whole, these studies demonstrate that baseline equivalency between the experimental and control groups enhances the study's validity and dependability and guarantees that post-test gains may be reliably linked to the teaching strategies used.</w:t>
      </w:r>
    </w:p>
    <w:p w:rsidR="00463AD6" w:rsidRDefault="00463AD6">
      <w:pPr>
        <w:spacing w:after="0" w:line="480" w:lineRule="auto"/>
        <w:jc w:val="both"/>
        <w:rPr>
          <w:rFonts w:ascii="Arial" w:hAnsi="Arial" w:cs="Arial"/>
          <w:kern w:val="0"/>
          <w:sz w:val="24"/>
          <w:szCs w:val="24"/>
          <w:lang w:val="en-US" w:eastAsia="zh-CN" w:bidi="ar"/>
        </w:rPr>
      </w:pPr>
      <w:r>
        <w:rPr>
          <w:rFonts w:ascii="Arial" w:hAnsi="Arial" w:cs="Arial"/>
          <w:b/>
          <w:lang w:val="en-AU"/>
        </w:rPr>
        <w:t xml:space="preserve"> </w:t>
      </w:r>
      <w:r>
        <w:rPr>
          <w:rFonts w:ascii="Arial" w:hAnsi="Arial" w:cs="Arial"/>
          <w:b/>
          <w:lang w:val="en-AU"/>
        </w:rPr>
        <w:tab/>
      </w:r>
      <w:r>
        <w:rPr>
          <w:rFonts w:ascii="Arial" w:hAnsi="Arial" w:cs="Arial"/>
          <w:b/>
          <w:sz w:val="24"/>
          <w:szCs w:val="24"/>
          <w:lang w:val="en-AU"/>
        </w:rPr>
        <w:t>D</w:t>
      </w:r>
      <w:r>
        <w:rPr>
          <w:rFonts w:ascii="Arial" w:hAnsi="Arial" w:cs="Arial"/>
          <w:b/>
          <w:sz w:val="24"/>
          <w:szCs w:val="24"/>
        </w:rPr>
        <w:t>ifference between the pretest and post</w:t>
      </w:r>
      <w:r>
        <w:rPr>
          <w:rFonts w:ascii="Arial" w:hAnsi="Arial" w:cs="Arial"/>
          <w:b/>
          <w:sz w:val="24"/>
          <w:szCs w:val="24"/>
          <w:lang w:val="en-AU"/>
        </w:rPr>
        <w:t>-</w:t>
      </w:r>
      <w:r>
        <w:rPr>
          <w:rFonts w:ascii="Arial" w:hAnsi="Arial" w:cs="Arial"/>
          <w:b/>
          <w:sz w:val="24"/>
          <w:szCs w:val="24"/>
        </w:rPr>
        <w:t>test of the control gro</w:t>
      </w:r>
      <w:r>
        <w:rPr>
          <w:rFonts w:ascii="Arial" w:hAnsi="Arial" w:cs="Arial"/>
          <w:b/>
          <w:sz w:val="24"/>
          <w:szCs w:val="24"/>
          <w:lang w:val="en-AU"/>
        </w:rPr>
        <w:t>up.</w:t>
      </w:r>
      <w:r>
        <w:rPr>
          <w:rFonts w:ascii="Arial" w:hAnsi="Arial" w:cs="Arial"/>
          <w:b/>
          <w:lang w:val="en-AU"/>
        </w:rPr>
        <w:t xml:space="preserve"> </w:t>
      </w:r>
      <w:r>
        <w:rPr>
          <w:rFonts w:ascii="Arial" w:hAnsi="Arial" w:cs="Arial"/>
          <w:kern w:val="0"/>
          <w:sz w:val="24"/>
          <w:szCs w:val="24"/>
          <w:lang w:val="en-US" w:eastAsia="zh-CN" w:bidi="ar"/>
        </w:rPr>
        <w:t>The post-test results for the control group showed a notable improvement, suggesting that students were able to advance from a lower to a higher level of proficiency and improve their understanding of chemistry concepts. This result confirms previous studies showing that good education, whether conventional or enhanced, can significantly raise academic achievement. In particular, the result affirms Byusa et al. (2022) arguing that teaching methods that encourage conceptual processing and active participation assist students in overcoming early difficulties in learning chemistry. This statement also supports Freeman et al. (2014) who demonstrated that active learning techniques enhance performance in scientific classes when compared to lecture-only methods, indicating that even low levels of participation can improve comprehension and retention.</w:t>
      </w:r>
    </w:p>
    <w:p w:rsidR="00463AD6" w:rsidRDefault="00463AD6">
      <w:pPr>
        <w:spacing w:after="0" w:line="480" w:lineRule="auto"/>
        <w:jc w:val="both"/>
        <w:rPr>
          <w:rFonts w:ascii="Arial" w:hAnsi="Arial" w:cs="Arial"/>
          <w:kern w:val="0"/>
          <w:sz w:val="24"/>
          <w:szCs w:val="24"/>
          <w:lang w:val="en-US" w:eastAsia="zh-CN" w:bidi="ar"/>
        </w:rPr>
      </w:pPr>
      <w:r>
        <w:rPr>
          <w:rFonts w:ascii="Arial" w:hAnsi="Arial" w:cs="Arial"/>
          <w:kern w:val="0"/>
          <w:sz w:val="24"/>
          <w:szCs w:val="24"/>
          <w:lang w:val="en-AU" w:eastAsia="zh-CN" w:bidi="ar"/>
        </w:rPr>
        <w:tab/>
      </w:r>
      <w:r>
        <w:rPr>
          <w:rFonts w:ascii="Arial" w:hAnsi="Arial" w:cs="Arial"/>
          <w:kern w:val="0"/>
          <w:sz w:val="24"/>
          <w:szCs w:val="24"/>
          <w:lang w:val="en-US" w:eastAsia="zh-CN" w:bidi="ar"/>
        </w:rPr>
        <w:t xml:space="preserve">Moreover, the result is in agreement to Michael (2011), stressing that when students actively engage in the learning process, as opposed to passively listening to lectures, they achieve better conceptual understanding and retain knowledge more effectively. This statement supports the idea that interactive and student-centered teaching methods improve knowledge retention and mastery in STEM fields. </w:t>
      </w:r>
    </w:p>
    <w:p w:rsidR="00463AD6" w:rsidRDefault="00463AD6">
      <w:pPr>
        <w:spacing w:after="0" w:line="480" w:lineRule="auto"/>
        <w:ind w:firstLine="720"/>
        <w:jc w:val="both"/>
        <w:rPr>
          <w:rFonts w:ascii="Arial" w:hAnsi="Arial" w:cs="Arial"/>
        </w:rPr>
      </w:pPr>
      <w:r>
        <w:rPr>
          <w:rFonts w:ascii="Arial" w:hAnsi="Arial" w:cs="Arial"/>
          <w:kern w:val="0"/>
          <w:sz w:val="24"/>
          <w:szCs w:val="24"/>
          <w:lang w:val="en-US" w:eastAsia="zh-CN" w:bidi="ar"/>
        </w:rPr>
        <w:t xml:space="preserve">Further, active teaching techniques can significantly enhance student learning over traditional lecture formats, which is demonstrated in the work of Deslauriers et al </w:t>
      </w:r>
      <w:r>
        <w:rPr>
          <w:rFonts w:ascii="Arial" w:hAnsi="Arial" w:cs="Arial"/>
          <w:kern w:val="0"/>
          <w:sz w:val="24"/>
          <w:szCs w:val="24"/>
          <w:lang w:val="en-US" w:eastAsia="zh-CN" w:bidi="ar"/>
        </w:rPr>
        <w:lastRenderedPageBreak/>
        <w:t>(2011) that students taught using interactive, research-based instruction showed higher engagement, attendance, and learning outcomes when compared with students in traditional lecture settings. This idea is in conformity to Smith et al (2011) highlighting how student involvement and discussion, when paired with instructor direction, greatly improve conceptual understanding and learning outcomes in science education.</w:t>
      </w:r>
    </w:p>
    <w:p w:rsidR="00463AD6" w:rsidRDefault="00463AD6">
      <w:pPr>
        <w:spacing w:after="0" w:line="480" w:lineRule="auto"/>
        <w:jc w:val="both"/>
        <w:rPr>
          <w:rFonts w:ascii="Arial" w:hAnsi="Arial" w:cs="Arial"/>
          <w:kern w:val="0"/>
          <w:sz w:val="24"/>
          <w:szCs w:val="24"/>
          <w:lang w:val="en-AU" w:eastAsia="zh-CN" w:bidi="ar"/>
        </w:rPr>
      </w:pPr>
      <w:r>
        <w:rPr>
          <w:rFonts w:ascii="Arial" w:hAnsi="Arial" w:cs="Arial"/>
          <w:kern w:val="0"/>
          <w:sz w:val="24"/>
          <w:szCs w:val="24"/>
          <w:lang w:val="en-AU" w:eastAsia="zh-CN" w:bidi="ar"/>
        </w:rPr>
        <w:tab/>
      </w:r>
      <w:r>
        <w:rPr>
          <w:rFonts w:ascii="Arial" w:hAnsi="Arial" w:cs="Arial"/>
          <w:kern w:val="0"/>
          <w:sz w:val="24"/>
          <w:szCs w:val="24"/>
          <w:lang w:val="en-US" w:eastAsia="zh-CN" w:bidi="ar"/>
        </w:rPr>
        <w:t xml:space="preserve">Furthermore, the result is in agreement with Fridolin </w:t>
      </w:r>
      <w:r>
        <w:rPr>
          <w:rFonts w:ascii="Arial" w:hAnsi="Arial" w:cs="Arial"/>
          <w:kern w:val="0"/>
          <w:sz w:val="24"/>
          <w:szCs w:val="24"/>
          <w:lang w:val="en-AU" w:eastAsia="zh-CN" w:bidi="ar"/>
        </w:rPr>
        <w:t>et al.,</w:t>
      </w:r>
      <w:r>
        <w:rPr>
          <w:rFonts w:ascii="Arial" w:hAnsi="Arial" w:cs="Arial"/>
          <w:kern w:val="0"/>
          <w:sz w:val="24"/>
          <w:szCs w:val="24"/>
          <w:lang w:val="en-US" w:eastAsia="zh-CN" w:bidi="ar"/>
        </w:rPr>
        <w:t xml:space="preserve"> (2019) </w:t>
      </w:r>
      <w:r>
        <w:rPr>
          <w:rFonts w:ascii="Arial" w:hAnsi="Arial" w:cs="Arial"/>
          <w:kern w:val="0"/>
          <w:sz w:val="24"/>
          <w:szCs w:val="24"/>
          <w:lang w:val="en-AU" w:eastAsia="zh-CN" w:bidi="ar"/>
        </w:rPr>
        <w:t>asserting</w:t>
      </w:r>
      <w:r>
        <w:rPr>
          <w:rFonts w:ascii="Arial" w:hAnsi="Arial" w:cs="Arial"/>
          <w:kern w:val="0"/>
          <w:sz w:val="24"/>
          <w:szCs w:val="24"/>
          <w:lang w:val="en-US" w:eastAsia="zh-CN" w:bidi="ar"/>
        </w:rPr>
        <w:t xml:space="preserve"> that by integrating students in deeper, interactive experiences, active learning methodologies that involve problem-based and collaborative activities improve students' comprehension and application of scientific and mathematical topics. As demonstrated by the significant improvement seen in the control group, these studies collectively confirm that instructional strategies that promote intellectual engagement, active participation, and conceptual processing have a positive impact on student learning</w:t>
      </w:r>
      <w:r>
        <w:rPr>
          <w:rFonts w:ascii="Arial" w:hAnsi="Arial" w:cs="Arial"/>
          <w:kern w:val="0"/>
          <w:sz w:val="24"/>
          <w:szCs w:val="24"/>
          <w:lang w:val="en-AU" w:eastAsia="zh-CN" w:bidi="ar"/>
        </w:rPr>
        <w:t>.</w:t>
      </w:r>
    </w:p>
    <w:p w:rsidR="00463AD6" w:rsidRDefault="00463AD6">
      <w:pPr>
        <w:spacing w:after="0" w:line="480" w:lineRule="auto"/>
        <w:ind w:firstLine="720"/>
        <w:jc w:val="both"/>
        <w:rPr>
          <w:rFonts w:ascii="Arial" w:hAnsi="Arial" w:cs="Arial"/>
          <w:sz w:val="24"/>
          <w:szCs w:val="24"/>
        </w:rPr>
      </w:pPr>
      <w:r>
        <w:rPr>
          <w:rFonts w:ascii="Arial" w:hAnsi="Arial" w:cs="Arial"/>
          <w:b/>
          <w:sz w:val="24"/>
          <w:szCs w:val="24"/>
          <w:lang w:val="en-AU"/>
        </w:rPr>
        <w:t>D</w:t>
      </w:r>
      <w:r>
        <w:rPr>
          <w:rFonts w:ascii="Arial" w:hAnsi="Arial" w:cs="Arial"/>
          <w:b/>
          <w:sz w:val="24"/>
          <w:szCs w:val="24"/>
        </w:rPr>
        <w:t>ifference between the pretest and post</w:t>
      </w:r>
      <w:r>
        <w:rPr>
          <w:rFonts w:ascii="Arial" w:hAnsi="Arial" w:cs="Arial"/>
          <w:b/>
          <w:sz w:val="24"/>
          <w:szCs w:val="24"/>
          <w:lang w:val="en-AU"/>
        </w:rPr>
        <w:t>-</w:t>
      </w:r>
      <w:r>
        <w:rPr>
          <w:rFonts w:ascii="Arial" w:hAnsi="Arial" w:cs="Arial"/>
          <w:b/>
          <w:sz w:val="24"/>
          <w:szCs w:val="24"/>
        </w:rPr>
        <w:t>test of the experimental group.</w:t>
      </w:r>
      <w:r>
        <w:rPr>
          <w:rFonts w:ascii="Arial" w:hAnsi="Arial" w:cs="Arial"/>
          <w:b/>
          <w:sz w:val="24"/>
          <w:szCs w:val="24"/>
          <w:lang w:val="en-AU"/>
        </w:rPr>
        <w:t xml:space="preserve"> </w:t>
      </w:r>
      <w:r>
        <w:rPr>
          <w:rFonts w:ascii="Arial" w:hAnsi="Arial" w:cs="Arial"/>
          <w:kern w:val="0"/>
          <w:sz w:val="24"/>
          <w:szCs w:val="24"/>
          <w:lang w:val="en-US" w:eastAsia="zh-CN" w:bidi="ar"/>
        </w:rPr>
        <w:t>The experimental group's post-test performance significantly improved, indicating that the educational intervention, the game-based learning strategy, effectively improved students' understanding, application, and mastery of chemical concepts. This result supports the findings of Hamari et al. (2016), who stated that game-based learning boosts student motivation and engagement—two important elements for better learning outcomes. The significant improvements observed in the experimental group are aligned to Wouters et al. (2013) who confirm that serious games with explicit goals, feedback, and interactive elements are superior to conventional teaching techniques in fostering information acquisition and retention.</w:t>
      </w:r>
    </w:p>
    <w:p w:rsidR="00463AD6" w:rsidRDefault="00463AD6">
      <w:pPr>
        <w:spacing w:after="0" w:line="480" w:lineRule="auto"/>
        <w:jc w:val="both"/>
        <w:rPr>
          <w:rFonts w:ascii="Arial" w:hAnsi="Arial" w:cs="Arial"/>
          <w:sz w:val="24"/>
          <w:szCs w:val="24"/>
        </w:rPr>
      </w:pPr>
      <w:r>
        <w:rPr>
          <w:rFonts w:ascii="Arial" w:hAnsi="Arial" w:cs="Arial"/>
          <w:b/>
          <w:sz w:val="24"/>
          <w:szCs w:val="24"/>
          <w:lang w:val="en-AU"/>
        </w:rPr>
        <w:lastRenderedPageBreak/>
        <w:tab/>
      </w:r>
      <w:r>
        <w:rPr>
          <w:rFonts w:ascii="Arial" w:hAnsi="Arial" w:cs="Arial"/>
          <w:kern w:val="0"/>
          <w:sz w:val="24"/>
          <w:szCs w:val="24"/>
          <w:lang w:val="en-US" w:eastAsia="zh-CN" w:bidi="ar"/>
        </w:rPr>
        <w:t>These results corroborate with Ke (2016) who concurred</w:t>
      </w:r>
      <w:r>
        <w:rPr>
          <w:rFonts w:ascii="Arial" w:hAnsi="Arial" w:cs="Arial"/>
          <w:b/>
          <w:kern w:val="0"/>
          <w:sz w:val="24"/>
          <w:szCs w:val="24"/>
          <w:lang w:val="en-US" w:eastAsia="zh-CN" w:bidi="ar"/>
        </w:rPr>
        <w:t xml:space="preserve"> </w:t>
      </w:r>
      <w:r>
        <w:rPr>
          <w:rFonts w:ascii="Arial" w:hAnsi="Arial" w:cs="Arial"/>
          <w:kern w:val="0"/>
          <w:sz w:val="24"/>
          <w:szCs w:val="24"/>
          <w:lang w:val="en-US" w:eastAsia="zh-CN" w:bidi="ar"/>
        </w:rPr>
        <w:t xml:space="preserve">that by promoting inquiry and introspection, digital and game-based learning environments improve conceptual comprehension and motivation. The statement affirms Connolly et al. (2012)emphasizing that well-crafted educational games increase accomplishment by encouraging perseverance, engagement, and conceptual integration. Immersion, interactive game-based experiences enhance cognitive function, recall, and the capacity to apply scientific concepts, which affirms Papastergiou (2010). </w:t>
      </w:r>
    </w:p>
    <w:p w:rsidR="00463AD6" w:rsidRDefault="00463AD6">
      <w:pPr>
        <w:spacing w:after="0" w:line="480" w:lineRule="auto"/>
        <w:jc w:val="both"/>
        <w:rPr>
          <w:rFonts w:ascii="Arial" w:hAnsi="Arial" w:cs="Arial"/>
          <w:kern w:val="0"/>
          <w:sz w:val="24"/>
          <w:szCs w:val="24"/>
          <w:lang w:val="en-US" w:eastAsia="zh-CN" w:bidi="ar"/>
        </w:rPr>
      </w:pPr>
      <w:r>
        <w:rPr>
          <w:rFonts w:ascii="Arial" w:hAnsi="Arial" w:cs="Arial"/>
          <w:b/>
          <w:sz w:val="24"/>
          <w:szCs w:val="24"/>
          <w:lang w:val="en-AU"/>
        </w:rPr>
        <w:tab/>
      </w:r>
      <w:r>
        <w:rPr>
          <w:rFonts w:ascii="Arial" w:hAnsi="Arial" w:cs="Arial"/>
          <w:kern w:val="0"/>
          <w:sz w:val="24"/>
          <w:szCs w:val="24"/>
          <w:lang w:val="en-US" w:eastAsia="zh-CN" w:bidi="ar"/>
        </w:rPr>
        <w:t>As demonstrated by the significant difference between pretest and posttest results, these studies collectively demonstrate that the experimental group's use of game-based learning was crucial in encouraging active engagement, enhancing conceptual understanding, and attaining higher competency in chemistry. The result is consistent with those of Li and Tsai (2013), who show that game-based and inquiry-oriented techniques improve understanding, critical thinking, and the transfer of information to new contexts.</w:t>
      </w:r>
    </w:p>
    <w:p w:rsidR="00463AD6" w:rsidRDefault="00463AD6">
      <w:pPr>
        <w:pStyle w:val="BodyText"/>
        <w:spacing w:after="0" w:line="480" w:lineRule="auto"/>
        <w:ind w:left="0" w:right="150" w:firstLine="720"/>
        <w:jc w:val="both"/>
        <w:rPr>
          <w:rFonts w:ascii="Arial" w:hAnsi="Arial" w:cs="Arial"/>
          <w:kern w:val="0"/>
          <w:lang w:val="en-US" w:eastAsia="zh-CN" w:bidi="ar"/>
        </w:rPr>
      </w:pPr>
      <w:r>
        <w:rPr>
          <w:rFonts w:ascii="Arial" w:hAnsi="Arial" w:cs="Arial"/>
          <w:b/>
          <w:lang w:val="en-AU"/>
        </w:rPr>
        <w:t>D</w:t>
      </w:r>
      <w:r>
        <w:rPr>
          <w:rFonts w:ascii="Arial" w:hAnsi="Arial" w:cs="Arial"/>
          <w:b/>
        </w:rPr>
        <w:t xml:space="preserve">ifference </w:t>
      </w:r>
      <w:r>
        <w:rPr>
          <w:rFonts w:ascii="Arial" w:hAnsi="Arial" w:cs="Arial"/>
          <w:b/>
          <w:lang w:val="en-AU"/>
        </w:rPr>
        <w:t>of</w:t>
      </w:r>
      <w:r>
        <w:rPr>
          <w:rFonts w:ascii="Arial" w:hAnsi="Arial" w:cs="Arial"/>
          <w:b/>
        </w:rPr>
        <w:t xml:space="preserve"> the post</w:t>
      </w:r>
      <w:r>
        <w:rPr>
          <w:rFonts w:ascii="Arial" w:hAnsi="Arial" w:cs="Arial"/>
          <w:b/>
          <w:lang w:val="en-AU"/>
        </w:rPr>
        <w:t>-</w:t>
      </w:r>
      <w:r>
        <w:rPr>
          <w:rFonts w:ascii="Arial" w:hAnsi="Arial" w:cs="Arial"/>
          <w:b/>
        </w:rPr>
        <w:t xml:space="preserve">test scores </w:t>
      </w:r>
      <w:r>
        <w:rPr>
          <w:rFonts w:ascii="Arial" w:hAnsi="Arial" w:cs="Arial"/>
          <w:b/>
          <w:lang w:val="en-AU"/>
        </w:rPr>
        <w:t xml:space="preserve">between </w:t>
      </w:r>
      <w:r>
        <w:rPr>
          <w:rFonts w:ascii="Arial" w:hAnsi="Arial" w:cs="Arial"/>
          <w:b/>
        </w:rPr>
        <w:t xml:space="preserve">the control and experimental group. </w:t>
      </w:r>
      <w:r>
        <w:rPr>
          <w:rFonts w:ascii="Arial" w:hAnsi="Arial" w:cs="Arial"/>
        </w:rPr>
        <w:t>The</w:t>
      </w:r>
      <w:r>
        <w:rPr>
          <w:rFonts w:ascii="Arial" w:hAnsi="Arial" w:cs="Arial"/>
          <w:kern w:val="0"/>
          <w:lang w:val="en-US" w:eastAsia="zh-CN" w:bidi="ar"/>
        </w:rPr>
        <w:t xml:space="preserve"> decision to reject the null hypothesis suggests that the experimental group's instructional strategy had a significant impact on students' learning. This result conforms to the claim of Tan and Hew (2017) which highlight how interactive learning settings improve conceptual understanding by including students in active cognitive processing and peer interaction, help to better understand this result. The success of the experimental group's performance indicates that the techniques used, like game-based and student-centered activities, gave students the chance to think more deeply about the ideas rather than merely taking in information.</w:t>
      </w:r>
    </w:p>
    <w:p w:rsidR="00463AD6" w:rsidRDefault="00463AD6">
      <w:pPr>
        <w:spacing w:after="0" w:line="480" w:lineRule="auto"/>
        <w:ind w:firstLine="720"/>
        <w:jc w:val="both"/>
        <w:rPr>
          <w:rFonts w:ascii="Arial" w:hAnsi="Arial" w:cs="Arial"/>
          <w:kern w:val="0"/>
          <w:sz w:val="24"/>
          <w:szCs w:val="24"/>
          <w:lang w:val="en-US" w:eastAsia="zh-CN" w:bidi="ar"/>
        </w:rPr>
      </w:pPr>
      <w:r>
        <w:rPr>
          <w:rFonts w:ascii="Arial" w:hAnsi="Arial" w:cs="Arial"/>
          <w:kern w:val="0"/>
          <w:sz w:val="24"/>
          <w:szCs w:val="24"/>
          <w:lang w:val="en-US" w:eastAsia="zh-CN" w:bidi="ar"/>
        </w:rPr>
        <w:lastRenderedPageBreak/>
        <w:t>The result also supports the claim of Yang (2021) that engagement in gamified and problem-solving activities is positively linked to enhanced academic performance in science provides more context for the study's findings. The experimental group's better performance indicates that the instructional intervention did more than just impart knowledge; it actively involved students in tasks that called for perseverance, effort, and strategic thinking. When learning chemistry, these components are crucial because students must apply concepts, analyze issues, and work through multi-step solutions.</w:t>
      </w:r>
    </w:p>
    <w:p w:rsidR="00463AD6" w:rsidRDefault="00463AD6">
      <w:pPr>
        <w:spacing w:after="0" w:line="480" w:lineRule="auto"/>
        <w:ind w:firstLine="720"/>
        <w:jc w:val="both"/>
        <w:rPr>
          <w:rFonts w:ascii="Arial" w:hAnsi="Arial" w:cs="Arial"/>
          <w:kern w:val="0"/>
          <w:sz w:val="24"/>
          <w:szCs w:val="24"/>
          <w:lang w:val="en-US" w:eastAsia="zh-CN" w:bidi="ar"/>
        </w:rPr>
      </w:pPr>
      <w:r>
        <w:rPr>
          <w:rFonts w:ascii="Arial" w:hAnsi="Arial" w:cs="Arial"/>
          <w:kern w:val="0"/>
          <w:sz w:val="24"/>
          <w:szCs w:val="24"/>
          <w:lang w:val="en-US" w:eastAsia="zh-CN" w:bidi="ar"/>
        </w:rPr>
        <w:t>The result indicates that the intervention certainly motivated students to actively engage in conversations, work together with classmates, and digest information through relevant tasks. These experiences support Tan and Hew (2017) stating that students who are socially and cognitively engaged learn more effectively. The better results in the experimental group suggest that students were able to build their own conceptual knowledge of chemistry through engagement and interaction, both of which are critical for deeper learning.</w:t>
      </w:r>
    </w:p>
    <w:p w:rsidR="00463AD6" w:rsidRDefault="00463AD6">
      <w:pPr>
        <w:spacing w:after="0" w:line="480" w:lineRule="auto"/>
        <w:ind w:firstLine="720"/>
        <w:jc w:val="both"/>
        <w:rPr>
          <w:rFonts w:ascii="Arial" w:hAnsi="Arial" w:cs="Arial"/>
          <w:kern w:val="0"/>
          <w:sz w:val="24"/>
          <w:szCs w:val="24"/>
          <w:lang w:val="en-US" w:eastAsia="zh-CN" w:bidi="ar"/>
        </w:rPr>
      </w:pPr>
      <w:r>
        <w:rPr>
          <w:rFonts w:ascii="Arial" w:hAnsi="Arial" w:cs="Arial"/>
          <w:kern w:val="0"/>
          <w:sz w:val="24"/>
          <w:szCs w:val="24"/>
          <w:lang w:val="en-US" w:eastAsia="zh-CN" w:bidi="ar"/>
        </w:rPr>
        <w:t xml:space="preserve">Furthermore, students' motivation and willingness to actively participate in the learning process may have grown as a result of game-based features like prizes, progress tracking, or competition. This increased level of involvement can result in more time spent on the task and a higher level of cognitive commitment, both of which are essential for understanding difficult chemistry ideas. The statement corroborates with Yang (2021) pointing out that the growth of strategic thinking is very essential to the results. Students were probably forced to prepare, assess, and modify their strategies in order to reach the right answers through problem-solving exercises. By enabling </w:t>
      </w:r>
      <w:r>
        <w:rPr>
          <w:rFonts w:ascii="Arial" w:hAnsi="Arial" w:cs="Arial"/>
          <w:kern w:val="0"/>
          <w:sz w:val="24"/>
          <w:szCs w:val="24"/>
          <w:lang w:val="en-US" w:eastAsia="zh-CN" w:bidi="ar"/>
        </w:rPr>
        <w:lastRenderedPageBreak/>
        <w:t>learners to go beyond memorization and toward meaningful application of knowledge, these higher-order thinking processes ultimately improve academic achievement.</w:t>
      </w:r>
    </w:p>
    <w:p w:rsidR="00463AD6" w:rsidRDefault="00463AD6">
      <w:pPr>
        <w:spacing w:after="0" w:line="480" w:lineRule="auto"/>
        <w:ind w:firstLine="720"/>
        <w:jc w:val="both"/>
        <w:rPr>
          <w:rFonts w:ascii="Arial" w:hAnsi="Arial" w:cs="Arial"/>
          <w:kern w:val="0"/>
          <w:sz w:val="24"/>
          <w:szCs w:val="24"/>
          <w:lang w:val="en-US" w:eastAsia="zh-CN" w:bidi="ar"/>
        </w:rPr>
      </w:pPr>
      <w:r>
        <w:rPr>
          <w:rFonts w:ascii="Arial" w:hAnsi="Arial" w:cs="Arial"/>
          <w:kern w:val="0"/>
          <w:sz w:val="24"/>
          <w:szCs w:val="24"/>
          <w:lang w:val="en-US" w:eastAsia="zh-CN" w:bidi="ar"/>
        </w:rPr>
        <w:t xml:space="preserve">When taken as a whole, these investigations </w:t>
      </w:r>
      <w:r>
        <w:rPr>
          <w:rFonts w:ascii="Arial" w:hAnsi="Arial" w:cs="Arial"/>
          <w:kern w:val="0"/>
          <w:sz w:val="24"/>
          <w:szCs w:val="24"/>
          <w:lang w:val="en-AU" w:eastAsia="zh-CN" w:bidi="ar"/>
        </w:rPr>
        <w:t xml:space="preserve">verified </w:t>
      </w:r>
      <w:r>
        <w:rPr>
          <w:rFonts w:ascii="Arial" w:hAnsi="Arial" w:cs="Arial"/>
          <w:kern w:val="0"/>
          <w:sz w:val="24"/>
          <w:szCs w:val="24"/>
          <w:lang w:val="en-US" w:eastAsia="zh-CN" w:bidi="ar"/>
        </w:rPr>
        <w:t>the current conclusion that the experimental group's educational experience produced higher learning gains than conventional methods. This implies that teaching methods that actively include students in the creation of information can more successfully encourage mastery of chemi</w:t>
      </w:r>
      <w:r>
        <w:rPr>
          <w:rFonts w:ascii="Arial" w:hAnsi="Arial" w:cs="Arial"/>
          <w:kern w:val="0"/>
          <w:sz w:val="24"/>
          <w:szCs w:val="24"/>
          <w:lang w:val="en-AU" w:eastAsia="zh-CN" w:bidi="ar"/>
        </w:rPr>
        <w:t xml:space="preserve">stry </w:t>
      </w:r>
      <w:r>
        <w:rPr>
          <w:rFonts w:ascii="Arial" w:hAnsi="Arial" w:cs="Arial"/>
          <w:kern w:val="0"/>
          <w:sz w:val="24"/>
          <w:szCs w:val="24"/>
          <w:lang w:val="en-US" w:eastAsia="zh-CN" w:bidi="ar"/>
        </w:rPr>
        <w:t>concepts.</w:t>
      </w:r>
    </w:p>
    <w:p w:rsidR="00463AD6" w:rsidRDefault="00463AD6">
      <w:pPr>
        <w:spacing w:after="0" w:line="480" w:lineRule="auto"/>
        <w:ind w:firstLine="720"/>
        <w:jc w:val="both"/>
        <w:rPr>
          <w:rFonts w:ascii="Arial" w:hAnsi="Arial" w:cs="Arial"/>
          <w:b/>
          <w:kern w:val="0"/>
          <w:sz w:val="24"/>
          <w:szCs w:val="24"/>
          <w:lang w:val="en-AU" w:eastAsia="zh-CN" w:bidi="ar"/>
        </w:rPr>
      </w:pPr>
    </w:p>
    <w:p w:rsidR="00463AD6" w:rsidRDefault="00463AD6">
      <w:pPr>
        <w:spacing w:after="0" w:line="480" w:lineRule="auto"/>
        <w:rPr>
          <w:rFonts w:ascii="Arial" w:hAnsi="Arial" w:cs="Arial"/>
          <w:b/>
          <w:kern w:val="0"/>
          <w:sz w:val="24"/>
          <w:szCs w:val="24"/>
          <w:lang w:val="en-AU" w:eastAsia="zh-CN" w:bidi="ar"/>
        </w:rPr>
      </w:pPr>
      <w:r>
        <w:rPr>
          <w:rFonts w:ascii="Arial" w:hAnsi="Arial" w:cs="Arial"/>
          <w:b/>
          <w:kern w:val="0"/>
          <w:sz w:val="24"/>
          <w:szCs w:val="24"/>
          <w:lang w:val="en-AU" w:eastAsia="zh-CN" w:bidi="ar"/>
        </w:rPr>
        <w:t>Conclusion</w:t>
      </w:r>
    </w:p>
    <w:p w:rsidR="00463AD6" w:rsidRDefault="00463AD6">
      <w:pPr>
        <w:spacing w:line="480" w:lineRule="auto"/>
        <w:ind w:firstLine="720"/>
        <w:jc w:val="both"/>
        <w:rPr>
          <w:rFonts w:ascii="Arial" w:hAnsi="Arial" w:cs="Arial"/>
          <w:kern w:val="0"/>
          <w:sz w:val="24"/>
          <w:szCs w:val="24"/>
          <w:lang w:val="en-US" w:eastAsia="zh-CN" w:bidi="ar"/>
        </w:rPr>
      </w:pPr>
      <w:r>
        <w:rPr>
          <w:rFonts w:ascii="Arial" w:hAnsi="Arial" w:cs="Arial"/>
          <w:kern w:val="0"/>
          <w:sz w:val="24"/>
          <w:szCs w:val="24"/>
          <w:lang w:val="en-US" w:eastAsia="zh-CN" w:bidi="ar"/>
        </w:rPr>
        <w:t>It can be concluded from the study's results that game-based strategies work well for improving chemistry students' performance. From the pretest to the post</w:t>
      </w:r>
      <w:r>
        <w:rPr>
          <w:rFonts w:ascii="Arial" w:hAnsi="Arial" w:cs="Arial"/>
          <w:kern w:val="0"/>
          <w:sz w:val="24"/>
          <w:szCs w:val="24"/>
          <w:lang w:val="en-AU" w:eastAsia="zh-CN" w:bidi="ar"/>
        </w:rPr>
        <w:t>-</w:t>
      </w:r>
      <w:r>
        <w:rPr>
          <w:rFonts w:ascii="Arial" w:hAnsi="Arial" w:cs="Arial"/>
          <w:kern w:val="0"/>
          <w:sz w:val="24"/>
          <w:szCs w:val="24"/>
          <w:lang w:val="en-US" w:eastAsia="zh-CN" w:bidi="ar"/>
        </w:rPr>
        <w:t xml:space="preserve">test, both the experimental and control groups exhibited notable progress, but the experimental group made more progress and attained a higher degree of mastery. The fairness of the experimental design was validated by the lack of a significant difference in the pretest scores, which verified that the two groups were equivalent at the start of the investigation. Results revealed that there was </w:t>
      </w:r>
      <w:r>
        <w:rPr>
          <w:rFonts w:ascii="Arial" w:hAnsi="Arial" w:cs="Arial"/>
          <w:kern w:val="0"/>
          <w:sz w:val="24"/>
          <w:szCs w:val="24"/>
          <w:lang w:val="en-AU" w:eastAsia="zh-CN" w:bidi="ar"/>
        </w:rPr>
        <w:t>a</w:t>
      </w:r>
      <w:r>
        <w:rPr>
          <w:rFonts w:ascii="Arial" w:hAnsi="Arial" w:cs="Arial"/>
          <w:color w:val="EE0000"/>
          <w:kern w:val="0"/>
          <w:sz w:val="24"/>
          <w:szCs w:val="24"/>
          <w:lang w:val="en-US" w:eastAsia="zh-CN" w:bidi="ar"/>
        </w:rPr>
        <w:t xml:space="preserve"> </w:t>
      </w:r>
      <w:r>
        <w:rPr>
          <w:rFonts w:ascii="Arial" w:hAnsi="Arial" w:cs="Arial"/>
          <w:kern w:val="0"/>
          <w:sz w:val="24"/>
          <w:szCs w:val="24"/>
          <w:lang w:val="en-US" w:eastAsia="zh-CN" w:bidi="ar"/>
        </w:rPr>
        <w:t>significant difference</w:t>
      </w:r>
      <w:r>
        <w:rPr>
          <w:rFonts w:ascii="Arial" w:hAnsi="Arial" w:cs="Arial"/>
          <w:color w:val="EE0000"/>
          <w:kern w:val="0"/>
          <w:sz w:val="24"/>
          <w:szCs w:val="24"/>
          <w:lang w:val="en-US" w:eastAsia="zh-CN" w:bidi="ar"/>
        </w:rPr>
        <w:t xml:space="preserve"> </w:t>
      </w:r>
      <w:r>
        <w:rPr>
          <w:rFonts w:ascii="Arial" w:hAnsi="Arial" w:cs="Arial"/>
          <w:kern w:val="0"/>
          <w:sz w:val="24"/>
          <w:szCs w:val="24"/>
          <w:lang w:val="en-US" w:eastAsia="zh-CN" w:bidi="ar"/>
        </w:rPr>
        <w:t>between the two groups' post</w:t>
      </w:r>
      <w:r>
        <w:rPr>
          <w:rFonts w:ascii="Arial" w:hAnsi="Arial" w:cs="Arial"/>
          <w:kern w:val="0"/>
          <w:sz w:val="24"/>
          <w:szCs w:val="24"/>
          <w:lang w:val="en-AU" w:eastAsia="zh-CN" w:bidi="ar"/>
        </w:rPr>
        <w:t>-</w:t>
      </w:r>
      <w:r>
        <w:rPr>
          <w:rFonts w:ascii="Arial" w:hAnsi="Arial" w:cs="Arial"/>
          <w:kern w:val="0"/>
          <w:sz w:val="24"/>
          <w:szCs w:val="24"/>
          <w:lang w:val="en-US" w:eastAsia="zh-CN" w:bidi="ar"/>
        </w:rPr>
        <w:t>test scores. As a result, game-based strategies for learning greatly enhance students' proficiency and academic performance in chemistry.</w:t>
      </w:r>
    </w:p>
    <w:p w:rsidR="00463AD6" w:rsidRDefault="00463AD6">
      <w:pPr>
        <w:spacing w:before="100" w:beforeAutospacing="1" w:after="0" w:line="480" w:lineRule="auto"/>
        <w:jc w:val="both"/>
        <w:rPr>
          <w:rFonts w:ascii="Arial" w:hAnsi="Arial" w:cs="Arial"/>
          <w:b/>
          <w:kern w:val="0"/>
          <w:sz w:val="24"/>
          <w:szCs w:val="24"/>
          <w:lang w:val="en-AU" w:eastAsia="zh-CN" w:bidi="ar"/>
        </w:rPr>
      </w:pPr>
      <w:r>
        <w:rPr>
          <w:rFonts w:ascii="Arial" w:hAnsi="Arial" w:cs="Arial"/>
          <w:b/>
          <w:kern w:val="0"/>
          <w:sz w:val="24"/>
          <w:szCs w:val="24"/>
          <w:lang w:val="en-AU" w:eastAsia="zh-CN" w:bidi="ar"/>
        </w:rPr>
        <w:t>Recommendation</w:t>
      </w:r>
    </w:p>
    <w:p w:rsidR="00463AD6" w:rsidRDefault="00463AD6">
      <w:pPr>
        <w:spacing w:line="480" w:lineRule="auto"/>
        <w:ind w:firstLine="720"/>
        <w:jc w:val="both"/>
        <w:rPr>
          <w:rFonts w:ascii="Arial" w:hAnsi="Arial" w:cs="Arial"/>
          <w:lang w:val="en-AU"/>
        </w:rPr>
      </w:pPr>
      <w:r>
        <w:rPr>
          <w:rFonts w:ascii="Arial" w:hAnsi="Arial" w:cs="Arial"/>
          <w:kern w:val="0"/>
          <w:sz w:val="24"/>
          <w:szCs w:val="24"/>
          <w:lang w:val="en-US" w:eastAsia="zh-CN" w:bidi="ar"/>
        </w:rPr>
        <w:t xml:space="preserve">The study's conclusions lead to the following suggestions for enhancing chemistry instruction. With an emphasis on the efficient use of game-based </w:t>
      </w:r>
      <w:r>
        <w:rPr>
          <w:rFonts w:ascii="Arial" w:hAnsi="Arial" w:cs="Arial"/>
          <w:kern w:val="0"/>
          <w:sz w:val="24"/>
          <w:szCs w:val="24"/>
          <w:lang w:val="en-AU" w:eastAsia="zh-CN" w:bidi="ar"/>
        </w:rPr>
        <w:t>strategies</w:t>
      </w:r>
      <w:r>
        <w:rPr>
          <w:rFonts w:ascii="Arial" w:hAnsi="Arial" w:cs="Arial"/>
          <w:kern w:val="0"/>
          <w:sz w:val="24"/>
          <w:szCs w:val="24"/>
          <w:lang w:val="en-US" w:eastAsia="zh-CN" w:bidi="ar"/>
        </w:rPr>
        <w:t>, improving student engagement and mastery, and directing future research on interactive teaching approaches</w:t>
      </w:r>
      <w:r>
        <w:rPr>
          <w:rFonts w:ascii="Arial" w:hAnsi="Arial" w:cs="Arial"/>
          <w:kern w:val="0"/>
          <w:sz w:val="24"/>
          <w:szCs w:val="24"/>
          <w:lang w:val="en-AU" w:eastAsia="zh-CN" w:bidi="ar"/>
        </w:rPr>
        <w:t>:</w:t>
      </w:r>
    </w:p>
    <w:p w:rsidR="00463AD6" w:rsidRDefault="00463AD6">
      <w:pPr>
        <w:numPr>
          <w:ilvl w:val="0"/>
          <w:numId w:val="6"/>
        </w:numPr>
        <w:spacing w:line="480" w:lineRule="auto"/>
        <w:jc w:val="both"/>
        <w:rPr>
          <w:rFonts w:ascii="Arial" w:hAnsi="Arial" w:cs="Arial"/>
          <w:kern w:val="0"/>
          <w:sz w:val="24"/>
          <w:szCs w:val="24"/>
          <w:lang w:val="en-US" w:eastAsia="zh-CN" w:bidi="ar"/>
        </w:rPr>
      </w:pPr>
      <w:r>
        <w:rPr>
          <w:rFonts w:ascii="Arial" w:hAnsi="Arial" w:cs="Arial"/>
          <w:kern w:val="0"/>
          <w:sz w:val="24"/>
          <w:szCs w:val="24"/>
          <w:lang w:val="en-AU" w:eastAsia="zh-CN" w:bidi="ar"/>
        </w:rPr>
        <w:lastRenderedPageBreak/>
        <w:t>T</w:t>
      </w:r>
      <w:r>
        <w:rPr>
          <w:rFonts w:ascii="Arial" w:hAnsi="Arial" w:cs="Arial"/>
          <w:kern w:val="0"/>
          <w:sz w:val="24"/>
          <w:szCs w:val="24"/>
          <w:lang w:val="en-US" w:eastAsia="zh-CN" w:bidi="ar"/>
        </w:rPr>
        <w:t xml:space="preserve">eachers are urged to include game-based learning techniques into </w:t>
      </w:r>
      <w:r>
        <w:rPr>
          <w:rFonts w:ascii="Arial" w:hAnsi="Arial" w:cs="Arial"/>
          <w:kern w:val="0"/>
          <w:sz w:val="24"/>
          <w:szCs w:val="24"/>
          <w:lang w:val="en-AU" w:eastAsia="zh-CN" w:bidi="ar"/>
        </w:rPr>
        <w:t xml:space="preserve">     </w:t>
      </w:r>
      <w:r>
        <w:rPr>
          <w:rFonts w:ascii="Arial" w:hAnsi="Arial" w:cs="Arial"/>
          <w:kern w:val="0"/>
          <w:sz w:val="24"/>
          <w:szCs w:val="24"/>
          <w:lang w:val="en-US" w:eastAsia="zh-CN" w:bidi="ar"/>
        </w:rPr>
        <w:t>chemistry lessons. Within these exercises, they should employ formative evaluations to track development, give prompt feedback, and correct misunderstandings as they emerge. Furthermore, integrating interactive techniques with conventional instruction can enhance procedural abilities as well as conceptual comprehension, optimizing learning outcomes.</w:t>
      </w:r>
    </w:p>
    <w:p w:rsidR="00463AD6" w:rsidRDefault="00463AD6">
      <w:pPr>
        <w:numPr>
          <w:ilvl w:val="0"/>
          <w:numId w:val="6"/>
        </w:numPr>
        <w:spacing w:line="480" w:lineRule="auto"/>
        <w:jc w:val="both"/>
        <w:rPr>
          <w:rFonts w:ascii="Arial" w:hAnsi="Arial" w:cs="Arial"/>
          <w:kern w:val="0"/>
          <w:sz w:val="24"/>
          <w:szCs w:val="24"/>
          <w:lang w:val="en-AU" w:eastAsia="zh-CN" w:bidi="ar"/>
        </w:rPr>
      </w:pPr>
      <w:r>
        <w:rPr>
          <w:rFonts w:ascii="Arial" w:hAnsi="Arial" w:cs="Arial"/>
          <w:kern w:val="0"/>
          <w:sz w:val="24"/>
          <w:szCs w:val="24"/>
          <w:lang w:val="en-AU" w:eastAsia="zh-CN" w:bidi="ar"/>
        </w:rPr>
        <w:t>S</w:t>
      </w:r>
      <w:r>
        <w:rPr>
          <w:rFonts w:ascii="Arial" w:hAnsi="Arial" w:cs="Arial"/>
          <w:kern w:val="0"/>
          <w:sz w:val="24"/>
          <w:szCs w:val="24"/>
          <w:lang w:val="en-US" w:eastAsia="zh-CN" w:bidi="ar"/>
        </w:rPr>
        <w:t>chool administrators and leaders should offer professional development and training. In order to foster the exchange of best practices and cutting-edge teaching techniques, they should also encourage the adoption of educational technology</w:t>
      </w:r>
      <w:r>
        <w:rPr>
          <w:rFonts w:ascii="Arial" w:hAnsi="Arial" w:cs="Arial"/>
          <w:kern w:val="0"/>
          <w:sz w:val="24"/>
          <w:szCs w:val="24"/>
          <w:lang w:val="en-AU" w:eastAsia="zh-CN" w:bidi="ar"/>
        </w:rPr>
        <w:t>, request more equipment in the computer laboratories</w:t>
      </w:r>
      <w:r>
        <w:rPr>
          <w:rFonts w:ascii="Arial" w:hAnsi="Arial" w:cs="Arial"/>
          <w:kern w:val="0"/>
          <w:sz w:val="24"/>
          <w:szCs w:val="24"/>
          <w:lang w:val="en-US" w:eastAsia="zh-CN" w:bidi="ar"/>
        </w:rPr>
        <w:t xml:space="preserve"> and resources that assist interactive science learning.</w:t>
      </w:r>
    </w:p>
    <w:p w:rsidR="00463AD6" w:rsidRDefault="00463AD6">
      <w:pPr>
        <w:numPr>
          <w:ilvl w:val="0"/>
          <w:numId w:val="6"/>
        </w:numPr>
        <w:spacing w:line="480" w:lineRule="auto"/>
        <w:jc w:val="both"/>
        <w:rPr>
          <w:rFonts w:ascii="Arial" w:hAnsi="Arial" w:cs="Arial"/>
          <w:kern w:val="0"/>
          <w:sz w:val="24"/>
          <w:szCs w:val="24"/>
          <w:lang w:val="en-AU" w:eastAsia="zh-CN" w:bidi="ar"/>
        </w:rPr>
      </w:pPr>
      <w:r>
        <w:rPr>
          <w:rFonts w:ascii="Arial" w:hAnsi="Arial" w:cs="Arial"/>
          <w:kern w:val="0"/>
          <w:sz w:val="24"/>
          <w:szCs w:val="24"/>
          <w:lang w:val="en-US" w:eastAsia="zh-CN" w:bidi="ar"/>
        </w:rPr>
        <w:t>Students are urged to actively participate in game-based learning activities. In order to improve their problem-solving and higher-order thinking abilities, they should work together with their classmates on interactive projects. They should also use games and simulations as additional resources for practice and reinforcement outside of the classroom.</w:t>
      </w:r>
    </w:p>
    <w:p w:rsidR="00463AD6" w:rsidRDefault="00463AD6">
      <w:pPr>
        <w:numPr>
          <w:ilvl w:val="0"/>
          <w:numId w:val="6"/>
        </w:numPr>
        <w:spacing w:line="480" w:lineRule="auto"/>
        <w:jc w:val="both"/>
        <w:rPr>
          <w:rFonts w:ascii="Arial" w:hAnsi="Arial" w:cs="Arial"/>
          <w:kern w:val="0"/>
          <w:sz w:val="24"/>
          <w:szCs w:val="24"/>
          <w:lang w:val="en-AU" w:eastAsia="zh-CN" w:bidi="ar"/>
        </w:rPr>
      </w:pPr>
      <w:r>
        <w:rPr>
          <w:rFonts w:ascii="Arial" w:hAnsi="Arial" w:cs="Arial"/>
          <w:kern w:val="0"/>
          <w:sz w:val="24"/>
          <w:szCs w:val="24"/>
          <w:lang w:val="en-US" w:eastAsia="zh-CN" w:bidi="ar"/>
        </w:rPr>
        <w:t xml:space="preserve"> Future researchers are urged to carry out studies with larger and more diverse populations. They should also look into how game-based learning affects knowledge retention, critical thinking, and problem-solving abilities over time, as well as how well it works in other areas like biology, physics, or arithmetic. The best methods for enhancing student learning results can also be found by contrasting various game-based approaches, such as digital versus non-digital or competitive versus collaborative</w:t>
      </w:r>
      <w:r>
        <w:rPr>
          <w:rFonts w:ascii="Arial" w:hAnsi="Arial" w:cs="Arial"/>
          <w:kern w:val="0"/>
          <w:sz w:val="24"/>
          <w:szCs w:val="24"/>
          <w:lang w:val="en-AU" w:eastAsia="zh-CN" w:bidi="ar"/>
        </w:rPr>
        <w:t>.</w:t>
      </w:r>
    </w:p>
    <w:p w:rsidR="00463AD6" w:rsidRDefault="00463AD6">
      <w:pPr>
        <w:spacing w:line="480" w:lineRule="auto"/>
        <w:ind w:firstLine="720"/>
        <w:jc w:val="both"/>
        <w:rPr>
          <w:rFonts w:ascii="Arial" w:hAnsi="Arial" w:cs="Arial"/>
          <w:kern w:val="0"/>
          <w:sz w:val="24"/>
          <w:szCs w:val="24"/>
          <w:lang w:val="en-AU" w:eastAsia="zh-CN" w:bidi="ar"/>
        </w:rPr>
      </w:pPr>
    </w:p>
    <w:p w:rsidR="00463AD6" w:rsidRDefault="00463AD6">
      <w:pPr>
        <w:spacing w:line="480" w:lineRule="auto"/>
        <w:jc w:val="both"/>
        <w:rPr>
          <w:rFonts w:ascii="Arial" w:hAnsi="Arial" w:cs="Arial"/>
          <w:kern w:val="0"/>
          <w:sz w:val="24"/>
          <w:szCs w:val="24"/>
          <w:lang w:val="en-AU" w:eastAsia="zh-CN" w:bidi="ar"/>
        </w:rPr>
      </w:pPr>
    </w:p>
    <w:p w:rsidR="00463AD6" w:rsidRDefault="00463AD6">
      <w:pPr>
        <w:spacing w:line="480" w:lineRule="auto"/>
        <w:jc w:val="both"/>
        <w:rPr>
          <w:rFonts w:ascii="Arial" w:hAnsi="Arial" w:cs="Arial"/>
          <w:b/>
          <w:kern w:val="0"/>
          <w:sz w:val="56"/>
          <w:szCs w:val="56"/>
          <w:lang w:val="en-AU" w:eastAsia="zh-CN" w:bidi="ar"/>
        </w:rPr>
      </w:pPr>
    </w:p>
    <w:p w:rsidR="00463AD6" w:rsidRDefault="00463AD6">
      <w:pPr>
        <w:spacing w:line="480" w:lineRule="auto"/>
        <w:jc w:val="both"/>
        <w:rPr>
          <w:rFonts w:ascii="Arial" w:hAnsi="Arial" w:cs="Arial"/>
          <w:b/>
          <w:kern w:val="0"/>
          <w:sz w:val="56"/>
          <w:szCs w:val="56"/>
          <w:lang w:val="en-AU" w:eastAsia="zh-CN" w:bidi="ar"/>
        </w:rPr>
      </w:pPr>
    </w:p>
    <w:p w:rsidR="00463AD6" w:rsidRDefault="00463AD6">
      <w:pPr>
        <w:spacing w:line="480" w:lineRule="auto"/>
        <w:jc w:val="both"/>
        <w:rPr>
          <w:rFonts w:ascii="Arial" w:hAnsi="Arial" w:cs="Arial"/>
          <w:b/>
          <w:kern w:val="0"/>
          <w:sz w:val="56"/>
          <w:szCs w:val="56"/>
          <w:lang w:val="en-AU" w:eastAsia="zh-CN" w:bidi="ar"/>
        </w:rPr>
      </w:pPr>
    </w:p>
    <w:p w:rsidR="00463AD6" w:rsidRDefault="00463AD6">
      <w:pPr>
        <w:spacing w:line="480" w:lineRule="auto"/>
        <w:jc w:val="center"/>
        <w:rPr>
          <w:rFonts w:ascii="Arial" w:hAnsi="Arial" w:cs="Arial"/>
          <w:b/>
          <w:kern w:val="0"/>
          <w:sz w:val="56"/>
          <w:szCs w:val="56"/>
          <w:lang w:val="en-AU" w:eastAsia="zh-CN" w:bidi="ar"/>
        </w:rPr>
      </w:pPr>
      <w:r>
        <w:rPr>
          <w:rFonts w:ascii="Arial" w:hAnsi="Arial" w:cs="Arial"/>
          <w:b/>
          <w:kern w:val="0"/>
          <w:sz w:val="56"/>
          <w:szCs w:val="56"/>
          <w:lang w:val="en-AU" w:eastAsia="zh-CN" w:bidi="ar"/>
        </w:rPr>
        <w:t>REFERENCES</w:t>
      </w:r>
    </w:p>
    <w:p w:rsidR="00463AD6" w:rsidRDefault="00463AD6">
      <w:pPr>
        <w:spacing w:line="480" w:lineRule="auto"/>
        <w:jc w:val="center"/>
        <w:rPr>
          <w:rFonts w:ascii="Arial" w:hAnsi="Arial" w:cs="Arial"/>
          <w:b/>
          <w:kern w:val="0"/>
          <w:sz w:val="56"/>
          <w:szCs w:val="56"/>
          <w:lang w:val="en-AU" w:eastAsia="zh-CN" w:bidi="ar"/>
        </w:rPr>
      </w:pPr>
    </w:p>
    <w:p w:rsidR="00463AD6" w:rsidRDefault="00463AD6">
      <w:pPr>
        <w:spacing w:line="480" w:lineRule="auto"/>
        <w:jc w:val="center"/>
        <w:rPr>
          <w:rFonts w:ascii="Arial" w:hAnsi="Arial" w:cs="Arial"/>
          <w:b/>
          <w:kern w:val="0"/>
          <w:sz w:val="56"/>
          <w:szCs w:val="56"/>
          <w:lang w:val="en-AU" w:eastAsia="zh-CN" w:bidi="ar"/>
        </w:rPr>
      </w:pPr>
    </w:p>
    <w:p w:rsidR="00463AD6" w:rsidRDefault="00463AD6">
      <w:pPr>
        <w:spacing w:line="480" w:lineRule="auto"/>
        <w:jc w:val="center"/>
        <w:rPr>
          <w:rFonts w:ascii="Arial" w:hAnsi="Arial" w:cs="Arial"/>
          <w:b/>
          <w:kern w:val="0"/>
          <w:sz w:val="56"/>
          <w:szCs w:val="56"/>
          <w:lang w:val="en-AU" w:eastAsia="zh-CN" w:bidi="ar"/>
        </w:rPr>
      </w:pPr>
    </w:p>
    <w:p w:rsidR="00463AD6" w:rsidRDefault="00463AD6">
      <w:pPr>
        <w:spacing w:line="480" w:lineRule="auto"/>
        <w:jc w:val="both"/>
        <w:rPr>
          <w:rFonts w:ascii="Arial" w:hAnsi="Arial" w:cs="Arial"/>
          <w:b/>
          <w:kern w:val="0"/>
          <w:sz w:val="56"/>
          <w:szCs w:val="56"/>
          <w:lang w:val="en-AU" w:eastAsia="zh-CN" w:bidi="ar"/>
        </w:rPr>
      </w:pPr>
    </w:p>
    <w:p w:rsidR="00463AD6" w:rsidRDefault="00463AD6">
      <w:pPr>
        <w:spacing w:line="480" w:lineRule="auto"/>
        <w:jc w:val="center"/>
        <w:rPr>
          <w:rFonts w:ascii="Arial" w:hAnsi="Arial" w:cs="Arial"/>
          <w:b/>
          <w:kern w:val="0"/>
          <w:sz w:val="56"/>
          <w:szCs w:val="56"/>
          <w:lang w:val="en-AU" w:eastAsia="zh-CN" w:bidi="ar"/>
        </w:rPr>
      </w:pPr>
      <w:r>
        <w:rPr>
          <w:rFonts w:ascii="Arial" w:hAnsi="Arial" w:cs="Arial"/>
          <w:b/>
          <w:kern w:val="0"/>
          <w:sz w:val="24"/>
          <w:szCs w:val="24"/>
          <w:lang w:val="en-AU" w:eastAsia="zh-CN" w:bidi="ar"/>
        </w:rPr>
        <w:lastRenderedPageBreak/>
        <w:t>References</w:t>
      </w:r>
    </w:p>
    <w:p w:rsidR="00463AD6" w:rsidRDefault="00463AD6">
      <w:pPr>
        <w:spacing w:line="240" w:lineRule="auto"/>
        <w:jc w:val="both"/>
        <w:rPr>
          <w:rFonts w:ascii="Arial" w:hAnsi="Arial" w:cs="Arial"/>
          <w:sz w:val="24"/>
          <w:szCs w:val="24"/>
        </w:rPr>
      </w:pPr>
      <w:r>
        <w:rPr>
          <w:rFonts w:ascii="Arial" w:hAnsi="Arial" w:cs="Arial"/>
          <w:sz w:val="24"/>
          <w:szCs w:val="24"/>
        </w:rPr>
        <w:t xml:space="preserve">Abao, I. Z., Dingcog, C., &amp; Derilo, R. (2025). Gamifying Chemistry: Enhancing </w:t>
      </w:r>
      <w:r>
        <w:rPr>
          <w:rFonts w:ascii="Arial" w:hAnsi="Arial" w:cs="Arial"/>
          <w:sz w:val="24"/>
          <w:szCs w:val="24"/>
          <w:lang w:val="en-AU"/>
        </w:rPr>
        <w:tab/>
      </w:r>
      <w:r>
        <w:rPr>
          <w:rFonts w:ascii="Arial" w:hAnsi="Arial" w:cs="Arial"/>
          <w:sz w:val="24"/>
          <w:szCs w:val="24"/>
        </w:rPr>
        <w:t xml:space="preserve">Students’ Understanding of Electron Configuration and Lewis Dot </w:t>
      </w:r>
      <w:r>
        <w:rPr>
          <w:rFonts w:ascii="Arial" w:hAnsi="Arial" w:cs="Arial"/>
          <w:sz w:val="24"/>
          <w:szCs w:val="24"/>
          <w:lang w:val="en-AU"/>
        </w:rPr>
        <w:tab/>
      </w:r>
      <w:r>
        <w:rPr>
          <w:rFonts w:ascii="Arial" w:hAnsi="Arial" w:cs="Arial"/>
          <w:sz w:val="24"/>
          <w:szCs w:val="24"/>
        </w:rPr>
        <w:t xml:space="preserve">Structures </w:t>
      </w:r>
      <w:r>
        <w:rPr>
          <w:rFonts w:ascii="Arial" w:hAnsi="Arial" w:cs="Arial"/>
          <w:sz w:val="24"/>
          <w:szCs w:val="24"/>
          <w:lang w:val="en-AU"/>
        </w:rPr>
        <w:tab/>
      </w:r>
      <w:r>
        <w:rPr>
          <w:rFonts w:ascii="Arial" w:hAnsi="Arial" w:cs="Arial"/>
          <w:sz w:val="24"/>
          <w:szCs w:val="24"/>
        </w:rPr>
        <w:t>through Kahoot!.</w:t>
      </w:r>
    </w:p>
    <w:p w:rsidR="00463AD6" w:rsidRDefault="00463AD6">
      <w:pPr>
        <w:pStyle w:val="NormalWeb"/>
        <w:rPr>
          <w:rFonts w:ascii="Arial" w:hAnsi="Arial" w:cs="Arial"/>
          <w:color w:val="222222"/>
          <w:shd w:val="clear" w:color="auto" w:fill="FFFFFF"/>
        </w:rPr>
      </w:pPr>
      <w:r>
        <w:rPr>
          <w:rFonts w:ascii="Arial" w:hAnsi="Arial" w:cs="Arial"/>
          <w:color w:val="222222"/>
          <w:shd w:val="clear" w:color="auto" w:fill="FFFFFF"/>
        </w:rPr>
        <w:t xml:space="preserve">Abenes, F. M. D., &amp; Caballes, D. G. (2020). Misconceptions in chemistry of high school </w:t>
      </w:r>
      <w:r>
        <w:rPr>
          <w:rFonts w:ascii="Arial" w:hAnsi="Arial" w:cs="Arial"/>
          <w:color w:val="222222"/>
          <w:shd w:val="clear" w:color="auto" w:fill="FFFFFF"/>
          <w:lang w:val="en-AU"/>
        </w:rPr>
        <w:tab/>
      </w:r>
      <w:r>
        <w:rPr>
          <w:rFonts w:ascii="Arial" w:hAnsi="Arial" w:cs="Arial"/>
          <w:color w:val="222222"/>
          <w:shd w:val="clear" w:color="auto" w:fill="FFFFFF"/>
        </w:rPr>
        <w:t>teachers and its origin. </w:t>
      </w:r>
      <w:r>
        <w:rPr>
          <w:rFonts w:ascii="Arial" w:hAnsi="Arial" w:cs="Arial"/>
          <w:i/>
          <w:color w:val="222222"/>
          <w:shd w:val="clear" w:color="auto" w:fill="FFFFFF"/>
        </w:rPr>
        <w:t xml:space="preserve">CiiT International Journal of Data Mining and Knowledge </w:t>
      </w:r>
      <w:r>
        <w:rPr>
          <w:rFonts w:ascii="Arial" w:hAnsi="Arial" w:cs="Arial"/>
          <w:i/>
          <w:color w:val="222222"/>
          <w:shd w:val="clear" w:color="auto" w:fill="FFFFFF"/>
          <w:lang w:val="en-AU"/>
        </w:rPr>
        <w:tab/>
      </w:r>
      <w:r>
        <w:rPr>
          <w:rFonts w:ascii="Arial" w:hAnsi="Arial" w:cs="Arial"/>
          <w:i/>
          <w:color w:val="222222"/>
          <w:shd w:val="clear" w:color="auto" w:fill="FFFFFF"/>
        </w:rPr>
        <w:t>Engineering</w:t>
      </w:r>
      <w:r>
        <w:rPr>
          <w:rFonts w:ascii="Arial" w:hAnsi="Arial" w:cs="Arial"/>
          <w:color w:val="222222"/>
          <w:shd w:val="clear" w:color="auto" w:fill="FFFFFF"/>
        </w:rPr>
        <w:t>, </w:t>
      </w:r>
      <w:r>
        <w:rPr>
          <w:rFonts w:ascii="Arial" w:hAnsi="Arial" w:cs="Arial"/>
          <w:i/>
          <w:color w:val="222222"/>
          <w:shd w:val="clear" w:color="auto" w:fill="FFFFFF"/>
        </w:rPr>
        <w:t>12</w:t>
      </w:r>
      <w:r>
        <w:rPr>
          <w:rFonts w:ascii="Arial" w:hAnsi="Arial" w:cs="Arial"/>
          <w:color w:val="222222"/>
          <w:shd w:val="clear" w:color="auto" w:fill="FFFFFF"/>
        </w:rPr>
        <w:t>(3).</w:t>
      </w:r>
    </w:p>
    <w:p w:rsidR="00463AD6" w:rsidRDefault="00463AD6">
      <w:pPr>
        <w:spacing w:line="240" w:lineRule="auto"/>
        <w:jc w:val="both"/>
        <w:rPr>
          <w:rFonts w:ascii="Arial" w:hAnsi="Arial" w:cs="Arial"/>
          <w:spacing w:val="1"/>
          <w:sz w:val="24"/>
          <w:szCs w:val="24"/>
          <w:bdr w:val="single" w:sz="2" w:space="0" w:color="auto"/>
        </w:rPr>
      </w:pPr>
      <w:r>
        <w:rPr>
          <w:rFonts w:ascii="Arial" w:hAnsi="Arial" w:cs="Arial"/>
          <w:spacing w:val="1"/>
          <w:sz w:val="24"/>
          <w:szCs w:val="24"/>
        </w:rPr>
        <w:t xml:space="preserve">Adipat, L., Laksana, A., Busayanon, S., Asawasowan, A., &amp; Adipat, H. (2021). </w:t>
      </w:r>
      <w:r>
        <w:rPr>
          <w:rFonts w:ascii="Arial" w:hAnsi="Arial" w:cs="Arial"/>
          <w:spacing w:val="1"/>
          <w:sz w:val="24"/>
          <w:szCs w:val="24"/>
          <w:lang w:val="en-AU"/>
        </w:rPr>
        <w:tab/>
      </w:r>
      <w:r>
        <w:rPr>
          <w:rFonts w:ascii="Arial" w:hAnsi="Arial" w:cs="Arial"/>
          <w:spacing w:val="1"/>
          <w:sz w:val="24"/>
          <w:szCs w:val="24"/>
        </w:rPr>
        <w:t xml:space="preserve">The </w:t>
      </w:r>
      <w:r>
        <w:rPr>
          <w:rFonts w:ascii="Arial" w:hAnsi="Arial" w:cs="Arial"/>
          <w:spacing w:val="1"/>
          <w:sz w:val="24"/>
          <w:szCs w:val="24"/>
          <w:lang w:val="en-AU"/>
        </w:rPr>
        <w:tab/>
      </w:r>
      <w:r>
        <w:rPr>
          <w:rFonts w:ascii="Arial" w:hAnsi="Arial" w:cs="Arial"/>
          <w:spacing w:val="1"/>
          <w:sz w:val="24"/>
          <w:szCs w:val="24"/>
          <w:lang w:val="en-AU"/>
        </w:rPr>
        <w:tab/>
      </w:r>
      <w:r>
        <w:rPr>
          <w:rFonts w:ascii="Arial" w:hAnsi="Arial" w:cs="Arial"/>
          <w:spacing w:val="1"/>
          <w:sz w:val="24"/>
          <w:szCs w:val="24"/>
        </w:rPr>
        <w:t xml:space="preserve">role of game-based learning in improving student engagement </w:t>
      </w:r>
      <w:r>
        <w:rPr>
          <w:rFonts w:ascii="Arial" w:hAnsi="Arial" w:cs="Arial"/>
          <w:spacing w:val="1"/>
          <w:sz w:val="24"/>
          <w:szCs w:val="24"/>
          <w:lang w:val="en-AU"/>
        </w:rPr>
        <w:tab/>
      </w:r>
      <w:r>
        <w:rPr>
          <w:rFonts w:ascii="Arial" w:hAnsi="Arial" w:cs="Arial"/>
          <w:spacing w:val="1"/>
          <w:sz w:val="24"/>
          <w:szCs w:val="24"/>
        </w:rPr>
        <w:t xml:space="preserve">and </w:t>
      </w:r>
      <w:r>
        <w:rPr>
          <w:rFonts w:ascii="Arial" w:hAnsi="Arial" w:cs="Arial"/>
          <w:spacing w:val="1"/>
          <w:sz w:val="24"/>
          <w:szCs w:val="24"/>
          <w:lang w:val="en-AU"/>
        </w:rPr>
        <w:tab/>
      </w:r>
      <w:r>
        <w:rPr>
          <w:rFonts w:ascii="Arial" w:hAnsi="Arial" w:cs="Arial"/>
          <w:spacing w:val="1"/>
          <w:sz w:val="24"/>
          <w:szCs w:val="24"/>
          <w:lang w:val="en-AU"/>
        </w:rPr>
        <w:tab/>
      </w:r>
      <w:r>
        <w:rPr>
          <w:rFonts w:ascii="Arial" w:hAnsi="Arial" w:cs="Arial"/>
          <w:spacing w:val="1"/>
          <w:sz w:val="24"/>
          <w:szCs w:val="24"/>
        </w:rPr>
        <w:t>motivation in higher education. </w:t>
      </w:r>
      <w:r>
        <w:rPr>
          <w:rStyle w:val="Emphasis"/>
          <w:rFonts w:ascii="Arial" w:hAnsi="Arial" w:cs="Arial"/>
          <w:spacing w:val="1"/>
          <w:sz w:val="24"/>
          <w:szCs w:val="24"/>
        </w:rPr>
        <w:t xml:space="preserve">Asian Journal of University </w:t>
      </w:r>
      <w:r>
        <w:rPr>
          <w:rStyle w:val="Emphasis"/>
          <w:rFonts w:ascii="Arial" w:hAnsi="Arial" w:cs="Arial"/>
          <w:spacing w:val="1"/>
          <w:sz w:val="24"/>
          <w:szCs w:val="24"/>
          <w:lang w:val="en-AU"/>
        </w:rPr>
        <w:tab/>
      </w:r>
      <w:r>
        <w:rPr>
          <w:rStyle w:val="Emphasis"/>
          <w:rFonts w:ascii="Arial" w:hAnsi="Arial" w:cs="Arial"/>
          <w:spacing w:val="1"/>
          <w:sz w:val="24"/>
          <w:szCs w:val="24"/>
        </w:rPr>
        <w:t>Education, 17</w:t>
      </w:r>
      <w:r>
        <w:rPr>
          <w:rFonts w:ascii="Arial" w:hAnsi="Arial" w:cs="Arial"/>
          <w:spacing w:val="1"/>
          <w:sz w:val="24"/>
          <w:szCs w:val="24"/>
        </w:rPr>
        <w:t xml:space="preserve">(3), </w:t>
      </w:r>
      <w:r>
        <w:rPr>
          <w:rFonts w:ascii="Arial" w:hAnsi="Arial" w:cs="Arial"/>
          <w:spacing w:val="1"/>
          <w:sz w:val="24"/>
          <w:szCs w:val="24"/>
          <w:lang w:val="en-AU"/>
        </w:rPr>
        <w:tab/>
      </w:r>
      <w:r>
        <w:rPr>
          <w:rFonts w:ascii="Arial" w:hAnsi="Arial" w:cs="Arial"/>
          <w:spacing w:val="1"/>
          <w:sz w:val="24"/>
          <w:szCs w:val="24"/>
        </w:rPr>
        <w:t>544-561. </w:t>
      </w:r>
    </w:p>
    <w:p w:rsidR="00463AD6" w:rsidRDefault="00463AD6">
      <w:pPr>
        <w:pStyle w:val="NormalWeb"/>
        <w:rPr>
          <w:rFonts w:ascii="Arial" w:hAnsi="Arial" w:cs="Arial"/>
          <w:color w:val="222222"/>
          <w:shd w:val="clear" w:color="auto" w:fill="FFFFFF"/>
        </w:rPr>
      </w:pPr>
      <w:r>
        <w:rPr>
          <w:rFonts w:ascii="Arial" w:hAnsi="Arial" w:cs="Arial"/>
          <w:color w:val="222222"/>
          <w:shd w:val="clear" w:color="auto" w:fill="FFFFFF"/>
        </w:rPr>
        <w:t xml:space="preserve">Afari, E., Aldridge, J. M., Fraser, B. J., &amp; Khine, M. S. (2013). Students’ perceptions of </w:t>
      </w:r>
      <w:r>
        <w:rPr>
          <w:rFonts w:ascii="Arial" w:hAnsi="Arial" w:cs="Arial"/>
          <w:color w:val="222222"/>
          <w:shd w:val="clear" w:color="auto" w:fill="FFFFFF"/>
          <w:lang w:val="en-AU"/>
        </w:rPr>
        <w:tab/>
      </w:r>
      <w:r>
        <w:rPr>
          <w:rFonts w:ascii="Arial" w:hAnsi="Arial" w:cs="Arial"/>
          <w:color w:val="222222"/>
          <w:shd w:val="clear" w:color="auto" w:fill="FFFFFF"/>
        </w:rPr>
        <w:t xml:space="preserve">the learning environment and attitudes in game-based mathematics </w:t>
      </w:r>
      <w:r>
        <w:rPr>
          <w:rFonts w:ascii="Arial" w:hAnsi="Arial" w:cs="Arial"/>
          <w:color w:val="222222"/>
          <w:shd w:val="clear" w:color="auto" w:fill="FFFFFF"/>
          <w:lang w:val="en-AU"/>
        </w:rPr>
        <w:tab/>
      </w:r>
      <w:r>
        <w:rPr>
          <w:rFonts w:ascii="Arial" w:hAnsi="Arial" w:cs="Arial"/>
          <w:color w:val="222222"/>
          <w:shd w:val="clear" w:color="auto" w:fill="FFFFFF"/>
        </w:rPr>
        <w:t>classrooms. </w:t>
      </w:r>
      <w:r>
        <w:rPr>
          <w:rFonts w:ascii="Arial" w:hAnsi="Arial" w:cs="Arial"/>
          <w:i/>
          <w:color w:val="222222"/>
          <w:shd w:val="clear" w:color="auto" w:fill="FFFFFF"/>
        </w:rPr>
        <w:t>Learning Environments Research</w:t>
      </w:r>
      <w:r>
        <w:rPr>
          <w:rFonts w:ascii="Arial" w:hAnsi="Arial" w:cs="Arial"/>
          <w:color w:val="222222"/>
          <w:shd w:val="clear" w:color="auto" w:fill="FFFFFF"/>
        </w:rPr>
        <w:t>, </w:t>
      </w:r>
      <w:r>
        <w:rPr>
          <w:rFonts w:ascii="Arial" w:hAnsi="Arial" w:cs="Arial"/>
          <w:i/>
          <w:color w:val="222222"/>
          <w:shd w:val="clear" w:color="auto" w:fill="FFFFFF"/>
        </w:rPr>
        <w:t>16</w:t>
      </w:r>
      <w:r>
        <w:rPr>
          <w:rFonts w:ascii="Arial" w:hAnsi="Arial" w:cs="Arial"/>
          <w:color w:val="222222"/>
          <w:shd w:val="clear" w:color="auto" w:fill="FFFFFF"/>
        </w:rPr>
        <w:t>(1), 131-150.</w:t>
      </w:r>
    </w:p>
    <w:p w:rsidR="00463AD6" w:rsidRDefault="00463AD6">
      <w:pPr>
        <w:spacing w:line="240" w:lineRule="auto"/>
        <w:jc w:val="both"/>
        <w:rPr>
          <w:rFonts w:ascii="Arial" w:hAnsi="Arial" w:cs="Arial"/>
          <w:sz w:val="24"/>
          <w:szCs w:val="24"/>
        </w:rPr>
      </w:pPr>
      <w:r>
        <w:rPr>
          <w:rFonts w:ascii="Arial" w:hAnsi="Arial" w:cs="Arial"/>
          <w:sz w:val="24"/>
          <w:szCs w:val="24"/>
        </w:rPr>
        <w:t xml:space="preserve">Ahmad, W. Y., &amp; Zakaria, M. B. (2000). Drawing Lewis structures from Lewis </w:t>
      </w:r>
      <w:r>
        <w:rPr>
          <w:rFonts w:ascii="Arial" w:hAnsi="Arial" w:cs="Arial"/>
          <w:sz w:val="24"/>
          <w:szCs w:val="24"/>
          <w:lang w:val="en-AU"/>
        </w:rPr>
        <w:tab/>
      </w:r>
      <w:r>
        <w:rPr>
          <w:rFonts w:ascii="Arial" w:hAnsi="Arial" w:cs="Arial"/>
          <w:sz w:val="24"/>
          <w:szCs w:val="24"/>
          <w:lang w:val="en-AU"/>
        </w:rPr>
        <w:tab/>
      </w:r>
      <w:r>
        <w:rPr>
          <w:rFonts w:ascii="Arial" w:hAnsi="Arial" w:cs="Arial"/>
          <w:sz w:val="24"/>
          <w:szCs w:val="24"/>
        </w:rPr>
        <w:t>symbols: A direct electron-pairing approach. </w:t>
      </w:r>
      <w:r>
        <w:rPr>
          <w:rFonts w:ascii="Arial" w:hAnsi="Arial" w:cs="Arial"/>
          <w:i/>
          <w:sz w:val="24"/>
          <w:szCs w:val="24"/>
        </w:rPr>
        <w:t xml:space="preserve">Journal of Chemical </w:t>
      </w:r>
      <w:r>
        <w:rPr>
          <w:rFonts w:ascii="Arial" w:hAnsi="Arial" w:cs="Arial"/>
          <w:i/>
          <w:sz w:val="24"/>
          <w:szCs w:val="24"/>
          <w:lang w:val="en-AU"/>
        </w:rPr>
        <w:tab/>
      </w:r>
      <w:r>
        <w:rPr>
          <w:rFonts w:ascii="Arial" w:hAnsi="Arial" w:cs="Arial"/>
          <w:i/>
          <w:sz w:val="24"/>
          <w:szCs w:val="24"/>
          <w:lang w:val="en-AU"/>
        </w:rPr>
        <w:tab/>
      </w:r>
      <w:r>
        <w:rPr>
          <w:rFonts w:ascii="Arial" w:hAnsi="Arial" w:cs="Arial"/>
          <w:i/>
          <w:sz w:val="24"/>
          <w:szCs w:val="24"/>
        </w:rPr>
        <w:t>Education</w:t>
      </w:r>
      <w:r>
        <w:rPr>
          <w:rFonts w:ascii="Arial" w:hAnsi="Arial" w:cs="Arial"/>
          <w:sz w:val="24"/>
          <w:szCs w:val="24"/>
        </w:rPr>
        <w:t>, </w:t>
      </w:r>
      <w:r>
        <w:rPr>
          <w:rFonts w:ascii="Arial" w:hAnsi="Arial" w:cs="Arial"/>
          <w:i/>
          <w:sz w:val="24"/>
          <w:szCs w:val="24"/>
        </w:rPr>
        <w:t>77</w:t>
      </w:r>
      <w:r>
        <w:rPr>
          <w:rFonts w:ascii="Arial" w:hAnsi="Arial" w:cs="Arial"/>
          <w:sz w:val="24"/>
          <w:szCs w:val="24"/>
        </w:rPr>
        <w:t>(3), 329.</w:t>
      </w:r>
    </w:p>
    <w:p w:rsidR="00463AD6" w:rsidRDefault="00463AD6">
      <w:pPr>
        <w:pStyle w:val="NormalWeb"/>
        <w:rPr>
          <w:rFonts w:ascii="Arial" w:hAnsi="Arial" w:cs="Arial"/>
        </w:rPr>
      </w:pPr>
      <w:r>
        <w:rPr>
          <w:rFonts w:ascii="Arial" w:hAnsi="Arial" w:cs="Arial"/>
        </w:rPr>
        <w:t xml:space="preserve">Akyol, Z., &amp; Garrison, D. R. (2011). </w:t>
      </w:r>
      <w:r>
        <w:rPr>
          <w:rStyle w:val="Emphasis"/>
          <w:rFonts w:ascii="Arial" w:hAnsi="Arial" w:cs="Arial"/>
        </w:rPr>
        <w:t xml:space="preserve">Assessing metacognition in an online community of </w:t>
      </w:r>
      <w:r>
        <w:rPr>
          <w:rStyle w:val="Emphasis"/>
          <w:rFonts w:ascii="Arial" w:hAnsi="Arial" w:cs="Arial"/>
          <w:lang w:val="en-AU"/>
        </w:rPr>
        <w:tab/>
      </w:r>
      <w:r>
        <w:rPr>
          <w:rStyle w:val="Emphasis"/>
          <w:rFonts w:ascii="Arial" w:hAnsi="Arial" w:cs="Arial"/>
        </w:rPr>
        <w:t>inquiry</w:t>
      </w:r>
      <w:r>
        <w:rPr>
          <w:rFonts w:ascii="Arial" w:hAnsi="Arial" w:cs="Arial"/>
        </w:rPr>
        <w:t xml:space="preserve">. </w:t>
      </w:r>
      <w:r>
        <w:rPr>
          <w:rStyle w:val="Emphasis"/>
          <w:rFonts w:ascii="Arial" w:hAnsi="Arial" w:cs="Arial"/>
        </w:rPr>
        <w:t>The Internet and Higher Education, 14</w:t>
      </w:r>
      <w:r>
        <w:rPr>
          <w:rFonts w:ascii="Arial" w:hAnsi="Arial" w:cs="Arial"/>
        </w:rPr>
        <w:t xml:space="preserve">(3), 183–190. </w:t>
      </w:r>
      <w:r>
        <w:rPr>
          <w:rFonts w:ascii="Arial" w:hAnsi="Arial" w:cs="Arial"/>
          <w:lang w:val="en-AU"/>
        </w:rPr>
        <w:tab/>
      </w:r>
      <w:hyperlink r:id="rId9" w:history="1">
        <w:r>
          <w:rPr>
            <w:rStyle w:val="Hyperlink"/>
            <w:rFonts w:ascii="Arial" w:hAnsi="Arial" w:cs="Arial"/>
          </w:rPr>
          <w:t>https://doi.org/10.1016/j.iheduc.2011.01.005</w:t>
        </w:r>
      </w:hyperlink>
    </w:p>
    <w:p w:rsidR="00463AD6" w:rsidRDefault="00463AD6">
      <w:pPr>
        <w:pStyle w:val="NormalWeb"/>
        <w:rPr>
          <w:rFonts w:ascii="Arial" w:hAnsi="Arial" w:cs="Arial"/>
          <w:color w:val="222222"/>
          <w:shd w:val="clear" w:color="auto" w:fill="FFFFFF"/>
        </w:rPr>
      </w:pPr>
      <w:r>
        <w:rPr>
          <w:rFonts w:ascii="Arial" w:hAnsi="Arial" w:cs="Arial"/>
          <w:color w:val="222222"/>
          <w:shd w:val="clear" w:color="auto" w:fill="FFFFFF"/>
        </w:rPr>
        <w:t xml:space="preserve">Almahdawi, M., Qablan, A., &amp; Alyammahi, F. (2025). Factors influencing UAE high </w:t>
      </w:r>
      <w:r>
        <w:rPr>
          <w:rFonts w:ascii="Arial" w:hAnsi="Arial" w:cs="Arial"/>
          <w:color w:val="222222"/>
          <w:shd w:val="clear" w:color="auto" w:fill="FFFFFF"/>
          <w:lang w:val="en-AU"/>
        </w:rPr>
        <w:tab/>
      </w:r>
      <w:r>
        <w:rPr>
          <w:rFonts w:ascii="Arial" w:hAnsi="Arial" w:cs="Arial"/>
          <w:color w:val="222222"/>
          <w:shd w:val="clear" w:color="auto" w:fill="FFFFFF"/>
        </w:rPr>
        <w:t>school chemistry students’ learning of organic qualitative analysis. </w:t>
      </w:r>
      <w:r>
        <w:rPr>
          <w:rFonts w:ascii="Arial" w:hAnsi="Arial" w:cs="Arial"/>
          <w:i/>
          <w:color w:val="222222"/>
          <w:shd w:val="clear" w:color="auto" w:fill="FFFFFF"/>
        </w:rPr>
        <w:t xml:space="preserve">Eurasia </w:t>
      </w:r>
      <w:r>
        <w:rPr>
          <w:rFonts w:ascii="Arial" w:hAnsi="Arial" w:cs="Arial"/>
          <w:i/>
          <w:color w:val="222222"/>
          <w:shd w:val="clear" w:color="auto" w:fill="FFFFFF"/>
          <w:lang w:val="en-AU"/>
        </w:rPr>
        <w:tab/>
      </w:r>
      <w:r>
        <w:rPr>
          <w:rFonts w:ascii="Arial" w:hAnsi="Arial" w:cs="Arial"/>
          <w:i/>
          <w:color w:val="222222"/>
          <w:shd w:val="clear" w:color="auto" w:fill="FFFFFF"/>
        </w:rPr>
        <w:t>Journal of Mathematics, Science and Technology Education</w:t>
      </w:r>
      <w:r>
        <w:rPr>
          <w:rFonts w:ascii="Arial" w:hAnsi="Arial" w:cs="Arial"/>
          <w:color w:val="222222"/>
          <w:shd w:val="clear" w:color="auto" w:fill="FFFFFF"/>
        </w:rPr>
        <w:t>, </w:t>
      </w:r>
      <w:r>
        <w:rPr>
          <w:rFonts w:ascii="Arial" w:hAnsi="Arial" w:cs="Arial"/>
          <w:i/>
          <w:color w:val="222222"/>
          <w:shd w:val="clear" w:color="auto" w:fill="FFFFFF"/>
        </w:rPr>
        <w:t>21</w:t>
      </w:r>
      <w:r>
        <w:rPr>
          <w:rFonts w:ascii="Arial" w:hAnsi="Arial" w:cs="Arial"/>
          <w:color w:val="222222"/>
          <w:shd w:val="clear" w:color="auto" w:fill="FFFFFF"/>
        </w:rPr>
        <w:t>(7), em2672.</w:t>
      </w:r>
    </w:p>
    <w:p w:rsidR="00463AD6" w:rsidRDefault="00463AD6">
      <w:pPr>
        <w:spacing w:line="240" w:lineRule="auto"/>
        <w:jc w:val="both"/>
        <w:rPr>
          <w:rFonts w:ascii="Arial" w:hAnsi="Arial" w:cs="Arial"/>
          <w:color w:val="222222"/>
          <w:sz w:val="24"/>
          <w:szCs w:val="24"/>
          <w:shd w:val="clear" w:color="auto" w:fill="FFFFFF"/>
        </w:rPr>
      </w:pPr>
      <w:r>
        <w:rPr>
          <w:rFonts w:ascii="Arial" w:hAnsi="Arial" w:cs="Arial"/>
          <w:spacing w:val="1"/>
          <w:sz w:val="24"/>
          <w:szCs w:val="24"/>
        </w:rPr>
        <w:t xml:space="preserve">Alomari, I., Al-Samarraie, H., &amp; Yousef, R. (2019). The role of gamification </w:t>
      </w:r>
      <w:r>
        <w:rPr>
          <w:rFonts w:ascii="Arial" w:hAnsi="Arial" w:cs="Arial"/>
          <w:spacing w:val="1"/>
          <w:sz w:val="24"/>
          <w:szCs w:val="24"/>
          <w:lang w:val="en-AU"/>
        </w:rPr>
        <w:tab/>
      </w:r>
      <w:r>
        <w:rPr>
          <w:rFonts w:ascii="Arial" w:hAnsi="Arial" w:cs="Arial"/>
          <w:spacing w:val="1"/>
          <w:sz w:val="24"/>
          <w:szCs w:val="24"/>
        </w:rPr>
        <w:t>techniques in promoting student learning: A systematic review. </w:t>
      </w:r>
      <w:r>
        <w:rPr>
          <w:rStyle w:val="Emphasis"/>
          <w:rFonts w:ascii="Arial" w:hAnsi="Arial" w:cs="Arial"/>
          <w:spacing w:val="1"/>
          <w:sz w:val="24"/>
          <w:szCs w:val="24"/>
        </w:rPr>
        <w:t xml:space="preserve">Journal </w:t>
      </w:r>
      <w:r>
        <w:rPr>
          <w:rStyle w:val="Emphasis"/>
          <w:rFonts w:ascii="Arial" w:hAnsi="Arial" w:cs="Arial"/>
          <w:spacing w:val="1"/>
          <w:sz w:val="24"/>
          <w:szCs w:val="24"/>
          <w:lang w:val="en-AU"/>
        </w:rPr>
        <w:tab/>
      </w:r>
      <w:r>
        <w:rPr>
          <w:rStyle w:val="Emphasis"/>
          <w:rFonts w:ascii="Arial" w:hAnsi="Arial" w:cs="Arial"/>
          <w:spacing w:val="1"/>
          <w:sz w:val="24"/>
          <w:szCs w:val="24"/>
        </w:rPr>
        <w:t xml:space="preserve">of </w:t>
      </w:r>
      <w:r>
        <w:rPr>
          <w:rStyle w:val="Emphasis"/>
          <w:rFonts w:ascii="Arial" w:hAnsi="Arial" w:cs="Arial"/>
          <w:spacing w:val="1"/>
          <w:sz w:val="24"/>
          <w:szCs w:val="24"/>
          <w:lang w:val="en-AU"/>
        </w:rPr>
        <w:tab/>
      </w:r>
      <w:r>
        <w:rPr>
          <w:rStyle w:val="Emphasis"/>
          <w:rFonts w:ascii="Arial" w:hAnsi="Arial" w:cs="Arial"/>
          <w:spacing w:val="1"/>
          <w:sz w:val="24"/>
          <w:szCs w:val="24"/>
        </w:rPr>
        <w:t>Information Technology Education: Research, 18</w:t>
      </w:r>
      <w:r>
        <w:rPr>
          <w:rFonts w:ascii="Arial" w:hAnsi="Arial" w:cs="Arial"/>
          <w:spacing w:val="1"/>
          <w:sz w:val="24"/>
          <w:szCs w:val="24"/>
        </w:rPr>
        <w:t>, 395-</w:t>
      </w:r>
      <w:r>
        <w:rPr>
          <w:rFonts w:ascii="Arial" w:hAnsi="Arial" w:cs="Arial"/>
          <w:spacing w:val="1"/>
          <w:sz w:val="24"/>
          <w:szCs w:val="24"/>
          <w:lang w:val="en-AU"/>
        </w:rPr>
        <w:tab/>
      </w:r>
      <w:r>
        <w:rPr>
          <w:rFonts w:ascii="Arial" w:hAnsi="Arial" w:cs="Arial"/>
          <w:spacing w:val="1"/>
          <w:sz w:val="24"/>
          <w:szCs w:val="24"/>
        </w:rPr>
        <w:t>417. </w:t>
      </w:r>
    </w:p>
    <w:p w:rsidR="00463AD6" w:rsidRDefault="00463AD6">
      <w:pPr>
        <w:spacing w:line="240" w:lineRule="auto"/>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Anim-Eduful, B., &amp; Adu-Gyamfi, K. (2022). Chemistry Students' Conceptual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Understanding of Organic Qualitative Analysis. </w:t>
      </w:r>
      <w:r>
        <w:rPr>
          <w:rFonts w:ascii="Arial" w:hAnsi="Arial" w:cs="Arial"/>
          <w:i/>
          <w:color w:val="222222"/>
          <w:sz w:val="24"/>
          <w:szCs w:val="24"/>
          <w:shd w:val="clear" w:color="auto" w:fill="FFFFFF"/>
        </w:rPr>
        <w:t xml:space="preserve">Pedagogical </w:t>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rPr>
        <w:t>Research</w:t>
      </w:r>
      <w:r>
        <w:rPr>
          <w:rFonts w:ascii="Arial" w:hAnsi="Arial" w:cs="Arial"/>
          <w:color w:val="222222"/>
          <w:sz w:val="24"/>
          <w:szCs w:val="24"/>
          <w:shd w:val="clear" w:color="auto" w:fill="FFFFFF"/>
        </w:rPr>
        <w:t>, </w:t>
      </w:r>
      <w:r>
        <w:rPr>
          <w:rFonts w:ascii="Arial" w:hAnsi="Arial" w:cs="Arial"/>
          <w:i/>
          <w:color w:val="222222"/>
          <w:sz w:val="24"/>
          <w:szCs w:val="24"/>
          <w:shd w:val="clear" w:color="auto" w:fill="FFFFFF"/>
        </w:rPr>
        <w:t>7</w:t>
      </w:r>
      <w:r>
        <w:rPr>
          <w:rFonts w:ascii="Arial" w:hAnsi="Arial" w:cs="Arial"/>
          <w:color w:val="222222"/>
          <w:sz w:val="24"/>
          <w:szCs w:val="24"/>
          <w:shd w:val="clear" w:color="auto" w:fill="FFFFFF"/>
        </w:rPr>
        <w:t>(4).</w:t>
      </w:r>
    </w:p>
    <w:p w:rsidR="00463AD6" w:rsidRDefault="00463AD6">
      <w:pPr>
        <w:spacing w:line="240" w:lineRule="auto"/>
        <w:jc w:val="both"/>
        <w:rPr>
          <w:rFonts w:ascii="Arial" w:hAnsi="Arial" w:cs="Arial"/>
          <w:spacing w:val="1"/>
          <w:sz w:val="24"/>
          <w:szCs w:val="24"/>
          <w:bdr w:val="single" w:sz="2" w:space="0" w:color="auto"/>
        </w:rPr>
      </w:pPr>
      <w:r>
        <w:rPr>
          <w:rFonts w:ascii="Arial" w:hAnsi="Arial" w:cs="Arial"/>
          <w:spacing w:val="1"/>
          <w:sz w:val="24"/>
          <w:szCs w:val="24"/>
        </w:rPr>
        <w:t xml:space="preserve">Anim-Eduful, B., &amp; Adu-Gyamfi, K. (2022). Learning difficulties in chemistry: </w:t>
      </w:r>
      <w:r>
        <w:rPr>
          <w:rFonts w:ascii="Arial" w:hAnsi="Arial" w:cs="Arial"/>
          <w:spacing w:val="1"/>
          <w:sz w:val="24"/>
          <w:szCs w:val="24"/>
          <w:lang w:val="en-AU"/>
        </w:rPr>
        <w:tab/>
      </w:r>
      <w:r>
        <w:rPr>
          <w:rFonts w:ascii="Arial" w:hAnsi="Arial" w:cs="Arial"/>
          <w:spacing w:val="1"/>
          <w:sz w:val="24"/>
          <w:szCs w:val="24"/>
        </w:rPr>
        <w:t xml:space="preserve">An </w:t>
      </w:r>
      <w:r>
        <w:rPr>
          <w:rFonts w:ascii="Arial" w:hAnsi="Arial" w:cs="Arial"/>
          <w:spacing w:val="1"/>
          <w:sz w:val="24"/>
          <w:szCs w:val="24"/>
          <w:lang w:val="en-AU"/>
        </w:rPr>
        <w:tab/>
      </w:r>
      <w:r>
        <w:rPr>
          <w:rFonts w:ascii="Arial" w:hAnsi="Arial" w:cs="Arial"/>
          <w:spacing w:val="1"/>
          <w:sz w:val="24"/>
          <w:szCs w:val="24"/>
        </w:rPr>
        <w:t xml:space="preserve">overview of students’ conceptual understanding of molecular </w:t>
      </w:r>
      <w:r>
        <w:rPr>
          <w:rFonts w:ascii="Arial" w:hAnsi="Arial" w:cs="Arial"/>
          <w:spacing w:val="1"/>
          <w:sz w:val="24"/>
          <w:szCs w:val="24"/>
          <w:lang w:val="en-AU"/>
        </w:rPr>
        <w:tab/>
      </w:r>
      <w:r>
        <w:rPr>
          <w:rFonts w:ascii="Arial" w:hAnsi="Arial" w:cs="Arial"/>
          <w:spacing w:val="1"/>
          <w:sz w:val="24"/>
          <w:szCs w:val="24"/>
        </w:rPr>
        <w:t xml:space="preserve">structures </w:t>
      </w:r>
      <w:r>
        <w:rPr>
          <w:rFonts w:ascii="Arial" w:hAnsi="Arial" w:cs="Arial"/>
          <w:spacing w:val="1"/>
          <w:sz w:val="24"/>
          <w:szCs w:val="24"/>
          <w:lang w:val="en-AU"/>
        </w:rPr>
        <w:tab/>
      </w:r>
      <w:r>
        <w:rPr>
          <w:rFonts w:ascii="Arial" w:hAnsi="Arial" w:cs="Arial"/>
          <w:spacing w:val="1"/>
          <w:sz w:val="24"/>
          <w:szCs w:val="24"/>
        </w:rPr>
        <w:t>and chemical reactions. </w:t>
      </w:r>
      <w:r>
        <w:rPr>
          <w:rStyle w:val="Emphasis"/>
          <w:rFonts w:ascii="Arial" w:hAnsi="Arial" w:cs="Arial"/>
          <w:spacing w:val="1"/>
          <w:sz w:val="24"/>
          <w:szCs w:val="24"/>
        </w:rPr>
        <w:t xml:space="preserve">Journal of Turkish Science </w:t>
      </w:r>
      <w:r>
        <w:rPr>
          <w:rStyle w:val="Emphasis"/>
          <w:rFonts w:ascii="Arial" w:hAnsi="Arial" w:cs="Arial"/>
          <w:spacing w:val="1"/>
          <w:sz w:val="24"/>
          <w:szCs w:val="24"/>
          <w:lang w:val="en-AU"/>
        </w:rPr>
        <w:tab/>
      </w:r>
      <w:r>
        <w:rPr>
          <w:rStyle w:val="Emphasis"/>
          <w:rFonts w:ascii="Arial" w:hAnsi="Arial" w:cs="Arial"/>
          <w:spacing w:val="1"/>
          <w:sz w:val="24"/>
          <w:szCs w:val="24"/>
        </w:rPr>
        <w:t>Education, 19</w:t>
      </w:r>
      <w:r>
        <w:rPr>
          <w:rFonts w:ascii="Arial" w:hAnsi="Arial" w:cs="Arial"/>
          <w:spacing w:val="1"/>
          <w:sz w:val="24"/>
          <w:szCs w:val="24"/>
        </w:rPr>
        <w:t>(4), 512–</w:t>
      </w:r>
      <w:r>
        <w:rPr>
          <w:rFonts w:ascii="Arial" w:hAnsi="Arial" w:cs="Arial"/>
          <w:spacing w:val="1"/>
          <w:sz w:val="24"/>
          <w:szCs w:val="24"/>
          <w:lang w:val="en-AU"/>
        </w:rPr>
        <w:tab/>
      </w:r>
      <w:r>
        <w:rPr>
          <w:rFonts w:ascii="Arial" w:hAnsi="Arial" w:cs="Arial"/>
          <w:spacing w:val="1"/>
          <w:sz w:val="24"/>
          <w:szCs w:val="24"/>
        </w:rPr>
        <w:t>526. </w:t>
      </w:r>
    </w:p>
    <w:p w:rsidR="00463AD6" w:rsidRDefault="00463AD6">
      <w:pPr>
        <w:pStyle w:val="NormalWeb"/>
        <w:rPr>
          <w:rFonts w:ascii="Arial" w:hAnsi="Arial" w:cs="Arial"/>
        </w:rPr>
      </w:pPr>
      <w:r>
        <w:rPr>
          <w:rFonts w:ascii="Arial" w:hAnsi="Arial" w:cs="Arial"/>
        </w:rPr>
        <w:t xml:space="preserve">Antonio, R. P., &amp; Prudente, M. S. (2024). </w:t>
      </w:r>
      <w:r>
        <w:rPr>
          <w:rStyle w:val="Emphasis"/>
          <w:rFonts w:ascii="Arial" w:hAnsi="Arial" w:cs="Arial"/>
        </w:rPr>
        <w:t xml:space="preserve">Effects of inquiry_based approaches on </w:t>
      </w:r>
      <w:r>
        <w:rPr>
          <w:rStyle w:val="Emphasis"/>
          <w:rFonts w:ascii="Arial" w:hAnsi="Arial" w:cs="Arial"/>
          <w:lang w:val="en-AU"/>
        </w:rPr>
        <w:tab/>
      </w:r>
      <w:r>
        <w:rPr>
          <w:rStyle w:val="Emphasis"/>
          <w:rFonts w:ascii="Arial" w:hAnsi="Arial" w:cs="Arial"/>
        </w:rPr>
        <w:t>students’ higher_order thinking skills in science: A meta_analysis</w:t>
      </w:r>
      <w:r>
        <w:rPr>
          <w:rFonts w:ascii="Arial" w:hAnsi="Arial" w:cs="Arial"/>
        </w:rPr>
        <w:t xml:space="preserve">. International </w:t>
      </w:r>
      <w:r>
        <w:rPr>
          <w:rFonts w:ascii="Arial" w:hAnsi="Arial" w:cs="Arial"/>
          <w:lang w:val="en-AU"/>
        </w:rPr>
        <w:tab/>
      </w:r>
      <w:r>
        <w:rPr>
          <w:rFonts w:ascii="Arial" w:hAnsi="Arial" w:cs="Arial"/>
        </w:rPr>
        <w:t>Journal of Education in Mathematics, Science and Technology, 12(1), 251–281.</w:t>
      </w:r>
    </w:p>
    <w:p w:rsidR="00463AD6" w:rsidRDefault="00463AD6">
      <w:pPr>
        <w:pStyle w:val="NormalWeb"/>
        <w:rPr>
          <w:rFonts w:ascii="Arial" w:hAnsi="Arial" w:cs="Arial"/>
          <w:color w:val="222222"/>
          <w:shd w:val="clear" w:color="auto" w:fill="FFFFFF"/>
        </w:rPr>
      </w:pPr>
      <w:r>
        <w:rPr>
          <w:rFonts w:ascii="Arial" w:hAnsi="Arial" w:cs="Arial"/>
          <w:color w:val="222222"/>
          <w:shd w:val="clear" w:color="auto" w:fill="FFFFFF"/>
        </w:rPr>
        <w:lastRenderedPageBreak/>
        <w:t xml:space="preserve">Ary, D., Jacobs, L. C., Sorensen, C., &amp; Razavieh, A. (2010). Introduction to research in </w:t>
      </w:r>
      <w:r>
        <w:rPr>
          <w:rFonts w:ascii="Arial" w:hAnsi="Arial" w:cs="Arial"/>
          <w:color w:val="222222"/>
          <w:shd w:val="clear" w:color="auto" w:fill="FFFFFF"/>
          <w:lang w:val="en-AU"/>
        </w:rPr>
        <w:tab/>
      </w:r>
      <w:r>
        <w:rPr>
          <w:rFonts w:ascii="Arial" w:hAnsi="Arial" w:cs="Arial"/>
          <w:color w:val="222222"/>
          <w:shd w:val="clear" w:color="auto" w:fill="FFFFFF"/>
        </w:rPr>
        <w:t>education . United States: Wadsworth, Cengage Learning. In </w:t>
      </w:r>
      <w:r>
        <w:rPr>
          <w:rFonts w:ascii="Arial" w:hAnsi="Arial" w:cs="Arial"/>
          <w:i/>
          <w:color w:val="222222"/>
          <w:shd w:val="clear" w:color="auto" w:fill="FFFFFF"/>
        </w:rPr>
        <w:t xml:space="preserve">International </w:t>
      </w:r>
      <w:r>
        <w:rPr>
          <w:rFonts w:ascii="Arial" w:hAnsi="Arial" w:cs="Arial"/>
          <w:i/>
          <w:color w:val="222222"/>
          <w:shd w:val="clear" w:color="auto" w:fill="FFFFFF"/>
          <w:lang w:val="en-AU"/>
        </w:rPr>
        <w:tab/>
      </w:r>
      <w:r>
        <w:rPr>
          <w:rFonts w:ascii="Arial" w:hAnsi="Arial" w:cs="Arial"/>
          <w:i/>
          <w:color w:val="222222"/>
          <w:shd w:val="clear" w:color="auto" w:fill="FFFFFF"/>
        </w:rPr>
        <w:t>Conference on English Language Teaching</w:t>
      </w:r>
      <w:r>
        <w:rPr>
          <w:rFonts w:ascii="Arial" w:hAnsi="Arial" w:cs="Arial"/>
          <w:color w:val="222222"/>
          <w:shd w:val="clear" w:color="auto" w:fill="FFFFFF"/>
        </w:rPr>
        <w:t> (pp. 720-729).</w:t>
      </w:r>
    </w:p>
    <w:p w:rsidR="00463AD6" w:rsidRDefault="00463AD6">
      <w:pPr>
        <w:spacing w:line="240" w:lineRule="auto"/>
        <w:jc w:val="both"/>
        <w:rPr>
          <w:rFonts w:ascii="Arial" w:hAnsi="Arial" w:cs="Arial"/>
          <w:spacing w:val="1"/>
          <w:sz w:val="24"/>
          <w:szCs w:val="24"/>
          <w:bdr w:val="single" w:sz="2" w:space="0" w:color="auto"/>
        </w:rPr>
      </w:pPr>
      <w:r>
        <w:rPr>
          <w:rFonts w:ascii="Arial" w:hAnsi="Arial" w:cs="Arial"/>
          <w:spacing w:val="1"/>
          <w:sz w:val="24"/>
          <w:szCs w:val="24"/>
        </w:rPr>
        <w:t xml:space="preserve">Assafuah-Drakow, A. (2018). Chemistry teachers’ perception of the use of </w:t>
      </w:r>
      <w:r>
        <w:rPr>
          <w:rFonts w:ascii="Arial" w:hAnsi="Arial" w:cs="Arial"/>
          <w:spacing w:val="1"/>
          <w:sz w:val="24"/>
          <w:szCs w:val="24"/>
          <w:lang w:val="en-AU"/>
        </w:rPr>
        <w:tab/>
      </w:r>
      <w:r>
        <w:rPr>
          <w:rFonts w:ascii="Arial" w:hAnsi="Arial" w:cs="Arial"/>
          <w:spacing w:val="1"/>
          <w:sz w:val="24"/>
          <w:szCs w:val="24"/>
        </w:rPr>
        <w:t>simulation games in chemical equations balancing. </w:t>
      </w:r>
      <w:r>
        <w:rPr>
          <w:rStyle w:val="Emphasis"/>
          <w:rFonts w:ascii="Arial" w:hAnsi="Arial" w:cs="Arial"/>
          <w:spacing w:val="1"/>
          <w:sz w:val="24"/>
          <w:szCs w:val="24"/>
          <w:bdr w:val="single" w:sz="2" w:space="0" w:color="auto"/>
        </w:rPr>
        <w:t>I</w:t>
      </w:r>
      <w:r>
        <w:rPr>
          <w:rStyle w:val="Emphasis"/>
          <w:rFonts w:ascii="Arial" w:hAnsi="Arial" w:cs="Arial"/>
          <w:spacing w:val="1"/>
          <w:sz w:val="24"/>
          <w:szCs w:val="24"/>
        </w:rPr>
        <w:t xml:space="preserve">nternational </w:t>
      </w:r>
      <w:r>
        <w:rPr>
          <w:rStyle w:val="Emphasis"/>
          <w:rFonts w:ascii="Arial" w:hAnsi="Arial" w:cs="Arial"/>
          <w:spacing w:val="1"/>
          <w:sz w:val="24"/>
          <w:szCs w:val="24"/>
          <w:lang w:val="en-AU"/>
        </w:rPr>
        <w:tab/>
      </w:r>
      <w:r>
        <w:rPr>
          <w:rStyle w:val="Emphasis"/>
          <w:rFonts w:ascii="Arial" w:hAnsi="Arial" w:cs="Arial"/>
          <w:spacing w:val="1"/>
          <w:sz w:val="24"/>
          <w:szCs w:val="24"/>
        </w:rPr>
        <w:t xml:space="preserve">Journal of </w:t>
      </w:r>
      <w:r>
        <w:rPr>
          <w:rStyle w:val="Emphasis"/>
          <w:rFonts w:ascii="Arial" w:hAnsi="Arial" w:cs="Arial"/>
          <w:spacing w:val="1"/>
          <w:sz w:val="24"/>
          <w:szCs w:val="24"/>
          <w:lang w:val="en-AU"/>
        </w:rPr>
        <w:tab/>
      </w:r>
      <w:r>
        <w:rPr>
          <w:rStyle w:val="Emphasis"/>
          <w:rFonts w:ascii="Arial" w:hAnsi="Arial" w:cs="Arial"/>
          <w:spacing w:val="1"/>
          <w:sz w:val="24"/>
          <w:szCs w:val="24"/>
        </w:rPr>
        <w:t>Innovative Science and Research Technology, 3</w:t>
      </w:r>
      <w:r>
        <w:rPr>
          <w:rFonts w:ascii="Arial" w:hAnsi="Arial" w:cs="Arial"/>
          <w:spacing w:val="1"/>
          <w:sz w:val="24"/>
          <w:szCs w:val="24"/>
        </w:rPr>
        <w:t>(6), 455-</w:t>
      </w:r>
      <w:r>
        <w:rPr>
          <w:rFonts w:ascii="Arial" w:hAnsi="Arial" w:cs="Arial"/>
          <w:spacing w:val="1"/>
          <w:sz w:val="24"/>
          <w:szCs w:val="24"/>
          <w:lang w:val="en-AU"/>
        </w:rPr>
        <w:tab/>
      </w:r>
      <w:r>
        <w:rPr>
          <w:rFonts w:ascii="Arial" w:hAnsi="Arial" w:cs="Arial"/>
          <w:spacing w:val="1"/>
          <w:sz w:val="24"/>
          <w:szCs w:val="24"/>
          <w:lang w:val="en-AU"/>
        </w:rPr>
        <w:tab/>
      </w:r>
      <w:r>
        <w:rPr>
          <w:rFonts w:ascii="Arial" w:hAnsi="Arial" w:cs="Arial"/>
          <w:spacing w:val="1"/>
          <w:sz w:val="24"/>
          <w:szCs w:val="24"/>
        </w:rPr>
        <w:t>460. </w:t>
      </w:r>
    </w:p>
    <w:p w:rsidR="00463AD6" w:rsidRDefault="00463AD6">
      <w:pPr>
        <w:spacing w:line="240" w:lineRule="auto"/>
        <w:jc w:val="both"/>
        <w:rPr>
          <w:rFonts w:ascii="Arial" w:hAnsi="Arial" w:cs="Arial"/>
          <w:sz w:val="24"/>
          <w:szCs w:val="24"/>
        </w:rPr>
      </w:pPr>
      <w:r>
        <w:rPr>
          <w:rFonts w:ascii="Arial" w:hAnsi="Arial" w:cs="Arial"/>
          <w:sz w:val="24"/>
          <w:szCs w:val="24"/>
        </w:rPr>
        <w:t xml:space="preserve">Atanan, Y., &amp; Saithongdee, A. (2024). Computer Game Development for </w:t>
      </w:r>
      <w:r>
        <w:rPr>
          <w:rFonts w:ascii="Arial" w:hAnsi="Arial" w:cs="Arial"/>
          <w:sz w:val="24"/>
          <w:szCs w:val="24"/>
          <w:lang w:val="en-AU"/>
        </w:rPr>
        <w:tab/>
      </w:r>
      <w:r>
        <w:rPr>
          <w:rFonts w:ascii="Arial" w:hAnsi="Arial" w:cs="Arial"/>
          <w:sz w:val="24"/>
          <w:szCs w:val="24"/>
          <w:lang w:val="en-AU"/>
        </w:rPr>
        <w:tab/>
      </w:r>
      <w:r>
        <w:rPr>
          <w:rFonts w:ascii="Arial" w:hAnsi="Arial" w:cs="Arial"/>
          <w:sz w:val="24"/>
          <w:szCs w:val="24"/>
        </w:rPr>
        <w:t>Balancing Chemical Equations Skill in Chemistry Education. </w:t>
      </w:r>
      <w:r>
        <w:rPr>
          <w:rFonts w:ascii="Arial" w:hAnsi="Arial" w:cs="Arial"/>
          <w:i/>
          <w:sz w:val="24"/>
          <w:szCs w:val="24"/>
        </w:rPr>
        <w:t xml:space="preserve">Journal of </w:t>
      </w:r>
      <w:r>
        <w:rPr>
          <w:rFonts w:ascii="Arial" w:hAnsi="Arial" w:cs="Arial"/>
          <w:i/>
          <w:sz w:val="24"/>
          <w:szCs w:val="24"/>
          <w:lang w:val="en-AU"/>
        </w:rPr>
        <w:tab/>
      </w:r>
      <w:r>
        <w:rPr>
          <w:rFonts w:ascii="Arial" w:hAnsi="Arial" w:cs="Arial"/>
          <w:i/>
          <w:sz w:val="24"/>
          <w:szCs w:val="24"/>
        </w:rPr>
        <w:t>Education and Learning</w:t>
      </w:r>
      <w:r>
        <w:rPr>
          <w:rFonts w:ascii="Arial" w:hAnsi="Arial" w:cs="Arial"/>
          <w:sz w:val="24"/>
          <w:szCs w:val="24"/>
        </w:rPr>
        <w:t>, </w:t>
      </w:r>
      <w:r>
        <w:rPr>
          <w:rFonts w:ascii="Arial" w:hAnsi="Arial" w:cs="Arial"/>
          <w:i/>
          <w:sz w:val="24"/>
          <w:szCs w:val="24"/>
        </w:rPr>
        <w:t>13</w:t>
      </w:r>
      <w:r>
        <w:rPr>
          <w:rFonts w:ascii="Arial" w:hAnsi="Arial" w:cs="Arial"/>
          <w:sz w:val="24"/>
          <w:szCs w:val="24"/>
        </w:rPr>
        <w:t>(3), 99-112.</w:t>
      </w:r>
    </w:p>
    <w:p w:rsidR="00463AD6" w:rsidRDefault="00463AD6">
      <w:pPr>
        <w:spacing w:line="240" w:lineRule="auto"/>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Audu, O. N., Omale, O. V., &amp; Achimugu, L. (2025). </w:t>
      </w:r>
      <w:r>
        <w:rPr>
          <w:rFonts w:ascii="Arial" w:hAnsi="Arial" w:cs="Arial"/>
          <w:smallCaps/>
          <w:color w:val="222222"/>
          <w:sz w:val="24"/>
          <w:szCs w:val="24"/>
          <w:shd w:val="clear" w:color="auto" w:fill="FFFFFF"/>
        </w:rPr>
        <w:t xml:space="preserve">EFFECT OF </w:t>
      </w:r>
      <w:r>
        <w:rPr>
          <w:rFonts w:ascii="Arial" w:hAnsi="Arial" w:cs="Arial"/>
          <w:smallCaps/>
          <w:color w:val="222222"/>
          <w:sz w:val="24"/>
          <w:szCs w:val="24"/>
          <w:shd w:val="clear" w:color="auto" w:fill="FFFFFF"/>
          <w:lang w:val="en-AU"/>
        </w:rPr>
        <w:tab/>
      </w:r>
      <w:r>
        <w:rPr>
          <w:rFonts w:ascii="Arial" w:hAnsi="Arial" w:cs="Arial"/>
          <w:smallCaps/>
          <w:color w:val="222222"/>
          <w:sz w:val="24"/>
          <w:szCs w:val="24"/>
          <w:shd w:val="clear" w:color="auto" w:fill="FFFFFF"/>
        </w:rPr>
        <w:t xml:space="preserve">INTERACTIVE </w:t>
      </w:r>
      <w:r>
        <w:rPr>
          <w:rFonts w:ascii="Arial" w:hAnsi="Arial" w:cs="Arial"/>
          <w:smallCaps/>
          <w:color w:val="222222"/>
          <w:sz w:val="24"/>
          <w:szCs w:val="24"/>
          <w:shd w:val="clear" w:color="auto" w:fill="FFFFFF"/>
          <w:lang w:val="en-AU"/>
        </w:rPr>
        <w:tab/>
      </w:r>
      <w:r>
        <w:rPr>
          <w:rFonts w:ascii="Arial" w:hAnsi="Arial" w:cs="Arial"/>
          <w:smallCaps/>
          <w:color w:val="222222"/>
          <w:sz w:val="24"/>
          <w:szCs w:val="24"/>
          <w:shd w:val="clear" w:color="auto" w:fill="FFFFFF"/>
          <w:lang w:val="en-AU"/>
        </w:rPr>
        <w:tab/>
      </w:r>
      <w:r>
        <w:rPr>
          <w:rFonts w:ascii="Arial" w:hAnsi="Arial" w:cs="Arial"/>
          <w:smallCaps/>
          <w:color w:val="222222"/>
          <w:sz w:val="24"/>
          <w:szCs w:val="24"/>
          <w:shd w:val="clear" w:color="auto" w:fill="FFFFFF"/>
        </w:rPr>
        <w:t xml:space="preserve">LECTURE </w:t>
      </w:r>
      <w:r>
        <w:rPr>
          <w:rFonts w:ascii="Arial" w:hAnsi="Arial" w:cs="Arial"/>
          <w:smallCaps/>
          <w:color w:val="222222"/>
          <w:sz w:val="24"/>
          <w:szCs w:val="24"/>
          <w:shd w:val="clear" w:color="auto" w:fill="FFFFFF"/>
          <w:lang w:val="en-AU"/>
        </w:rPr>
        <w:tab/>
      </w:r>
      <w:r>
        <w:rPr>
          <w:rFonts w:ascii="Arial" w:hAnsi="Arial" w:cs="Arial"/>
          <w:smallCaps/>
          <w:color w:val="222222"/>
          <w:sz w:val="24"/>
          <w:szCs w:val="24"/>
          <w:shd w:val="clear" w:color="auto" w:fill="FFFFFF"/>
        </w:rPr>
        <w:t>METHOD</w:t>
      </w:r>
      <w:r>
        <w:rPr>
          <w:rFonts w:ascii="Arial" w:hAnsi="Arial" w:cs="Arial"/>
          <w:smallCaps/>
          <w:color w:val="222222"/>
          <w:sz w:val="24"/>
          <w:szCs w:val="24"/>
          <w:shd w:val="clear" w:color="auto" w:fill="FFFFFF"/>
          <w:lang w:val="en-AU"/>
        </w:rPr>
        <w:t xml:space="preserve"> </w:t>
      </w:r>
      <w:r>
        <w:rPr>
          <w:rFonts w:ascii="Arial" w:hAnsi="Arial" w:cs="Arial"/>
          <w:smallCaps/>
          <w:color w:val="222222"/>
          <w:sz w:val="24"/>
          <w:szCs w:val="24"/>
          <w:shd w:val="clear" w:color="auto" w:fill="FFFFFF"/>
        </w:rPr>
        <w:t xml:space="preserve">ON </w:t>
      </w:r>
      <w:r>
        <w:rPr>
          <w:rFonts w:ascii="Arial" w:hAnsi="Arial" w:cs="Arial"/>
          <w:smallCaps/>
          <w:color w:val="222222"/>
          <w:sz w:val="24"/>
          <w:szCs w:val="24"/>
          <w:shd w:val="clear" w:color="auto" w:fill="FFFFFF"/>
          <w:lang w:val="en-AU"/>
        </w:rPr>
        <w:tab/>
      </w:r>
      <w:r>
        <w:rPr>
          <w:rFonts w:ascii="Arial" w:hAnsi="Arial" w:cs="Arial"/>
          <w:smallCaps/>
          <w:color w:val="222222"/>
          <w:sz w:val="24"/>
          <w:szCs w:val="24"/>
          <w:shd w:val="clear" w:color="auto" w:fill="FFFFFF"/>
        </w:rPr>
        <w:t xml:space="preserve">STUDENTS’ATTITUDE TOWARDS </w:t>
      </w:r>
      <w:r>
        <w:rPr>
          <w:rFonts w:ascii="Arial" w:hAnsi="Arial" w:cs="Arial"/>
          <w:smallCaps/>
          <w:color w:val="222222"/>
          <w:sz w:val="24"/>
          <w:szCs w:val="24"/>
          <w:shd w:val="clear" w:color="auto" w:fill="FFFFFF"/>
          <w:lang w:val="en-AU"/>
        </w:rPr>
        <w:tab/>
      </w:r>
      <w:r>
        <w:rPr>
          <w:rFonts w:ascii="Arial" w:hAnsi="Arial" w:cs="Arial"/>
          <w:smallCaps/>
          <w:color w:val="222222"/>
          <w:sz w:val="24"/>
          <w:szCs w:val="24"/>
          <w:shd w:val="clear" w:color="auto" w:fill="FFFFFF"/>
        </w:rPr>
        <w:t xml:space="preserve">CHEMISTRY </w:t>
      </w:r>
      <w:r>
        <w:rPr>
          <w:rFonts w:ascii="Arial" w:hAnsi="Arial" w:cs="Arial"/>
          <w:smallCaps/>
          <w:color w:val="222222"/>
          <w:sz w:val="24"/>
          <w:szCs w:val="24"/>
          <w:shd w:val="clear" w:color="auto" w:fill="FFFFFF"/>
          <w:lang w:val="en-AU"/>
        </w:rPr>
        <w:tab/>
      </w:r>
      <w:r>
        <w:rPr>
          <w:rFonts w:ascii="Arial" w:hAnsi="Arial" w:cs="Arial"/>
          <w:smallCaps/>
          <w:color w:val="222222"/>
          <w:sz w:val="24"/>
          <w:szCs w:val="24"/>
          <w:shd w:val="clear" w:color="auto" w:fill="FFFFFF"/>
        </w:rPr>
        <w:t xml:space="preserve">IN SENIOR </w:t>
      </w:r>
      <w:r>
        <w:rPr>
          <w:rFonts w:ascii="Arial" w:hAnsi="Arial" w:cs="Arial"/>
          <w:smallCaps/>
          <w:color w:val="222222"/>
          <w:sz w:val="24"/>
          <w:szCs w:val="24"/>
          <w:shd w:val="clear" w:color="auto" w:fill="FFFFFF"/>
          <w:lang w:val="en-AU"/>
        </w:rPr>
        <w:tab/>
      </w:r>
      <w:r>
        <w:rPr>
          <w:rFonts w:ascii="Arial" w:hAnsi="Arial" w:cs="Arial"/>
          <w:smallCaps/>
          <w:color w:val="222222"/>
          <w:sz w:val="24"/>
          <w:szCs w:val="24"/>
          <w:shd w:val="clear" w:color="auto" w:fill="FFFFFF"/>
          <w:lang w:val="en-AU"/>
        </w:rPr>
        <w:tab/>
      </w:r>
      <w:r>
        <w:rPr>
          <w:rFonts w:ascii="Arial" w:hAnsi="Arial" w:cs="Arial"/>
          <w:smallCaps/>
          <w:color w:val="222222"/>
          <w:sz w:val="24"/>
          <w:szCs w:val="24"/>
          <w:shd w:val="clear" w:color="auto" w:fill="FFFFFF"/>
        </w:rPr>
        <w:t xml:space="preserve">SECONDARY SCHOOL IN KOGI </w:t>
      </w:r>
      <w:r>
        <w:rPr>
          <w:rFonts w:ascii="Arial" w:hAnsi="Arial" w:cs="Arial"/>
          <w:smallCaps/>
          <w:color w:val="222222"/>
          <w:sz w:val="24"/>
          <w:szCs w:val="24"/>
          <w:shd w:val="clear" w:color="auto" w:fill="FFFFFF"/>
          <w:lang w:val="en-AU"/>
        </w:rPr>
        <w:tab/>
      </w:r>
      <w:r>
        <w:rPr>
          <w:rFonts w:ascii="Arial" w:hAnsi="Arial" w:cs="Arial"/>
          <w:smallCaps/>
          <w:color w:val="222222"/>
          <w:sz w:val="24"/>
          <w:szCs w:val="24"/>
          <w:shd w:val="clear" w:color="auto" w:fill="FFFFFF"/>
        </w:rPr>
        <w:t>STATE</w:t>
      </w:r>
      <w:r>
        <w:rPr>
          <w:rFonts w:ascii="Arial" w:hAnsi="Arial" w:cs="Arial"/>
          <w:color w:val="222222"/>
          <w:sz w:val="24"/>
          <w:szCs w:val="24"/>
          <w:shd w:val="clear" w:color="auto" w:fill="FFFFFF"/>
        </w:rPr>
        <w:t>. </w:t>
      </w:r>
      <w:r>
        <w:rPr>
          <w:rFonts w:ascii="Arial" w:hAnsi="Arial" w:cs="Arial"/>
          <w:i/>
          <w:color w:val="222222"/>
          <w:sz w:val="24"/>
          <w:szCs w:val="24"/>
          <w:shd w:val="clear" w:color="auto" w:fill="FFFFFF"/>
        </w:rPr>
        <w:t xml:space="preserve">Journal of Science, </w:t>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rPr>
        <w:t xml:space="preserve">Technology and </w:t>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rPr>
        <w:t xml:space="preserve">Mathematics </w:t>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rPr>
        <w:t>Pedagogy</w:t>
      </w:r>
      <w:r>
        <w:rPr>
          <w:rFonts w:ascii="Arial" w:hAnsi="Arial" w:cs="Arial"/>
          <w:color w:val="222222"/>
          <w:sz w:val="24"/>
          <w:szCs w:val="24"/>
          <w:shd w:val="clear" w:color="auto" w:fill="FFFFFF"/>
        </w:rPr>
        <w:t>, </w:t>
      </w:r>
      <w:r>
        <w:rPr>
          <w:rFonts w:ascii="Arial" w:hAnsi="Arial" w:cs="Arial"/>
          <w:i/>
          <w:color w:val="222222"/>
          <w:sz w:val="24"/>
          <w:szCs w:val="24"/>
          <w:shd w:val="clear" w:color="auto" w:fill="FFFFFF"/>
        </w:rPr>
        <w:t>3</w:t>
      </w:r>
      <w:r>
        <w:rPr>
          <w:rFonts w:ascii="Arial" w:hAnsi="Arial" w:cs="Arial"/>
          <w:color w:val="222222"/>
          <w:sz w:val="24"/>
          <w:szCs w:val="24"/>
          <w:shd w:val="clear" w:color="auto" w:fill="FFFFFF"/>
        </w:rPr>
        <w:t>(1), 104-117.</w:t>
      </w:r>
    </w:p>
    <w:p w:rsidR="00463AD6" w:rsidRDefault="00463AD6">
      <w:pPr>
        <w:spacing w:line="240" w:lineRule="auto"/>
        <w:jc w:val="both"/>
        <w:rPr>
          <w:rFonts w:ascii="Arial" w:hAnsi="Arial" w:cs="Arial"/>
          <w:sz w:val="24"/>
          <w:szCs w:val="24"/>
        </w:rPr>
      </w:pPr>
      <w:r>
        <w:rPr>
          <w:rFonts w:ascii="Arial" w:hAnsi="Arial" w:cs="Arial"/>
          <w:sz w:val="24"/>
          <w:szCs w:val="24"/>
        </w:rPr>
        <w:t xml:space="preserve">Austin, A. C., Ben-Daat, H., Zhu, M., Atkinson, R., Barrows, N., &amp; Gould, I. R. </w:t>
      </w:r>
      <w:r>
        <w:rPr>
          <w:rFonts w:ascii="Arial" w:hAnsi="Arial" w:cs="Arial"/>
          <w:sz w:val="24"/>
          <w:szCs w:val="24"/>
          <w:lang w:val="en-AU"/>
        </w:rPr>
        <w:tab/>
      </w:r>
      <w:r>
        <w:rPr>
          <w:rFonts w:ascii="Arial" w:hAnsi="Arial" w:cs="Arial"/>
          <w:sz w:val="24"/>
          <w:szCs w:val="24"/>
        </w:rPr>
        <w:t xml:space="preserve">(2015). </w:t>
      </w:r>
      <w:r>
        <w:rPr>
          <w:rFonts w:ascii="Arial" w:hAnsi="Arial" w:cs="Arial"/>
          <w:sz w:val="24"/>
          <w:szCs w:val="24"/>
          <w:lang w:val="en-AU"/>
        </w:rPr>
        <w:tab/>
      </w:r>
      <w:r>
        <w:rPr>
          <w:rFonts w:ascii="Arial" w:hAnsi="Arial" w:cs="Arial"/>
          <w:sz w:val="24"/>
          <w:szCs w:val="24"/>
        </w:rPr>
        <w:t xml:space="preserve">Measuring student </w:t>
      </w:r>
      <w:r>
        <w:rPr>
          <w:rFonts w:ascii="Arial" w:hAnsi="Arial" w:cs="Arial"/>
          <w:sz w:val="24"/>
          <w:szCs w:val="24"/>
          <w:lang w:val="en-AU"/>
        </w:rPr>
        <w:tab/>
      </w:r>
      <w:r>
        <w:rPr>
          <w:rFonts w:ascii="Arial" w:hAnsi="Arial" w:cs="Arial"/>
          <w:sz w:val="24"/>
          <w:szCs w:val="24"/>
        </w:rPr>
        <w:t xml:space="preserve">performance in general organic </w:t>
      </w:r>
      <w:r>
        <w:rPr>
          <w:rFonts w:ascii="Arial" w:hAnsi="Arial" w:cs="Arial"/>
          <w:sz w:val="24"/>
          <w:szCs w:val="24"/>
          <w:lang w:val="en-AU"/>
        </w:rPr>
        <w:tab/>
      </w:r>
      <w:r>
        <w:rPr>
          <w:rFonts w:ascii="Arial" w:hAnsi="Arial" w:cs="Arial"/>
          <w:sz w:val="24"/>
          <w:szCs w:val="24"/>
        </w:rPr>
        <w:t>chemistry. </w:t>
      </w:r>
      <w:r>
        <w:rPr>
          <w:rFonts w:ascii="Arial" w:hAnsi="Arial" w:cs="Arial"/>
          <w:i/>
          <w:sz w:val="24"/>
          <w:szCs w:val="24"/>
        </w:rPr>
        <w:t xml:space="preserve">Chemistry </w:t>
      </w:r>
      <w:r>
        <w:rPr>
          <w:rFonts w:ascii="Arial" w:hAnsi="Arial" w:cs="Arial"/>
          <w:i/>
          <w:sz w:val="24"/>
          <w:szCs w:val="24"/>
          <w:lang w:val="en-AU"/>
        </w:rPr>
        <w:tab/>
      </w:r>
      <w:r>
        <w:rPr>
          <w:rFonts w:ascii="Arial" w:hAnsi="Arial" w:cs="Arial"/>
          <w:i/>
          <w:sz w:val="24"/>
          <w:szCs w:val="24"/>
        </w:rPr>
        <w:t>Education Research and Practice</w:t>
      </w:r>
      <w:r>
        <w:rPr>
          <w:rFonts w:ascii="Arial" w:hAnsi="Arial" w:cs="Arial"/>
          <w:sz w:val="24"/>
          <w:szCs w:val="24"/>
        </w:rPr>
        <w:t>, </w:t>
      </w:r>
      <w:r>
        <w:rPr>
          <w:rFonts w:ascii="Arial" w:hAnsi="Arial" w:cs="Arial"/>
          <w:i/>
          <w:sz w:val="24"/>
          <w:szCs w:val="24"/>
        </w:rPr>
        <w:t>16</w:t>
      </w:r>
      <w:r>
        <w:rPr>
          <w:rFonts w:ascii="Arial" w:hAnsi="Arial" w:cs="Arial"/>
          <w:sz w:val="24"/>
          <w:szCs w:val="24"/>
        </w:rPr>
        <w:t>(1), 168-178.</w:t>
      </w:r>
    </w:p>
    <w:p w:rsidR="00463AD6" w:rsidRDefault="00463AD6">
      <w:pPr>
        <w:spacing w:line="240" w:lineRule="auto"/>
        <w:jc w:val="both"/>
        <w:rPr>
          <w:rFonts w:ascii="Arial" w:hAnsi="Arial" w:cs="Arial"/>
          <w:sz w:val="24"/>
          <w:szCs w:val="24"/>
        </w:rPr>
      </w:pPr>
      <w:r>
        <w:rPr>
          <w:rFonts w:ascii="Arial" w:hAnsi="Arial" w:cs="Arial"/>
          <w:sz w:val="24"/>
          <w:szCs w:val="24"/>
          <w:lang w:val="sv-SE"/>
        </w:rPr>
        <w:t xml:space="preserve">Bada, S. O., &amp; Olusegun, S. (2015). </w:t>
      </w:r>
      <w:r>
        <w:rPr>
          <w:rFonts w:ascii="Arial" w:hAnsi="Arial" w:cs="Arial"/>
          <w:sz w:val="24"/>
          <w:szCs w:val="24"/>
        </w:rPr>
        <w:t xml:space="preserve">Constructivism learning theory: A </w:t>
      </w:r>
      <w:r>
        <w:rPr>
          <w:rFonts w:ascii="Arial" w:hAnsi="Arial" w:cs="Arial"/>
          <w:sz w:val="24"/>
          <w:szCs w:val="24"/>
          <w:lang w:val="en-AU"/>
        </w:rPr>
        <w:tab/>
      </w:r>
      <w:r>
        <w:rPr>
          <w:rFonts w:ascii="Arial" w:hAnsi="Arial" w:cs="Arial"/>
          <w:sz w:val="24"/>
          <w:szCs w:val="24"/>
          <w:lang w:val="en-AU"/>
        </w:rPr>
        <w:tab/>
      </w:r>
      <w:r>
        <w:rPr>
          <w:rFonts w:ascii="Arial" w:hAnsi="Arial" w:cs="Arial"/>
          <w:sz w:val="24"/>
          <w:szCs w:val="24"/>
        </w:rPr>
        <w:t>paradigm for teaching and learning. </w:t>
      </w:r>
      <w:r>
        <w:rPr>
          <w:rFonts w:ascii="Arial" w:hAnsi="Arial" w:cs="Arial"/>
          <w:i/>
          <w:sz w:val="24"/>
          <w:szCs w:val="24"/>
        </w:rPr>
        <w:t xml:space="preserve">Journal of Research &amp; Method in </w:t>
      </w:r>
      <w:r>
        <w:rPr>
          <w:rFonts w:ascii="Arial" w:hAnsi="Arial" w:cs="Arial"/>
          <w:i/>
          <w:sz w:val="24"/>
          <w:szCs w:val="24"/>
          <w:lang w:val="en-AU"/>
        </w:rPr>
        <w:tab/>
      </w:r>
      <w:r>
        <w:rPr>
          <w:rFonts w:ascii="Arial" w:hAnsi="Arial" w:cs="Arial"/>
          <w:i/>
          <w:sz w:val="24"/>
          <w:szCs w:val="24"/>
        </w:rPr>
        <w:t>Education</w:t>
      </w:r>
      <w:r>
        <w:rPr>
          <w:rFonts w:ascii="Arial" w:hAnsi="Arial" w:cs="Arial"/>
          <w:sz w:val="24"/>
          <w:szCs w:val="24"/>
        </w:rPr>
        <w:t>, </w:t>
      </w:r>
      <w:r>
        <w:rPr>
          <w:rFonts w:ascii="Arial" w:hAnsi="Arial" w:cs="Arial"/>
          <w:i/>
          <w:sz w:val="24"/>
          <w:szCs w:val="24"/>
        </w:rPr>
        <w:t>5</w:t>
      </w:r>
      <w:r>
        <w:rPr>
          <w:rFonts w:ascii="Arial" w:hAnsi="Arial" w:cs="Arial"/>
          <w:sz w:val="24"/>
          <w:szCs w:val="24"/>
        </w:rPr>
        <w:t>(6), 66-70.</w:t>
      </w:r>
    </w:p>
    <w:p w:rsidR="00463AD6" w:rsidRDefault="00463AD6">
      <w:pPr>
        <w:rPr>
          <w:rFonts w:ascii="Arial" w:hAnsi="Arial" w:cs="Arial"/>
          <w:color w:val="222222"/>
          <w:sz w:val="24"/>
          <w:szCs w:val="24"/>
          <w:shd w:val="clear" w:color="auto" w:fill="FFFFFF"/>
        </w:rPr>
      </w:pPr>
      <w:r>
        <w:rPr>
          <w:rFonts w:ascii="Arial" w:hAnsi="Arial" w:cs="Arial"/>
          <w:color w:val="222222"/>
          <w:sz w:val="24"/>
          <w:szCs w:val="24"/>
          <w:shd w:val="clear" w:color="auto" w:fill="FFFFFF"/>
        </w:rPr>
        <w:t>Baiden-Amissah, J. E. N. N. I. F. E. R. (2023). </w:t>
      </w:r>
      <w:r>
        <w:rPr>
          <w:rFonts w:ascii="Arial" w:hAnsi="Arial" w:cs="Arial"/>
          <w:i/>
          <w:color w:val="222222"/>
          <w:sz w:val="24"/>
          <w:szCs w:val="24"/>
          <w:shd w:val="clear" w:color="auto" w:fill="FFFFFF"/>
        </w:rPr>
        <w:t xml:space="preserve">Effect of mastery learning </w:t>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rPr>
        <w:t xml:space="preserve">approach on </w:t>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rPr>
        <w:t xml:space="preserve">senior high school students’ academic performance and </w:t>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rPr>
        <w:t xml:space="preserve">motivation in </w:t>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rPr>
        <w:t>biology</w:t>
      </w:r>
      <w:r>
        <w:rPr>
          <w:rFonts w:ascii="Arial" w:hAnsi="Arial" w:cs="Arial"/>
          <w:color w:val="222222"/>
          <w:sz w:val="24"/>
          <w:szCs w:val="24"/>
          <w:shd w:val="clear" w:color="auto" w:fill="FFFFFF"/>
        </w:rPr>
        <w:t xml:space="preserve"> (Doctoral dissertation, University of Education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Winneba).</w:t>
      </w:r>
    </w:p>
    <w:p w:rsidR="00463AD6" w:rsidRDefault="00463AD6">
      <w:pPr>
        <w:spacing w:line="240" w:lineRule="auto"/>
        <w:jc w:val="both"/>
        <w:rPr>
          <w:rFonts w:ascii="Arial" w:hAnsi="Arial" w:cs="Arial"/>
          <w:sz w:val="24"/>
          <w:szCs w:val="24"/>
        </w:rPr>
      </w:pPr>
      <w:r>
        <w:rPr>
          <w:rFonts w:ascii="Arial" w:hAnsi="Arial" w:cs="Arial"/>
          <w:sz w:val="24"/>
          <w:szCs w:val="24"/>
        </w:rPr>
        <w:t xml:space="preserve">Bell, P. T., Adkins, A. D., Gamble, R. J., &amp; Schultz, L. D. (2009). Enthalpy </w:t>
      </w:r>
      <w:r>
        <w:rPr>
          <w:rFonts w:ascii="Arial" w:hAnsi="Arial" w:cs="Arial"/>
          <w:sz w:val="24"/>
          <w:szCs w:val="24"/>
          <w:lang w:val="en-AU"/>
        </w:rPr>
        <w:tab/>
      </w:r>
      <w:r>
        <w:rPr>
          <w:rFonts w:ascii="Arial" w:hAnsi="Arial" w:cs="Arial"/>
          <w:sz w:val="24"/>
          <w:szCs w:val="24"/>
        </w:rPr>
        <w:t xml:space="preserve">costs of </w:t>
      </w:r>
      <w:r>
        <w:rPr>
          <w:rFonts w:ascii="Arial" w:hAnsi="Arial" w:cs="Arial"/>
          <w:sz w:val="24"/>
          <w:szCs w:val="24"/>
          <w:lang w:val="en-AU"/>
        </w:rPr>
        <w:tab/>
      </w:r>
      <w:r>
        <w:rPr>
          <w:rFonts w:ascii="Arial" w:hAnsi="Arial" w:cs="Arial"/>
          <w:sz w:val="24"/>
          <w:szCs w:val="24"/>
        </w:rPr>
        <w:t xml:space="preserve">making and breaking bonds: a game of generating molecules </w:t>
      </w:r>
      <w:r>
        <w:rPr>
          <w:rFonts w:ascii="Arial" w:hAnsi="Arial" w:cs="Arial"/>
          <w:sz w:val="24"/>
          <w:szCs w:val="24"/>
          <w:lang w:val="en-AU"/>
        </w:rPr>
        <w:tab/>
      </w:r>
      <w:r>
        <w:rPr>
          <w:rFonts w:ascii="Arial" w:hAnsi="Arial" w:cs="Arial"/>
          <w:sz w:val="24"/>
          <w:szCs w:val="24"/>
        </w:rPr>
        <w:t xml:space="preserve">with proper </w:t>
      </w:r>
      <w:r>
        <w:rPr>
          <w:rFonts w:ascii="Arial" w:hAnsi="Arial" w:cs="Arial"/>
          <w:sz w:val="24"/>
          <w:szCs w:val="24"/>
          <w:lang w:val="en-AU"/>
        </w:rPr>
        <w:tab/>
      </w:r>
      <w:r>
        <w:rPr>
          <w:rFonts w:ascii="Arial" w:hAnsi="Arial" w:cs="Arial"/>
          <w:sz w:val="24"/>
          <w:szCs w:val="24"/>
        </w:rPr>
        <w:t>Lewis structures. </w:t>
      </w:r>
      <w:r>
        <w:rPr>
          <w:rFonts w:ascii="Arial" w:hAnsi="Arial" w:cs="Arial"/>
          <w:i/>
          <w:sz w:val="24"/>
          <w:szCs w:val="24"/>
        </w:rPr>
        <w:t>Journal of Chemical Education</w:t>
      </w:r>
      <w:r>
        <w:rPr>
          <w:rFonts w:ascii="Arial" w:hAnsi="Arial" w:cs="Arial"/>
          <w:sz w:val="24"/>
          <w:szCs w:val="24"/>
        </w:rPr>
        <w:t>, </w:t>
      </w:r>
      <w:r>
        <w:rPr>
          <w:rFonts w:ascii="Arial" w:hAnsi="Arial" w:cs="Arial"/>
          <w:i/>
          <w:sz w:val="24"/>
          <w:szCs w:val="24"/>
        </w:rPr>
        <w:t>86</w:t>
      </w:r>
      <w:r>
        <w:rPr>
          <w:rFonts w:ascii="Arial" w:hAnsi="Arial" w:cs="Arial"/>
          <w:sz w:val="24"/>
          <w:szCs w:val="24"/>
        </w:rPr>
        <w:t xml:space="preserve">(4), </w:t>
      </w:r>
      <w:r>
        <w:rPr>
          <w:rFonts w:ascii="Arial" w:hAnsi="Arial" w:cs="Arial"/>
          <w:sz w:val="24"/>
          <w:szCs w:val="24"/>
          <w:lang w:val="en-AU"/>
        </w:rPr>
        <w:tab/>
      </w:r>
      <w:r>
        <w:rPr>
          <w:rFonts w:ascii="Arial" w:hAnsi="Arial" w:cs="Arial"/>
          <w:sz w:val="24"/>
          <w:szCs w:val="24"/>
        </w:rPr>
        <w:t>450.</w:t>
      </w:r>
    </w:p>
    <w:p w:rsidR="00463AD6" w:rsidRDefault="00463AD6">
      <w:pPr>
        <w:spacing w:line="240" w:lineRule="auto"/>
        <w:jc w:val="both"/>
        <w:rPr>
          <w:rFonts w:ascii="Arial" w:hAnsi="Arial" w:cs="Arial"/>
          <w:spacing w:val="1"/>
          <w:sz w:val="24"/>
          <w:szCs w:val="24"/>
        </w:rPr>
      </w:pPr>
      <w:r>
        <w:rPr>
          <w:rFonts w:ascii="Arial" w:hAnsi="Arial" w:cs="Arial"/>
          <w:spacing w:val="1"/>
          <w:sz w:val="24"/>
          <w:szCs w:val="24"/>
        </w:rPr>
        <w:t xml:space="preserve">Bhandari, P. (2023). What Is Quantitative Research? Definition, Uses &amp; </w:t>
      </w:r>
      <w:r>
        <w:rPr>
          <w:rFonts w:ascii="Arial" w:hAnsi="Arial" w:cs="Arial"/>
          <w:spacing w:val="1"/>
          <w:sz w:val="24"/>
          <w:szCs w:val="24"/>
          <w:lang w:val="en-AU"/>
        </w:rPr>
        <w:tab/>
      </w:r>
      <w:r>
        <w:rPr>
          <w:rFonts w:ascii="Arial" w:hAnsi="Arial" w:cs="Arial"/>
          <w:spacing w:val="1"/>
          <w:sz w:val="24"/>
          <w:szCs w:val="24"/>
        </w:rPr>
        <w:t xml:space="preserve">Methods. </w:t>
      </w:r>
      <w:r>
        <w:rPr>
          <w:rFonts w:ascii="Arial" w:hAnsi="Arial" w:cs="Arial"/>
          <w:spacing w:val="1"/>
          <w:sz w:val="24"/>
          <w:szCs w:val="24"/>
          <w:lang w:val="en-AU"/>
        </w:rPr>
        <w:tab/>
      </w:r>
      <w:r>
        <w:rPr>
          <w:rFonts w:ascii="Arial" w:hAnsi="Arial" w:cs="Arial"/>
          <w:spacing w:val="1"/>
          <w:sz w:val="24"/>
          <w:szCs w:val="24"/>
        </w:rPr>
        <w:t>Scribbr. Published June 12, 2020; Revised June 22, 2023.</w:t>
      </w:r>
    </w:p>
    <w:p w:rsidR="00463AD6" w:rsidRDefault="00463AD6">
      <w:pPr>
        <w:spacing w:line="240" w:lineRule="auto"/>
        <w:jc w:val="both"/>
        <w:rPr>
          <w:rFonts w:ascii="Arial" w:hAnsi="Arial" w:cs="Arial"/>
          <w:spacing w:val="1"/>
          <w:sz w:val="24"/>
          <w:szCs w:val="24"/>
          <w:bdr w:val="single" w:sz="2" w:space="0" w:color="auto"/>
        </w:rPr>
      </w:pPr>
      <w:r>
        <w:rPr>
          <w:rFonts w:ascii="Arial" w:hAnsi="Arial" w:cs="Arial"/>
          <w:sz w:val="24"/>
          <w:szCs w:val="24"/>
        </w:rPr>
        <w:t xml:space="preserve">Bhatti, M. T., Teevno, R. A., &amp; Devi, S. (2021). Teaching Balancing of </w:t>
      </w:r>
      <w:r>
        <w:rPr>
          <w:rFonts w:ascii="Arial" w:hAnsi="Arial" w:cs="Arial"/>
          <w:sz w:val="24"/>
          <w:szCs w:val="24"/>
          <w:lang w:val="en-AU"/>
        </w:rPr>
        <w:tab/>
      </w:r>
      <w:r>
        <w:rPr>
          <w:rFonts w:ascii="Arial" w:hAnsi="Arial" w:cs="Arial"/>
          <w:sz w:val="24"/>
          <w:szCs w:val="24"/>
          <w:lang w:val="en-AU"/>
        </w:rPr>
        <w:tab/>
      </w:r>
      <w:r>
        <w:rPr>
          <w:rFonts w:ascii="Arial" w:hAnsi="Arial" w:cs="Arial"/>
          <w:sz w:val="24"/>
          <w:szCs w:val="24"/>
        </w:rPr>
        <w:t xml:space="preserve">Chemical Equations through Phet Interactive Simulations and </w:t>
      </w:r>
      <w:r>
        <w:rPr>
          <w:rFonts w:ascii="Arial" w:hAnsi="Arial" w:cs="Arial"/>
          <w:sz w:val="24"/>
          <w:szCs w:val="24"/>
          <w:lang w:val="en-AU"/>
        </w:rPr>
        <w:tab/>
      </w:r>
      <w:r>
        <w:rPr>
          <w:rFonts w:ascii="Arial" w:hAnsi="Arial" w:cs="Arial"/>
          <w:sz w:val="24"/>
          <w:szCs w:val="24"/>
          <w:lang w:val="en-AU"/>
        </w:rPr>
        <w:tab/>
      </w:r>
      <w:r>
        <w:rPr>
          <w:rFonts w:ascii="Arial" w:hAnsi="Arial" w:cs="Arial"/>
          <w:sz w:val="24"/>
          <w:szCs w:val="24"/>
        </w:rPr>
        <w:t xml:space="preserve">PowerPoint Presentation Slide Show Visualization Teaching Balancing </w:t>
      </w:r>
      <w:r>
        <w:rPr>
          <w:rFonts w:ascii="Arial" w:hAnsi="Arial" w:cs="Arial"/>
          <w:sz w:val="24"/>
          <w:szCs w:val="24"/>
          <w:lang w:val="en-AU"/>
        </w:rPr>
        <w:tab/>
      </w:r>
      <w:r>
        <w:rPr>
          <w:rFonts w:ascii="Arial" w:hAnsi="Arial" w:cs="Arial"/>
          <w:sz w:val="24"/>
          <w:szCs w:val="24"/>
        </w:rPr>
        <w:t xml:space="preserve">of </w:t>
      </w:r>
      <w:r>
        <w:rPr>
          <w:rFonts w:ascii="Arial" w:hAnsi="Arial" w:cs="Arial"/>
          <w:sz w:val="24"/>
          <w:szCs w:val="24"/>
          <w:lang w:val="en-AU"/>
        </w:rPr>
        <w:tab/>
      </w:r>
      <w:r>
        <w:rPr>
          <w:rFonts w:ascii="Arial" w:hAnsi="Arial" w:cs="Arial"/>
          <w:sz w:val="24"/>
          <w:szCs w:val="24"/>
        </w:rPr>
        <w:t xml:space="preserve">Chemical Equations through Phet Interactive Simulations and </w:t>
      </w:r>
      <w:r>
        <w:rPr>
          <w:rFonts w:ascii="Arial" w:hAnsi="Arial" w:cs="Arial"/>
          <w:sz w:val="24"/>
          <w:szCs w:val="24"/>
          <w:lang w:val="en-AU"/>
        </w:rPr>
        <w:tab/>
      </w:r>
      <w:r>
        <w:rPr>
          <w:rFonts w:ascii="Arial" w:hAnsi="Arial" w:cs="Arial"/>
          <w:sz w:val="24"/>
          <w:szCs w:val="24"/>
        </w:rPr>
        <w:t xml:space="preserve">PowerPoint </w:t>
      </w:r>
      <w:r>
        <w:rPr>
          <w:rFonts w:ascii="Arial" w:hAnsi="Arial" w:cs="Arial"/>
          <w:sz w:val="24"/>
          <w:szCs w:val="24"/>
          <w:lang w:val="en-AU"/>
        </w:rPr>
        <w:tab/>
      </w:r>
      <w:r>
        <w:rPr>
          <w:rFonts w:ascii="Arial" w:hAnsi="Arial" w:cs="Arial"/>
          <w:sz w:val="24"/>
          <w:szCs w:val="24"/>
        </w:rPr>
        <w:t>Presentation Slide Show Visualization. </w:t>
      </w:r>
      <w:r>
        <w:rPr>
          <w:rFonts w:ascii="Arial" w:hAnsi="Arial" w:cs="Arial"/>
          <w:i/>
          <w:sz w:val="24"/>
          <w:szCs w:val="24"/>
        </w:rPr>
        <w:t xml:space="preserve">Elementary </w:t>
      </w:r>
      <w:r>
        <w:rPr>
          <w:rFonts w:ascii="Arial" w:hAnsi="Arial" w:cs="Arial"/>
          <w:i/>
          <w:sz w:val="24"/>
          <w:szCs w:val="24"/>
          <w:lang w:val="en-AU"/>
        </w:rPr>
        <w:tab/>
      </w:r>
      <w:r>
        <w:rPr>
          <w:rFonts w:ascii="Arial" w:hAnsi="Arial" w:cs="Arial"/>
          <w:i/>
          <w:sz w:val="24"/>
          <w:szCs w:val="24"/>
        </w:rPr>
        <w:t>Education Online</w:t>
      </w:r>
      <w:r>
        <w:rPr>
          <w:rFonts w:ascii="Arial" w:hAnsi="Arial" w:cs="Arial"/>
          <w:sz w:val="24"/>
          <w:szCs w:val="24"/>
        </w:rPr>
        <w:t>, </w:t>
      </w:r>
      <w:r>
        <w:rPr>
          <w:rFonts w:ascii="Arial" w:hAnsi="Arial" w:cs="Arial"/>
          <w:i/>
          <w:sz w:val="24"/>
          <w:szCs w:val="24"/>
        </w:rPr>
        <w:t>20</w:t>
      </w:r>
      <w:r>
        <w:rPr>
          <w:rFonts w:ascii="Arial" w:hAnsi="Arial" w:cs="Arial"/>
          <w:sz w:val="24"/>
          <w:szCs w:val="24"/>
        </w:rPr>
        <w:t xml:space="preserve">(1), </w:t>
      </w:r>
      <w:r>
        <w:rPr>
          <w:rFonts w:ascii="Arial" w:hAnsi="Arial" w:cs="Arial"/>
          <w:sz w:val="24"/>
          <w:szCs w:val="24"/>
          <w:lang w:val="en-AU"/>
        </w:rPr>
        <w:tab/>
      </w:r>
      <w:r>
        <w:rPr>
          <w:rFonts w:ascii="Arial" w:hAnsi="Arial" w:cs="Arial"/>
          <w:sz w:val="24"/>
          <w:szCs w:val="24"/>
        </w:rPr>
        <w:t>4298-4317.</w:t>
      </w:r>
    </w:p>
    <w:p w:rsidR="00463AD6" w:rsidRDefault="00463AD6">
      <w:pPr>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Bicer, A., Aldemir, T., Davis, T. J., &amp; Young, J. (2025). Exploring the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Transferability of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STEM PBL Instructional Principles from Higher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Education to K-12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Classrooms. </w:t>
      </w:r>
      <w:r>
        <w:rPr>
          <w:rFonts w:ascii="Arial" w:hAnsi="Arial" w:cs="Arial"/>
          <w:i/>
          <w:color w:val="222222"/>
          <w:sz w:val="24"/>
          <w:szCs w:val="24"/>
          <w:shd w:val="clear" w:color="auto" w:fill="FFFFFF"/>
        </w:rPr>
        <w:t>Education Sciences</w:t>
      </w:r>
      <w:r>
        <w:rPr>
          <w:rFonts w:ascii="Arial" w:hAnsi="Arial" w:cs="Arial"/>
          <w:color w:val="222222"/>
          <w:sz w:val="24"/>
          <w:szCs w:val="24"/>
          <w:shd w:val="clear" w:color="auto" w:fill="FFFFFF"/>
        </w:rPr>
        <w:t>, </w:t>
      </w:r>
      <w:r>
        <w:rPr>
          <w:rFonts w:ascii="Arial" w:hAnsi="Arial" w:cs="Arial"/>
          <w:i/>
          <w:color w:val="222222"/>
          <w:sz w:val="24"/>
          <w:szCs w:val="24"/>
          <w:shd w:val="clear" w:color="auto" w:fill="FFFFFF"/>
        </w:rPr>
        <w:t>15</w:t>
      </w:r>
      <w:r>
        <w:rPr>
          <w:rFonts w:ascii="Arial" w:hAnsi="Arial" w:cs="Arial"/>
          <w:color w:val="222222"/>
          <w:sz w:val="24"/>
          <w:szCs w:val="24"/>
          <w:shd w:val="clear" w:color="auto" w:fill="FFFFFF"/>
        </w:rPr>
        <w:t>(1), 39.</w:t>
      </w:r>
    </w:p>
    <w:p w:rsidR="00463AD6" w:rsidRDefault="00463AD6">
      <w:pPr>
        <w:spacing w:line="240" w:lineRule="auto"/>
        <w:jc w:val="both"/>
        <w:rPr>
          <w:rFonts w:ascii="Arial" w:hAnsi="Arial" w:cs="Arial"/>
          <w:sz w:val="24"/>
          <w:szCs w:val="24"/>
        </w:rPr>
      </w:pPr>
      <w:r>
        <w:rPr>
          <w:rFonts w:ascii="Arial" w:hAnsi="Arial" w:cs="Arial"/>
          <w:sz w:val="24"/>
          <w:szCs w:val="24"/>
        </w:rPr>
        <w:t xml:space="preserve">Bílek, M., Nodzyńska, M., Kopek-Putała, W., &amp; Zimak-Piekarczyk, P. (2018). </w:t>
      </w:r>
      <w:r>
        <w:rPr>
          <w:rFonts w:ascii="Arial" w:hAnsi="Arial" w:cs="Arial"/>
          <w:sz w:val="24"/>
          <w:szCs w:val="24"/>
          <w:lang w:val="en-AU"/>
        </w:rPr>
        <w:tab/>
      </w:r>
      <w:r>
        <w:rPr>
          <w:rFonts w:ascii="Arial" w:hAnsi="Arial" w:cs="Arial"/>
          <w:sz w:val="24"/>
          <w:szCs w:val="24"/>
        </w:rPr>
        <w:t xml:space="preserve">Balancing chemical equations using sandwich making computer </w:t>
      </w:r>
      <w:r>
        <w:rPr>
          <w:rFonts w:ascii="Arial" w:hAnsi="Arial" w:cs="Arial"/>
          <w:sz w:val="24"/>
          <w:szCs w:val="24"/>
          <w:lang w:val="en-AU"/>
        </w:rPr>
        <w:tab/>
      </w:r>
      <w:r>
        <w:rPr>
          <w:rFonts w:ascii="Arial" w:hAnsi="Arial" w:cs="Arial"/>
          <w:sz w:val="24"/>
          <w:szCs w:val="24"/>
        </w:rPr>
        <w:t xml:space="preserve">simulation </w:t>
      </w:r>
      <w:r>
        <w:rPr>
          <w:rFonts w:ascii="Arial" w:hAnsi="Arial" w:cs="Arial"/>
          <w:sz w:val="24"/>
          <w:szCs w:val="24"/>
          <w:lang w:val="en-AU"/>
        </w:rPr>
        <w:lastRenderedPageBreak/>
        <w:tab/>
      </w:r>
      <w:r>
        <w:rPr>
          <w:rFonts w:ascii="Arial" w:hAnsi="Arial" w:cs="Arial"/>
          <w:sz w:val="24"/>
          <w:szCs w:val="24"/>
        </w:rPr>
        <w:t>games as a supporting teaching method. </w:t>
      </w:r>
      <w:r>
        <w:rPr>
          <w:rFonts w:ascii="Arial" w:hAnsi="Arial" w:cs="Arial"/>
          <w:i/>
          <w:sz w:val="24"/>
          <w:szCs w:val="24"/>
        </w:rPr>
        <w:t xml:space="preserve">Problems of </w:t>
      </w:r>
      <w:r>
        <w:rPr>
          <w:rFonts w:ascii="Arial" w:hAnsi="Arial" w:cs="Arial"/>
          <w:i/>
          <w:sz w:val="24"/>
          <w:szCs w:val="24"/>
          <w:lang w:val="en-AU"/>
        </w:rPr>
        <w:tab/>
      </w:r>
      <w:r>
        <w:rPr>
          <w:rFonts w:ascii="Arial" w:hAnsi="Arial" w:cs="Arial"/>
          <w:i/>
          <w:sz w:val="24"/>
          <w:szCs w:val="24"/>
        </w:rPr>
        <w:t xml:space="preserve">Education in the 21st </w:t>
      </w:r>
      <w:r>
        <w:rPr>
          <w:rFonts w:ascii="Arial" w:hAnsi="Arial" w:cs="Arial"/>
          <w:i/>
          <w:sz w:val="24"/>
          <w:szCs w:val="24"/>
          <w:lang w:val="en-AU"/>
        </w:rPr>
        <w:tab/>
      </w:r>
      <w:r>
        <w:rPr>
          <w:rFonts w:ascii="Arial" w:hAnsi="Arial" w:cs="Arial"/>
          <w:i/>
          <w:sz w:val="24"/>
          <w:szCs w:val="24"/>
        </w:rPr>
        <w:t>Century</w:t>
      </w:r>
      <w:r>
        <w:rPr>
          <w:rFonts w:ascii="Arial" w:hAnsi="Arial" w:cs="Arial"/>
          <w:sz w:val="24"/>
          <w:szCs w:val="24"/>
        </w:rPr>
        <w:t>, </w:t>
      </w:r>
      <w:r>
        <w:rPr>
          <w:rFonts w:ascii="Arial" w:hAnsi="Arial" w:cs="Arial"/>
          <w:i/>
          <w:sz w:val="24"/>
          <w:szCs w:val="24"/>
        </w:rPr>
        <w:t>76</w:t>
      </w:r>
      <w:r>
        <w:rPr>
          <w:rFonts w:ascii="Arial" w:hAnsi="Arial" w:cs="Arial"/>
          <w:sz w:val="24"/>
          <w:szCs w:val="24"/>
        </w:rPr>
        <w:t>(6), 779.</w:t>
      </w:r>
    </w:p>
    <w:p w:rsidR="00463AD6" w:rsidRDefault="00463AD6">
      <w:pPr>
        <w:spacing w:line="240" w:lineRule="auto"/>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Bird, L. (2010). Logical reasoning ability and student performance in general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chemistry. </w:t>
      </w:r>
      <w:r>
        <w:rPr>
          <w:rFonts w:ascii="Arial" w:hAnsi="Arial" w:cs="Arial"/>
          <w:i/>
          <w:color w:val="222222"/>
          <w:sz w:val="24"/>
          <w:szCs w:val="24"/>
          <w:shd w:val="clear" w:color="auto" w:fill="FFFFFF"/>
        </w:rPr>
        <w:t>Journal of Chemical Education</w:t>
      </w:r>
      <w:r>
        <w:rPr>
          <w:rFonts w:ascii="Arial" w:hAnsi="Arial" w:cs="Arial"/>
          <w:color w:val="222222"/>
          <w:sz w:val="24"/>
          <w:szCs w:val="24"/>
          <w:shd w:val="clear" w:color="auto" w:fill="FFFFFF"/>
        </w:rPr>
        <w:t>, </w:t>
      </w:r>
      <w:r>
        <w:rPr>
          <w:rFonts w:ascii="Arial" w:hAnsi="Arial" w:cs="Arial"/>
          <w:i/>
          <w:color w:val="222222"/>
          <w:sz w:val="24"/>
          <w:szCs w:val="24"/>
          <w:shd w:val="clear" w:color="auto" w:fill="FFFFFF"/>
        </w:rPr>
        <w:t>87</w:t>
      </w:r>
      <w:r>
        <w:rPr>
          <w:rFonts w:ascii="Arial" w:hAnsi="Arial" w:cs="Arial"/>
          <w:color w:val="222222"/>
          <w:sz w:val="24"/>
          <w:szCs w:val="24"/>
          <w:shd w:val="clear" w:color="auto" w:fill="FFFFFF"/>
        </w:rPr>
        <w:t>(5), 541-546.</w:t>
      </w:r>
    </w:p>
    <w:p w:rsidR="00463AD6" w:rsidRDefault="00463AD6">
      <w:pPr>
        <w:spacing w:line="240" w:lineRule="auto"/>
        <w:jc w:val="both"/>
        <w:rPr>
          <w:rFonts w:ascii="Arial" w:hAnsi="Arial" w:cs="Arial"/>
          <w:sz w:val="24"/>
          <w:szCs w:val="24"/>
        </w:rPr>
      </w:pPr>
      <w:r>
        <w:rPr>
          <w:rFonts w:ascii="Arial" w:hAnsi="Arial" w:cs="Arial"/>
          <w:sz w:val="24"/>
          <w:szCs w:val="24"/>
        </w:rPr>
        <w:t xml:space="preserve">Bodner, G. M. (1986). Constructivism: A theory of knowledge. </w:t>
      </w:r>
      <w:r>
        <w:rPr>
          <w:rFonts w:ascii="Arial" w:hAnsi="Arial" w:cs="Arial"/>
          <w:i/>
          <w:sz w:val="24"/>
          <w:szCs w:val="24"/>
        </w:rPr>
        <w:t xml:space="preserve">Journal of </w:t>
      </w:r>
      <w:r>
        <w:rPr>
          <w:rFonts w:ascii="Arial" w:hAnsi="Arial" w:cs="Arial"/>
          <w:i/>
          <w:sz w:val="24"/>
          <w:szCs w:val="24"/>
          <w:lang w:val="en-AU"/>
        </w:rPr>
        <w:tab/>
      </w:r>
      <w:r>
        <w:rPr>
          <w:rFonts w:ascii="Arial" w:hAnsi="Arial" w:cs="Arial"/>
          <w:i/>
          <w:sz w:val="24"/>
          <w:szCs w:val="24"/>
          <w:lang w:val="en-AU"/>
        </w:rPr>
        <w:tab/>
      </w:r>
      <w:r>
        <w:rPr>
          <w:rFonts w:ascii="Arial" w:hAnsi="Arial" w:cs="Arial"/>
          <w:i/>
          <w:sz w:val="24"/>
          <w:szCs w:val="24"/>
        </w:rPr>
        <w:t>Chemical Education</w:t>
      </w:r>
      <w:r>
        <w:rPr>
          <w:rFonts w:ascii="Arial" w:hAnsi="Arial" w:cs="Arial"/>
          <w:sz w:val="24"/>
          <w:szCs w:val="24"/>
        </w:rPr>
        <w:t>, 63(10), 873–878.</w:t>
      </w:r>
    </w:p>
    <w:p w:rsidR="00463AD6" w:rsidRDefault="00463AD6">
      <w:pPr>
        <w:spacing w:line="240" w:lineRule="auto"/>
        <w:jc w:val="both"/>
        <w:rPr>
          <w:rFonts w:ascii="Arial" w:hAnsi="Arial" w:cs="Arial"/>
          <w:spacing w:val="1"/>
          <w:sz w:val="24"/>
          <w:szCs w:val="24"/>
          <w:bdr w:val="single" w:sz="2" w:space="0" w:color="auto"/>
        </w:rPr>
      </w:pPr>
      <w:r>
        <w:rPr>
          <w:rFonts w:ascii="Arial" w:hAnsi="Arial" w:cs="Arial"/>
          <w:spacing w:val="1"/>
          <w:sz w:val="24"/>
          <w:szCs w:val="24"/>
        </w:rPr>
        <w:t xml:space="preserve">Boonstra, J., Scager, K., Peeters, T., &amp; de Vries, M. (2017). Collaborative </w:t>
      </w:r>
      <w:r>
        <w:rPr>
          <w:rFonts w:ascii="Arial" w:hAnsi="Arial" w:cs="Arial"/>
          <w:spacing w:val="1"/>
          <w:sz w:val="24"/>
          <w:szCs w:val="24"/>
          <w:lang w:val="en-AU"/>
        </w:rPr>
        <w:tab/>
      </w:r>
      <w:r>
        <w:rPr>
          <w:rFonts w:ascii="Arial" w:hAnsi="Arial" w:cs="Arial"/>
          <w:spacing w:val="1"/>
          <w:sz w:val="24"/>
          <w:szCs w:val="24"/>
          <w:lang w:val="en-AU"/>
        </w:rPr>
        <w:tab/>
      </w:r>
      <w:r>
        <w:rPr>
          <w:rFonts w:ascii="Arial" w:hAnsi="Arial" w:cs="Arial"/>
          <w:spacing w:val="1"/>
          <w:sz w:val="24"/>
          <w:szCs w:val="24"/>
        </w:rPr>
        <w:t xml:space="preserve">learning in higher education: Evoking positive </w:t>
      </w:r>
      <w:r>
        <w:rPr>
          <w:rFonts w:ascii="Arial" w:hAnsi="Arial" w:cs="Arial"/>
          <w:spacing w:val="1"/>
          <w:sz w:val="24"/>
          <w:szCs w:val="24"/>
          <w:lang w:val="en-AU"/>
        </w:rPr>
        <w:tab/>
      </w:r>
      <w:r>
        <w:rPr>
          <w:rFonts w:ascii="Arial" w:hAnsi="Arial" w:cs="Arial"/>
          <w:spacing w:val="1"/>
          <w:sz w:val="24"/>
          <w:szCs w:val="24"/>
        </w:rPr>
        <w:t>interdependence. </w:t>
      </w:r>
      <w:r>
        <w:rPr>
          <w:rStyle w:val="Emphasis"/>
          <w:rFonts w:ascii="Arial" w:hAnsi="Arial" w:cs="Arial"/>
          <w:spacing w:val="1"/>
          <w:sz w:val="24"/>
          <w:szCs w:val="24"/>
        </w:rPr>
        <w:t>CBE—</w:t>
      </w:r>
      <w:r>
        <w:rPr>
          <w:rStyle w:val="Emphasis"/>
          <w:rFonts w:ascii="Arial" w:hAnsi="Arial" w:cs="Arial"/>
          <w:spacing w:val="1"/>
          <w:sz w:val="24"/>
          <w:szCs w:val="24"/>
          <w:lang w:val="en-AU"/>
        </w:rPr>
        <w:tab/>
      </w:r>
      <w:r>
        <w:rPr>
          <w:rStyle w:val="Emphasis"/>
          <w:rFonts w:ascii="Arial" w:hAnsi="Arial" w:cs="Arial"/>
          <w:spacing w:val="1"/>
          <w:sz w:val="24"/>
          <w:szCs w:val="24"/>
        </w:rPr>
        <w:t xml:space="preserve">Life </w:t>
      </w:r>
      <w:r>
        <w:rPr>
          <w:rStyle w:val="Emphasis"/>
          <w:rFonts w:ascii="Arial" w:hAnsi="Arial" w:cs="Arial"/>
          <w:spacing w:val="1"/>
          <w:sz w:val="24"/>
          <w:szCs w:val="24"/>
          <w:lang w:val="en-AU"/>
        </w:rPr>
        <w:tab/>
      </w:r>
      <w:r>
        <w:rPr>
          <w:rStyle w:val="Emphasis"/>
          <w:rFonts w:ascii="Arial" w:hAnsi="Arial" w:cs="Arial"/>
          <w:spacing w:val="1"/>
          <w:sz w:val="24"/>
          <w:szCs w:val="24"/>
        </w:rPr>
        <w:t>Sciences Education, 16</w:t>
      </w:r>
      <w:r>
        <w:rPr>
          <w:rFonts w:ascii="Arial" w:hAnsi="Arial" w:cs="Arial"/>
          <w:spacing w:val="1"/>
          <w:sz w:val="24"/>
          <w:szCs w:val="24"/>
        </w:rPr>
        <w:t>(4), 58. </w:t>
      </w:r>
    </w:p>
    <w:p w:rsidR="00463AD6" w:rsidRDefault="00463AD6">
      <w:pPr>
        <w:spacing w:line="240" w:lineRule="auto"/>
        <w:jc w:val="both"/>
        <w:rPr>
          <w:rFonts w:ascii="Arial" w:hAnsi="Arial" w:cs="Arial"/>
          <w:sz w:val="24"/>
          <w:szCs w:val="24"/>
        </w:rPr>
      </w:pPr>
      <w:r>
        <w:rPr>
          <w:rFonts w:ascii="Arial" w:hAnsi="Arial" w:cs="Arial"/>
          <w:sz w:val="24"/>
          <w:szCs w:val="24"/>
        </w:rPr>
        <w:t>Burke, B. </w:t>
      </w:r>
      <w:r>
        <w:rPr>
          <w:rFonts w:ascii="Arial" w:hAnsi="Arial" w:cs="Arial"/>
          <w:i/>
          <w:sz w:val="24"/>
          <w:szCs w:val="24"/>
        </w:rPr>
        <w:t xml:space="preserve">Gamify: How Gamification Motivates People to Do Extraordinary </w:t>
      </w:r>
      <w:r>
        <w:rPr>
          <w:rFonts w:ascii="Arial" w:hAnsi="Arial" w:cs="Arial"/>
          <w:i/>
          <w:sz w:val="24"/>
          <w:szCs w:val="24"/>
          <w:lang w:val="en-AU"/>
        </w:rPr>
        <w:tab/>
      </w:r>
      <w:r>
        <w:rPr>
          <w:rFonts w:ascii="Arial" w:hAnsi="Arial" w:cs="Arial"/>
          <w:i/>
          <w:sz w:val="24"/>
          <w:szCs w:val="24"/>
        </w:rPr>
        <w:t>Things</w:t>
      </w:r>
      <w:r>
        <w:rPr>
          <w:rFonts w:ascii="Arial" w:hAnsi="Arial" w:cs="Arial"/>
          <w:sz w:val="24"/>
          <w:szCs w:val="24"/>
        </w:rPr>
        <w:t xml:space="preserve">; Routledge: London, UK, 2016. </w:t>
      </w:r>
    </w:p>
    <w:p w:rsidR="00463AD6" w:rsidRDefault="00463AD6">
      <w:pPr>
        <w:spacing w:line="240" w:lineRule="auto"/>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lang w:val="sv-SE"/>
        </w:rPr>
        <w:t xml:space="preserve">Byusa, E., Kampire, E., &amp; Mwesigye, A. R. (2022). </w:t>
      </w:r>
      <w:r>
        <w:rPr>
          <w:rFonts w:ascii="Arial" w:hAnsi="Arial" w:cs="Arial"/>
          <w:color w:val="222222"/>
          <w:sz w:val="24"/>
          <w:szCs w:val="24"/>
          <w:shd w:val="clear" w:color="auto" w:fill="FFFFFF"/>
        </w:rPr>
        <w:t xml:space="preserve">Game-based learning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approach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on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students’ motivation and understanding of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chemistry concepts: A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systematic review of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literature. </w:t>
      </w:r>
      <w:r>
        <w:rPr>
          <w:rFonts w:ascii="Arial" w:hAnsi="Arial" w:cs="Arial"/>
          <w:i/>
          <w:color w:val="222222"/>
          <w:sz w:val="24"/>
          <w:szCs w:val="24"/>
          <w:shd w:val="clear" w:color="auto" w:fill="FFFFFF"/>
        </w:rPr>
        <w:t>Heliyon</w:t>
      </w:r>
      <w:r>
        <w:rPr>
          <w:rFonts w:ascii="Arial" w:hAnsi="Arial" w:cs="Arial"/>
          <w:color w:val="222222"/>
          <w:sz w:val="24"/>
          <w:szCs w:val="24"/>
          <w:shd w:val="clear" w:color="auto" w:fill="FFFFFF"/>
        </w:rPr>
        <w:t>, </w:t>
      </w:r>
      <w:r>
        <w:rPr>
          <w:rFonts w:ascii="Arial" w:hAnsi="Arial" w:cs="Arial"/>
          <w:i/>
          <w:color w:val="222222"/>
          <w:sz w:val="24"/>
          <w:szCs w:val="24"/>
          <w:shd w:val="clear" w:color="auto" w:fill="FFFFFF"/>
        </w:rPr>
        <w:t>8</w:t>
      </w:r>
      <w:r>
        <w:rPr>
          <w:rFonts w:ascii="Arial" w:hAnsi="Arial" w:cs="Arial"/>
          <w:color w:val="222222"/>
          <w:sz w:val="24"/>
          <w:szCs w:val="24"/>
          <w:shd w:val="clear" w:color="auto" w:fill="FFFFFF"/>
        </w:rPr>
        <w:t>(5).</w:t>
      </w:r>
    </w:p>
    <w:p w:rsidR="00463AD6" w:rsidRDefault="00463AD6">
      <w:pPr>
        <w:pStyle w:val="NormalWeb"/>
        <w:rPr>
          <w:rFonts w:ascii="Arial" w:hAnsi="Arial" w:cs="Arial"/>
        </w:rPr>
      </w:pPr>
      <w:r>
        <w:rPr>
          <w:rFonts w:ascii="Arial" w:hAnsi="Arial" w:cs="Arial"/>
        </w:rPr>
        <w:t xml:space="preserve">Byusa, E., Mugisha, M., &amp; Nzabahimana, E. (2022). </w:t>
      </w:r>
      <w:r>
        <w:rPr>
          <w:rStyle w:val="Emphasis"/>
          <w:rFonts w:ascii="Arial" w:hAnsi="Arial" w:cs="Arial"/>
        </w:rPr>
        <w:t xml:space="preserve">Learner-centered </w:t>
      </w:r>
      <w:r>
        <w:rPr>
          <w:rStyle w:val="Emphasis"/>
          <w:rFonts w:ascii="Arial" w:hAnsi="Arial" w:cs="Arial"/>
          <w:lang w:val="en-AU"/>
        </w:rPr>
        <w:tab/>
      </w:r>
      <w:r>
        <w:rPr>
          <w:rStyle w:val="Emphasis"/>
          <w:rFonts w:ascii="Arial" w:hAnsi="Arial" w:cs="Arial"/>
        </w:rPr>
        <w:t xml:space="preserve">approaches </w:t>
      </w:r>
      <w:r>
        <w:rPr>
          <w:rStyle w:val="Emphasis"/>
          <w:rFonts w:ascii="Arial" w:hAnsi="Arial" w:cs="Arial"/>
          <w:lang w:val="en-AU"/>
        </w:rPr>
        <w:tab/>
      </w:r>
      <w:r>
        <w:rPr>
          <w:rStyle w:val="Emphasis"/>
          <w:rFonts w:ascii="Arial" w:hAnsi="Arial" w:cs="Arial"/>
        </w:rPr>
        <w:t xml:space="preserve">in chemistry education: A systematic review of research </w:t>
      </w:r>
      <w:r>
        <w:rPr>
          <w:rStyle w:val="Emphasis"/>
          <w:rFonts w:ascii="Arial" w:hAnsi="Arial" w:cs="Arial"/>
          <w:lang w:val="en-AU"/>
        </w:rPr>
        <w:tab/>
      </w:r>
      <w:r>
        <w:rPr>
          <w:rStyle w:val="Emphasis"/>
          <w:rFonts w:ascii="Arial" w:hAnsi="Arial" w:cs="Arial"/>
        </w:rPr>
        <w:t xml:space="preserve">trends and </w:t>
      </w:r>
      <w:r>
        <w:rPr>
          <w:rStyle w:val="Emphasis"/>
          <w:rFonts w:ascii="Arial" w:hAnsi="Arial" w:cs="Arial"/>
          <w:lang w:val="en-AU"/>
        </w:rPr>
        <w:tab/>
      </w:r>
      <w:r>
        <w:rPr>
          <w:rStyle w:val="Emphasis"/>
          <w:rFonts w:ascii="Arial" w:hAnsi="Arial" w:cs="Arial"/>
        </w:rPr>
        <w:t>outcomes</w:t>
      </w:r>
      <w:r>
        <w:rPr>
          <w:rFonts w:ascii="Arial" w:hAnsi="Arial" w:cs="Arial"/>
        </w:rPr>
        <w:t xml:space="preserve">. </w:t>
      </w:r>
      <w:r>
        <w:rPr>
          <w:rStyle w:val="Emphasis"/>
          <w:rFonts w:ascii="Arial" w:hAnsi="Arial" w:cs="Arial"/>
        </w:rPr>
        <w:t>Journal of Chemical Education Research</w:t>
      </w:r>
      <w:r>
        <w:rPr>
          <w:rFonts w:ascii="Arial" w:hAnsi="Arial" w:cs="Arial"/>
        </w:rPr>
        <w:t xml:space="preserve">, 14(3), </w:t>
      </w:r>
      <w:r>
        <w:rPr>
          <w:rFonts w:ascii="Arial" w:hAnsi="Arial" w:cs="Arial"/>
          <w:lang w:val="en-AU"/>
        </w:rPr>
        <w:tab/>
      </w:r>
      <w:r>
        <w:rPr>
          <w:rFonts w:ascii="Arial" w:hAnsi="Arial" w:cs="Arial"/>
        </w:rPr>
        <w:t>45–63.</w:t>
      </w:r>
    </w:p>
    <w:p w:rsidR="00463AD6" w:rsidRDefault="00463AD6">
      <w:pPr>
        <w:spacing w:line="240" w:lineRule="auto"/>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Cabasan, M. I. T. (2025). Ma. Izabel T. Cabasan, Wilfred G. Alava Jr."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Academic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Performance and Attitude of Chemistry Learners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through Class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Point. </w:t>
      </w:r>
      <w:r>
        <w:rPr>
          <w:rFonts w:ascii="Arial" w:hAnsi="Arial" w:cs="Arial"/>
          <w:i/>
          <w:color w:val="222222"/>
          <w:sz w:val="24"/>
          <w:szCs w:val="24"/>
          <w:shd w:val="clear" w:color="auto" w:fill="FFFFFF"/>
        </w:rPr>
        <w:t xml:space="preserve">International </w:t>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rPr>
        <w:t xml:space="preserve">Journal of Science and </w:t>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rPr>
        <w:t>Management Studies (IJSMS)</w:t>
      </w:r>
      <w:r>
        <w:rPr>
          <w:rFonts w:ascii="Arial" w:hAnsi="Arial" w:cs="Arial"/>
          <w:color w:val="222222"/>
          <w:sz w:val="24"/>
          <w:szCs w:val="24"/>
          <w:shd w:val="clear" w:color="auto" w:fill="FFFFFF"/>
        </w:rPr>
        <w:t>, </w:t>
      </w:r>
      <w:r>
        <w:rPr>
          <w:rFonts w:ascii="Arial" w:hAnsi="Arial" w:cs="Arial"/>
          <w:i/>
          <w:color w:val="222222"/>
          <w:sz w:val="24"/>
          <w:szCs w:val="24"/>
          <w:shd w:val="clear" w:color="auto" w:fill="FFFFFF"/>
        </w:rPr>
        <w:t>8</w:t>
      </w:r>
      <w:r>
        <w:rPr>
          <w:rFonts w:ascii="Arial" w:hAnsi="Arial" w:cs="Arial"/>
          <w:color w:val="222222"/>
          <w:sz w:val="24"/>
          <w:szCs w:val="24"/>
          <w:shd w:val="clear" w:color="auto" w:fill="FFFFFF"/>
        </w:rPr>
        <w:t>, I3.</w:t>
      </w:r>
    </w:p>
    <w:p w:rsidR="00463AD6" w:rsidRDefault="00463AD6">
      <w:pPr>
        <w:spacing w:line="240" w:lineRule="auto"/>
        <w:jc w:val="both"/>
        <w:rPr>
          <w:rFonts w:ascii="Arial" w:hAnsi="Arial" w:cs="Arial"/>
          <w:spacing w:val="1"/>
          <w:sz w:val="24"/>
          <w:szCs w:val="24"/>
          <w:bdr w:val="single" w:sz="2" w:space="0" w:color="auto"/>
        </w:rPr>
      </w:pPr>
      <w:r>
        <w:rPr>
          <w:rFonts w:ascii="Arial" w:hAnsi="Arial" w:cs="Arial"/>
          <w:spacing w:val="1"/>
          <w:sz w:val="24"/>
          <w:szCs w:val="24"/>
        </w:rPr>
        <w:t xml:space="preserve">Cabrera, Z. M. (2024). Game-based activities as a teaching strategy in </w:t>
      </w:r>
      <w:r>
        <w:rPr>
          <w:rFonts w:ascii="Arial" w:hAnsi="Arial" w:cs="Arial"/>
          <w:spacing w:val="1"/>
          <w:sz w:val="24"/>
          <w:szCs w:val="24"/>
          <w:lang w:val="en-AU"/>
        </w:rPr>
        <w:tab/>
      </w:r>
      <w:r>
        <w:rPr>
          <w:rFonts w:ascii="Arial" w:hAnsi="Arial" w:cs="Arial"/>
          <w:spacing w:val="1"/>
          <w:sz w:val="24"/>
          <w:szCs w:val="24"/>
        </w:rPr>
        <w:t xml:space="preserve">chemistry for </w:t>
      </w:r>
      <w:r>
        <w:rPr>
          <w:rFonts w:ascii="Arial" w:hAnsi="Arial" w:cs="Arial"/>
          <w:spacing w:val="1"/>
          <w:sz w:val="24"/>
          <w:szCs w:val="24"/>
          <w:lang w:val="en-AU"/>
        </w:rPr>
        <w:tab/>
      </w:r>
      <w:r>
        <w:rPr>
          <w:rFonts w:ascii="Arial" w:hAnsi="Arial" w:cs="Arial"/>
          <w:spacing w:val="1"/>
          <w:sz w:val="24"/>
          <w:szCs w:val="24"/>
        </w:rPr>
        <w:t>Grade 9 students at Francisco P. Felix Memorial National</w:t>
      </w:r>
      <w:r>
        <w:rPr>
          <w:rFonts w:ascii="Arial" w:hAnsi="Arial" w:cs="Arial"/>
          <w:spacing w:val="1"/>
          <w:sz w:val="24"/>
          <w:szCs w:val="24"/>
          <w:lang w:val="en-AU"/>
        </w:rPr>
        <w:t xml:space="preserve"> </w:t>
      </w:r>
      <w:r>
        <w:rPr>
          <w:rFonts w:ascii="Arial" w:hAnsi="Arial" w:cs="Arial"/>
          <w:spacing w:val="1"/>
          <w:sz w:val="24"/>
          <w:szCs w:val="24"/>
        </w:rPr>
        <w:t xml:space="preserve">High </w:t>
      </w:r>
      <w:r>
        <w:rPr>
          <w:rFonts w:ascii="Arial" w:hAnsi="Arial" w:cs="Arial"/>
          <w:spacing w:val="1"/>
          <w:sz w:val="24"/>
          <w:szCs w:val="24"/>
          <w:lang w:val="en-AU"/>
        </w:rPr>
        <w:tab/>
      </w:r>
      <w:r>
        <w:rPr>
          <w:rFonts w:ascii="Arial" w:hAnsi="Arial" w:cs="Arial"/>
          <w:spacing w:val="1"/>
          <w:sz w:val="24"/>
          <w:szCs w:val="24"/>
          <w:lang w:val="en-AU"/>
        </w:rPr>
        <w:tab/>
      </w:r>
      <w:r>
        <w:rPr>
          <w:rFonts w:ascii="Arial" w:hAnsi="Arial" w:cs="Arial"/>
          <w:spacing w:val="1"/>
          <w:sz w:val="24"/>
          <w:szCs w:val="24"/>
        </w:rPr>
        <w:t>School. </w:t>
      </w:r>
      <w:r>
        <w:rPr>
          <w:rStyle w:val="Emphasis"/>
          <w:rFonts w:ascii="Arial" w:hAnsi="Arial" w:cs="Arial"/>
          <w:spacing w:val="1"/>
          <w:sz w:val="24"/>
          <w:szCs w:val="24"/>
        </w:rPr>
        <w:t>Psychology and Education Journal, 11</w:t>
      </w:r>
      <w:r>
        <w:rPr>
          <w:rFonts w:ascii="Arial" w:hAnsi="Arial" w:cs="Arial"/>
          <w:spacing w:val="1"/>
          <w:sz w:val="24"/>
          <w:szCs w:val="24"/>
        </w:rPr>
        <w:t>(3), 540-547. </w:t>
      </w:r>
    </w:p>
    <w:p w:rsidR="00463AD6" w:rsidRDefault="00463AD6">
      <w:pPr>
        <w:spacing w:line="240" w:lineRule="auto"/>
        <w:jc w:val="both"/>
        <w:rPr>
          <w:rFonts w:ascii="Arial" w:hAnsi="Arial" w:cs="Arial"/>
          <w:sz w:val="24"/>
          <w:szCs w:val="24"/>
        </w:rPr>
      </w:pPr>
      <w:r>
        <w:rPr>
          <w:rFonts w:ascii="Arial" w:hAnsi="Arial" w:cs="Arial"/>
          <w:sz w:val="24"/>
          <w:szCs w:val="24"/>
        </w:rPr>
        <w:t xml:space="preserve">Candelaria, P. C. (2023). Peer Tutoring on Enhancement of Mathematics </w:t>
      </w:r>
      <w:r>
        <w:rPr>
          <w:rFonts w:ascii="Arial" w:hAnsi="Arial" w:cs="Arial"/>
          <w:sz w:val="24"/>
          <w:szCs w:val="24"/>
          <w:lang w:val="en-AU"/>
        </w:rPr>
        <w:tab/>
      </w:r>
      <w:r>
        <w:rPr>
          <w:rFonts w:ascii="Arial" w:hAnsi="Arial" w:cs="Arial"/>
          <w:sz w:val="24"/>
          <w:szCs w:val="24"/>
        </w:rPr>
        <w:t xml:space="preserve">Performance </w:t>
      </w:r>
      <w:r>
        <w:rPr>
          <w:rFonts w:ascii="Arial" w:hAnsi="Arial" w:cs="Arial"/>
          <w:sz w:val="24"/>
          <w:szCs w:val="24"/>
          <w:lang w:val="en-AU"/>
        </w:rPr>
        <w:tab/>
      </w:r>
      <w:r>
        <w:rPr>
          <w:rFonts w:ascii="Arial" w:hAnsi="Arial" w:cs="Arial"/>
          <w:sz w:val="24"/>
          <w:szCs w:val="24"/>
        </w:rPr>
        <w:t xml:space="preserve">of Selected Grade 6 Students at Gregorio Herradura </w:t>
      </w:r>
      <w:r>
        <w:rPr>
          <w:rFonts w:ascii="Arial" w:hAnsi="Arial" w:cs="Arial"/>
          <w:sz w:val="24"/>
          <w:szCs w:val="24"/>
          <w:lang w:val="en-AU"/>
        </w:rPr>
        <w:tab/>
      </w:r>
      <w:r>
        <w:rPr>
          <w:rFonts w:ascii="Arial" w:hAnsi="Arial" w:cs="Arial"/>
          <w:sz w:val="24"/>
          <w:szCs w:val="24"/>
        </w:rPr>
        <w:t xml:space="preserve">Elementary School, </w:t>
      </w:r>
      <w:r>
        <w:rPr>
          <w:rFonts w:ascii="Arial" w:hAnsi="Arial" w:cs="Arial"/>
          <w:sz w:val="24"/>
          <w:szCs w:val="24"/>
          <w:lang w:val="en-AU"/>
        </w:rPr>
        <w:tab/>
      </w:r>
      <w:r>
        <w:rPr>
          <w:rFonts w:ascii="Arial" w:hAnsi="Arial" w:cs="Arial"/>
          <w:sz w:val="24"/>
          <w:szCs w:val="24"/>
        </w:rPr>
        <w:t>Victoria, Laguna, Philippines. </w:t>
      </w:r>
      <w:r>
        <w:rPr>
          <w:rFonts w:ascii="Arial" w:hAnsi="Arial" w:cs="Arial"/>
          <w:i/>
          <w:sz w:val="24"/>
          <w:szCs w:val="24"/>
        </w:rPr>
        <w:t xml:space="preserve">International Journal </w:t>
      </w:r>
      <w:r>
        <w:rPr>
          <w:rFonts w:ascii="Arial" w:hAnsi="Arial" w:cs="Arial"/>
          <w:i/>
          <w:sz w:val="24"/>
          <w:szCs w:val="24"/>
          <w:lang w:val="en-AU"/>
        </w:rPr>
        <w:tab/>
      </w:r>
      <w:r>
        <w:rPr>
          <w:rFonts w:ascii="Arial" w:hAnsi="Arial" w:cs="Arial"/>
          <w:i/>
          <w:sz w:val="24"/>
          <w:szCs w:val="24"/>
        </w:rPr>
        <w:t xml:space="preserve">of Education, Technology </w:t>
      </w:r>
      <w:r>
        <w:rPr>
          <w:rFonts w:ascii="Arial" w:hAnsi="Arial" w:cs="Arial"/>
          <w:i/>
          <w:sz w:val="24"/>
          <w:szCs w:val="24"/>
          <w:lang w:val="en-AU"/>
        </w:rPr>
        <w:tab/>
      </w:r>
      <w:r>
        <w:rPr>
          <w:rFonts w:ascii="Arial" w:hAnsi="Arial" w:cs="Arial"/>
          <w:i/>
          <w:sz w:val="24"/>
          <w:szCs w:val="24"/>
        </w:rPr>
        <w:t>and Science</w:t>
      </w:r>
      <w:r>
        <w:rPr>
          <w:rFonts w:ascii="Arial" w:hAnsi="Arial" w:cs="Arial"/>
          <w:sz w:val="24"/>
          <w:szCs w:val="24"/>
        </w:rPr>
        <w:t>, </w:t>
      </w:r>
      <w:r>
        <w:rPr>
          <w:rFonts w:ascii="Arial" w:hAnsi="Arial" w:cs="Arial"/>
          <w:i/>
          <w:sz w:val="24"/>
          <w:szCs w:val="24"/>
        </w:rPr>
        <w:t>3</w:t>
      </w:r>
      <w:r>
        <w:rPr>
          <w:rFonts w:ascii="Arial" w:hAnsi="Arial" w:cs="Arial"/>
          <w:sz w:val="24"/>
          <w:szCs w:val="24"/>
        </w:rPr>
        <w:t>(2), 125-135.</w:t>
      </w:r>
    </w:p>
    <w:p w:rsidR="00463AD6" w:rsidRDefault="00463AD6">
      <w:pPr>
        <w:spacing w:line="240" w:lineRule="auto"/>
        <w:jc w:val="both"/>
        <w:rPr>
          <w:rFonts w:ascii="Arial" w:hAnsi="Arial" w:cs="Arial"/>
          <w:sz w:val="24"/>
          <w:szCs w:val="24"/>
        </w:rPr>
      </w:pPr>
      <w:r>
        <w:rPr>
          <w:rFonts w:ascii="Arial" w:hAnsi="Arial" w:cs="Arial"/>
          <w:sz w:val="24"/>
          <w:szCs w:val="24"/>
        </w:rPr>
        <w:t xml:space="preserve">Carpenter, Y. Y., Moore, E. B., &amp; Perkins, K. K. (2016). ConfChem conference </w:t>
      </w:r>
      <w:r>
        <w:rPr>
          <w:rFonts w:ascii="Arial" w:hAnsi="Arial" w:cs="Arial"/>
          <w:sz w:val="24"/>
          <w:szCs w:val="24"/>
          <w:lang w:val="en-AU"/>
        </w:rPr>
        <w:tab/>
      </w:r>
      <w:r>
        <w:rPr>
          <w:rFonts w:ascii="Arial" w:hAnsi="Arial" w:cs="Arial"/>
          <w:sz w:val="24"/>
          <w:szCs w:val="24"/>
        </w:rPr>
        <w:t xml:space="preserve">on </w:t>
      </w:r>
      <w:r>
        <w:rPr>
          <w:rFonts w:ascii="Arial" w:hAnsi="Arial" w:cs="Arial"/>
          <w:sz w:val="24"/>
          <w:szCs w:val="24"/>
          <w:lang w:val="en-AU"/>
        </w:rPr>
        <w:tab/>
      </w:r>
      <w:r>
        <w:rPr>
          <w:rFonts w:ascii="Arial" w:hAnsi="Arial" w:cs="Arial"/>
          <w:sz w:val="24"/>
          <w:szCs w:val="24"/>
        </w:rPr>
        <w:t xml:space="preserve">interactive visualizations for chemistry teaching and learning: Using </w:t>
      </w:r>
      <w:r>
        <w:rPr>
          <w:rFonts w:ascii="Arial" w:hAnsi="Arial" w:cs="Arial"/>
          <w:sz w:val="24"/>
          <w:szCs w:val="24"/>
          <w:lang w:val="en-AU"/>
        </w:rPr>
        <w:tab/>
      </w:r>
      <w:r>
        <w:rPr>
          <w:rFonts w:ascii="Arial" w:hAnsi="Arial" w:cs="Arial"/>
          <w:sz w:val="24"/>
          <w:szCs w:val="24"/>
        </w:rPr>
        <w:t xml:space="preserve">an </w:t>
      </w:r>
      <w:r>
        <w:rPr>
          <w:rFonts w:ascii="Arial" w:hAnsi="Arial" w:cs="Arial"/>
          <w:sz w:val="24"/>
          <w:szCs w:val="24"/>
          <w:lang w:val="en-AU"/>
        </w:rPr>
        <w:tab/>
      </w:r>
      <w:r>
        <w:rPr>
          <w:rFonts w:ascii="Arial" w:hAnsi="Arial" w:cs="Arial"/>
          <w:sz w:val="24"/>
          <w:szCs w:val="24"/>
        </w:rPr>
        <w:t xml:space="preserve">interactive simulation to support development of expert practices for </w:t>
      </w:r>
      <w:r>
        <w:rPr>
          <w:rFonts w:ascii="Arial" w:hAnsi="Arial" w:cs="Arial"/>
          <w:sz w:val="24"/>
          <w:szCs w:val="24"/>
          <w:lang w:val="en-AU"/>
        </w:rPr>
        <w:tab/>
      </w:r>
      <w:r>
        <w:rPr>
          <w:rFonts w:ascii="Arial" w:hAnsi="Arial" w:cs="Arial"/>
          <w:sz w:val="24"/>
          <w:szCs w:val="24"/>
        </w:rPr>
        <w:t>balancing chemical equations. </w:t>
      </w:r>
      <w:r>
        <w:rPr>
          <w:rFonts w:ascii="Arial" w:hAnsi="Arial" w:cs="Arial"/>
          <w:i/>
          <w:sz w:val="24"/>
          <w:szCs w:val="24"/>
        </w:rPr>
        <w:t>Journal of Chemical Education</w:t>
      </w:r>
      <w:r>
        <w:rPr>
          <w:rFonts w:ascii="Arial" w:hAnsi="Arial" w:cs="Arial"/>
          <w:sz w:val="24"/>
          <w:szCs w:val="24"/>
        </w:rPr>
        <w:t>, </w:t>
      </w:r>
      <w:r>
        <w:rPr>
          <w:rFonts w:ascii="Arial" w:hAnsi="Arial" w:cs="Arial"/>
          <w:i/>
          <w:sz w:val="24"/>
          <w:szCs w:val="24"/>
        </w:rPr>
        <w:t>93</w:t>
      </w:r>
      <w:r>
        <w:rPr>
          <w:rFonts w:ascii="Arial" w:hAnsi="Arial" w:cs="Arial"/>
          <w:sz w:val="24"/>
          <w:szCs w:val="24"/>
        </w:rPr>
        <w:t xml:space="preserve">(6), </w:t>
      </w:r>
      <w:r>
        <w:rPr>
          <w:rFonts w:ascii="Arial" w:hAnsi="Arial" w:cs="Arial"/>
          <w:sz w:val="24"/>
          <w:szCs w:val="24"/>
          <w:lang w:val="en-AU"/>
        </w:rPr>
        <w:tab/>
      </w:r>
      <w:r>
        <w:rPr>
          <w:rFonts w:ascii="Arial" w:hAnsi="Arial" w:cs="Arial"/>
          <w:sz w:val="24"/>
          <w:szCs w:val="24"/>
        </w:rPr>
        <w:t>1150-</w:t>
      </w:r>
      <w:r>
        <w:rPr>
          <w:rFonts w:ascii="Arial" w:hAnsi="Arial" w:cs="Arial"/>
          <w:sz w:val="24"/>
          <w:szCs w:val="24"/>
          <w:lang w:val="en-AU"/>
        </w:rPr>
        <w:tab/>
      </w:r>
      <w:r>
        <w:rPr>
          <w:rFonts w:ascii="Arial" w:hAnsi="Arial" w:cs="Arial"/>
          <w:sz w:val="24"/>
          <w:szCs w:val="24"/>
        </w:rPr>
        <w:t>1151.</w:t>
      </w:r>
    </w:p>
    <w:p w:rsidR="00463AD6" w:rsidRDefault="00463AD6">
      <w:pPr>
        <w:spacing w:line="240" w:lineRule="auto"/>
        <w:jc w:val="both"/>
        <w:rPr>
          <w:rFonts w:ascii="Arial" w:hAnsi="Arial" w:cs="Arial"/>
          <w:sz w:val="24"/>
          <w:szCs w:val="24"/>
        </w:rPr>
      </w:pPr>
      <w:r>
        <w:rPr>
          <w:rFonts w:ascii="Arial" w:hAnsi="Arial" w:cs="Arial"/>
          <w:sz w:val="24"/>
          <w:szCs w:val="24"/>
        </w:rPr>
        <w:t xml:space="preserve">Chandrasegaran, A. L., Treagust, D. F., &amp; Mocerino, M. (2007). The </w:t>
      </w:r>
      <w:r>
        <w:rPr>
          <w:rFonts w:ascii="Arial" w:hAnsi="Arial" w:cs="Arial"/>
          <w:sz w:val="24"/>
          <w:szCs w:val="24"/>
          <w:lang w:val="en-AU"/>
        </w:rPr>
        <w:tab/>
      </w:r>
      <w:r>
        <w:rPr>
          <w:rFonts w:ascii="Arial" w:hAnsi="Arial" w:cs="Arial"/>
          <w:sz w:val="24"/>
          <w:szCs w:val="24"/>
        </w:rPr>
        <w:t xml:space="preserve">development </w:t>
      </w:r>
      <w:r>
        <w:rPr>
          <w:rFonts w:ascii="Arial" w:hAnsi="Arial" w:cs="Arial"/>
          <w:sz w:val="24"/>
          <w:szCs w:val="24"/>
          <w:lang w:val="en-AU"/>
        </w:rPr>
        <w:tab/>
      </w:r>
      <w:r>
        <w:rPr>
          <w:rFonts w:ascii="Arial" w:hAnsi="Arial" w:cs="Arial"/>
          <w:sz w:val="24"/>
          <w:szCs w:val="24"/>
        </w:rPr>
        <w:t xml:space="preserve">of a two-tier multiple-choice diagnostic instrument for </w:t>
      </w:r>
      <w:r>
        <w:rPr>
          <w:rFonts w:ascii="Arial" w:hAnsi="Arial" w:cs="Arial"/>
          <w:sz w:val="24"/>
          <w:szCs w:val="24"/>
          <w:lang w:val="en-AU"/>
        </w:rPr>
        <w:tab/>
      </w:r>
      <w:r>
        <w:rPr>
          <w:rFonts w:ascii="Arial" w:hAnsi="Arial" w:cs="Arial"/>
          <w:sz w:val="24"/>
          <w:szCs w:val="24"/>
        </w:rPr>
        <w:t xml:space="preserve">evaluating secondary </w:t>
      </w:r>
      <w:r>
        <w:rPr>
          <w:rFonts w:ascii="Arial" w:hAnsi="Arial" w:cs="Arial"/>
          <w:sz w:val="24"/>
          <w:szCs w:val="24"/>
          <w:lang w:val="en-AU"/>
        </w:rPr>
        <w:tab/>
      </w:r>
      <w:r>
        <w:rPr>
          <w:rFonts w:ascii="Arial" w:hAnsi="Arial" w:cs="Arial"/>
          <w:sz w:val="24"/>
          <w:szCs w:val="24"/>
        </w:rPr>
        <w:t xml:space="preserve">school students’ ability to describe and explain </w:t>
      </w:r>
      <w:r>
        <w:rPr>
          <w:rFonts w:ascii="Arial" w:hAnsi="Arial" w:cs="Arial"/>
          <w:sz w:val="24"/>
          <w:szCs w:val="24"/>
          <w:lang w:val="en-AU"/>
        </w:rPr>
        <w:tab/>
      </w:r>
      <w:r>
        <w:rPr>
          <w:rFonts w:ascii="Arial" w:hAnsi="Arial" w:cs="Arial"/>
          <w:sz w:val="24"/>
          <w:szCs w:val="24"/>
        </w:rPr>
        <w:t xml:space="preserve">chemical reactions using multiple </w:t>
      </w:r>
      <w:r>
        <w:rPr>
          <w:rFonts w:ascii="Arial" w:hAnsi="Arial" w:cs="Arial"/>
          <w:sz w:val="24"/>
          <w:szCs w:val="24"/>
          <w:lang w:val="en-AU"/>
        </w:rPr>
        <w:tab/>
      </w:r>
      <w:r>
        <w:rPr>
          <w:rFonts w:ascii="Arial" w:hAnsi="Arial" w:cs="Arial"/>
          <w:sz w:val="24"/>
          <w:szCs w:val="24"/>
        </w:rPr>
        <w:t xml:space="preserve">levels of representation. </w:t>
      </w:r>
      <w:r>
        <w:rPr>
          <w:rFonts w:ascii="Arial" w:hAnsi="Arial" w:cs="Arial"/>
          <w:i/>
          <w:sz w:val="24"/>
          <w:szCs w:val="24"/>
        </w:rPr>
        <w:t xml:space="preserve">Chemistry </w:t>
      </w:r>
      <w:r>
        <w:rPr>
          <w:rFonts w:ascii="Arial" w:hAnsi="Arial" w:cs="Arial"/>
          <w:i/>
          <w:sz w:val="24"/>
          <w:szCs w:val="24"/>
          <w:lang w:val="en-AU"/>
        </w:rPr>
        <w:tab/>
      </w:r>
      <w:r>
        <w:rPr>
          <w:rFonts w:ascii="Arial" w:hAnsi="Arial" w:cs="Arial"/>
          <w:i/>
          <w:sz w:val="24"/>
          <w:szCs w:val="24"/>
        </w:rPr>
        <w:t>Education Research and Practice, 8</w:t>
      </w:r>
      <w:r>
        <w:rPr>
          <w:rFonts w:ascii="Arial" w:hAnsi="Arial" w:cs="Arial"/>
          <w:sz w:val="24"/>
          <w:szCs w:val="24"/>
        </w:rPr>
        <w:t xml:space="preserve">(3), </w:t>
      </w:r>
      <w:r>
        <w:rPr>
          <w:rFonts w:ascii="Arial" w:hAnsi="Arial" w:cs="Arial"/>
          <w:sz w:val="24"/>
          <w:szCs w:val="24"/>
          <w:lang w:val="en-AU"/>
        </w:rPr>
        <w:tab/>
      </w:r>
      <w:r>
        <w:rPr>
          <w:rFonts w:ascii="Arial" w:hAnsi="Arial" w:cs="Arial"/>
          <w:sz w:val="24"/>
          <w:szCs w:val="24"/>
        </w:rPr>
        <w:t xml:space="preserve">293–307. </w:t>
      </w:r>
      <w:r>
        <w:rPr>
          <w:rFonts w:ascii="Arial" w:hAnsi="Arial" w:cs="Arial"/>
          <w:sz w:val="24"/>
          <w:szCs w:val="24"/>
          <w:lang w:val="en-AU"/>
        </w:rPr>
        <w:tab/>
      </w:r>
      <w:r>
        <w:rPr>
          <w:rFonts w:ascii="Arial" w:hAnsi="Arial" w:cs="Arial"/>
          <w:sz w:val="24"/>
          <w:szCs w:val="24"/>
        </w:rPr>
        <w:t>https://doi.org/10.1039/B7RP90006F</w:t>
      </w:r>
    </w:p>
    <w:p w:rsidR="00463AD6" w:rsidRDefault="00463AD6">
      <w:pPr>
        <w:spacing w:line="240" w:lineRule="auto"/>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lastRenderedPageBreak/>
        <w:t xml:space="preserve">Chang, C. C., Liang, C., Chou, P. N., &amp; Lin, G. Y. (2017). Is game-based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learning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better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in flow experience and various types of cognitive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load than non-</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game-based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learning? Perspective from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multimedia and media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richness. </w:t>
      </w:r>
      <w:r>
        <w:rPr>
          <w:rFonts w:ascii="Arial" w:hAnsi="Arial" w:cs="Arial"/>
          <w:i/>
          <w:color w:val="222222"/>
          <w:sz w:val="24"/>
          <w:szCs w:val="24"/>
          <w:shd w:val="clear" w:color="auto" w:fill="FFFFFF"/>
        </w:rPr>
        <w:t xml:space="preserve">Computers </w:t>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rPr>
        <w:t xml:space="preserve">in </w:t>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rPr>
        <w:t xml:space="preserve">human </w:t>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rPr>
        <w:t>behavior</w:t>
      </w:r>
      <w:r>
        <w:rPr>
          <w:rFonts w:ascii="Arial" w:hAnsi="Arial" w:cs="Arial"/>
          <w:color w:val="222222"/>
          <w:sz w:val="24"/>
          <w:szCs w:val="24"/>
          <w:shd w:val="clear" w:color="auto" w:fill="FFFFFF"/>
        </w:rPr>
        <w:t>, </w:t>
      </w:r>
      <w:r>
        <w:rPr>
          <w:rFonts w:ascii="Arial" w:hAnsi="Arial" w:cs="Arial"/>
          <w:i/>
          <w:color w:val="222222"/>
          <w:sz w:val="24"/>
          <w:szCs w:val="24"/>
          <w:shd w:val="clear" w:color="auto" w:fill="FFFFFF"/>
        </w:rPr>
        <w:t>71</w:t>
      </w:r>
      <w:r>
        <w:rPr>
          <w:rFonts w:ascii="Arial" w:hAnsi="Arial" w:cs="Arial"/>
          <w:color w:val="222222"/>
          <w:sz w:val="24"/>
          <w:szCs w:val="24"/>
          <w:shd w:val="clear" w:color="auto" w:fill="FFFFFF"/>
        </w:rPr>
        <w:t>, 218-227.</w:t>
      </w:r>
    </w:p>
    <w:p w:rsidR="00463AD6" w:rsidRDefault="00463AD6">
      <w:pPr>
        <w:spacing w:line="240" w:lineRule="auto"/>
        <w:jc w:val="both"/>
        <w:rPr>
          <w:rFonts w:ascii="Arial" w:hAnsi="Arial" w:cs="Arial"/>
          <w:sz w:val="24"/>
          <w:szCs w:val="24"/>
        </w:rPr>
      </w:pPr>
      <w:r>
        <w:rPr>
          <w:rFonts w:ascii="Arial" w:hAnsi="Arial" w:cs="Arial"/>
          <w:sz w:val="24"/>
          <w:szCs w:val="24"/>
          <w:lang w:val="sv-SE"/>
        </w:rPr>
        <w:t xml:space="preserve">Chen, C., Jones, K. T., &amp; Xu, S. (2018). </w:t>
      </w:r>
      <w:r>
        <w:rPr>
          <w:rFonts w:ascii="Arial" w:hAnsi="Arial" w:cs="Arial"/>
          <w:sz w:val="24"/>
          <w:szCs w:val="24"/>
        </w:rPr>
        <w:t xml:space="preserve">The Association between Students' </w:t>
      </w:r>
      <w:r>
        <w:rPr>
          <w:rFonts w:ascii="Arial" w:hAnsi="Arial" w:cs="Arial"/>
          <w:sz w:val="24"/>
          <w:szCs w:val="24"/>
          <w:lang w:val="en-AU"/>
        </w:rPr>
        <w:tab/>
      </w:r>
      <w:r>
        <w:rPr>
          <w:rFonts w:ascii="Arial" w:hAnsi="Arial" w:cs="Arial"/>
          <w:sz w:val="24"/>
          <w:szCs w:val="24"/>
        </w:rPr>
        <w:t xml:space="preserve">Style </w:t>
      </w:r>
      <w:r>
        <w:rPr>
          <w:rFonts w:ascii="Arial" w:hAnsi="Arial" w:cs="Arial"/>
          <w:sz w:val="24"/>
          <w:szCs w:val="24"/>
          <w:lang w:val="en-AU"/>
        </w:rPr>
        <w:tab/>
      </w:r>
      <w:r>
        <w:rPr>
          <w:rFonts w:ascii="Arial" w:hAnsi="Arial" w:cs="Arial"/>
          <w:sz w:val="24"/>
          <w:szCs w:val="24"/>
        </w:rPr>
        <w:t xml:space="preserve">of Learning Preferences, Social Presence, Collaborative Learning </w:t>
      </w:r>
      <w:r>
        <w:rPr>
          <w:rFonts w:ascii="Arial" w:hAnsi="Arial" w:cs="Arial"/>
          <w:sz w:val="24"/>
          <w:szCs w:val="24"/>
          <w:lang w:val="en-AU"/>
        </w:rPr>
        <w:tab/>
      </w:r>
      <w:r>
        <w:rPr>
          <w:rFonts w:ascii="Arial" w:hAnsi="Arial" w:cs="Arial"/>
          <w:sz w:val="24"/>
          <w:szCs w:val="24"/>
        </w:rPr>
        <w:t xml:space="preserve">and Learning </w:t>
      </w:r>
      <w:r>
        <w:rPr>
          <w:rFonts w:ascii="Arial" w:hAnsi="Arial" w:cs="Arial"/>
          <w:sz w:val="24"/>
          <w:szCs w:val="24"/>
          <w:lang w:val="en-AU"/>
        </w:rPr>
        <w:tab/>
      </w:r>
      <w:r>
        <w:rPr>
          <w:rFonts w:ascii="Arial" w:hAnsi="Arial" w:cs="Arial"/>
          <w:sz w:val="24"/>
          <w:szCs w:val="24"/>
        </w:rPr>
        <w:t>Outcomes. </w:t>
      </w:r>
      <w:r>
        <w:rPr>
          <w:rFonts w:ascii="Arial" w:hAnsi="Arial" w:cs="Arial"/>
          <w:i/>
          <w:sz w:val="24"/>
          <w:szCs w:val="24"/>
        </w:rPr>
        <w:t>Journal of Educators Online</w:t>
      </w:r>
      <w:r>
        <w:rPr>
          <w:rFonts w:ascii="Arial" w:hAnsi="Arial" w:cs="Arial"/>
          <w:sz w:val="24"/>
          <w:szCs w:val="24"/>
        </w:rPr>
        <w:t>, </w:t>
      </w:r>
      <w:r>
        <w:rPr>
          <w:rFonts w:ascii="Arial" w:hAnsi="Arial" w:cs="Arial"/>
          <w:i/>
          <w:sz w:val="24"/>
          <w:szCs w:val="24"/>
        </w:rPr>
        <w:t>15</w:t>
      </w:r>
      <w:r>
        <w:rPr>
          <w:rFonts w:ascii="Arial" w:hAnsi="Arial" w:cs="Arial"/>
          <w:sz w:val="24"/>
          <w:szCs w:val="24"/>
        </w:rPr>
        <w:t>(1), n1.</w:t>
      </w:r>
    </w:p>
    <w:p w:rsidR="00463AD6" w:rsidRDefault="00463AD6">
      <w:pPr>
        <w:spacing w:line="240" w:lineRule="auto"/>
        <w:jc w:val="both"/>
        <w:rPr>
          <w:rFonts w:ascii="Arial" w:hAnsi="Arial" w:cs="Arial"/>
          <w:spacing w:val="1"/>
          <w:sz w:val="24"/>
          <w:szCs w:val="24"/>
          <w:bdr w:val="single" w:sz="2" w:space="0" w:color="auto"/>
        </w:rPr>
      </w:pPr>
      <w:r>
        <w:rPr>
          <w:rFonts w:ascii="Arial" w:hAnsi="Arial" w:cs="Arial"/>
          <w:spacing w:val="1"/>
          <w:sz w:val="24"/>
          <w:szCs w:val="24"/>
        </w:rPr>
        <w:t xml:space="preserve">Chen, W., Diao, Y., &amp; Zou, D. (2018). Effects of collaboration scripts and </w:t>
      </w:r>
      <w:r>
        <w:rPr>
          <w:rFonts w:ascii="Arial" w:hAnsi="Arial" w:cs="Arial"/>
          <w:spacing w:val="1"/>
          <w:sz w:val="24"/>
          <w:szCs w:val="24"/>
          <w:lang w:val="en-AU"/>
        </w:rPr>
        <w:tab/>
      </w:r>
      <w:r>
        <w:rPr>
          <w:rFonts w:ascii="Arial" w:hAnsi="Arial" w:cs="Arial"/>
          <w:spacing w:val="1"/>
          <w:sz w:val="24"/>
          <w:szCs w:val="24"/>
          <w:lang w:val="en-AU"/>
        </w:rPr>
        <w:tab/>
      </w:r>
      <w:r>
        <w:rPr>
          <w:rFonts w:ascii="Arial" w:hAnsi="Arial" w:cs="Arial"/>
          <w:spacing w:val="1"/>
          <w:sz w:val="24"/>
          <w:szCs w:val="24"/>
        </w:rPr>
        <w:t xml:space="preserve">group </w:t>
      </w:r>
      <w:r>
        <w:rPr>
          <w:rFonts w:ascii="Arial" w:hAnsi="Arial" w:cs="Arial"/>
          <w:spacing w:val="1"/>
          <w:sz w:val="24"/>
          <w:szCs w:val="24"/>
          <w:lang w:val="en-AU"/>
        </w:rPr>
        <w:tab/>
      </w:r>
      <w:r>
        <w:rPr>
          <w:rFonts w:ascii="Arial" w:hAnsi="Arial" w:cs="Arial"/>
          <w:spacing w:val="1"/>
          <w:sz w:val="24"/>
          <w:szCs w:val="24"/>
        </w:rPr>
        <w:t xml:space="preserve">awareness tools on domain-specific knowledge, higher-order </w:t>
      </w:r>
      <w:r>
        <w:rPr>
          <w:rFonts w:ascii="Arial" w:hAnsi="Arial" w:cs="Arial"/>
          <w:spacing w:val="1"/>
          <w:sz w:val="24"/>
          <w:szCs w:val="24"/>
          <w:lang w:val="en-AU"/>
        </w:rPr>
        <w:tab/>
      </w:r>
      <w:r>
        <w:rPr>
          <w:rFonts w:ascii="Arial" w:hAnsi="Arial" w:cs="Arial"/>
          <w:spacing w:val="1"/>
          <w:sz w:val="24"/>
          <w:szCs w:val="24"/>
        </w:rPr>
        <w:t xml:space="preserve">thinking </w:t>
      </w:r>
      <w:r>
        <w:rPr>
          <w:rFonts w:ascii="Arial" w:hAnsi="Arial" w:cs="Arial"/>
          <w:spacing w:val="1"/>
          <w:sz w:val="24"/>
          <w:szCs w:val="24"/>
          <w:lang w:val="en-AU"/>
        </w:rPr>
        <w:tab/>
      </w:r>
      <w:r>
        <w:rPr>
          <w:rFonts w:ascii="Arial" w:hAnsi="Arial" w:cs="Arial"/>
          <w:spacing w:val="1"/>
          <w:sz w:val="24"/>
          <w:szCs w:val="24"/>
        </w:rPr>
        <w:t>abilities, satisfaction, group task performance, and social I</w:t>
      </w:r>
      <w:r>
        <w:rPr>
          <w:rFonts w:ascii="Arial" w:hAnsi="Arial" w:cs="Arial"/>
          <w:spacing w:val="1"/>
          <w:sz w:val="24"/>
          <w:szCs w:val="24"/>
          <w:lang w:val="en-AU"/>
        </w:rPr>
        <w:tab/>
      </w:r>
      <w:r>
        <w:rPr>
          <w:rFonts w:ascii="Arial" w:hAnsi="Arial" w:cs="Arial"/>
          <w:spacing w:val="1"/>
          <w:sz w:val="24"/>
          <w:szCs w:val="24"/>
        </w:rPr>
        <w:t>nteraction: A meta-</w:t>
      </w:r>
      <w:r>
        <w:rPr>
          <w:rFonts w:ascii="Arial" w:hAnsi="Arial" w:cs="Arial"/>
          <w:spacing w:val="1"/>
          <w:sz w:val="24"/>
          <w:szCs w:val="24"/>
          <w:lang w:val="en-AU"/>
        </w:rPr>
        <w:tab/>
      </w:r>
      <w:r>
        <w:rPr>
          <w:rFonts w:ascii="Arial" w:hAnsi="Arial" w:cs="Arial"/>
          <w:spacing w:val="1"/>
          <w:sz w:val="24"/>
          <w:szCs w:val="24"/>
        </w:rPr>
        <w:t xml:space="preserve">analysis of computer-supported collaborative </w:t>
      </w:r>
      <w:r>
        <w:rPr>
          <w:rFonts w:ascii="Arial" w:hAnsi="Arial" w:cs="Arial"/>
          <w:spacing w:val="1"/>
          <w:sz w:val="24"/>
          <w:szCs w:val="24"/>
          <w:lang w:val="en-AU"/>
        </w:rPr>
        <w:tab/>
      </w:r>
      <w:r>
        <w:rPr>
          <w:rFonts w:ascii="Arial" w:hAnsi="Arial" w:cs="Arial"/>
          <w:spacing w:val="1"/>
          <w:sz w:val="24"/>
          <w:szCs w:val="24"/>
        </w:rPr>
        <w:t>learning. </w:t>
      </w:r>
      <w:r>
        <w:rPr>
          <w:rStyle w:val="Emphasis"/>
          <w:rFonts w:ascii="Arial" w:hAnsi="Arial" w:cs="Arial"/>
          <w:spacing w:val="1"/>
          <w:sz w:val="24"/>
          <w:szCs w:val="24"/>
        </w:rPr>
        <w:t xml:space="preserve">Educational Research </w:t>
      </w:r>
      <w:r>
        <w:rPr>
          <w:rStyle w:val="Emphasis"/>
          <w:rFonts w:ascii="Arial" w:hAnsi="Arial" w:cs="Arial"/>
          <w:spacing w:val="1"/>
          <w:sz w:val="24"/>
          <w:szCs w:val="24"/>
          <w:lang w:val="en-AU"/>
        </w:rPr>
        <w:tab/>
      </w:r>
      <w:r>
        <w:rPr>
          <w:rStyle w:val="Emphasis"/>
          <w:rFonts w:ascii="Arial" w:hAnsi="Arial" w:cs="Arial"/>
          <w:spacing w:val="1"/>
          <w:sz w:val="24"/>
          <w:szCs w:val="24"/>
        </w:rPr>
        <w:t>Review, 25</w:t>
      </w:r>
      <w:r>
        <w:rPr>
          <w:rFonts w:ascii="Arial" w:hAnsi="Arial" w:cs="Arial"/>
          <w:spacing w:val="1"/>
          <w:sz w:val="24"/>
          <w:szCs w:val="24"/>
        </w:rPr>
        <w:t>, 15-36. </w:t>
      </w:r>
    </w:p>
    <w:p w:rsidR="00463AD6" w:rsidRDefault="00463AD6">
      <w:pPr>
        <w:spacing w:line="240" w:lineRule="auto"/>
        <w:jc w:val="both"/>
        <w:rPr>
          <w:rFonts w:ascii="Arial" w:hAnsi="Arial" w:cs="Arial"/>
          <w:sz w:val="24"/>
          <w:szCs w:val="24"/>
        </w:rPr>
      </w:pPr>
      <w:r>
        <w:rPr>
          <w:rFonts w:ascii="Arial" w:hAnsi="Arial" w:cs="Arial"/>
          <w:sz w:val="24"/>
          <w:szCs w:val="24"/>
        </w:rPr>
        <w:t xml:space="preserve">Chiotaki, D., Poulopoulos, V., &amp; Karpouzis, K. (2023). Adaptive game-based </w:t>
      </w:r>
      <w:r>
        <w:rPr>
          <w:rFonts w:ascii="Arial" w:hAnsi="Arial" w:cs="Arial"/>
          <w:sz w:val="24"/>
          <w:szCs w:val="24"/>
          <w:lang w:val="en-AU"/>
        </w:rPr>
        <w:tab/>
      </w:r>
      <w:r>
        <w:rPr>
          <w:rFonts w:ascii="Arial" w:hAnsi="Arial" w:cs="Arial"/>
          <w:sz w:val="24"/>
          <w:szCs w:val="24"/>
        </w:rPr>
        <w:t>learning in education: a systematic review. </w:t>
      </w:r>
      <w:r>
        <w:rPr>
          <w:rFonts w:ascii="Arial" w:hAnsi="Arial" w:cs="Arial"/>
          <w:i/>
          <w:sz w:val="24"/>
          <w:szCs w:val="24"/>
        </w:rPr>
        <w:t xml:space="preserve">Frontiers in Computer </w:t>
      </w:r>
      <w:r>
        <w:rPr>
          <w:rFonts w:ascii="Arial" w:hAnsi="Arial" w:cs="Arial"/>
          <w:i/>
          <w:sz w:val="24"/>
          <w:szCs w:val="24"/>
          <w:lang w:val="en-AU"/>
        </w:rPr>
        <w:tab/>
      </w:r>
      <w:r>
        <w:rPr>
          <w:rFonts w:ascii="Arial" w:hAnsi="Arial" w:cs="Arial"/>
          <w:i/>
          <w:sz w:val="24"/>
          <w:szCs w:val="24"/>
        </w:rPr>
        <w:t>Science</w:t>
      </w:r>
      <w:r>
        <w:rPr>
          <w:rFonts w:ascii="Arial" w:hAnsi="Arial" w:cs="Arial"/>
          <w:sz w:val="24"/>
          <w:szCs w:val="24"/>
        </w:rPr>
        <w:t>, </w:t>
      </w:r>
      <w:r>
        <w:rPr>
          <w:rFonts w:ascii="Arial" w:hAnsi="Arial" w:cs="Arial"/>
          <w:i/>
          <w:sz w:val="24"/>
          <w:szCs w:val="24"/>
        </w:rPr>
        <w:t>5</w:t>
      </w:r>
      <w:r>
        <w:rPr>
          <w:rFonts w:ascii="Arial" w:hAnsi="Arial" w:cs="Arial"/>
          <w:sz w:val="24"/>
          <w:szCs w:val="24"/>
        </w:rPr>
        <w:t xml:space="preserve">, </w:t>
      </w:r>
      <w:r>
        <w:rPr>
          <w:rFonts w:ascii="Arial" w:hAnsi="Arial" w:cs="Arial"/>
          <w:sz w:val="24"/>
          <w:szCs w:val="24"/>
          <w:lang w:val="en-AU"/>
        </w:rPr>
        <w:tab/>
      </w:r>
      <w:r>
        <w:rPr>
          <w:rFonts w:ascii="Arial" w:hAnsi="Arial" w:cs="Arial"/>
          <w:sz w:val="24"/>
          <w:szCs w:val="24"/>
        </w:rPr>
        <w:t>1062350.</w:t>
      </w:r>
    </w:p>
    <w:p w:rsidR="00463AD6" w:rsidRDefault="00463AD6">
      <w:pPr>
        <w:spacing w:line="240" w:lineRule="auto"/>
        <w:jc w:val="both"/>
        <w:rPr>
          <w:rFonts w:ascii="Arial" w:hAnsi="Arial" w:cs="Arial"/>
          <w:sz w:val="24"/>
          <w:szCs w:val="24"/>
        </w:rPr>
      </w:pPr>
      <w:r>
        <w:rPr>
          <w:rFonts w:ascii="Arial" w:hAnsi="Arial" w:cs="Arial"/>
          <w:sz w:val="24"/>
          <w:szCs w:val="24"/>
        </w:rPr>
        <w:t xml:space="preserve">Chowdhury, P., Rankhumise, M. P., &amp; Sepeng, P. (2018). PERFORMANCE </w:t>
      </w:r>
      <w:r>
        <w:rPr>
          <w:rFonts w:ascii="Arial" w:hAnsi="Arial" w:cs="Arial"/>
          <w:sz w:val="24"/>
          <w:szCs w:val="24"/>
          <w:lang w:val="en-AU"/>
        </w:rPr>
        <w:tab/>
      </w:r>
      <w:r>
        <w:rPr>
          <w:rFonts w:ascii="Arial" w:hAnsi="Arial" w:cs="Arial"/>
          <w:sz w:val="24"/>
          <w:szCs w:val="24"/>
        </w:rPr>
        <w:t xml:space="preserve">IN </w:t>
      </w:r>
      <w:r>
        <w:rPr>
          <w:rFonts w:ascii="Arial" w:hAnsi="Arial" w:cs="Arial"/>
          <w:sz w:val="24"/>
          <w:szCs w:val="24"/>
          <w:lang w:val="en-AU"/>
        </w:rPr>
        <w:tab/>
      </w:r>
      <w:r>
        <w:rPr>
          <w:rFonts w:ascii="Arial" w:hAnsi="Arial" w:cs="Arial"/>
          <w:sz w:val="24"/>
          <w:szCs w:val="24"/>
        </w:rPr>
        <w:t xml:space="preserve">CHEMISTRY: A </w:t>
      </w:r>
      <w:r>
        <w:rPr>
          <w:rFonts w:ascii="Arial" w:hAnsi="Arial" w:cs="Arial"/>
          <w:sz w:val="24"/>
          <w:szCs w:val="24"/>
          <w:lang w:val="en-AU"/>
        </w:rPr>
        <w:tab/>
      </w:r>
      <w:r>
        <w:rPr>
          <w:rFonts w:ascii="Arial" w:hAnsi="Arial" w:cs="Arial"/>
          <w:sz w:val="24"/>
          <w:szCs w:val="24"/>
        </w:rPr>
        <w:t xml:space="preserve">COMPARATIVE CASE STUDY OF PUBLIC AND </w:t>
      </w:r>
      <w:r>
        <w:rPr>
          <w:rFonts w:ascii="Arial" w:hAnsi="Arial" w:cs="Arial"/>
          <w:sz w:val="24"/>
          <w:szCs w:val="24"/>
          <w:lang w:val="en-AU"/>
        </w:rPr>
        <w:tab/>
      </w:r>
      <w:r>
        <w:rPr>
          <w:rFonts w:ascii="Arial" w:hAnsi="Arial" w:cs="Arial"/>
          <w:sz w:val="24"/>
          <w:szCs w:val="24"/>
        </w:rPr>
        <w:t>PRIVATE SECONDARY SCHOOLS. In </w:t>
      </w:r>
      <w:r>
        <w:rPr>
          <w:rFonts w:ascii="Arial" w:hAnsi="Arial" w:cs="Arial"/>
          <w:i/>
          <w:sz w:val="24"/>
          <w:szCs w:val="24"/>
        </w:rPr>
        <w:t xml:space="preserve">9th Annual </w:t>
      </w:r>
      <w:r>
        <w:rPr>
          <w:rFonts w:ascii="Arial" w:hAnsi="Arial" w:cs="Arial"/>
          <w:i/>
          <w:sz w:val="24"/>
          <w:szCs w:val="24"/>
          <w:lang w:val="en-AU"/>
        </w:rPr>
        <w:tab/>
      </w:r>
      <w:r>
        <w:rPr>
          <w:rFonts w:ascii="Arial" w:hAnsi="Arial" w:cs="Arial"/>
          <w:i/>
          <w:sz w:val="24"/>
          <w:szCs w:val="24"/>
        </w:rPr>
        <w:t xml:space="preserve">UNISA ISTE </w:t>
      </w:r>
      <w:r>
        <w:rPr>
          <w:rFonts w:ascii="Arial" w:hAnsi="Arial" w:cs="Arial"/>
          <w:i/>
          <w:sz w:val="24"/>
          <w:szCs w:val="24"/>
          <w:lang w:val="en-AU"/>
        </w:rPr>
        <w:tab/>
      </w:r>
      <w:r>
        <w:rPr>
          <w:rFonts w:ascii="Arial" w:hAnsi="Arial" w:cs="Arial"/>
          <w:i/>
          <w:sz w:val="24"/>
          <w:szCs w:val="24"/>
        </w:rPr>
        <w:t xml:space="preserve">CONFERENCE ON MATHEMATICS, SCIENCE AND TECHNOLOGY </w:t>
      </w:r>
      <w:r>
        <w:rPr>
          <w:rFonts w:ascii="Arial" w:hAnsi="Arial" w:cs="Arial"/>
          <w:i/>
          <w:sz w:val="24"/>
          <w:szCs w:val="24"/>
          <w:lang w:val="en-AU"/>
        </w:rPr>
        <w:tab/>
      </w:r>
      <w:r>
        <w:rPr>
          <w:rFonts w:ascii="Arial" w:hAnsi="Arial" w:cs="Arial"/>
          <w:i/>
          <w:sz w:val="24"/>
          <w:szCs w:val="24"/>
        </w:rPr>
        <w:t>EDUCATION</w:t>
      </w:r>
      <w:r>
        <w:rPr>
          <w:rFonts w:ascii="Arial" w:hAnsi="Arial" w:cs="Arial"/>
          <w:sz w:val="24"/>
          <w:szCs w:val="24"/>
        </w:rPr>
        <w:t xml:space="preserve"> (p. </w:t>
      </w:r>
      <w:r>
        <w:rPr>
          <w:rFonts w:ascii="Arial" w:hAnsi="Arial" w:cs="Arial"/>
          <w:sz w:val="24"/>
          <w:szCs w:val="24"/>
          <w:lang w:val="en-AU"/>
        </w:rPr>
        <w:tab/>
      </w:r>
      <w:r>
        <w:rPr>
          <w:rFonts w:ascii="Arial" w:hAnsi="Arial" w:cs="Arial"/>
          <w:sz w:val="24"/>
          <w:szCs w:val="24"/>
        </w:rPr>
        <w:t>150).</w:t>
      </w:r>
    </w:p>
    <w:p w:rsidR="00463AD6" w:rsidRDefault="00463AD6">
      <w:pPr>
        <w:pStyle w:val="NormalWeb"/>
        <w:rPr>
          <w:rFonts w:ascii="Arial" w:hAnsi="Arial" w:cs="Arial"/>
          <w:color w:val="222222"/>
          <w:shd w:val="clear" w:color="auto" w:fill="FFFFFF"/>
        </w:rPr>
      </w:pPr>
      <w:r>
        <w:rPr>
          <w:rFonts w:ascii="Arial" w:hAnsi="Arial" w:cs="Arial"/>
          <w:color w:val="222222"/>
          <w:shd w:val="clear" w:color="auto" w:fill="FFFFFF"/>
        </w:rPr>
        <w:t xml:space="preserve">Christensen, L. B., Johnson, B., Turner, L. A., &amp; Christensen, L. B. (2011). Research </w:t>
      </w:r>
      <w:r>
        <w:rPr>
          <w:rFonts w:ascii="Arial" w:hAnsi="Arial" w:cs="Arial"/>
          <w:color w:val="222222"/>
          <w:shd w:val="clear" w:color="auto" w:fill="FFFFFF"/>
          <w:lang w:val="en-AU"/>
        </w:rPr>
        <w:tab/>
      </w:r>
      <w:r>
        <w:rPr>
          <w:rFonts w:ascii="Arial" w:hAnsi="Arial" w:cs="Arial"/>
          <w:color w:val="222222"/>
          <w:shd w:val="clear" w:color="auto" w:fill="FFFFFF"/>
        </w:rPr>
        <w:t>methods, design, and analysis.</w:t>
      </w:r>
    </w:p>
    <w:p w:rsidR="00463AD6" w:rsidRDefault="00463AD6">
      <w:pPr>
        <w:pStyle w:val="NormalWeb"/>
        <w:rPr>
          <w:rFonts w:ascii="Arial" w:hAnsi="Arial" w:cs="Arial"/>
          <w:color w:val="222222"/>
          <w:shd w:val="clear" w:color="auto" w:fill="FFFFFF"/>
        </w:rPr>
      </w:pPr>
      <w:r>
        <w:rPr>
          <w:rFonts w:ascii="Arial" w:hAnsi="Arial" w:cs="Arial"/>
          <w:color w:val="222222"/>
          <w:shd w:val="clear" w:color="auto" w:fill="FFFFFF"/>
        </w:rPr>
        <w:t xml:space="preserve">Connolly, T. M., Boyle, E. A., MacArthur, E., Hainey, T., &amp; Boyle, J. M. (2012). A </w:t>
      </w:r>
      <w:r>
        <w:rPr>
          <w:rFonts w:ascii="Arial" w:hAnsi="Arial" w:cs="Arial"/>
          <w:color w:val="222222"/>
          <w:shd w:val="clear" w:color="auto" w:fill="FFFFFF"/>
          <w:lang w:val="en-AU"/>
        </w:rPr>
        <w:tab/>
      </w:r>
      <w:r>
        <w:rPr>
          <w:rFonts w:ascii="Arial" w:hAnsi="Arial" w:cs="Arial"/>
          <w:color w:val="222222"/>
          <w:shd w:val="clear" w:color="auto" w:fill="FFFFFF"/>
        </w:rPr>
        <w:t xml:space="preserve">systematic literature review of empirical evidence on computer games and </w:t>
      </w:r>
      <w:r>
        <w:rPr>
          <w:rFonts w:ascii="Arial" w:hAnsi="Arial" w:cs="Arial"/>
          <w:color w:val="222222"/>
          <w:shd w:val="clear" w:color="auto" w:fill="FFFFFF"/>
          <w:lang w:val="en-AU"/>
        </w:rPr>
        <w:tab/>
      </w:r>
      <w:r>
        <w:rPr>
          <w:rFonts w:ascii="Arial" w:hAnsi="Arial" w:cs="Arial"/>
          <w:color w:val="222222"/>
          <w:shd w:val="clear" w:color="auto" w:fill="FFFFFF"/>
        </w:rPr>
        <w:t>serious games. </w:t>
      </w:r>
      <w:r>
        <w:rPr>
          <w:rFonts w:ascii="Arial" w:hAnsi="Arial" w:cs="Arial"/>
          <w:i/>
          <w:color w:val="222222"/>
          <w:shd w:val="clear" w:color="auto" w:fill="FFFFFF"/>
        </w:rPr>
        <w:t>Computers &amp; education</w:t>
      </w:r>
      <w:r>
        <w:rPr>
          <w:rFonts w:ascii="Arial" w:hAnsi="Arial" w:cs="Arial"/>
          <w:color w:val="222222"/>
          <w:shd w:val="clear" w:color="auto" w:fill="FFFFFF"/>
        </w:rPr>
        <w:t>, </w:t>
      </w:r>
      <w:r>
        <w:rPr>
          <w:rFonts w:ascii="Arial" w:hAnsi="Arial" w:cs="Arial"/>
          <w:i/>
          <w:color w:val="222222"/>
          <w:shd w:val="clear" w:color="auto" w:fill="FFFFFF"/>
        </w:rPr>
        <w:t>59</w:t>
      </w:r>
      <w:r>
        <w:rPr>
          <w:rFonts w:ascii="Arial" w:hAnsi="Arial" w:cs="Arial"/>
          <w:color w:val="222222"/>
          <w:shd w:val="clear" w:color="auto" w:fill="FFFFFF"/>
        </w:rPr>
        <w:t>(2), 661-686.</w:t>
      </w:r>
    </w:p>
    <w:p w:rsidR="00463AD6" w:rsidRDefault="00463AD6">
      <w:pPr>
        <w:pStyle w:val="NormalWeb"/>
        <w:rPr>
          <w:rFonts w:ascii="Arial" w:hAnsi="Arial" w:cs="Arial"/>
          <w:color w:val="222222"/>
          <w:shd w:val="clear" w:color="auto" w:fill="FFFFFF"/>
        </w:rPr>
      </w:pPr>
      <w:r>
        <w:rPr>
          <w:rFonts w:ascii="Arial" w:hAnsi="Arial" w:cs="Arial"/>
          <w:color w:val="222222"/>
          <w:shd w:val="clear" w:color="auto" w:fill="FFFFFF"/>
        </w:rPr>
        <w:t xml:space="preserve">Cooper, M. M., Corley, L. M., &amp; Underwood, S. M. (2013). An investigation of college </w:t>
      </w:r>
      <w:r>
        <w:rPr>
          <w:rFonts w:ascii="Arial" w:hAnsi="Arial" w:cs="Arial"/>
          <w:color w:val="222222"/>
          <w:shd w:val="clear" w:color="auto" w:fill="FFFFFF"/>
          <w:lang w:val="en-AU"/>
        </w:rPr>
        <w:tab/>
      </w:r>
      <w:r>
        <w:rPr>
          <w:rFonts w:ascii="Arial" w:hAnsi="Arial" w:cs="Arial"/>
          <w:color w:val="222222"/>
          <w:shd w:val="clear" w:color="auto" w:fill="FFFFFF"/>
        </w:rPr>
        <w:t>chemistry students' understanding of structure–property relationships. </w:t>
      </w:r>
      <w:r>
        <w:rPr>
          <w:rFonts w:ascii="Arial" w:hAnsi="Arial" w:cs="Arial"/>
          <w:i/>
          <w:color w:val="222222"/>
          <w:shd w:val="clear" w:color="auto" w:fill="FFFFFF"/>
        </w:rPr>
        <w:t xml:space="preserve">Journal of </w:t>
      </w:r>
      <w:r>
        <w:rPr>
          <w:rFonts w:ascii="Arial" w:hAnsi="Arial" w:cs="Arial"/>
          <w:i/>
          <w:color w:val="222222"/>
          <w:shd w:val="clear" w:color="auto" w:fill="FFFFFF"/>
          <w:lang w:val="en-AU"/>
        </w:rPr>
        <w:tab/>
      </w:r>
      <w:r>
        <w:rPr>
          <w:rFonts w:ascii="Arial" w:hAnsi="Arial" w:cs="Arial"/>
          <w:i/>
          <w:color w:val="222222"/>
          <w:shd w:val="clear" w:color="auto" w:fill="FFFFFF"/>
        </w:rPr>
        <w:t>Research in Science Teaching</w:t>
      </w:r>
      <w:r>
        <w:rPr>
          <w:rFonts w:ascii="Arial" w:hAnsi="Arial" w:cs="Arial"/>
          <w:color w:val="222222"/>
          <w:shd w:val="clear" w:color="auto" w:fill="FFFFFF"/>
        </w:rPr>
        <w:t>, </w:t>
      </w:r>
      <w:r>
        <w:rPr>
          <w:rFonts w:ascii="Arial" w:hAnsi="Arial" w:cs="Arial"/>
          <w:i/>
          <w:color w:val="222222"/>
          <w:shd w:val="clear" w:color="auto" w:fill="FFFFFF"/>
        </w:rPr>
        <w:t>50</w:t>
      </w:r>
      <w:r>
        <w:rPr>
          <w:rFonts w:ascii="Arial" w:hAnsi="Arial" w:cs="Arial"/>
          <w:color w:val="222222"/>
          <w:shd w:val="clear" w:color="auto" w:fill="FFFFFF"/>
        </w:rPr>
        <w:t>(6), 699-721.</w:t>
      </w:r>
    </w:p>
    <w:p w:rsidR="00463AD6" w:rsidRDefault="00463AD6">
      <w:pPr>
        <w:spacing w:line="240" w:lineRule="auto"/>
        <w:jc w:val="both"/>
        <w:rPr>
          <w:rFonts w:ascii="Arial" w:hAnsi="Arial" w:cs="Arial"/>
          <w:spacing w:val="1"/>
          <w:sz w:val="24"/>
          <w:szCs w:val="24"/>
          <w:bdr w:val="single" w:sz="2" w:space="0" w:color="auto"/>
        </w:rPr>
      </w:pPr>
      <w:r>
        <w:rPr>
          <w:rFonts w:ascii="Arial" w:hAnsi="Arial" w:cs="Arial"/>
          <w:sz w:val="24"/>
          <w:szCs w:val="24"/>
        </w:rPr>
        <w:t xml:space="preserve">Curnow, O. J., &amp; Pearson, J. K. (2023). Quantitative assessment on the </w:t>
      </w:r>
      <w:r>
        <w:rPr>
          <w:rFonts w:ascii="Arial" w:hAnsi="Arial" w:cs="Arial"/>
          <w:sz w:val="24"/>
          <w:szCs w:val="24"/>
          <w:lang w:val="en-AU"/>
        </w:rPr>
        <w:tab/>
      </w:r>
      <w:r>
        <w:rPr>
          <w:rFonts w:ascii="Arial" w:hAnsi="Arial" w:cs="Arial"/>
          <w:sz w:val="24"/>
          <w:szCs w:val="24"/>
          <w:lang w:val="en-AU"/>
        </w:rPr>
        <w:tab/>
      </w:r>
      <w:r>
        <w:rPr>
          <w:rFonts w:ascii="Arial" w:hAnsi="Arial" w:cs="Arial"/>
          <w:sz w:val="24"/>
          <w:szCs w:val="24"/>
        </w:rPr>
        <w:t xml:space="preserve">effectiveness of a formal charge method for constructing Lewis </w:t>
      </w:r>
      <w:r>
        <w:rPr>
          <w:rFonts w:ascii="Arial" w:hAnsi="Arial" w:cs="Arial"/>
          <w:sz w:val="24"/>
          <w:szCs w:val="24"/>
          <w:lang w:val="en-AU"/>
        </w:rPr>
        <w:tab/>
      </w:r>
      <w:r>
        <w:rPr>
          <w:rFonts w:ascii="Arial" w:hAnsi="Arial" w:cs="Arial"/>
          <w:sz w:val="24"/>
          <w:szCs w:val="24"/>
          <w:lang w:val="en-AU"/>
        </w:rPr>
        <w:tab/>
      </w:r>
      <w:r>
        <w:rPr>
          <w:rFonts w:ascii="Arial" w:hAnsi="Arial" w:cs="Arial"/>
          <w:sz w:val="24"/>
          <w:szCs w:val="24"/>
        </w:rPr>
        <w:t>(electron dot) structures. </w:t>
      </w:r>
      <w:r>
        <w:rPr>
          <w:rFonts w:ascii="Arial" w:hAnsi="Arial" w:cs="Arial"/>
          <w:i/>
          <w:sz w:val="24"/>
          <w:szCs w:val="24"/>
        </w:rPr>
        <w:t>Journal of Chemical Education</w:t>
      </w:r>
      <w:r>
        <w:rPr>
          <w:rFonts w:ascii="Arial" w:hAnsi="Arial" w:cs="Arial"/>
          <w:sz w:val="24"/>
          <w:szCs w:val="24"/>
        </w:rPr>
        <w:t>, </w:t>
      </w:r>
      <w:r>
        <w:rPr>
          <w:rFonts w:ascii="Arial" w:hAnsi="Arial" w:cs="Arial"/>
          <w:i/>
          <w:sz w:val="24"/>
          <w:szCs w:val="24"/>
        </w:rPr>
        <w:t>100</w:t>
      </w:r>
      <w:r>
        <w:rPr>
          <w:rFonts w:ascii="Arial" w:hAnsi="Arial" w:cs="Arial"/>
          <w:sz w:val="24"/>
          <w:szCs w:val="24"/>
        </w:rPr>
        <w:t>(8), 3093-</w:t>
      </w:r>
      <w:r>
        <w:rPr>
          <w:rFonts w:ascii="Arial" w:hAnsi="Arial" w:cs="Arial"/>
          <w:sz w:val="24"/>
          <w:szCs w:val="24"/>
          <w:lang w:val="en-AU"/>
        </w:rPr>
        <w:tab/>
      </w:r>
      <w:r>
        <w:rPr>
          <w:rFonts w:ascii="Arial" w:hAnsi="Arial" w:cs="Arial"/>
          <w:sz w:val="24"/>
          <w:szCs w:val="24"/>
        </w:rPr>
        <w:t>3097.</w:t>
      </w:r>
    </w:p>
    <w:p w:rsidR="00463AD6" w:rsidRDefault="00463AD6">
      <w:pPr>
        <w:spacing w:line="240" w:lineRule="auto"/>
        <w:jc w:val="both"/>
        <w:rPr>
          <w:rFonts w:ascii="Arial" w:hAnsi="Arial" w:cs="Arial"/>
          <w:sz w:val="24"/>
          <w:szCs w:val="24"/>
        </w:rPr>
      </w:pPr>
      <w:r>
        <w:rPr>
          <w:rFonts w:ascii="Arial" w:hAnsi="Arial" w:cs="Arial"/>
          <w:sz w:val="24"/>
          <w:szCs w:val="24"/>
        </w:rPr>
        <w:t xml:space="preserve">Debit, J. S. P., Bacoba, H. M. P., Tabanao, M. M. C., &amp; Walag, A. M. P. </w:t>
      </w:r>
      <w:r>
        <w:rPr>
          <w:rFonts w:ascii="Arial" w:hAnsi="Arial" w:cs="Arial"/>
          <w:sz w:val="24"/>
          <w:szCs w:val="24"/>
          <w:lang w:val="en-AU"/>
        </w:rPr>
        <w:tab/>
      </w:r>
      <w:r>
        <w:rPr>
          <w:rFonts w:ascii="Arial" w:hAnsi="Arial" w:cs="Arial"/>
          <w:sz w:val="24"/>
          <w:szCs w:val="24"/>
        </w:rPr>
        <w:t xml:space="preserve">(2024). </w:t>
      </w:r>
      <w:r>
        <w:rPr>
          <w:rFonts w:ascii="Arial" w:hAnsi="Arial" w:cs="Arial"/>
          <w:sz w:val="24"/>
          <w:szCs w:val="24"/>
          <w:lang w:val="en-AU"/>
        </w:rPr>
        <w:tab/>
      </w:r>
      <w:r>
        <w:rPr>
          <w:rFonts w:ascii="Arial" w:hAnsi="Arial" w:cs="Arial"/>
          <w:sz w:val="24"/>
          <w:szCs w:val="24"/>
        </w:rPr>
        <w:t xml:space="preserve">GamesBond: a game-based supplemental teaching material for </w:t>
      </w:r>
      <w:r>
        <w:rPr>
          <w:rFonts w:ascii="Arial" w:hAnsi="Arial" w:cs="Arial"/>
          <w:sz w:val="24"/>
          <w:szCs w:val="24"/>
          <w:lang w:val="en-AU"/>
        </w:rPr>
        <w:tab/>
      </w:r>
      <w:r>
        <w:rPr>
          <w:rFonts w:ascii="Arial" w:hAnsi="Arial" w:cs="Arial"/>
          <w:sz w:val="24"/>
          <w:szCs w:val="24"/>
        </w:rPr>
        <w:t xml:space="preserve">ionic and </w:t>
      </w:r>
      <w:r>
        <w:rPr>
          <w:rFonts w:ascii="Arial" w:hAnsi="Arial" w:cs="Arial"/>
          <w:sz w:val="24"/>
          <w:szCs w:val="24"/>
          <w:lang w:val="en-AU"/>
        </w:rPr>
        <w:tab/>
      </w:r>
      <w:r>
        <w:rPr>
          <w:rFonts w:ascii="Arial" w:hAnsi="Arial" w:cs="Arial"/>
          <w:sz w:val="24"/>
          <w:szCs w:val="24"/>
        </w:rPr>
        <w:t>covalent bonding. </w:t>
      </w:r>
      <w:r>
        <w:rPr>
          <w:rFonts w:ascii="Arial" w:hAnsi="Arial" w:cs="Arial"/>
          <w:i/>
          <w:sz w:val="24"/>
          <w:szCs w:val="24"/>
        </w:rPr>
        <w:t>Journal of Chemical Education</w:t>
      </w:r>
      <w:r>
        <w:rPr>
          <w:rFonts w:ascii="Arial" w:hAnsi="Arial" w:cs="Arial"/>
          <w:sz w:val="24"/>
          <w:szCs w:val="24"/>
        </w:rPr>
        <w:t>, </w:t>
      </w:r>
      <w:r>
        <w:rPr>
          <w:rFonts w:ascii="Arial" w:hAnsi="Arial" w:cs="Arial"/>
          <w:i/>
          <w:sz w:val="24"/>
          <w:szCs w:val="24"/>
        </w:rPr>
        <w:t>101</w:t>
      </w:r>
      <w:r>
        <w:rPr>
          <w:rFonts w:ascii="Arial" w:hAnsi="Arial" w:cs="Arial"/>
          <w:sz w:val="24"/>
          <w:szCs w:val="24"/>
        </w:rPr>
        <w:t xml:space="preserve">(4), </w:t>
      </w:r>
      <w:r>
        <w:rPr>
          <w:rFonts w:ascii="Arial" w:hAnsi="Arial" w:cs="Arial"/>
          <w:sz w:val="24"/>
          <w:szCs w:val="24"/>
          <w:lang w:val="en-AU"/>
        </w:rPr>
        <w:tab/>
      </w:r>
      <w:r>
        <w:rPr>
          <w:rFonts w:ascii="Arial" w:hAnsi="Arial" w:cs="Arial"/>
          <w:sz w:val="24"/>
          <w:szCs w:val="24"/>
        </w:rPr>
        <w:t>1610-1617.</w:t>
      </w:r>
    </w:p>
    <w:p w:rsidR="00463AD6" w:rsidRDefault="00463AD6">
      <w:pPr>
        <w:pStyle w:val="NormalWeb"/>
        <w:rPr>
          <w:rFonts w:ascii="Arial" w:hAnsi="Arial" w:cs="Arial"/>
        </w:rPr>
      </w:pPr>
      <w:r>
        <w:rPr>
          <w:rFonts w:ascii="Arial" w:hAnsi="Arial" w:cs="Arial"/>
        </w:rPr>
        <w:t xml:space="preserve">Deslauriers, L., Schelew, E., &amp; Wieman, C. (2011). </w:t>
      </w:r>
      <w:r>
        <w:rPr>
          <w:rStyle w:val="Emphasis"/>
          <w:rFonts w:ascii="Arial" w:hAnsi="Arial" w:cs="Arial"/>
        </w:rPr>
        <w:t xml:space="preserve">Improved learning in a </w:t>
      </w:r>
      <w:r>
        <w:rPr>
          <w:rStyle w:val="Emphasis"/>
          <w:rFonts w:ascii="Arial" w:hAnsi="Arial" w:cs="Arial"/>
          <w:lang w:val="en-AU"/>
        </w:rPr>
        <w:tab/>
      </w:r>
      <w:r>
        <w:rPr>
          <w:rStyle w:val="Emphasis"/>
          <w:rFonts w:ascii="Arial" w:hAnsi="Arial" w:cs="Arial"/>
        </w:rPr>
        <w:t>large_enrollment physics class.</w:t>
      </w:r>
      <w:r>
        <w:rPr>
          <w:rFonts w:ascii="Arial" w:hAnsi="Arial" w:cs="Arial"/>
        </w:rPr>
        <w:t xml:space="preserve"> </w:t>
      </w:r>
      <w:r>
        <w:rPr>
          <w:rStyle w:val="Emphasis"/>
          <w:rFonts w:ascii="Arial" w:hAnsi="Arial" w:cs="Arial"/>
        </w:rPr>
        <w:t>Science, 332</w:t>
      </w:r>
      <w:r>
        <w:rPr>
          <w:rFonts w:ascii="Arial" w:hAnsi="Arial" w:cs="Arial"/>
        </w:rPr>
        <w:t xml:space="preserve">(6031), 862–864. </w:t>
      </w:r>
      <w:r>
        <w:rPr>
          <w:rFonts w:ascii="Arial" w:hAnsi="Arial" w:cs="Arial"/>
          <w:lang w:val="en-AU"/>
        </w:rPr>
        <w:tab/>
      </w:r>
      <w:r>
        <w:rPr>
          <w:rFonts w:ascii="Arial" w:hAnsi="Arial" w:cs="Arial"/>
        </w:rPr>
        <w:t xml:space="preserve">https://doi.org/10.1126/science.1201783 </w:t>
      </w:r>
    </w:p>
    <w:p w:rsidR="00463AD6" w:rsidRDefault="00463AD6">
      <w:pPr>
        <w:spacing w:line="240" w:lineRule="auto"/>
        <w:jc w:val="both"/>
        <w:rPr>
          <w:rFonts w:ascii="Arial" w:hAnsi="Arial" w:cs="Arial"/>
          <w:sz w:val="24"/>
          <w:szCs w:val="24"/>
        </w:rPr>
      </w:pPr>
      <w:r>
        <w:rPr>
          <w:rFonts w:ascii="Arial" w:hAnsi="Arial" w:cs="Arial"/>
          <w:sz w:val="24"/>
          <w:szCs w:val="24"/>
        </w:rPr>
        <w:lastRenderedPageBreak/>
        <w:t xml:space="preserve">Deterding, S., Dixon, D., Khaled, R., &amp; Nacke, L. (2011). From game design </w:t>
      </w:r>
      <w:r>
        <w:rPr>
          <w:rFonts w:ascii="Arial" w:hAnsi="Arial" w:cs="Arial"/>
          <w:sz w:val="24"/>
          <w:szCs w:val="24"/>
          <w:lang w:val="en-AU"/>
        </w:rPr>
        <w:tab/>
      </w:r>
      <w:r>
        <w:rPr>
          <w:rFonts w:ascii="Arial" w:hAnsi="Arial" w:cs="Arial"/>
          <w:sz w:val="24"/>
          <w:szCs w:val="24"/>
        </w:rPr>
        <w:t xml:space="preserve">elements to gamefulness: Defining “gamification.” </w:t>
      </w:r>
      <w:r>
        <w:rPr>
          <w:rFonts w:ascii="Arial" w:hAnsi="Arial" w:cs="Arial"/>
          <w:i/>
          <w:sz w:val="24"/>
          <w:szCs w:val="24"/>
        </w:rPr>
        <w:t xml:space="preserve">Proceedings of the </w:t>
      </w:r>
      <w:r>
        <w:rPr>
          <w:rFonts w:ascii="Arial" w:hAnsi="Arial" w:cs="Arial"/>
          <w:i/>
          <w:sz w:val="24"/>
          <w:szCs w:val="24"/>
          <w:lang w:val="en-AU"/>
        </w:rPr>
        <w:tab/>
      </w:r>
      <w:r>
        <w:rPr>
          <w:rFonts w:ascii="Arial" w:hAnsi="Arial" w:cs="Arial"/>
          <w:i/>
          <w:sz w:val="24"/>
          <w:szCs w:val="24"/>
        </w:rPr>
        <w:t xml:space="preserve">15th </w:t>
      </w:r>
      <w:r>
        <w:rPr>
          <w:rFonts w:ascii="Arial" w:hAnsi="Arial" w:cs="Arial"/>
          <w:i/>
          <w:sz w:val="24"/>
          <w:szCs w:val="24"/>
          <w:lang w:val="en-AU"/>
        </w:rPr>
        <w:tab/>
      </w:r>
      <w:r>
        <w:rPr>
          <w:rFonts w:ascii="Arial" w:hAnsi="Arial" w:cs="Arial"/>
          <w:i/>
          <w:sz w:val="24"/>
          <w:szCs w:val="24"/>
        </w:rPr>
        <w:t>International Academic MindTrek Conference</w:t>
      </w:r>
      <w:r>
        <w:rPr>
          <w:rFonts w:ascii="Arial" w:hAnsi="Arial" w:cs="Arial"/>
          <w:sz w:val="24"/>
          <w:szCs w:val="24"/>
        </w:rPr>
        <w:t>, 9–15.</w:t>
      </w:r>
    </w:p>
    <w:p w:rsidR="00463AD6" w:rsidRDefault="00463AD6">
      <w:pPr>
        <w:spacing w:line="240" w:lineRule="auto"/>
        <w:jc w:val="both"/>
        <w:rPr>
          <w:rFonts w:ascii="Arial" w:hAnsi="Arial" w:cs="Arial"/>
          <w:sz w:val="24"/>
          <w:szCs w:val="24"/>
        </w:rPr>
      </w:pPr>
      <w:r>
        <w:rPr>
          <w:rFonts w:ascii="Arial" w:hAnsi="Arial" w:cs="Arial"/>
          <w:sz w:val="24"/>
          <w:szCs w:val="24"/>
        </w:rPr>
        <w:t xml:space="preserve">Ding, L, Kim, C. M., &amp; Orey, M. (2020). Design of gamified asynchronous </w:t>
      </w:r>
      <w:r>
        <w:rPr>
          <w:rFonts w:ascii="Arial" w:hAnsi="Arial" w:cs="Arial"/>
          <w:sz w:val="24"/>
          <w:szCs w:val="24"/>
          <w:lang w:val="en-AU"/>
        </w:rPr>
        <w:tab/>
      </w:r>
      <w:r>
        <w:rPr>
          <w:rFonts w:ascii="Arial" w:hAnsi="Arial" w:cs="Arial"/>
          <w:sz w:val="24"/>
          <w:szCs w:val="24"/>
        </w:rPr>
        <w:t xml:space="preserve">online </w:t>
      </w:r>
      <w:r>
        <w:rPr>
          <w:rFonts w:ascii="Arial" w:hAnsi="Arial" w:cs="Arial"/>
          <w:sz w:val="24"/>
          <w:szCs w:val="24"/>
          <w:lang w:val="en-AU"/>
        </w:rPr>
        <w:tab/>
      </w:r>
      <w:r>
        <w:rPr>
          <w:rFonts w:ascii="Arial" w:hAnsi="Arial" w:cs="Arial"/>
          <w:sz w:val="24"/>
          <w:szCs w:val="24"/>
        </w:rPr>
        <w:t>discussions. Technology, Pedagogy and Education, 29(5), 631–</w:t>
      </w:r>
      <w:r>
        <w:rPr>
          <w:rFonts w:ascii="Arial" w:hAnsi="Arial" w:cs="Arial"/>
          <w:sz w:val="24"/>
          <w:szCs w:val="24"/>
          <w:lang w:val="en-AU"/>
        </w:rPr>
        <w:tab/>
      </w:r>
      <w:r>
        <w:rPr>
          <w:rFonts w:ascii="Arial" w:hAnsi="Arial" w:cs="Arial"/>
          <w:sz w:val="24"/>
          <w:szCs w:val="24"/>
        </w:rPr>
        <w:t xml:space="preserve">647. doi: </w:t>
      </w:r>
      <w:r>
        <w:rPr>
          <w:rFonts w:ascii="Arial" w:hAnsi="Arial" w:cs="Arial"/>
          <w:sz w:val="24"/>
          <w:szCs w:val="24"/>
          <w:lang w:val="en-AU"/>
        </w:rPr>
        <w:tab/>
      </w:r>
      <w:r>
        <w:rPr>
          <w:rFonts w:ascii="Arial" w:hAnsi="Arial" w:cs="Arial"/>
          <w:sz w:val="24"/>
          <w:szCs w:val="24"/>
        </w:rPr>
        <w:t>10.1080/1475939X.2020.1801495</w:t>
      </w:r>
    </w:p>
    <w:p w:rsidR="00463AD6" w:rsidRDefault="00463AD6">
      <w:pPr>
        <w:spacing w:line="240" w:lineRule="auto"/>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Elvira, M., Sainuddin, S., Aisyah, S., &amp; Rasyid, M. N. A. (2024, December).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The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Impact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of English Proficiency on the Academic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Success of English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Literature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Students: An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Analysis Using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Structural Equation Modeling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(SEM).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In </w:t>
      </w:r>
      <w:r>
        <w:rPr>
          <w:rFonts w:ascii="Arial" w:hAnsi="Arial" w:cs="Arial"/>
          <w:i/>
          <w:color w:val="222222"/>
          <w:sz w:val="24"/>
          <w:szCs w:val="24"/>
          <w:shd w:val="clear" w:color="auto" w:fill="FFFFFF"/>
        </w:rPr>
        <w:t xml:space="preserve">Proceeding of International </w:t>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rPr>
        <w:t xml:space="preserve">Conference on Islamic Education </w:t>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rPr>
        <w:t>(ICIED)</w:t>
      </w:r>
      <w:r>
        <w:rPr>
          <w:rFonts w:ascii="Arial" w:hAnsi="Arial" w:cs="Arial"/>
          <w:color w:val="222222"/>
          <w:sz w:val="24"/>
          <w:szCs w:val="24"/>
          <w:shd w:val="clear" w:color="auto" w:fill="FFFFFF"/>
        </w:rPr>
        <w:t xml:space="preserve"> (Vol.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9, No. 1, pp. 425-437).</w:t>
      </w:r>
    </w:p>
    <w:p w:rsidR="00463AD6" w:rsidRDefault="00463AD6">
      <w:pPr>
        <w:spacing w:line="240" w:lineRule="auto"/>
        <w:jc w:val="both"/>
        <w:rPr>
          <w:rFonts w:ascii="Arial" w:hAnsi="Arial" w:cs="Arial"/>
          <w:spacing w:val="1"/>
          <w:sz w:val="24"/>
          <w:szCs w:val="24"/>
          <w:bdr w:val="single" w:sz="2" w:space="0" w:color="auto"/>
        </w:rPr>
      </w:pPr>
      <w:r>
        <w:rPr>
          <w:rFonts w:ascii="Arial" w:hAnsi="Arial" w:cs="Arial"/>
          <w:sz w:val="24"/>
          <w:szCs w:val="24"/>
        </w:rPr>
        <w:t xml:space="preserve">Eseryel, D., Law, V., Ifenthaler, D., Ge, X., &amp; Miller, R. (2014). An </w:t>
      </w:r>
      <w:r>
        <w:rPr>
          <w:rFonts w:ascii="Arial" w:hAnsi="Arial" w:cs="Arial"/>
          <w:sz w:val="24"/>
          <w:szCs w:val="24"/>
          <w:lang w:val="en-AU"/>
        </w:rPr>
        <w:tab/>
      </w:r>
      <w:r>
        <w:rPr>
          <w:rFonts w:ascii="Arial" w:hAnsi="Arial" w:cs="Arial"/>
          <w:sz w:val="24"/>
          <w:szCs w:val="24"/>
        </w:rPr>
        <w:t xml:space="preserve">investigation of the </w:t>
      </w:r>
      <w:r>
        <w:rPr>
          <w:rFonts w:ascii="Arial" w:hAnsi="Arial" w:cs="Arial"/>
          <w:sz w:val="24"/>
          <w:szCs w:val="24"/>
          <w:lang w:val="en-AU"/>
        </w:rPr>
        <w:tab/>
      </w:r>
      <w:r>
        <w:rPr>
          <w:rFonts w:ascii="Arial" w:hAnsi="Arial" w:cs="Arial"/>
          <w:sz w:val="24"/>
          <w:szCs w:val="24"/>
        </w:rPr>
        <w:t xml:space="preserve">interrelationships between motivation, engagement, </w:t>
      </w:r>
      <w:r>
        <w:rPr>
          <w:rFonts w:ascii="Arial" w:hAnsi="Arial" w:cs="Arial"/>
          <w:sz w:val="24"/>
          <w:szCs w:val="24"/>
          <w:lang w:val="en-AU"/>
        </w:rPr>
        <w:tab/>
      </w:r>
      <w:r>
        <w:rPr>
          <w:rFonts w:ascii="Arial" w:hAnsi="Arial" w:cs="Arial"/>
          <w:sz w:val="24"/>
          <w:szCs w:val="24"/>
        </w:rPr>
        <w:t xml:space="preserve">and complex problem </w:t>
      </w:r>
      <w:r>
        <w:rPr>
          <w:rFonts w:ascii="Arial" w:hAnsi="Arial" w:cs="Arial"/>
          <w:sz w:val="24"/>
          <w:szCs w:val="24"/>
          <w:lang w:val="en-AU"/>
        </w:rPr>
        <w:tab/>
      </w:r>
      <w:r>
        <w:rPr>
          <w:rFonts w:ascii="Arial" w:hAnsi="Arial" w:cs="Arial"/>
          <w:sz w:val="24"/>
          <w:szCs w:val="24"/>
        </w:rPr>
        <w:t>solving in game-based learning. </w:t>
      </w:r>
      <w:r>
        <w:rPr>
          <w:rFonts w:ascii="Arial" w:hAnsi="Arial" w:cs="Arial"/>
          <w:i/>
          <w:sz w:val="24"/>
          <w:szCs w:val="24"/>
        </w:rPr>
        <w:t xml:space="preserve">Journal of </w:t>
      </w:r>
      <w:r>
        <w:rPr>
          <w:rFonts w:ascii="Arial" w:hAnsi="Arial" w:cs="Arial"/>
          <w:i/>
          <w:sz w:val="24"/>
          <w:szCs w:val="24"/>
          <w:lang w:val="en-AU"/>
        </w:rPr>
        <w:tab/>
      </w:r>
      <w:r>
        <w:rPr>
          <w:rFonts w:ascii="Arial" w:hAnsi="Arial" w:cs="Arial"/>
          <w:i/>
          <w:sz w:val="24"/>
          <w:szCs w:val="24"/>
        </w:rPr>
        <w:t xml:space="preserve">Educational Technology &amp; </w:t>
      </w:r>
      <w:r>
        <w:rPr>
          <w:rFonts w:ascii="Arial" w:hAnsi="Arial" w:cs="Arial"/>
          <w:i/>
          <w:sz w:val="24"/>
          <w:szCs w:val="24"/>
          <w:lang w:val="en-AU"/>
        </w:rPr>
        <w:tab/>
      </w:r>
      <w:r>
        <w:rPr>
          <w:rFonts w:ascii="Arial" w:hAnsi="Arial" w:cs="Arial"/>
          <w:i/>
          <w:sz w:val="24"/>
          <w:szCs w:val="24"/>
        </w:rPr>
        <w:t>Society</w:t>
      </w:r>
      <w:r>
        <w:rPr>
          <w:rFonts w:ascii="Arial" w:hAnsi="Arial" w:cs="Arial"/>
          <w:sz w:val="24"/>
          <w:szCs w:val="24"/>
        </w:rPr>
        <w:t>, </w:t>
      </w:r>
      <w:r>
        <w:rPr>
          <w:rFonts w:ascii="Arial" w:hAnsi="Arial" w:cs="Arial"/>
          <w:i/>
          <w:sz w:val="24"/>
          <w:szCs w:val="24"/>
        </w:rPr>
        <w:t>17</w:t>
      </w:r>
      <w:r>
        <w:rPr>
          <w:rFonts w:ascii="Arial" w:hAnsi="Arial" w:cs="Arial"/>
          <w:sz w:val="24"/>
          <w:szCs w:val="24"/>
        </w:rPr>
        <w:t>(1), 42-53.</w:t>
      </w:r>
    </w:p>
    <w:p w:rsidR="00463AD6" w:rsidRDefault="00463AD6">
      <w:pPr>
        <w:spacing w:line="240" w:lineRule="auto"/>
        <w:jc w:val="both"/>
        <w:rPr>
          <w:rFonts w:ascii="Arial" w:hAnsi="Arial" w:cs="Arial"/>
          <w:spacing w:val="1"/>
          <w:sz w:val="24"/>
          <w:szCs w:val="24"/>
          <w:bdr w:val="single" w:sz="2" w:space="0" w:color="auto"/>
        </w:rPr>
      </w:pPr>
      <w:r>
        <w:rPr>
          <w:rFonts w:ascii="Arial" w:hAnsi="Arial" w:cs="Arial"/>
          <w:sz w:val="24"/>
          <w:szCs w:val="24"/>
        </w:rPr>
        <w:t xml:space="preserve">Eze, T., &amp; Okeke, S. (2021). The game as a strategy of learning chemistry </w:t>
      </w:r>
      <w:r>
        <w:rPr>
          <w:rFonts w:ascii="Arial" w:hAnsi="Arial" w:cs="Arial"/>
          <w:sz w:val="24"/>
          <w:szCs w:val="24"/>
          <w:lang w:val="en-AU"/>
        </w:rPr>
        <w:tab/>
      </w:r>
      <w:r>
        <w:rPr>
          <w:rFonts w:ascii="Arial" w:hAnsi="Arial" w:cs="Arial"/>
          <w:sz w:val="24"/>
          <w:szCs w:val="24"/>
        </w:rPr>
        <w:t xml:space="preserve">among high </w:t>
      </w:r>
      <w:r>
        <w:rPr>
          <w:rFonts w:ascii="Arial" w:hAnsi="Arial" w:cs="Arial"/>
          <w:sz w:val="24"/>
          <w:szCs w:val="24"/>
          <w:lang w:val="en-AU"/>
        </w:rPr>
        <w:tab/>
      </w:r>
      <w:r>
        <w:rPr>
          <w:rFonts w:ascii="Arial" w:hAnsi="Arial" w:cs="Arial"/>
          <w:sz w:val="24"/>
          <w:szCs w:val="24"/>
        </w:rPr>
        <w:t xml:space="preserve">school students. </w:t>
      </w:r>
      <w:r>
        <w:rPr>
          <w:rFonts w:ascii="Arial" w:hAnsi="Arial" w:cs="Arial"/>
          <w:i/>
          <w:sz w:val="24"/>
          <w:szCs w:val="24"/>
        </w:rPr>
        <w:t>ResearchGate Preprint</w:t>
      </w:r>
      <w:r>
        <w:rPr>
          <w:rFonts w:ascii="Arial" w:hAnsi="Arial" w:cs="Arial"/>
          <w:sz w:val="24"/>
          <w:szCs w:val="24"/>
        </w:rPr>
        <w:t>.</w:t>
      </w:r>
      <w:r>
        <w:rPr>
          <w:rFonts w:ascii="Arial" w:hAnsi="Arial" w:cs="Arial"/>
          <w:spacing w:val="1"/>
          <w:sz w:val="24"/>
          <w:szCs w:val="24"/>
        </w:rPr>
        <w:t xml:space="preserve">Faculty Focus. (2024). Using </w:t>
      </w:r>
      <w:r>
        <w:rPr>
          <w:rFonts w:ascii="Arial" w:hAnsi="Arial" w:cs="Arial"/>
          <w:spacing w:val="1"/>
          <w:sz w:val="24"/>
          <w:szCs w:val="24"/>
          <w:lang w:val="en-AU"/>
        </w:rPr>
        <w:tab/>
      </w:r>
      <w:r>
        <w:rPr>
          <w:rFonts w:ascii="Arial" w:hAnsi="Arial" w:cs="Arial"/>
          <w:spacing w:val="1"/>
          <w:sz w:val="24"/>
          <w:szCs w:val="24"/>
        </w:rPr>
        <w:t>collaborative learning to elevate students’ educational experiences.</w:t>
      </w:r>
    </w:p>
    <w:p w:rsidR="00463AD6" w:rsidRDefault="00463AD6">
      <w:pPr>
        <w:spacing w:line="240" w:lineRule="auto"/>
        <w:jc w:val="both"/>
        <w:rPr>
          <w:rFonts w:ascii="Arial" w:hAnsi="Arial" w:cs="Arial"/>
          <w:b/>
          <w:spacing w:val="1"/>
          <w:sz w:val="24"/>
          <w:szCs w:val="24"/>
          <w:bdr w:val="single" w:sz="2" w:space="0" w:color="auto"/>
        </w:rPr>
      </w:pPr>
      <w:r>
        <w:rPr>
          <w:rFonts w:ascii="Arial" w:hAnsi="Arial" w:cs="Arial"/>
          <w:spacing w:val="1"/>
          <w:sz w:val="24"/>
          <w:szCs w:val="24"/>
        </w:rPr>
        <w:t xml:space="preserve">Faoziah, A. D., Irwansyah, F. S., &amp; Subarkah, C. Z. (2023). Making of </w:t>
      </w:r>
      <w:r>
        <w:rPr>
          <w:rFonts w:ascii="Arial" w:hAnsi="Arial" w:cs="Arial"/>
          <w:spacing w:val="1"/>
          <w:sz w:val="24"/>
          <w:szCs w:val="24"/>
          <w:lang w:val="en-AU"/>
        </w:rPr>
        <w:tab/>
      </w:r>
      <w:r>
        <w:rPr>
          <w:rFonts w:ascii="Arial" w:hAnsi="Arial" w:cs="Arial"/>
          <w:spacing w:val="1"/>
          <w:sz w:val="24"/>
          <w:szCs w:val="24"/>
          <w:lang w:val="en-AU"/>
        </w:rPr>
        <w:tab/>
      </w:r>
      <w:r>
        <w:rPr>
          <w:rFonts w:ascii="Arial" w:hAnsi="Arial" w:cs="Arial"/>
          <w:spacing w:val="1"/>
          <w:sz w:val="24"/>
          <w:szCs w:val="24"/>
        </w:rPr>
        <w:t>Chemopoly Game Android-Based in Atomic Structure Material. </w:t>
      </w:r>
      <w:r>
        <w:rPr>
          <w:rStyle w:val="Emphasis"/>
          <w:rFonts w:ascii="Arial" w:hAnsi="Arial" w:cs="Arial"/>
          <w:spacing w:val="1"/>
          <w:sz w:val="24"/>
          <w:szCs w:val="24"/>
        </w:rPr>
        <w:t xml:space="preserve">AIP </w:t>
      </w:r>
      <w:r>
        <w:rPr>
          <w:rStyle w:val="Emphasis"/>
          <w:rFonts w:ascii="Arial" w:hAnsi="Arial" w:cs="Arial"/>
          <w:spacing w:val="1"/>
          <w:sz w:val="24"/>
          <w:szCs w:val="24"/>
          <w:lang w:val="en-AU"/>
        </w:rPr>
        <w:tab/>
      </w:r>
      <w:r>
        <w:rPr>
          <w:rStyle w:val="Emphasis"/>
          <w:rFonts w:ascii="Arial" w:hAnsi="Arial" w:cs="Arial"/>
          <w:spacing w:val="1"/>
          <w:sz w:val="24"/>
          <w:szCs w:val="24"/>
        </w:rPr>
        <w:t>Conference Proceedings</w:t>
      </w:r>
      <w:r>
        <w:rPr>
          <w:rFonts w:ascii="Arial" w:hAnsi="Arial" w:cs="Arial"/>
          <w:spacing w:val="1"/>
          <w:sz w:val="24"/>
          <w:szCs w:val="24"/>
        </w:rPr>
        <w:t>, 2646(1), 030017.</w:t>
      </w:r>
    </w:p>
    <w:p w:rsidR="00463AD6" w:rsidRDefault="00463AD6">
      <w:pPr>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Freeman, S., Eddy, S. L., McDonough, M., Smith, M. K., Okoroafor, N., Jordt,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H., &amp;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Wenderoth, M. P. (2014). Active learning increases student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performance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in science, engineering, and mathematics. </w:t>
      </w:r>
      <w:r>
        <w:rPr>
          <w:rFonts w:ascii="Arial" w:hAnsi="Arial" w:cs="Arial"/>
          <w:i/>
          <w:color w:val="222222"/>
          <w:sz w:val="24"/>
          <w:szCs w:val="24"/>
          <w:shd w:val="clear" w:color="auto" w:fill="FFFFFF"/>
        </w:rPr>
        <w:t xml:space="preserve">Proceedings of </w:t>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rPr>
        <w:t xml:space="preserve">the national </w:t>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rPr>
        <w:t>academy of sciences</w:t>
      </w:r>
      <w:r>
        <w:rPr>
          <w:rFonts w:ascii="Arial" w:hAnsi="Arial" w:cs="Arial"/>
          <w:color w:val="222222"/>
          <w:sz w:val="24"/>
          <w:szCs w:val="24"/>
          <w:shd w:val="clear" w:color="auto" w:fill="FFFFFF"/>
        </w:rPr>
        <w:t>, </w:t>
      </w:r>
      <w:r>
        <w:rPr>
          <w:rFonts w:ascii="Arial" w:hAnsi="Arial" w:cs="Arial"/>
          <w:i/>
          <w:color w:val="222222"/>
          <w:sz w:val="24"/>
          <w:szCs w:val="24"/>
          <w:shd w:val="clear" w:color="auto" w:fill="FFFFFF"/>
        </w:rPr>
        <w:t>111</w:t>
      </w:r>
      <w:r>
        <w:rPr>
          <w:rFonts w:ascii="Arial" w:hAnsi="Arial" w:cs="Arial"/>
          <w:color w:val="222222"/>
          <w:sz w:val="24"/>
          <w:szCs w:val="24"/>
          <w:shd w:val="clear" w:color="auto" w:fill="FFFFFF"/>
        </w:rPr>
        <w:t>(23), 8410-8415.</w:t>
      </w:r>
    </w:p>
    <w:p w:rsidR="00463AD6" w:rsidRDefault="00463AD6">
      <w:pPr>
        <w:pStyle w:val="NormalWeb"/>
        <w:rPr>
          <w:rFonts w:ascii="Arial" w:hAnsi="Arial" w:cs="Arial"/>
        </w:rPr>
      </w:pPr>
      <w:r>
        <w:rPr>
          <w:rFonts w:ascii="Arial" w:hAnsi="Arial" w:cs="Arial"/>
        </w:rPr>
        <w:t xml:space="preserve">Fridolin Sze Thou Ting, W. H. Lam, &amp; R. H. Shroff (2019). Active learning via </w:t>
      </w:r>
      <w:r>
        <w:rPr>
          <w:rFonts w:ascii="Arial" w:hAnsi="Arial" w:cs="Arial"/>
          <w:lang w:val="en-AU"/>
        </w:rPr>
        <w:tab/>
      </w:r>
      <w:r>
        <w:rPr>
          <w:rFonts w:ascii="Arial" w:hAnsi="Arial" w:cs="Arial"/>
        </w:rPr>
        <w:t xml:space="preserve">problem_based collaborative games in a large mathematics university course. </w:t>
      </w:r>
      <w:r>
        <w:rPr>
          <w:rFonts w:ascii="Arial" w:hAnsi="Arial" w:cs="Arial"/>
          <w:lang w:val="en-AU"/>
        </w:rPr>
        <w:tab/>
      </w:r>
      <w:r>
        <w:rPr>
          <w:rStyle w:val="Emphasis"/>
          <w:rFonts w:ascii="Arial" w:hAnsi="Arial" w:cs="Arial"/>
        </w:rPr>
        <w:t>Education Sciences, 9</w:t>
      </w:r>
      <w:r>
        <w:rPr>
          <w:rFonts w:ascii="Arial" w:hAnsi="Arial" w:cs="Arial"/>
        </w:rPr>
        <w:t xml:space="preserve">(3). </w:t>
      </w:r>
      <w:hyperlink r:id="rId10" w:history="1">
        <w:r>
          <w:rPr>
            <w:rStyle w:val="Hyperlink"/>
            <w:rFonts w:ascii="Arial" w:hAnsi="Arial" w:cs="Arial"/>
          </w:rPr>
          <w:t>https://doi.org/10.3390/educsci9030172</w:t>
        </w:r>
      </w:hyperlink>
    </w:p>
    <w:p w:rsidR="00463AD6" w:rsidRDefault="00463AD6">
      <w:pPr>
        <w:spacing w:line="240" w:lineRule="auto"/>
        <w:jc w:val="both"/>
        <w:rPr>
          <w:rFonts w:ascii="Arial" w:hAnsi="Arial" w:cs="Arial"/>
          <w:sz w:val="24"/>
          <w:szCs w:val="24"/>
        </w:rPr>
      </w:pPr>
      <w:r>
        <w:rPr>
          <w:rFonts w:ascii="Arial" w:hAnsi="Arial" w:cs="Arial"/>
          <w:sz w:val="24"/>
          <w:szCs w:val="24"/>
        </w:rPr>
        <w:t xml:space="preserve">Gabel, D. (1999). Improving teaching and learning through chemistry </w:t>
      </w:r>
      <w:r>
        <w:rPr>
          <w:rFonts w:ascii="Arial" w:hAnsi="Arial" w:cs="Arial"/>
          <w:sz w:val="24"/>
          <w:szCs w:val="24"/>
          <w:lang w:val="en-AU"/>
        </w:rPr>
        <w:tab/>
      </w:r>
      <w:r>
        <w:rPr>
          <w:rFonts w:ascii="Arial" w:hAnsi="Arial" w:cs="Arial"/>
          <w:sz w:val="24"/>
          <w:szCs w:val="24"/>
        </w:rPr>
        <w:t xml:space="preserve">education </w:t>
      </w:r>
      <w:r>
        <w:rPr>
          <w:rFonts w:ascii="Arial" w:hAnsi="Arial" w:cs="Arial"/>
          <w:sz w:val="24"/>
          <w:szCs w:val="24"/>
          <w:lang w:val="en-AU"/>
        </w:rPr>
        <w:tab/>
      </w:r>
      <w:r>
        <w:rPr>
          <w:rFonts w:ascii="Arial" w:hAnsi="Arial" w:cs="Arial"/>
          <w:sz w:val="24"/>
          <w:szCs w:val="24"/>
          <w:lang w:val="en-AU"/>
        </w:rPr>
        <w:tab/>
      </w:r>
      <w:r>
        <w:rPr>
          <w:rFonts w:ascii="Arial" w:hAnsi="Arial" w:cs="Arial"/>
          <w:sz w:val="24"/>
          <w:szCs w:val="24"/>
        </w:rPr>
        <w:t xml:space="preserve">research: A look to the future. </w:t>
      </w:r>
      <w:r>
        <w:rPr>
          <w:rFonts w:ascii="Arial" w:hAnsi="Arial" w:cs="Arial"/>
          <w:i/>
          <w:sz w:val="24"/>
          <w:szCs w:val="24"/>
        </w:rPr>
        <w:t>Journal of Chemical Education</w:t>
      </w:r>
      <w:r>
        <w:rPr>
          <w:rFonts w:ascii="Arial" w:hAnsi="Arial" w:cs="Arial"/>
          <w:sz w:val="24"/>
          <w:szCs w:val="24"/>
        </w:rPr>
        <w:t xml:space="preserve">, </w:t>
      </w:r>
      <w:r>
        <w:rPr>
          <w:rFonts w:ascii="Arial" w:hAnsi="Arial" w:cs="Arial"/>
          <w:sz w:val="24"/>
          <w:szCs w:val="24"/>
          <w:lang w:val="en-AU"/>
        </w:rPr>
        <w:tab/>
      </w:r>
      <w:r>
        <w:rPr>
          <w:rFonts w:ascii="Arial" w:hAnsi="Arial" w:cs="Arial"/>
          <w:sz w:val="24"/>
          <w:szCs w:val="24"/>
        </w:rPr>
        <w:t>76(4), 548–</w:t>
      </w:r>
      <w:r>
        <w:rPr>
          <w:rFonts w:ascii="Arial" w:hAnsi="Arial" w:cs="Arial"/>
          <w:sz w:val="24"/>
          <w:szCs w:val="24"/>
          <w:lang w:val="en-AU"/>
        </w:rPr>
        <w:tab/>
      </w:r>
      <w:r>
        <w:rPr>
          <w:rFonts w:ascii="Arial" w:hAnsi="Arial" w:cs="Arial"/>
          <w:sz w:val="24"/>
          <w:szCs w:val="24"/>
          <w:lang w:val="en-AU"/>
        </w:rPr>
        <w:tab/>
      </w:r>
      <w:r>
        <w:rPr>
          <w:rFonts w:ascii="Arial" w:hAnsi="Arial" w:cs="Arial"/>
          <w:sz w:val="24"/>
          <w:szCs w:val="24"/>
        </w:rPr>
        <w:t>554.</w:t>
      </w:r>
    </w:p>
    <w:p w:rsidR="00463AD6" w:rsidRDefault="00463AD6">
      <w:pPr>
        <w:spacing w:line="240" w:lineRule="auto"/>
        <w:jc w:val="both"/>
        <w:rPr>
          <w:rFonts w:ascii="Arial" w:hAnsi="Arial" w:cs="Arial"/>
          <w:sz w:val="24"/>
          <w:szCs w:val="24"/>
        </w:rPr>
      </w:pPr>
      <w:r>
        <w:rPr>
          <w:rFonts w:ascii="Arial" w:hAnsi="Arial" w:cs="Arial"/>
          <w:sz w:val="24"/>
          <w:szCs w:val="24"/>
        </w:rPr>
        <w:t xml:space="preserve">Gao, X., &amp; Jiang, Y. (2025). How gamification boosts learning in STEM higher </w:t>
      </w:r>
      <w:r>
        <w:rPr>
          <w:rFonts w:ascii="Arial" w:hAnsi="Arial" w:cs="Arial"/>
          <w:sz w:val="24"/>
          <w:szCs w:val="24"/>
          <w:lang w:val="en-AU"/>
        </w:rPr>
        <w:tab/>
      </w:r>
      <w:r>
        <w:rPr>
          <w:rFonts w:ascii="Arial" w:hAnsi="Arial" w:cs="Arial"/>
          <w:sz w:val="24"/>
          <w:szCs w:val="24"/>
          <w:lang w:val="en-AU"/>
        </w:rPr>
        <w:tab/>
      </w:r>
      <w:r>
        <w:rPr>
          <w:rFonts w:ascii="Arial" w:hAnsi="Arial" w:cs="Arial"/>
          <w:sz w:val="24"/>
          <w:szCs w:val="24"/>
        </w:rPr>
        <w:t xml:space="preserve">education. </w:t>
      </w:r>
      <w:r>
        <w:rPr>
          <w:rFonts w:ascii="Arial" w:hAnsi="Arial" w:cs="Arial"/>
          <w:i/>
          <w:sz w:val="24"/>
          <w:szCs w:val="24"/>
        </w:rPr>
        <w:t>International Journal of STEM Education, 12</w:t>
      </w:r>
      <w:r>
        <w:rPr>
          <w:rFonts w:ascii="Arial" w:hAnsi="Arial" w:cs="Arial"/>
          <w:sz w:val="24"/>
          <w:szCs w:val="24"/>
        </w:rPr>
        <w:t xml:space="preserve">, 15. </w:t>
      </w:r>
      <w:r>
        <w:rPr>
          <w:rFonts w:ascii="Arial" w:hAnsi="Arial" w:cs="Arial"/>
          <w:sz w:val="24"/>
          <w:szCs w:val="24"/>
          <w:lang w:val="en-AU"/>
        </w:rPr>
        <w:tab/>
      </w:r>
      <w:r>
        <w:rPr>
          <w:rFonts w:ascii="Arial" w:hAnsi="Arial" w:cs="Arial"/>
          <w:sz w:val="24"/>
          <w:szCs w:val="24"/>
          <w:lang w:val="en-AU"/>
        </w:rPr>
        <w:tab/>
      </w:r>
      <w:r>
        <w:rPr>
          <w:rFonts w:ascii="Arial" w:hAnsi="Arial" w:cs="Arial"/>
          <w:sz w:val="24"/>
          <w:szCs w:val="24"/>
        </w:rPr>
        <w:t>https://doi.org/10.1186/s40594-024-00521-3</w:t>
      </w:r>
    </w:p>
    <w:p w:rsidR="00463AD6" w:rsidRDefault="00463AD6">
      <w:pPr>
        <w:pStyle w:val="NormalWeb"/>
        <w:rPr>
          <w:rFonts w:ascii="Arial" w:hAnsi="Arial" w:cs="Arial"/>
          <w:color w:val="222222"/>
          <w:shd w:val="clear" w:color="auto" w:fill="FFFFFF"/>
        </w:rPr>
      </w:pPr>
      <w:r>
        <w:rPr>
          <w:rFonts w:ascii="Arial" w:hAnsi="Arial" w:cs="Arial"/>
          <w:color w:val="222222"/>
          <w:shd w:val="clear" w:color="auto" w:fill="FFFFFF"/>
        </w:rPr>
        <w:t>Gee, J. P. (2013). Good video games+ good learning . New York etc.</w:t>
      </w:r>
    </w:p>
    <w:p w:rsidR="00463AD6" w:rsidRDefault="00463AD6">
      <w:pPr>
        <w:spacing w:line="240" w:lineRule="auto"/>
        <w:jc w:val="both"/>
        <w:rPr>
          <w:rFonts w:ascii="Arial" w:hAnsi="Arial" w:cs="Arial"/>
          <w:sz w:val="24"/>
          <w:szCs w:val="24"/>
        </w:rPr>
      </w:pPr>
      <w:r>
        <w:rPr>
          <w:rFonts w:ascii="Arial" w:hAnsi="Arial" w:cs="Arial"/>
          <w:sz w:val="24"/>
          <w:szCs w:val="24"/>
        </w:rPr>
        <w:t xml:space="preserve">Girón-Gambero, J. R., &amp; Franco-Mariscal, A. J. (2023). “Atomizados”: An </w:t>
      </w:r>
      <w:r>
        <w:rPr>
          <w:rFonts w:ascii="Arial" w:hAnsi="Arial" w:cs="Arial"/>
          <w:sz w:val="24"/>
          <w:szCs w:val="24"/>
          <w:lang w:val="en-AU"/>
        </w:rPr>
        <w:tab/>
      </w:r>
      <w:r>
        <w:rPr>
          <w:rFonts w:ascii="Arial" w:hAnsi="Arial" w:cs="Arial"/>
          <w:sz w:val="24"/>
          <w:szCs w:val="24"/>
        </w:rPr>
        <w:t xml:space="preserve">Educational </w:t>
      </w:r>
      <w:r>
        <w:rPr>
          <w:rFonts w:ascii="Arial" w:hAnsi="Arial" w:cs="Arial"/>
          <w:sz w:val="24"/>
          <w:szCs w:val="24"/>
          <w:lang w:val="en-AU"/>
        </w:rPr>
        <w:tab/>
      </w:r>
      <w:r>
        <w:rPr>
          <w:rFonts w:ascii="Arial" w:hAnsi="Arial" w:cs="Arial"/>
          <w:sz w:val="24"/>
          <w:szCs w:val="24"/>
        </w:rPr>
        <w:t xml:space="preserve">Game for Learning Atomic Structure. A Case Study with </w:t>
      </w:r>
      <w:r>
        <w:rPr>
          <w:rFonts w:ascii="Arial" w:hAnsi="Arial" w:cs="Arial"/>
          <w:sz w:val="24"/>
          <w:szCs w:val="24"/>
          <w:lang w:val="en-AU"/>
        </w:rPr>
        <w:tab/>
      </w:r>
      <w:r>
        <w:rPr>
          <w:rFonts w:ascii="Arial" w:hAnsi="Arial" w:cs="Arial"/>
          <w:sz w:val="24"/>
          <w:szCs w:val="24"/>
        </w:rPr>
        <w:t xml:space="preserve">Grade-9 Students </w:t>
      </w:r>
      <w:r>
        <w:rPr>
          <w:rFonts w:ascii="Arial" w:hAnsi="Arial" w:cs="Arial"/>
          <w:sz w:val="24"/>
          <w:szCs w:val="24"/>
          <w:lang w:val="en-AU"/>
        </w:rPr>
        <w:lastRenderedPageBreak/>
        <w:tab/>
      </w:r>
      <w:r>
        <w:rPr>
          <w:rFonts w:ascii="Arial" w:hAnsi="Arial" w:cs="Arial"/>
          <w:sz w:val="24"/>
          <w:szCs w:val="24"/>
        </w:rPr>
        <w:t>with Difficulties Learning Chemistry. </w:t>
      </w:r>
      <w:r>
        <w:rPr>
          <w:rFonts w:ascii="Arial" w:hAnsi="Arial" w:cs="Arial"/>
          <w:i/>
          <w:sz w:val="24"/>
          <w:szCs w:val="24"/>
        </w:rPr>
        <w:t xml:space="preserve">Journal of </w:t>
      </w:r>
      <w:r>
        <w:rPr>
          <w:rFonts w:ascii="Arial" w:hAnsi="Arial" w:cs="Arial"/>
          <w:i/>
          <w:sz w:val="24"/>
          <w:szCs w:val="24"/>
          <w:lang w:val="en-AU"/>
        </w:rPr>
        <w:tab/>
      </w:r>
      <w:r>
        <w:rPr>
          <w:rFonts w:ascii="Arial" w:hAnsi="Arial" w:cs="Arial"/>
          <w:i/>
          <w:sz w:val="24"/>
          <w:szCs w:val="24"/>
        </w:rPr>
        <w:t>Chemical Education</w:t>
      </w:r>
      <w:r>
        <w:rPr>
          <w:rFonts w:ascii="Arial" w:hAnsi="Arial" w:cs="Arial"/>
          <w:sz w:val="24"/>
          <w:szCs w:val="24"/>
        </w:rPr>
        <w:t>, </w:t>
      </w:r>
      <w:r>
        <w:rPr>
          <w:rFonts w:ascii="Arial" w:hAnsi="Arial" w:cs="Arial"/>
          <w:i/>
          <w:sz w:val="24"/>
          <w:szCs w:val="24"/>
        </w:rPr>
        <w:t>100</w:t>
      </w:r>
      <w:r>
        <w:rPr>
          <w:rFonts w:ascii="Arial" w:hAnsi="Arial" w:cs="Arial"/>
          <w:sz w:val="24"/>
          <w:szCs w:val="24"/>
        </w:rPr>
        <w:t xml:space="preserve">(8), </w:t>
      </w:r>
      <w:r>
        <w:rPr>
          <w:rFonts w:ascii="Arial" w:hAnsi="Arial" w:cs="Arial"/>
          <w:sz w:val="24"/>
          <w:szCs w:val="24"/>
          <w:lang w:val="en-AU"/>
        </w:rPr>
        <w:tab/>
      </w:r>
      <w:r>
        <w:rPr>
          <w:rFonts w:ascii="Arial" w:hAnsi="Arial" w:cs="Arial"/>
          <w:sz w:val="24"/>
          <w:szCs w:val="24"/>
        </w:rPr>
        <w:t>3114-3123.</w:t>
      </w:r>
    </w:p>
    <w:p w:rsidR="00463AD6" w:rsidRDefault="00463AD6">
      <w:pPr>
        <w:spacing w:line="240" w:lineRule="auto"/>
        <w:jc w:val="both"/>
        <w:rPr>
          <w:rFonts w:ascii="Arial" w:hAnsi="Arial" w:cs="Arial"/>
          <w:sz w:val="24"/>
          <w:szCs w:val="24"/>
        </w:rPr>
      </w:pPr>
      <w:r>
        <w:rPr>
          <w:rFonts w:ascii="Arial" w:hAnsi="Arial" w:cs="Arial"/>
          <w:sz w:val="24"/>
          <w:szCs w:val="24"/>
        </w:rPr>
        <w:t xml:space="preserve">González-Ortiz, M., et al. (2025). Gamifying an organic chemistry laboratory </w:t>
      </w:r>
      <w:r>
        <w:rPr>
          <w:rFonts w:ascii="Arial" w:hAnsi="Arial" w:cs="Arial"/>
          <w:sz w:val="24"/>
          <w:szCs w:val="24"/>
          <w:lang w:val="en-AU"/>
        </w:rPr>
        <w:tab/>
      </w:r>
      <w:r>
        <w:rPr>
          <w:rFonts w:ascii="Arial" w:hAnsi="Arial" w:cs="Arial"/>
          <w:sz w:val="24"/>
          <w:szCs w:val="24"/>
        </w:rPr>
        <w:t xml:space="preserve">course as a strategy to increase student engagement. </w:t>
      </w:r>
      <w:r>
        <w:rPr>
          <w:rFonts w:ascii="Arial" w:hAnsi="Arial" w:cs="Arial"/>
          <w:i/>
          <w:sz w:val="24"/>
          <w:szCs w:val="24"/>
        </w:rPr>
        <w:t xml:space="preserve">Journal of </w:t>
      </w:r>
      <w:r>
        <w:rPr>
          <w:rFonts w:ascii="Arial" w:hAnsi="Arial" w:cs="Arial"/>
          <w:i/>
          <w:sz w:val="24"/>
          <w:szCs w:val="24"/>
          <w:lang w:val="en-AU"/>
        </w:rPr>
        <w:tab/>
      </w:r>
      <w:r>
        <w:rPr>
          <w:rFonts w:ascii="Arial" w:hAnsi="Arial" w:cs="Arial"/>
          <w:i/>
          <w:sz w:val="24"/>
          <w:szCs w:val="24"/>
        </w:rPr>
        <w:t xml:space="preserve">Chemical </w:t>
      </w:r>
      <w:r>
        <w:rPr>
          <w:rFonts w:ascii="Arial" w:hAnsi="Arial" w:cs="Arial"/>
          <w:i/>
          <w:sz w:val="24"/>
          <w:szCs w:val="24"/>
          <w:lang w:val="en-AU"/>
        </w:rPr>
        <w:tab/>
      </w:r>
      <w:r>
        <w:rPr>
          <w:rFonts w:ascii="Arial" w:hAnsi="Arial" w:cs="Arial"/>
          <w:i/>
          <w:sz w:val="24"/>
          <w:szCs w:val="24"/>
        </w:rPr>
        <w:t>Education</w:t>
      </w:r>
      <w:r>
        <w:rPr>
          <w:rFonts w:ascii="Arial" w:hAnsi="Arial" w:cs="Arial"/>
          <w:sz w:val="24"/>
          <w:szCs w:val="24"/>
        </w:rPr>
        <w:t>. https://doi.org/10.1021/acs.jchemed.5c00139</w:t>
      </w:r>
    </w:p>
    <w:p w:rsidR="00463AD6" w:rsidRDefault="00463AD6">
      <w:pPr>
        <w:spacing w:line="240" w:lineRule="auto"/>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Grove, N. P., &amp; Bretz, S. L. (2012). A continuum of learning: from rote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memorization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to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meaningful learning in organic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chemistry. </w:t>
      </w:r>
      <w:r>
        <w:rPr>
          <w:rFonts w:ascii="Arial" w:hAnsi="Arial" w:cs="Arial"/>
          <w:i/>
          <w:color w:val="222222"/>
          <w:sz w:val="24"/>
          <w:szCs w:val="24"/>
          <w:shd w:val="clear" w:color="auto" w:fill="FFFFFF"/>
        </w:rPr>
        <w:t xml:space="preserve">Chemistry Education Research </w:t>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rPr>
        <w:t xml:space="preserve">and </w:t>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rPr>
        <w:t>Practice</w:t>
      </w:r>
      <w:r>
        <w:rPr>
          <w:rFonts w:ascii="Arial" w:hAnsi="Arial" w:cs="Arial"/>
          <w:color w:val="222222"/>
          <w:sz w:val="24"/>
          <w:szCs w:val="24"/>
          <w:shd w:val="clear" w:color="auto" w:fill="FFFFFF"/>
        </w:rPr>
        <w:t>, </w:t>
      </w:r>
      <w:r>
        <w:rPr>
          <w:rFonts w:ascii="Arial" w:hAnsi="Arial" w:cs="Arial"/>
          <w:i/>
          <w:color w:val="222222"/>
          <w:sz w:val="24"/>
          <w:szCs w:val="24"/>
          <w:shd w:val="clear" w:color="auto" w:fill="FFFFFF"/>
        </w:rPr>
        <w:t>13</w:t>
      </w:r>
      <w:r>
        <w:rPr>
          <w:rFonts w:ascii="Arial" w:hAnsi="Arial" w:cs="Arial"/>
          <w:color w:val="222222"/>
          <w:sz w:val="24"/>
          <w:szCs w:val="24"/>
          <w:shd w:val="clear" w:color="auto" w:fill="FFFFFF"/>
        </w:rPr>
        <w:t xml:space="preserve">(3),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201-</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208.</w:t>
      </w:r>
    </w:p>
    <w:p w:rsidR="00463AD6" w:rsidRDefault="00463AD6">
      <w:pPr>
        <w:pStyle w:val="NormalWeb"/>
        <w:rPr>
          <w:rFonts w:ascii="Arial" w:hAnsi="Arial" w:cs="Arial"/>
          <w:color w:val="222222"/>
          <w:shd w:val="clear" w:color="auto" w:fill="FFFFFF"/>
        </w:rPr>
      </w:pPr>
      <w:r>
        <w:rPr>
          <w:rFonts w:ascii="Arial" w:hAnsi="Arial" w:cs="Arial"/>
          <w:color w:val="222222"/>
          <w:shd w:val="clear" w:color="auto" w:fill="FFFFFF"/>
        </w:rPr>
        <w:t xml:space="preserve">Hadinugrahaningsih, T., Rahmawati, Y., &amp; Suryani, E. (2022). An analysis of preservice </w:t>
      </w:r>
      <w:r>
        <w:rPr>
          <w:rFonts w:ascii="Arial" w:hAnsi="Arial" w:cs="Arial"/>
          <w:color w:val="222222"/>
          <w:shd w:val="clear" w:color="auto" w:fill="FFFFFF"/>
          <w:lang w:val="en-AU"/>
        </w:rPr>
        <w:tab/>
      </w:r>
      <w:r>
        <w:rPr>
          <w:rFonts w:ascii="Arial" w:hAnsi="Arial" w:cs="Arial"/>
          <w:color w:val="222222"/>
          <w:shd w:val="clear" w:color="auto" w:fill="FFFFFF"/>
        </w:rPr>
        <w:t xml:space="preserve">Chemistry teachers’ misconceptions of reduction-oxidation reaction </w:t>
      </w:r>
      <w:r>
        <w:rPr>
          <w:rFonts w:ascii="Arial" w:hAnsi="Arial" w:cs="Arial"/>
          <w:color w:val="222222"/>
          <w:shd w:val="clear" w:color="auto" w:fill="FFFFFF"/>
          <w:lang w:val="en-AU"/>
        </w:rPr>
        <w:tab/>
      </w:r>
      <w:r>
        <w:rPr>
          <w:rFonts w:ascii="Arial" w:hAnsi="Arial" w:cs="Arial"/>
          <w:color w:val="222222"/>
          <w:shd w:val="clear" w:color="auto" w:fill="FFFFFF"/>
        </w:rPr>
        <w:t>concepts. </w:t>
      </w:r>
      <w:r>
        <w:rPr>
          <w:rFonts w:ascii="Arial" w:hAnsi="Arial" w:cs="Arial"/>
          <w:i/>
          <w:color w:val="222222"/>
          <w:shd w:val="clear" w:color="auto" w:fill="FFFFFF"/>
        </w:rPr>
        <w:t>JOTSE</w:t>
      </w:r>
      <w:r>
        <w:rPr>
          <w:rFonts w:ascii="Arial" w:hAnsi="Arial" w:cs="Arial"/>
          <w:color w:val="222222"/>
          <w:shd w:val="clear" w:color="auto" w:fill="FFFFFF"/>
        </w:rPr>
        <w:t>, </w:t>
      </w:r>
      <w:r>
        <w:rPr>
          <w:rFonts w:ascii="Arial" w:hAnsi="Arial" w:cs="Arial"/>
          <w:i/>
          <w:color w:val="222222"/>
          <w:shd w:val="clear" w:color="auto" w:fill="FFFFFF"/>
        </w:rPr>
        <w:t>12</w:t>
      </w:r>
      <w:r>
        <w:rPr>
          <w:rFonts w:ascii="Arial" w:hAnsi="Arial" w:cs="Arial"/>
          <w:color w:val="222222"/>
          <w:shd w:val="clear" w:color="auto" w:fill="FFFFFF"/>
        </w:rPr>
        <w:t>(2), 448-465.</w:t>
      </w:r>
    </w:p>
    <w:p w:rsidR="00463AD6" w:rsidRDefault="00463AD6">
      <w:pPr>
        <w:spacing w:line="240" w:lineRule="auto"/>
        <w:jc w:val="both"/>
        <w:rPr>
          <w:rFonts w:ascii="Arial" w:hAnsi="Arial" w:cs="Arial"/>
          <w:spacing w:val="1"/>
          <w:sz w:val="24"/>
          <w:szCs w:val="24"/>
        </w:rPr>
      </w:pPr>
      <w:r>
        <w:rPr>
          <w:rFonts w:ascii="Arial" w:hAnsi="Arial" w:cs="Arial"/>
          <w:spacing w:val="1"/>
          <w:sz w:val="24"/>
          <w:szCs w:val="24"/>
        </w:rPr>
        <w:t xml:space="preserve">Haleem, A. (2022). Understanding the role of digital technologies in </w:t>
      </w:r>
      <w:r>
        <w:rPr>
          <w:rFonts w:ascii="Arial" w:hAnsi="Arial" w:cs="Arial"/>
          <w:spacing w:val="1"/>
          <w:sz w:val="24"/>
          <w:szCs w:val="24"/>
          <w:lang w:val="en-AU"/>
        </w:rPr>
        <w:tab/>
      </w:r>
      <w:r>
        <w:rPr>
          <w:rFonts w:ascii="Arial" w:hAnsi="Arial" w:cs="Arial"/>
          <w:spacing w:val="1"/>
          <w:sz w:val="24"/>
          <w:szCs w:val="24"/>
        </w:rPr>
        <w:t xml:space="preserve">education: </w:t>
      </w:r>
      <w:r>
        <w:rPr>
          <w:rFonts w:ascii="Arial" w:hAnsi="Arial" w:cs="Arial"/>
          <w:spacing w:val="1"/>
          <w:sz w:val="24"/>
          <w:szCs w:val="24"/>
          <w:lang w:val="en-AU"/>
        </w:rPr>
        <w:tab/>
      </w:r>
      <w:r>
        <w:rPr>
          <w:rFonts w:ascii="Arial" w:hAnsi="Arial" w:cs="Arial"/>
          <w:spacing w:val="1"/>
          <w:sz w:val="24"/>
          <w:szCs w:val="24"/>
        </w:rPr>
        <w:t xml:space="preserve">Game-based learning and academic </w:t>
      </w:r>
      <w:r>
        <w:rPr>
          <w:rFonts w:ascii="Arial" w:hAnsi="Arial" w:cs="Arial"/>
          <w:spacing w:val="1"/>
          <w:sz w:val="24"/>
          <w:szCs w:val="24"/>
          <w:lang w:val="en-AU"/>
        </w:rPr>
        <w:tab/>
      </w:r>
      <w:r>
        <w:rPr>
          <w:rFonts w:ascii="Arial" w:hAnsi="Arial" w:cs="Arial"/>
          <w:spacing w:val="1"/>
          <w:sz w:val="24"/>
          <w:szCs w:val="24"/>
        </w:rPr>
        <w:t>performance. </w:t>
      </w:r>
      <w:r>
        <w:rPr>
          <w:rStyle w:val="Emphasis"/>
          <w:rFonts w:ascii="Arial" w:hAnsi="Arial" w:cs="Arial"/>
          <w:spacing w:val="1"/>
          <w:sz w:val="24"/>
          <w:szCs w:val="24"/>
        </w:rPr>
        <w:t xml:space="preserve">International Journal of </w:t>
      </w:r>
      <w:r>
        <w:rPr>
          <w:rStyle w:val="Emphasis"/>
          <w:rFonts w:ascii="Arial" w:hAnsi="Arial" w:cs="Arial"/>
          <w:spacing w:val="1"/>
          <w:sz w:val="24"/>
          <w:szCs w:val="24"/>
          <w:lang w:val="en-AU"/>
        </w:rPr>
        <w:tab/>
      </w:r>
      <w:r>
        <w:rPr>
          <w:rStyle w:val="Emphasis"/>
          <w:rFonts w:ascii="Arial" w:hAnsi="Arial" w:cs="Arial"/>
          <w:spacing w:val="1"/>
          <w:sz w:val="24"/>
          <w:szCs w:val="24"/>
        </w:rPr>
        <w:t xml:space="preserve">Education and Teaching </w:t>
      </w:r>
      <w:r>
        <w:rPr>
          <w:rStyle w:val="Emphasis"/>
          <w:rFonts w:ascii="Arial" w:hAnsi="Arial" w:cs="Arial"/>
          <w:spacing w:val="1"/>
          <w:sz w:val="24"/>
          <w:szCs w:val="24"/>
          <w:lang w:val="en-AU"/>
        </w:rPr>
        <w:tab/>
      </w:r>
      <w:r>
        <w:rPr>
          <w:rStyle w:val="Emphasis"/>
          <w:rFonts w:ascii="Arial" w:hAnsi="Arial" w:cs="Arial"/>
          <w:spacing w:val="1"/>
          <w:sz w:val="24"/>
          <w:szCs w:val="24"/>
        </w:rPr>
        <w:t>Methods, 2</w:t>
      </w:r>
      <w:r>
        <w:rPr>
          <w:rFonts w:ascii="Arial" w:hAnsi="Arial" w:cs="Arial"/>
          <w:spacing w:val="1"/>
          <w:sz w:val="24"/>
          <w:szCs w:val="24"/>
        </w:rPr>
        <w:t>(3), 50–62.</w:t>
      </w:r>
    </w:p>
    <w:p w:rsidR="00463AD6" w:rsidRDefault="00463AD6">
      <w:pPr>
        <w:spacing w:line="240" w:lineRule="auto"/>
        <w:jc w:val="both"/>
        <w:rPr>
          <w:rFonts w:ascii="Arial" w:hAnsi="Arial" w:cs="Arial"/>
          <w:sz w:val="24"/>
          <w:szCs w:val="24"/>
        </w:rPr>
      </w:pPr>
      <w:r>
        <w:rPr>
          <w:rFonts w:ascii="Arial" w:hAnsi="Arial" w:cs="Arial"/>
          <w:sz w:val="24"/>
          <w:szCs w:val="24"/>
        </w:rPr>
        <w:t xml:space="preserve">Hamari, J., Koivisto, J., &amp; Sarsa, H. (2014). Does gamification work? A </w:t>
      </w:r>
      <w:r>
        <w:rPr>
          <w:rFonts w:ascii="Arial" w:hAnsi="Arial" w:cs="Arial"/>
          <w:sz w:val="24"/>
          <w:szCs w:val="24"/>
          <w:lang w:val="en-AU"/>
        </w:rPr>
        <w:tab/>
      </w:r>
      <w:r>
        <w:rPr>
          <w:rFonts w:ascii="Arial" w:hAnsi="Arial" w:cs="Arial"/>
          <w:sz w:val="24"/>
          <w:szCs w:val="24"/>
        </w:rPr>
        <w:t xml:space="preserve">literature </w:t>
      </w:r>
      <w:r>
        <w:rPr>
          <w:rFonts w:ascii="Arial" w:hAnsi="Arial" w:cs="Arial"/>
          <w:sz w:val="24"/>
          <w:szCs w:val="24"/>
          <w:lang w:val="en-AU"/>
        </w:rPr>
        <w:tab/>
      </w:r>
      <w:r>
        <w:rPr>
          <w:rFonts w:ascii="Arial" w:hAnsi="Arial" w:cs="Arial"/>
          <w:sz w:val="24"/>
          <w:szCs w:val="24"/>
        </w:rPr>
        <w:t xml:space="preserve">review of empirical studies on gamification. </w:t>
      </w:r>
      <w:r>
        <w:rPr>
          <w:rFonts w:ascii="Arial" w:hAnsi="Arial" w:cs="Arial"/>
          <w:i/>
          <w:sz w:val="24"/>
          <w:szCs w:val="24"/>
        </w:rPr>
        <w:t xml:space="preserve">Proceedings of </w:t>
      </w:r>
      <w:r>
        <w:rPr>
          <w:rFonts w:ascii="Arial" w:hAnsi="Arial" w:cs="Arial"/>
          <w:i/>
          <w:sz w:val="24"/>
          <w:szCs w:val="24"/>
          <w:lang w:val="en-AU"/>
        </w:rPr>
        <w:tab/>
      </w:r>
      <w:r>
        <w:rPr>
          <w:rFonts w:ascii="Arial" w:hAnsi="Arial" w:cs="Arial"/>
          <w:i/>
          <w:sz w:val="24"/>
          <w:szCs w:val="24"/>
        </w:rPr>
        <w:t xml:space="preserve">the 47th Hawaii </w:t>
      </w:r>
      <w:r>
        <w:rPr>
          <w:rFonts w:ascii="Arial" w:hAnsi="Arial" w:cs="Arial"/>
          <w:i/>
          <w:sz w:val="24"/>
          <w:szCs w:val="24"/>
          <w:lang w:val="en-AU"/>
        </w:rPr>
        <w:tab/>
      </w:r>
      <w:r>
        <w:rPr>
          <w:rFonts w:ascii="Arial" w:hAnsi="Arial" w:cs="Arial"/>
          <w:i/>
          <w:sz w:val="24"/>
          <w:szCs w:val="24"/>
        </w:rPr>
        <w:t>International Conference on System Sciences</w:t>
      </w:r>
      <w:r>
        <w:rPr>
          <w:rFonts w:ascii="Arial" w:hAnsi="Arial" w:cs="Arial"/>
          <w:sz w:val="24"/>
          <w:szCs w:val="24"/>
        </w:rPr>
        <w:t>, 3025–</w:t>
      </w:r>
      <w:r>
        <w:rPr>
          <w:rFonts w:ascii="Arial" w:hAnsi="Arial" w:cs="Arial"/>
          <w:sz w:val="24"/>
          <w:szCs w:val="24"/>
          <w:lang w:val="en-AU"/>
        </w:rPr>
        <w:tab/>
      </w:r>
      <w:r>
        <w:rPr>
          <w:rFonts w:ascii="Arial" w:hAnsi="Arial" w:cs="Arial"/>
          <w:sz w:val="24"/>
          <w:szCs w:val="24"/>
        </w:rPr>
        <w:t>3034.</w:t>
      </w:r>
    </w:p>
    <w:p w:rsidR="00463AD6" w:rsidRDefault="00463AD6">
      <w:pPr>
        <w:spacing w:line="240" w:lineRule="auto"/>
        <w:jc w:val="both"/>
        <w:rPr>
          <w:rFonts w:ascii="Arial" w:hAnsi="Arial" w:cs="Arial"/>
          <w:spacing w:val="1"/>
          <w:sz w:val="24"/>
          <w:szCs w:val="24"/>
          <w:bdr w:val="single" w:sz="2" w:space="0" w:color="auto"/>
        </w:rPr>
      </w:pPr>
      <w:r>
        <w:rPr>
          <w:rFonts w:ascii="Arial" w:hAnsi="Arial" w:cs="Arial"/>
          <w:spacing w:val="1"/>
          <w:sz w:val="24"/>
          <w:szCs w:val="24"/>
        </w:rPr>
        <w:t xml:space="preserve">Hamari, J., Shernoff, D. J., Rowe, E., Coller, B., &amp; Edwards, T. (2016). </w:t>
      </w:r>
      <w:r>
        <w:rPr>
          <w:rFonts w:ascii="Arial" w:hAnsi="Arial" w:cs="Arial"/>
          <w:spacing w:val="1"/>
          <w:sz w:val="24"/>
          <w:szCs w:val="24"/>
          <w:lang w:val="en-AU"/>
        </w:rPr>
        <w:tab/>
      </w:r>
      <w:r>
        <w:rPr>
          <w:rFonts w:ascii="Arial" w:hAnsi="Arial" w:cs="Arial"/>
          <w:spacing w:val="1"/>
          <w:sz w:val="24"/>
          <w:szCs w:val="24"/>
          <w:lang w:val="en-AU"/>
        </w:rPr>
        <w:tab/>
      </w:r>
      <w:r>
        <w:rPr>
          <w:rFonts w:ascii="Arial" w:hAnsi="Arial" w:cs="Arial"/>
          <w:spacing w:val="1"/>
          <w:sz w:val="24"/>
          <w:szCs w:val="24"/>
        </w:rPr>
        <w:t xml:space="preserve">Challenging games help students learn: An empirical study on </w:t>
      </w:r>
      <w:r>
        <w:rPr>
          <w:rFonts w:ascii="Arial" w:hAnsi="Arial" w:cs="Arial"/>
          <w:spacing w:val="1"/>
          <w:sz w:val="24"/>
          <w:szCs w:val="24"/>
          <w:lang w:val="en-AU"/>
        </w:rPr>
        <w:tab/>
      </w:r>
      <w:r>
        <w:rPr>
          <w:rFonts w:ascii="Arial" w:hAnsi="Arial" w:cs="Arial"/>
          <w:spacing w:val="1"/>
          <w:sz w:val="24"/>
          <w:szCs w:val="24"/>
          <w:lang w:val="en-AU"/>
        </w:rPr>
        <w:tab/>
      </w:r>
      <w:r>
        <w:rPr>
          <w:rFonts w:ascii="Arial" w:hAnsi="Arial" w:cs="Arial"/>
          <w:spacing w:val="1"/>
          <w:sz w:val="24"/>
          <w:szCs w:val="24"/>
        </w:rPr>
        <w:t>engagement, flow, and immersion in game-based learning. </w:t>
      </w:r>
      <w:r>
        <w:rPr>
          <w:rStyle w:val="Emphasis"/>
          <w:rFonts w:ascii="Arial" w:hAnsi="Arial" w:cs="Arial"/>
          <w:spacing w:val="1"/>
          <w:sz w:val="24"/>
          <w:szCs w:val="24"/>
        </w:rPr>
        <w:t xml:space="preserve">Computers </w:t>
      </w:r>
      <w:r>
        <w:rPr>
          <w:rStyle w:val="Emphasis"/>
          <w:rFonts w:ascii="Arial" w:hAnsi="Arial" w:cs="Arial"/>
          <w:spacing w:val="1"/>
          <w:sz w:val="24"/>
          <w:szCs w:val="24"/>
          <w:lang w:val="en-AU"/>
        </w:rPr>
        <w:tab/>
      </w:r>
      <w:r>
        <w:rPr>
          <w:rStyle w:val="Emphasis"/>
          <w:rFonts w:ascii="Arial" w:hAnsi="Arial" w:cs="Arial"/>
          <w:spacing w:val="1"/>
          <w:sz w:val="24"/>
          <w:szCs w:val="24"/>
        </w:rPr>
        <w:t xml:space="preserve">in </w:t>
      </w:r>
      <w:r>
        <w:rPr>
          <w:rStyle w:val="Emphasis"/>
          <w:rFonts w:ascii="Arial" w:hAnsi="Arial" w:cs="Arial"/>
          <w:spacing w:val="1"/>
          <w:sz w:val="24"/>
          <w:szCs w:val="24"/>
          <w:lang w:val="en-AU"/>
        </w:rPr>
        <w:tab/>
      </w:r>
      <w:r>
        <w:rPr>
          <w:rStyle w:val="Emphasis"/>
          <w:rFonts w:ascii="Arial" w:hAnsi="Arial" w:cs="Arial"/>
          <w:spacing w:val="1"/>
          <w:sz w:val="24"/>
          <w:szCs w:val="24"/>
        </w:rPr>
        <w:t>Human Behavior, 54</w:t>
      </w:r>
      <w:r>
        <w:rPr>
          <w:rFonts w:ascii="Arial" w:hAnsi="Arial" w:cs="Arial"/>
          <w:spacing w:val="1"/>
          <w:sz w:val="24"/>
          <w:szCs w:val="24"/>
        </w:rPr>
        <w:t>, 170–</w:t>
      </w:r>
      <w:r>
        <w:rPr>
          <w:rFonts w:ascii="Arial" w:hAnsi="Arial" w:cs="Arial"/>
          <w:spacing w:val="1"/>
          <w:sz w:val="24"/>
          <w:szCs w:val="24"/>
          <w:lang w:val="en-AU"/>
        </w:rPr>
        <w:tab/>
      </w:r>
      <w:r>
        <w:rPr>
          <w:rFonts w:ascii="Arial" w:hAnsi="Arial" w:cs="Arial"/>
          <w:spacing w:val="1"/>
          <w:sz w:val="24"/>
          <w:szCs w:val="24"/>
        </w:rPr>
        <w:t>179</w:t>
      </w:r>
    </w:p>
    <w:p w:rsidR="00463AD6" w:rsidRDefault="00463AD6">
      <w:pPr>
        <w:spacing w:line="240" w:lineRule="auto"/>
        <w:jc w:val="both"/>
        <w:rPr>
          <w:rFonts w:ascii="Arial" w:hAnsi="Arial" w:cs="Arial"/>
          <w:sz w:val="24"/>
          <w:szCs w:val="24"/>
        </w:rPr>
      </w:pPr>
      <w:r>
        <w:rPr>
          <w:rFonts w:ascii="Arial" w:hAnsi="Arial" w:cs="Arial"/>
          <w:sz w:val="24"/>
          <w:szCs w:val="24"/>
        </w:rPr>
        <w:t xml:space="preserve">Hamari, J., Shernoff, D. J., Rowe, E., Coller, B., Asbell-Clarke, J., &amp; Edwards, </w:t>
      </w:r>
      <w:r>
        <w:rPr>
          <w:rFonts w:ascii="Arial" w:hAnsi="Arial" w:cs="Arial"/>
          <w:sz w:val="24"/>
          <w:szCs w:val="24"/>
          <w:lang w:val="en-AU"/>
        </w:rPr>
        <w:tab/>
      </w:r>
      <w:r>
        <w:rPr>
          <w:rFonts w:ascii="Arial" w:hAnsi="Arial" w:cs="Arial"/>
          <w:sz w:val="24"/>
          <w:szCs w:val="24"/>
        </w:rPr>
        <w:t xml:space="preserve">T. </w:t>
      </w:r>
      <w:r>
        <w:rPr>
          <w:rFonts w:ascii="Arial" w:hAnsi="Arial" w:cs="Arial"/>
          <w:sz w:val="24"/>
          <w:szCs w:val="24"/>
          <w:lang w:val="en-AU"/>
        </w:rPr>
        <w:tab/>
      </w:r>
      <w:r>
        <w:rPr>
          <w:rFonts w:ascii="Arial" w:hAnsi="Arial" w:cs="Arial"/>
          <w:sz w:val="24"/>
          <w:szCs w:val="24"/>
        </w:rPr>
        <w:t xml:space="preserve">(2016). Challenging games help students learn: An empirical study </w:t>
      </w:r>
      <w:r>
        <w:rPr>
          <w:rFonts w:ascii="Arial" w:hAnsi="Arial" w:cs="Arial"/>
          <w:sz w:val="24"/>
          <w:szCs w:val="24"/>
          <w:lang w:val="en-AU"/>
        </w:rPr>
        <w:tab/>
      </w:r>
      <w:r>
        <w:rPr>
          <w:rFonts w:ascii="Arial" w:hAnsi="Arial" w:cs="Arial"/>
          <w:sz w:val="24"/>
          <w:szCs w:val="24"/>
        </w:rPr>
        <w:t xml:space="preserve">on </w:t>
      </w:r>
      <w:r>
        <w:rPr>
          <w:rFonts w:ascii="Arial" w:hAnsi="Arial" w:cs="Arial"/>
          <w:sz w:val="24"/>
          <w:szCs w:val="24"/>
          <w:lang w:val="en-AU"/>
        </w:rPr>
        <w:tab/>
      </w:r>
      <w:r>
        <w:rPr>
          <w:rFonts w:ascii="Arial" w:hAnsi="Arial" w:cs="Arial"/>
          <w:sz w:val="24"/>
          <w:szCs w:val="24"/>
        </w:rPr>
        <w:t xml:space="preserve">engagement, flow and immersion in game-based </w:t>
      </w:r>
      <w:r>
        <w:rPr>
          <w:rFonts w:ascii="Arial" w:hAnsi="Arial" w:cs="Arial"/>
          <w:sz w:val="24"/>
          <w:szCs w:val="24"/>
          <w:lang w:val="en-AU"/>
        </w:rPr>
        <w:tab/>
      </w:r>
      <w:r>
        <w:rPr>
          <w:rFonts w:ascii="Arial" w:hAnsi="Arial" w:cs="Arial"/>
          <w:sz w:val="24"/>
          <w:szCs w:val="24"/>
        </w:rPr>
        <w:t>learning. </w:t>
      </w:r>
      <w:r>
        <w:rPr>
          <w:rFonts w:ascii="Arial" w:hAnsi="Arial" w:cs="Arial"/>
          <w:i/>
          <w:sz w:val="24"/>
          <w:szCs w:val="24"/>
        </w:rPr>
        <w:t xml:space="preserve">Computers in </w:t>
      </w:r>
      <w:r>
        <w:rPr>
          <w:rFonts w:ascii="Arial" w:hAnsi="Arial" w:cs="Arial"/>
          <w:i/>
          <w:sz w:val="24"/>
          <w:szCs w:val="24"/>
          <w:lang w:val="en-AU"/>
        </w:rPr>
        <w:tab/>
      </w:r>
      <w:r>
        <w:rPr>
          <w:rFonts w:ascii="Arial" w:hAnsi="Arial" w:cs="Arial"/>
          <w:i/>
          <w:sz w:val="24"/>
          <w:szCs w:val="24"/>
        </w:rPr>
        <w:t>human behavior</w:t>
      </w:r>
      <w:r>
        <w:rPr>
          <w:rFonts w:ascii="Arial" w:hAnsi="Arial" w:cs="Arial"/>
          <w:sz w:val="24"/>
          <w:szCs w:val="24"/>
        </w:rPr>
        <w:t>, </w:t>
      </w:r>
      <w:r>
        <w:rPr>
          <w:rFonts w:ascii="Arial" w:hAnsi="Arial" w:cs="Arial"/>
          <w:i/>
          <w:sz w:val="24"/>
          <w:szCs w:val="24"/>
        </w:rPr>
        <w:t>54</w:t>
      </w:r>
      <w:r>
        <w:rPr>
          <w:rFonts w:ascii="Arial" w:hAnsi="Arial" w:cs="Arial"/>
          <w:sz w:val="24"/>
          <w:szCs w:val="24"/>
        </w:rPr>
        <w:t>, 170-179.</w:t>
      </w:r>
    </w:p>
    <w:p w:rsidR="00463AD6" w:rsidRDefault="00463AD6">
      <w:pPr>
        <w:spacing w:line="240" w:lineRule="auto"/>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Hartt, M., Hosseini, H., &amp; Mostafapour, M. (2020). Game on: Exploring the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effectiveness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of game-based learning. </w:t>
      </w:r>
      <w:r>
        <w:rPr>
          <w:rFonts w:ascii="Arial" w:hAnsi="Arial" w:cs="Arial"/>
          <w:i/>
          <w:color w:val="222222"/>
          <w:sz w:val="24"/>
          <w:szCs w:val="24"/>
          <w:shd w:val="clear" w:color="auto" w:fill="FFFFFF"/>
        </w:rPr>
        <w:t xml:space="preserve">Planning Practice &amp; </w:t>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rPr>
        <w:t>Research</w:t>
      </w:r>
      <w:r>
        <w:rPr>
          <w:rFonts w:ascii="Arial" w:hAnsi="Arial" w:cs="Arial"/>
          <w:color w:val="222222"/>
          <w:sz w:val="24"/>
          <w:szCs w:val="24"/>
          <w:shd w:val="clear" w:color="auto" w:fill="FFFFFF"/>
        </w:rPr>
        <w:t>, </w:t>
      </w:r>
      <w:r>
        <w:rPr>
          <w:rFonts w:ascii="Arial" w:hAnsi="Arial" w:cs="Arial"/>
          <w:i/>
          <w:color w:val="222222"/>
          <w:sz w:val="24"/>
          <w:szCs w:val="24"/>
          <w:shd w:val="clear" w:color="auto" w:fill="FFFFFF"/>
        </w:rPr>
        <w:t>35</w:t>
      </w:r>
      <w:r>
        <w:rPr>
          <w:rFonts w:ascii="Arial" w:hAnsi="Arial" w:cs="Arial"/>
          <w:color w:val="222222"/>
          <w:sz w:val="24"/>
          <w:szCs w:val="24"/>
          <w:shd w:val="clear" w:color="auto" w:fill="FFFFFF"/>
        </w:rPr>
        <w:t xml:space="preserve">(5),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589-604.</w:t>
      </w:r>
    </w:p>
    <w:p w:rsidR="00463AD6" w:rsidRDefault="00463AD6">
      <w:pPr>
        <w:spacing w:line="240" w:lineRule="auto"/>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Hashi, A. O., Mohamud, A. O., &amp; Farah, A. M. (2025). Factors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Influencing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Undergraduate Chemistry Performance: A Study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on Attitudes, Laboratory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Use,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and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Teaching Methods at Somali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National University. </w:t>
      </w:r>
      <w:r>
        <w:rPr>
          <w:rFonts w:ascii="Arial" w:hAnsi="Arial" w:cs="Arial"/>
          <w:i/>
          <w:color w:val="222222"/>
          <w:sz w:val="24"/>
          <w:szCs w:val="24"/>
          <w:shd w:val="clear" w:color="auto" w:fill="FFFFFF"/>
        </w:rPr>
        <w:t xml:space="preserve">International </w:t>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rPr>
        <w:t xml:space="preserve">Journal of </w:t>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rPr>
        <w:t xml:space="preserve">Education, </w:t>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rPr>
        <w:t xml:space="preserve">Culture </w:t>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rPr>
        <w:t>and Society</w:t>
      </w:r>
      <w:r>
        <w:rPr>
          <w:rFonts w:ascii="Arial" w:hAnsi="Arial" w:cs="Arial"/>
          <w:color w:val="222222"/>
          <w:sz w:val="24"/>
          <w:szCs w:val="24"/>
          <w:shd w:val="clear" w:color="auto" w:fill="FFFFFF"/>
        </w:rPr>
        <w:t>, </w:t>
      </w:r>
      <w:r>
        <w:rPr>
          <w:rFonts w:ascii="Arial" w:hAnsi="Arial" w:cs="Arial"/>
          <w:i/>
          <w:color w:val="222222"/>
          <w:sz w:val="24"/>
          <w:szCs w:val="24"/>
          <w:shd w:val="clear" w:color="auto" w:fill="FFFFFF"/>
        </w:rPr>
        <w:t>10</w:t>
      </w:r>
      <w:r>
        <w:rPr>
          <w:rFonts w:ascii="Arial" w:hAnsi="Arial" w:cs="Arial"/>
          <w:color w:val="222222"/>
          <w:sz w:val="24"/>
          <w:szCs w:val="24"/>
          <w:shd w:val="clear" w:color="auto" w:fill="FFFFFF"/>
        </w:rPr>
        <w:t>(1), 1-7.</w:t>
      </w:r>
    </w:p>
    <w:p w:rsidR="00463AD6" w:rsidRDefault="00463AD6">
      <w:pPr>
        <w:spacing w:line="240" w:lineRule="auto"/>
        <w:jc w:val="both"/>
        <w:rPr>
          <w:rFonts w:ascii="Arial" w:hAnsi="Arial" w:cs="Arial"/>
          <w:sz w:val="24"/>
          <w:szCs w:val="24"/>
        </w:rPr>
      </w:pPr>
      <w:r>
        <w:rPr>
          <w:rFonts w:ascii="Arial" w:hAnsi="Arial" w:cs="Arial"/>
          <w:sz w:val="24"/>
          <w:szCs w:val="24"/>
        </w:rPr>
        <w:t xml:space="preserve">Hermanns, J. (2020). Training OC: a new course concept for training the </w:t>
      </w:r>
      <w:r>
        <w:rPr>
          <w:rFonts w:ascii="Arial" w:hAnsi="Arial" w:cs="Arial"/>
          <w:sz w:val="24"/>
          <w:szCs w:val="24"/>
          <w:lang w:val="en-AU"/>
        </w:rPr>
        <w:tab/>
      </w:r>
      <w:r>
        <w:rPr>
          <w:rFonts w:ascii="Arial" w:hAnsi="Arial" w:cs="Arial"/>
          <w:sz w:val="24"/>
          <w:szCs w:val="24"/>
        </w:rPr>
        <w:t xml:space="preserve">application of </w:t>
      </w:r>
      <w:r>
        <w:rPr>
          <w:rFonts w:ascii="Arial" w:hAnsi="Arial" w:cs="Arial"/>
          <w:sz w:val="24"/>
          <w:szCs w:val="24"/>
          <w:lang w:val="en-AU"/>
        </w:rPr>
        <w:tab/>
      </w:r>
      <w:r>
        <w:rPr>
          <w:rFonts w:ascii="Arial" w:hAnsi="Arial" w:cs="Arial"/>
          <w:sz w:val="24"/>
          <w:szCs w:val="24"/>
        </w:rPr>
        <w:t>basic concepts in organic chemistry. </w:t>
      </w:r>
      <w:r>
        <w:rPr>
          <w:rFonts w:ascii="Arial" w:hAnsi="Arial" w:cs="Arial"/>
          <w:i/>
          <w:sz w:val="24"/>
          <w:szCs w:val="24"/>
        </w:rPr>
        <w:t xml:space="preserve">Journal of Chemical </w:t>
      </w:r>
      <w:r>
        <w:rPr>
          <w:rFonts w:ascii="Arial" w:hAnsi="Arial" w:cs="Arial"/>
          <w:i/>
          <w:sz w:val="24"/>
          <w:szCs w:val="24"/>
          <w:lang w:val="en-AU"/>
        </w:rPr>
        <w:tab/>
      </w:r>
      <w:r>
        <w:rPr>
          <w:rFonts w:ascii="Arial" w:hAnsi="Arial" w:cs="Arial"/>
          <w:i/>
          <w:sz w:val="24"/>
          <w:szCs w:val="24"/>
        </w:rPr>
        <w:t>Education</w:t>
      </w:r>
      <w:r>
        <w:rPr>
          <w:rFonts w:ascii="Arial" w:hAnsi="Arial" w:cs="Arial"/>
          <w:sz w:val="24"/>
          <w:szCs w:val="24"/>
        </w:rPr>
        <w:t>, </w:t>
      </w:r>
      <w:r>
        <w:rPr>
          <w:rFonts w:ascii="Arial" w:hAnsi="Arial" w:cs="Arial"/>
          <w:i/>
          <w:sz w:val="24"/>
          <w:szCs w:val="24"/>
        </w:rPr>
        <w:t>98</w:t>
      </w:r>
      <w:r>
        <w:rPr>
          <w:rFonts w:ascii="Arial" w:hAnsi="Arial" w:cs="Arial"/>
          <w:sz w:val="24"/>
          <w:szCs w:val="24"/>
        </w:rPr>
        <w:t xml:space="preserve">(2), </w:t>
      </w:r>
      <w:r>
        <w:rPr>
          <w:rFonts w:ascii="Arial" w:hAnsi="Arial" w:cs="Arial"/>
          <w:sz w:val="24"/>
          <w:szCs w:val="24"/>
          <w:lang w:val="en-AU"/>
        </w:rPr>
        <w:tab/>
      </w:r>
      <w:r>
        <w:rPr>
          <w:rFonts w:ascii="Arial" w:hAnsi="Arial" w:cs="Arial"/>
          <w:sz w:val="24"/>
          <w:szCs w:val="24"/>
        </w:rPr>
        <w:t>374-384.</w:t>
      </w:r>
    </w:p>
    <w:p w:rsidR="00463AD6" w:rsidRDefault="00463AD6">
      <w:pPr>
        <w:spacing w:line="240" w:lineRule="auto"/>
        <w:jc w:val="both"/>
        <w:rPr>
          <w:rFonts w:ascii="Arial" w:hAnsi="Arial" w:cs="Arial"/>
          <w:sz w:val="24"/>
          <w:szCs w:val="24"/>
        </w:rPr>
      </w:pPr>
      <w:r>
        <w:rPr>
          <w:rFonts w:ascii="Arial" w:hAnsi="Arial" w:cs="Arial"/>
          <w:sz w:val="24"/>
          <w:szCs w:val="24"/>
        </w:rPr>
        <w:t xml:space="preserve">Hofstein, A., &amp; Lunetta, V. N. (2004). The laboratory in science education: </w:t>
      </w:r>
      <w:r>
        <w:rPr>
          <w:rFonts w:ascii="Arial" w:hAnsi="Arial" w:cs="Arial"/>
          <w:sz w:val="24"/>
          <w:szCs w:val="24"/>
          <w:lang w:val="en-AU"/>
        </w:rPr>
        <w:tab/>
      </w:r>
      <w:r>
        <w:rPr>
          <w:rFonts w:ascii="Arial" w:hAnsi="Arial" w:cs="Arial"/>
          <w:sz w:val="24"/>
          <w:szCs w:val="24"/>
        </w:rPr>
        <w:t xml:space="preserve">Foundations </w:t>
      </w:r>
      <w:r>
        <w:rPr>
          <w:rFonts w:ascii="Arial" w:hAnsi="Arial" w:cs="Arial"/>
          <w:sz w:val="24"/>
          <w:szCs w:val="24"/>
          <w:lang w:val="en-AU"/>
        </w:rPr>
        <w:tab/>
      </w:r>
      <w:r>
        <w:rPr>
          <w:rFonts w:ascii="Arial" w:hAnsi="Arial" w:cs="Arial"/>
          <w:sz w:val="24"/>
          <w:szCs w:val="24"/>
        </w:rPr>
        <w:t xml:space="preserve">for the twenty-first century. </w:t>
      </w:r>
      <w:r>
        <w:rPr>
          <w:rFonts w:ascii="Arial" w:hAnsi="Arial" w:cs="Arial"/>
          <w:i/>
          <w:sz w:val="24"/>
          <w:szCs w:val="24"/>
        </w:rPr>
        <w:t>Science Education</w:t>
      </w:r>
      <w:r>
        <w:rPr>
          <w:rFonts w:ascii="Arial" w:hAnsi="Arial" w:cs="Arial"/>
          <w:sz w:val="24"/>
          <w:szCs w:val="24"/>
        </w:rPr>
        <w:t>, 88(1), 28–</w:t>
      </w:r>
      <w:r>
        <w:rPr>
          <w:rFonts w:ascii="Arial" w:hAnsi="Arial" w:cs="Arial"/>
          <w:sz w:val="24"/>
          <w:szCs w:val="24"/>
          <w:lang w:val="en-AU"/>
        </w:rPr>
        <w:tab/>
      </w:r>
      <w:r>
        <w:rPr>
          <w:rFonts w:ascii="Arial" w:hAnsi="Arial" w:cs="Arial"/>
          <w:sz w:val="24"/>
          <w:szCs w:val="24"/>
        </w:rPr>
        <w:t>54.</w:t>
      </w:r>
    </w:p>
    <w:p w:rsidR="00463AD6" w:rsidRDefault="00463AD6">
      <w:pPr>
        <w:spacing w:line="240" w:lineRule="auto"/>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lastRenderedPageBreak/>
        <w:t xml:space="preserve">Horowitz, G., Rabin, L. A., &amp; Brodale, D. L. (2013). Improving student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performance in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organic chemistry: Help seeking behaviors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and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prior chemistry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aptitude. </w:t>
      </w:r>
      <w:r>
        <w:rPr>
          <w:rFonts w:ascii="Arial" w:hAnsi="Arial" w:cs="Arial"/>
          <w:i/>
          <w:color w:val="222222"/>
          <w:sz w:val="24"/>
          <w:szCs w:val="24"/>
          <w:shd w:val="clear" w:color="auto" w:fill="FFFFFF"/>
        </w:rPr>
        <w:t xml:space="preserve">Journal of </w:t>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rPr>
        <w:t xml:space="preserve">the Scholarship of Teaching </w:t>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rPr>
        <w:t xml:space="preserve">and </w:t>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rPr>
        <w:t>Learning</w:t>
      </w:r>
      <w:r>
        <w:rPr>
          <w:rFonts w:ascii="Arial" w:hAnsi="Arial" w:cs="Arial"/>
          <w:color w:val="222222"/>
          <w:sz w:val="24"/>
          <w:szCs w:val="24"/>
          <w:shd w:val="clear" w:color="auto" w:fill="FFFFFF"/>
        </w:rPr>
        <w:t>, 120-133.</w:t>
      </w:r>
    </w:p>
    <w:p w:rsidR="00463AD6" w:rsidRDefault="00463AD6">
      <w:pPr>
        <w:spacing w:line="240" w:lineRule="auto"/>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Hu, Y., Gallagher, T., Wouters, P., van der Schaaf, M., &amp; Kester, L. (2022).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Game</w:t>
      </w:r>
      <w:r>
        <w:rPr>
          <w:rFonts w:ascii="Cambria Math" w:hAnsi="Cambria Math" w:cs="Cambria Math"/>
          <w:color w:val="222222"/>
          <w:sz w:val="24"/>
          <w:szCs w:val="24"/>
          <w:shd w:val="clear" w:color="auto" w:fill="FFFFFF"/>
        </w:rPr>
        <w:t>‐</w:t>
      </w:r>
      <w:r>
        <w:rPr>
          <w:rFonts w:ascii="Arial" w:hAnsi="Arial" w:cs="Arial"/>
          <w:color w:val="222222"/>
          <w:sz w:val="24"/>
          <w:szCs w:val="24"/>
          <w:shd w:val="clear" w:color="auto" w:fill="FFFFFF"/>
        </w:rPr>
        <w:t xml:space="preserve">based </w:t>
      </w:r>
      <w:r>
        <w:rPr>
          <w:rFonts w:ascii="Arial" w:hAnsi="Arial" w:cs="Arial"/>
          <w:color w:val="222222"/>
          <w:sz w:val="24"/>
          <w:szCs w:val="24"/>
          <w:shd w:val="clear" w:color="auto" w:fill="FFFFFF"/>
          <w:lang w:val="en-US"/>
        </w:rPr>
        <w:tab/>
      </w:r>
      <w:r>
        <w:rPr>
          <w:rFonts w:ascii="Arial" w:hAnsi="Arial" w:cs="Arial"/>
          <w:color w:val="222222"/>
          <w:sz w:val="24"/>
          <w:szCs w:val="24"/>
          <w:shd w:val="clear" w:color="auto" w:fill="FFFFFF"/>
        </w:rPr>
        <w:t xml:space="preserve">learning has good chemistry with chemistry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education: A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three</w:t>
      </w:r>
      <w:r>
        <w:rPr>
          <w:rFonts w:ascii="Cambria Math" w:hAnsi="Cambria Math" w:cs="Cambria Math"/>
          <w:color w:val="222222"/>
          <w:sz w:val="24"/>
          <w:szCs w:val="24"/>
          <w:shd w:val="clear" w:color="auto" w:fill="FFFFFF"/>
        </w:rPr>
        <w:t>‐</w:t>
      </w:r>
      <w:r>
        <w:rPr>
          <w:rFonts w:ascii="Arial" w:hAnsi="Arial" w:cs="Arial"/>
          <w:color w:val="222222"/>
          <w:sz w:val="24"/>
          <w:szCs w:val="24"/>
          <w:shd w:val="clear" w:color="auto" w:fill="FFFFFF"/>
        </w:rPr>
        <w:t xml:space="preserve">level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meta</w:t>
      </w:r>
      <w:r>
        <w:rPr>
          <w:rFonts w:ascii="Cambria Math" w:hAnsi="Cambria Math" w:cs="Cambria Math"/>
          <w:color w:val="222222"/>
          <w:sz w:val="24"/>
          <w:szCs w:val="24"/>
          <w:shd w:val="clear" w:color="auto" w:fill="FFFFFF"/>
        </w:rPr>
        <w:t>‐</w:t>
      </w:r>
      <w:r>
        <w:rPr>
          <w:rFonts w:ascii="Arial" w:hAnsi="Arial" w:cs="Arial"/>
          <w:color w:val="222222"/>
          <w:sz w:val="24"/>
          <w:szCs w:val="24"/>
          <w:shd w:val="clear" w:color="auto" w:fill="FFFFFF"/>
        </w:rPr>
        <w:t>analysis. </w:t>
      </w:r>
      <w:r>
        <w:rPr>
          <w:rFonts w:ascii="Arial" w:hAnsi="Arial" w:cs="Arial"/>
          <w:i/>
          <w:color w:val="222222"/>
          <w:sz w:val="24"/>
          <w:szCs w:val="24"/>
          <w:shd w:val="clear" w:color="auto" w:fill="FFFFFF"/>
        </w:rPr>
        <w:t xml:space="preserve">Journal of Research </w:t>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rPr>
        <w:t>in Science Teaching</w:t>
      </w:r>
      <w:r>
        <w:rPr>
          <w:rFonts w:ascii="Arial" w:hAnsi="Arial" w:cs="Arial"/>
          <w:color w:val="222222"/>
          <w:sz w:val="24"/>
          <w:szCs w:val="24"/>
          <w:shd w:val="clear" w:color="auto" w:fill="FFFFFF"/>
        </w:rPr>
        <w:t>, </w:t>
      </w:r>
      <w:r>
        <w:rPr>
          <w:rFonts w:ascii="Arial" w:hAnsi="Arial" w:cs="Arial"/>
          <w:i/>
          <w:color w:val="222222"/>
          <w:sz w:val="24"/>
          <w:szCs w:val="24"/>
          <w:shd w:val="clear" w:color="auto" w:fill="FFFFFF"/>
        </w:rPr>
        <w:t>59</w:t>
      </w:r>
      <w:r>
        <w:rPr>
          <w:rFonts w:ascii="Arial" w:hAnsi="Arial" w:cs="Arial"/>
          <w:color w:val="222222"/>
          <w:sz w:val="24"/>
          <w:szCs w:val="24"/>
          <w:shd w:val="clear" w:color="auto" w:fill="FFFFFF"/>
        </w:rPr>
        <w:t>(9), 1499-1543.</w:t>
      </w:r>
    </w:p>
    <w:p w:rsidR="00463AD6" w:rsidRDefault="00463AD6">
      <w:pPr>
        <w:spacing w:line="240" w:lineRule="auto"/>
        <w:jc w:val="both"/>
        <w:rPr>
          <w:rFonts w:ascii="Arial" w:hAnsi="Arial" w:cs="Arial"/>
          <w:spacing w:val="1"/>
          <w:sz w:val="24"/>
          <w:szCs w:val="24"/>
          <w:bdr w:val="single" w:sz="2" w:space="0" w:color="auto"/>
        </w:rPr>
      </w:pPr>
      <w:r>
        <w:rPr>
          <w:rFonts w:ascii="Arial" w:hAnsi="Arial" w:cs="Arial"/>
          <w:spacing w:val="1"/>
          <w:sz w:val="24"/>
          <w:szCs w:val="24"/>
        </w:rPr>
        <w:t xml:space="preserve">Huang, W. H.-Y., Liang, S.-H., &amp; Chou, C.-Y. (2017). The effectiveness of </w:t>
      </w:r>
      <w:r>
        <w:rPr>
          <w:rFonts w:ascii="Arial" w:hAnsi="Arial" w:cs="Arial"/>
          <w:spacing w:val="1"/>
          <w:sz w:val="24"/>
          <w:szCs w:val="24"/>
          <w:lang w:val="en-AU"/>
        </w:rPr>
        <w:tab/>
      </w:r>
      <w:r>
        <w:rPr>
          <w:rFonts w:ascii="Arial" w:hAnsi="Arial" w:cs="Arial"/>
          <w:spacing w:val="1"/>
          <w:sz w:val="24"/>
          <w:szCs w:val="24"/>
        </w:rPr>
        <w:t>digital game-</w:t>
      </w:r>
      <w:r>
        <w:rPr>
          <w:rFonts w:ascii="Arial" w:hAnsi="Arial" w:cs="Arial"/>
          <w:spacing w:val="1"/>
          <w:sz w:val="24"/>
          <w:szCs w:val="24"/>
          <w:lang w:val="en-AU"/>
        </w:rPr>
        <w:tab/>
      </w:r>
      <w:r>
        <w:rPr>
          <w:rFonts w:ascii="Arial" w:hAnsi="Arial" w:cs="Arial"/>
          <w:spacing w:val="1"/>
          <w:sz w:val="24"/>
          <w:szCs w:val="24"/>
        </w:rPr>
        <w:t>based learning in STEM education: A meta-</w:t>
      </w:r>
      <w:r>
        <w:rPr>
          <w:rFonts w:ascii="Arial" w:hAnsi="Arial" w:cs="Arial"/>
          <w:spacing w:val="1"/>
          <w:sz w:val="24"/>
          <w:szCs w:val="24"/>
          <w:lang w:val="en-AU"/>
        </w:rPr>
        <w:tab/>
      </w:r>
      <w:r>
        <w:rPr>
          <w:rFonts w:ascii="Arial" w:hAnsi="Arial" w:cs="Arial"/>
          <w:spacing w:val="1"/>
          <w:sz w:val="24"/>
          <w:szCs w:val="24"/>
        </w:rPr>
        <w:t>analysis. </w:t>
      </w:r>
      <w:r>
        <w:rPr>
          <w:rStyle w:val="Emphasis"/>
          <w:rFonts w:ascii="Arial" w:hAnsi="Arial" w:cs="Arial"/>
          <w:spacing w:val="1"/>
          <w:sz w:val="24"/>
          <w:szCs w:val="24"/>
        </w:rPr>
        <w:t xml:space="preserve">International Journal of </w:t>
      </w:r>
      <w:r>
        <w:rPr>
          <w:rStyle w:val="Emphasis"/>
          <w:rFonts w:ascii="Arial" w:hAnsi="Arial" w:cs="Arial"/>
          <w:spacing w:val="1"/>
          <w:sz w:val="24"/>
          <w:szCs w:val="24"/>
          <w:lang w:val="en-AU"/>
        </w:rPr>
        <w:tab/>
      </w:r>
      <w:r>
        <w:rPr>
          <w:rStyle w:val="Emphasis"/>
          <w:rFonts w:ascii="Arial" w:hAnsi="Arial" w:cs="Arial"/>
          <w:spacing w:val="1"/>
          <w:sz w:val="24"/>
          <w:szCs w:val="24"/>
        </w:rPr>
        <w:t>STEM Education, 4</w:t>
      </w:r>
      <w:r>
        <w:rPr>
          <w:rFonts w:ascii="Arial" w:hAnsi="Arial" w:cs="Arial"/>
          <w:spacing w:val="1"/>
          <w:sz w:val="24"/>
          <w:szCs w:val="24"/>
        </w:rPr>
        <w:t xml:space="preserve">(1), </w:t>
      </w:r>
      <w:r>
        <w:rPr>
          <w:rFonts w:ascii="Arial" w:hAnsi="Arial" w:cs="Arial"/>
          <w:spacing w:val="1"/>
          <w:sz w:val="24"/>
          <w:szCs w:val="24"/>
          <w:lang w:val="en-AU"/>
        </w:rPr>
        <w:tab/>
      </w:r>
    </w:p>
    <w:p w:rsidR="00463AD6" w:rsidRDefault="00463AD6">
      <w:pPr>
        <w:spacing w:line="240" w:lineRule="auto"/>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Hudson, R. D., &amp; Treagust, D. F. (2013). Which form of assessment provides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the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best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lang w:val="en-US"/>
        </w:rPr>
        <w:tab/>
      </w:r>
      <w:r>
        <w:rPr>
          <w:rFonts w:ascii="Arial" w:hAnsi="Arial" w:cs="Arial"/>
          <w:color w:val="222222"/>
          <w:sz w:val="24"/>
          <w:szCs w:val="24"/>
          <w:shd w:val="clear" w:color="auto" w:fill="FFFFFF"/>
        </w:rPr>
        <w:t xml:space="preserve">information about student performance in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chemistry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examinations?. </w:t>
      </w:r>
      <w:r>
        <w:rPr>
          <w:rFonts w:ascii="Arial" w:hAnsi="Arial" w:cs="Arial"/>
          <w:i/>
          <w:color w:val="222222"/>
          <w:sz w:val="24"/>
          <w:szCs w:val="24"/>
          <w:shd w:val="clear" w:color="auto" w:fill="FFFFFF"/>
        </w:rPr>
        <w:t xml:space="preserve">Research </w:t>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lang w:val="en-US"/>
        </w:rPr>
        <w:tab/>
      </w:r>
      <w:r>
        <w:rPr>
          <w:rFonts w:ascii="Arial" w:hAnsi="Arial" w:cs="Arial"/>
          <w:i/>
          <w:color w:val="222222"/>
          <w:sz w:val="24"/>
          <w:szCs w:val="24"/>
          <w:shd w:val="clear" w:color="auto" w:fill="FFFFFF"/>
        </w:rPr>
        <w:t xml:space="preserve">in Science &amp; </w:t>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rPr>
        <w:t>Technological Education</w:t>
      </w:r>
      <w:r>
        <w:rPr>
          <w:rFonts w:ascii="Arial" w:hAnsi="Arial" w:cs="Arial"/>
          <w:color w:val="222222"/>
          <w:sz w:val="24"/>
          <w:szCs w:val="24"/>
          <w:shd w:val="clear" w:color="auto" w:fill="FFFFFF"/>
        </w:rPr>
        <w:t>, </w:t>
      </w:r>
      <w:r>
        <w:rPr>
          <w:rFonts w:ascii="Arial" w:hAnsi="Arial" w:cs="Arial"/>
          <w:i/>
          <w:color w:val="222222"/>
          <w:sz w:val="24"/>
          <w:szCs w:val="24"/>
          <w:shd w:val="clear" w:color="auto" w:fill="FFFFFF"/>
        </w:rPr>
        <w:t>31</w:t>
      </w:r>
      <w:r>
        <w:rPr>
          <w:rFonts w:ascii="Arial" w:hAnsi="Arial" w:cs="Arial"/>
          <w:color w:val="222222"/>
          <w:sz w:val="24"/>
          <w:szCs w:val="24"/>
          <w:shd w:val="clear" w:color="auto" w:fill="FFFFFF"/>
        </w:rPr>
        <w:t xml:space="preserve">(1),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49-65. 49-65.</w:t>
      </w:r>
    </w:p>
    <w:p w:rsidR="00463AD6" w:rsidRDefault="00463AD6">
      <w:pPr>
        <w:pStyle w:val="NormalWeb"/>
        <w:rPr>
          <w:rFonts w:ascii="Arial" w:hAnsi="Arial" w:cs="Arial"/>
          <w:color w:val="222222"/>
          <w:shd w:val="clear" w:color="auto" w:fill="FFFFFF"/>
        </w:rPr>
      </w:pPr>
      <w:r>
        <w:rPr>
          <w:rFonts w:ascii="Arial" w:hAnsi="Arial" w:cs="Arial"/>
          <w:color w:val="222222"/>
          <w:shd w:val="clear" w:color="auto" w:fill="FFFFFF"/>
        </w:rPr>
        <w:t xml:space="preserve">Hussein, M. H., Ow, S. H., Cheong, L. S., Thong, M. K., &amp; Ebrahim, N. A. (2019). </w:t>
      </w:r>
      <w:r>
        <w:rPr>
          <w:rFonts w:ascii="Arial" w:hAnsi="Arial" w:cs="Arial"/>
          <w:color w:val="222222"/>
          <w:shd w:val="clear" w:color="auto" w:fill="FFFFFF"/>
          <w:lang w:val="en-AU"/>
        </w:rPr>
        <w:tab/>
      </w:r>
      <w:r>
        <w:rPr>
          <w:rFonts w:ascii="Arial" w:hAnsi="Arial" w:cs="Arial"/>
          <w:color w:val="222222"/>
          <w:shd w:val="clear" w:color="auto" w:fill="FFFFFF"/>
        </w:rPr>
        <w:t xml:space="preserve">Effects of digital game-based learning on elementary science learning: A </w:t>
      </w:r>
      <w:r>
        <w:rPr>
          <w:rFonts w:ascii="Arial" w:hAnsi="Arial" w:cs="Arial"/>
          <w:color w:val="222222"/>
          <w:shd w:val="clear" w:color="auto" w:fill="FFFFFF"/>
          <w:lang w:val="en-AU"/>
        </w:rPr>
        <w:tab/>
      </w:r>
      <w:r>
        <w:rPr>
          <w:rFonts w:ascii="Arial" w:hAnsi="Arial" w:cs="Arial"/>
          <w:color w:val="222222"/>
          <w:shd w:val="clear" w:color="auto" w:fill="FFFFFF"/>
        </w:rPr>
        <w:t>systematic review. </w:t>
      </w:r>
      <w:r>
        <w:rPr>
          <w:rFonts w:ascii="Arial" w:hAnsi="Arial" w:cs="Arial"/>
          <w:i/>
          <w:color w:val="222222"/>
          <w:shd w:val="clear" w:color="auto" w:fill="FFFFFF"/>
        </w:rPr>
        <w:t>Ieee Access</w:t>
      </w:r>
      <w:r>
        <w:rPr>
          <w:rFonts w:ascii="Arial" w:hAnsi="Arial" w:cs="Arial"/>
          <w:color w:val="222222"/>
          <w:shd w:val="clear" w:color="auto" w:fill="FFFFFF"/>
        </w:rPr>
        <w:t>, </w:t>
      </w:r>
      <w:r>
        <w:rPr>
          <w:rFonts w:ascii="Arial" w:hAnsi="Arial" w:cs="Arial"/>
          <w:i/>
          <w:color w:val="222222"/>
          <w:shd w:val="clear" w:color="auto" w:fill="FFFFFF"/>
        </w:rPr>
        <w:t>7</w:t>
      </w:r>
      <w:r>
        <w:rPr>
          <w:rFonts w:ascii="Arial" w:hAnsi="Arial" w:cs="Arial"/>
          <w:color w:val="222222"/>
          <w:shd w:val="clear" w:color="auto" w:fill="FFFFFF"/>
        </w:rPr>
        <w:t>, 62465-62478.</w:t>
      </w:r>
    </w:p>
    <w:p w:rsidR="00463AD6" w:rsidRDefault="00463AD6">
      <w:pPr>
        <w:spacing w:line="240" w:lineRule="auto"/>
        <w:jc w:val="both"/>
        <w:rPr>
          <w:rStyle w:val="Hyperlink"/>
          <w:rFonts w:ascii="Arial" w:hAnsi="Arial" w:cs="Arial"/>
          <w:sz w:val="24"/>
          <w:szCs w:val="24"/>
        </w:rPr>
      </w:pPr>
      <w:r>
        <w:rPr>
          <w:rFonts w:ascii="Arial" w:hAnsi="Arial" w:cs="Arial"/>
          <w:sz w:val="24"/>
          <w:szCs w:val="24"/>
        </w:rPr>
        <w:t xml:space="preserve">Hussein, M. H., Sulaiman, N. L., Noroozi, O., Elaish, M. M., &amp; Alhasan, A. </w:t>
      </w:r>
      <w:r>
        <w:rPr>
          <w:rFonts w:ascii="Arial" w:hAnsi="Arial" w:cs="Arial"/>
          <w:sz w:val="24"/>
          <w:szCs w:val="24"/>
          <w:lang w:val="en-AU"/>
        </w:rPr>
        <w:tab/>
      </w:r>
      <w:r>
        <w:rPr>
          <w:rFonts w:ascii="Arial" w:hAnsi="Arial" w:cs="Arial"/>
          <w:sz w:val="24"/>
          <w:szCs w:val="24"/>
        </w:rPr>
        <w:t xml:space="preserve">(2025). </w:t>
      </w:r>
      <w:r>
        <w:rPr>
          <w:rFonts w:ascii="Arial" w:hAnsi="Arial" w:cs="Arial"/>
          <w:sz w:val="24"/>
          <w:szCs w:val="24"/>
          <w:lang w:val="en-AU"/>
        </w:rPr>
        <w:tab/>
      </w:r>
      <w:r>
        <w:rPr>
          <w:rFonts w:ascii="Arial" w:hAnsi="Arial" w:cs="Arial"/>
          <w:sz w:val="24"/>
          <w:szCs w:val="24"/>
        </w:rPr>
        <w:t xml:space="preserve">Value-added digital game-based learning in K-12 science education: a </w:t>
      </w:r>
      <w:r>
        <w:rPr>
          <w:rFonts w:ascii="Arial" w:hAnsi="Arial" w:cs="Arial"/>
          <w:sz w:val="24"/>
          <w:szCs w:val="24"/>
          <w:lang w:val="en-AU"/>
        </w:rPr>
        <w:tab/>
      </w:r>
      <w:r>
        <w:rPr>
          <w:rFonts w:ascii="Arial" w:hAnsi="Arial" w:cs="Arial"/>
          <w:sz w:val="24"/>
          <w:szCs w:val="24"/>
          <w:lang w:val="en-AU"/>
        </w:rPr>
        <w:tab/>
      </w:r>
      <w:r>
        <w:rPr>
          <w:rFonts w:ascii="Arial" w:hAnsi="Arial" w:cs="Arial"/>
          <w:sz w:val="24"/>
          <w:szCs w:val="24"/>
        </w:rPr>
        <w:t>systematic literature review. </w:t>
      </w:r>
      <w:r>
        <w:rPr>
          <w:rFonts w:ascii="Arial" w:hAnsi="Arial" w:cs="Arial"/>
          <w:i/>
          <w:sz w:val="24"/>
          <w:szCs w:val="24"/>
        </w:rPr>
        <w:t xml:space="preserve">Interactive Learning </w:t>
      </w:r>
      <w:r>
        <w:rPr>
          <w:rFonts w:ascii="Arial" w:hAnsi="Arial" w:cs="Arial"/>
          <w:i/>
          <w:sz w:val="24"/>
          <w:szCs w:val="24"/>
          <w:lang w:val="en-AU"/>
        </w:rPr>
        <w:tab/>
      </w:r>
      <w:r>
        <w:rPr>
          <w:rFonts w:ascii="Arial" w:hAnsi="Arial" w:cs="Arial"/>
          <w:i/>
          <w:sz w:val="24"/>
          <w:szCs w:val="24"/>
          <w:lang w:val="en-AU"/>
        </w:rPr>
        <w:tab/>
      </w:r>
      <w:r>
        <w:rPr>
          <w:rFonts w:ascii="Arial" w:hAnsi="Arial" w:cs="Arial"/>
          <w:i/>
          <w:sz w:val="24"/>
          <w:szCs w:val="24"/>
        </w:rPr>
        <w:t>Environments</w:t>
      </w:r>
      <w:r>
        <w:rPr>
          <w:rFonts w:ascii="Arial" w:hAnsi="Arial" w:cs="Arial"/>
          <w:sz w:val="24"/>
          <w:szCs w:val="24"/>
        </w:rPr>
        <w:t>, </w:t>
      </w:r>
      <w:r>
        <w:rPr>
          <w:rFonts w:ascii="Arial" w:hAnsi="Arial" w:cs="Arial"/>
          <w:i/>
          <w:sz w:val="24"/>
          <w:szCs w:val="24"/>
        </w:rPr>
        <w:t>33</w:t>
      </w:r>
      <w:r>
        <w:rPr>
          <w:rFonts w:ascii="Arial" w:hAnsi="Arial" w:cs="Arial"/>
          <w:sz w:val="24"/>
          <w:szCs w:val="24"/>
        </w:rPr>
        <w:t xml:space="preserve">(5), 3282–3316. </w:t>
      </w:r>
      <w:r>
        <w:rPr>
          <w:rFonts w:ascii="Arial" w:hAnsi="Arial" w:cs="Arial"/>
          <w:sz w:val="24"/>
          <w:szCs w:val="24"/>
          <w:lang w:val="en-AU"/>
        </w:rPr>
        <w:tab/>
      </w:r>
    </w:p>
    <w:p w:rsidR="00463AD6" w:rsidRDefault="00463AD6">
      <w:pPr>
        <w:spacing w:line="240" w:lineRule="auto"/>
        <w:jc w:val="both"/>
        <w:rPr>
          <w:rFonts w:ascii="Arial" w:hAnsi="Arial" w:cs="Arial"/>
          <w:b/>
          <w:spacing w:val="1"/>
          <w:sz w:val="24"/>
          <w:szCs w:val="24"/>
          <w:bdr w:val="single" w:sz="2" w:space="0" w:color="auto"/>
        </w:rPr>
      </w:pPr>
      <w:r>
        <w:rPr>
          <w:rFonts w:ascii="Arial" w:hAnsi="Arial" w:cs="Arial"/>
          <w:sz w:val="24"/>
          <w:szCs w:val="24"/>
        </w:rPr>
        <w:t xml:space="preserve">Irwanto, I., Afrizal, A., Lukman, I. R., Putricia, D., &amp; Wijayako, R. S. (2023). </w:t>
      </w:r>
      <w:r>
        <w:rPr>
          <w:rFonts w:ascii="Arial" w:hAnsi="Arial" w:cs="Arial"/>
          <w:sz w:val="24"/>
          <w:szCs w:val="24"/>
          <w:lang w:val="en-AU"/>
        </w:rPr>
        <w:tab/>
      </w:r>
      <w:r>
        <w:rPr>
          <w:rFonts w:ascii="Arial" w:hAnsi="Arial" w:cs="Arial"/>
          <w:sz w:val="24"/>
          <w:szCs w:val="24"/>
        </w:rPr>
        <w:t xml:space="preserve">The </w:t>
      </w:r>
      <w:r>
        <w:rPr>
          <w:rFonts w:ascii="Arial" w:hAnsi="Arial" w:cs="Arial"/>
          <w:sz w:val="24"/>
          <w:szCs w:val="24"/>
          <w:lang w:val="en-AU"/>
        </w:rPr>
        <w:tab/>
      </w:r>
      <w:r>
        <w:rPr>
          <w:rFonts w:ascii="Arial" w:hAnsi="Arial" w:cs="Arial"/>
          <w:sz w:val="24"/>
          <w:szCs w:val="24"/>
          <w:lang w:val="en-US"/>
        </w:rPr>
        <w:tab/>
      </w:r>
      <w:r>
        <w:rPr>
          <w:rFonts w:ascii="Arial" w:hAnsi="Arial" w:cs="Arial"/>
          <w:sz w:val="24"/>
          <w:szCs w:val="24"/>
        </w:rPr>
        <w:t xml:space="preserve">impact of using the “Go-Chemist!” app on students’ motivation to </w:t>
      </w:r>
      <w:r>
        <w:rPr>
          <w:rFonts w:ascii="Arial" w:hAnsi="Arial" w:cs="Arial"/>
          <w:sz w:val="24"/>
          <w:szCs w:val="24"/>
          <w:lang w:val="en-AU"/>
        </w:rPr>
        <w:tab/>
      </w:r>
      <w:r>
        <w:rPr>
          <w:rFonts w:ascii="Arial" w:hAnsi="Arial" w:cs="Arial"/>
          <w:sz w:val="24"/>
          <w:szCs w:val="24"/>
        </w:rPr>
        <w:t xml:space="preserve">learn atomic </w:t>
      </w:r>
      <w:r>
        <w:rPr>
          <w:rFonts w:ascii="Arial" w:hAnsi="Arial" w:cs="Arial"/>
          <w:sz w:val="24"/>
          <w:szCs w:val="24"/>
          <w:lang w:val="en-US"/>
        </w:rPr>
        <w:tab/>
      </w:r>
      <w:r>
        <w:rPr>
          <w:rFonts w:ascii="Arial" w:hAnsi="Arial" w:cs="Arial"/>
          <w:sz w:val="24"/>
          <w:szCs w:val="24"/>
          <w:lang w:val="en-AU"/>
        </w:rPr>
        <w:tab/>
      </w:r>
      <w:r>
        <w:rPr>
          <w:rFonts w:ascii="Arial" w:hAnsi="Arial" w:cs="Arial"/>
          <w:sz w:val="24"/>
          <w:szCs w:val="24"/>
        </w:rPr>
        <w:t>structure in Chemistry. </w:t>
      </w:r>
      <w:r>
        <w:rPr>
          <w:rFonts w:ascii="Arial" w:hAnsi="Arial" w:cs="Arial"/>
          <w:i/>
          <w:sz w:val="24"/>
          <w:szCs w:val="24"/>
        </w:rPr>
        <w:t xml:space="preserve">International Journal of Information </w:t>
      </w:r>
      <w:r>
        <w:rPr>
          <w:rFonts w:ascii="Arial" w:hAnsi="Arial" w:cs="Arial"/>
          <w:i/>
          <w:sz w:val="24"/>
          <w:szCs w:val="24"/>
          <w:lang w:val="en-AU"/>
        </w:rPr>
        <w:tab/>
      </w:r>
      <w:r>
        <w:rPr>
          <w:rFonts w:ascii="Arial" w:hAnsi="Arial" w:cs="Arial"/>
          <w:i/>
          <w:sz w:val="24"/>
          <w:szCs w:val="24"/>
        </w:rPr>
        <w:t xml:space="preserve">and Education </w:t>
      </w:r>
      <w:r>
        <w:rPr>
          <w:rFonts w:ascii="Arial" w:hAnsi="Arial" w:cs="Arial"/>
          <w:i/>
          <w:sz w:val="24"/>
          <w:szCs w:val="24"/>
          <w:lang w:val="en-AU"/>
        </w:rPr>
        <w:tab/>
      </w:r>
      <w:r>
        <w:rPr>
          <w:rFonts w:ascii="Arial" w:hAnsi="Arial" w:cs="Arial"/>
          <w:i/>
          <w:sz w:val="24"/>
          <w:szCs w:val="24"/>
          <w:lang w:val="en-US"/>
        </w:rPr>
        <w:tab/>
      </w:r>
      <w:r>
        <w:rPr>
          <w:rFonts w:ascii="Arial" w:hAnsi="Arial" w:cs="Arial"/>
          <w:i/>
          <w:sz w:val="24"/>
          <w:szCs w:val="24"/>
        </w:rPr>
        <w:t>Technology</w:t>
      </w:r>
      <w:r>
        <w:rPr>
          <w:rFonts w:ascii="Arial" w:hAnsi="Arial" w:cs="Arial"/>
          <w:sz w:val="24"/>
          <w:szCs w:val="24"/>
        </w:rPr>
        <w:t>, </w:t>
      </w:r>
      <w:r>
        <w:rPr>
          <w:rFonts w:ascii="Arial" w:hAnsi="Arial" w:cs="Arial"/>
          <w:i/>
          <w:sz w:val="24"/>
          <w:szCs w:val="24"/>
        </w:rPr>
        <w:t>13</w:t>
      </w:r>
      <w:r>
        <w:rPr>
          <w:rFonts w:ascii="Arial" w:hAnsi="Arial" w:cs="Arial"/>
          <w:sz w:val="24"/>
          <w:szCs w:val="24"/>
        </w:rPr>
        <w:t>(9), 1500-1505.</w:t>
      </w:r>
    </w:p>
    <w:p w:rsidR="00463AD6" w:rsidRDefault="00463AD6">
      <w:pPr>
        <w:spacing w:line="240" w:lineRule="auto"/>
        <w:jc w:val="both"/>
        <w:rPr>
          <w:rFonts w:ascii="Arial" w:hAnsi="Arial" w:cs="Arial"/>
          <w:sz w:val="24"/>
          <w:szCs w:val="24"/>
        </w:rPr>
      </w:pPr>
      <w:r>
        <w:rPr>
          <w:rFonts w:ascii="Arial" w:hAnsi="Arial" w:cs="Arial"/>
          <w:sz w:val="24"/>
          <w:szCs w:val="24"/>
        </w:rPr>
        <w:t xml:space="preserve">Jegstad, K. M. (2024). Inquiry-based chemistry education: a systematic </w:t>
      </w:r>
      <w:r>
        <w:rPr>
          <w:rFonts w:ascii="Arial" w:hAnsi="Arial" w:cs="Arial"/>
          <w:sz w:val="24"/>
          <w:szCs w:val="24"/>
          <w:lang w:val="en-AU"/>
        </w:rPr>
        <w:tab/>
      </w:r>
      <w:r>
        <w:rPr>
          <w:rFonts w:ascii="Arial" w:hAnsi="Arial" w:cs="Arial"/>
          <w:sz w:val="24"/>
          <w:szCs w:val="24"/>
          <w:lang w:val="en-AU"/>
        </w:rPr>
        <w:tab/>
      </w:r>
      <w:r>
        <w:rPr>
          <w:rFonts w:ascii="Arial" w:hAnsi="Arial" w:cs="Arial"/>
          <w:sz w:val="24"/>
          <w:szCs w:val="24"/>
        </w:rPr>
        <w:t>review. </w:t>
      </w:r>
      <w:r>
        <w:rPr>
          <w:rFonts w:ascii="Arial" w:hAnsi="Arial" w:cs="Arial"/>
          <w:i/>
          <w:sz w:val="24"/>
          <w:szCs w:val="24"/>
        </w:rPr>
        <w:t>Studies in Science Education</w:t>
      </w:r>
      <w:r>
        <w:rPr>
          <w:rFonts w:ascii="Arial" w:hAnsi="Arial" w:cs="Arial"/>
          <w:sz w:val="24"/>
          <w:szCs w:val="24"/>
        </w:rPr>
        <w:t>, </w:t>
      </w:r>
      <w:r>
        <w:rPr>
          <w:rFonts w:ascii="Arial" w:hAnsi="Arial" w:cs="Arial"/>
          <w:i/>
          <w:sz w:val="24"/>
          <w:szCs w:val="24"/>
        </w:rPr>
        <w:t>60</w:t>
      </w:r>
      <w:r>
        <w:rPr>
          <w:rFonts w:ascii="Arial" w:hAnsi="Arial" w:cs="Arial"/>
          <w:sz w:val="24"/>
          <w:szCs w:val="24"/>
        </w:rPr>
        <w:t>(2), 251-313.</w:t>
      </w:r>
    </w:p>
    <w:p w:rsidR="00463AD6" w:rsidRDefault="00463AD6">
      <w:pPr>
        <w:spacing w:line="240" w:lineRule="auto"/>
        <w:jc w:val="both"/>
        <w:rPr>
          <w:rFonts w:ascii="Arial" w:hAnsi="Arial" w:cs="Arial"/>
          <w:sz w:val="24"/>
          <w:szCs w:val="24"/>
        </w:rPr>
      </w:pPr>
      <w:r>
        <w:rPr>
          <w:rFonts w:ascii="Arial" w:hAnsi="Arial" w:cs="Arial"/>
          <w:sz w:val="24"/>
          <w:szCs w:val="24"/>
        </w:rPr>
        <w:t xml:space="preserve">Johnstone, A. H. (1991). Why is science difficult to learn? Things are seldom </w:t>
      </w:r>
      <w:r>
        <w:rPr>
          <w:rFonts w:ascii="Arial" w:hAnsi="Arial" w:cs="Arial"/>
          <w:sz w:val="24"/>
          <w:szCs w:val="24"/>
          <w:lang w:val="en-AU"/>
        </w:rPr>
        <w:tab/>
      </w:r>
      <w:r>
        <w:rPr>
          <w:rFonts w:ascii="Arial" w:hAnsi="Arial" w:cs="Arial"/>
          <w:sz w:val="24"/>
          <w:szCs w:val="24"/>
        </w:rPr>
        <w:t xml:space="preserve">what </w:t>
      </w:r>
      <w:r>
        <w:rPr>
          <w:rFonts w:ascii="Arial" w:hAnsi="Arial" w:cs="Arial"/>
          <w:sz w:val="24"/>
          <w:szCs w:val="24"/>
          <w:lang w:val="en-AU"/>
        </w:rPr>
        <w:tab/>
      </w:r>
      <w:r>
        <w:rPr>
          <w:rFonts w:ascii="Arial" w:hAnsi="Arial" w:cs="Arial"/>
          <w:sz w:val="24"/>
          <w:szCs w:val="24"/>
        </w:rPr>
        <w:t xml:space="preserve">they seem. </w:t>
      </w:r>
      <w:r>
        <w:rPr>
          <w:rFonts w:ascii="Arial" w:hAnsi="Arial" w:cs="Arial"/>
          <w:i/>
          <w:sz w:val="24"/>
          <w:szCs w:val="24"/>
        </w:rPr>
        <w:t>Journal of Computer Assisted Learning, 7</w:t>
      </w:r>
      <w:r>
        <w:rPr>
          <w:rFonts w:ascii="Arial" w:hAnsi="Arial" w:cs="Arial"/>
          <w:sz w:val="24"/>
          <w:szCs w:val="24"/>
        </w:rPr>
        <w:t xml:space="preserve">(2), 75–83. </w:t>
      </w:r>
      <w:r>
        <w:rPr>
          <w:rFonts w:ascii="Arial" w:hAnsi="Arial" w:cs="Arial"/>
          <w:sz w:val="24"/>
          <w:szCs w:val="24"/>
          <w:lang w:val="en-AU"/>
        </w:rPr>
        <w:tab/>
      </w:r>
      <w:r>
        <w:rPr>
          <w:rFonts w:ascii="Arial" w:hAnsi="Arial" w:cs="Arial"/>
          <w:sz w:val="24"/>
          <w:szCs w:val="24"/>
          <w:lang w:val="en-AU"/>
        </w:rPr>
        <w:tab/>
      </w:r>
      <w:hyperlink r:id="rId11" w:history="1">
        <w:r>
          <w:rPr>
            <w:rStyle w:val="Hyperlink"/>
            <w:rFonts w:ascii="Arial" w:hAnsi="Arial" w:cs="Arial"/>
            <w:sz w:val="24"/>
            <w:szCs w:val="24"/>
          </w:rPr>
          <w:t>https://doi.org/10.1111/j.1365-2729.1991.tb00230.x</w:t>
        </w:r>
      </w:hyperlink>
    </w:p>
    <w:p w:rsidR="00463AD6" w:rsidRDefault="00463AD6">
      <w:pPr>
        <w:spacing w:line="240" w:lineRule="auto"/>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Kalir, J. H., Fahy, M., Kupperman, J., Schiff, F. M., &amp; Stanzler, J. (2017). Playful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Partnerships for Game-Based Learning in International Contexts. In </w:t>
      </w:r>
      <w:r>
        <w:rPr>
          <w:rFonts w:ascii="Arial" w:hAnsi="Arial" w:cs="Arial"/>
          <w:i/>
          <w:color w:val="222222"/>
          <w:sz w:val="24"/>
          <w:szCs w:val="24"/>
          <w:shd w:val="clear" w:color="auto" w:fill="FFFFFF"/>
        </w:rPr>
        <w:t>ICT-</w:t>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rPr>
        <w:t xml:space="preserve">Supported Innovations in Small Countries and Developing Regions: Perspectives </w:t>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rPr>
        <w:t>and Recommendations for International Education</w:t>
      </w:r>
      <w:r>
        <w:rPr>
          <w:rFonts w:ascii="Arial" w:hAnsi="Arial" w:cs="Arial"/>
          <w:color w:val="222222"/>
          <w:sz w:val="24"/>
          <w:szCs w:val="24"/>
          <w:shd w:val="clear" w:color="auto" w:fill="FFFFFF"/>
        </w:rPr>
        <w:t xml:space="preserve"> (pp. 141-168). Cham: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Springer International Publishing.</w:t>
      </w:r>
    </w:p>
    <w:p w:rsidR="00463AD6" w:rsidRDefault="00463AD6">
      <w:pPr>
        <w:spacing w:line="240" w:lineRule="auto"/>
        <w:jc w:val="both"/>
        <w:rPr>
          <w:rFonts w:ascii="Arial" w:hAnsi="Arial" w:cs="Arial"/>
          <w:sz w:val="24"/>
          <w:szCs w:val="24"/>
        </w:rPr>
      </w:pPr>
      <w:r>
        <w:rPr>
          <w:rFonts w:ascii="Arial" w:hAnsi="Arial" w:cs="Arial"/>
          <w:sz w:val="24"/>
          <w:szCs w:val="24"/>
        </w:rPr>
        <w:t xml:space="preserve">Kamkhou, P. (2023). Development of Grade 10 Students’ Conceptual </w:t>
      </w:r>
      <w:r>
        <w:rPr>
          <w:rFonts w:ascii="Arial" w:hAnsi="Arial" w:cs="Arial"/>
          <w:sz w:val="24"/>
          <w:szCs w:val="24"/>
          <w:lang w:val="en-AU"/>
        </w:rPr>
        <w:tab/>
      </w:r>
      <w:r>
        <w:rPr>
          <w:rFonts w:ascii="Arial" w:hAnsi="Arial" w:cs="Arial"/>
          <w:sz w:val="24"/>
          <w:szCs w:val="24"/>
        </w:rPr>
        <w:t xml:space="preserve">Understanding of Dot Structure and Molecular Shape from Learning by </w:t>
      </w:r>
      <w:r>
        <w:rPr>
          <w:rFonts w:ascii="Arial" w:hAnsi="Arial" w:cs="Arial"/>
          <w:sz w:val="24"/>
          <w:szCs w:val="24"/>
          <w:lang w:val="en-AU"/>
        </w:rPr>
        <w:tab/>
      </w:r>
      <w:r>
        <w:rPr>
          <w:rFonts w:ascii="Arial" w:hAnsi="Arial" w:cs="Arial"/>
          <w:sz w:val="24"/>
          <w:szCs w:val="24"/>
        </w:rPr>
        <w:t xml:space="preserve">Using </w:t>
      </w:r>
      <w:r>
        <w:rPr>
          <w:rFonts w:ascii="Arial" w:hAnsi="Arial" w:cs="Arial"/>
          <w:sz w:val="24"/>
          <w:szCs w:val="24"/>
          <w:lang w:val="en-AU"/>
        </w:rPr>
        <w:tab/>
      </w:r>
      <w:r>
        <w:rPr>
          <w:rFonts w:ascii="Arial" w:hAnsi="Arial" w:cs="Arial"/>
          <w:sz w:val="24"/>
          <w:szCs w:val="24"/>
        </w:rPr>
        <w:t>Magnet and Pin Kits. </w:t>
      </w:r>
      <w:r>
        <w:rPr>
          <w:rFonts w:ascii="Arial" w:hAnsi="Arial" w:cs="Arial"/>
          <w:i/>
          <w:sz w:val="24"/>
          <w:szCs w:val="24"/>
        </w:rPr>
        <w:t xml:space="preserve">International Journal of Science Education </w:t>
      </w:r>
      <w:r>
        <w:rPr>
          <w:rFonts w:ascii="Arial" w:hAnsi="Arial" w:cs="Arial"/>
          <w:i/>
          <w:sz w:val="24"/>
          <w:szCs w:val="24"/>
          <w:lang w:val="en-AU"/>
        </w:rPr>
        <w:tab/>
      </w:r>
      <w:r>
        <w:rPr>
          <w:rFonts w:ascii="Arial" w:hAnsi="Arial" w:cs="Arial"/>
          <w:i/>
          <w:sz w:val="24"/>
          <w:szCs w:val="24"/>
        </w:rPr>
        <w:t xml:space="preserve">and </w:t>
      </w:r>
      <w:r>
        <w:rPr>
          <w:rFonts w:ascii="Arial" w:hAnsi="Arial" w:cs="Arial"/>
          <w:i/>
          <w:sz w:val="24"/>
          <w:szCs w:val="24"/>
          <w:lang w:val="en-AU"/>
        </w:rPr>
        <w:tab/>
      </w:r>
      <w:r>
        <w:rPr>
          <w:rFonts w:ascii="Arial" w:hAnsi="Arial" w:cs="Arial"/>
          <w:i/>
          <w:sz w:val="24"/>
          <w:szCs w:val="24"/>
        </w:rPr>
        <w:t>Teaching</w:t>
      </w:r>
      <w:r>
        <w:rPr>
          <w:rFonts w:ascii="Arial" w:hAnsi="Arial" w:cs="Arial"/>
          <w:sz w:val="24"/>
          <w:szCs w:val="24"/>
        </w:rPr>
        <w:t>, </w:t>
      </w:r>
      <w:r>
        <w:rPr>
          <w:rFonts w:ascii="Arial" w:hAnsi="Arial" w:cs="Arial"/>
          <w:i/>
          <w:sz w:val="24"/>
          <w:szCs w:val="24"/>
        </w:rPr>
        <w:t>2</w:t>
      </w:r>
      <w:r>
        <w:rPr>
          <w:rFonts w:ascii="Arial" w:hAnsi="Arial" w:cs="Arial"/>
          <w:sz w:val="24"/>
          <w:szCs w:val="24"/>
        </w:rPr>
        <w:t>(2), 60-75.</w:t>
      </w:r>
    </w:p>
    <w:p w:rsidR="00463AD6" w:rsidRDefault="00463AD6">
      <w:pPr>
        <w:spacing w:line="240" w:lineRule="auto"/>
        <w:jc w:val="both"/>
        <w:rPr>
          <w:rFonts w:ascii="Arial" w:hAnsi="Arial" w:cs="Arial"/>
          <w:sz w:val="24"/>
          <w:szCs w:val="24"/>
          <w:lang w:val="sv-SE"/>
        </w:rPr>
      </w:pPr>
      <w:r>
        <w:rPr>
          <w:rFonts w:ascii="Arial" w:hAnsi="Arial" w:cs="Arial"/>
          <w:sz w:val="24"/>
          <w:szCs w:val="24"/>
        </w:rPr>
        <w:lastRenderedPageBreak/>
        <w:t>Karagiorgas, D.N.; Niemann, S. Gamification and game-based learning. </w:t>
      </w:r>
      <w:r>
        <w:rPr>
          <w:rFonts w:ascii="Arial" w:hAnsi="Arial" w:cs="Arial"/>
          <w:i/>
          <w:sz w:val="24"/>
          <w:szCs w:val="24"/>
          <w:lang w:val="sv-SE"/>
        </w:rPr>
        <w:t xml:space="preserve">J. </w:t>
      </w:r>
      <w:r>
        <w:rPr>
          <w:rFonts w:ascii="Arial" w:hAnsi="Arial" w:cs="Arial"/>
          <w:i/>
          <w:sz w:val="24"/>
          <w:szCs w:val="24"/>
          <w:lang w:val="sv-SE"/>
        </w:rPr>
        <w:tab/>
        <w:t xml:space="preserve">Educ. </w:t>
      </w:r>
      <w:r>
        <w:rPr>
          <w:rFonts w:ascii="Arial" w:hAnsi="Arial" w:cs="Arial"/>
          <w:i/>
          <w:sz w:val="24"/>
          <w:szCs w:val="24"/>
          <w:lang w:val="sv-SE"/>
        </w:rPr>
        <w:tab/>
        <w:t>Technol. Syst.</w:t>
      </w:r>
      <w:r>
        <w:rPr>
          <w:rFonts w:ascii="Arial" w:hAnsi="Arial" w:cs="Arial"/>
          <w:sz w:val="24"/>
          <w:szCs w:val="24"/>
          <w:lang w:val="sv-SE"/>
        </w:rPr>
        <w:t> </w:t>
      </w:r>
      <w:r>
        <w:rPr>
          <w:rFonts w:ascii="Arial" w:hAnsi="Arial" w:cs="Arial"/>
          <w:b/>
          <w:sz w:val="24"/>
          <w:szCs w:val="24"/>
          <w:lang w:val="sv-SE"/>
        </w:rPr>
        <w:t>2017</w:t>
      </w:r>
      <w:r>
        <w:rPr>
          <w:rFonts w:ascii="Arial" w:hAnsi="Arial" w:cs="Arial"/>
          <w:sz w:val="24"/>
          <w:szCs w:val="24"/>
          <w:lang w:val="sv-SE"/>
        </w:rPr>
        <w:t>, </w:t>
      </w:r>
      <w:r>
        <w:rPr>
          <w:rFonts w:ascii="Arial" w:hAnsi="Arial" w:cs="Arial"/>
          <w:i/>
          <w:sz w:val="24"/>
          <w:szCs w:val="24"/>
          <w:lang w:val="sv-SE"/>
        </w:rPr>
        <w:t>45</w:t>
      </w:r>
      <w:r>
        <w:rPr>
          <w:rFonts w:ascii="Arial" w:hAnsi="Arial" w:cs="Arial"/>
          <w:sz w:val="24"/>
          <w:szCs w:val="24"/>
          <w:lang w:val="sv-SE"/>
        </w:rPr>
        <w:t xml:space="preserve">, 499–519. </w:t>
      </w:r>
    </w:p>
    <w:p w:rsidR="00463AD6" w:rsidRDefault="00463AD6">
      <w:pPr>
        <w:spacing w:line="240" w:lineRule="auto"/>
        <w:jc w:val="both"/>
        <w:rPr>
          <w:rFonts w:ascii="Arial" w:hAnsi="Arial" w:cs="Arial"/>
          <w:sz w:val="24"/>
          <w:szCs w:val="24"/>
        </w:rPr>
      </w:pPr>
      <w:r>
        <w:rPr>
          <w:rFonts w:ascii="Arial" w:hAnsi="Arial" w:cs="Arial"/>
          <w:sz w:val="24"/>
          <w:szCs w:val="24"/>
          <w:lang w:val="sv-SE"/>
        </w:rPr>
        <w:t xml:space="preserve">Kaufmann, I., Hamza, K. M., Rundgren, C. J., &amp; Eriksson, L. (2017). </w:t>
      </w:r>
      <w:r>
        <w:rPr>
          <w:rFonts w:ascii="Arial" w:hAnsi="Arial" w:cs="Arial"/>
          <w:sz w:val="24"/>
          <w:szCs w:val="24"/>
          <w:lang w:val="sv-SE"/>
        </w:rPr>
        <w:tab/>
      </w:r>
      <w:r>
        <w:rPr>
          <w:rFonts w:ascii="Arial" w:hAnsi="Arial" w:cs="Arial"/>
          <w:sz w:val="24"/>
          <w:szCs w:val="24"/>
        </w:rPr>
        <w:t xml:space="preserve">Developing </w:t>
      </w:r>
      <w:r>
        <w:rPr>
          <w:rFonts w:ascii="Arial" w:hAnsi="Arial" w:cs="Arial"/>
          <w:sz w:val="24"/>
          <w:szCs w:val="24"/>
          <w:lang w:val="en-AU"/>
        </w:rPr>
        <w:tab/>
      </w:r>
      <w:r>
        <w:rPr>
          <w:rFonts w:ascii="Arial" w:hAnsi="Arial" w:cs="Arial"/>
          <w:sz w:val="24"/>
          <w:szCs w:val="24"/>
        </w:rPr>
        <w:t xml:space="preserve">an approach for teaching and learning about Lewis </w:t>
      </w:r>
      <w:r>
        <w:rPr>
          <w:rFonts w:ascii="Arial" w:hAnsi="Arial" w:cs="Arial"/>
          <w:sz w:val="24"/>
          <w:szCs w:val="24"/>
          <w:lang w:val="en-AU"/>
        </w:rPr>
        <w:tab/>
      </w:r>
      <w:r>
        <w:rPr>
          <w:rFonts w:ascii="Arial" w:hAnsi="Arial" w:cs="Arial"/>
          <w:sz w:val="24"/>
          <w:szCs w:val="24"/>
        </w:rPr>
        <w:t>structures. </w:t>
      </w:r>
      <w:r>
        <w:rPr>
          <w:rFonts w:ascii="Arial" w:hAnsi="Arial" w:cs="Arial"/>
          <w:i/>
          <w:sz w:val="24"/>
          <w:szCs w:val="24"/>
        </w:rPr>
        <w:t xml:space="preserve">International </w:t>
      </w:r>
      <w:r>
        <w:rPr>
          <w:rFonts w:ascii="Arial" w:hAnsi="Arial" w:cs="Arial"/>
          <w:i/>
          <w:sz w:val="24"/>
          <w:szCs w:val="24"/>
          <w:lang w:val="en-AU"/>
        </w:rPr>
        <w:tab/>
      </w:r>
      <w:r>
        <w:rPr>
          <w:rFonts w:ascii="Arial" w:hAnsi="Arial" w:cs="Arial"/>
          <w:i/>
          <w:sz w:val="24"/>
          <w:szCs w:val="24"/>
        </w:rPr>
        <w:t>Journal of Science Education</w:t>
      </w:r>
      <w:r>
        <w:rPr>
          <w:rFonts w:ascii="Arial" w:hAnsi="Arial" w:cs="Arial"/>
          <w:sz w:val="24"/>
          <w:szCs w:val="24"/>
        </w:rPr>
        <w:t>, </w:t>
      </w:r>
      <w:r>
        <w:rPr>
          <w:rFonts w:ascii="Arial" w:hAnsi="Arial" w:cs="Arial"/>
          <w:i/>
          <w:sz w:val="24"/>
          <w:szCs w:val="24"/>
        </w:rPr>
        <w:t>39</w:t>
      </w:r>
      <w:r>
        <w:rPr>
          <w:rFonts w:ascii="Arial" w:hAnsi="Arial" w:cs="Arial"/>
          <w:sz w:val="24"/>
          <w:szCs w:val="24"/>
        </w:rPr>
        <w:t>(12), 1601-</w:t>
      </w:r>
      <w:r>
        <w:rPr>
          <w:rFonts w:ascii="Arial" w:hAnsi="Arial" w:cs="Arial"/>
          <w:sz w:val="24"/>
          <w:szCs w:val="24"/>
          <w:lang w:val="en-AU"/>
        </w:rPr>
        <w:tab/>
      </w:r>
      <w:r>
        <w:rPr>
          <w:rFonts w:ascii="Arial" w:hAnsi="Arial" w:cs="Arial"/>
          <w:sz w:val="24"/>
          <w:szCs w:val="24"/>
        </w:rPr>
        <w:t>1624.</w:t>
      </w:r>
    </w:p>
    <w:p w:rsidR="00463AD6" w:rsidRDefault="00463AD6">
      <w:pPr>
        <w:spacing w:line="240" w:lineRule="auto"/>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Ke, F., Xie, K., &amp; Xie, Y. (2016). Game</w:t>
      </w:r>
      <w:r>
        <w:rPr>
          <w:rFonts w:ascii="Cambria Math" w:hAnsi="Cambria Math" w:cs="Cambria Math"/>
          <w:color w:val="222222"/>
          <w:sz w:val="24"/>
          <w:szCs w:val="24"/>
          <w:shd w:val="clear" w:color="auto" w:fill="FFFFFF"/>
        </w:rPr>
        <w:t>‐</w:t>
      </w:r>
      <w:r>
        <w:rPr>
          <w:rFonts w:ascii="Arial" w:hAnsi="Arial" w:cs="Arial"/>
          <w:color w:val="222222"/>
          <w:sz w:val="24"/>
          <w:szCs w:val="24"/>
          <w:shd w:val="clear" w:color="auto" w:fill="FFFFFF"/>
        </w:rPr>
        <w:t xml:space="preserve">based learning engagement: A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theory</w:t>
      </w:r>
      <w:r>
        <w:rPr>
          <w:rFonts w:ascii="Cambria Math" w:hAnsi="Cambria Math" w:cs="Cambria Math"/>
          <w:color w:val="222222"/>
          <w:sz w:val="24"/>
          <w:szCs w:val="24"/>
          <w:shd w:val="clear" w:color="auto" w:fill="FFFFFF"/>
        </w:rPr>
        <w:t>‐</w:t>
      </w:r>
      <w:r>
        <w:rPr>
          <w:rFonts w:ascii="Arial" w:hAnsi="Arial" w:cs="Arial"/>
          <w:color w:val="222222"/>
          <w:sz w:val="24"/>
          <w:szCs w:val="24"/>
          <w:shd w:val="clear" w:color="auto" w:fill="FFFFFF"/>
        </w:rPr>
        <w:t xml:space="preserve">and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data</w:t>
      </w:r>
      <w:r>
        <w:rPr>
          <w:rFonts w:ascii="Cambria Math" w:hAnsi="Cambria Math" w:cs="Cambria Math"/>
          <w:color w:val="222222"/>
          <w:sz w:val="24"/>
          <w:szCs w:val="24"/>
          <w:shd w:val="clear" w:color="auto" w:fill="FFFFFF"/>
        </w:rPr>
        <w:t>‐</w:t>
      </w:r>
      <w:r>
        <w:rPr>
          <w:rFonts w:ascii="Arial" w:hAnsi="Arial" w:cs="Arial"/>
          <w:color w:val="222222"/>
          <w:sz w:val="24"/>
          <w:szCs w:val="24"/>
          <w:shd w:val="clear" w:color="auto" w:fill="FFFFFF"/>
        </w:rPr>
        <w:t>driven exploration. </w:t>
      </w:r>
      <w:r>
        <w:rPr>
          <w:rFonts w:ascii="Arial" w:hAnsi="Arial" w:cs="Arial"/>
          <w:i/>
          <w:color w:val="222222"/>
          <w:sz w:val="24"/>
          <w:szCs w:val="24"/>
          <w:shd w:val="clear" w:color="auto" w:fill="FFFFFF"/>
        </w:rPr>
        <w:t xml:space="preserve">British Journal of Educational </w:t>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rPr>
        <w:t>Technology</w:t>
      </w:r>
      <w:r>
        <w:rPr>
          <w:rFonts w:ascii="Arial" w:hAnsi="Arial" w:cs="Arial"/>
          <w:color w:val="222222"/>
          <w:sz w:val="24"/>
          <w:szCs w:val="24"/>
          <w:shd w:val="clear" w:color="auto" w:fill="FFFFFF"/>
        </w:rPr>
        <w:t>, </w:t>
      </w:r>
      <w:r>
        <w:rPr>
          <w:rFonts w:ascii="Arial" w:hAnsi="Arial" w:cs="Arial"/>
          <w:i/>
          <w:color w:val="222222"/>
          <w:sz w:val="24"/>
          <w:szCs w:val="24"/>
          <w:shd w:val="clear" w:color="auto" w:fill="FFFFFF"/>
        </w:rPr>
        <w:t>47</w:t>
      </w:r>
      <w:r>
        <w:rPr>
          <w:rFonts w:ascii="Arial" w:hAnsi="Arial" w:cs="Arial"/>
          <w:color w:val="222222"/>
          <w:sz w:val="24"/>
          <w:szCs w:val="24"/>
          <w:shd w:val="clear" w:color="auto" w:fill="FFFFFF"/>
        </w:rPr>
        <w:t xml:space="preserve">(6),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1183-</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1201.</w:t>
      </w:r>
    </w:p>
    <w:p w:rsidR="00463AD6" w:rsidRDefault="00463AD6">
      <w:pPr>
        <w:spacing w:line="240" w:lineRule="auto"/>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Kekeba, S. K., Gure, A., &amp; Olkaba, T. T. (2025). Effects of jigsaw learning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strategy integrated with computer simulations on grade 10 students’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achievement and attitude and their correlations in chemistry. </w:t>
      </w:r>
      <w:r>
        <w:rPr>
          <w:rFonts w:ascii="Arial" w:hAnsi="Arial" w:cs="Arial"/>
          <w:i/>
          <w:color w:val="222222"/>
          <w:sz w:val="24"/>
          <w:szCs w:val="24"/>
          <w:shd w:val="clear" w:color="auto" w:fill="FFFFFF"/>
        </w:rPr>
        <w:t xml:space="preserve">Interactive </w:t>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rPr>
        <w:t>Technology and Smart Education</w:t>
      </w:r>
      <w:r>
        <w:rPr>
          <w:rFonts w:ascii="Arial" w:hAnsi="Arial" w:cs="Arial"/>
          <w:color w:val="222222"/>
          <w:sz w:val="24"/>
          <w:szCs w:val="24"/>
          <w:shd w:val="clear" w:color="auto" w:fill="FFFFFF"/>
        </w:rPr>
        <w:t>, </w:t>
      </w:r>
      <w:r>
        <w:rPr>
          <w:rFonts w:ascii="Arial" w:hAnsi="Arial" w:cs="Arial"/>
          <w:i/>
          <w:color w:val="222222"/>
          <w:sz w:val="24"/>
          <w:szCs w:val="24"/>
          <w:shd w:val="clear" w:color="auto" w:fill="FFFFFF"/>
        </w:rPr>
        <w:t>22</w:t>
      </w:r>
      <w:r>
        <w:rPr>
          <w:rFonts w:ascii="Arial" w:hAnsi="Arial" w:cs="Arial"/>
          <w:color w:val="222222"/>
          <w:sz w:val="24"/>
          <w:szCs w:val="24"/>
          <w:shd w:val="clear" w:color="auto" w:fill="FFFFFF"/>
        </w:rPr>
        <w:t>(1), 134-162.</w:t>
      </w:r>
    </w:p>
    <w:p w:rsidR="00463AD6" w:rsidRDefault="00463AD6">
      <w:pPr>
        <w:spacing w:line="240" w:lineRule="auto"/>
        <w:jc w:val="both"/>
        <w:rPr>
          <w:rFonts w:ascii="Arial" w:hAnsi="Arial" w:cs="Arial"/>
          <w:spacing w:val="1"/>
          <w:sz w:val="24"/>
          <w:szCs w:val="24"/>
          <w:bdr w:val="single" w:sz="2" w:space="0" w:color="auto"/>
        </w:rPr>
      </w:pPr>
      <w:r>
        <w:rPr>
          <w:rFonts w:ascii="Arial" w:hAnsi="Arial" w:cs="Arial"/>
          <w:spacing w:val="1"/>
          <w:sz w:val="24"/>
          <w:szCs w:val="24"/>
        </w:rPr>
        <w:t xml:space="preserve">Kellman, H. J., Jacoby, R., Massey, K., &amp; Krasne, V. (2022). Gamification in </w:t>
      </w:r>
      <w:r>
        <w:rPr>
          <w:rFonts w:ascii="Arial" w:hAnsi="Arial" w:cs="Arial"/>
          <w:spacing w:val="1"/>
          <w:sz w:val="24"/>
          <w:szCs w:val="24"/>
          <w:lang w:val="en-AU"/>
        </w:rPr>
        <w:tab/>
      </w:r>
      <w:r>
        <w:rPr>
          <w:rFonts w:ascii="Arial" w:hAnsi="Arial" w:cs="Arial"/>
          <w:spacing w:val="1"/>
          <w:sz w:val="24"/>
          <w:szCs w:val="24"/>
        </w:rPr>
        <w:t xml:space="preserve">medical education: A review of the current evidence and future </w:t>
      </w:r>
      <w:r>
        <w:rPr>
          <w:rFonts w:ascii="Arial" w:hAnsi="Arial" w:cs="Arial"/>
          <w:spacing w:val="1"/>
          <w:sz w:val="24"/>
          <w:szCs w:val="24"/>
          <w:lang w:val="en-AU"/>
        </w:rPr>
        <w:tab/>
      </w:r>
      <w:r>
        <w:rPr>
          <w:rFonts w:ascii="Arial" w:hAnsi="Arial" w:cs="Arial"/>
          <w:spacing w:val="1"/>
          <w:sz w:val="24"/>
          <w:szCs w:val="24"/>
          <w:lang w:val="en-AU"/>
        </w:rPr>
        <w:tab/>
      </w:r>
      <w:r>
        <w:rPr>
          <w:rFonts w:ascii="Arial" w:hAnsi="Arial" w:cs="Arial"/>
          <w:spacing w:val="1"/>
          <w:sz w:val="24"/>
          <w:szCs w:val="24"/>
        </w:rPr>
        <w:t>directions. </w:t>
      </w:r>
      <w:r>
        <w:rPr>
          <w:rStyle w:val="Emphasis"/>
          <w:rFonts w:ascii="Arial" w:hAnsi="Arial" w:cs="Arial"/>
          <w:spacing w:val="1"/>
          <w:sz w:val="24"/>
          <w:szCs w:val="24"/>
        </w:rPr>
        <w:t>Frontiers in Psychology, 13</w:t>
      </w:r>
      <w:r>
        <w:rPr>
          <w:rFonts w:ascii="Arial" w:hAnsi="Arial" w:cs="Arial"/>
          <w:spacing w:val="1"/>
          <w:sz w:val="24"/>
          <w:szCs w:val="24"/>
        </w:rPr>
        <w:t xml:space="preserve">, </w:t>
      </w:r>
      <w:r>
        <w:rPr>
          <w:rFonts w:ascii="Arial" w:hAnsi="Arial" w:cs="Arial"/>
          <w:spacing w:val="1"/>
          <w:sz w:val="24"/>
          <w:szCs w:val="24"/>
          <w:lang w:val="en-AU"/>
        </w:rPr>
        <w:tab/>
      </w:r>
      <w:r>
        <w:rPr>
          <w:rFonts w:ascii="Arial" w:hAnsi="Arial" w:cs="Arial"/>
          <w:spacing w:val="1"/>
          <w:sz w:val="24"/>
          <w:szCs w:val="24"/>
          <w:lang w:val="en-AU"/>
        </w:rPr>
        <w:tab/>
      </w:r>
      <w:r>
        <w:rPr>
          <w:rFonts w:ascii="Arial" w:hAnsi="Arial" w:cs="Arial"/>
          <w:spacing w:val="1"/>
          <w:sz w:val="24"/>
          <w:szCs w:val="24"/>
        </w:rPr>
        <w:t>894831. </w:t>
      </w:r>
    </w:p>
    <w:p w:rsidR="00463AD6" w:rsidRDefault="00463AD6">
      <w:pPr>
        <w:spacing w:line="240" w:lineRule="auto"/>
        <w:jc w:val="both"/>
        <w:rPr>
          <w:rFonts w:ascii="Arial" w:hAnsi="Arial" w:cs="Arial"/>
          <w:i/>
          <w:color w:val="222222"/>
          <w:sz w:val="24"/>
          <w:szCs w:val="24"/>
          <w:shd w:val="clear" w:color="auto" w:fill="FFFFFF"/>
        </w:rPr>
      </w:pPr>
      <w:r>
        <w:rPr>
          <w:rFonts w:ascii="Arial" w:hAnsi="Arial" w:cs="Arial"/>
          <w:color w:val="222222"/>
          <w:sz w:val="24"/>
          <w:szCs w:val="24"/>
          <w:shd w:val="clear" w:color="auto" w:fill="FFFFFF"/>
        </w:rPr>
        <w:t xml:space="preserve">Kellman, P. J., Jacoby, V., Massey, C., &amp; Krasne, S. (2022). Perceptual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learning,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adaptive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learning, and gamification: Educational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technologies for pattern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recognition, problem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solving, and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knowledge retention in medical learning.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In </w:t>
      </w:r>
      <w:r>
        <w:rPr>
          <w:rFonts w:ascii="Arial" w:hAnsi="Arial" w:cs="Arial"/>
          <w:i/>
          <w:color w:val="222222"/>
          <w:sz w:val="24"/>
          <w:szCs w:val="24"/>
          <w:shd w:val="clear" w:color="auto" w:fill="FFFFFF"/>
        </w:rPr>
        <w:t xml:space="preserve">Technologies in </w:t>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rPr>
        <w:t xml:space="preserve">biomedical </w:t>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rPr>
        <w:t xml:space="preserve">and life sciences education: approaches and </w:t>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rPr>
        <w:t xml:space="preserve">evidence </w:t>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rPr>
        <w:t>of efficacy</w:t>
      </w:r>
    </w:p>
    <w:p w:rsidR="00463AD6" w:rsidRDefault="00463AD6">
      <w:pPr>
        <w:spacing w:line="240" w:lineRule="auto"/>
        <w:jc w:val="both"/>
        <w:rPr>
          <w:rFonts w:ascii="Arial" w:hAnsi="Arial" w:cs="Arial"/>
          <w:sz w:val="24"/>
          <w:szCs w:val="24"/>
        </w:rPr>
      </w:pPr>
      <w:r>
        <w:rPr>
          <w:rFonts w:ascii="Arial" w:hAnsi="Arial" w:cs="Arial"/>
          <w:sz w:val="24"/>
          <w:szCs w:val="24"/>
          <w:lang w:val="sv-SE"/>
        </w:rPr>
        <w:t xml:space="preserve">Khasanah, A. N., &amp; Rusmini, R. (2025). </w:t>
      </w:r>
      <w:r>
        <w:rPr>
          <w:rFonts w:ascii="Arial" w:hAnsi="Arial" w:cs="Arial"/>
          <w:sz w:val="24"/>
          <w:szCs w:val="24"/>
        </w:rPr>
        <w:t>Development of Spinning Wheel-</w:t>
      </w:r>
      <w:r>
        <w:rPr>
          <w:rFonts w:ascii="Arial" w:hAnsi="Arial" w:cs="Arial"/>
          <w:sz w:val="24"/>
          <w:szCs w:val="24"/>
          <w:lang w:val="en-AU"/>
        </w:rPr>
        <w:tab/>
      </w:r>
      <w:r>
        <w:rPr>
          <w:rFonts w:ascii="Arial" w:hAnsi="Arial" w:cs="Arial"/>
          <w:sz w:val="24"/>
          <w:szCs w:val="24"/>
        </w:rPr>
        <w:t xml:space="preserve">Based </w:t>
      </w:r>
      <w:r>
        <w:rPr>
          <w:rFonts w:ascii="Arial" w:hAnsi="Arial" w:cs="Arial"/>
          <w:sz w:val="24"/>
          <w:szCs w:val="24"/>
          <w:lang w:val="en-AU"/>
        </w:rPr>
        <w:tab/>
      </w:r>
      <w:r>
        <w:rPr>
          <w:rFonts w:ascii="Arial" w:hAnsi="Arial" w:cs="Arial"/>
          <w:sz w:val="24"/>
          <w:szCs w:val="24"/>
        </w:rPr>
        <w:t xml:space="preserve">Question Thread Pull Media on Atomic Structure Material to </w:t>
      </w:r>
      <w:r>
        <w:rPr>
          <w:rFonts w:ascii="Arial" w:hAnsi="Arial" w:cs="Arial"/>
          <w:sz w:val="24"/>
          <w:szCs w:val="24"/>
          <w:lang w:val="en-AU"/>
        </w:rPr>
        <w:tab/>
      </w:r>
      <w:r>
        <w:rPr>
          <w:rFonts w:ascii="Arial" w:hAnsi="Arial" w:cs="Arial"/>
          <w:sz w:val="24"/>
          <w:szCs w:val="24"/>
        </w:rPr>
        <w:t xml:space="preserve">Train Student </w:t>
      </w:r>
      <w:r>
        <w:rPr>
          <w:rFonts w:ascii="Arial" w:hAnsi="Arial" w:cs="Arial"/>
          <w:sz w:val="24"/>
          <w:szCs w:val="24"/>
          <w:lang w:val="en-AU"/>
        </w:rPr>
        <w:tab/>
      </w:r>
      <w:r>
        <w:rPr>
          <w:rFonts w:ascii="Arial" w:hAnsi="Arial" w:cs="Arial"/>
          <w:sz w:val="24"/>
          <w:szCs w:val="24"/>
        </w:rPr>
        <w:t>Communication Skills. </w:t>
      </w:r>
      <w:r>
        <w:rPr>
          <w:rFonts w:ascii="Arial" w:hAnsi="Arial" w:cs="Arial"/>
          <w:i/>
          <w:sz w:val="24"/>
          <w:szCs w:val="24"/>
        </w:rPr>
        <w:t>Jurnal Pijar Mipa</w:t>
      </w:r>
      <w:r>
        <w:rPr>
          <w:rFonts w:ascii="Arial" w:hAnsi="Arial" w:cs="Arial"/>
          <w:sz w:val="24"/>
          <w:szCs w:val="24"/>
        </w:rPr>
        <w:t>, </w:t>
      </w:r>
      <w:r>
        <w:rPr>
          <w:rFonts w:ascii="Arial" w:hAnsi="Arial" w:cs="Arial"/>
          <w:i/>
          <w:sz w:val="24"/>
          <w:szCs w:val="24"/>
        </w:rPr>
        <w:t>20</w:t>
      </w:r>
      <w:r>
        <w:rPr>
          <w:rFonts w:ascii="Arial" w:hAnsi="Arial" w:cs="Arial"/>
          <w:sz w:val="24"/>
          <w:szCs w:val="24"/>
        </w:rPr>
        <w:t>(4), 716-724.</w:t>
      </w:r>
    </w:p>
    <w:p w:rsidR="00463AD6" w:rsidRDefault="00463AD6">
      <w:pPr>
        <w:spacing w:line="240" w:lineRule="auto"/>
        <w:jc w:val="both"/>
        <w:rPr>
          <w:rFonts w:ascii="Arial" w:hAnsi="Arial" w:cs="Arial"/>
          <w:spacing w:val="1"/>
          <w:sz w:val="24"/>
          <w:szCs w:val="24"/>
          <w:bdr w:val="single" w:sz="2" w:space="0" w:color="auto"/>
          <w:lang w:val="sv-SE"/>
        </w:rPr>
      </w:pPr>
      <w:r>
        <w:rPr>
          <w:rFonts w:ascii="Arial" w:hAnsi="Arial" w:cs="Arial"/>
          <w:sz w:val="24"/>
          <w:szCs w:val="24"/>
        </w:rPr>
        <w:t xml:space="preserve">Kijpoonphol, W., &amp; Phumchanin, W. (2018). A comparison between traditional </w:t>
      </w:r>
      <w:r>
        <w:rPr>
          <w:rFonts w:ascii="Arial" w:hAnsi="Arial" w:cs="Arial"/>
          <w:sz w:val="24"/>
          <w:szCs w:val="24"/>
          <w:lang w:val="en-AU"/>
        </w:rPr>
        <w:tab/>
      </w:r>
      <w:r>
        <w:rPr>
          <w:rFonts w:ascii="Arial" w:hAnsi="Arial" w:cs="Arial"/>
          <w:sz w:val="24"/>
          <w:szCs w:val="24"/>
        </w:rPr>
        <w:t xml:space="preserve">and </w:t>
      </w:r>
      <w:r>
        <w:rPr>
          <w:rFonts w:ascii="Arial" w:hAnsi="Arial" w:cs="Arial"/>
          <w:sz w:val="24"/>
          <w:szCs w:val="24"/>
          <w:lang w:val="en-AU"/>
        </w:rPr>
        <w:tab/>
      </w:r>
      <w:r>
        <w:rPr>
          <w:rFonts w:ascii="Arial" w:hAnsi="Arial" w:cs="Arial"/>
          <w:sz w:val="24"/>
          <w:szCs w:val="24"/>
        </w:rPr>
        <w:t xml:space="preserve">gamified teaching methods for phrasal verb: a case of grade 10 </w:t>
      </w:r>
      <w:r>
        <w:rPr>
          <w:rFonts w:ascii="Arial" w:hAnsi="Arial" w:cs="Arial"/>
          <w:sz w:val="24"/>
          <w:szCs w:val="24"/>
          <w:lang w:val="en-AU"/>
        </w:rPr>
        <w:tab/>
      </w:r>
      <w:r>
        <w:rPr>
          <w:rFonts w:ascii="Arial" w:hAnsi="Arial" w:cs="Arial"/>
          <w:sz w:val="24"/>
          <w:szCs w:val="24"/>
        </w:rPr>
        <w:t xml:space="preserve">students. </w:t>
      </w:r>
      <w:r>
        <w:rPr>
          <w:rFonts w:ascii="Arial" w:hAnsi="Arial" w:cs="Arial"/>
          <w:sz w:val="24"/>
          <w:szCs w:val="24"/>
          <w:lang w:val="en-AU"/>
        </w:rPr>
        <w:tab/>
      </w:r>
      <w:r>
        <w:rPr>
          <w:rFonts w:ascii="Arial" w:hAnsi="Arial" w:cs="Arial"/>
          <w:sz w:val="24"/>
          <w:szCs w:val="24"/>
          <w:lang w:val="sv-SE"/>
        </w:rPr>
        <w:t>TESOL International Journal, 13(3), 56-65.</w:t>
      </w:r>
    </w:p>
    <w:p w:rsidR="00463AD6" w:rsidRDefault="00463AD6">
      <w:pPr>
        <w:spacing w:line="240" w:lineRule="auto"/>
        <w:jc w:val="both"/>
        <w:rPr>
          <w:rFonts w:ascii="Arial" w:hAnsi="Arial" w:cs="Arial"/>
          <w:sz w:val="24"/>
          <w:szCs w:val="24"/>
        </w:rPr>
      </w:pPr>
      <w:r>
        <w:rPr>
          <w:rFonts w:ascii="Arial" w:hAnsi="Arial" w:cs="Arial"/>
          <w:sz w:val="24"/>
          <w:szCs w:val="24"/>
          <w:lang w:val="sv-SE"/>
        </w:rPr>
        <w:t xml:space="preserve">Klang, N., Karlsson, N., Kilborn, W., Eriksson, P., &amp; Karlberg, M. (2021, </w:t>
      </w:r>
      <w:r>
        <w:rPr>
          <w:rFonts w:ascii="Arial" w:hAnsi="Arial" w:cs="Arial"/>
          <w:sz w:val="24"/>
          <w:szCs w:val="24"/>
          <w:lang w:val="sv-SE"/>
        </w:rPr>
        <w:tab/>
      </w:r>
      <w:r>
        <w:rPr>
          <w:rFonts w:ascii="Arial" w:hAnsi="Arial" w:cs="Arial"/>
          <w:sz w:val="24"/>
          <w:szCs w:val="24"/>
          <w:lang w:val="sv-SE"/>
        </w:rPr>
        <w:tab/>
        <w:t xml:space="preserve">August). </w:t>
      </w:r>
      <w:r>
        <w:rPr>
          <w:rFonts w:ascii="Arial" w:hAnsi="Arial" w:cs="Arial"/>
          <w:sz w:val="24"/>
          <w:szCs w:val="24"/>
        </w:rPr>
        <w:t>Mathematical problem-solving through cooperative learning—</w:t>
      </w:r>
      <w:r>
        <w:rPr>
          <w:rFonts w:ascii="Arial" w:hAnsi="Arial" w:cs="Arial"/>
          <w:sz w:val="24"/>
          <w:szCs w:val="24"/>
          <w:lang w:val="en-AU"/>
        </w:rPr>
        <w:tab/>
      </w:r>
      <w:r>
        <w:rPr>
          <w:rFonts w:ascii="Arial" w:hAnsi="Arial" w:cs="Arial"/>
          <w:sz w:val="24"/>
          <w:szCs w:val="24"/>
        </w:rPr>
        <w:t xml:space="preserve">the </w:t>
      </w:r>
      <w:r>
        <w:rPr>
          <w:rFonts w:ascii="Arial" w:hAnsi="Arial" w:cs="Arial"/>
          <w:sz w:val="24"/>
          <w:szCs w:val="24"/>
          <w:lang w:val="en-AU"/>
        </w:rPr>
        <w:tab/>
      </w:r>
      <w:r>
        <w:rPr>
          <w:rFonts w:ascii="Arial" w:hAnsi="Arial" w:cs="Arial"/>
          <w:sz w:val="24"/>
          <w:szCs w:val="24"/>
        </w:rPr>
        <w:t>importance of peer acceptance and friendships. In </w:t>
      </w:r>
      <w:r>
        <w:rPr>
          <w:rFonts w:ascii="Arial" w:hAnsi="Arial" w:cs="Arial"/>
          <w:i/>
          <w:sz w:val="24"/>
          <w:szCs w:val="24"/>
        </w:rPr>
        <w:t xml:space="preserve">Frontiers in </w:t>
      </w:r>
      <w:r>
        <w:rPr>
          <w:rFonts w:ascii="Arial" w:hAnsi="Arial" w:cs="Arial"/>
          <w:i/>
          <w:sz w:val="24"/>
          <w:szCs w:val="24"/>
          <w:lang w:val="en-AU"/>
        </w:rPr>
        <w:tab/>
      </w:r>
      <w:r>
        <w:rPr>
          <w:rFonts w:ascii="Arial" w:hAnsi="Arial" w:cs="Arial"/>
          <w:i/>
          <w:sz w:val="24"/>
          <w:szCs w:val="24"/>
        </w:rPr>
        <w:t>Education</w:t>
      </w:r>
      <w:r>
        <w:rPr>
          <w:rFonts w:ascii="Arial" w:hAnsi="Arial" w:cs="Arial"/>
          <w:sz w:val="24"/>
          <w:szCs w:val="24"/>
        </w:rPr>
        <w:t> (Vol. 6, p. 710296). Frontiers Media SA.</w:t>
      </w:r>
    </w:p>
    <w:p w:rsidR="00463AD6" w:rsidRDefault="00463AD6">
      <w:pPr>
        <w:spacing w:line="240" w:lineRule="auto"/>
        <w:jc w:val="both"/>
        <w:rPr>
          <w:rFonts w:ascii="Arial" w:hAnsi="Arial" w:cs="Arial"/>
          <w:sz w:val="24"/>
          <w:szCs w:val="24"/>
        </w:rPr>
      </w:pPr>
      <w:r>
        <w:rPr>
          <w:rFonts w:ascii="Arial" w:hAnsi="Arial" w:cs="Arial"/>
          <w:sz w:val="24"/>
          <w:szCs w:val="24"/>
        </w:rPr>
        <w:t xml:space="preserve">Krystyniak, R. A. CHED 1 Investigation of the teaching of Lewis dot structures </w:t>
      </w:r>
      <w:r>
        <w:rPr>
          <w:rFonts w:ascii="Arial" w:hAnsi="Arial" w:cs="Arial"/>
          <w:sz w:val="24"/>
          <w:szCs w:val="24"/>
          <w:lang w:val="en-AU"/>
        </w:rPr>
        <w:tab/>
      </w:r>
      <w:r>
        <w:rPr>
          <w:rFonts w:ascii="Arial" w:hAnsi="Arial" w:cs="Arial"/>
          <w:sz w:val="24"/>
          <w:szCs w:val="24"/>
        </w:rPr>
        <w:t xml:space="preserve">in the </w:t>
      </w:r>
      <w:r>
        <w:rPr>
          <w:rFonts w:ascii="Arial" w:hAnsi="Arial" w:cs="Arial"/>
          <w:sz w:val="24"/>
          <w:szCs w:val="24"/>
          <w:lang w:val="en-AU"/>
        </w:rPr>
        <w:tab/>
      </w:r>
      <w:r>
        <w:rPr>
          <w:rFonts w:ascii="Arial" w:hAnsi="Arial" w:cs="Arial"/>
          <w:sz w:val="24"/>
          <w:szCs w:val="24"/>
        </w:rPr>
        <w:t>first-year chemistry course.</w:t>
      </w:r>
    </w:p>
    <w:p w:rsidR="00463AD6" w:rsidRDefault="00463AD6">
      <w:pPr>
        <w:spacing w:line="240" w:lineRule="auto"/>
        <w:jc w:val="both"/>
        <w:rPr>
          <w:rFonts w:ascii="Arial" w:hAnsi="Arial" w:cs="Arial"/>
          <w:spacing w:val="1"/>
          <w:sz w:val="24"/>
          <w:szCs w:val="24"/>
        </w:rPr>
      </w:pPr>
      <w:r>
        <w:rPr>
          <w:rFonts w:ascii="Arial" w:hAnsi="Arial" w:cs="Arial"/>
          <w:spacing w:val="1"/>
          <w:sz w:val="24"/>
          <w:szCs w:val="24"/>
        </w:rPr>
        <w:t xml:space="preserve">Kuo, M.-S., &amp; Chuang, T.-Y. (2016). How gamification motivates visits and </w:t>
      </w:r>
      <w:r>
        <w:rPr>
          <w:rFonts w:ascii="Arial" w:hAnsi="Arial" w:cs="Arial"/>
          <w:spacing w:val="1"/>
          <w:sz w:val="24"/>
          <w:szCs w:val="24"/>
          <w:lang w:val="en-AU"/>
        </w:rPr>
        <w:tab/>
      </w:r>
      <w:r>
        <w:rPr>
          <w:rFonts w:ascii="Arial" w:hAnsi="Arial" w:cs="Arial"/>
          <w:spacing w:val="1"/>
          <w:sz w:val="24"/>
          <w:szCs w:val="24"/>
        </w:rPr>
        <w:t xml:space="preserve">engagement for online academic dissemination: An empirical </w:t>
      </w:r>
      <w:r>
        <w:rPr>
          <w:rFonts w:ascii="Arial" w:hAnsi="Arial" w:cs="Arial"/>
          <w:spacing w:val="1"/>
          <w:sz w:val="24"/>
          <w:szCs w:val="24"/>
          <w:lang w:val="en-AU"/>
        </w:rPr>
        <w:tab/>
      </w:r>
      <w:r>
        <w:rPr>
          <w:rFonts w:ascii="Arial" w:hAnsi="Arial" w:cs="Arial"/>
          <w:spacing w:val="1"/>
          <w:sz w:val="24"/>
          <w:szCs w:val="24"/>
        </w:rPr>
        <w:t>study. </w:t>
      </w:r>
      <w:r>
        <w:rPr>
          <w:rStyle w:val="Emphasis"/>
          <w:rFonts w:ascii="Arial" w:hAnsi="Arial" w:cs="Arial"/>
          <w:spacing w:val="1"/>
          <w:sz w:val="24"/>
          <w:szCs w:val="24"/>
        </w:rPr>
        <w:t>International Journal of Serious Games, 3</w:t>
      </w:r>
      <w:r>
        <w:rPr>
          <w:rFonts w:ascii="Arial" w:hAnsi="Arial" w:cs="Arial"/>
          <w:spacing w:val="1"/>
          <w:sz w:val="24"/>
          <w:szCs w:val="24"/>
        </w:rPr>
        <w:t>(3), 25-36.</w:t>
      </w:r>
    </w:p>
    <w:p w:rsidR="00463AD6" w:rsidRDefault="00463AD6">
      <w:pPr>
        <w:spacing w:line="240" w:lineRule="auto"/>
        <w:jc w:val="both"/>
        <w:rPr>
          <w:rFonts w:ascii="Arial" w:hAnsi="Arial" w:cs="Arial"/>
          <w:sz w:val="24"/>
          <w:szCs w:val="24"/>
        </w:rPr>
      </w:pPr>
      <w:r>
        <w:rPr>
          <w:rFonts w:ascii="Arial" w:hAnsi="Arial" w:cs="Arial"/>
          <w:sz w:val="24"/>
          <w:szCs w:val="24"/>
        </w:rPr>
        <w:t xml:space="preserve">Kurushkin, M., &amp; Mikhaylenko, M. (2016). Orbital Battleship: A guessing game </w:t>
      </w:r>
      <w:r>
        <w:rPr>
          <w:rFonts w:ascii="Arial" w:hAnsi="Arial" w:cs="Arial"/>
          <w:sz w:val="24"/>
          <w:szCs w:val="24"/>
          <w:lang w:val="en-AU"/>
        </w:rPr>
        <w:tab/>
      </w:r>
      <w:r>
        <w:rPr>
          <w:rFonts w:ascii="Arial" w:hAnsi="Arial" w:cs="Arial"/>
          <w:sz w:val="24"/>
          <w:szCs w:val="24"/>
        </w:rPr>
        <w:t xml:space="preserve">to </w:t>
      </w:r>
      <w:r>
        <w:rPr>
          <w:rFonts w:ascii="Arial" w:hAnsi="Arial" w:cs="Arial"/>
          <w:sz w:val="24"/>
          <w:szCs w:val="24"/>
          <w:lang w:val="en-AU"/>
        </w:rPr>
        <w:tab/>
      </w:r>
      <w:r>
        <w:rPr>
          <w:rFonts w:ascii="Arial" w:hAnsi="Arial" w:cs="Arial"/>
          <w:sz w:val="24"/>
          <w:szCs w:val="24"/>
        </w:rPr>
        <w:t>reinforce atomic structure. </w:t>
      </w:r>
      <w:r>
        <w:rPr>
          <w:rFonts w:ascii="Arial" w:hAnsi="Arial" w:cs="Arial"/>
          <w:i/>
          <w:sz w:val="24"/>
          <w:szCs w:val="24"/>
        </w:rPr>
        <w:t>Journal of Chemical Education</w:t>
      </w:r>
      <w:r>
        <w:rPr>
          <w:rFonts w:ascii="Arial" w:hAnsi="Arial" w:cs="Arial"/>
          <w:sz w:val="24"/>
          <w:szCs w:val="24"/>
        </w:rPr>
        <w:t>, </w:t>
      </w:r>
      <w:r>
        <w:rPr>
          <w:rFonts w:ascii="Arial" w:hAnsi="Arial" w:cs="Arial"/>
          <w:i/>
          <w:sz w:val="24"/>
          <w:szCs w:val="24"/>
        </w:rPr>
        <w:t>93</w:t>
      </w:r>
      <w:r>
        <w:rPr>
          <w:rFonts w:ascii="Arial" w:hAnsi="Arial" w:cs="Arial"/>
          <w:sz w:val="24"/>
          <w:szCs w:val="24"/>
        </w:rPr>
        <w:t xml:space="preserve">(9), </w:t>
      </w:r>
      <w:r>
        <w:rPr>
          <w:rFonts w:ascii="Arial" w:hAnsi="Arial" w:cs="Arial"/>
          <w:sz w:val="24"/>
          <w:szCs w:val="24"/>
          <w:lang w:val="en-AU"/>
        </w:rPr>
        <w:tab/>
      </w:r>
      <w:r>
        <w:rPr>
          <w:rFonts w:ascii="Arial" w:hAnsi="Arial" w:cs="Arial"/>
          <w:sz w:val="24"/>
          <w:szCs w:val="24"/>
        </w:rPr>
        <w:t>1595-1598.</w:t>
      </w:r>
    </w:p>
    <w:p w:rsidR="00463AD6" w:rsidRDefault="00463AD6">
      <w:pPr>
        <w:pStyle w:val="NormalWeb"/>
        <w:rPr>
          <w:rFonts w:ascii="Arial" w:hAnsi="Arial" w:cs="Arial"/>
        </w:rPr>
      </w:pPr>
      <w:r>
        <w:rPr>
          <w:rFonts w:ascii="Arial" w:hAnsi="Arial" w:cs="Arial"/>
        </w:rPr>
        <w:lastRenderedPageBreak/>
        <w:t xml:space="preserve">Lamidi, B. T., Oyelekan, O. S., &amp; Olorundare, A. S. (2015). </w:t>
      </w:r>
      <w:r>
        <w:rPr>
          <w:rStyle w:val="Emphasis"/>
          <w:rFonts w:ascii="Arial" w:hAnsi="Arial" w:cs="Arial"/>
        </w:rPr>
        <w:t xml:space="preserve">Effects of mastery </w:t>
      </w:r>
      <w:r>
        <w:rPr>
          <w:rStyle w:val="Emphasis"/>
          <w:rFonts w:ascii="Arial" w:hAnsi="Arial" w:cs="Arial"/>
          <w:lang w:val="en-AU"/>
        </w:rPr>
        <w:tab/>
      </w:r>
      <w:r>
        <w:rPr>
          <w:rStyle w:val="Emphasis"/>
          <w:rFonts w:ascii="Arial" w:hAnsi="Arial" w:cs="Arial"/>
          <w:lang w:val="en-AU"/>
        </w:rPr>
        <w:tab/>
      </w:r>
      <w:r>
        <w:rPr>
          <w:rStyle w:val="Emphasis"/>
          <w:rFonts w:ascii="Arial" w:hAnsi="Arial" w:cs="Arial"/>
        </w:rPr>
        <w:t>learning instructional strategy on students’ achievement in chemistry</w:t>
      </w:r>
      <w:r>
        <w:rPr>
          <w:rFonts w:ascii="Arial" w:hAnsi="Arial" w:cs="Arial"/>
        </w:rPr>
        <w:t xml:space="preserve">. </w:t>
      </w:r>
      <w:r>
        <w:rPr>
          <w:rFonts w:ascii="Arial" w:hAnsi="Arial" w:cs="Arial"/>
          <w:lang w:val="en-AU"/>
        </w:rPr>
        <w:tab/>
      </w:r>
      <w:r>
        <w:rPr>
          <w:rFonts w:ascii="Arial" w:hAnsi="Arial" w:cs="Arial"/>
        </w:rPr>
        <w:t xml:space="preserve">Electronic Journal for Research in Science &amp; Mathematics Education, </w:t>
      </w:r>
      <w:r>
        <w:rPr>
          <w:rFonts w:ascii="Arial" w:hAnsi="Arial" w:cs="Arial"/>
          <w:lang w:val="en-AU"/>
        </w:rPr>
        <w:tab/>
      </w:r>
      <w:r>
        <w:rPr>
          <w:rFonts w:ascii="Arial" w:hAnsi="Arial" w:cs="Arial"/>
        </w:rPr>
        <w:t>19(5).</w:t>
      </w:r>
    </w:p>
    <w:p w:rsidR="00463AD6" w:rsidRDefault="00463AD6">
      <w:pPr>
        <w:spacing w:line="240" w:lineRule="auto"/>
        <w:jc w:val="both"/>
        <w:rPr>
          <w:rFonts w:ascii="Arial" w:hAnsi="Arial" w:cs="Arial"/>
          <w:sz w:val="24"/>
          <w:szCs w:val="24"/>
        </w:rPr>
      </w:pPr>
      <w:r>
        <w:rPr>
          <w:rFonts w:ascii="Arial" w:hAnsi="Arial" w:cs="Arial"/>
          <w:sz w:val="24"/>
          <w:szCs w:val="24"/>
        </w:rPr>
        <w:t xml:space="preserve">Lancaster, K., Moore, E. B., Parson, R., &amp; Perkins, K. K. (2013). Insights from </w:t>
      </w:r>
      <w:r>
        <w:rPr>
          <w:rFonts w:ascii="Arial" w:hAnsi="Arial" w:cs="Arial"/>
          <w:sz w:val="24"/>
          <w:szCs w:val="24"/>
          <w:lang w:val="en-AU"/>
        </w:rPr>
        <w:tab/>
      </w:r>
      <w:r>
        <w:rPr>
          <w:rFonts w:ascii="Arial" w:hAnsi="Arial" w:cs="Arial"/>
          <w:sz w:val="24"/>
          <w:szCs w:val="24"/>
        </w:rPr>
        <w:t xml:space="preserve">using </w:t>
      </w:r>
      <w:r>
        <w:rPr>
          <w:rFonts w:ascii="Arial" w:hAnsi="Arial" w:cs="Arial"/>
          <w:sz w:val="24"/>
          <w:szCs w:val="24"/>
          <w:lang w:val="en-AU"/>
        </w:rPr>
        <w:tab/>
      </w:r>
      <w:r>
        <w:rPr>
          <w:rFonts w:ascii="Arial" w:hAnsi="Arial" w:cs="Arial"/>
          <w:sz w:val="24"/>
          <w:szCs w:val="24"/>
        </w:rPr>
        <w:t xml:space="preserve">PhET’s design principles for interactive chemistry simulations. </w:t>
      </w:r>
      <w:r>
        <w:rPr>
          <w:rFonts w:ascii="Arial" w:hAnsi="Arial" w:cs="Arial"/>
          <w:sz w:val="24"/>
          <w:szCs w:val="24"/>
          <w:lang w:val="en-AU"/>
        </w:rPr>
        <w:tab/>
      </w:r>
      <w:r>
        <w:rPr>
          <w:rFonts w:ascii="Arial" w:hAnsi="Arial" w:cs="Arial"/>
          <w:sz w:val="24"/>
          <w:szCs w:val="24"/>
        </w:rPr>
        <w:t>In </w:t>
      </w:r>
      <w:r>
        <w:rPr>
          <w:rFonts w:ascii="Arial" w:hAnsi="Arial" w:cs="Arial"/>
          <w:i/>
          <w:sz w:val="24"/>
          <w:szCs w:val="24"/>
        </w:rPr>
        <w:t xml:space="preserve">Pedagogic </w:t>
      </w:r>
      <w:r>
        <w:rPr>
          <w:rFonts w:ascii="Arial" w:hAnsi="Arial" w:cs="Arial"/>
          <w:i/>
          <w:sz w:val="24"/>
          <w:szCs w:val="24"/>
          <w:lang w:val="en-AU"/>
        </w:rPr>
        <w:tab/>
      </w:r>
      <w:r>
        <w:rPr>
          <w:rFonts w:ascii="Arial" w:hAnsi="Arial" w:cs="Arial"/>
          <w:i/>
          <w:sz w:val="24"/>
          <w:szCs w:val="24"/>
        </w:rPr>
        <w:t xml:space="preserve">roles of animations and simulations in chemistry </w:t>
      </w:r>
      <w:r>
        <w:rPr>
          <w:rFonts w:ascii="Arial" w:hAnsi="Arial" w:cs="Arial"/>
          <w:i/>
          <w:sz w:val="24"/>
          <w:szCs w:val="24"/>
          <w:lang w:val="en-AU"/>
        </w:rPr>
        <w:tab/>
      </w:r>
      <w:r>
        <w:rPr>
          <w:rFonts w:ascii="Arial" w:hAnsi="Arial" w:cs="Arial"/>
          <w:i/>
          <w:sz w:val="24"/>
          <w:szCs w:val="24"/>
        </w:rPr>
        <w:t>courses</w:t>
      </w:r>
      <w:r>
        <w:rPr>
          <w:rFonts w:ascii="Arial" w:hAnsi="Arial" w:cs="Arial"/>
          <w:sz w:val="24"/>
          <w:szCs w:val="24"/>
        </w:rPr>
        <w:t xml:space="preserve"> (pp. 97-126). </w:t>
      </w:r>
      <w:r>
        <w:rPr>
          <w:rFonts w:ascii="Arial" w:hAnsi="Arial" w:cs="Arial"/>
          <w:sz w:val="24"/>
          <w:szCs w:val="24"/>
          <w:lang w:val="en-AU"/>
        </w:rPr>
        <w:tab/>
      </w:r>
      <w:r>
        <w:rPr>
          <w:rFonts w:ascii="Arial" w:hAnsi="Arial" w:cs="Arial"/>
          <w:sz w:val="24"/>
          <w:szCs w:val="24"/>
        </w:rPr>
        <w:t>American Chemical Society.</w:t>
      </w:r>
    </w:p>
    <w:p w:rsidR="00463AD6" w:rsidRDefault="00463AD6">
      <w:pPr>
        <w:spacing w:line="240" w:lineRule="auto"/>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Leaño, J. R., &amp; Belgica, T. H. B. (2023). Effectiveness of game-based lessons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in</w:t>
      </w:r>
      <w:r>
        <w:rPr>
          <w:rFonts w:ascii="Arial" w:hAnsi="Arial" w:cs="Arial"/>
          <w:color w:val="222222"/>
          <w:sz w:val="24"/>
          <w:szCs w:val="24"/>
          <w:shd w:val="clear" w:color="auto" w:fill="FFFFFF"/>
          <w:lang w:val="en-AU"/>
        </w:rPr>
        <w:t xml:space="preserve">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improving the performance of grade 8 students in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chemistry. </w:t>
      </w:r>
      <w:r>
        <w:rPr>
          <w:rFonts w:ascii="Arial" w:hAnsi="Arial" w:cs="Arial"/>
          <w:i/>
          <w:color w:val="222222"/>
          <w:sz w:val="24"/>
          <w:szCs w:val="24"/>
          <w:shd w:val="clear" w:color="auto" w:fill="FFFFFF"/>
        </w:rPr>
        <w:t xml:space="preserve">United </w:t>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rPr>
        <w:t xml:space="preserve">International </w:t>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rPr>
        <w:t xml:space="preserve">Journal for Research &amp; </w:t>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rPr>
        <w:t>Technology</w:t>
      </w:r>
      <w:r>
        <w:rPr>
          <w:rFonts w:ascii="Arial" w:hAnsi="Arial" w:cs="Arial"/>
          <w:color w:val="222222"/>
          <w:sz w:val="24"/>
          <w:szCs w:val="24"/>
          <w:shd w:val="clear" w:color="auto" w:fill="FFFFFF"/>
        </w:rPr>
        <w:t>, </w:t>
      </w:r>
      <w:r>
        <w:rPr>
          <w:rFonts w:ascii="Arial" w:hAnsi="Arial" w:cs="Arial"/>
          <w:i/>
          <w:color w:val="222222"/>
          <w:sz w:val="24"/>
          <w:szCs w:val="24"/>
          <w:shd w:val="clear" w:color="auto" w:fill="FFFFFF"/>
        </w:rPr>
        <w:t>4</w:t>
      </w:r>
      <w:r>
        <w:rPr>
          <w:rFonts w:ascii="Arial" w:hAnsi="Arial" w:cs="Arial"/>
          <w:color w:val="222222"/>
          <w:sz w:val="24"/>
          <w:szCs w:val="24"/>
          <w:shd w:val="clear" w:color="auto" w:fill="FFFFFF"/>
        </w:rPr>
        <w:t>(7), 79-89.</w:t>
      </w:r>
    </w:p>
    <w:p w:rsidR="00463AD6" w:rsidRDefault="00463AD6">
      <w:pPr>
        <w:pStyle w:val="NormalWeb"/>
        <w:rPr>
          <w:rFonts w:ascii="Arial" w:hAnsi="Arial" w:cs="Arial"/>
          <w:color w:val="222222"/>
          <w:shd w:val="clear" w:color="auto" w:fill="FFFFFF"/>
        </w:rPr>
      </w:pPr>
      <w:r>
        <w:rPr>
          <w:rFonts w:ascii="Arial" w:hAnsi="Arial" w:cs="Arial"/>
          <w:color w:val="222222"/>
          <w:shd w:val="clear" w:color="auto" w:fill="FFFFFF"/>
        </w:rPr>
        <w:t xml:space="preserve">Li, L. (2019). Using game-based training to improve students’ assessment skills and </w:t>
      </w:r>
      <w:r>
        <w:rPr>
          <w:rFonts w:ascii="Arial" w:hAnsi="Arial" w:cs="Arial"/>
          <w:color w:val="222222"/>
          <w:shd w:val="clear" w:color="auto" w:fill="FFFFFF"/>
          <w:lang w:val="en-AU"/>
        </w:rPr>
        <w:tab/>
      </w:r>
      <w:r>
        <w:rPr>
          <w:rFonts w:ascii="Arial" w:hAnsi="Arial" w:cs="Arial"/>
          <w:color w:val="222222"/>
          <w:shd w:val="clear" w:color="auto" w:fill="FFFFFF"/>
        </w:rPr>
        <w:t>intrinsic motivation in peer assessment. </w:t>
      </w:r>
      <w:r>
        <w:rPr>
          <w:rFonts w:ascii="Arial" w:hAnsi="Arial" w:cs="Arial"/>
          <w:i/>
          <w:color w:val="222222"/>
          <w:shd w:val="clear" w:color="auto" w:fill="FFFFFF"/>
        </w:rPr>
        <w:t xml:space="preserve">Innovations in education and teaching </w:t>
      </w:r>
      <w:r>
        <w:rPr>
          <w:rFonts w:ascii="Arial" w:hAnsi="Arial" w:cs="Arial"/>
          <w:i/>
          <w:color w:val="222222"/>
          <w:shd w:val="clear" w:color="auto" w:fill="FFFFFF"/>
          <w:lang w:val="en-AU"/>
        </w:rPr>
        <w:tab/>
      </w:r>
      <w:r>
        <w:rPr>
          <w:rFonts w:ascii="Arial" w:hAnsi="Arial" w:cs="Arial"/>
          <w:i/>
          <w:color w:val="222222"/>
          <w:shd w:val="clear" w:color="auto" w:fill="FFFFFF"/>
        </w:rPr>
        <w:t>international</w:t>
      </w:r>
      <w:r>
        <w:rPr>
          <w:rFonts w:ascii="Arial" w:hAnsi="Arial" w:cs="Arial"/>
          <w:color w:val="222222"/>
          <w:shd w:val="clear" w:color="auto" w:fill="FFFFFF"/>
        </w:rPr>
        <w:t>, </w:t>
      </w:r>
      <w:r>
        <w:rPr>
          <w:rFonts w:ascii="Arial" w:hAnsi="Arial" w:cs="Arial"/>
          <w:i/>
          <w:color w:val="222222"/>
          <w:shd w:val="clear" w:color="auto" w:fill="FFFFFF"/>
        </w:rPr>
        <w:t>56</w:t>
      </w:r>
      <w:r>
        <w:rPr>
          <w:rFonts w:ascii="Arial" w:hAnsi="Arial" w:cs="Arial"/>
          <w:color w:val="222222"/>
          <w:shd w:val="clear" w:color="auto" w:fill="FFFFFF"/>
        </w:rPr>
        <w:t>(4), 423-433.</w:t>
      </w:r>
    </w:p>
    <w:p w:rsidR="00463AD6" w:rsidRDefault="00463AD6">
      <w:pPr>
        <w:spacing w:line="240" w:lineRule="auto"/>
        <w:jc w:val="both"/>
        <w:rPr>
          <w:rFonts w:ascii="Arial" w:hAnsi="Arial" w:cs="Arial"/>
          <w:b/>
          <w:spacing w:val="1"/>
          <w:sz w:val="24"/>
          <w:szCs w:val="24"/>
          <w:bdr w:val="single" w:sz="2" w:space="0" w:color="auto"/>
        </w:rPr>
      </w:pPr>
      <w:r>
        <w:rPr>
          <w:rFonts w:ascii="Arial" w:hAnsi="Arial" w:cs="Arial"/>
          <w:spacing w:val="1"/>
          <w:sz w:val="24"/>
          <w:szCs w:val="24"/>
        </w:rPr>
        <w:t>Lim, K. (2018). Lewis structures: Ban the octet rule. </w:t>
      </w:r>
      <w:r>
        <w:rPr>
          <w:rStyle w:val="Emphasis"/>
          <w:rFonts w:ascii="Arial" w:hAnsi="Arial" w:cs="Arial"/>
          <w:spacing w:val="1"/>
          <w:sz w:val="24"/>
          <w:szCs w:val="24"/>
        </w:rPr>
        <w:t xml:space="preserve">Chemistry Education </w:t>
      </w:r>
      <w:r>
        <w:rPr>
          <w:rStyle w:val="Emphasis"/>
          <w:rFonts w:ascii="Arial" w:hAnsi="Arial" w:cs="Arial"/>
          <w:spacing w:val="1"/>
          <w:sz w:val="24"/>
          <w:szCs w:val="24"/>
          <w:lang w:val="en-AU"/>
        </w:rPr>
        <w:tab/>
      </w:r>
      <w:r>
        <w:rPr>
          <w:rStyle w:val="Emphasis"/>
          <w:rFonts w:ascii="Arial" w:hAnsi="Arial" w:cs="Arial"/>
          <w:spacing w:val="1"/>
          <w:sz w:val="24"/>
          <w:szCs w:val="24"/>
        </w:rPr>
        <w:t xml:space="preserve">Research </w:t>
      </w:r>
      <w:r>
        <w:rPr>
          <w:rStyle w:val="Emphasis"/>
          <w:rFonts w:ascii="Arial" w:hAnsi="Arial" w:cs="Arial"/>
          <w:spacing w:val="1"/>
          <w:sz w:val="24"/>
          <w:szCs w:val="24"/>
          <w:lang w:val="en-AU"/>
        </w:rPr>
        <w:tab/>
      </w:r>
      <w:r>
        <w:rPr>
          <w:rStyle w:val="Emphasis"/>
          <w:rFonts w:ascii="Arial" w:hAnsi="Arial" w:cs="Arial"/>
          <w:spacing w:val="1"/>
          <w:sz w:val="24"/>
          <w:szCs w:val="24"/>
          <w:lang w:val="en-AU"/>
        </w:rPr>
        <w:tab/>
      </w:r>
      <w:r>
        <w:rPr>
          <w:rStyle w:val="Emphasis"/>
          <w:rFonts w:ascii="Arial" w:hAnsi="Arial" w:cs="Arial"/>
          <w:spacing w:val="1"/>
          <w:sz w:val="24"/>
          <w:szCs w:val="24"/>
        </w:rPr>
        <w:t>and Practice</w:t>
      </w:r>
      <w:r>
        <w:rPr>
          <w:rFonts w:ascii="Arial" w:hAnsi="Arial" w:cs="Arial"/>
          <w:spacing w:val="1"/>
          <w:sz w:val="24"/>
          <w:szCs w:val="24"/>
        </w:rPr>
        <w:t>, 19(3), 584-</w:t>
      </w:r>
      <w:r>
        <w:rPr>
          <w:rFonts w:ascii="Arial" w:hAnsi="Arial" w:cs="Arial"/>
          <w:spacing w:val="1"/>
          <w:sz w:val="24"/>
          <w:szCs w:val="24"/>
          <w:lang w:val="en-AU"/>
        </w:rPr>
        <w:tab/>
      </w:r>
      <w:r>
        <w:rPr>
          <w:rFonts w:ascii="Arial" w:hAnsi="Arial" w:cs="Arial"/>
          <w:spacing w:val="1"/>
          <w:sz w:val="24"/>
          <w:szCs w:val="24"/>
        </w:rPr>
        <w:t>594. </w:t>
      </w:r>
    </w:p>
    <w:p w:rsidR="00463AD6" w:rsidRDefault="00463AD6">
      <w:pPr>
        <w:pStyle w:val="html-xx"/>
        <w:shd w:val="clear" w:color="auto" w:fill="FFFFFF"/>
        <w:spacing w:before="0" w:beforeAutospacing="0" w:after="0" w:afterAutospacing="0"/>
        <w:jc w:val="both"/>
        <w:rPr>
          <w:rFonts w:ascii="Arial" w:hAnsi="Arial" w:cs="Arial"/>
          <w:color w:val="222222"/>
        </w:rPr>
      </w:pPr>
      <w:r>
        <w:rPr>
          <w:rFonts w:ascii="Arial" w:hAnsi="Arial" w:cs="Arial"/>
          <w:color w:val="222222"/>
        </w:rPr>
        <w:t xml:space="preserve">Liu, E.Z.F.; Chen, P.K. The effect of game-based learning on students’ </w:t>
      </w:r>
      <w:r>
        <w:rPr>
          <w:rFonts w:ascii="Arial" w:hAnsi="Arial" w:cs="Arial"/>
          <w:color w:val="222222"/>
          <w:lang w:val="en-AU"/>
        </w:rPr>
        <w:tab/>
      </w:r>
      <w:r>
        <w:rPr>
          <w:rFonts w:ascii="Arial" w:hAnsi="Arial" w:cs="Arial"/>
          <w:color w:val="222222"/>
        </w:rPr>
        <w:t xml:space="preserve">learning </w:t>
      </w:r>
      <w:r>
        <w:rPr>
          <w:rFonts w:ascii="Arial" w:hAnsi="Arial" w:cs="Arial"/>
          <w:color w:val="222222"/>
          <w:lang w:val="en-AU"/>
        </w:rPr>
        <w:tab/>
      </w:r>
      <w:r>
        <w:rPr>
          <w:rFonts w:ascii="Arial" w:hAnsi="Arial" w:cs="Arial"/>
          <w:color w:val="222222"/>
        </w:rPr>
        <w:t xml:space="preserve">performance in science learning—A case of “conveyance </w:t>
      </w:r>
      <w:r>
        <w:rPr>
          <w:rFonts w:ascii="Arial" w:hAnsi="Arial" w:cs="Arial"/>
          <w:color w:val="222222"/>
          <w:lang w:val="en-AU"/>
        </w:rPr>
        <w:tab/>
      </w:r>
      <w:r>
        <w:rPr>
          <w:rFonts w:ascii="Arial" w:hAnsi="Arial" w:cs="Arial"/>
          <w:color w:val="222222"/>
        </w:rPr>
        <w:t>go”. </w:t>
      </w:r>
      <w:r>
        <w:rPr>
          <w:rStyle w:val="html-italic"/>
          <w:rFonts w:ascii="Arial" w:hAnsi="Arial" w:cs="Arial"/>
          <w:i/>
          <w:color w:val="222222"/>
        </w:rPr>
        <w:t xml:space="preserve">Procedia-Soc. </w:t>
      </w:r>
      <w:r>
        <w:rPr>
          <w:rStyle w:val="html-italic"/>
          <w:rFonts w:ascii="Arial" w:hAnsi="Arial" w:cs="Arial"/>
          <w:i/>
          <w:color w:val="222222"/>
          <w:lang w:val="en-AU"/>
        </w:rPr>
        <w:tab/>
      </w:r>
      <w:r>
        <w:rPr>
          <w:rStyle w:val="html-italic"/>
          <w:rFonts w:ascii="Arial" w:hAnsi="Arial" w:cs="Arial"/>
          <w:i/>
          <w:color w:val="222222"/>
        </w:rPr>
        <w:t>Behav. Sci.</w:t>
      </w:r>
      <w:r>
        <w:rPr>
          <w:rFonts w:ascii="Arial" w:hAnsi="Arial" w:cs="Arial"/>
          <w:color w:val="222222"/>
        </w:rPr>
        <w:t> </w:t>
      </w:r>
      <w:r>
        <w:rPr>
          <w:rFonts w:ascii="Arial" w:hAnsi="Arial" w:cs="Arial"/>
          <w:b/>
          <w:color w:val="222222"/>
        </w:rPr>
        <w:t>2013</w:t>
      </w:r>
      <w:r>
        <w:rPr>
          <w:rFonts w:ascii="Arial" w:hAnsi="Arial" w:cs="Arial"/>
          <w:color w:val="222222"/>
        </w:rPr>
        <w:t>, </w:t>
      </w:r>
      <w:r>
        <w:rPr>
          <w:rStyle w:val="html-italic"/>
          <w:rFonts w:ascii="Arial" w:hAnsi="Arial" w:cs="Arial"/>
          <w:i/>
          <w:color w:val="222222"/>
        </w:rPr>
        <w:t>103</w:t>
      </w:r>
      <w:r>
        <w:rPr>
          <w:rFonts w:ascii="Arial" w:hAnsi="Arial" w:cs="Arial"/>
          <w:color w:val="222222"/>
        </w:rPr>
        <w:t xml:space="preserve">, 1044–1051. </w:t>
      </w:r>
    </w:p>
    <w:p w:rsidR="00463AD6" w:rsidRDefault="00463AD6">
      <w:pPr>
        <w:spacing w:line="240" w:lineRule="auto"/>
        <w:jc w:val="both"/>
        <w:rPr>
          <w:rFonts w:ascii="Arial" w:hAnsi="Arial" w:cs="Arial"/>
          <w:color w:val="222222"/>
        </w:rPr>
      </w:pPr>
      <w:r>
        <w:rPr>
          <w:rFonts w:ascii="Arial" w:hAnsi="Arial" w:cs="Arial"/>
          <w:color w:val="222222"/>
          <w:sz w:val="24"/>
          <w:szCs w:val="24"/>
          <w:shd w:val="clear" w:color="auto" w:fill="FFFFFF"/>
        </w:rPr>
        <w:t xml:space="preserve">Liu, M., Rosenblum, J. A., Horton, L., &amp; Kang, J. (2014). Designing science learning with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game-based approaches. </w:t>
      </w:r>
      <w:r>
        <w:rPr>
          <w:rFonts w:ascii="Arial" w:hAnsi="Arial" w:cs="Arial"/>
          <w:i/>
          <w:color w:val="222222"/>
          <w:sz w:val="24"/>
          <w:szCs w:val="24"/>
          <w:shd w:val="clear" w:color="auto" w:fill="FFFFFF"/>
        </w:rPr>
        <w:t>Computers in the Schools</w:t>
      </w:r>
      <w:r>
        <w:rPr>
          <w:rFonts w:ascii="Arial" w:hAnsi="Arial" w:cs="Arial"/>
          <w:color w:val="222222"/>
          <w:sz w:val="24"/>
          <w:szCs w:val="24"/>
          <w:shd w:val="clear" w:color="auto" w:fill="FFFFFF"/>
        </w:rPr>
        <w:t>, </w:t>
      </w:r>
      <w:r>
        <w:rPr>
          <w:rFonts w:ascii="Arial" w:hAnsi="Arial" w:cs="Arial"/>
          <w:i/>
          <w:color w:val="222222"/>
          <w:sz w:val="24"/>
          <w:szCs w:val="24"/>
          <w:shd w:val="clear" w:color="auto" w:fill="FFFFFF"/>
        </w:rPr>
        <w:t>31</w:t>
      </w:r>
      <w:r>
        <w:rPr>
          <w:rFonts w:ascii="Arial" w:hAnsi="Arial" w:cs="Arial"/>
          <w:color w:val="222222"/>
          <w:sz w:val="24"/>
          <w:szCs w:val="24"/>
          <w:shd w:val="clear" w:color="auto" w:fill="FFFFFF"/>
        </w:rPr>
        <w:t>(1-2), 84-102.</w:t>
      </w:r>
    </w:p>
    <w:p w:rsidR="00463AD6" w:rsidRDefault="00463AD6">
      <w:pPr>
        <w:spacing w:line="240" w:lineRule="auto"/>
        <w:jc w:val="both"/>
        <w:rPr>
          <w:rFonts w:ascii="Arial" w:hAnsi="Arial" w:cs="Arial"/>
          <w:spacing w:val="1"/>
          <w:sz w:val="24"/>
          <w:szCs w:val="24"/>
          <w:bdr w:val="single" w:sz="2" w:space="0" w:color="auto"/>
        </w:rPr>
      </w:pPr>
      <w:r>
        <w:rPr>
          <w:rFonts w:ascii="Arial" w:hAnsi="Arial" w:cs="Arial"/>
          <w:spacing w:val="1"/>
          <w:sz w:val="24"/>
          <w:szCs w:val="24"/>
        </w:rPr>
        <w:t xml:space="preserve">Loes, C. N. (2022). The effect of collaborative learning on academic </w:t>
      </w:r>
      <w:r>
        <w:rPr>
          <w:rFonts w:ascii="Arial" w:hAnsi="Arial" w:cs="Arial"/>
          <w:spacing w:val="1"/>
          <w:sz w:val="24"/>
          <w:szCs w:val="24"/>
          <w:lang w:val="en-AU"/>
        </w:rPr>
        <w:tab/>
      </w:r>
      <w:r>
        <w:rPr>
          <w:rFonts w:ascii="Arial" w:hAnsi="Arial" w:cs="Arial"/>
          <w:spacing w:val="1"/>
          <w:sz w:val="24"/>
          <w:szCs w:val="24"/>
          <w:lang w:val="en-AU"/>
        </w:rPr>
        <w:tab/>
      </w:r>
      <w:r>
        <w:rPr>
          <w:rFonts w:ascii="Arial" w:hAnsi="Arial" w:cs="Arial"/>
          <w:spacing w:val="1"/>
          <w:sz w:val="24"/>
          <w:szCs w:val="24"/>
        </w:rPr>
        <w:t>motivation. </w:t>
      </w:r>
      <w:r>
        <w:rPr>
          <w:rStyle w:val="Emphasis"/>
          <w:rFonts w:ascii="Arial" w:hAnsi="Arial" w:cs="Arial"/>
          <w:spacing w:val="1"/>
          <w:sz w:val="24"/>
          <w:szCs w:val="24"/>
        </w:rPr>
        <w:t>Teaching &amp; Learning Inquiry, 10</w:t>
      </w:r>
      <w:r>
        <w:rPr>
          <w:rFonts w:ascii="Arial" w:hAnsi="Arial" w:cs="Arial"/>
          <w:spacing w:val="1"/>
          <w:sz w:val="24"/>
          <w:szCs w:val="24"/>
        </w:rPr>
        <w:t xml:space="preserve">(4), Article </w:t>
      </w:r>
      <w:r>
        <w:rPr>
          <w:rFonts w:ascii="Arial" w:hAnsi="Arial" w:cs="Arial"/>
          <w:spacing w:val="1"/>
          <w:sz w:val="24"/>
          <w:szCs w:val="24"/>
          <w:lang w:val="en-AU"/>
        </w:rPr>
        <w:tab/>
      </w:r>
      <w:r>
        <w:rPr>
          <w:rFonts w:ascii="Arial" w:hAnsi="Arial" w:cs="Arial"/>
          <w:spacing w:val="1"/>
          <w:sz w:val="24"/>
          <w:szCs w:val="24"/>
        </w:rPr>
        <w:t>10. </w:t>
      </w:r>
    </w:p>
    <w:p w:rsidR="00463AD6" w:rsidRDefault="00463AD6">
      <w:pPr>
        <w:spacing w:line="240" w:lineRule="auto"/>
        <w:jc w:val="both"/>
        <w:rPr>
          <w:rFonts w:ascii="Arial" w:hAnsi="Arial" w:cs="Arial"/>
          <w:sz w:val="24"/>
          <w:szCs w:val="24"/>
        </w:rPr>
      </w:pPr>
      <w:r>
        <w:rPr>
          <w:rFonts w:ascii="Arial" w:hAnsi="Arial" w:cs="Arial"/>
          <w:sz w:val="24"/>
          <w:szCs w:val="24"/>
        </w:rPr>
        <w:t xml:space="preserve">Lutfi, A., &amp; Hidayah, R. (2021, June). Applying gamification to improve the </w:t>
      </w:r>
      <w:r>
        <w:rPr>
          <w:rFonts w:ascii="Arial" w:hAnsi="Arial" w:cs="Arial"/>
          <w:sz w:val="24"/>
          <w:szCs w:val="24"/>
          <w:lang w:val="en-AU"/>
        </w:rPr>
        <w:tab/>
      </w:r>
      <w:r>
        <w:rPr>
          <w:rFonts w:ascii="Arial" w:hAnsi="Arial" w:cs="Arial"/>
          <w:sz w:val="24"/>
          <w:szCs w:val="24"/>
          <w:lang w:val="en-AU"/>
        </w:rPr>
        <w:tab/>
      </w:r>
      <w:r>
        <w:rPr>
          <w:rFonts w:ascii="Arial" w:hAnsi="Arial" w:cs="Arial"/>
          <w:sz w:val="24"/>
          <w:szCs w:val="24"/>
        </w:rPr>
        <w:t xml:space="preserve">quality </w:t>
      </w:r>
      <w:r>
        <w:rPr>
          <w:rFonts w:ascii="Arial" w:hAnsi="Arial" w:cs="Arial"/>
          <w:sz w:val="24"/>
          <w:szCs w:val="24"/>
          <w:lang w:val="en-AU"/>
        </w:rPr>
        <w:tab/>
      </w:r>
      <w:r>
        <w:rPr>
          <w:rFonts w:ascii="Arial" w:hAnsi="Arial" w:cs="Arial"/>
          <w:sz w:val="24"/>
          <w:szCs w:val="24"/>
        </w:rPr>
        <w:t xml:space="preserve">of teaching and learning of Chemistry in high schools: A case </w:t>
      </w:r>
      <w:r>
        <w:rPr>
          <w:rFonts w:ascii="Arial" w:hAnsi="Arial" w:cs="Arial"/>
          <w:sz w:val="24"/>
          <w:szCs w:val="24"/>
          <w:lang w:val="en-AU"/>
        </w:rPr>
        <w:tab/>
      </w:r>
      <w:r>
        <w:rPr>
          <w:rFonts w:ascii="Arial" w:hAnsi="Arial" w:cs="Arial"/>
          <w:sz w:val="24"/>
          <w:szCs w:val="24"/>
        </w:rPr>
        <w:t xml:space="preserve">study of </w:t>
      </w:r>
      <w:r>
        <w:rPr>
          <w:rFonts w:ascii="Arial" w:hAnsi="Arial" w:cs="Arial"/>
          <w:sz w:val="24"/>
          <w:szCs w:val="24"/>
          <w:lang w:val="en-AU"/>
        </w:rPr>
        <w:tab/>
      </w:r>
      <w:r>
        <w:rPr>
          <w:rFonts w:ascii="Arial" w:hAnsi="Arial" w:cs="Arial"/>
          <w:sz w:val="24"/>
          <w:szCs w:val="24"/>
        </w:rPr>
        <w:t>Indonesia. In </w:t>
      </w:r>
      <w:r>
        <w:rPr>
          <w:rFonts w:ascii="Arial" w:hAnsi="Arial" w:cs="Arial"/>
          <w:i/>
          <w:sz w:val="24"/>
          <w:szCs w:val="24"/>
        </w:rPr>
        <w:t xml:space="preserve">Asia-Pacific Forum on Science Learning and </w:t>
      </w:r>
      <w:r>
        <w:rPr>
          <w:rFonts w:ascii="Arial" w:hAnsi="Arial" w:cs="Arial"/>
          <w:i/>
          <w:sz w:val="24"/>
          <w:szCs w:val="24"/>
          <w:lang w:val="en-AU"/>
        </w:rPr>
        <w:tab/>
      </w:r>
      <w:r>
        <w:rPr>
          <w:rFonts w:ascii="Arial" w:hAnsi="Arial" w:cs="Arial"/>
          <w:i/>
          <w:sz w:val="24"/>
          <w:szCs w:val="24"/>
        </w:rPr>
        <w:t>Teaching</w:t>
      </w:r>
      <w:r>
        <w:rPr>
          <w:rFonts w:ascii="Arial" w:hAnsi="Arial" w:cs="Arial"/>
          <w:sz w:val="24"/>
          <w:szCs w:val="24"/>
        </w:rPr>
        <w:t xml:space="preserve"> (Vol. 20, </w:t>
      </w:r>
      <w:r>
        <w:rPr>
          <w:rFonts w:ascii="Arial" w:hAnsi="Arial" w:cs="Arial"/>
          <w:sz w:val="24"/>
          <w:szCs w:val="24"/>
          <w:lang w:val="en-AU"/>
        </w:rPr>
        <w:tab/>
      </w:r>
      <w:r>
        <w:rPr>
          <w:rFonts w:ascii="Arial" w:hAnsi="Arial" w:cs="Arial"/>
          <w:sz w:val="24"/>
          <w:szCs w:val="24"/>
        </w:rPr>
        <w:t xml:space="preserve">No. 2, pp. 1-17). The Education University of Hong </w:t>
      </w:r>
      <w:r>
        <w:rPr>
          <w:rFonts w:ascii="Arial" w:hAnsi="Arial" w:cs="Arial"/>
          <w:sz w:val="24"/>
          <w:szCs w:val="24"/>
          <w:lang w:val="en-AU"/>
        </w:rPr>
        <w:tab/>
      </w:r>
      <w:r>
        <w:rPr>
          <w:rFonts w:ascii="Arial" w:hAnsi="Arial" w:cs="Arial"/>
          <w:sz w:val="24"/>
          <w:szCs w:val="24"/>
        </w:rPr>
        <w:t xml:space="preserve">Kong, Department of </w:t>
      </w:r>
      <w:r>
        <w:rPr>
          <w:rFonts w:ascii="Arial" w:hAnsi="Arial" w:cs="Arial"/>
          <w:sz w:val="24"/>
          <w:szCs w:val="24"/>
          <w:lang w:val="en-AU"/>
        </w:rPr>
        <w:tab/>
      </w:r>
      <w:r>
        <w:rPr>
          <w:rFonts w:ascii="Arial" w:hAnsi="Arial" w:cs="Arial"/>
          <w:sz w:val="24"/>
          <w:szCs w:val="24"/>
        </w:rPr>
        <w:t>Science and Environmental Studies.</w:t>
      </w:r>
    </w:p>
    <w:p w:rsidR="00463AD6" w:rsidRDefault="00463AD6">
      <w:pPr>
        <w:spacing w:line="240" w:lineRule="auto"/>
        <w:jc w:val="both"/>
        <w:rPr>
          <w:rFonts w:ascii="Arial" w:hAnsi="Arial" w:cs="Arial"/>
          <w:sz w:val="24"/>
          <w:szCs w:val="24"/>
        </w:rPr>
      </w:pPr>
      <w:r>
        <w:rPr>
          <w:rFonts w:ascii="Arial" w:hAnsi="Arial" w:cs="Arial"/>
          <w:sz w:val="24"/>
          <w:szCs w:val="24"/>
        </w:rPr>
        <w:t xml:space="preserve">Lutfi, A., Aftinia, F., &amp; Permani, B. E. (2023). Gamification: Game as a </w:t>
      </w:r>
      <w:r>
        <w:rPr>
          <w:rFonts w:ascii="Arial" w:hAnsi="Arial" w:cs="Arial"/>
          <w:sz w:val="24"/>
          <w:szCs w:val="24"/>
          <w:lang w:val="en-AU"/>
        </w:rPr>
        <w:tab/>
      </w:r>
      <w:r>
        <w:rPr>
          <w:rFonts w:ascii="Arial" w:hAnsi="Arial" w:cs="Arial"/>
          <w:sz w:val="24"/>
          <w:szCs w:val="24"/>
        </w:rPr>
        <w:t xml:space="preserve">Medium for </w:t>
      </w:r>
      <w:r>
        <w:rPr>
          <w:rFonts w:ascii="Arial" w:hAnsi="Arial" w:cs="Arial"/>
          <w:sz w:val="24"/>
          <w:szCs w:val="24"/>
          <w:lang w:val="en-AU"/>
        </w:rPr>
        <w:tab/>
      </w:r>
      <w:r>
        <w:rPr>
          <w:rFonts w:ascii="Arial" w:hAnsi="Arial" w:cs="Arial"/>
          <w:sz w:val="24"/>
          <w:szCs w:val="24"/>
        </w:rPr>
        <w:t xml:space="preserve">Learning Chemistry to Motivate and Increase Retention of </w:t>
      </w:r>
      <w:r>
        <w:rPr>
          <w:rFonts w:ascii="Arial" w:hAnsi="Arial" w:cs="Arial"/>
          <w:sz w:val="24"/>
          <w:szCs w:val="24"/>
          <w:lang w:val="en-AU"/>
        </w:rPr>
        <w:tab/>
      </w:r>
      <w:r>
        <w:rPr>
          <w:rFonts w:ascii="Arial" w:hAnsi="Arial" w:cs="Arial"/>
          <w:sz w:val="24"/>
          <w:szCs w:val="24"/>
        </w:rPr>
        <w:t xml:space="preserve">Students' Learning </w:t>
      </w:r>
      <w:r>
        <w:rPr>
          <w:rFonts w:ascii="Arial" w:hAnsi="Arial" w:cs="Arial"/>
          <w:sz w:val="24"/>
          <w:szCs w:val="24"/>
          <w:lang w:val="en-AU"/>
        </w:rPr>
        <w:tab/>
      </w:r>
      <w:r>
        <w:rPr>
          <w:rFonts w:ascii="Arial" w:hAnsi="Arial" w:cs="Arial"/>
          <w:sz w:val="24"/>
          <w:szCs w:val="24"/>
        </w:rPr>
        <w:t>Outcomes. </w:t>
      </w:r>
      <w:r>
        <w:rPr>
          <w:rFonts w:ascii="Arial" w:hAnsi="Arial" w:cs="Arial"/>
          <w:i/>
          <w:sz w:val="24"/>
          <w:szCs w:val="24"/>
        </w:rPr>
        <w:t xml:space="preserve">Journal of Technology and Science </w:t>
      </w:r>
      <w:r>
        <w:rPr>
          <w:rFonts w:ascii="Arial" w:hAnsi="Arial" w:cs="Arial"/>
          <w:i/>
          <w:sz w:val="24"/>
          <w:szCs w:val="24"/>
          <w:lang w:val="en-AU"/>
        </w:rPr>
        <w:tab/>
      </w:r>
      <w:r>
        <w:rPr>
          <w:rFonts w:ascii="Arial" w:hAnsi="Arial" w:cs="Arial"/>
          <w:i/>
          <w:sz w:val="24"/>
          <w:szCs w:val="24"/>
        </w:rPr>
        <w:t>Education</w:t>
      </w:r>
      <w:r>
        <w:rPr>
          <w:rFonts w:ascii="Arial" w:hAnsi="Arial" w:cs="Arial"/>
          <w:sz w:val="24"/>
          <w:szCs w:val="24"/>
        </w:rPr>
        <w:t>, </w:t>
      </w:r>
      <w:r>
        <w:rPr>
          <w:rFonts w:ascii="Arial" w:hAnsi="Arial" w:cs="Arial"/>
          <w:i/>
          <w:sz w:val="24"/>
          <w:szCs w:val="24"/>
        </w:rPr>
        <w:t>13</w:t>
      </w:r>
      <w:r>
        <w:rPr>
          <w:rFonts w:ascii="Arial" w:hAnsi="Arial" w:cs="Arial"/>
          <w:sz w:val="24"/>
          <w:szCs w:val="24"/>
        </w:rPr>
        <w:t>(1), 193-207.</w:t>
      </w:r>
    </w:p>
    <w:p w:rsidR="00463AD6" w:rsidRDefault="00463AD6">
      <w:pPr>
        <w:spacing w:line="240" w:lineRule="auto"/>
        <w:jc w:val="both"/>
        <w:rPr>
          <w:rFonts w:ascii="Arial" w:hAnsi="Arial" w:cs="Arial"/>
          <w:sz w:val="24"/>
          <w:szCs w:val="24"/>
        </w:rPr>
      </w:pPr>
      <w:r>
        <w:rPr>
          <w:rFonts w:ascii="Arial" w:hAnsi="Arial" w:cs="Arial"/>
          <w:sz w:val="24"/>
          <w:szCs w:val="24"/>
        </w:rPr>
        <w:t xml:space="preserve">Manipon, M. N. O., &amp; Noe, M. (2023). Effectiveness of ChemiCooking as a </w:t>
      </w:r>
      <w:r>
        <w:rPr>
          <w:rFonts w:ascii="Arial" w:hAnsi="Arial" w:cs="Arial"/>
          <w:sz w:val="24"/>
          <w:szCs w:val="24"/>
          <w:lang w:val="en-AU"/>
        </w:rPr>
        <w:tab/>
      </w:r>
      <w:r>
        <w:rPr>
          <w:rFonts w:ascii="Arial" w:hAnsi="Arial" w:cs="Arial"/>
          <w:sz w:val="24"/>
          <w:szCs w:val="24"/>
        </w:rPr>
        <w:t xml:space="preserve">gamified intervention in nomenclature of compounds: learning </w:t>
      </w:r>
      <w:r>
        <w:rPr>
          <w:rFonts w:ascii="Arial" w:hAnsi="Arial" w:cs="Arial"/>
          <w:sz w:val="24"/>
          <w:szCs w:val="24"/>
          <w:lang w:val="en-AU"/>
        </w:rPr>
        <w:tab/>
      </w:r>
      <w:r>
        <w:rPr>
          <w:rFonts w:ascii="Arial" w:hAnsi="Arial" w:cs="Arial"/>
          <w:sz w:val="24"/>
          <w:szCs w:val="24"/>
        </w:rPr>
        <w:t xml:space="preserve">experiences </w:t>
      </w:r>
      <w:r>
        <w:rPr>
          <w:rFonts w:ascii="Arial" w:hAnsi="Arial" w:cs="Arial"/>
          <w:sz w:val="24"/>
          <w:szCs w:val="24"/>
          <w:lang w:val="en-AU"/>
        </w:rPr>
        <w:tab/>
      </w:r>
      <w:r>
        <w:rPr>
          <w:rFonts w:ascii="Arial" w:hAnsi="Arial" w:cs="Arial"/>
          <w:sz w:val="24"/>
          <w:szCs w:val="24"/>
        </w:rPr>
        <w:t>of grade 11 students in a public school. </w:t>
      </w:r>
      <w:r>
        <w:rPr>
          <w:rFonts w:ascii="Arial" w:hAnsi="Arial" w:cs="Arial"/>
          <w:i/>
          <w:sz w:val="24"/>
          <w:szCs w:val="24"/>
        </w:rPr>
        <w:t xml:space="preserve">Int. Multidiscipl. </w:t>
      </w:r>
      <w:r>
        <w:rPr>
          <w:rFonts w:ascii="Arial" w:hAnsi="Arial" w:cs="Arial"/>
          <w:i/>
          <w:sz w:val="24"/>
          <w:szCs w:val="24"/>
          <w:lang w:val="en-AU"/>
        </w:rPr>
        <w:tab/>
      </w:r>
      <w:r>
        <w:rPr>
          <w:rFonts w:ascii="Arial" w:hAnsi="Arial" w:cs="Arial"/>
          <w:i/>
          <w:sz w:val="24"/>
          <w:szCs w:val="24"/>
        </w:rPr>
        <w:t>Res. J</w:t>
      </w:r>
      <w:r>
        <w:rPr>
          <w:rFonts w:ascii="Arial" w:hAnsi="Arial" w:cs="Arial"/>
          <w:sz w:val="24"/>
          <w:szCs w:val="24"/>
        </w:rPr>
        <w:t>, </w:t>
      </w:r>
      <w:r>
        <w:rPr>
          <w:rFonts w:ascii="Arial" w:hAnsi="Arial" w:cs="Arial"/>
          <w:i/>
          <w:sz w:val="24"/>
          <w:szCs w:val="24"/>
        </w:rPr>
        <w:t>5</w:t>
      </w:r>
      <w:r>
        <w:rPr>
          <w:rFonts w:ascii="Arial" w:hAnsi="Arial" w:cs="Arial"/>
          <w:sz w:val="24"/>
          <w:szCs w:val="24"/>
        </w:rPr>
        <w:t>.</w:t>
      </w:r>
    </w:p>
    <w:p w:rsidR="00463AD6" w:rsidRDefault="00463AD6">
      <w:pPr>
        <w:spacing w:line="240" w:lineRule="auto"/>
        <w:jc w:val="both"/>
        <w:rPr>
          <w:rFonts w:ascii="Arial" w:hAnsi="Arial" w:cs="Arial"/>
          <w:sz w:val="24"/>
          <w:szCs w:val="24"/>
        </w:rPr>
      </w:pPr>
      <w:r>
        <w:rPr>
          <w:rFonts w:ascii="Arial" w:hAnsi="Arial" w:cs="Arial"/>
          <w:sz w:val="24"/>
          <w:szCs w:val="24"/>
        </w:rPr>
        <w:t xml:space="preserve">Manshoven, S., &amp; Gillabel, J. (2021). Learning through play: a serious </w:t>
      </w:r>
      <w:r>
        <w:rPr>
          <w:rFonts w:ascii="Arial" w:hAnsi="Arial" w:cs="Arial"/>
          <w:sz w:val="24"/>
          <w:szCs w:val="24"/>
          <w:lang w:val="en-AU"/>
        </w:rPr>
        <w:tab/>
      </w:r>
      <w:r>
        <w:rPr>
          <w:rFonts w:ascii="Arial" w:hAnsi="Arial" w:cs="Arial"/>
          <w:sz w:val="24"/>
          <w:szCs w:val="24"/>
        </w:rPr>
        <w:t xml:space="preserve">game as a </w:t>
      </w:r>
      <w:r>
        <w:rPr>
          <w:rFonts w:ascii="Arial" w:hAnsi="Arial" w:cs="Arial"/>
          <w:sz w:val="24"/>
          <w:szCs w:val="24"/>
          <w:lang w:val="en-AU"/>
        </w:rPr>
        <w:tab/>
      </w:r>
      <w:r>
        <w:rPr>
          <w:rFonts w:ascii="Arial" w:hAnsi="Arial" w:cs="Arial"/>
          <w:sz w:val="24"/>
          <w:szCs w:val="24"/>
        </w:rPr>
        <w:t xml:space="preserve">tool to support circular economy education and business </w:t>
      </w:r>
      <w:r>
        <w:rPr>
          <w:rFonts w:ascii="Arial" w:hAnsi="Arial" w:cs="Arial"/>
          <w:sz w:val="24"/>
          <w:szCs w:val="24"/>
          <w:lang w:val="en-AU"/>
        </w:rPr>
        <w:tab/>
      </w:r>
      <w:r>
        <w:rPr>
          <w:rFonts w:ascii="Arial" w:hAnsi="Arial" w:cs="Arial"/>
          <w:sz w:val="24"/>
          <w:szCs w:val="24"/>
        </w:rPr>
        <w:t xml:space="preserve">model </w:t>
      </w:r>
      <w:r>
        <w:rPr>
          <w:rFonts w:ascii="Arial" w:hAnsi="Arial" w:cs="Arial"/>
          <w:sz w:val="24"/>
          <w:szCs w:val="24"/>
          <w:lang w:val="en-AU"/>
        </w:rPr>
        <w:tab/>
      </w:r>
      <w:r>
        <w:rPr>
          <w:rFonts w:ascii="Arial" w:hAnsi="Arial" w:cs="Arial"/>
          <w:sz w:val="24"/>
          <w:szCs w:val="24"/>
        </w:rPr>
        <w:t>innovation. </w:t>
      </w:r>
      <w:r>
        <w:rPr>
          <w:rFonts w:ascii="Arial" w:hAnsi="Arial" w:cs="Arial"/>
          <w:i/>
          <w:sz w:val="24"/>
          <w:szCs w:val="24"/>
        </w:rPr>
        <w:t>Sustainability</w:t>
      </w:r>
      <w:r>
        <w:rPr>
          <w:rFonts w:ascii="Arial" w:hAnsi="Arial" w:cs="Arial"/>
          <w:sz w:val="24"/>
          <w:szCs w:val="24"/>
        </w:rPr>
        <w:t>, </w:t>
      </w:r>
      <w:r>
        <w:rPr>
          <w:rFonts w:ascii="Arial" w:hAnsi="Arial" w:cs="Arial"/>
          <w:i/>
          <w:sz w:val="24"/>
          <w:szCs w:val="24"/>
        </w:rPr>
        <w:t>13</w:t>
      </w:r>
      <w:r>
        <w:rPr>
          <w:rFonts w:ascii="Arial" w:hAnsi="Arial" w:cs="Arial"/>
          <w:sz w:val="24"/>
          <w:szCs w:val="24"/>
        </w:rPr>
        <w:t>(23), 13277.</w:t>
      </w:r>
    </w:p>
    <w:p w:rsidR="00463AD6" w:rsidRDefault="00463AD6">
      <w:pPr>
        <w:spacing w:line="240" w:lineRule="auto"/>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Mc Rollyn, D. V., &amp; Prudente, M. S. (2024). Meta-analysis on the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effectiveness of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learning cycle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models and online teaching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strategies in chemistry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education. </w:t>
      </w:r>
      <w:r>
        <w:rPr>
          <w:rFonts w:ascii="Arial" w:hAnsi="Arial" w:cs="Arial"/>
          <w:i/>
          <w:color w:val="222222"/>
          <w:sz w:val="24"/>
          <w:szCs w:val="24"/>
          <w:shd w:val="clear" w:color="auto" w:fill="FFFFFF"/>
        </w:rPr>
        <w:t xml:space="preserve">International Journal of </w:t>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rPr>
        <w:t>Instruction</w:t>
      </w:r>
      <w:r>
        <w:rPr>
          <w:rFonts w:ascii="Arial" w:hAnsi="Arial" w:cs="Arial"/>
          <w:color w:val="222222"/>
          <w:sz w:val="24"/>
          <w:szCs w:val="24"/>
          <w:shd w:val="clear" w:color="auto" w:fill="FFFFFF"/>
        </w:rPr>
        <w:t>, </w:t>
      </w:r>
      <w:r>
        <w:rPr>
          <w:rFonts w:ascii="Arial" w:hAnsi="Arial" w:cs="Arial"/>
          <w:i/>
          <w:color w:val="222222"/>
          <w:sz w:val="24"/>
          <w:szCs w:val="24"/>
          <w:shd w:val="clear" w:color="auto" w:fill="FFFFFF"/>
        </w:rPr>
        <w:t>17</w:t>
      </w:r>
      <w:r>
        <w:rPr>
          <w:rFonts w:ascii="Arial" w:hAnsi="Arial" w:cs="Arial"/>
          <w:color w:val="222222"/>
          <w:sz w:val="24"/>
          <w:szCs w:val="24"/>
          <w:shd w:val="clear" w:color="auto" w:fill="FFFFFF"/>
        </w:rPr>
        <w:t>(2), 335-350.</w:t>
      </w:r>
    </w:p>
    <w:p w:rsidR="00463AD6" w:rsidRDefault="00463AD6">
      <w:pPr>
        <w:spacing w:line="240" w:lineRule="auto"/>
        <w:jc w:val="both"/>
        <w:rPr>
          <w:rFonts w:ascii="Arial" w:hAnsi="Arial" w:cs="Arial"/>
          <w:b/>
          <w:spacing w:val="1"/>
          <w:sz w:val="24"/>
          <w:szCs w:val="24"/>
          <w:bdr w:val="single" w:sz="2" w:space="0" w:color="auto"/>
        </w:rPr>
      </w:pPr>
      <w:r>
        <w:rPr>
          <w:rFonts w:ascii="Arial" w:hAnsi="Arial" w:cs="Arial"/>
          <w:sz w:val="24"/>
          <w:szCs w:val="24"/>
        </w:rPr>
        <w:lastRenderedPageBreak/>
        <w:t xml:space="preserve">McArdle, P. (2019). Systematic procedure for drawing Lewis structures based </w:t>
      </w:r>
      <w:r>
        <w:rPr>
          <w:rFonts w:ascii="Arial" w:hAnsi="Arial" w:cs="Arial"/>
          <w:sz w:val="24"/>
          <w:szCs w:val="24"/>
          <w:lang w:val="en-AU"/>
        </w:rPr>
        <w:tab/>
      </w:r>
      <w:r>
        <w:rPr>
          <w:rFonts w:ascii="Arial" w:hAnsi="Arial" w:cs="Arial"/>
          <w:sz w:val="24"/>
          <w:szCs w:val="24"/>
        </w:rPr>
        <w:t xml:space="preserve">on </w:t>
      </w:r>
      <w:r>
        <w:rPr>
          <w:rFonts w:ascii="Arial" w:hAnsi="Arial" w:cs="Arial"/>
          <w:sz w:val="24"/>
          <w:szCs w:val="24"/>
          <w:lang w:val="en-AU"/>
        </w:rPr>
        <w:tab/>
      </w:r>
      <w:r>
        <w:rPr>
          <w:rFonts w:ascii="Arial" w:hAnsi="Arial" w:cs="Arial"/>
          <w:sz w:val="24"/>
          <w:szCs w:val="24"/>
        </w:rPr>
        <w:t xml:space="preserve">electron pairing priority and the explicit use of donor bonds: An </w:t>
      </w:r>
      <w:r>
        <w:rPr>
          <w:rFonts w:ascii="Arial" w:hAnsi="Arial" w:cs="Arial"/>
          <w:sz w:val="24"/>
          <w:szCs w:val="24"/>
          <w:lang w:val="en-AU"/>
        </w:rPr>
        <w:tab/>
      </w:r>
      <w:r>
        <w:rPr>
          <w:rFonts w:ascii="Arial" w:hAnsi="Arial" w:cs="Arial"/>
          <w:sz w:val="24"/>
          <w:szCs w:val="24"/>
        </w:rPr>
        <w:t xml:space="preserve">alternative to </w:t>
      </w:r>
      <w:r>
        <w:rPr>
          <w:rFonts w:ascii="Arial" w:hAnsi="Arial" w:cs="Arial"/>
          <w:sz w:val="24"/>
          <w:szCs w:val="24"/>
          <w:lang w:val="en-AU"/>
        </w:rPr>
        <w:tab/>
      </w:r>
      <w:r>
        <w:rPr>
          <w:rFonts w:ascii="Arial" w:hAnsi="Arial" w:cs="Arial"/>
          <w:sz w:val="24"/>
          <w:szCs w:val="24"/>
        </w:rPr>
        <w:t xml:space="preserve">the normal procedure which can be pen and paper based </w:t>
      </w:r>
      <w:r>
        <w:rPr>
          <w:rFonts w:ascii="Arial" w:hAnsi="Arial" w:cs="Arial"/>
          <w:sz w:val="24"/>
          <w:szCs w:val="24"/>
          <w:lang w:val="en-AU"/>
        </w:rPr>
        <w:tab/>
      </w:r>
      <w:r>
        <w:rPr>
          <w:rFonts w:ascii="Arial" w:hAnsi="Arial" w:cs="Arial"/>
          <w:sz w:val="24"/>
          <w:szCs w:val="24"/>
        </w:rPr>
        <w:t xml:space="preserve">or automated on a </w:t>
      </w:r>
      <w:r>
        <w:rPr>
          <w:rFonts w:ascii="Arial" w:hAnsi="Arial" w:cs="Arial"/>
          <w:sz w:val="24"/>
          <w:szCs w:val="24"/>
          <w:lang w:val="en-AU"/>
        </w:rPr>
        <w:tab/>
      </w:r>
      <w:r>
        <w:rPr>
          <w:rFonts w:ascii="Arial" w:hAnsi="Arial" w:cs="Arial"/>
          <w:sz w:val="24"/>
          <w:szCs w:val="24"/>
        </w:rPr>
        <w:t>PC in user interactive 3D. </w:t>
      </w:r>
      <w:r>
        <w:rPr>
          <w:rFonts w:ascii="Arial" w:hAnsi="Arial" w:cs="Arial"/>
          <w:i/>
          <w:sz w:val="24"/>
          <w:szCs w:val="24"/>
        </w:rPr>
        <w:t xml:space="preserve">Journal of Chemical </w:t>
      </w:r>
      <w:r>
        <w:rPr>
          <w:rFonts w:ascii="Arial" w:hAnsi="Arial" w:cs="Arial"/>
          <w:i/>
          <w:sz w:val="24"/>
          <w:szCs w:val="24"/>
          <w:lang w:val="en-AU"/>
        </w:rPr>
        <w:tab/>
      </w:r>
      <w:r>
        <w:rPr>
          <w:rFonts w:ascii="Arial" w:hAnsi="Arial" w:cs="Arial"/>
          <w:i/>
          <w:sz w:val="24"/>
          <w:szCs w:val="24"/>
        </w:rPr>
        <w:t>Education</w:t>
      </w:r>
      <w:r>
        <w:rPr>
          <w:rFonts w:ascii="Arial" w:hAnsi="Arial" w:cs="Arial"/>
          <w:sz w:val="24"/>
          <w:szCs w:val="24"/>
        </w:rPr>
        <w:t>, </w:t>
      </w:r>
      <w:r>
        <w:rPr>
          <w:rFonts w:ascii="Arial" w:hAnsi="Arial" w:cs="Arial"/>
          <w:i/>
          <w:sz w:val="24"/>
          <w:szCs w:val="24"/>
        </w:rPr>
        <w:t>96</w:t>
      </w:r>
      <w:r>
        <w:rPr>
          <w:rFonts w:ascii="Arial" w:hAnsi="Arial" w:cs="Arial"/>
          <w:sz w:val="24"/>
          <w:szCs w:val="24"/>
        </w:rPr>
        <w:t>(7), 1412-1417.</w:t>
      </w:r>
    </w:p>
    <w:p w:rsidR="00463AD6" w:rsidRDefault="00463AD6">
      <w:pPr>
        <w:spacing w:line="240" w:lineRule="auto"/>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McEneany, J. E. (1991). A prototype expert system with applications in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teacher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training and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the diagnosis and remediation of reading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problems. </w:t>
      </w:r>
      <w:r>
        <w:rPr>
          <w:rFonts w:ascii="Arial" w:hAnsi="Arial" w:cs="Arial"/>
          <w:i/>
          <w:color w:val="222222"/>
          <w:sz w:val="24"/>
          <w:szCs w:val="24"/>
          <w:shd w:val="clear" w:color="auto" w:fill="FFFFFF"/>
        </w:rPr>
        <w:t xml:space="preserve">Computers in </w:t>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rPr>
        <w:t>the Schools</w:t>
      </w:r>
      <w:r>
        <w:rPr>
          <w:rFonts w:ascii="Arial" w:hAnsi="Arial" w:cs="Arial"/>
          <w:color w:val="222222"/>
          <w:sz w:val="24"/>
          <w:szCs w:val="24"/>
          <w:shd w:val="clear" w:color="auto" w:fill="FFFFFF"/>
        </w:rPr>
        <w:t>, </w:t>
      </w:r>
      <w:r>
        <w:rPr>
          <w:rFonts w:ascii="Arial" w:hAnsi="Arial" w:cs="Arial"/>
          <w:i/>
          <w:color w:val="222222"/>
          <w:sz w:val="24"/>
          <w:szCs w:val="24"/>
          <w:shd w:val="clear" w:color="auto" w:fill="FFFFFF"/>
        </w:rPr>
        <w:t>8</w:t>
      </w:r>
      <w:r>
        <w:rPr>
          <w:rFonts w:ascii="Arial" w:hAnsi="Arial" w:cs="Arial"/>
          <w:color w:val="222222"/>
          <w:sz w:val="24"/>
          <w:szCs w:val="24"/>
          <w:shd w:val="clear" w:color="auto" w:fill="FFFFFF"/>
        </w:rPr>
        <w:t xml:space="preserve">(1-3),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315-318.</w:t>
      </w:r>
      <w:r>
        <w:rPr>
          <w:rFonts w:ascii="Arial" w:hAnsi="Arial" w:cs="Arial"/>
          <w:i/>
          <w:color w:val="222222"/>
          <w:sz w:val="24"/>
          <w:szCs w:val="24"/>
          <w:shd w:val="clear" w:color="auto" w:fill="FFFFFF"/>
        </w:rPr>
        <w:t xml:space="preserve"> for </w:t>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rPr>
        <w:t>learning</w:t>
      </w:r>
      <w:r>
        <w:rPr>
          <w:rFonts w:ascii="Arial" w:hAnsi="Arial" w:cs="Arial"/>
          <w:color w:val="222222"/>
          <w:sz w:val="24"/>
          <w:szCs w:val="24"/>
          <w:shd w:val="clear" w:color="auto" w:fill="FFFFFF"/>
        </w:rPr>
        <w:t xml:space="preserve"> (pp.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135-166). Cham: Springer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International Publishing.</w:t>
      </w:r>
    </w:p>
    <w:p w:rsidR="00463AD6" w:rsidRDefault="00463AD6">
      <w:pPr>
        <w:spacing w:line="240" w:lineRule="auto"/>
        <w:jc w:val="both"/>
        <w:rPr>
          <w:rFonts w:ascii="Arial" w:hAnsi="Arial" w:cs="Arial"/>
          <w:sz w:val="24"/>
          <w:szCs w:val="24"/>
        </w:rPr>
      </w:pPr>
      <w:r>
        <w:rPr>
          <w:rFonts w:ascii="Arial" w:hAnsi="Arial" w:cs="Arial"/>
          <w:sz w:val="24"/>
          <w:szCs w:val="24"/>
          <w:lang w:val="sv-SE"/>
        </w:rPr>
        <w:t xml:space="preserve">Mendonça, L., &amp; de Andrade, J. (2025). </w:t>
      </w:r>
      <w:r>
        <w:rPr>
          <w:rFonts w:ascii="Arial" w:hAnsi="Arial" w:cs="Arial"/>
          <w:sz w:val="24"/>
          <w:szCs w:val="24"/>
        </w:rPr>
        <w:t xml:space="preserve">Gamifying an entire introductory </w:t>
      </w:r>
      <w:r>
        <w:rPr>
          <w:rFonts w:ascii="Arial" w:hAnsi="Arial" w:cs="Arial"/>
          <w:sz w:val="24"/>
          <w:szCs w:val="24"/>
          <w:lang w:val="en-AU"/>
        </w:rPr>
        <w:tab/>
      </w:r>
      <w:r>
        <w:rPr>
          <w:rFonts w:ascii="Arial" w:hAnsi="Arial" w:cs="Arial"/>
          <w:sz w:val="24"/>
          <w:szCs w:val="24"/>
        </w:rPr>
        <w:t xml:space="preserve">organic </w:t>
      </w:r>
      <w:r>
        <w:rPr>
          <w:rFonts w:ascii="Arial" w:hAnsi="Arial" w:cs="Arial"/>
          <w:sz w:val="24"/>
          <w:szCs w:val="24"/>
          <w:lang w:val="en-AU"/>
        </w:rPr>
        <w:tab/>
      </w:r>
      <w:r>
        <w:rPr>
          <w:rFonts w:ascii="Arial" w:hAnsi="Arial" w:cs="Arial"/>
          <w:sz w:val="24"/>
          <w:szCs w:val="24"/>
        </w:rPr>
        <w:t xml:space="preserve">chemistry course—again. </w:t>
      </w:r>
      <w:r>
        <w:rPr>
          <w:rFonts w:ascii="Arial" w:hAnsi="Arial" w:cs="Arial"/>
          <w:i/>
          <w:sz w:val="24"/>
          <w:szCs w:val="24"/>
        </w:rPr>
        <w:t>Journal of Chemical Education</w:t>
      </w:r>
      <w:r>
        <w:rPr>
          <w:rFonts w:ascii="Arial" w:hAnsi="Arial" w:cs="Arial"/>
          <w:sz w:val="24"/>
          <w:szCs w:val="24"/>
        </w:rPr>
        <w:t xml:space="preserve">. </w:t>
      </w:r>
      <w:r>
        <w:rPr>
          <w:rFonts w:ascii="Arial" w:hAnsi="Arial" w:cs="Arial"/>
          <w:sz w:val="24"/>
          <w:szCs w:val="24"/>
          <w:lang w:val="en-AU"/>
        </w:rPr>
        <w:tab/>
      </w:r>
      <w:r>
        <w:rPr>
          <w:rFonts w:ascii="Arial" w:hAnsi="Arial" w:cs="Arial"/>
          <w:sz w:val="24"/>
          <w:szCs w:val="24"/>
          <w:lang w:val="en-AU"/>
        </w:rPr>
        <w:tab/>
      </w:r>
      <w:r>
        <w:rPr>
          <w:rFonts w:ascii="Arial" w:hAnsi="Arial" w:cs="Arial"/>
          <w:sz w:val="24"/>
          <w:szCs w:val="24"/>
        </w:rPr>
        <w:t>https://doi.org/10.1021/acs.jchemed.4c01183</w:t>
      </w:r>
    </w:p>
    <w:p w:rsidR="00463AD6" w:rsidRDefault="00463AD6">
      <w:pPr>
        <w:pStyle w:val="NormalWeb"/>
        <w:rPr>
          <w:rFonts w:ascii="Arial" w:hAnsi="Arial" w:cs="Arial"/>
        </w:rPr>
      </w:pPr>
      <w:r>
        <w:rPr>
          <w:rFonts w:ascii="Arial" w:hAnsi="Arial" w:cs="Arial"/>
        </w:rPr>
        <w:t xml:space="preserve">Michael, J. (2011). </w:t>
      </w:r>
      <w:r>
        <w:rPr>
          <w:rStyle w:val="Emphasis"/>
          <w:rFonts w:ascii="Arial" w:hAnsi="Arial" w:cs="Arial"/>
        </w:rPr>
        <w:t>Where’s the evidence that active learning works?</w:t>
      </w:r>
      <w:r>
        <w:rPr>
          <w:rFonts w:ascii="Arial" w:hAnsi="Arial" w:cs="Arial"/>
        </w:rPr>
        <w:t xml:space="preserve"> Advances in </w:t>
      </w:r>
      <w:r>
        <w:rPr>
          <w:rFonts w:ascii="Arial" w:hAnsi="Arial" w:cs="Arial"/>
          <w:lang w:val="en-AU"/>
        </w:rPr>
        <w:tab/>
      </w:r>
      <w:r>
        <w:rPr>
          <w:rFonts w:ascii="Arial" w:hAnsi="Arial" w:cs="Arial"/>
        </w:rPr>
        <w:t xml:space="preserve">Physiology Education, 30(4), 159–167. </w:t>
      </w:r>
      <w:hyperlink r:id="rId12" w:tgtFrame="_new" w:history="1">
        <w:r>
          <w:rPr>
            <w:rStyle w:val="Hyperlink"/>
            <w:rFonts w:ascii="Arial" w:hAnsi="Arial" w:cs="Arial"/>
          </w:rPr>
          <w:t>https://doi.org/10.1152/advan.00053.2006</w:t>
        </w:r>
      </w:hyperlink>
    </w:p>
    <w:p w:rsidR="00463AD6" w:rsidRDefault="00463AD6">
      <w:pPr>
        <w:spacing w:line="240" w:lineRule="auto"/>
        <w:jc w:val="both"/>
        <w:rPr>
          <w:rFonts w:ascii="Arial" w:hAnsi="Arial" w:cs="Arial"/>
          <w:b/>
          <w:spacing w:val="1"/>
          <w:sz w:val="24"/>
          <w:szCs w:val="24"/>
          <w:bdr w:val="single" w:sz="2" w:space="0" w:color="auto"/>
        </w:rPr>
      </w:pPr>
      <w:r>
        <w:rPr>
          <w:rFonts w:ascii="Arial" w:hAnsi="Arial" w:cs="Arial"/>
          <w:spacing w:val="1"/>
          <w:sz w:val="24"/>
          <w:szCs w:val="24"/>
        </w:rPr>
        <w:t xml:space="preserve">Miller, D. W. (2013). Atomic Structure Activities for Secondary Science </w:t>
      </w:r>
      <w:r>
        <w:rPr>
          <w:rFonts w:ascii="Arial" w:hAnsi="Arial" w:cs="Arial"/>
          <w:spacing w:val="1"/>
          <w:sz w:val="24"/>
          <w:szCs w:val="24"/>
          <w:lang w:val="en-AU"/>
        </w:rPr>
        <w:tab/>
      </w:r>
      <w:r>
        <w:rPr>
          <w:rFonts w:ascii="Arial" w:hAnsi="Arial" w:cs="Arial"/>
          <w:spacing w:val="1"/>
          <w:sz w:val="24"/>
          <w:szCs w:val="24"/>
          <w:lang w:val="en-AU"/>
        </w:rPr>
        <w:tab/>
      </w:r>
      <w:r>
        <w:rPr>
          <w:rFonts w:ascii="Arial" w:hAnsi="Arial" w:cs="Arial"/>
          <w:spacing w:val="1"/>
          <w:sz w:val="24"/>
          <w:szCs w:val="24"/>
        </w:rPr>
        <w:t xml:space="preserve">(Master's thesis, University of Wisconsin - River </w:t>
      </w:r>
      <w:r>
        <w:rPr>
          <w:rFonts w:ascii="Arial" w:hAnsi="Arial" w:cs="Arial"/>
          <w:spacing w:val="1"/>
          <w:sz w:val="24"/>
          <w:szCs w:val="24"/>
          <w:lang w:val="en-AU"/>
        </w:rPr>
        <w:tab/>
      </w:r>
      <w:r>
        <w:rPr>
          <w:rFonts w:ascii="Arial" w:hAnsi="Arial" w:cs="Arial"/>
          <w:spacing w:val="1"/>
          <w:sz w:val="24"/>
          <w:szCs w:val="24"/>
          <w:lang w:val="en-AU"/>
        </w:rPr>
        <w:tab/>
      </w:r>
      <w:r>
        <w:rPr>
          <w:rFonts w:ascii="Arial" w:hAnsi="Arial" w:cs="Arial"/>
          <w:spacing w:val="1"/>
          <w:sz w:val="24"/>
          <w:szCs w:val="24"/>
        </w:rPr>
        <w:t>Falls). </w:t>
      </w:r>
    </w:p>
    <w:p w:rsidR="00463AD6" w:rsidRDefault="00463AD6">
      <w:pPr>
        <w:spacing w:line="240" w:lineRule="auto"/>
        <w:jc w:val="both"/>
        <w:rPr>
          <w:rFonts w:ascii="Arial" w:hAnsi="Arial" w:cs="Arial"/>
          <w:sz w:val="24"/>
          <w:szCs w:val="24"/>
        </w:rPr>
      </w:pPr>
      <w:r>
        <w:rPr>
          <w:rFonts w:ascii="Arial" w:hAnsi="Arial" w:cs="Arial"/>
          <w:sz w:val="24"/>
          <w:szCs w:val="24"/>
        </w:rPr>
        <w:t>Miller, D. W. (2013). </w:t>
      </w:r>
      <w:r>
        <w:rPr>
          <w:rFonts w:ascii="Arial" w:hAnsi="Arial" w:cs="Arial"/>
          <w:i/>
          <w:sz w:val="24"/>
          <w:szCs w:val="24"/>
        </w:rPr>
        <w:t xml:space="preserve">Atomic structure activities for secondary </w:t>
      </w:r>
      <w:r>
        <w:rPr>
          <w:rFonts w:ascii="Arial" w:hAnsi="Arial" w:cs="Arial"/>
          <w:i/>
          <w:sz w:val="24"/>
          <w:szCs w:val="24"/>
          <w:lang w:val="en-AU"/>
        </w:rPr>
        <w:tab/>
      </w:r>
      <w:r>
        <w:rPr>
          <w:rFonts w:ascii="Arial" w:hAnsi="Arial" w:cs="Arial"/>
          <w:i/>
          <w:sz w:val="24"/>
          <w:szCs w:val="24"/>
        </w:rPr>
        <w:t>science</w:t>
      </w:r>
      <w:r>
        <w:rPr>
          <w:rFonts w:ascii="Arial" w:hAnsi="Arial" w:cs="Arial"/>
          <w:sz w:val="24"/>
          <w:szCs w:val="24"/>
        </w:rPr>
        <w:t xml:space="preserve"> (Doctoral </w:t>
      </w:r>
      <w:r>
        <w:rPr>
          <w:rFonts w:ascii="Arial" w:hAnsi="Arial" w:cs="Arial"/>
          <w:sz w:val="24"/>
          <w:szCs w:val="24"/>
          <w:lang w:val="en-AU"/>
        </w:rPr>
        <w:tab/>
      </w:r>
      <w:r>
        <w:rPr>
          <w:rFonts w:ascii="Arial" w:hAnsi="Arial" w:cs="Arial"/>
          <w:sz w:val="24"/>
          <w:szCs w:val="24"/>
        </w:rPr>
        <w:t>dissertation).</w:t>
      </w:r>
    </w:p>
    <w:p w:rsidR="00463AD6" w:rsidRDefault="00463AD6">
      <w:pPr>
        <w:spacing w:line="240" w:lineRule="auto"/>
        <w:jc w:val="both"/>
        <w:rPr>
          <w:rFonts w:ascii="Arial" w:hAnsi="Arial" w:cs="Arial"/>
          <w:spacing w:val="1"/>
          <w:sz w:val="24"/>
          <w:szCs w:val="24"/>
          <w:bdr w:val="single" w:sz="2" w:space="0" w:color="auto"/>
        </w:rPr>
      </w:pPr>
      <w:r>
        <w:rPr>
          <w:rFonts w:ascii="Arial" w:hAnsi="Arial" w:cs="Arial"/>
          <w:spacing w:val="1"/>
          <w:sz w:val="24"/>
          <w:szCs w:val="24"/>
        </w:rPr>
        <w:t xml:space="preserve">Mostafapour, M., Hartt, M., &amp; Hosseini, H. (2020). Game on: Exploring the </w:t>
      </w:r>
      <w:r>
        <w:rPr>
          <w:rFonts w:ascii="Arial" w:hAnsi="Arial" w:cs="Arial"/>
          <w:spacing w:val="1"/>
          <w:sz w:val="24"/>
          <w:szCs w:val="24"/>
          <w:lang w:val="en-AU"/>
        </w:rPr>
        <w:tab/>
      </w:r>
      <w:r>
        <w:rPr>
          <w:rFonts w:ascii="Arial" w:hAnsi="Arial" w:cs="Arial"/>
          <w:spacing w:val="1"/>
          <w:sz w:val="24"/>
          <w:szCs w:val="24"/>
        </w:rPr>
        <w:t>effectiveness of game-based learning. </w:t>
      </w:r>
      <w:r>
        <w:rPr>
          <w:rStyle w:val="Emphasis"/>
          <w:rFonts w:ascii="Arial" w:hAnsi="Arial" w:cs="Arial"/>
          <w:spacing w:val="1"/>
          <w:sz w:val="24"/>
          <w:szCs w:val="24"/>
        </w:rPr>
        <w:t xml:space="preserve">Planning Practice &amp; Research, </w:t>
      </w:r>
      <w:r>
        <w:rPr>
          <w:rStyle w:val="Emphasis"/>
          <w:rFonts w:ascii="Arial" w:hAnsi="Arial" w:cs="Arial"/>
          <w:spacing w:val="1"/>
          <w:sz w:val="24"/>
          <w:szCs w:val="24"/>
          <w:lang w:val="en-AU"/>
        </w:rPr>
        <w:tab/>
      </w:r>
      <w:r>
        <w:rPr>
          <w:rStyle w:val="Emphasis"/>
          <w:rFonts w:ascii="Arial" w:hAnsi="Arial" w:cs="Arial"/>
          <w:spacing w:val="1"/>
          <w:sz w:val="24"/>
          <w:szCs w:val="24"/>
        </w:rPr>
        <w:t>35</w:t>
      </w:r>
      <w:r>
        <w:rPr>
          <w:rFonts w:ascii="Arial" w:hAnsi="Arial" w:cs="Arial"/>
          <w:spacing w:val="1"/>
          <w:sz w:val="24"/>
          <w:szCs w:val="24"/>
        </w:rPr>
        <w:t xml:space="preserve">(5), </w:t>
      </w:r>
      <w:r>
        <w:rPr>
          <w:rFonts w:ascii="Arial" w:hAnsi="Arial" w:cs="Arial"/>
          <w:spacing w:val="1"/>
          <w:sz w:val="24"/>
          <w:szCs w:val="24"/>
          <w:lang w:val="en-AU"/>
        </w:rPr>
        <w:tab/>
      </w:r>
      <w:r>
        <w:rPr>
          <w:rFonts w:ascii="Arial" w:hAnsi="Arial" w:cs="Arial"/>
          <w:spacing w:val="1"/>
          <w:sz w:val="24"/>
          <w:szCs w:val="24"/>
        </w:rPr>
        <w:t>589–604. </w:t>
      </w:r>
    </w:p>
    <w:p w:rsidR="00463AD6" w:rsidRDefault="00463AD6">
      <w:pPr>
        <w:spacing w:line="240" w:lineRule="auto"/>
        <w:jc w:val="both"/>
        <w:rPr>
          <w:rFonts w:ascii="Arial" w:hAnsi="Arial" w:cs="Arial"/>
          <w:sz w:val="24"/>
          <w:szCs w:val="24"/>
        </w:rPr>
      </w:pPr>
      <w:r>
        <w:rPr>
          <w:rFonts w:ascii="Arial" w:hAnsi="Arial" w:cs="Arial"/>
          <w:sz w:val="24"/>
          <w:szCs w:val="24"/>
        </w:rPr>
        <w:t xml:space="preserve">Muna, S., &amp; Purnawan, A. (2024). Gamification: Game as a medium for </w:t>
      </w:r>
      <w:r>
        <w:rPr>
          <w:rFonts w:ascii="Arial" w:hAnsi="Arial" w:cs="Arial"/>
          <w:sz w:val="24"/>
          <w:szCs w:val="24"/>
          <w:lang w:val="en-AU"/>
        </w:rPr>
        <w:tab/>
      </w:r>
      <w:r>
        <w:rPr>
          <w:rFonts w:ascii="Arial" w:hAnsi="Arial" w:cs="Arial"/>
          <w:sz w:val="24"/>
          <w:szCs w:val="24"/>
        </w:rPr>
        <w:t xml:space="preserve">learning </w:t>
      </w:r>
      <w:r>
        <w:rPr>
          <w:rFonts w:ascii="Arial" w:hAnsi="Arial" w:cs="Arial"/>
          <w:sz w:val="24"/>
          <w:szCs w:val="24"/>
          <w:lang w:val="en-AU"/>
        </w:rPr>
        <w:tab/>
      </w:r>
      <w:r>
        <w:rPr>
          <w:rFonts w:ascii="Arial" w:hAnsi="Arial" w:cs="Arial"/>
          <w:sz w:val="24"/>
          <w:szCs w:val="24"/>
        </w:rPr>
        <w:t xml:space="preserve">chemistry to motivate students. </w:t>
      </w:r>
      <w:r>
        <w:rPr>
          <w:rFonts w:ascii="Arial" w:hAnsi="Arial" w:cs="Arial"/>
          <w:i/>
          <w:sz w:val="24"/>
          <w:szCs w:val="24"/>
        </w:rPr>
        <w:t xml:space="preserve">Journal of Technology and </w:t>
      </w:r>
      <w:r>
        <w:rPr>
          <w:rFonts w:ascii="Arial" w:hAnsi="Arial" w:cs="Arial"/>
          <w:i/>
          <w:sz w:val="24"/>
          <w:szCs w:val="24"/>
          <w:lang w:val="en-AU"/>
        </w:rPr>
        <w:tab/>
      </w:r>
      <w:r>
        <w:rPr>
          <w:rFonts w:ascii="Arial" w:hAnsi="Arial" w:cs="Arial"/>
          <w:i/>
          <w:sz w:val="24"/>
          <w:szCs w:val="24"/>
        </w:rPr>
        <w:t xml:space="preserve">Science Education, </w:t>
      </w:r>
      <w:r>
        <w:rPr>
          <w:rFonts w:ascii="Arial" w:hAnsi="Arial" w:cs="Arial"/>
          <w:i/>
          <w:sz w:val="24"/>
          <w:szCs w:val="24"/>
          <w:lang w:val="en-AU"/>
        </w:rPr>
        <w:tab/>
      </w:r>
      <w:r>
        <w:rPr>
          <w:rFonts w:ascii="Arial" w:hAnsi="Arial" w:cs="Arial"/>
          <w:i/>
          <w:sz w:val="24"/>
          <w:szCs w:val="24"/>
        </w:rPr>
        <w:t>14</w:t>
      </w:r>
      <w:r>
        <w:rPr>
          <w:rFonts w:ascii="Arial" w:hAnsi="Arial" w:cs="Arial"/>
          <w:sz w:val="24"/>
          <w:szCs w:val="24"/>
        </w:rPr>
        <w:t>(2), 368–381. https://doi.org/10.3926/jotse.2458</w:t>
      </w:r>
    </w:p>
    <w:p w:rsidR="00463AD6" w:rsidRDefault="00463AD6">
      <w:pPr>
        <w:spacing w:line="240" w:lineRule="auto"/>
        <w:jc w:val="both"/>
        <w:rPr>
          <w:rFonts w:ascii="Arial" w:hAnsi="Arial" w:cs="Arial"/>
          <w:b/>
          <w:spacing w:val="1"/>
          <w:sz w:val="24"/>
          <w:szCs w:val="24"/>
          <w:bdr w:val="single" w:sz="2" w:space="0" w:color="auto"/>
        </w:rPr>
      </w:pPr>
      <w:r>
        <w:rPr>
          <w:rFonts w:ascii="Arial" w:hAnsi="Arial" w:cs="Arial"/>
          <w:spacing w:val="1"/>
          <w:sz w:val="24"/>
          <w:szCs w:val="24"/>
        </w:rPr>
        <w:t xml:space="preserve">Mwangi, J. (2024). Impact of Digital Learning Tools on Student Performance </w:t>
      </w:r>
      <w:r>
        <w:rPr>
          <w:rFonts w:ascii="Arial" w:hAnsi="Arial" w:cs="Arial"/>
          <w:spacing w:val="1"/>
          <w:sz w:val="24"/>
          <w:szCs w:val="24"/>
          <w:lang w:val="en-AU"/>
        </w:rPr>
        <w:tab/>
      </w:r>
      <w:r>
        <w:rPr>
          <w:rFonts w:ascii="Arial" w:hAnsi="Arial" w:cs="Arial"/>
          <w:spacing w:val="1"/>
          <w:sz w:val="24"/>
          <w:szCs w:val="24"/>
        </w:rPr>
        <w:t xml:space="preserve">in </w:t>
      </w:r>
      <w:r>
        <w:rPr>
          <w:rFonts w:ascii="Arial" w:hAnsi="Arial" w:cs="Arial"/>
          <w:spacing w:val="1"/>
          <w:sz w:val="24"/>
          <w:szCs w:val="24"/>
          <w:lang w:val="en-AU"/>
        </w:rPr>
        <w:tab/>
      </w:r>
      <w:r>
        <w:rPr>
          <w:rFonts w:ascii="Arial" w:hAnsi="Arial" w:cs="Arial"/>
          <w:spacing w:val="1"/>
          <w:sz w:val="24"/>
          <w:szCs w:val="24"/>
        </w:rPr>
        <w:t>Kenya. </w:t>
      </w:r>
      <w:r>
        <w:rPr>
          <w:rStyle w:val="Emphasis"/>
          <w:rFonts w:ascii="Arial" w:hAnsi="Arial" w:cs="Arial"/>
          <w:spacing w:val="1"/>
          <w:sz w:val="24"/>
          <w:szCs w:val="24"/>
        </w:rPr>
        <w:t>African Journal of Education and Practice</w:t>
      </w:r>
      <w:r>
        <w:rPr>
          <w:rFonts w:ascii="Arial" w:hAnsi="Arial" w:cs="Arial"/>
          <w:spacing w:val="1"/>
          <w:sz w:val="24"/>
          <w:szCs w:val="24"/>
        </w:rPr>
        <w:t>, 10(2), 13-</w:t>
      </w:r>
      <w:r>
        <w:rPr>
          <w:rFonts w:ascii="Arial" w:hAnsi="Arial" w:cs="Arial"/>
          <w:spacing w:val="1"/>
          <w:sz w:val="24"/>
          <w:szCs w:val="24"/>
          <w:lang w:val="en-AU"/>
        </w:rPr>
        <w:tab/>
      </w:r>
      <w:r>
        <w:rPr>
          <w:rFonts w:ascii="Arial" w:hAnsi="Arial" w:cs="Arial"/>
          <w:spacing w:val="1"/>
          <w:sz w:val="24"/>
          <w:szCs w:val="24"/>
          <w:lang w:val="en-AU"/>
        </w:rPr>
        <w:tab/>
      </w:r>
      <w:r>
        <w:rPr>
          <w:rFonts w:ascii="Arial" w:hAnsi="Arial" w:cs="Arial"/>
          <w:spacing w:val="1"/>
          <w:sz w:val="24"/>
          <w:szCs w:val="24"/>
        </w:rPr>
        <w:t>22. </w:t>
      </w:r>
    </w:p>
    <w:p w:rsidR="00463AD6" w:rsidRDefault="00463AD6">
      <w:pPr>
        <w:spacing w:line="240" w:lineRule="auto"/>
        <w:jc w:val="both"/>
        <w:rPr>
          <w:rFonts w:ascii="Arial" w:hAnsi="Arial" w:cs="Arial"/>
          <w:sz w:val="24"/>
          <w:szCs w:val="24"/>
        </w:rPr>
      </w:pPr>
      <w:r>
        <w:rPr>
          <w:rFonts w:ascii="Arial" w:hAnsi="Arial" w:cs="Arial"/>
          <w:sz w:val="24"/>
          <w:szCs w:val="24"/>
        </w:rPr>
        <w:t xml:space="preserve">Nassiff, P., &amp; Czerwinski, W. A. (2015). Teaching beginning chemistry </w:t>
      </w:r>
      <w:r>
        <w:rPr>
          <w:rFonts w:ascii="Arial" w:hAnsi="Arial" w:cs="Arial"/>
          <w:sz w:val="24"/>
          <w:szCs w:val="24"/>
          <w:lang w:val="en-AU"/>
        </w:rPr>
        <w:tab/>
      </w:r>
      <w:r>
        <w:rPr>
          <w:rFonts w:ascii="Arial" w:hAnsi="Arial" w:cs="Arial"/>
          <w:sz w:val="24"/>
          <w:szCs w:val="24"/>
        </w:rPr>
        <w:t xml:space="preserve">students </w:t>
      </w:r>
      <w:r>
        <w:rPr>
          <w:rFonts w:ascii="Arial" w:hAnsi="Arial" w:cs="Arial"/>
          <w:sz w:val="24"/>
          <w:szCs w:val="24"/>
          <w:lang w:val="en-AU"/>
        </w:rPr>
        <w:tab/>
      </w:r>
      <w:r>
        <w:rPr>
          <w:rFonts w:ascii="Arial" w:hAnsi="Arial" w:cs="Arial"/>
          <w:sz w:val="24"/>
          <w:szCs w:val="24"/>
        </w:rPr>
        <w:t>simple Lewis dot structures. </w:t>
      </w:r>
      <w:r>
        <w:rPr>
          <w:rFonts w:ascii="Arial" w:hAnsi="Arial" w:cs="Arial"/>
          <w:i/>
          <w:sz w:val="24"/>
          <w:szCs w:val="24"/>
        </w:rPr>
        <w:t xml:space="preserve">Journal of Chemical </w:t>
      </w:r>
      <w:r>
        <w:rPr>
          <w:rFonts w:ascii="Arial" w:hAnsi="Arial" w:cs="Arial"/>
          <w:i/>
          <w:sz w:val="24"/>
          <w:szCs w:val="24"/>
          <w:lang w:val="en-AU"/>
        </w:rPr>
        <w:tab/>
      </w:r>
      <w:r>
        <w:rPr>
          <w:rFonts w:ascii="Arial" w:hAnsi="Arial" w:cs="Arial"/>
          <w:i/>
          <w:sz w:val="24"/>
          <w:szCs w:val="24"/>
        </w:rPr>
        <w:t>Education</w:t>
      </w:r>
      <w:r>
        <w:rPr>
          <w:rFonts w:ascii="Arial" w:hAnsi="Arial" w:cs="Arial"/>
          <w:sz w:val="24"/>
          <w:szCs w:val="24"/>
        </w:rPr>
        <w:t>, </w:t>
      </w:r>
      <w:r>
        <w:rPr>
          <w:rFonts w:ascii="Arial" w:hAnsi="Arial" w:cs="Arial"/>
          <w:i/>
          <w:sz w:val="24"/>
          <w:szCs w:val="24"/>
        </w:rPr>
        <w:t>92</w:t>
      </w:r>
      <w:r>
        <w:rPr>
          <w:rFonts w:ascii="Arial" w:hAnsi="Arial" w:cs="Arial"/>
          <w:sz w:val="24"/>
          <w:szCs w:val="24"/>
        </w:rPr>
        <w:t>(8), 1409-</w:t>
      </w:r>
      <w:r>
        <w:rPr>
          <w:rFonts w:ascii="Arial" w:hAnsi="Arial" w:cs="Arial"/>
          <w:sz w:val="24"/>
          <w:szCs w:val="24"/>
          <w:lang w:val="en-AU"/>
        </w:rPr>
        <w:tab/>
      </w:r>
      <w:r>
        <w:rPr>
          <w:rFonts w:ascii="Arial" w:hAnsi="Arial" w:cs="Arial"/>
          <w:sz w:val="24"/>
          <w:szCs w:val="24"/>
        </w:rPr>
        <w:t>1411.</w:t>
      </w:r>
    </w:p>
    <w:p w:rsidR="00463AD6" w:rsidRDefault="00463AD6">
      <w:pPr>
        <w:spacing w:line="240" w:lineRule="auto"/>
        <w:jc w:val="both"/>
        <w:rPr>
          <w:rFonts w:ascii="Arial" w:hAnsi="Arial" w:cs="Arial"/>
          <w:b/>
          <w:spacing w:val="1"/>
          <w:sz w:val="24"/>
          <w:szCs w:val="24"/>
          <w:bdr w:val="single" w:sz="2" w:space="0" w:color="auto"/>
        </w:rPr>
      </w:pPr>
      <w:r>
        <w:rPr>
          <w:rFonts w:ascii="Arial" w:hAnsi="Arial" w:cs="Arial"/>
          <w:spacing w:val="1"/>
          <w:sz w:val="24"/>
          <w:szCs w:val="24"/>
        </w:rPr>
        <w:t xml:space="preserve">Nkadimeng, M. M. (2020). Minecraft as a learning tool: A focus on atomic </w:t>
      </w:r>
      <w:r>
        <w:rPr>
          <w:rFonts w:ascii="Arial" w:hAnsi="Arial" w:cs="Arial"/>
          <w:spacing w:val="1"/>
          <w:sz w:val="24"/>
          <w:szCs w:val="24"/>
          <w:lang w:val="en-AU"/>
        </w:rPr>
        <w:tab/>
      </w:r>
      <w:r>
        <w:rPr>
          <w:rFonts w:ascii="Arial" w:hAnsi="Arial" w:cs="Arial"/>
          <w:spacing w:val="1"/>
          <w:sz w:val="24"/>
          <w:szCs w:val="24"/>
          <w:lang w:val="en-AU"/>
        </w:rPr>
        <w:tab/>
      </w:r>
      <w:r>
        <w:rPr>
          <w:rFonts w:ascii="Arial" w:hAnsi="Arial" w:cs="Arial"/>
          <w:spacing w:val="1"/>
          <w:sz w:val="24"/>
          <w:szCs w:val="24"/>
        </w:rPr>
        <w:t xml:space="preserve">structure in Grade 8 Natural Sciences (Master’s thesis, University of </w:t>
      </w:r>
      <w:r>
        <w:rPr>
          <w:rFonts w:ascii="Arial" w:hAnsi="Arial" w:cs="Arial"/>
          <w:spacing w:val="1"/>
          <w:sz w:val="24"/>
          <w:szCs w:val="24"/>
          <w:lang w:val="en-AU"/>
        </w:rPr>
        <w:tab/>
      </w:r>
      <w:r>
        <w:rPr>
          <w:rFonts w:ascii="Arial" w:hAnsi="Arial" w:cs="Arial"/>
          <w:spacing w:val="1"/>
          <w:sz w:val="24"/>
          <w:szCs w:val="24"/>
        </w:rPr>
        <w:t>Johannesburg). </w:t>
      </w:r>
    </w:p>
    <w:p w:rsidR="00463AD6" w:rsidRDefault="00463AD6">
      <w:pPr>
        <w:spacing w:line="240" w:lineRule="auto"/>
        <w:jc w:val="both"/>
        <w:rPr>
          <w:rFonts w:ascii="Arial" w:hAnsi="Arial" w:cs="Arial"/>
          <w:sz w:val="24"/>
          <w:szCs w:val="24"/>
        </w:rPr>
      </w:pPr>
      <w:r>
        <w:rPr>
          <w:rFonts w:ascii="Arial" w:hAnsi="Arial" w:cs="Arial"/>
          <w:sz w:val="24"/>
          <w:szCs w:val="24"/>
          <w:lang w:val="sv-SE"/>
        </w:rPr>
        <w:t xml:space="preserve">Nuhari, I., Rahmi, R., Adiska, D. N., Hasja, Y., &amp; Melissa, M. (2025, June). </w:t>
      </w:r>
      <w:r>
        <w:rPr>
          <w:rFonts w:ascii="Arial" w:hAnsi="Arial" w:cs="Arial"/>
          <w:sz w:val="24"/>
          <w:szCs w:val="24"/>
          <w:lang w:val="sv-SE"/>
        </w:rPr>
        <w:tab/>
      </w:r>
      <w:r>
        <w:rPr>
          <w:rFonts w:ascii="Arial" w:hAnsi="Arial" w:cs="Arial"/>
          <w:sz w:val="24"/>
          <w:szCs w:val="24"/>
        </w:rPr>
        <w:t xml:space="preserve">The Use of </w:t>
      </w:r>
      <w:r>
        <w:rPr>
          <w:rFonts w:ascii="Arial" w:hAnsi="Arial" w:cs="Arial"/>
          <w:sz w:val="24"/>
          <w:szCs w:val="24"/>
          <w:lang w:val="en-AU"/>
        </w:rPr>
        <w:tab/>
      </w:r>
      <w:r>
        <w:rPr>
          <w:rFonts w:ascii="Arial" w:hAnsi="Arial" w:cs="Arial"/>
          <w:sz w:val="24"/>
          <w:szCs w:val="24"/>
        </w:rPr>
        <w:t xml:space="preserve">Uno Card Game to Improve Learning Outcomes of Grade X </w:t>
      </w:r>
      <w:r>
        <w:rPr>
          <w:rFonts w:ascii="Arial" w:hAnsi="Arial" w:cs="Arial"/>
          <w:sz w:val="24"/>
          <w:szCs w:val="24"/>
          <w:lang w:val="en-AU"/>
        </w:rPr>
        <w:tab/>
      </w:r>
      <w:r>
        <w:rPr>
          <w:rFonts w:ascii="Arial" w:hAnsi="Arial" w:cs="Arial"/>
          <w:sz w:val="24"/>
          <w:szCs w:val="24"/>
        </w:rPr>
        <w:t xml:space="preserve">Students on The </w:t>
      </w:r>
      <w:r>
        <w:rPr>
          <w:rFonts w:ascii="Arial" w:hAnsi="Arial" w:cs="Arial"/>
          <w:sz w:val="24"/>
          <w:szCs w:val="24"/>
          <w:lang w:val="en-AU"/>
        </w:rPr>
        <w:tab/>
      </w:r>
      <w:r>
        <w:rPr>
          <w:rFonts w:ascii="Arial" w:hAnsi="Arial" w:cs="Arial"/>
          <w:sz w:val="24"/>
          <w:szCs w:val="24"/>
        </w:rPr>
        <w:t xml:space="preserve">Topic of Atomic Structure at SMAN 12 Banda Aceh </w:t>
      </w:r>
      <w:r>
        <w:rPr>
          <w:rFonts w:ascii="Arial" w:hAnsi="Arial" w:cs="Arial"/>
          <w:sz w:val="24"/>
          <w:szCs w:val="24"/>
          <w:lang w:val="en-AU"/>
        </w:rPr>
        <w:tab/>
      </w:r>
      <w:r>
        <w:rPr>
          <w:rFonts w:ascii="Arial" w:hAnsi="Arial" w:cs="Arial"/>
          <w:sz w:val="24"/>
          <w:szCs w:val="24"/>
        </w:rPr>
        <w:t>City. In </w:t>
      </w:r>
      <w:r>
        <w:rPr>
          <w:rFonts w:ascii="Arial" w:hAnsi="Arial" w:cs="Arial"/>
          <w:i/>
          <w:sz w:val="24"/>
          <w:szCs w:val="24"/>
        </w:rPr>
        <w:t xml:space="preserve">Proceedings of </w:t>
      </w:r>
      <w:r>
        <w:rPr>
          <w:rFonts w:ascii="Arial" w:hAnsi="Arial" w:cs="Arial"/>
          <w:i/>
          <w:sz w:val="24"/>
          <w:szCs w:val="24"/>
          <w:lang w:val="en-AU"/>
        </w:rPr>
        <w:tab/>
      </w:r>
      <w:r>
        <w:rPr>
          <w:rFonts w:ascii="Arial" w:hAnsi="Arial" w:cs="Arial"/>
          <w:i/>
          <w:sz w:val="24"/>
          <w:szCs w:val="24"/>
        </w:rPr>
        <w:t>International Conference on Education</w:t>
      </w:r>
      <w:r>
        <w:rPr>
          <w:rFonts w:ascii="Arial" w:hAnsi="Arial" w:cs="Arial"/>
          <w:sz w:val="24"/>
          <w:szCs w:val="24"/>
        </w:rPr>
        <w:t xml:space="preserve"> (Vol. 3, </w:t>
      </w:r>
      <w:r>
        <w:rPr>
          <w:rFonts w:ascii="Arial" w:hAnsi="Arial" w:cs="Arial"/>
          <w:sz w:val="24"/>
          <w:szCs w:val="24"/>
          <w:lang w:val="en-AU"/>
        </w:rPr>
        <w:tab/>
      </w:r>
      <w:r>
        <w:rPr>
          <w:rFonts w:ascii="Arial" w:hAnsi="Arial" w:cs="Arial"/>
          <w:sz w:val="24"/>
          <w:szCs w:val="24"/>
        </w:rPr>
        <w:t>No. 1, pp. 187-190)..</w:t>
      </w:r>
    </w:p>
    <w:p w:rsidR="00463AD6" w:rsidRDefault="00463AD6">
      <w:pPr>
        <w:spacing w:line="240" w:lineRule="auto"/>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Ochoa-Cueva, C., Cabrera-Solano, P., &amp; Castillo-Cuesta, L. (2024).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Implementing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the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CLIL Approach through Online Games in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EFL </w:t>
      </w:r>
      <w:r>
        <w:rPr>
          <w:rFonts w:ascii="Arial" w:hAnsi="Arial" w:cs="Arial"/>
          <w:color w:val="222222"/>
          <w:sz w:val="24"/>
          <w:szCs w:val="24"/>
          <w:shd w:val="clear" w:color="auto" w:fill="FFFFFF"/>
          <w:lang w:val="en-AU"/>
        </w:rPr>
        <w:lastRenderedPageBreak/>
        <w:tab/>
      </w:r>
      <w:r>
        <w:rPr>
          <w:rFonts w:ascii="Arial" w:hAnsi="Arial" w:cs="Arial"/>
          <w:color w:val="222222"/>
          <w:sz w:val="24"/>
          <w:szCs w:val="24"/>
          <w:shd w:val="clear" w:color="auto" w:fill="FFFFFF"/>
        </w:rPr>
        <w:t>Education. </w:t>
      </w:r>
      <w:r>
        <w:rPr>
          <w:rFonts w:ascii="Arial" w:hAnsi="Arial" w:cs="Arial"/>
          <w:i/>
          <w:color w:val="222222"/>
          <w:sz w:val="24"/>
          <w:szCs w:val="24"/>
          <w:shd w:val="clear" w:color="auto" w:fill="FFFFFF"/>
        </w:rPr>
        <w:t xml:space="preserve">Language </w:t>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rPr>
        <w:t xml:space="preserve">Teaching </w:t>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rPr>
        <w:t>Research Quarterly</w:t>
      </w:r>
      <w:r>
        <w:rPr>
          <w:rFonts w:ascii="Arial" w:hAnsi="Arial" w:cs="Arial"/>
          <w:color w:val="222222"/>
          <w:sz w:val="24"/>
          <w:szCs w:val="24"/>
          <w:shd w:val="clear" w:color="auto" w:fill="FFFFFF"/>
        </w:rPr>
        <w:t>, </w:t>
      </w:r>
      <w:r>
        <w:rPr>
          <w:rFonts w:ascii="Arial" w:hAnsi="Arial" w:cs="Arial"/>
          <w:i/>
          <w:color w:val="222222"/>
          <w:sz w:val="24"/>
          <w:szCs w:val="24"/>
          <w:shd w:val="clear" w:color="auto" w:fill="FFFFFF"/>
        </w:rPr>
        <w:t>40</w:t>
      </w:r>
      <w:r>
        <w:rPr>
          <w:rFonts w:ascii="Arial" w:hAnsi="Arial" w:cs="Arial"/>
          <w:color w:val="222222"/>
          <w:sz w:val="24"/>
          <w:szCs w:val="24"/>
          <w:shd w:val="clear" w:color="auto" w:fill="FFFFFF"/>
        </w:rPr>
        <w:t xml:space="preserve">,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175-</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193.</w:t>
      </w:r>
    </w:p>
    <w:p w:rsidR="00463AD6" w:rsidRDefault="00463AD6">
      <w:pPr>
        <w:spacing w:line="240" w:lineRule="auto"/>
        <w:jc w:val="both"/>
        <w:rPr>
          <w:rFonts w:ascii="Arial" w:hAnsi="Arial" w:cs="Arial"/>
          <w:sz w:val="24"/>
          <w:szCs w:val="24"/>
        </w:rPr>
      </w:pPr>
      <w:r>
        <w:rPr>
          <w:rFonts w:ascii="Arial" w:hAnsi="Arial" w:cs="Arial"/>
          <w:sz w:val="24"/>
          <w:szCs w:val="24"/>
        </w:rPr>
        <w:t xml:space="preserve">Osman, K., &amp; Lee, T. T. (2014). Impact of metacognitive guidance on problem </w:t>
      </w:r>
      <w:r>
        <w:rPr>
          <w:rFonts w:ascii="Arial" w:hAnsi="Arial" w:cs="Arial"/>
          <w:sz w:val="24"/>
          <w:szCs w:val="24"/>
          <w:lang w:val="en-AU"/>
        </w:rPr>
        <w:tab/>
      </w:r>
      <w:r>
        <w:rPr>
          <w:rFonts w:ascii="Arial" w:hAnsi="Arial" w:cs="Arial"/>
          <w:sz w:val="24"/>
          <w:szCs w:val="24"/>
        </w:rPr>
        <w:t xml:space="preserve">solving in chemistry. </w:t>
      </w:r>
      <w:r>
        <w:rPr>
          <w:rFonts w:ascii="Arial" w:hAnsi="Arial" w:cs="Arial"/>
          <w:i/>
          <w:sz w:val="24"/>
          <w:szCs w:val="24"/>
        </w:rPr>
        <w:t xml:space="preserve">Asia-Pacific Forum on Science Learning and </w:t>
      </w:r>
      <w:r>
        <w:rPr>
          <w:rFonts w:ascii="Arial" w:hAnsi="Arial" w:cs="Arial"/>
          <w:i/>
          <w:sz w:val="24"/>
          <w:szCs w:val="24"/>
          <w:lang w:val="en-AU"/>
        </w:rPr>
        <w:tab/>
      </w:r>
      <w:r>
        <w:rPr>
          <w:rFonts w:ascii="Arial" w:hAnsi="Arial" w:cs="Arial"/>
          <w:i/>
          <w:sz w:val="24"/>
          <w:szCs w:val="24"/>
        </w:rPr>
        <w:t xml:space="preserve">Teaching, </w:t>
      </w:r>
      <w:r>
        <w:rPr>
          <w:rFonts w:ascii="Arial" w:hAnsi="Arial" w:cs="Arial"/>
          <w:i/>
          <w:sz w:val="24"/>
          <w:szCs w:val="24"/>
          <w:lang w:val="en-AU"/>
        </w:rPr>
        <w:tab/>
      </w:r>
      <w:r>
        <w:rPr>
          <w:rFonts w:ascii="Arial" w:hAnsi="Arial" w:cs="Arial"/>
          <w:i/>
          <w:sz w:val="24"/>
          <w:szCs w:val="24"/>
        </w:rPr>
        <w:t>15</w:t>
      </w:r>
      <w:r>
        <w:rPr>
          <w:rFonts w:ascii="Arial" w:hAnsi="Arial" w:cs="Arial"/>
          <w:sz w:val="24"/>
          <w:szCs w:val="24"/>
        </w:rPr>
        <w:t>(1), 1–21.</w:t>
      </w:r>
    </w:p>
    <w:p w:rsidR="00463AD6" w:rsidRDefault="00463AD6">
      <w:pPr>
        <w:pStyle w:val="NormalWeb"/>
        <w:rPr>
          <w:rFonts w:ascii="Arial" w:hAnsi="Arial" w:cs="Arial"/>
          <w:color w:val="222222"/>
          <w:shd w:val="clear" w:color="auto" w:fill="FFFFFF"/>
        </w:rPr>
      </w:pPr>
      <w:r>
        <w:rPr>
          <w:rFonts w:ascii="Arial" w:hAnsi="Arial" w:cs="Arial"/>
          <w:color w:val="222222"/>
          <w:shd w:val="clear" w:color="auto" w:fill="FFFFFF"/>
        </w:rPr>
        <w:t xml:space="preserve">Papastergiou, M. (2009). Digital game-based learning in high school computer science </w:t>
      </w:r>
      <w:r>
        <w:rPr>
          <w:rFonts w:ascii="Arial" w:hAnsi="Arial" w:cs="Arial"/>
          <w:color w:val="222222"/>
          <w:shd w:val="clear" w:color="auto" w:fill="FFFFFF"/>
          <w:lang w:val="en-AU"/>
        </w:rPr>
        <w:tab/>
      </w:r>
      <w:r>
        <w:rPr>
          <w:rFonts w:ascii="Arial" w:hAnsi="Arial" w:cs="Arial"/>
          <w:color w:val="222222"/>
          <w:shd w:val="clear" w:color="auto" w:fill="FFFFFF"/>
        </w:rPr>
        <w:t xml:space="preserve">education: Impact on educational effectiveness and student </w:t>
      </w:r>
      <w:r>
        <w:rPr>
          <w:rFonts w:ascii="Arial" w:hAnsi="Arial" w:cs="Arial"/>
          <w:color w:val="222222"/>
          <w:shd w:val="clear" w:color="auto" w:fill="FFFFFF"/>
          <w:lang w:val="en-AU"/>
        </w:rPr>
        <w:tab/>
      </w:r>
      <w:r>
        <w:rPr>
          <w:rFonts w:ascii="Arial" w:hAnsi="Arial" w:cs="Arial"/>
          <w:color w:val="222222"/>
          <w:shd w:val="clear" w:color="auto" w:fill="FFFFFF"/>
        </w:rPr>
        <w:t>motivation. </w:t>
      </w:r>
      <w:r>
        <w:rPr>
          <w:rFonts w:ascii="Arial" w:hAnsi="Arial" w:cs="Arial"/>
          <w:i/>
          <w:color w:val="222222"/>
          <w:shd w:val="clear" w:color="auto" w:fill="FFFFFF"/>
        </w:rPr>
        <w:t>Computers &amp; education</w:t>
      </w:r>
      <w:r>
        <w:rPr>
          <w:rFonts w:ascii="Arial" w:hAnsi="Arial" w:cs="Arial"/>
          <w:color w:val="222222"/>
          <w:shd w:val="clear" w:color="auto" w:fill="FFFFFF"/>
        </w:rPr>
        <w:t>, </w:t>
      </w:r>
      <w:r>
        <w:rPr>
          <w:rFonts w:ascii="Arial" w:hAnsi="Arial" w:cs="Arial"/>
          <w:i/>
          <w:color w:val="222222"/>
          <w:shd w:val="clear" w:color="auto" w:fill="FFFFFF"/>
        </w:rPr>
        <w:t>52</w:t>
      </w:r>
      <w:r>
        <w:rPr>
          <w:rFonts w:ascii="Arial" w:hAnsi="Arial" w:cs="Arial"/>
          <w:color w:val="222222"/>
          <w:shd w:val="clear" w:color="auto" w:fill="FFFFFF"/>
        </w:rPr>
        <w:t>(1), 1-12.</w:t>
      </w:r>
    </w:p>
    <w:p w:rsidR="00463AD6" w:rsidRDefault="00463AD6">
      <w:pPr>
        <w:spacing w:line="240" w:lineRule="auto"/>
        <w:jc w:val="both"/>
        <w:rPr>
          <w:rFonts w:ascii="Arial" w:hAnsi="Arial" w:cs="Arial"/>
          <w:sz w:val="24"/>
          <w:szCs w:val="24"/>
        </w:rPr>
      </w:pPr>
      <w:r>
        <w:rPr>
          <w:rFonts w:ascii="Arial" w:hAnsi="Arial" w:cs="Arial"/>
          <w:sz w:val="24"/>
          <w:szCs w:val="24"/>
        </w:rPr>
        <w:t xml:space="preserve">Pardo, J. Q. (1989). Teaching a model for writing Lewis </w:t>
      </w:r>
      <w:r>
        <w:rPr>
          <w:rFonts w:ascii="Arial" w:hAnsi="Arial" w:cs="Arial"/>
          <w:sz w:val="24"/>
          <w:szCs w:val="24"/>
          <w:lang w:val="en-AU"/>
        </w:rPr>
        <w:tab/>
      </w:r>
      <w:r>
        <w:rPr>
          <w:rFonts w:ascii="Arial" w:hAnsi="Arial" w:cs="Arial"/>
          <w:sz w:val="24"/>
          <w:szCs w:val="24"/>
        </w:rPr>
        <w:t>structures. </w:t>
      </w:r>
      <w:r>
        <w:rPr>
          <w:rFonts w:ascii="Arial" w:hAnsi="Arial" w:cs="Arial"/>
          <w:i/>
          <w:sz w:val="24"/>
          <w:szCs w:val="24"/>
        </w:rPr>
        <w:t xml:space="preserve">Journal of </w:t>
      </w:r>
      <w:r>
        <w:rPr>
          <w:rFonts w:ascii="Arial" w:hAnsi="Arial" w:cs="Arial"/>
          <w:i/>
          <w:sz w:val="24"/>
          <w:szCs w:val="24"/>
          <w:lang w:val="en-AU"/>
        </w:rPr>
        <w:tab/>
      </w:r>
      <w:r>
        <w:rPr>
          <w:rFonts w:ascii="Arial" w:hAnsi="Arial" w:cs="Arial"/>
          <w:i/>
          <w:sz w:val="24"/>
          <w:szCs w:val="24"/>
        </w:rPr>
        <w:t>Chemical Education</w:t>
      </w:r>
      <w:r>
        <w:rPr>
          <w:rFonts w:ascii="Arial" w:hAnsi="Arial" w:cs="Arial"/>
          <w:sz w:val="24"/>
          <w:szCs w:val="24"/>
        </w:rPr>
        <w:t>, </w:t>
      </w:r>
      <w:r>
        <w:rPr>
          <w:rFonts w:ascii="Arial" w:hAnsi="Arial" w:cs="Arial"/>
          <w:i/>
          <w:sz w:val="24"/>
          <w:szCs w:val="24"/>
        </w:rPr>
        <w:t>66</w:t>
      </w:r>
      <w:r>
        <w:rPr>
          <w:rFonts w:ascii="Arial" w:hAnsi="Arial" w:cs="Arial"/>
          <w:sz w:val="24"/>
          <w:szCs w:val="24"/>
        </w:rPr>
        <w:t>(6), 456.</w:t>
      </w:r>
    </w:p>
    <w:p w:rsidR="00463AD6" w:rsidRDefault="00463AD6">
      <w:pPr>
        <w:spacing w:line="240" w:lineRule="auto"/>
        <w:jc w:val="both"/>
        <w:rPr>
          <w:rFonts w:ascii="Arial" w:hAnsi="Arial" w:cs="Arial"/>
          <w:sz w:val="24"/>
          <w:szCs w:val="24"/>
        </w:rPr>
      </w:pPr>
      <w:r>
        <w:rPr>
          <w:rFonts w:ascii="Arial" w:hAnsi="Arial" w:cs="Arial"/>
          <w:sz w:val="24"/>
          <w:szCs w:val="24"/>
        </w:rPr>
        <w:t xml:space="preserve">Paye, C. L., Dunnagan, C. L., Tredwell, D. A., &amp; Gallardo-Williams, M. T. </w:t>
      </w:r>
      <w:r>
        <w:rPr>
          <w:rFonts w:ascii="Arial" w:hAnsi="Arial" w:cs="Arial"/>
          <w:sz w:val="24"/>
          <w:szCs w:val="24"/>
          <w:lang w:val="en-AU"/>
        </w:rPr>
        <w:tab/>
      </w:r>
      <w:r>
        <w:rPr>
          <w:rFonts w:ascii="Arial" w:hAnsi="Arial" w:cs="Arial"/>
          <w:sz w:val="24"/>
          <w:szCs w:val="24"/>
        </w:rPr>
        <w:t xml:space="preserve">(2021). </w:t>
      </w:r>
      <w:r>
        <w:rPr>
          <w:rFonts w:ascii="Arial" w:hAnsi="Arial" w:cs="Arial"/>
          <w:sz w:val="24"/>
          <w:szCs w:val="24"/>
          <w:lang w:val="en-AU"/>
        </w:rPr>
        <w:tab/>
      </w:r>
      <w:r>
        <w:rPr>
          <w:rFonts w:ascii="Arial" w:hAnsi="Arial" w:cs="Arial"/>
          <w:sz w:val="24"/>
          <w:szCs w:val="24"/>
        </w:rPr>
        <w:t xml:space="preserve">Connecting the dots: Lewis structure builder web app as a </w:t>
      </w:r>
      <w:r>
        <w:rPr>
          <w:rFonts w:ascii="Arial" w:hAnsi="Arial" w:cs="Arial"/>
          <w:sz w:val="24"/>
          <w:szCs w:val="24"/>
          <w:lang w:val="en-AU"/>
        </w:rPr>
        <w:tab/>
      </w:r>
      <w:r>
        <w:rPr>
          <w:rFonts w:ascii="Arial" w:hAnsi="Arial" w:cs="Arial"/>
          <w:sz w:val="24"/>
          <w:szCs w:val="24"/>
        </w:rPr>
        <w:t xml:space="preserve">review tool for </w:t>
      </w:r>
      <w:r>
        <w:rPr>
          <w:rFonts w:ascii="Arial" w:hAnsi="Arial" w:cs="Arial"/>
          <w:sz w:val="24"/>
          <w:szCs w:val="24"/>
          <w:lang w:val="en-AU"/>
        </w:rPr>
        <w:tab/>
      </w:r>
      <w:r>
        <w:rPr>
          <w:rFonts w:ascii="Arial" w:hAnsi="Arial" w:cs="Arial"/>
          <w:sz w:val="24"/>
          <w:szCs w:val="24"/>
        </w:rPr>
        <w:t>organic chemistry..</w:t>
      </w:r>
    </w:p>
    <w:p w:rsidR="00463AD6" w:rsidRDefault="00463AD6">
      <w:pPr>
        <w:spacing w:line="240" w:lineRule="auto"/>
        <w:jc w:val="both"/>
        <w:rPr>
          <w:rFonts w:ascii="Arial" w:hAnsi="Arial" w:cs="Arial"/>
          <w:sz w:val="24"/>
          <w:szCs w:val="24"/>
        </w:rPr>
      </w:pPr>
      <w:r>
        <w:rPr>
          <w:rFonts w:ascii="Arial" w:hAnsi="Arial" w:cs="Arial"/>
          <w:sz w:val="24"/>
          <w:szCs w:val="24"/>
        </w:rPr>
        <w:t xml:space="preserve">Peragovics, Á., &amp; Biró, E. (2021). Structure drawing at the heart of teaching </w:t>
      </w:r>
      <w:r>
        <w:rPr>
          <w:rFonts w:ascii="Arial" w:hAnsi="Arial" w:cs="Arial"/>
          <w:sz w:val="24"/>
          <w:szCs w:val="24"/>
          <w:lang w:val="en-AU"/>
        </w:rPr>
        <w:tab/>
      </w:r>
      <w:r>
        <w:rPr>
          <w:rFonts w:ascii="Arial" w:hAnsi="Arial" w:cs="Arial"/>
          <w:sz w:val="24"/>
          <w:szCs w:val="24"/>
        </w:rPr>
        <w:t>chemistry. </w:t>
      </w:r>
      <w:r>
        <w:rPr>
          <w:rFonts w:ascii="Arial" w:hAnsi="Arial" w:cs="Arial"/>
          <w:i/>
          <w:sz w:val="24"/>
          <w:szCs w:val="24"/>
        </w:rPr>
        <w:t>Chimia</w:t>
      </w:r>
      <w:r>
        <w:rPr>
          <w:rFonts w:ascii="Arial" w:hAnsi="Arial" w:cs="Arial"/>
          <w:sz w:val="24"/>
          <w:szCs w:val="24"/>
        </w:rPr>
        <w:t>, </w:t>
      </w:r>
      <w:r>
        <w:rPr>
          <w:rFonts w:ascii="Arial" w:hAnsi="Arial" w:cs="Arial"/>
          <w:i/>
          <w:sz w:val="24"/>
          <w:szCs w:val="24"/>
        </w:rPr>
        <w:t>75</w:t>
      </w:r>
      <w:r>
        <w:rPr>
          <w:rFonts w:ascii="Arial" w:hAnsi="Arial" w:cs="Arial"/>
          <w:sz w:val="24"/>
          <w:szCs w:val="24"/>
        </w:rPr>
        <w:t>(1-2), 54-54.</w:t>
      </w:r>
    </w:p>
    <w:p w:rsidR="00463AD6" w:rsidRDefault="00463AD6">
      <w:pPr>
        <w:spacing w:line="240" w:lineRule="auto"/>
        <w:jc w:val="both"/>
        <w:rPr>
          <w:rFonts w:ascii="Arial" w:hAnsi="Arial" w:cs="Arial"/>
          <w:spacing w:val="1"/>
          <w:sz w:val="24"/>
          <w:szCs w:val="24"/>
          <w:bdr w:val="single" w:sz="2" w:space="0" w:color="auto"/>
        </w:rPr>
      </w:pPr>
      <w:r>
        <w:rPr>
          <w:rFonts w:ascii="Arial" w:hAnsi="Arial" w:cs="Arial"/>
          <w:spacing w:val="1"/>
          <w:sz w:val="24"/>
          <w:szCs w:val="24"/>
        </w:rPr>
        <w:t xml:space="preserve">Pham, T., Nguyen, H., &amp; Le, Q. (2021). Effects of gamification on student </w:t>
      </w:r>
      <w:r>
        <w:rPr>
          <w:rFonts w:ascii="Arial" w:hAnsi="Arial" w:cs="Arial"/>
          <w:spacing w:val="1"/>
          <w:sz w:val="24"/>
          <w:szCs w:val="24"/>
          <w:lang w:val="en-AU"/>
        </w:rPr>
        <w:tab/>
      </w:r>
      <w:r>
        <w:rPr>
          <w:rFonts w:ascii="Arial" w:hAnsi="Arial" w:cs="Arial"/>
          <w:spacing w:val="1"/>
          <w:sz w:val="24"/>
          <w:szCs w:val="24"/>
          <w:lang w:val="en-AU"/>
        </w:rPr>
        <w:tab/>
      </w:r>
      <w:r>
        <w:rPr>
          <w:rFonts w:ascii="Arial" w:hAnsi="Arial" w:cs="Arial"/>
          <w:spacing w:val="1"/>
          <w:sz w:val="24"/>
          <w:szCs w:val="24"/>
        </w:rPr>
        <w:t>learning motivation and autonomy in blended learning. </w:t>
      </w:r>
      <w:r>
        <w:rPr>
          <w:rStyle w:val="Emphasis"/>
          <w:rFonts w:ascii="Arial" w:hAnsi="Arial" w:cs="Arial"/>
          <w:spacing w:val="1"/>
          <w:sz w:val="24"/>
          <w:szCs w:val="24"/>
        </w:rPr>
        <w:t xml:space="preserve">Journal of </w:t>
      </w:r>
      <w:r>
        <w:rPr>
          <w:rStyle w:val="Emphasis"/>
          <w:rFonts w:ascii="Arial" w:hAnsi="Arial" w:cs="Arial"/>
          <w:spacing w:val="1"/>
          <w:sz w:val="24"/>
          <w:szCs w:val="24"/>
          <w:lang w:val="en-AU"/>
        </w:rPr>
        <w:tab/>
      </w:r>
      <w:r>
        <w:rPr>
          <w:rStyle w:val="Emphasis"/>
          <w:rFonts w:ascii="Arial" w:hAnsi="Arial" w:cs="Arial"/>
          <w:spacing w:val="1"/>
          <w:sz w:val="24"/>
          <w:szCs w:val="24"/>
          <w:lang w:val="en-AU"/>
        </w:rPr>
        <w:tab/>
      </w:r>
      <w:r>
        <w:rPr>
          <w:rStyle w:val="Emphasis"/>
          <w:rFonts w:ascii="Arial" w:hAnsi="Arial" w:cs="Arial"/>
          <w:spacing w:val="1"/>
          <w:sz w:val="24"/>
          <w:szCs w:val="24"/>
        </w:rPr>
        <w:t>Educational Computing Research, 59</w:t>
      </w:r>
      <w:r>
        <w:rPr>
          <w:rFonts w:ascii="Arial" w:hAnsi="Arial" w:cs="Arial"/>
          <w:spacing w:val="1"/>
          <w:sz w:val="24"/>
          <w:szCs w:val="24"/>
        </w:rPr>
        <w:t>(1), 177-</w:t>
      </w:r>
      <w:r>
        <w:rPr>
          <w:rFonts w:ascii="Arial" w:hAnsi="Arial" w:cs="Arial"/>
          <w:spacing w:val="1"/>
          <w:sz w:val="24"/>
          <w:szCs w:val="24"/>
          <w:lang w:val="en-AU"/>
        </w:rPr>
        <w:tab/>
      </w:r>
      <w:r>
        <w:rPr>
          <w:rFonts w:ascii="Arial" w:hAnsi="Arial" w:cs="Arial"/>
          <w:spacing w:val="1"/>
          <w:sz w:val="24"/>
          <w:szCs w:val="24"/>
          <w:lang w:val="en-AU"/>
        </w:rPr>
        <w:tab/>
      </w:r>
      <w:r>
        <w:rPr>
          <w:rFonts w:ascii="Arial" w:hAnsi="Arial" w:cs="Arial"/>
          <w:spacing w:val="1"/>
          <w:sz w:val="24"/>
          <w:szCs w:val="24"/>
        </w:rPr>
        <w:t>197. </w:t>
      </w:r>
    </w:p>
    <w:p w:rsidR="00463AD6" w:rsidRDefault="00463AD6">
      <w:pPr>
        <w:spacing w:line="240" w:lineRule="auto"/>
        <w:jc w:val="both"/>
        <w:rPr>
          <w:rFonts w:ascii="Arial" w:hAnsi="Arial" w:cs="Arial"/>
          <w:sz w:val="24"/>
          <w:szCs w:val="24"/>
        </w:rPr>
      </w:pPr>
      <w:r>
        <w:rPr>
          <w:rFonts w:ascii="Arial" w:hAnsi="Arial" w:cs="Arial"/>
          <w:sz w:val="24"/>
          <w:szCs w:val="24"/>
        </w:rPr>
        <w:t xml:space="preserve">Plass, J. L., Homer, B. D., &amp; Kinzer, C. K. (2015). Foundations of game-based </w:t>
      </w:r>
      <w:r>
        <w:rPr>
          <w:rFonts w:ascii="Arial" w:hAnsi="Arial" w:cs="Arial"/>
          <w:sz w:val="24"/>
          <w:szCs w:val="24"/>
          <w:lang w:val="en-AU"/>
        </w:rPr>
        <w:tab/>
      </w:r>
      <w:r>
        <w:rPr>
          <w:rFonts w:ascii="Arial" w:hAnsi="Arial" w:cs="Arial"/>
          <w:sz w:val="24"/>
          <w:szCs w:val="24"/>
        </w:rPr>
        <w:t>learning. </w:t>
      </w:r>
      <w:r>
        <w:rPr>
          <w:rFonts w:ascii="Arial" w:hAnsi="Arial" w:cs="Arial"/>
          <w:i/>
          <w:sz w:val="24"/>
          <w:szCs w:val="24"/>
        </w:rPr>
        <w:t>Educational psychologist</w:t>
      </w:r>
      <w:r>
        <w:rPr>
          <w:rFonts w:ascii="Arial" w:hAnsi="Arial" w:cs="Arial"/>
          <w:sz w:val="24"/>
          <w:szCs w:val="24"/>
        </w:rPr>
        <w:t>, </w:t>
      </w:r>
      <w:r>
        <w:rPr>
          <w:rFonts w:ascii="Arial" w:hAnsi="Arial" w:cs="Arial"/>
          <w:i/>
          <w:sz w:val="24"/>
          <w:szCs w:val="24"/>
        </w:rPr>
        <w:t>50</w:t>
      </w:r>
      <w:r>
        <w:rPr>
          <w:rFonts w:ascii="Arial" w:hAnsi="Arial" w:cs="Arial"/>
          <w:sz w:val="24"/>
          <w:szCs w:val="24"/>
        </w:rPr>
        <w:t>(4), 258-283.</w:t>
      </w:r>
    </w:p>
    <w:p w:rsidR="00463AD6" w:rsidRDefault="00463AD6">
      <w:pPr>
        <w:pStyle w:val="NormalWeb"/>
        <w:rPr>
          <w:rFonts w:ascii="Arial" w:hAnsi="Arial" w:cs="Arial"/>
          <w:color w:val="222222"/>
          <w:shd w:val="clear" w:color="auto" w:fill="FFFFFF"/>
        </w:rPr>
      </w:pPr>
      <w:r>
        <w:rPr>
          <w:rFonts w:ascii="Arial" w:hAnsi="Arial" w:cs="Arial"/>
          <w:color w:val="222222"/>
          <w:shd w:val="clear" w:color="auto" w:fill="FFFFFF"/>
        </w:rPr>
        <w:t xml:space="preserve">Plass, J. L., Homer, B. D., &amp; Kinzer, C. K. (2015). Foundations of game-based </w:t>
      </w:r>
      <w:r>
        <w:rPr>
          <w:rFonts w:ascii="Arial" w:hAnsi="Arial" w:cs="Arial"/>
          <w:color w:val="222222"/>
          <w:shd w:val="clear" w:color="auto" w:fill="FFFFFF"/>
          <w:lang w:val="en-AU"/>
        </w:rPr>
        <w:tab/>
      </w:r>
      <w:r>
        <w:rPr>
          <w:rFonts w:ascii="Arial" w:hAnsi="Arial" w:cs="Arial"/>
          <w:color w:val="222222"/>
          <w:shd w:val="clear" w:color="auto" w:fill="FFFFFF"/>
        </w:rPr>
        <w:t>learning. </w:t>
      </w:r>
      <w:r>
        <w:rPr>
          <w:rFonts w:ascii="Arial" w:hAnsi="Arial" w:cs="Arial"/>
          <w:i/>
          <w:color w:val="222222"/>
          <w:shd w:val="clear" w:color="auto" w:fill="FFFFFF"/>
        </w:rPr>
        <w:t>Educational psychologist</w:t>
      </w:r>
      <w:r>
        <w:rPr>
          <w:rFonts w:ascii="Arial" w:hAnsi="Arial" w:cs="Arial"/>
          <w:color w:val="222222"/>
          <w:shd w:val="clear" w:color="auto" w:fill="FFFFFF"/>
        </w:rPr>
        <w:t>, </w:t>
      </w:r>
      <w:r>
        <w:rPr>
          <w:rFonts w:ascii="Arial" w:hAnsi="Arial" w:cs="Arial"/>
          <w:i/>
          <w:color w:val="222222"/>
          <w:shd w:val="clear" w:color="auto" w:fill="FFFFFF"/>
        </w:rPr>
        <w:t>50</w:t>
      </w:r>
      <w:r>
        <w:rPr>
          <w:rFonts w:ascii="Arial" w:hAnsi="Arial" w:cs="Arial"/>
          <w:color w:val="222222"/>
          <w:shd w:val="clear" w:color="auto" w:fill="FFFFFF"/>
        </w:rPr>
        <w:t>(4), 258-283.</w:t>
      </w:r>
    </w:p>
    <w:p w:rsidR="00463AD6" w:rsidRDefault="00463AD6">
      <w:pPr>
        <w:spacing w:line="240" w:lineRule="auto"/>
        <w:jc w:val="both"/>
        <w:rPr>
          <w:rFonts w:ascii="Arial" w:hAnsi="Arial" w:cs="Arial"/>
          <w:spacing w:val="1"/>
          <w:sz w:val="24"/>
          <w:szCs w:val="24"/>
        </w:rPr>
      </w:pPr>
      <w:r>
        <w:rPr>
          <w:rFonts w:ascii="Arial" w:hAnsi="Arial" w:cs="Arial"/>
          <w:spacing w:val="1"/>
          <w:sz w:val="24"/>
          <w:szCs w:val="24"/>
        </w:rPr>
        <w:t xml:space="preserve">Pratama, P., &amp; Setyaningrum, D. (2018). The effect of game-based learning </w:t>
      </w:r>
      <w:r>
        <w:rPr>
          <w:rFonts w:ascii="Arial" w:hAnsi="Arial" w:cs="Arial"/>
          <w:spacing w:val="1"/>
          <w:sz w:val="24"/>
          <w:szCs w:val="24"/>
          <w:lang w:val="en-AU"/>
        </w:rPr>
        <w:tab/>
      </w:r>
      <w:r>
        <w:rPr>
          <w:rFonts w:ascii="Arial" w:hAnsi="Arial" w:cs="Arial"/>
          <w:spacing w:val="1"/>
          <w:sz w:val="24"/>
          <w:szCs w:val="24"/>
        </w:rPr>
        <w:t xml:space="preserve">on </w:t>
      </w:r>
      <w:r>
        <w:rPr>
          <w:rFonts w:ascii="Arial" w:hAnsi="Arial" w:cs="Arial"/>
          <w:spacing w:val="1"/>
          <w:sz w:val="24"/>
          <w:szCs w:val="24"/>
          <w:lang w:val="en-AU"/>
        </w:rPr>
        <w:tab/>
      </w:r>
      <w:r>
        <w:rPr>
          <w:rFonts w:ascii="Arial" w:hAnsi="Arial" w:cs="Arial"/>
          <w:spacing w:val="1"/>
          <w:sz w:val="24"/>
          <w:szCs w:val="24"/>
          <w:lang w:val="en-AU"/>
        </w:rPr>
        <w:tab/>
      </w:r>
      <w:r>
        <w:rPr>
          <w:rFonts w:ascii="Arial" w:hAnsi="Arial" w:cs="Arial"/>
          <w:spacing w:val="1"/>
          <w:sz w:val="24"/>
          <w:szCs w:val="24"/>
        </w:rPr>
        <w:t xml:space="preserve">students’ mathematical problem-solving skills and emotional </w:t>
      </w:r>
      <w:r>
        <w:rPr>
          <w:rFonts w:ascii="Arial" w:hAnsi="Arial" w:cs="Arial"/>
          <w:spacing w:val="1"/>
          <w:sz w:val="24"/>
          <w:szCs w:val="24"/>
          <w:lang w:val="en-AU"/>
        </w:rPr>
        <w:tab/>
      </w:r>
      <w:r>
        <w:rPr>
          <w:rFonts w:ascii="Arial" w:hAnsi="Arial" w:cs="Arial"/>
          <w:spacing w:val="1"/>
          <w:sz w:val="24"/>
          <w:szCs w:val="24"/>
          <w:lang w:val="en-AU"/>
        </w:rPr>
        <w:tab/>
      </w:r>
      <w:r>
        <w:rPr>
          <w:rFonts w:ascii="Arial" w:hAnsi="Arial" w:cs="Arial"/>
          <w:spacing w:val="1"/>
          <w:sz w:val="24"/>
          <w:szCs w:val="24"/>
        </w:rPr>
        <w:t>outcomes: A study on Indonesian junior high school</w:t>
      </w:r>
      <w:r>
        <w:rPr>
          <w:rFonts w:ascii="Arial" w:hAnsi="Arial" w:cs="Arial"/>
          <w:spacing w:val="1"/>
          <w:sz w:val="24"/>
          <w:szCs w:val="24"/>
          <w:lang w:val="en-AU"/>
        </w:rPr>
        <w:t xml:space="preserve"> </w:t>
      </w:r>
      <w:r>
        <w:rPr>
          <w:rFonts w:ascii="Arial" w:hAnsi="Arial" w:cs="Arial"/>
          <w:spacing w:val="1"/>
          <w:sz w:val="24"/>
          <w:szCs w:val="24"/>
          <w:lang w:val="en-AU"/>
        </w:rPr>
        <w:tab/>
      </w:r>
      <w:r>
        <w:rPr>
          <w:rFonts w:ascii="Arial" w:hAnsi="Arial" w:cs="Arial"/>
          <w:spacing w:val="1"/>
          <w:sz w:val="24"/>
          <w:szCs w:val="24"/>
          <w:lang w:val="en-AU"/>
        </w:rPr>
        <w:tab/>
      </w:r>
      <w:r>
        <w:rPr>
          <w:rFonts w:ascii="Arial" w:hAnsi="Arial" w:cs="Arial"/>
          <w:spacing w:val="1"/>
          <w:sz w:val="24"/>
          <w:szCs w:val="24"/>
        </w:rPr>
        <w:t>students. </w:t>
      </w:r>
      <w:r>
        <w:rPr>
          <w:rStyle w:val="Emphasis"/>
          <w:rFonts w:ascii="Arial" w:hAnsi="Arial" w:cs="Arial"/>
          <w:spacing w:val="1"/>
          <w:sz w:val="24"/>
          <w:szCs w:val="24"/>
        </w:rPr>
        <w:t>Indonesian Journal of Mathematics Education, 3</w:t>
      </w:r>
      <w:r>
        <w:rPr>
          <w:rFonts w:ascii="Arial" w:hAnsi="Arial" w:cs="Arial"/>
          <w:spacing w:val="1"/>
          <w:sz w:val="24"/>
          <w:szCs w:val="24"/>
        </w:rPr>
        <w:t>(2), 134-145.</w:t>
      </w:r>
    </w:p>
    <w:p w:rsidR="00463AD6" w:rsidRDefault="00463AD6">
      <w:pPr>
        <w:spacing w:line="240" w:lineRule="auto"/>
        <w:jc w:val="both"/>
        <w:rPr>
          <w:rFonts w:ascii="Arial" w:hAnsi="Arial" w:cs="Arial"/>
          <w:b/>
          <w:spacing w:val="1"/>
          <w:sz w:val="24"/>
          <w:szCs w:val="24"/>
          <w:bdr w:val="single" w:sz="2" w:space="0" w:color="auto"/>
        </w:rPr>
      </w:pPr>
      <w:r>
        <w:rPr>
          <w:rFonts w:ascii="Arial" w:hAnsi="Arial" w:cs="Arial"/>
          <w:spacing w:val="1"/>
          <w:sz w:val="24"/>
          <w:szCs w:val="24"/>
        </w:rPr>
        <w:t xml:space="preserve">Rahman, A. A., Najmuddin, A. F., Abdullah, M. F., Ibrahim, I. M., Shaffie, S. </w:t>
      </w:r>
      <w:r>
        <w:rPr>
          <w:rFonts w:ascii="Arial" w:hAnsi="Arial" w:cs="Arial"/>
          <w:spacing w:val="1"/>
          <w:sz w:val="24"/>
          <w:szCs w:val="24"/>
          <w:lang w:val="en-AU"/>
        </w:rPr>
        <w:tab/>
      </w:r>
      <w:r>
        <w:rPr>
          <w:rFonts w:ascii="Arial" w:hAnsi="Arial" w:cs="Arial"/>
          <w:spacing w:val="1"/>
          <w:sz w:val="24"/>
          <w:szCs w:val="24"/>
        </w:rPr>
        <w:t xml:space="preserve">S., &amp; </w:t>
      </w:r>
      <w:r>
        <w:rPr>
          <w:rFonts w:ascii="Arial" w:hAnsi="Arial" w:cs="Arial"/>
          <w:spacing w:val="1"/>
          <w:sz w:val="24"/>
          <w:szCs w:val="24"/>
          <w:lang w:val="en-AU"/>
        </w:rPr>
        <w:tab/>
      </w:r>
      <w:r>
        <w:rPr>
          <w:rFonts w:ascii="Arial" w:hAnsi="Arial" w:cs="Arial"/>
          <w:spacing w:val="1"/>
          <w:sz w:val="24"/>
          <w:szCs w:val="24"/>
        </w:rPr>
        <w:t xml:space="preserve">Ismail, S. R. (2020). The Development of Atomic Game-Based </w:t>
      </w:r>
      <w:r>
        <w:rPr>
          <w:rFonts w:ascii="Arial" w:hAnsi="Arial" w:cs="Arial"/>
          <w:spacing w:val="1"/>
          <w:sz w:val="24"/>
          <w:szCs w:val="24"/>
          <w:lang w:val="en-AU"/>
        </w:rPr>
        <w:tab/>
      </w:r>
      <w:r>
        <w:rPr>
          <w:rFonts w:ascii="Arial" w:hAnsi="Arial" w:cs="Arial"/>
          <w:spacing w:val="1"/>
          <w:sz w:val="24"/>
          <w:szCs w:val="24"/>
        </w:rPr>
        <w:t xml:space="preserve">Learning for </w:t>
      </w:r>
      <w:r>
        <w:rPr>
          <w:rFonts w:ascii="Arial" w:hAnsi="Arial" w:cs="Arial"/>
          <w:spacing w:val="1"/>
          <w:sz w:val="24"/>
          <w:szCs w:val="24"/>
          <w:lang w:val="en-AU"/>
        </w:rPr>
        <w:tab/>
      </w:r>
      <w:r>
        <w:rPr>
          <w:rFonts w:ascii="Arial" w:hAnsi="Arial" w:cs="Arial"/>
          <w:spacing w:val="1"/>
          <w:sz w:val="24"/>
          <w:szCs w:val="24"/>
        </w:rPr>
        <w:t>Chemistry. </w:t>
      </w:r>
      <w:r>
        <w:rPr>
          <w:rStyle w:val="Emphasis"/>
          <w:rFonts w:ascii="Arial" w:hAnsi="Arial" w:cs="Arial"/>
          <w:spacing w:val="1"/>
          <w:sz w:val="24"/>
          <w:szCs w:val="24"/>
        </w:rPr>
        <w:t xml:space="preserve">International Journal of Academic Research in </w:t>
      </w:r>
      <w:r>
        <w:rPr>
          <w:rStyle w:val="Emphasis"/>
          <w:rFonts w:ascii="Arial" w:hAnsi="Arial" w:cs="Arial"/>
          <w:spacing w:val="1"/>
          <w:sz w:val="24"/>
          <w:szCs w:val="24"/>
          <w:lang w:val="en-AU"/>
        </w:rPr>
        <w:tab/>
      </w:r>
      <w:r>
        <w:rPr>
          <w:rStyle w:val="Emphasis"/>
          <w:rFonts w:ascii="Arial" w:hAnsi="Arial" w:cs="Arial"/>
          <w:spacing w:val="1"/>
          <w:sz w:val="24"/>
          <w:szCs w:val="24"/>
        </w:rPr>
        <w:t xml:space="preserve">Business and </w:t>
      </w:r>
      <w:r>
        <w:rPr>
          <w:rStyle w:val="Emphasis"/>
          <w:rFonts w:ascii="Arial" w:hAnsi="Arial" w:cs="Arial"/>
          <w:spacing w:val="1"/>
          <w:sz w:val="24"/>
          <w:szCs w:val="24"/>
          <w:lang w:val="en-AU"/>
        </w:rPr>
        <w:tab/>
      </w:r>
      <w:r>
        <w:rPr>
          <w:rStyle w:val="Emphasis"/>
          <w:rFonts w:ascii="Arial" w:hAnsi="Arial" w:cs="Arial"/>
          <w:spacing w:val="1"/>
          <w:sz w:val="24"/>
          <w:szCs w:val="24"/>
        </w:rPr>
        <w:t>Social Sciences</w:t>
      </w:r>
      <w:r>
        <w:rPr>
          <w:rFonts w:ascii="Arial" w:hAnsi="Arial" w:cs="Arial"/>
          <w:spacing w:val="1"/>
          <w:sz w:val="24"/>
          <w:szCs w:val="24"/>
        </w:rPr>
        <w:t>, 10(11), 1364–</w:t>
      </w:r>
      <w:r>
        <w:rPr>
          <w:rFonts w:ascii="Arial" w:hAnsi="Arial" w:cs="Arial"/>
          <w:spacing w:val="1"/>
          <w:sz w:val="24"/>
          <w:szCs w:val="24"/>
          <w:lang w:val="en-AU"/>
        </w:rPr>
        <w:tab/>
      </w:r>
      <w:r>
        <w:rPr>
          <w:rFonts w:ascii="Arial" w:hAnsi="Arial" w:cs="Arial"/>
          <w:spacing w:val="1"/>
          <w:sz w:val="24"/>
          <w:szCs w:val="24"/>
        </w:rPr>
        <w:t>1372. </w:t>
      </w:r>
    </w:p>
    <w:p w:rsidR="00463AD6" w:rsidRDefault="00463AD6">
      <w:pPr>
        <w:spacing w:line="240" w:lineRule="auto"/>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Rajendran, M., Ray, M., Ilangovan, A., Xavier, Y. S., &amp; Parthasarathy, G.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(2025).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lang w:val="en-US"/>
        </w:rPr>
        <w:tab/>
      </w:r>
      <w:r>
        <w:rPr>
          <w:rFonts w:ascii="Arial" w:hAnsi="Arial" w:cs="Arial"/>
          <w:color w:val="222222"/>
          <w:sz w:val="24"/>
          <w:szCs w:val="24"/>
          <w:shd w:val="clear" w:color="auto" w:fill="FFFFFF"/>
        </w:rPr>
        <w:t xml:space="preserve">Game-based learning and its impact on students’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motivation and academic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performance. </w:t>
      </w:r>
      <w:r>
        <w:rPr>
          <w:rFonts w:ascii="Arial" w:hAnsi="Arial" w:cs="Arial"/>
          <w:i/>
          <w:color w:val="222222"/>
          <w:sz w:val="24"/>
          <w:szCs w:val="24"/>
          <w:shd w:val="clear" w:color="auto" w:fill="FFFFFF"/>
        </w:rPr>
        <w:t xml:space="preserve">Multidisciplinary </w:t>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rPr>
        <w:t>Reviews</w:t>
      </w:r>
      <w:r>
        <w:rPr>
          <w:rFonts w:ascii="Arial" w:hAnsi="Arial" w:cs="Arial"/>
          <w:color w:val="222222"/>
          <w:sz w:val="24"/>
          <w:szCs w:val="24"/>
          <w:shd w:val="clear" w:color="auto" w:fill="FFFFFF"/>
        </w:rPr>
        <w:t>, </w:t>
      </w:r>
      <w:r>
        <w:rPr>
          <w:rFonts w:ascii="Arial" w:hAnsi="Arial" w:cs="Arial"/>
          <w:i/>
          <w:color w:val="222222"/>
          <w:sz w:val="24"/>
          <w:szCs w:val="24"/>
          <w:shd w:val="clear" w:color="auto" w:fill="FFFFFF"/>
        </w:rPr>
        <w:t>8</w:t>
      </w:r>
      <w:r>
        <w:rPr>
          <w:rFonts w:ascii="Arial" w:hAnsi="Arial" w:cs="Arial"/>
          <w:color w:val="222222"/>
          <w:sz w:val="24"/>
          <w:szCs w:val="24"/>
          <w:shd w:val="clear" w:color="auto" w:fill="FFFFFF"/>
        </w:rPr>
        <w:t>(3), 2025074-2025074.</w:t>
      </w:r>
    </w:p>
    <w:p w:rsidR="00463AD6" w:rsidRDefault="00463AD6">
      <w:pPr>
        <w:spacing w:line="240" w:lineRule="auto"/>
        <w:jc w:val="both"/>
        <w:rPr>
          <w:rFonts w:ascii="Arial" w:hAnsi="Arial" w:cs="Arial"/>
          <w:b/>
          <w:spacing w:val="1"/>
          <w:sz w:val="24"/>
          <w:szCs w:val="24"/>
          <w:bdr w:val="single" w:sz="2" w:space="0" w:color="auto"/>
        </w:rPr>
      </w:pPr>
      <w:r>
        <w:rPr>
          <w:rFonts w:ascii="Arial" w:hAnsi="Arial" w:cs="Arial"/>
          <w:spacing w:val="1"/>
          <w:sz w:val="24"/>
          <w:szCs w:val="24"/>
        </w:rPr>
        <w:t xml:space="preserve">Raupu, S., &amp; Senaga, B. (2023). The Analysis of Students' Learning </w:t>
      </w:r>
      <w:r>
        <w:rPr>
          <w:rFonts w:ascii="Arial" w:hAnsi="Arial" w:cs="Arial"/>
          <w:spacing w:val="1"/>
          <w:sz w:val="24"/>
          <w:szCs w:val="24"/>
          <w:lang w:val="en-AU"/>
        </w:rPr>
        <w:tab/>
      </w:r>
      <w:r>
        <w:rPr>
          <w:rFonts w:ascii="Arial" w:hAnsi="Arial" w:cs="Arial"/>
          <w:spacing w:val="1"/>
          <w:sz w:val="24"/>
          <w:szCs w:val="24"/>
        </w:rPr>
        <w:t xml:space="preserve">Difficulties in </w:t>
      </w:r>
      <w:r>
        <w:rPr>
          <w:rFonts w:ascii="Arial" w:hAnsi="Arial" w:cs="Arial"/>
          <w:spacing w:val="1"/>
          <w:sz w:val="24"/>
          <w:szCs w:val="24"/>
          <w:lang w:val="en-AU"/>
        </w:rPr>
        <w:tab/>
      </w:r>
      <w:r>
        <w:rPr>
          <w:rFonts w:ascii="Arial" w:hAnsi="Arial" w:cs="Arial"/>
          <w:spacing w:val="1"/>
          <w:sz w:val="24"/>
          <w:szCs w:val="24"/>
        </w:rPr>
        <w:t>Algebraic Arithmetic Problems. </w:t>
      </w:r>
      <w:r>
        <w:rPr>
          <w:rStyle w:val="Emphasis"/>
          <w:rFonts w:ascii="Arial" w:hAnsi="Arial" w:cs="Arial"/>
          <w:spacing w:val="1"/>
          <w:sz w:val="24"/>
          <w:szCs w:val="24"/>
        </w:rPr>
        <w:t xml:space="preserve">SUJANA: Journal of </w:t>
      </w:r>
      <w:r>
        <w:rPr>
          <w:rStyle w:val="Emphasis"/>
          <w:rFonts w:ascii="Arial" w:hAnsi="Arial" w:cs="Arial"/>
          <w:spacing w:val="1"/>
          <w:sz w:val="24"/>
          <w:szCs w:val="24"/>
          <w:lang w:val="en-AU"/>
        </w:rPr>
        <w:tab/>
      </w:r>
      <w:r>
        <w:rPr>
          <w:rStyle w:val="Emphasis"/>
          <w:rFonts w:ascii="Arial" w:hAnsi="Arial" w:cs="Arial"/>
          <w:spacing w:val="1"/>
          <w:sz w:val="24"/>
          <w:szCs w:val="24"/>
        </w:rPr>
        <w:t xml:space="preserve">Education and Learning </w:t>
      </w:r>
      <w:r>
        <w:rPr>
          <w:rStyle w:val="Emphasis"/>
          <w:rFonts w:ascii="Arial" w:hAnsi="Arial" w:cs="Arial"/>
          <w:spacing w:val="1"/>
          <w:sz w:val="24"/>
          <w:szCs w:val="24"/>
          <w:lang w:val="en-AU"/>
        </w:rPr>
        <w:tab/>
      </w:r>
      <w:r>
        <w:rPr>
          <w:rStyle w:val="Emphasis"/>
          <w:rFonts w:ascii="Arial" w:hAnsi="Arial" w:cs="Arial"/>
          <w:spacing w:val="1"/>
          <w:sz w:val="24"/>
          <w:szCs w:val="24"/>
        </w:rPr>
        <w:t>Review</w:t>
      </w:r>
      <w:r>
        <w:rPr>
          <w:rFonts w:ascii="Arial" w:hAnsi="Arial" w:cs="Arial"/>
          <w:spacing w:val="1"/>
          <w:sz w:val="24"/>
          <w:szCs w:val="24"/>
        </w:rPr>
        <w:t>, 2(2), 19-</w:t>
      </w:r>
      <w:r>
        <w:rPr>
          <w:rFonts w:ascii="Arial" w:hAnsi="Arial" w:cs="Arial"/>
          <w:spacing w:val="1"/>
          <w:sz w:val="24"/>
          <w:szCs w:val="24"/>
          <w:lang w:val="en-AU"/>
        </w:rPr>
        <w:tab/>
      </w:r>
      <w:r>
        <w:rPr>
          <w:rFonts w:ascii="Arial" w:hAnsi="Arial" w:cs="Arial"/>
          <w:spacing w:val="1"/>
          <w:sz w:val="24"/>
          <w:szCs w:val="24"/>
        </w:rPr>
        <w:t>23. </w:t>
      </w:r>
    </w:p>
    <w:p w:rsidR="00463AD6" w:rsidRDefault="00463AD6">
      <w:pPr>
        <w:spacing w:line="240" w:lineRule="auto"/>
        <w:jc w:val="both"/>
        <w:rPr>
          <w:rFonts w:ascii="Arial" w:hAnsi="Arial" w:cs="Arial"/>
          <w:sz w:val="24"/>
          <w:szCs w:val="24"/>
        </w:rPr>
      </w:pPr>
      <w:r>
        <w:rPr>
          <w:rFonts w:ascii="Arial" w:hAnsi="Arial" w:cs="Arial"/>
          <w:sz w:val="24"/>
          <w:szCs w:val="24"/>
        </w:rPr>
        <w:lastRenderedPageBreak/>
        <w:t>Rodrigues, J. B., &amp; Nogueira, A. C. (2017). Cognitive variables and problem-</w:t>
      </w:r>
      <w:r>
        <w:rPr>
          <w:rFonts w:ascii="Arial" w:hAnsi="Arial" w:cs="Arial"/>
          <w:sz w:val="24"/>
          <w:szCs w:val="24"/>
          <w:lang w:val="en-AU"/>
        </w:rPr>
        <w:tab/>
      </w:r>
      <w:r>
        <w:rPr>
          <w:rFonts w:ascii="Arial" w:hAnsi="Arial" w:cs="Arial"/>
          <w:sz w:val="24"/>
          <w:szCs w:val="24"/>
        </w:rPr>
        <w:t xml:space="preserve">solving in chemistry. </w:t>
      </w:r>
      <w:r>
        <w:rPr>
          <w:rFonts w:ascii="Arial" w:hAnsi="Arial" w:cs="Arial"/>
          <w:i/>
          <w:sz w:val="24"/>
          <w:szCs w:val="24"/>
        </w:rPr>
        <w:t>Química Nova, 40</w:t>
      </w:r>
      <w:r>
        <w:rPr>
          <w:rFonts w:ascii="Arial" w:hAnsi="Arial" w:cs="Arial"/>
          <w:sz w:val="24"/>
          <w:szCs w:val="24"/>
        </w:rPr>
        <w:t xml:space="preserve">(2), 165–172. </w:t>
      </w:r>
      <w:r>
        <w:rPr>
          <w:rFonts w:ascii="Arial" w:hAnsi="Arial" w:cs="Arial"/>
          <w:sz w:val="24"/>
          <w:szCs w:val="24"/>
          <w:lang w:val="en-AU"/>
        </w:rPr>
        <w:tab/>
      </w:r>
      <w:r>
        <w:rPr>
          <w:rFonts w:ascii="Arial" w:hAnsi="Arial" w:cs="Arial"/>
          <w:sz w:val="24"/>
          <w:szCs w:val="24"/>
        </w:rPr>
        <w:t>https://doi.org/10.21577/0100-4042.20160191</w:t>
      </w:r>
    </w:p>
    <w:p w:rsidR="00463AD6" w:rsidRDefault="00463AD6">
      <w:pPr>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Sadeghi, S. H. (2026). The effect of gamified e-learning on marine ecology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education: insights from Iranian maritime students. </w:t>
      </w:r>
      <w:r>
        <w:rPr>
          <w:rFonts w:ascii="Arial" w:hAnsi="Arial" w:cs="Arial"/>
          <w:i/>
          <w:color w:val="222222"/>
          <w:sz w:val="24"/>
          <w:szCs w:val="24"/>
          <w:shd w:val="clear" w:color="auto" w:fill="FFFFFF"/>
        </w:rPr>
        <w:t xml:space="preserve">Environmental </w:t>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rPr>
        <w:t xml:space="preserve">Education </w:t>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rPr>
        <w:t>Research</w:t>
      </w:r>
      <w:r>
        <w:rPr>
          <w:rFonts w:ascii="Arial" w:hAnsi="Arial" w:cs="Arial"/>
          <w:color w:val="222222"/>
          <w:sz w:val="24"/>
          <w:szCs w:val="24"/>
          <w:shd w:val="clear" w:color="auto" w:fill="FFFFFF"/>
        </w:rPr>
        <w:t>, </w:t>
      </w:r>
      <w:r>
        <w:rPr>
          <w:rFonts w:ascii="Arial" w:hAnsi="Arial" w:cs="Arial"/>
          <w:i/>
          <w:color w:val="222222"/>
          <w:sz w:val="24"/>
          <w:szCs w:val="24"/>
          <w:shd w:val="clear" w:color="auto" w:fill="FFFFFF"/>
        </w:rPr>
        <w:t>32</w:t>
      </w:r>
      <w:r>
        <w:rPr>
          <w:rFonts w:ascii="Arial" w:hAnsi="Arial" w:cs="Arial"/>
          <w:color w:val="222222"/>
          <w:sz w:val="24"/>
          <w:szCs w:val="24"/>
          <w:shd w:val="clear" w:color="auto" w:fill="FFFFFF"/>
        </w:rPr>
        <w:t>(3), 632-649.</w:t>
      </w:r>
    </w:p>
    <w:p w:rsidR="00463AD6" w:rsidRDefault="00463AD6">
      <w:pPr>
        <w:spacing w:line="240" w:lineRule="auto"/>
        <w:jc w:val="both"/>
        <w:rPr>
          <w:rFonts w:ascii="Arial" w:hAnsi="Arial" w:cs="Arial"/>
          <w:spacing w:val="1"/>
          <w:sz w:val="24"/>
          <w:szCs w:val="24"/>
        </w:rPr>
      </w:pPr>
      <w:r>
        <w:rPr>
          <w:rFonts w:ascii="Arial" w:hAnsi="Arial" w:cs="Arial"/>
          <w:spacing w:val="1"/>
          <w:sz w:val="24"/>
          <w:szCs w:val="24"/>
        </w:rPr>
        <w:t xml:space="preserve">Sáez-López, J. M., Román-García, M., &amp; Jiménez-Díaz, M. (2017). </w:t>
      </w:r>
      <w:r>
        <w:rPr>
          <w:rFonts w:ascii="Arial" w:hAnsi="Arial" w:cs="Arial"/>
          <w:spacing w:val="1"/>
          <w:sz w:val="24"/>
          <w:szCs w:val="24"/>
          <w:lang w:val="en-AU"/>
        </w:rPr>
        <w:tab/>
      </w:r>
      <w:r>
        <w:rPr>
          <w:rFonts w:ascii="Arial" w:hAnsi="Arial" w:cs="Arial"/>
          <w:spacing w:val="1"/>
          <w:sz w:val="24"/>
          <w:szCs w:val="24"/>
        </w:rPr>
        <w:t xml:space="preserve">Collaborative </w:t>
      </w:r>
      <w:r>
        <w:rPr>
          <w:rFonts w:ascii="Arial" w:hAnsi="Arial" w:cs="Arial"/>
          <w:spacing w:val="1"/>
          <w:sz w:val="24"/>
          <w:szCs w:val="24"/>
          <w:lang w:val="en-AU"/>
        </w:rPr>
        <w:tab/>
      </w:r>
      <w:r>
        <w:rPr>
          <w:rFonts w:ascii="Arial" w:hAnsi="Arial" w:cs="Arial"/>
          <w:spacing w:val="1"/>
          <w:sz w:val="24"/>
          <w:szCs w:val="24"/>
        </w:rPr>
        <w:t xml:space="preserve">Learning and Emotional Support in Science Education: </w:t>
      </w:r>
      <w:r>
        <w:rPr>
          <w:rFonts w:ascii="Arial" w:hAnsi="Arial" w:cs="Arial"/>
          <w:spacing w:val="1"/>
          <w:sz w:val="24"/>
          <w:szCs w:val="24"/>
          <w:lang w:val="en-AU"/>
        </w:rPr>
        <w:tab/>
      </w:r>
      <w:r>
        <w:rPr>
          <w:rFonts w:ascii="Arial" w:hAnsi="Arial" w:cs="Arial"/>
          <w:spacing w:val="1"/>
          <w:sz w:val="24"/>
          <w:szCs w:val="24"/>
        </w:rPr>
        <w:t xml:space="preserve">Impacts on </w:t>
      </w:r>
      <w:r>
        <w:rPr>
          <w:rFonts w:ascii="Arial" w:hAnsi="Arial" w:cs="Arial"/>
          <w:spacing w:val="1"/>
          <w:sz w:val="24"/>
          <w:szCs w:val="24"/>
          <w:lang w:val="en-AU"/>
        </w:rPr>
        <w:tab/>
      </w:r>
      <w:r>
        <w:rPr>
          <w:rFonts w:ascii="Arial" w:hAnsi="Arial" w:cs="Arial"/>
          <w:spacing w:val="1"/>
          <w:sz w:val="24"/>
          <w:szCs w:val="24"/>
        </w:rPr>
        <w:t>Academic Outcomes and Student Well-Being. </w:t>
      </w:r>
      <w:r>
        <w:rPr>
          <w:rStyle w:val="Emphasis"/>
          <w:rFonts w:ascii="Arial" w:hAnsi="Arial" w:cs="Arial"/>
          <w:spacing w:val="1"/>
          <w:sz w:val="24"/>
          <w:szCs w:val="24"/>
        </w:rPr>
        <w:t xml:space="preserve">Journal of </w:t>
      </w:r>
      <w:r>
        <w:rPr>
          <w:rStyle w:val="Emphasis"/>
          <w:rFonts w:ascii="Arial" w:hAnsi="Arial" w:cs="Arial"/>
          <w:spacing w:val="1"/>
          <w:sz w:val="24"/>
          <w:szCs w:val="24"/>
          <w:lang w:val="en-AU"/>
        </w:rPr>
        <w:tab/>
      </w:r>
      <w:r>
        <w:rPr>
          <w:rStyle w:val="Emphasis"/>
          <w:rFonts w:ascii="Arial" w:hAnsi="Arial" w:cs="Arial"/>
          <w:spacing w:val="1"/>
          <w:sz w:val="24"/>
          <w:szCs w:val="24"/>
        </w:rPr>
        <w:t xml:space="preserve">Science Education </w:t>
      </w:r>
      <w:r>
        <w:rPr>
          <w:rStyle w:val="Emphasis"/>
          <w:rFonts w:ascii="Arial" w:hAnsi="Arial" w:cs="Arial"/>
          <w:spacing w:val="1"/>
          <w:sz w:val="24"/>
          <w:szCs w:val="24"/>
          <w:lang w:val="en-AU"/>
        </w:rPr>
        <w:tab/>
      </w:r>
      <w:r>
        <w:rPr>
          <w:rStyle w:val="Emphasis"/>
          <w:rFonts w:ascii="Arial" w:hAnsi="Arial" w:cs="Arial"/>
          <w:spacing w:val="1"/>
          <w:sz w:val="24"/>
          <w:szCs w:val="24"/>
        </w:rPr>
        <w:t>and Technology</w:t>
      </w:r>
      <w:r>
        <w:rPr>
          <w:rFonts w:ascii="Arial" w:hAnsi="Arial" w:cs="Arial"/>
          <w:spacing w:val="1"/>
          <w:sz w:val="24"/>
          <w:szCs w:val="24"/>
        </w:rPr>
        <w:t>, 26(3), 291-</w:t>
      </w:r>
      <w:r>
        <w:rPr>
          <w:rFonts w:ascii="Arial" w:hAnsi="Arial" w:cs="Arial"/>
          <w:spacing w:val="1"/>
          <w:sz w:val="24"/>
          <w:szCs w:val="24"/>
          <w:lang w:val="en-AU"/>
        </w:rPr>
        <w:tab/>
      </w:r>
      <w:r>
        <w:rPr>
          <w:rFonts w:ascii="Arial" w:hAnsi="Arial" w:cs="Arial"/>
          <w:spacing w:val="1"/>
          <w:sz w:val="24"/>
          <w:szCs w:val="24"/>
        </w:rPr>
        <w:t>302. </w:t>
      </w:r>
    </w:p>
    <w:p w:rsidR="00463AD6" w:rsidRDefault="00463AD6">
      <w:pPr>
        <w:spacing w:line="240" w:lineRule="auto"/>
        <w:jc w:val="both"/>
        <w:rPr>
          <w:rFonts w:ascii="Arial" w:hAnsi="Arial" w:cs="Arial"/>
          <w:spacing w:val="1"/>
          <w:sz w:val="24"/>
          <w:szCs w:val="24"/>
        </w:rPr>
      </w:pPr>
      <w:r>
        <w:rPr>
          <w:rFonts w:ascii="Arial" w:hAnsi="Arial" w:cs="Arial"/>
          <w:spacing w:val="1"/>
          <w:sz w:val="24"/>
          <w:szCs w:val="24"/>
        </w:rPr>
        <w:t xml:space="preserve">Sagcal, R. M. (2025). Development of Practical Laboratory-Based Activities </w:t>
      </w:r>
      <w:r>
        <w:rPr>
          <w:rFonts w:ascii="Arial" w:hAnsi="Arial" w:cs="Arial"/>
          <w:spacing w:val="1"/>
          <w:sz w:val="24"/>
          <w:szCs w:val="24"/>
          <w:lang w:val="en-AU"/>
        </w:rPr>
        <w:tab/>
      </w:r>
      <w:r>
        <w:rPr>
          <w:rFonts w:ascii="Arial" w:hAnsi="Arial" w:cs="Arial"/>
          <w:spacing w:val="1"/>
          <w:sz w:val="24"/>
          <w:szCs w:val="24"/>
        </w:rPr>
        <w:t xml:space="preserve">in </w:t>
      </w:r>
      <w:r>
        <w:rPr>
          <w:rFonts w:ascii="Arial" w:hAnsi="Arial" w:cs="Arial"/>
          <w:spacing w:val="1"/>
          <w:sz w:val="24"/>
          <w:szCs w:val="24"/>
          <w:lang w:val="en-AU"/>
        </w:rPr>
        <w:tab/>
      </w:r>
      <w:r>
        <w:rPr>
          <w:rFonts w:ascii="Arial" w:hAnsi="Arial" w:cs="Arial"/>
          <w:spacing w:val="1"/>
          <w:sz w:val="24"/>
          <w:szCs w:val="24"/>
        </w:rPr>
        <w:t xml:space="preserve">General Chemistry for Grade 11 Students. International </w:t>
      </w:r>
      <w:r>
        <w:rPr>
          <w:rFonts w:ascii="Arial" w:hAnsi="Arial" w:cs="Arial"/>
          <w:spacing w:val="1"/>
          <w:sz w:val="24"/>
          <w:szCs w:val="24"/>
          <w:lang w:val="en-AU"/>
        </w:rPr>
        <w:tab/>
      </w:r>
      <w:r>
        <w:rPr>
          <w:rFonts w:ascii="Arial" w:hAnsi="Arial" w:cs="Arial"/>
          <w:spacing w:val="1"/>
          <w:sz w:val="24"/>
          <w:szCs w:val="24"/>
        </w:rPr>
        <w:t xml:space="preserve">Journal of </w:t>
      </w:r>
      <w:r>
        <w:rPr>
          <w:rFonts w:ascii="Arial" w:hAnsi="Arial" w:cs="Arial"/>
          <w:spacing w:val="1"/>
          <w:sz w:val="24"/>
          <w:szCs w:val="24"/>
          <w:lang w:val="en-AU"/>
        </w:rPr>
        <w:tab/>
      </w:r>
      <w:r>
        <w:rPr>
          <w:rFonts w:ascii="Arial" w:hAnsi="Arial" w:cs="Arial"/>
          <w:spacing w:val="1"/>
          <w:sz w:val="24"/>
          <w:szCs w:val="24"/>
          <w:lang w:val="en-US"/>
        </w:rPr>
        <w:tab/>
      </w:r>
      <w:r>
        <w:rPr>
          <w:rFonts w:ascii="Arial" w:hAnsi="Arial" w:cs="Arial"/>
          <w:spacing w:val="1"/>
          <w:sz w:val="24"/>
          <w:szCs w:val="24"/>
        </w:rPr>
        <w:t xml:space="preserve">Research </w:t>
      </w:r>
      <w:r>
        <w:rPr>
          <w:rFonts w:ascii="Arial" w:hAnsi="Arial" w:cs="Arial"/>
          <w:spacing w:val="1"/>
          <w:sz w:val="24"/>
          <w:szCs w:val="24"/>
          <w:lang w:val="en-AU"/>
        </w:rPr>
        <w:tab/>
      </w:r>
      <w:r>
        <w:rPr>
          <w:rFonts w:ascii="Arial" w:hAnsi="Arial" w:cs="Arial"/>
          <w:spacing w:val="1"/>
          <w:sz w:val="24"/>
          <w:szCs w:val="24"/>
        </w:rPr>
        <w:t xml:space="preserve">in Science and Innovative Studies, 10(3), </w:t>
      </w:r>
      <w:r>
        <w:rPr>
          <w:rFonts w:ascii="Arial" w:hAnsi="Arial" w:cs="Arial"/>
          <w:spacing w:val="1"/>
          <w:sz w:val="24"/>
          <w:szCs w:val="24"/>
          <w:lang w:val="en-AU"/>
        </w:rPr>
        <w:tab/>
      </w:r>
      <w:r>
        <w:rPr>
          <w:rFonts w:ascii="Arial" w:hAnsi="Arial" w:cs="Arial"/>
          <w:spacing w:val="1"/>
          <w:sz w:val="24"/>
          <w:szCs w:val="24"/>
        </w:rPr>
        <w:t>45-59.</w:t>
      </w:r>
    </w:p>
    <w:p w:rsidR="00463AD6" w:rsidRDefault="00463AD6">
      <w:pPr>
        <w:spacing w:line="240" w:lineRule="auto"/>
        <w:jc w:val="both"/>
        <w:rPr>
          <w:rFonts w:ascii="Arial" w:hAnsi="Arial" w:cs="Arial"/>
          <w:spacing w:val="1"/>
          <w:sz w:val="24"/>
          <w:szCs w:val="24"/>
        </w:rPr>
      </w:pPr>
      <w:r>
        <w:rPr>
          <w:rFonts w:ascii="Arial" w:hAnsi="Arial" w:cs="Arial"/>
          <w:color w:val="222222"/>
          <w:sz w:val="24"/>
          <w:szCs w:val="24"/>
          <w:shd w:val="clear" w:color="auto" w:fill="FFFFFF"/>
        </w:rPr>
        <w:t xml:space="preserve">San Gabriel, J. D., &amp; Manalastas, A. S. Experimental Skills of Senior High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School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Students on Academic Performance in Chemistry.</w:t>
      </w:r>
    </w:p>
    <w:p w:rsidR="00463AD6" w:rsidRDefault="00463AD6">
      <w:pPr>
        <w:spacing w:line="240" w:lineRule="auto"/>
        <w:jc w:val="both"/>
        <w:rPr>
          <w:rFonts w:ascii="Arial" w:hAnsi="Arial" w:cs="Arial"/>
          <w:sz w:val="24"/>
          <w:szCs w:val="24"/>
        </w:rPr>
      </w:pPr>
      <w:r>
        <w:rPr>
          <w:rFonts w:ascii="Arial" w:hAnsi="Arial" w:cs="Arial"/>
          <w:sz w:val="24"/>
          <w:szCs w:val="24"/>
          <w:lang w:val="sv-SE"/>
        </w:rPr>
        <w:t xml:space="preserve">Santhanalakshmi, M. P., &amp; Naomi, G. V. (2021). </w:t>
      </w:r>
      <w:r>
        <w:rPr>
          <w:rFonts w:ascii="Arial" w:hAnsi="Arial" w:cs="Arial"/>
          <w:sz w:val="24"/>
          <w:szCs w:val="24"/>
        </w:rPr>
        <w:t xml:space="preserve">Impact of peer assisted </w:t>
      </w:r>
      <w:r>
        <w:rPr>
          <w:rFonts w:ascii="Arial" w:hAnsi="Arial" w:cs="Arial"/>
          <w:sz w:val="24"/>
          <w:szCs w:val="24"/>
          <w:lang w:val="en-AU"/>
        </w:rPr>
        <w:tab/>
      </w:r>
      <w:r>
        <w:rPr>
          <w:rFonts w:ascii="Arial" w:hAnsi="Arial" w:cs="Arial"/>
          <w:sz w:val="24"/>
          <w:szCs w:val="24"/>
        </w:rPr>
        <w:t xml:space="preserve">learning </w:t>
      </w:r>
      <w:r>
        <w:rPr>
          <w:rFonts w:ascii="Arial" w:hAnsi="Arial" w:cs="Arial"/>
          <w:sz w:val="24"/>
          <w:szCs w:val="24"/>
          <w:lang w:val="en-AU"/>
        </w:rPr>
        <w:tab/>
      </w:r>
      <w:r>
        <w:rPr>
          <w:rFonts w:ascii="Arial" w:hAnsi="Arial" w:cs="Arial"/>
          <w:sz w:val="24"/>
          <w:szCs w:val="24"/>
        </w:rPr>
        <w:t xml:space="preserve">strategy (PALS) for learning enhancement of students at </w:t>
      </w:r>
      <w:r>
        <w:rPr>
          <w:rFonts w:ascii="Arial" w:hAnsi="Arial" w:cs="Arial"/>
          <w:sz w:val="24"/>
          <w:szCs w:val="24"/>
          <w:lang w:val="en-AU"/>
        </w:rPr>
        <w:tab/>
      </w:r>
      <w:r>
        <w:rPr>
          <w:rFonts w:ascii="Arial" w:hAnsi="Arial" w:cs="Arial"/>
          <w:sz w:val="24"/>
          <w:szCs w:val="24"/>
        </w:rPr>
        <w:t xml:space="preserve">secondary </w:t>
      </w:r>
      <w:r>
        <w:rPr>
          <w:rFonts w:ascii="Arial" w:hAnsi="Arial" w:cs="Arial"/>
          <w:sz w:val="24"/>
          <w:szCs w:val="24"/>
          <w:lang w:val="en-AU"/>
        </w:rPr>
        <w:tab/>
      </w:r>
      <w:r>
        <w:rPr>
          <w:rFonts w:ascii="Arial" w:hAnsi="Arial" w:cs="Arial"/>
          <w:sz w:val="24"/>
          <w:szCs w:val="24"/>
        </w:rPr>
        <w:t>level. </w:t>
      </w:r>
      <w:r>
        <w:rPr>
          <w:rFonts w:ascii="Arial" w:hAnsi="Arial" w:cs="Arial"/>
          <w:i/>
          <w:sz w:val="24"/>
          <w:szCs w:val="24"/>
        </w:rPr>
        <w:t xml:space="preserve">Turkish Journal of Computer and Mathematics </w:t>
      </w:r>
      <w:r>
        <w:rPr>
          <w:rFonts w:ascii="Arial" w:hAnsi="Arial" w:cs="Arial"/>
          <w:i/>
          <w:sz w:val="24"/>
          <w:szCs w:val="24"/>
          <w:lang w:val="en-AU"/>
        </w:rPr>
        <w:tab/>
      </w:r>
      <w:r>
        <w:rPr>
          <w:rFonts w:ascii="Arial" w:hAnsi="Arial" w:cs="Arial"/>
          <w:i/>
          <w:sz w:val="24"/>
          <w:szCs w:val="24"/>
        </w:rPr>
        <w:t xml:space="preserve">Education </w:t>
      </w:r>
      <w:r>
        <w:rPr>
          <w:rFonts w:ascii="Arial" w:hAnsi="Arial" w:cs="Arial"/>
          <w:i/>
          <w:sz w:val="24"/>
          <w:szCs w:val="24"/>
          <w:lang w:val="en-AU"/>
        </w:rPr>
        <w:tab/>
      </w:r>
      <w:r>
        <w:rPr>
          <w:rFonts w:ascii="Arial" w:hAnsi="Arial" w:cs="Arial"/>
          <w:i/>
          <w:sz w:val="24"/>
          <w:szCs w:val="24"/>
        </w:rPr>
        <w:t>(TURCOMAT)</w:t>
      </w:r>
      <w:r>
        <w:rPr>
          <w:rFonts w:ascii="Arial" w:hAnsi="Arial" w:cs="Arial"/>
          <w:sz w:val="24"/>
          <w:szCs w:val="24"/>
        </w:rPr>
        <w:t>, </w:t>
      </w:r>
      <w:r>
        <w:rPr>
          <w:rFonts w:ascii="Arial" w:hAnsi="Arial" w:cs="Arial"/>
          <w:i/>
          <w:sz w:val="24"/>
          <w:szCs w:val="24"/>
        </w:rPr>
        <w:t>12</w:t>
      </w:r>
      <w:r>
        <w:rPr>
          <w:rFonts w:ascii="Arial" w:hAnsi="Arial" w:cs="Arial"/>
          <w:sz w:val="24"/>
          <w:szCs w:val="24"/>
        </w:rPr>
        <w:t>(10), 7333-7336.</w:t>
      </w:r>
    </w:p>
    <w:p w:rsidR="00463AD6" w:rsidRDefault="00463AD6">
      <w:pPr>
        <w:spacing w:line="240" w:lineRule="auto"/>
        <w:jc w:val="both"/>
        <w:rPr>
          <w:rFonts w:ascii="Arial" w:hAnsi="Arial" w:cs="Arial"/>
          <w:sz w:val="24"/>
          <w:szCs w:val="24"/>
        </w:rPr>
      </w:pPr>
      <w:r>
        <w:rPr>
          <w:rFonts w:ascii="Arial" w:hAnsi="Arial" w:cs="Arial"/>
          <w:sz w:val="24"/>
          <w:szCs w:val="24"/>
        </w:rPr>
        <w:t xml:space="preserve">Scager, K., Boonstra, J., Peeters, T., Vulperhorst, J., &amp; Wiegant, F. (2016). </w:t>
      </w:r>
      <w:r>
        <w:rPr>
          <w:rFonts w:ascii="Arial" w:hAnsi="Arial" w:cs="Arial"/>
          <w:sz w:val="24"/>
          <w:szCs w:val="24"/>
          <w:lang w:val="en-AU"/>
        </w:rPr>
        <w:tab/>
      </w:r>
      <w:r>
        <w:rPr>
          <w:rFonts w:ascii="Arial" w:hAnsi="Arial" w:cs="Arial"/>
          <w:sz w:val="24"/>
          <w:szCs w:val="24"/>
        </w:rPr>
        <w:t xml:space="preserve">Collaborative learning in higher education: Evoking positive </w:t>
      </w:r>
      <w:r>
        <w:rPr>
          <w:rFonts w:ascii="Arial" w:hAnsi="Arial" w:cs="Arial"/>
          <w:sz w:val="24"/>
          <w:szCs w:val="24"/>
          <w:lang w:val="en-AU"/>
        </w:rPr>
        <w:tab/>
      </w:r>
      <w:r>
        <w:rPr>
          <w:rFonts w:ascii="Arial" w:hAnsi="Arial" w:cs="Arial"/>
          <w:sz w:val="24"/>
          <w:szCs w:val="24"/>
        </w:rPr>
        <w:t>interdependence. </w:t>
      </w:r>
      <w:r>
        <w:rPr>
          <w:rFonts w:ascii="Arial" w:hAnsi="Arial" w:cs="Arial"/>
          <w:i/>
          <w:sz w:val="24"/>
          <w:szCs w:val="24"/>
        </w:rPr>
        <w:t>CBE—Life Sciences Education</w:t>
      </w:r>
      <w:r>
        <w:rPr>
          <w:rFonts w:ascii="Arial" w:hAnsi="Arial" w:cs="Arial"/>
          <w:sz w:val="24"/>
          <w:szCs w:val="24"/>
        </w:rPr>
        <w:t>, </w:t>
      </w:r>
      <w:r>
        <w:rPr>
          <w:rFonts w:ascii="Arial" w:hAnsi="Arial" w:cs="Arial"/>
          <w:i/>
          <w:sz w:val="24"/>
          <w:szCs w:val="24"/>
        </w:rPr>
        <w:t>15</w:t>
      </w:r>
      <w:r>
        <w:rPr>
          <w:rFonts w:ascii="Arial" w:hAnsi="Arial" w:cs="Arial"/>
          <w:sz w:val="24"/>
          <w:szCs w:val="24"/>
        </w:rPr>
        <w:t>(4), ar69.</w:t>
      </w:r>
    </w:p>
    <w:p w:rsidR="00463AD6" w:rsidRDefault="00463AD6">
      <w:pPr>
        <w:pStyle w:val="NormalWeb"/>
        <w:rPr>
          <w:rFonts w:ascii="Arial" w:hAnsi="Arial" w:cs="Arial"/>
          <w:color w:val="222222"/>
          <w:shd w:val="clear" w:color="auto" w:fill="FFFFFF"/>
        </w:rPr>
      </w:pPr>
      <w:r>
        <w:rPr>
          <w:rFonts w:ascii="Arial" w:hAnsi="Arial" w:cs="Arial"/>
          <w:color w:val="222222"/>
          <w:shd w:val="clear" w:color="auto" w:fill="FFFFFF"/>
        </w:rPr>
        <w:t>Schönborn, K. J., &amp; Anderson, T. R. (2010). Bridging the educational research</w:t>
      </w:r>
      <w:r>
        <w:rPr>
          <w:rFonts w:ascii="Cambria Math" w:hAnsi="Cambria Math" w:cs="Cambria Math"/>
          <w:color w:val="222222"/>
          <w:shd w:val="clear" w:color="auto" w:fill="FFFFFF"/>
        </w:rPr>
        <w:t>‐</w:t>
      </w:r>
      <w:r>
        <w:rPr>
          <w:rFonts w:ascii="Arial" w:hAnsi="Arial" w:cs="Arial"/>
          <w:color w:val="222222"/>
          <w:shd w:val="clear" w:color="auto" w:fill="FFFFFF"/>
        </w:rPr>
        <w:t xml:space="preserve">teaching </w:t>
      </w:r>
      <w:r>
        <w:rPr>
          <w:rFonts w:ascii="Arial" w:hAnsi="Arial" w:cs="Arial"/>
          <w:color w:val="222222"/>
          <w:shd w:val="clear" w:color="auto" w:fill="FFFFFF"/>
          <w:lang w:val="en-AU"/>
        </w:rPr>
        <w:tab/>
      </w:r>
      <w:r>
        <w:rPr>
          <w:rFonts w:ascii="Arial" w:hAnsi="Arial" w:cs="Arial"/>
          <w:color w:val="222222"/>
          <w:shd w:val="clear" w:color="auto" w:fill="FFFFFF"/>
        </w:rPr>
        <w:t xml:space="preserve">practice gap: Foundations for assessing and developing biochemistry students' </w:t>
      </w:r>
      <w:r>
        <w:rPr>
          <w:rFonts w:ascii="Arial" w:hAnsi="Arial" w:cs="Arial"/>
          <w:color w:val="222222"/>
          <w:shd w:val="clear" w:color="auto" w:fill="FFFFFF"/>
          <w:lang w:val="en-AU"/>
        </w:rPr>
        <w:tab/>
      </w:r>
      <w:r>
        <w:rPr>
          <w:rFonts w:ascii="Arial" w:hAnsi="Arial" w:cs="Arial"/>
          <w:color w:val="222222"/>
          <w:shd w:val="clear" w:color="auto" w:fill="FFFFFF"/>
        </w:rPr>
        <w:t>visual literacy. </w:t>
      </w:r>
      <w:r>
        <w:rPr>
          <w:rFonts w:ascii="Arial" w:hAnsi="Arial" w:cs="Arial"/>
          <w:i/>
          <w:color w:val="222222"/>
          <w:shd w:val="clear" w:color="auto" w:fill="FFFFFF"/>
        </w:rPr>
        <w:t>Biochemistry and molecular biology education</w:t>
      </w:r>
      <w:r>
        <w:rPr>
          <w:rFonts w:ascii="Arial" w:hAnsi="Arial" w:cs="Arial"/>
          <w:color w:val="222222"/>
          <w:shd w:val="clear" w:color="auto" w:fill="FFFFFF"/>
        </w:rPr>
        <w:t>, </w:t>
      </w:r>
      <w:r>
        <w:rPr>
          <w:rFonts w:ascii="Arial" w:hAnsi="Arial" w:cs="Arial"/>
          <w:i/>
          <w:color w:val="222222"/>
          <w:shd w:val="clear" w:color="auto" w:fill="FFFFFF"/>
        </w:rPr>
        <w:t>38</w:t>
      </w:r>
      <w:r>
        <w:rPr>
          <w:rFonts w:ascii="Arial" w:hAnsi="Arial" w:cs="Arial"/>
          <w:color w:val="222222"/>
          <w:shd w:val="clear" w:color="auto" w:fill="FFFFFF"/>
        </w:rPr>
        <w:t>(5), 347-354.</w:t>
      </w:r>
    </w:p>
    <w:p w:rsidR="00463AD6" w:rsidRDefault="00463AD6">
      <w:pPr>
        <w:spacing w:line="240" w:lineRule="auto"/>
        <w:jc w:val="both"/>
        <w:rPr>
          <w:rFonts w:ascii="Arial" w:hAnsi="Arial" w:cs="Arial"/>
          <w:b/>
          <w:spacing w:val="1"/>
          <w:sz w:val="24"/>
          <w:szCs w:val="24"/>
          <w:bdr w:val="single" w:sz="2" w:space="0" w:color="auto"/>
        </w:rPr>
      </w:pPr>
      <w:r>
        <w:rPr>
          <w:rFonts w:ascii="Arial" w:hAnsi="Arial" w:cs="Arial"/>
          <w:spacing w:val="1"/>
          <w:sz w:val="24"/>
          <w:szCs w:val="24"/>
        </w:rPr>
        <w:t xml:space="preserve">Seery, M. K. (2020). Active learning in chemistry: A review of research and </w:t>
      </w:r>
      <w:r>
        <w:rPr>
          <w:rFonts w:ascii="Arial" w:hAnsi="Arial" w:cs="Arial"/>
          <w:spacing w:val="1"/>
          <w:sz w:val="24"/>
          <w:szCs w:val="24"/>
          <w:lang w:val="en-AU"/>
        </w:rPr>
        <w:tab/>
      </w:r>
      <w:r>
        <w:rPr>
          <w:rFonts w:ascii="Arial" w:hAnsi="Arial" w:cs="Arial"/>
          <w:spacing w:val="1"/>
          <w:sz w:val="24"/>
          <w:szCs w:val="24"/>
        </w:rPr>
        <w:t>pedagogical approaches. </w:t>
      </w:r>
      <w:r>
        <w:rPr>
          <w:rStyle w:val="Emphasis"/>
          <w:rFonts w:ascii="Arial" w:hAnsi="Arial" w:cs="Arial"/>
          <w:spacing w:val="1"/>
          <w:sz w:val="24"/>
          <w:szCs w:val="24"/>
        </w:rPr>
        <w:t>Journal of Chemical Education</w:t>
      </w:r>
      <w:r>
        <w:rPr>
          <w:rFonts w:ascii="Arial" w:hAnsi="Arial" w:cs="Arial"/>
          <w:spacing w:val="1"/>
          <w:sz w:val="24"/>
          <w:szCs w:val="24"/>
        </w:rPr>
        <w:t xml:space="preserve">, 97(11), </w:t>
      </w:r>
      <w:r>
        <w:rPr>
          <w:rFonts w:ascii="Arial" w:hAnsi="Arial" w:cs="Arial"/>
          <w:spacing w:val="1"/>
          <w:sz w:val="24"/>
          <w:szCs w:val="24"/>
          <w:lang w:val="en-AU"/>
        </w:rPr>
        <w:tab/>
      </w:r>
      <w:r>
        <w:rPr>
          <w:rFonts w:ascii="Arial" w:hAnsi="Arial" w:cs="Arial"/>
          <w:spacing w:val="1"/>
          <w:sz w:val="24"/>
          <w:szCs w:val="24"/>
        </w:rPr>
        <w:t>3625-</w:t>
      </w:r>
      <w:r>
        <w:rPr>
          <w:rFonts w:ascii="Arial" w:hAnsi="Arial" w:cs="Arial"/>
          <w:spacing w:val="1"/>
          <w:sz w:val="24"/>
          <w:szCs w:val="24"/>
          <w:lang w:val="en-AU"/>
        </w:rPr>
        <w:tab/>
      </w:r>
      <w:r>
        <w:rPr>
          <w:rFonts w:ascii="Arial" w:hAnsi="Arial" w:cs="Arial"/>
          <w:spacing w:val="1"/>
          <w:sz w:val="24"/>
          <w:szCs w:val="24"/>
        </w:rPr>
        <w:t>3636. </w:t>
      </w:r>
    </w:p>
    <w:p w:rsidR="00463AD6" w:rsidRDefault="00463AD6">
      <w:pPr>
        <w:spacing w:line="240" w:lineRule="auto"/>
        <w:jc w:val="both"/>
        <w:rPr>
          <w:rFonts w:ascii="Arial" w:hAnsi="Arial" w:cs="Arial"/>
          <w:sz w:val="24"/>
          <w:szCs w:val="24"/>
        </w:rPr>
      </w:pPr>
      <w:r>
        <w:rPr>
          <w:rFonts w:ascii="Arial" w:hAnsi="Arial" w:cs="Arial"/>
          <w:sz w:val="24"/>
          <w:szCs w:val="24"/>
        </w:rPr>
        <w:t xml:space="preserve">Sinaga, B., Sitorus, J., &amp; Situmeang, T. (2023, February). The influence of </w:t>
      </w:r>
      <w:r>
        <w:rPr>
          <w:rFonts w:ascii="Arial" w:hAnsi="Arial" w:cs="Arial"/>
          <w:sz w:val="24"/>
          <w:szCs w:val="24"/>
          <w:lang w:val="en-AU"/>
        </w:rPr>
        <w:tab/>
      </w:r>
      <w:r>
        <w:rPr>
          <w:rFonts w:ascii="Arial" w:hAnsi="Arial" w:cs="Arial"/>
          <w:sz w:val="24"/>
          <w:szCs w:val="24"/>
        </w:rPr>
        <w:t xml:space="preserve">students’ </w:t>
      </w:r>
      <w:r>
        <w:rPr>
          <w:rFonts w:ascii="Arial" w:hAnsi="Arial" w:cs="Arial"/>
          <w:sz w:val="24"/>
          <w:szCs w:val="24"/>
          <w:lang w:val="en-AU"/>
        </w:rPr>
        <w:tab/>
      </w:r>
      <w:r>
        <w:rPr>
          <w:rFonts w:ascii="Arial" w:hAnsi="Arial" w:cs="Arial"/>
          <w:sz w:val="24"/>
          <w:szCs w:val="24"/>
        </w:rPr>
        <w:t xml:space="preserve">problem-solving understanding and results of students’ </w:t>
      </w:r>
      <w:r>
        <w:rPr>
          <w:rFonts w:ascii="Arial" w:hAnsi="Arial" w:cs="Arial"/>
          <w:sz w:val="24"/>
          <w:szCs w:val="24"/>
          <w:lang w:val="en-AU"/>
        </w:rPr>
        <w:tab/>
      </w:r>
      <w:r>
        <w:rPr>
          <w:rFonts w:ascii="Arial" w:hAnsi="Arial" w:cs="Arial"/>
          <w:sz w:val="24"/>
          <w:szCs w:val="24"/>
        </w:rPr>
        <w:t xml:space="preserve">mathematics </w:t>
      </w:r>
      <w:r>
        <w:rPr>
          <w:rFonts w:ascii="Arial" w:hAnsi="Arial" w:cs="Arial"/>
          <w:sz w:val="24"/>
          <w:szCs w:val="24"/>
          <w:lang w:val="en-AU"/>
        </w:rPr>
        <w:tab/>
      </w:r>
      <w:r>
        <w:rPr>
          <w:rFonts w:ascii="Arial" w:hAnsi="Arial" w:cs="Arial"/>
          <w:sz w:val="24"/>
          <w:szCs w:val="24"/>
        </w:rPr>
        <w:t>learning. In </w:t>
      </w:r>
      <w:r>
        <w:rPr>
          <w:rFonts w:ascii="Arial" w:hAnsi="Arial" w:cs="Arial"/>
          <w:i/>
          <w:sz w:val="24"/>
          <w:szCs w:val="24"/>
        </w:rPr>
        <w:t>Frontiers in Education</w:t>
      </w:r>
      <w:r>
        <w:rPr>
          <w:rFonts w:ascii="Arial" w:hAnsi="Arial" w:cs="Arial"/>
          <w:sz w:val="24"/>
          <w:szCs w:val="24"/>
        </w:rPr>
        <w:t xml:space="preserve"> (Vol. 8, p. 1088556). </w:t>
      </w:r>
      <w:r>
        <w:rPr>
          <w:rFonts w:ascii="Arial" w:hAnsi="Arial" w:cs="Arial"/>
          <w:sz w:val="24"/>
          <w:szCs w:val="24"/>
          <w:lang w:val="en-AU"/>
        </w:rPr>
        <w:tab/>
      </w:r>
      <w:r>
        <w:rPr>
          <w:rFonts w:ascii="Arial" w:hAnsi="Arial" w:cs="Arial"/>
          <w:sz w:val="24"/>
          <w:szCs w:val="24"/>
        </w:rPr>
        <w:t>Frontiers Media SA.</w:t>
      </w:r>
    </w:p>
    <w:p w:rsidR="00463AD6" w:rsidRDefault="00463AD6">
      <w:pPr>
        <w:spacing w:line="240" w:lineRule="auto"/>
        <w:jc w:val="both"/>
        <w:rPr>
          <w:rFonts w:ascii="Arial" w:hAnsi="Arial" w:cs="Arial"/>
          <w:spacing w:val="1"/>
          <w:sz w:val="24"/>
          <w:szCs w:val="24"/>
          <w:bdr w:val="single" w:sz="2" w:space="0" w:color="auto"/>
        </w:rPr>
      </w:pPr>
      <w:r>
        <w:rPr>
          <w:rFonts w:ascii="Arial" w:hAnsi="Arial" w:cs="Arial"/>
          <w:sz w:val="24"/>
          <w:szCs w:val="24"/>
        </w:rPr>
        <w:t xml:space="preserve">Singh, S., Hansda, S., &amp; Kumari, K. Improving the Concept of Balancing </w:t>
      </w:r>
      <w:r>
        <w:rPr>
          <w:rFonts w:ascii="Arial" w:hAnsi="Arial" w:cs="Arial"/>
          <w:sz w:val="24"/>
          <w:szCs w:val="24"/>
          <w:lang w:val="en-AU"/>
        </w:rPr>
        <w:tab/>
      </w:r>
      <w:r>
        <w:rPr>
          <w:rFonts w:ascii="Arial" w:hAnsi="Arial" w:cs="Arial"/>
          <w:sz w:val="24"/>
          <w:szCs w:val="24"/>
        </w:rPr>
        <w:t xml:space="preserve">Chemical </w:t>
      </w:r>
      <w:r>
        <w:rPr>
          <w:rFonts w:ascii="Arial" w:hAnsi="Arial" w:cs="Arial"/>
          <w:sz w:val="24"/>
          <w:szCs w:val="24"/>
          <w:lang w:val="en-AU"/>
        </w:rPr>
        <w:tab/>
      </w:r>
      <w:r>
        <w:rPr>
          <w:rFonts w:ascii="Arial" w:hAnsi="Arial" w:cs="Arial"/>
          <w:sz w:val="24"/>
          <w:szCs w:val="24"/>
        </w:rPr>
        <w:t xml:space="preserve">Equations, through Games among Students of Class VIII of a </w:t>
      </w:r>
      <w:r>
        <w:rPr>
          <w:rFonts w:ascii="Arial" w:hAnsi="Arial" w:cs="Arial"/>
          <w:sz w:val="24"/>
          <w:szCs w:val="24"/>
          <w:lang w:val="en-AU"/>
        </w:rPr>
        <w:tab/>
      </w:r>
      <w:r>
        <w:rPr>
          <w:rFonts w:ascii="Arial" w:hAnsi="Arial" w:cs="Arial"/>
          <w:sz w:val="24"/>
          <w:szCs w:val="24"/>
        </w:rPr>
        <w:t xml:space="preserve">Government </w:t>
      </w:r>
      <w:r>
        <w:rPr>
          <w:rFonts w:ascii="Arial" w:hAnsi="Arial" w:cs="Arial"/>
          <w:sz w:val="24"/>
          <w:szCs w:val="24"/>
          <w:lang w:val="en-AU"/>
        </w:rPr>
        <w:tab/>
      </w:r>
      <w:r>
        <w:rPr>
          <w:rFonts w:ascii="Arial" w:hAnsi="Arial" w:cs="Arial"/>
          <w:sz w:val="24"/>
          <w:szCs w:val="24"/>
        </w:rPr>
        <w:t>School in Patna. </w:t>
      </w:r>
      <w:r>
        <w:rPr>
          <w:rFonts w:ascii="Arial" w:hAnsi="Arial" w:cs="Arial"/>
          <w:i/>
          <w:sz w:val="24"/>
          <w:szCs w:val="24"/>
        </w:rPr>
        <w:t>EduTimes</w:t>
      </w:r>
      <w:r>
        <w:rPr>
          <w:rFonts w:ascii="Arial" w:hAnsi="Arial" w:cs="Arial"/>
          <w:sz w:val="24"/>
          <w:szCs w:val="24"/>
        </w:rPr>
        <w:t>, 64.</w:t>
      </w:r>
    </w:p>
    <w:p w:rsidR="00463AD6" w:rsidRDefault="00463AD6">
      <w:pPr>
        <w:spacing w:line="240" w:lineRule="auto"/>
        <w:jc w:val="both"/>
        <w:rPr>
          <w:rFonts w:ascii="Arial" w:hAnsi="Arial" w:cs="Arial"/>
          <w:spacing w:val="1"/>
          <w:sz w:val="24"/>
          <w:szCs w:val="24"/>
          <w:bdr w:val="single" w:sz="2" w:space="0" w:color="auto"/>
        </w:rPr>
      </w:pPr>
      <w:r>
        <w:rPr>
          <w:rFonts w:ascii="Arial" w:hAnsi="Arial" w:cs="Arial"/>
          <w:spacing w:val="1"/>
          <w:sz w:val="24"/>
          <w:szCs w:val="24"/>
        </w:rPr>
        <w:t xml:space="preserve">Sitzmann, T. (2011). A meta-analytic examination of the instructional </w:t>
      </w:r>
      <w:r>
        <w:rPr>
          <w:rFonts w:ascii="Arial" w:hAnsi="Arial" w:cs="Arial"/>
          <w:spacing w:val="1"/>
          <w:sz w:val="24"/>
          <w:szCs w:val="24"/>
          <w:lang w:val="en-AU"/>
        </w:rPr>
        <w:tab/>
      </w:r>
      <w:r>
        <w:rPr>
          <w:rFonts w:ascii="Arial" w:hAnsi="Arial" w:cs="Arial"/>
          <w:spacing w:val="1"/>
          <w:sz w:val="24"/>
          <w:szCs w:val="24"/>
        </w:rPr>
        <w:t xml:space="preserve">effectiveness </w:t>
      </w:r>
      <w:r>
        <w:rPr>
          <w:rFonts w:ascii="Arial" w:hAnsi="Arial" w:cs="Arial"/>
          <w:spacing w:val="1"/>
          <w:sz w:val="24"/>
          <w:szCs w:val="24"/>
          <w:lang w:val="en-AU"/>
        </w:rPr>
        <w:tab/>
      </w:r>
      <w:r>
        <w:rPr>
          <w:rFonts w:ascii="Arial" w:hAnsi="Arial" w:cs="Arial"/>
          <w:spacing w:val="1"/>
          <w:sz w:val="24"/>
          <w:szCs w:val="24"/>
        </w:rPr>
        <w:t>of computer-based simulation games. </w:t>
      </w:r>
      <w:r>
        <w:rPr>
          <w:rStyle w:val="Emphasis"/>
          <w:rFonts w:ascii="Arial" w:hAnsi="Arial" w:cs="Arial"/>
          <w:spacing w:val="1"/>
          <w:sz w:val="24"/>
          <w:szCs w:val="24"/>
        </w:rPr>
        <w:t xml:space="preserve">Personnel </w:t>
      </w:r>
      <w:r>
        <w:rPr>
          <w:rStyle w:val="Emphasis"/>
          <w:rFonts w:ascii="Arial" w:hAnsi="Arial" w:cs="Arial"/>
          <w:spacing w:val="1"/>
          <w:sz w:val="24"/>
          <w:szCs w:val="24"/>
          <w:lang w:val="en-AU"/>
        </w:rPr>
        <w:tab/>
      </w:r>
      <w:r>
        <w:rPr>
          <w:rStyle w:val="Emphasis"/>
          <w:rFonts w:ascii="Arial" w:hAnsi="Arial" w:cs="Arial"/>
          <w:spacing w:val="1"/>
          <w:sz w:val="24"/>
          <w:szCs w:val="24"/>
        </w:rPr>
        <w:t>Psychology, 64</w:t>
      </w:r>
      <w:r>
        <w:rPr>
          <w:rFonts w:ascii="Arial" w:hAnsi="Arial" w:cs="Arial"/>
          <w:spacing w:val="1"/>
          <w:sz w:val="24"/>
          <w:szCs w:val="24"/>
        </w:rPr>
        <w:t>(2), 489–</w:t>
      </w:r>
      <w:r>
        <w:rPr>
          <w:rFonts w:ascii="Arial" w:hAnsi="Arial" w:cs="Arial"/>
          <w:spacing w:val="1"/>
          <w:sz w:val="24"/>
          <w:szCs w:val="24"/>
          <w:lang w:val="en-AU"/>
        </w:rPr>
        <w:tab/>
      </w:r>
      <w:r>
        <w:rPr>
          <w:rFonts w:ascii="Arial" w:hAnsi="Arial" w:cs="Arial"/>
          <w:spacing w:val="1"/>
          <w:sz w:val="24"/>
          <w:szCs w:val="24"/>
        </w:rPr>
        <w:t>528. </w:t>
      </w:r>
    </w:p>
    <w:p w:rsidR="00463AD6" w:rsidRDefault="00463AD6">
      <w:pPr>
        <w:pStyle w:val="NormalWeb"/>
        <w:rPr>
          <w:rFonts w:ascii="Arial" w:hAnsi="Arial" w:cs="Arial"/>
        </w:rPr>
      </w:pPr>
      <w:r>
        <w:rPr>
          <w:rFonts w:ascii="Arial" w:hAnsi="Arial" w:cs="Arial"/>
        </w:rPr>
        <w:t xml:space="preserve">Smith, M. K., Wood, W. B., Krauter, K., &amp; Knight, J. K. (2011). </w:t>
      </w:r>
      <w:r>
        <w:rPr>
          <w:rStyle w:val="Emphasis"/>
          <w:rFonts w:ascii="Arial" w:hAnsi="Arial" w:cs="Arial"/>
        </w:rPr>
        <w:t xml:space="preserve">Combining peer </w:t>
      </w:r>
      <w:r>
        <w:rPr>
          <w:rStyle w:val="Emphasis"/>
          <w:rFonts w:ascii="Arial" w:hAnsi="Arial" w:cs="Arial"/>
          <w:lang w:val="en-AU"/>
        </w:rPr>
        <w:tab/>
      </w:r>
      <w:r>
        <w:rPr>
          <w:rStyle w:val="Emphasis"/>
          <w:rFonts w:ascii="Arial" w:hAnsi="Arial" w:cs="Arial"/>
        </w:rPr>
        <w:t xml:space="preserve">discussion with instructor explanation increases student learning from in_class </w:t>
      </w:r>
      <w:r>
        <w:rPr>
          <w:rStyle w:val="Emphasis"/>
          <w:rFonts w:ascii="Arial" w:hAnsi="Arial" w:cs="Arial"/>
          <w:lang w:val="en-AU"/>
        </w:rPr>
        <w:lastRenderedPageBreak/>
        <w:tab/>
      </w:r>
      <w:r>
        <w:rPr>
          <w:rStyle w:val="Emphasis"/>
          <w:rFonts w:ascii="Arial" w:hAnsi="Arial" w:cs="Arial"/>
        </w:rPr>
        <w:t>concept questions.</w:t>
      </w:r>
      <w:r>
        <w:rPr>
          <w:rFonts w:ascii="Arial" w:hAnsi="Arial" w:cs="Arial"/>
        </w:rPr>
        <w:t xml:space="preserve"> </w:t>
      </w:r>
      <w:r>
        <w:rPr>
          <w:rStyle w:val="Strong"/>
          <w:rFonts w:ascii="Arial" w:hAnsi="Arial" w:cs="Arial"/>
        </w:rPr>
        <w:t>CBE—Life Sciences Education, 10</w:t>
      </w:r>
      <w:r>
        <w:rPr>
          <w:rFonts w:ascii="Arial" w:hAnsi="Arial" w:cs="Arial"/>
        </w:rPr>
        <w:t xml:space="preserve">(1), 55–63. </w:t>
      </w:r>
      <w:r>
        <w:rPr>
          <w:rFonts w:ascii="Arial" w:hAnsi="Arial" w:cs="Arial"/>
          <w:lang w:val="en-AU"/>
        </w:rPr>
        <w:tab/>
      </w:r>
      <w:r>
        <w:rPr>
          <w:rFonts w:ascii="Arial" w:hAnsi="Arial" w:cs="Arial"/>
        </w:rPr>
        <w:t xml:space="preserve">https://doi.org/10.1187/cbe.10_08_0101 </w:t>
      </w:r>
    </w:p>
    <w:p w:rsidR="00463AD6" w:rsidRDefault="00463AD6">
      <w:pPr>
        <w:spacing w:line="240" w:lineRule="auto"/>
        <w:jc w:val="both"/>
        <w:rPr>
          <w:rFonts w:ascii="Arial" w:hAnsi="Arial" w:cs="Arial"/>
          <w:spacing w:val="1"/>
          <w:sz w:val="24"/>
          <w:szCs w:val="24"/>
          <w:bdr w:val="single" w:sz="2" w:space="0" w:color="auto"/>
        </w:rPr>
      </w:pPr>
      <w:r>
        <w:rPr>
          <w:rFonts w:ascii="Arial" w:hAnsi="Arial" w:cs="Arial"/>
          <w:spacing w:val="1"/>
          <w:sz w:val="24"/>
          <w:szCs w:val="24"/>
        </w:rPr>
        <w:t xml:space="preserve">Sørensen, L., Bílek, P., &amp; Nodzyńska, M. (2018). Balancing chemical </w:t>
      </w:r>
      <w:r>
        <w:rPr>
          <w:rFonts w:ascii="Arial" w:hAnsi="Arial" w:cs="Arial"/>
          <w:spacing w:val="1"/>
          <w:sz w:val="24"/>
          <w:szCs w:val="24"/>
          <w:lang w:val="en-AU"/>
        </w:rPr>
        <w:tab/>
      </w:r>
      <w:r>
        <w:rPr>
          <w:rFonts w:ascii="Arial" w:hAnsi="Arial" w:cs="Arial"/>
          <w:spacing w:val="1"/>
          <w:sz w:val="24"/>
          <w:szCs w:val="24"/>
        </w:rPr>
        <w:t xml:space="preserve">equations </w:t>
      </w:r>
      <w:r>
        <w:rPr>
          <w:rFonts w:ascii="Arial" w:hAnsi="Arial" w:cs="Arial"/>
          <w:spacing w:val="1"/>
          <w:sz w:val="24"/>
          <w:szCs w:val="24"/>
          <w:lang w:val="en-AU"/>
        </w:rPr>
        <w:tab/>
      </w:r>
      <w:r>
        <w:rPr>
          <w:rFonts w:ascii="Arial" w:hAnsi="Arial" w:cs="Arial"/>
          <w:spacing w:val="1"/>
          <w:sz w:val="24"/>
          <w:szCs w:val="24"/>
          <w:lang w:val="en-AU"/>
        </w:rPr>
        <w:tab/>
      </w:r>
      <w:r>
        <w:rPr>
          <w:rFonts w:ascii="Arial" w:hAnsi="Arial" w:cs="Arial"/>
          <w:spacing w:val="1"/>
          <w:sz w:val="24"/>
          <w:szCs w:val="24"/>
        </w:rPr>
        <w:t xml:space="preserve">using sandwich-making computer simulation games as a </w:t>
      </w:r>
      <w:r>
        <w:rPr>
          <w:rFonts w:ascii="Arial" w:hAnsi="Arial" w:cs="Arial"/>
          <w:spacing w:val="1"/>
          <w:sz w:val="24"/>
          <w:szCs w:val="24"/>
          <w:lang w:val="en-AU"/>
        </w:rPr>
        <w:tab/>
      </w:r>
      <w:r>
        <w:rPr>
          <w:rFonts w:ascii="Arial" w:hAnsi="Arial" w:cs="Arial"/>
          <w:spacing w:val="1"/>
          <w:sz w:val="24"/>
          <w:szCs w:val="24"/>
        </w:rPr>
        <w:t xml:space="preserve">supporting teaching </w:t>
      </w:r>
      <w:r>
        <w:rPr>
          <w:rFonts w:ascii="Arial" w:hAnsi="Arial" w:cs="Arial"/>
          <w:spacing w:val="1"/>
          <w:sz w:val="24"/>
          <w:szCs w:val="24"/>
          <w:lang w:val="en-AU"/>
        </w:rPr>
        <w:tab/>
      </w:r>
      <w:r>
        <w:rPr>
          <w:rFonts w:ascii="Arial" w:hAnsi="Arial" w:cs="Arial"/>
          <w:spacing w:val="1"/>
          <w:sz w:val="24"/>
          <w:szCs w:val="24"/>
        </w:rPr>
        <w:t>method. </w:t>
      </w:r>
      <w:r>
        <w:rPr>
          <w:rStyle w:val="Emphasis"/>
          <w:rFonts w:ascii="Arial" w:hAnsi="Arial" w:cs="Arial"/>
          <w:spacing w:val="1"/>
          <w:sz w:val="24"/>
          <w:szCs w:val="24"/>
        </w:rPr>
        <w:t xml:space="preserve">Chemistry Education Research and </w:t>
      </w:r>
      <w:r>
        <w:rPr>
          <w:rStyle w:val="Emphasis"/>
          <w:rFonts w:ascii="Arial" w:hAnsi="Arial" w:cs="Arial"/>
          <w:spacing w:val="1"/>
          <w:sz w:val="24"/>
          <w:szCs w:val="24"/>
          <w:lang w:val="en-AU"/>
        </w:rPr>
        <w:tab/>
      </w:r>
      <w:r>
        <w:rPr>
          <w:rStyle w:val="Emphasis"/>
          <w:rFonts w:ascii="Arial" w:hAnsi="Arial" w:cs="Arial"/>
          <w:spacing w:val="1"/>
          <w:sz w:val="24"/>
          <w:szCs w:val="24"/>
        </w:rPr>
        <w:t>Practice, 19</w:t>
      </w:r>
      <w:r>
        <w:rPr>
          <w:rFonts w:ascii="Arial" w:hAnsi="Arial" w:cs="Arial"/>
          <w:spacing w:val="1"/>
          <w:sz w:val="24"/>
          <w:szCs w:val="24"/>
        </w:rPr>
        <w:t>(2), 315–</w:t>
      </w:r>
      <w:r>
        <w:rPr>
          <w:rFonts w:ascii="Arial" w:hAnsi="Arial" w:cs="Arial"/>
          <w:spacing w:val="1"/>
          <w:sz w:val="24"/>
          <w:szCs w:val="24"/>
          <w:lang w:val="en-AU"/>
        </w:rPr>
        <w:tab/>
      </w:r>
      <w:r>
        <w:rPr>
          <w:rFonts w:ascii="Arial" w:hAnsi="Arial" w:cs="Arial"/>
          <w:spacing w:val="1"/>
          <w:sz w:val="24"/>
          <w:szCs w:val="24"/>
        </w:rPr>
        <w:t>330. </w:t>
      </w:r>
    </w:p>
    <w:p w:rsidR="00463AD6" w:rsidRDefault="00463AD6">
      <w:pPr>
        <w:spacing w:line="240" w:lineRule="auto"/>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Stojanovska, M., &amp; Velevska, B. (2018). Chemistry games in the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classroom: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A pilot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study. </w:t>
      </w:r>
      <w:r>
        <w:rPr>
          <w:rFonts w:ascii="Arial" w:hAnsi="Arial" w:cs="Arial"/>
          <w:i/>
          <w:color w:val="222222"/>
          <w:sz w:val="24"/>
          <w:szCs w:val="24"/>
          <w:shd w:val="clear" w:color="auto" w:fill="FFFFFF"/>
        </w:rPr>
        <w:t xml:space="preserve">Journal of Research in Science, </w:t>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rPr>
        <w:t xml:space="preserve">Mathematics </w:t>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rPr>
        <w:t xml:space="preserve">and Technology </w:t>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rPr>
        <w:t>Education</w:t>
      </w:r>
      <w:r>
        <w:rPr>
          <w:rFonts w:ascii="Arial" w:hAnsi="Arial" w:cs="Arial"/>
          <w:color w:val="222222"/>
          <w:sz w:val="24"/>
          <w:szCs w:val="24"/>
          <w:shd w:val="clear" w:color="auto" w:fill="FFFFFF"/>
        </w:rPr>
        <w:t>, </w:t>
      </w:r>
      <w:r>
        <w:rPr>
          <w:rFonts w:ascii="Arial" w:hAnsi="Arial" w:cs="Arial"/>
          <w:i/>
          <w:color w:val="222222"/>
          <w:sz w:val="24"/>
          <w:szCs w:val="24"/>
          <w:shd w:val="clear" w:color="auto" w:fill="FFFFFF"/>
        </w:rPr>
        <w:t>1</w:t>
      </w:r>
      <w:r>
        <w:rPr>
          <w:rFonts w:ascii="Arial" w:hAnsi="Arial" w:cs="Arial"/>
          <w:color w:val="222222"/>
          <w:sz w:val="24"/>
          <w:szCs w:val="24"/>
          <w:shd w:val="clear" w:color="auto" w:fill="FFFFFF"/>
        </w:rPr>
        <w:t>(2), 113-142.</w:t>
      </w:r>
    </w:p>
    <w:p w:rsidR="00463AD6" w:rsidRDefault="00463AD6">
      <w:pPr>
        <w:spacing w:line="240" w:lineRule="auto"/>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Structural Equation Modeling (SEM).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In </w:t>
      </w:r>
      <w:r>
        <w:rPr>
          <w:rFonts w:ascii="Arial" w:hAnsi="Arial" w:cs="Arial"/>
          <w:i/>
          <w:color w:val="222222"/>
          <w:sz w:val="24"/>
          <w:szCs w:val="24"/>
          <w:shd w:val="clear" w:color="auto" w:fill="FFFFFF"/>
        </w:rPr>
        <w:t xml:space="preserve">Proceeding of International </w:t>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rPr>
        <w:t xml:space="preserve">Conference </w:t>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rPr>
        <w:t>on Islamic Education (ICIED)</w:t>
      </w:r>
      <w:r>
        <w:rPr>
          <w:rFonts w:ascii="Arial" w:hAnsi="Arial" w:cs="Arial"/>
          <w:color w:val="222222"/>
          <w:sz w:val="24"/>
          <w:szCs w:val="24"/>
          <w:shd w:val="clear" w:color="auto" w:fill="FFFFFF"/>
        </w:rPr>
        <w:t xml:space="preserve"> (Vol.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9, No. 1, pp. 425-437).</w:t>
      </w:r>
    </w:p>
    <w:p w:rsidR="00463AD6" w:rsidRDefault="00463AD6">
      <w:pPr>
        <w:pStyle w:val="NormalWeb"/>
        <w:rPr>
          <w:rFonts w:ascii="Arial" w:hAnsi="Arial" w:cs="Arial"/>
          <w:color w:val="222222"/>
          <w:shd w:val="clear" w:color="auto" w:fill="FFFFFF"/>
        </w:rPr>
      </w:pPr>
      <w:r>
        <w:rPr>
          <w:rFonts w:ascii="Arial" w:hAnsi="Arial" w:cs="Arial"/>
          <w:color w:val="222222"/>
          <w:shd w:val="clear" w:color="auto" w:fill="FFFFFF"/>
        </w:rPr>
        <w:t xml:space="preserve">Sung, Y. T., Chang, K. E., &amp; Liu, T. C. (2016). The effects of integrating mobile devices </w:t>
      </w:r>
      <w:r>
        <w:rPr>
          <w:rFonts w:ascii="Arial" w:hAnsi="Arial" w:cs="Arial"/>
          <w:color w:val="222222"/>
          <w:shd w:val="clear" w:color="auto" w:fill="FFFFFF"/>
          <w:lang w:val="en-AU"/>
        </w:rPr>
        <w:tab/>
      </w:r>
      <w:r>
        <w:rPr>
          <w:rFonts w:ascii="Arial" w:hAnsi="Arial" w:cs="Arial"/>
          <w:color w:val="222222"/>
          <w:shd w:val="clear" w:color="auto" w:fill="FFFFFF"/>
        </w:rPr>
        <w:t xml:space="preserve">with teaching and learning on students' learning performance: A meta-analysis </w:t>
      </w:r>
      <w:r>
        <w:rPr>
          <w:rFonts w:ascii="Arial" w:hAnsi="Arial" w:cs="Arial"/>
          <w:color w:val="222222"/>
          <w:shd w:val="clear" w:color="auto" w:fill="FFFFFF"/>
          <w:lang w:val="en-AU"/>
        </w:rPr>
        <w:tab/>
      </w:r>
      <w:r>
        <w:rPr>
          <w:rFonts w:ascii="Arial" w:hAnsi="Arial" w:cs="Arial"/>
          <w:color w:val="222222"/>
          <w:shd w:val="clear" w:color="auto" w:fill="FFFFFF"/>
        </w:rPr>
        <w:t>and research synthesis. </w:t>
      </w:r>
      <w:r>
        <w:rPr>
          <w:rFonts w:ascii="Arial" w:hAnsi="Arial" w:cs="Arial"/>
          <w:i/>
          <w:color w:val="222222"/>
          <w:shd w:val="clear" w:color="auto" w:fill="FFFFFF"/>
        </w:rPr>
        <w:t>Computers &amp; Education</w:t>
      </w:r>
      <w:r>
        <w:rPr>
          <w:rFonts w:ascii="Arial" w:hAnsi="Arial" w:cs="Arial"/>
          <w:color w:val="222222"/>
          <w:shd w:val="clear" w:color="auto" w:fill="FFFFFF"/>
        </w:rPr>
        <w:t>, </w:t>
      </w:r>
      <w:r>
        <w:rPr>
          <w:rFonts w:ascii="Arial" w:hAnsi="Arial" w:cs="Arial"/>
          <w:i/>
          <w:color w:val="222222"/>
          <w:shd w:val="clear" w:color="auto" w:fill="FFFFFF"/>
        </w:rPr>
        <w:t>94</w:t>
      </w:r>
      <w:r>
        <w:rPr>
          <w:rFonts w:ascii="Arial" w:hAnsi="Arial" w:cs="Arial"/>
          <w:color w:val="222222"/>
          <w:shd w:val="clear" w:color="auto" w:fill="FFFFFF"/>
        </w:rPr>
        <w:t>, 252-275.</w:t>
      </w:r>
    </w:p>
    <w:p w:rsidR="00463AD6" w:rsidRDefault="00463AD6">
      <w:pPr>
        <w:pStyle w:val="NormalWeb"/>
        <w:rPr>
          <w:rFonts w:ascii="Arial" w:hAnsi="Arial" w:cs="Arial"/>
          <w:color w:val="222222"/>
          <w:shd w:val="clear" w:color="auto" w:fill="FFFFFF"/>
        </w:rPr>
      </w:pPr>
      <w:r>
        <w:rPr>
          <w:rFonts w:ascii="Arial" w:hAnsi="Arial" w:cs="Arial"/>
          <w:color w:val="222222"/>
          <w:shd w:val="clear" w:color="auto" w:fill="FFFFFF"/>
        </w:rPr>
        <w:t xml:space="preserve">Suparman, A. R., Rohaeti, E., &amp; Wening, S. (2024). Student misconception in chemistry: </w:t>
      </w:r>
      <w:r>
        <w:rPr>
          <w:rFonts w:ascii="Arial" w:hAnsi="Arial" w:cs="Arial"/>
          <w:color w:val="222222"/>
          <w:shd w:val="clear" w:color="auto" w:fill="FFFFFF"/>
          <w:lang w:val="en-AU"/>
        </w:rPr>
        <w:tab/>
      </w:r>
      <w:r>
        <w:rPr>
          <w:rFonts w:ascii="Arial" w:hAnsi="Arial" w:cs="Arial"/>
          <w:color w:val="222222"/>
          <w:shd w:val="clear" w:color="auto" w:fill="FFFFFF"/>
        </w:rPr>
        <w:t>A systematic literature review. </w:t>
      </w:r>
      <w:r>
        <w:rPr>
          <w:rFonts w:ascii="Arial" w:hAnsi="Arial" w:cs="Arial"/>
          <w:i/>
          <w:color w:val="222222"/>
          <w:shd w:val="clear" w:color="auto" w:fill="FFFFFF"/>
        </w:rPr>
        <w:t>Pegem Journal of Education and Instruction</w:t>
      </w:r>
      <w:r>
        <w:rPr>
          <w:rFonts w:ascii="Arial" w:hAnsi="Arial" w:cs="Arial"/>
          <w:color w:val="222222"/>
          <w:shd w:val="clear" w:color="auto" w:fill="FFFFFF"/>
        </w:rPr>
        <w:t>, </w:t>
      </w:r>
      <w:r>
        <w:rPr>
          <w:rFonts w:ascii="Arial" w:hAnsi="Arial" w:cs="Arial"/>
          <w:i/>
          <w:color w:val="222222"/>
          <w:shd w:val="clear" w:color="auto" w:fill="FFFFFF"/>
        </w:rPr>
        <w:t>14</w:t>
      </w:r>
      <w:r>
        <w:rPr>
          <w:rFonts w:ascii="Arial" w:hAnsi="Arial" w:cs="Arial"/>
          <w:color w:val="222222"/>
          <w:shd w:val="clear" w:color="auto" w:fill="FFFFFF"/>
        </w:rPr>
        <w:t xml:space="preserve">(2), </w:t>
      </w:r>
      <w:r>
        <w:rPr>
          <w:rFonts w:ascii="Arial" w:hAnsi="Arial" w:cs="Arial"/>
          <w:color w:val="222222"/>
          <w:shd w:val="clear" w:color="auto" w:fill="FFFFFF"/>
          <w:lang w:val="en-AU"/>
        </w:rPr>
        <w:tab/>
      </w:r>
      <w:r>
        <w:rPr>
          <w:rFonts w:ascii="Arial" w:hAnsi="Arial" w:cs="Arial"/>
          <w:color w:val="222222"/>
          <w:shd w:val="clear" w:color="auto" w:fill="FFFFFF"/>
        </w:rPr>
        <w:t>238-252.</w:t>
      </w:r>
    </w:p>
    <w:p w:rsidR="00463AD6" w:rsidRDefault="00463AD6">
      <w:pPr>
        <w:spacing w:line="240" w:lineRule="auto"/>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Szeto, M. D., Strock, D., Anderson, J., Sivesind, T. E., Vorwald, V. M.,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Rietcheck, H.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R., ...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&amp; Dellavalle, R. P. (2021). Gamification and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game-based strategies for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dermatology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education: narrative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review. </w:t>
      </w:r>
      <w:r>
        <w:rPr>
          <w:rFonts w:ascii="Arial" w:hAnsi="Arial" w:cs="Arial"/>
          <w:i/>
          <w:color w:val="222222"/>
          <w:sz w:val="24"/>
          <w:szCs w:val="24"/>
          <w:shd w:val="clear" w:color="auto" w:fill="FFFFFF"/>
        </w:rPr>
        <w:t>JMIR dermatology</w:t>
      </w:r>
      <w:r>
        <w:rPr>
          <w:rFonts w:ascii="Arial" w:hAnsi="Arial" w:cs="Arial"/>
          <w:color w:val="222222"/>
          <w:sz w:val="24"/>
          <w:szCs w:val="24"/>
          <w:shd w:val="clear" w:color="auto" w:fill="FFFFFF"/>
        </w:rPr>
        <w:t>, </w:t>
      </w:r>
      <w:r>
        <w:rPr>
          <w:rFonts w:ascii="Arial" w:hAnsi="Arial" w:cs="Arial"/>
          <w:i/>
          <w:color w:val="222222"/>
          <w:sz w:val="24"/>
          <w:szCs w:val="24"/>
          <w:shd w:val="clear" w:color="auto" w:fill="FFFFFF"/>
        </w:rPr>
        <w:t>4</w:t>
      </w:r>
      <w:r>
        <w:rPr>
          <w:rFonts w:ascii="Arial" w:hAnsi="Arial" w:cs="Arial"/>
          <w:color w:val="222222"/>
          <w:sz w:val="24"/>
          <w:szCs w:val="24"/>
          <w:shd w:val="clear" w:color="auto" w:fill="FFFFFF"/>
        </w:rPr>
        <w:t>(2), e30325.</w:t>
      </w:r>
    </w:p>
    <w:p w:rsidR="00463AD6" w:rsidRDefault="00463AD6">
      <w:pPr>
        <w:pStyle w:val="NormalWeb"/>
        <w:rPr>
          <w:rFonts w:ascii="Arial" w:hAnsi="Arial" w:cs="Arial"/>
          <w:color w:val="222222"/>
          <w:shd w:val="clear" w:color="auto" w:fill="FFFFFF"/>
        </w:rPr>
      </w:pPr>
      <w:r>
        <w:rPr>
          <w:rFonts w:ascii="Arial" w:hAnsi="Arial" w:cs="Arial"/>
          <w:color w:val="222222"/>
          <w:shd w:val="clear" w:color="auto" w:fill="FFFFFF"/>
        </w:rPr>
        <w:t xml:space="preserve">Taber, K. S. (2013). Revisiting the chemistry triplet: drawing upon the nature of </w:t>
      </w:r>
      <w:r>
        <w:rPr>
          <w:rFonts w:ascii="Arial" w:hAnsi="Arial" w:cs="Arial"/>
          <w:color w:val="222222"/>
          <w:shd w:val="clear" w:color="auto" w:fill="FFFFFF"/>
          <w:lang w:val="en-AU"/>
        </w:rPr>
        <w:tab/>
      </w:r>
      <w:r>
        <w:rPr>
          <w:rFonts w:ascii="Arial" w:hAnsi="Arial" w:cs="Arial"/>
          <w:color w:val="222222"/>
          <w:shd w:val="clear" w:color="auto" w:fill="FFFFFF"/>
        </w:rPr>
        <w:t xml:space="preserve">chemical knowledge and the psychology of learning to inform chemistry </w:t>
      </w:r>
      <w:r>
        <w:rPr>
          <w:rFonts w:ascii="Arial" w:hAnsi="Arial" w:cs="Arial"/>
          <w:color w:val="222222"/>
          <w:shd w:val="clear" w:color="auto" w:fill="FFFFFF"/>
          <w:lang w:val="en-AU"/>
        </w:rPr>
        <w:tab/>
      </w:r>
      <w:r>
        <w:rPr>
          <w:rFonts w:ascii="Arial" w:hAnsi="Arial" w:cs="Arial"/>
          <w:color w:val="222222"/>
          <w:shd w:val="clear" w:color="auto" w:fill="FFFFFF"/>
        </w:rPr>
        <w:t>education. </w:t>
      </w:r>
      <w:r>
        <w:rPr>
          <w:rFonts w:ascii="Arial" w:hAnsi="Arial" w:cs="Arial"/>
          <w:i/>
          <w:color w:val="222222"/>
          <w:shd w:val="clear" w:color="auto" w:fill="FFFFFF"/>
        </w:rPr>
        <w:t>Chemistry Education Research and Practice</w:t>
      </w:r>
      <w:r>
        <w:rPr>
          <w:rFonts w:ascii="Arial" w:hAnsi="Arial" w:cs="Arial"/>
          <w:color w:val="222222"/>
          <w:shd w:val="clear" w:color="auto" w:fill="FFFFFF"/>
        </w:rPr>
        <w:t>, </w:t>
      </w:r>
      <w:r>
        <w:rPr>
          <w:rFonts w:ascii="Arial" w:hAnsi="Arial" w:cs="Arial"/>
          <w:i/>
          <w:color w:val="222222"/>
          <w:shd w:val="clear" w:color="auto" w:fill="FFFFFF"/>
        </w:rPr>
        <w:t>14</w:t>
      </w:r>
      <w:r>
        <w:rPr>
          <w:rFonts w:ascii="Arial" w:hAnsi="Arial" w:cs="Arial"/>
          <w:color w:val="222222"/>
          <w:shd w:val="clear" w:color="auto" w:fill="FFFFFF"/>
        </w:rPr>
        <w:t>(2), 156-168.</w:t>
      </w:r>
    </w:p>
    <w:p w:rsidR="00463AD6" w:rsidRDefault="00463AD6">
      <w:pPr>
        <w:pStyle w:val="NormalWeb"/>
        <w:rPr>
          <w:rFonts w:ascii="Arial" w:hAnsi="Arial" w:cs="Arial"/>
          <w:color w:val="222222"/>
          <w:shd w:val="clear" w:color="auto" w:fill="FFFFFF"/>
        </w:rPr>
      </w:pPr>
      <w:r>
        <w:rPr>
          <w:rFonts w:ascii="Arial" w:hAnsi="Arial" w:cs="Arial"/>
          <w:color w:val="222222"/>
          <w:shd w:val="clear" w:color="auto" w:fill="FFFFFF"/>
        </w:rPr>
        <w:t>Taber, K. S. (2013). </w:t>
      </w:r>
      <w:r>
        <w:rPr>
          <w:rFonts w:ascii="Arial" w:hAnsi="Arial" w:cs="Arial"/>
          <w:i/>
          <w:color w:val="222222"/>
          <w:shd w:val="clear" w:color="auto" w:fill="FFFFFF"/>
        </w:rPr>
        <w:t>Modeling learners and learning in science education</w:t>
      </w:r>
      <w:r>
        <w:rPr>
          <w:rFonts w:ascii="Arial" w:hAnsi="Arial" w:cs="Arial"/>
          <w:color w:val="222222"/>
          <w:shd w:val="clear" w:color="auto" w:fill="FFFFFF"/>
        </w:rPr>
        <w:t>. Springer.</w:t>
      </w:r>
    </w:p>
    <w:p w:rsidR="00463AD6" w:rsidRDefault="00463AD6">
      <w:pPr>
        <w:rPr>
          <w:rFonts w:ascii="Arial" w:hAnsi="Arial" w:cs="Arial"/>
          <w:color w:val="222222"/>
          <w:sz w:val="24"/>
          <w:szCs w:val="24"/>
          <w:shd w:val="clear" w:color="auto" w:fill="FFFFFF"/>
        </w:rPr>
      </w:pPr>
      <w:r>
        <w:rPr>
          <w:rFonts w:ascii="Arial" w:hAnsi="Arial" w:cs="Arial"/>
          <w:color w:val="222222"/>
          <w:sz w:val="24"/>
          <w:szCs w:val="24"/>
          <w:shd w:val="clear" w:color="auto" w:fill="FFFFFF"/>
          <w:lang w:val="en-AU"/>
        </w:rPr>
        <w:t>T</w:t>
      </w:r>
      <w:r>
        <w:rPr>
          <w:rFonts w:ascii="Arial" w:hAnsi="Arial" w:cs="Arial"/>
          <w:color w:val="222222"/>
          <w:sz w:val="24"/>
          <w:szCs w:val="24"/>
          <w:shd w:val="clear" w:color="auto" w:fill="FFFFFF"/>
        </w:rPr>
        <w:t xml:space="preserve">aglorin, H. L. L., Nabua, E. B., Latonio, B. C., &amp; BOLOCON, J. (2025). Least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mastered competencies in Grade 10 chemistry and their motivation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levels: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A basis for pedagogical intervention. </w:t>
      </w:r>
      <w:r>
        <w:rPr>
          <w:rFonts w:ascii="Arial" w:hAnsi="Arial" w:cs="Arial"/>
          <w:i/>
          <w:color w:val="222222"/>
          <w:sz w:val="24"/>
          <w:szCs w:val="24"/>
          <w:shd w:val="clear" w:color="auto" w:fill="FFFFFF"/>
        </w:rPr>
        <w:t xml:space="preserve">International Journal of </w:t>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rPr>
        <w:t xml:space="preserve">Research and </w:t>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rPr>
        <w:t>Innovation in Social Science, IX (II)</w:t>
      </w:r>
      <w:r>
        <w:rPr>
          <w:rFonts w:ascii="Arial" w:hAnsi="Arial" w:cs="Arial"/>
          <w:color w:val="222222"/>
          <w:sz w:val="24"/>
          <w:szCs w:val="24"/>
          <w:shd w:val="clear" w:color="auto" w:fill="FFFFFF"/>
        </w:rPr>
        <w:t>, 1008-1021.</w:t>
      </w:r>
    </w:p>
    <w:p w:rsidR="00463AD6" w:rsidRDefault="00463AD6">
      <w:pPr>
        <w:pStyle w:val="NormalWeb"/>
        <w:rPr>
          <w:rFonts w:ascii="Arial" w:hAnsi="Arial" w:cs="Arial"/>
        </w:rPr>
      </w:pPr>
      <w:r>
        <w:rPr>
          <w:rFonts w:ascii="Arial" w:hAnsi="Arial" w:cs="Arial"/>
        </w:rPr>
        <w:t xml:space="preserve">Taglorin, H. L., Nabua, E. B., Latonio, B. C., &amp; Bolocon, A. (2025). </w:t>
      </w:r>
      <w:r>
        <w:rPr>
          <w:rStyle w:val="Emphasis"/>
          <w:rFonts w:ascii="Arial" w:hAnsi="Arial" w:cs="Arial"/>
        </w:rPr>
        <w:t xml:space="preserve">Mastery </w:t>
      </w:r>
      <w:r>
        <w:rPr>
          <w:rStyle w:val="Emphasis"/>
          <w:rFonts w:ascii="Arial" w:hAnsi="Arial" w:cs="Arial"/>
          <w:lang w:val="en-AU"/>
        </w:rPr>
        <w:tab/>
      </w:r>
      <w:r>
        <w:rPr>
          <w:rStyle w:val="Emphasis"/>
          <w:rFonts w:ascii="Arial" w:hAnsi="Arial" w:cs="Arial"/>
        </w:rPr>
        <w:t xml:space="preserve">and </w:t>
      </w:r>
      <w:r>
        <w:rPr>
          <w:rStyle w:val="Emphasis"/>
          <w:rFonts w:ascii="Arial" w:hAnsi="Arial" w:cs="Arial"/>
          <w:lang w:val="en-AU"/>
        </w:rPr>
        <w:tab/>
      </w:r>
      <w:r>
        <w:rPr>
          <w:rStyle w:val="Emphasis"/>
          <w:rFonts w:ascii="Arial" w:hAnsi="Arial" w:cs="Arial"/>
        </w:rPr>
        <w:t>confidence level of Grade 11 STEM learners in general chemistry</w:t>
      </w:r>
      <w:r>
        <w:rPr>
          <w:rFonts w:ascii="Arial" w:hAnsi="Arial" w:cs="Arial"/>
        </w:rPr>
        <w:t xml:space="preserve">. </w:t>
      </w:r>
      <w:r>
        <w:rPr>
          <w:rFonts w:ascii="Arial" w:hAnsi="Arial" w:cs="Arial"/>
          <w:lang w:val="en-AU"/>
        </w:rPr>
        <w:tab/>
      </w:r>
      <w:r>
        <w:rPr>
          <w:rFonts w:ascii="Arial" w:hAnsi="Arial" w:cs="Arial"/>
        </w:rPr>
        <w:t xml:space="preserve">International </w:t>
      </w:r>
      <w:r>
        <w:rPr>
          <w:rFonts w:ascii="Arial" w:hAnsi="Arial" w:cs="Arial"/>
          <w:lang w:val="en-AU"/>
        </w:rPr>
        <w:tab/>
      </w:r>
      <w:r>
        <w:rPr>
          <w:rFonts w:ascii="Arial" w:hAnsi="Arial" w:cs="Arial"/>
        </w:rPr>
        <w:t>Journal of Research and Innovation in Social Science.</w:t>
      </w:r>
    </w:p>
    <w:p w:rsidR="00463AD6" w:rsidRDefault="00463AD6">
      <w:pPr>
        <w:spacing w:line="240" w:lineRule="auto"/>
        <w:jc w:val="both"/>
        <w:rPr>
          <w:rFonts w:ascii="Arial" w:hAnsi="Arial" w:cs="Arial"/>
          <w:sz w:val="24"/>
          <w:szCs w:val="24"/>
        </w:rPr>
      </w:pPr>
      <w:r>
        <w:rPr>
          <w:rFonts w:ascii="Arial" w:hAnsi="Arial" w:cs="Arial"/>
          <w:sz w:val="24"/>
          <w:szCs w:val="24"/>
        </w:rPr>
        <w:t xml:space="preserve">Tahir, R., &amp; Wang, A. I. (2024). Evaluating the effectiveness of game-based </w:t>
      </w:r>
      <w:r>
        <w:rPr>
          <w:rFonts w:ascii="Arial" w:hAnsi="Arial" w:cs="Arial"/>
          <w:sz w:val="24"/>
          <w:szCs w:val="24"/>
          <w:lang w:val="en-AU"/>
        </w:rPr>
        <w:tab/>
      </w:r>
      <w:r>
        <w:rPr>
          <w:rFonts w:ascii="Arial" w:hAnsi="Arial" w:cs="Arial"/>
          <w:sz w:val="24"/>
          <w:szCs w:val="24"/>
        </w:rPr>
        <w:t xml:space="preserve">learning for teaching refugee children Arabic using the integrated </w:t>
      </w:r>
      <w:r>
        <w:rPr>
          <w:rFonts w:ascii="Arial" w:hAnsi="Arial" w:cs="Arial"/>
          <w:sz w:val="24"/>
          <w:szCs w:val="24"/>
          <w:lang w:val="en-AU"/>
        </w:rPr>
        <w:tab/>
      </w:r>
      <w:r>
        <w:rPr>
          <w:rFonts w:ascii="Arial" w:hAnsi="Arial" w:cs="Arial"/>
          <w:sz w:val="24"/>
          <w:szCs w:val="24"/>
        </w:rPr>
        <w:t>LEAGUÊ-</w:t>
      </w:r>
      <w:r>
        <w:rPr>
          <w:rFonts w:ascii="Arial" w:hAnsi="Arial" w:cs="Arial"/>
          <w:sz w:val="24"/>
          <w:szCs w:val="24"/>
          <w:lang w:val="en-AU"/>
        </w:rPr>
        <w:tab/>
      </w:r>
      <w:r>
        <w:rPr>
          <w:rFonts w:ascii="Arial" w:hAnsi="Arial" w:cs="Arial"/>
          <w:sz w:val="24"/>
          <w:szCs w:val="24"/>
        </w:rPr>
        <w:t>GQM approach. </w:t>
      </w:r>
      <w:r>
        <w:rPr>
          <w:rFonts w:ascii="Arial" w:hAnsi="Arial" w:cs="Arial"/>
          <w:i/>
          <w:sz w:val="24"/>
          <w:szCs w:val="24"/>
        </w:rPr>
        <w:t>Behaviour &amp; Information Technology</w:t>
      </w:r>
      <w:r>
        <w:rPr>
          <w:rFonts w:ascii="Arial" w:hAnsi="Arial" w:cs="Arial"/>
          <w:sz w:val="24"/>
          <w:szCs w:val="24"/>
        </w:rPr>
        <w:t>, </w:t>
      </w:r>
      <w:r>
        <w:rPr>
          <w:rFonts w:ascii="Arial" w:hAnsi="Arial" w:cs="Arial"/>
          <w:i/>
          <w:sz w:val="24"/>
          <w:szCs w:val="24"/>
        </w:rPr>
        <w:t>43</w:t>
      </w:r>
      <w:r>
        <w:rPr>
          <w:rFonts w:ascii="Arial" w:hAnsi="Arial" w:cs="Arial"/>
          <w:sz w:val="24"/>
          <w:szCs w:val="24"/>
        </w:rPr>
        <w:t>(1), 110-138.</w:t>
      </w:r>
    </w:p>
    <w:p w:rsidR="00463AD6" w:rsidRDefault="00463AD6">
      <w:pPr>
        <w:spacing w:line="240" w:lineRule="auto"/>
        <w:jc w:val="both"/>
        <w:rPr>
          <w:rFonts w:ascii="Arial" w:hAnsi="Arial" w:cs="Arial"/>
          <w:sz w:val="24"/>
          <w:szCs w:val="24"/>
        </w:rPr>
      </w:pPr>
      <w:r>
        <w:rPr>
          <w:rFonts w:ascii="Arial" w:hAnsi="Arial" w:cs="Arial"/>
          <w:sz w:val="24"/>
          <w:szCs w:val="24"/>
        </w:rPr>
        <w:lastRenderedPageBreak/>
        <w:t xml:space="preserve">Talanquer, V. (2010). Exploring dominant types of explanations built by </w:t>
      </w:r>
      <w:r>
        <w:rPr>
          <w:rFonts w:ascii="Arial" w:hAnsi="Arial" w:cs="Arial"/>
          <w:sz w:val="24"/>
          <w:szCs w:val="24"/>
          <w:lang w:val="en-AU"/>
        </w:rPr>
        <w:tab/>
      </w:r>
      <w:r>
        <w:rPr>
          <w:rFonts w:ascii="Arial" w:hAnsi="Arial" w:cs="Arial"/>
          <w:sz w:val="24"/>
          <w:szCs w:val="24"/>
        </w:rPr>
        <w:t xml:space="preserve">general </w:t>
      </w:r>
      <w:r>
        <w:rPr>
          <w:rFonts w:ascii="Arial" w:hAnsi="Arial" w:cs="Arial"/>
          <w:sz w:val="24"/>
          <w:szCs w:val="24"/>
          <w:lang w:val="en-AU"/>
        </w:rPr>
        <w:tab/>
      </w:r>
      <w:r>
        <w:rPr>
          <w:rFonts w:ascii="Arial" w:hAnsi="Arial" w:cs="Arial"/>
          <w:sz w:val="24"/>
          <w:szCs w:val="24"/>
        </w:rPr>
        <w:t xml:space="preserve">chemistry students. </w:t>
      </w:r>
      <w:r>
        <w:rPr>
          <w:rFonts w:ascii="Arial" w:hAnsi="Arial" w:cs="Arial"/>
          <w:i/>
          <w:sz w:val="24"/>
          <w:szCs w:val="24"/>
        </w:rPr>
        <w:t xml:space="preserve">International Journal of Science Education, </w:t>
      </w:r>
      <w:r>
        <w:rPr>
          <w:rFonts w:ascii="Arial" w:hAnsi="Arial" w:cs="Arial"/>
          <w:i/>
          <w:sz w:val="24"/>
          <w:szCs w:val="24"/>
          <w:lang w:val="en-AU"/>
        </w:rPr>
        <w:tab/>
      </w:r>
      <w:r>
        <w:rPr>
          <w:rFonts w:ascii="Arial" w:hAnsi="Arial" w:cs="Arial"/>
          <w:i/>
          <w:sz w:val="24"/>
          <w:szCs w:val="24"/>
        </w:rPr>
        <w:t>32</w:t>
      </w:r>
      <w:r>
        <w:rPr>
          <w:rFonts w:ascii="Arial" w:hAnsi="Arial" w:cs="Arial"/>
          <w:sz w:val="24"/>
          <w:szCs w:val="24"/>
        </w:rPr>
        <w:t xml:space="preserve">(18), </w:t>
      </w:r>
      <w:r>
        <w:rPr>
          <w:rFonts w:ascii="Arial" w:hAnsi="Arial" w:cs="Arial"/>
          <w:sz w:val="24"/>
          <w:szCs w:val="24"/>
          <w:lang w:val="en-AU"/>
        </w:rPr>
        <w:tab/>
      </w:r>
      <w:r>
        <w:rPr>
          <w:rFonts w:ascii="Arial" w:hAnsi="Arial" w:cs="Arial"/>
          <w:sz w:val="24"/>
          <w:szCs w:val="24"/>
        </w:rPr>
        <w:t xml:space="preserve">2393–2412. </w:t>
      </w:r>
    </w:p>
    <w:p w:rsidR="00463AD6" w:rsidRDefault="00463AD6">
      <w:pPr>
        <w:spacing w:line="240" w:lineRule="auto"/>
        <w:jc w:val="both"/>
        <w:rPr>
          <w:rFonts w:ascii="Arial" w:hAnsi="Arial" w:cs="Arial"/>
          <w:b/>
          <w:spacing w:val="1"/>
          <w:sz w:val="24"/>
          <w:szCs w:val="24"/>
          <w:bdr w:val="single" w:sz="2" w:space="0" w:color="auto"/>
        </w:rPr>
      </w:pPr>
      <w:r>
        <w:rPr>
          <w:rFonts w:ascii="Arial" w:hAnsi="Arial" w:cs="Arial"/>
          <w:spacing w:val="1"/>
          <w:sz w:val="24"/>
          <w:szCs w:val="24"/>
        </w:rPr>
        <w:t xml:space="preserve">Talanquer, V. (2014). Chemistry Education: Ten Cognitive Heuristics to Tame </w:t>
      </w:r>
      <w:r>
        <w:rPr>
          <w:rFonts w:ascii="Arial" w:hAnsi="Arial" w:cs="Arial"/>
          <w:spacing w:val="1"/>
          <w:sz w:val="24"/>
          <w:szCs w:val="24"/>
          <w:lang w:val="en-AU"/>
        </w:rPr>
        <w:tab/>
      </w:r>
      <w:r>
        <w:rPr>
          <w:rFonts w:ascii="Arial" w:hAnsi="Arial" w:cs="Arial"/>
          <w:spacing w:val="1"/>
          <w:sz w:val="24"/>
          <w:szCs w:val="24"/>
          <w:lang w:val="en-AU"/>
        </w:rPr>
        <w:tab/>
      </w:r>
      <w:r>
        <w:rPr>
          <w:rFonts w:ascii="Arial" w:hAnsi="Arial" w:cs="Arial"/>
          <w:spacing w:val="1"/>
          <w:sz w:val="24"/>
          <w:szCs w:val="24"/>
        </w:rPr>
        <w:t>Student Thinking. </w:t>
      </w:r>
      <w:r>
        <w:rPr>
          <w:rStyle w:val="Emphasis"/>
          <w:rFonts w:ascii="Arial" w:hAnsi="Arial" w:cs="Arial"/>
          <w:spacing w:val="1"/>
          <w:sz w:val="24"/>
          <w:szCs w:val="24"/>
        </w:rPr>
        <w:t>Journal of Chemical Education</w:t>
      </w:r>
      <w:r>
        <w:rPr>
          <w:rFonts w:ascii="Arial" w:hAnsi="Arial" w:cs="Arial"/>
          <w:spacing w:val="1"/>
          <w:sz w:val="24"/>
          <w:szCs w:val="24"/>
        </w:rPr>
        <w:t>, 91(6), 769-</w:t>
      </w:r>
      <w:r>
        <w:rPr>
          <w:rFonts w:ascii="Arial" w:hAnsi="Arial" w:cs="Arial"/>
          <w:spacing w:val="1"/>
          <w:sz w:val="24"/>
          <w:szCs w:val="24"/>
          <w:lang w:val="en-AU"/>
        </w:rPr>
        <w:tab/>
      </w:r>
      <w:r>
        <w:rPr>
          <w:rFonts w:ascii="Arial" w:hAnsi="Arial" w:cs="Arial"/>
          <w:spacing w:val="1"/>
          <w:sz w:val="24"/>
          <w:szCs w:val="24"/>
        </w:rPr>
        <w:t>776. </w:t>
      </w:r>
    </w:p>
    <w:p w:rsidR="00463AD6" w:rsidRDefault="00463AD6">
      <w:pPr>
        <w:pStyle w:val="NormalWeb"/>
        <w:rPr>
          <w:rFonts w:ascii="Arial" w:hAnsi="Arial" w:cs="Arial"/>
        </w:rPr>
      </w:pPr>
      <w:r>
        <w:rPr>
          <w:rFonts w:ascii="Arial" w:hAnsi="Arial" w:cs="Arial"/>
        </w:rPr>
        <w:t xml:space="preserve">Tan, E., &amp; Hew, K. F. (2017). A comparison of interactive and conventional </w:t>
      </w:r>
      <w:r>
        <w:rPr>
          <w:rFonts w:ascii="Arial" w:hAnsi="Arial" w:cs="Arial"/>
          <w:lang w:val="en-AU"/>
        </w:rPr>
        <w:tab/>
      </w:r>
      <w:r>
        <w:rPr>
          <w:rFonts w:ascii="Arial" w:hAnsi="Arial" w:cs="Arial"/>
        </w:rPr>
        <w:t xml:space="preserve">instruction in improving secondary students’ science achievement. </w:t>
      </w:r>
      <w:r>
        <w:rPr>
          <w:rFonts w:ascii="Arial" w:hAnsi="Arial" w:cs="Arial"/>
          <w:lang w:val="en-AU"/>
        </w:rPr>
        <w:tab/>
      </w:r>
      <w:r>
        <w:rPr>
          <w:rStyle w:val="Emphasis"/>
          <w:rFonts w:ascii="Arial" w:hAnsi="Arial" w:cs="Arial"/>
        </w:rPr>
        <w:t xml:space="preserve">Journal of </w:t>
      </w:r>
      <w:r>
        <w:rPr>
          <w:rStyle w:val="Emphasis"/>
          <w:rFonts w:ascii="Arial" w:hAnsi="Arial" w:cs="Arial"/>
          <w:lang w:val="en-AU"/>
        </w:rPr>
        <w:tab/>
      </w:r>
      <w:r>
        <w:rPr>
          <w:rStyle w:val="Emphasis"/>
          <w:rFonts w:ascii="Arial" w:hAnsi="Arial" w:cs="Arial"/>
        </w:rPr>
        <w:t>Science Education and Technology, 26</w:t>
      </w:r>
      <w:r>
        <w:rPr>
          <w:rFonts w:ascii="Arial" w:hAnsi="Arial" w:cs="Arial"/>
        </w:rPr>
        <w:t>(6), 683–697.</w:t>
      </w:r>
    </w:p>
    <w:p w:rsidR="00463AD6" w:rsidRDefault="00463AD6">
      <w:pPr>
        <w:spacing w:line="240" w:lineRule="auto"/>
        <w:jc w:val="both"/>
        <w:rPr>
          <w:rFonts w:ascii="Arial" w:hAnsi="Arial" w:cs="Arial"/>
          <w:sz w:val="24"/>
          <w:szCs w:val="24"/>
        </w:rPr>
      </w:pPr>
      <w:r>
        <w:rPr>
          <w:rFonts w:ascii="Arial" w:hAnsi="Arial" w:cs="Arial"/>
          <w:sz w:val="24"/>
          <w:szCs w:val="24"/>
        </w:rPr>
        <w:t xml:space="preserve">Tan, Y. L. L. (2018). Meaningful gamification and students’ motivation: a </w:t>
      </w:r>
      <w:r>
        <w:rPr>
          <w:rFonts w:ascii="Arial" w:hAnsi="Arial" w:cs="Arial"/>
          <w:sz w:val="24"/>
          <w:szCs w:val="24"/>
          <w:lang w:val="en-AU"/>
        </w:rPr>
        <w:tab/>
      </w:r>
      <w:r>
        <w:rPr>
          <w:rFonts w:ascii="Arial" w:hAnsi="Arial" w:cs="Arial"/>
          <w:sz w:val="24"/>
          <w:szCs w:val="24"/>
        </w:rPr>
        <w:t xml:space="preserve">strategy for </w:t>
      </w:r>
      <w:r>
        <w:rPr>
          <w:rFonts w:ascii="Arial" w:hAnsi="Arial" w:cs="Arial"/>
          <w:sz w:val="24"/>
          <w:szCs w:val="24"/>
          <w:lang w:val="en-AU"/>
        </w:rPr>
        <w:tab/>
      </w:r>
      <w:r>
        <w:rPr>
          <w:rFonts w:ascii="Arial" w:hAnsi="Arial" w:cs="Arial"/>
          <w:sz w:val="24"/>
          <w:szCs w:val="24"/>
        </w:rPr>
        <w:t>scaffolding reading material. Online Learning, 22(2), 141-</w:t>
      </w:r>
      <w:r>
        <w:rPr>
          <w:rFonts w:ascii="Arial" w:hAnsi="Arial" w:cs="Arial"/>
          <w:sz w:val="24"/>
          <w:szCs w:val="24"/>
          <w:lang w:val="en-AU"/>
        </w:rPr>
        <w:tab/>
      </w:r>
      <w:r>
        <w:rPr>
          <w:rFonts w:ascii="Arial" w:hAnsi="Arial" w:cs="Arial"/>
          <w:sz w:val="24"/>
          <w:szCs w:val="24"/>
        </w:rPr>
        <w:t xml:space="preserve">155. doi: </w:t>
      </w:r>
      <w:r>
        <w:rPr>
          <w:rFonts w:ascii="Arial" w:hAnsi="Arial" w:cs="Arial"/>
          <w:sz w:val="24"/>
          <w:szCs w:val="24"/>
          <w:lang w:val="en-AU"/>
        </w:rPr>
        <w:tab/>
      </w:r>
      <w:r>
        <w:rPr>
          <w:rFonts w:ascii="Arial" w:hAnsi="Arial" w:cs="Arial"/>
          <w:sz w:val="24"/>
          <w:szCs w:val="24"/>
        </w:rPr>
        <w:t>10.24059/olj.v22i2.1167</w:t>
      </w:r>
    </w:p>
    <w:p w:rsidR="00463AD6" w:rsidRDefault="00463AD6">
      <w:pPr>
        <w:spacing w:line="240" w:lineRule="auto"/>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Terrell, J. E. (2016). </w:t>
      </w:r>
      <w:r>
        <w:rPr>
          <w:rFonts w:ascii="Arial" w:hAnsi="Arial" w:cs="Arial"/>
          <w:i/>
          <w:color w:val="222222"/>
          <w:sz w:val="24"/>
          <w:szCs w:val="24"/>
          <w:shd w:val="clear" w:color="auto" w:fill="FFFFFF"/>
        </w:rPr>
        <w:t xml:space="preserve">Instructional methods and engagement: The impact of </w:t>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rPr>
        <w:t>gamification on student learning of APA style</w:t>
      </w:r>
      <w:r>
        <w:rPr>
          <w:rFonts w:ascii="Arial" w:hAnsi="Arial" w:cs="Arial"/>
          <w:color w:val="222222"/>
          <w:sz w:val="24"/>
          <w:szCs w:val="24"/>
          <w:shd w:val="clear" w:color="auto" w:fill="FFFFFF"/>
        </w:rPr>
        <w:t>. University of Arkansas.</w:t>
      </w:r>
    </w:p>
    <w:p w:rsidR="00463AD6" w:rsidRDefault="00463AD6">
      <w:pPr>
        <w:spacing w:line="240" w:lineRule="auto"/>
        <w:jc w:val="both"/>
        <w:rPr>
          <w:rStyle w:val="Hyperlink"/>
          <w:rFonts w:ascii="Arial" w:hAnsi="Arial" w:cs="Arial"/>
          <w:sz w:val="24"/>
          <w:szCs w:val="24"/>
        </w:rPr>
      </w:pPr>
      <w:r>
        <w:rPr>
          <w:rFonts w:ascii="Arial" w:hAnsi="Arial" w:cs="Arial"/>
          <w:sz w:val="24"/>
          <w:szCs w:val="24"/>
        </w:rPr>
        <w:t xml:space="preserve">Tiettmeyer, J. M., Coleman, A. F., Balok, R. S., Gampp, T. W., Duffy, P. L., </w:t>
      </w:r>
      <w:r>
        <w:rPr>
          <w:rFonts w:ascii="Arial" w:hAnsi="Arial" w:cs="Arial"/>
          <w:sz w:val="24"/>
          <w:szCs w:val="24"/>
          <w:lang w:val="en-AU"/>
        </w:rPr>
        <w:tab/>
      </w:r>
      <w:r>
        <w:rPr>
          <w:rFonts w:ascii="Arial" w:hAnsi="Arial" w:cs="Arial"/>
          <w:sz w:val="24"/>
          <w:szCs w:val="24"/>
        </w:rPr>
        <w:t xml:space="preserve">Mazzarone, </w:t>
      </w:r>
      <w:r>
        <w:rPr>
          <w:rFonts w:ascii="Arial" w:hAnsi="Arial" w:cs="Arial"/>
          <w:sz w:val="24"/>
          <w:szCs w:val="24"/>
          <w:lang w:val="en-AU"/>
        </w:rPr>
        <w:tab/>
      </w:r>
      <w:r>
        <w:rPr>
          <w:rFonts w:ascii="Arial" w:hAnsi="Arial" w:cs="Arial"/>
          <w:sz w:val="24"/>
          <w:szCs w:val="24"/>
        </w:rPr>
        <w:t xml:space="preserve">K. M., &amp; Grove, N. P. (2017). Unraveling the complexities: </w:t>
      </w:r>
      <w:r>
        <w:rPr>
          <w:rFonts w:ascii="Arial" w:hAnsi="Arial" w:cs="Arial"/>
          <w:sz w:val="24"/>
          <w:szCs w:val="24"/>
          <w:lang w:val="en-AU"/>
        </w:rPr>
        <w:tab/>
      </w:r>
      <w:r>
        <w:rPr>
          <w:rFonts w:ascii="Arial" w:hAnsi="Arial" w:cs="Arial"/>
          <w:sz w:val="24"/>
          <w:szCs w:val="24"/>
        </w:rPr>
        <w:t xml:space="preserve">An investigation of </w:t>
      </w:r>
      <w:r>
        <w:rPr>
          <w:rFonts w:ascii="Arial" w:hAnsi="Arial" w:cs="Arial"/>
          <w:sz w:val="24"/>
          <w:szCs w:val="24"/>
          <w:lang w:val="en-AU"/>
        </w:rPr>
        <w:tab/>
      </w:r>
      <w:r>
        <w:rPr>
          <w:rFonts w:ascii="Arial" w:hAnsi="Arial" w:cs="Arial"/>
          <w:sz w:val="24"/>
          <w:szCs w:val="24"/>
        </w:rPr>
        <w:t xml:space="preserve">the factors that induce load in chemistry students </w:t>
      </w:r>
      <w:r>
        <w:rPr>
          <w:rFonts w:ascii="Arial" w:hAnsi="Arial" w:cs="Arial"/>
          <w:sz w:val="24"/>
          <w:szCs w:val="24"/>
          <w:lang w:val="en-AU"/>
        </w:rPr>
        <w:tab/>
      </w:r>
      <w:r>
        <w:rPr>
          <w:rFonts w:ascii="Arial" w:hAnsi="Arial" w:cs="Arial"/>
          <w:sz w:val="24"/>
          <w:szCs w:val="24"/>
        </w:rPr>
        <w:t xml:space="preserve">constructing Lewis </w:t>
      </w:r>
      <w:r>
        <w:rPr>
          <w:rFonts w:ascii="Arial" w:hAnsi="Arial" w:cs="Arial"/>
          <w:sz w:val="24"/>
          <w:szCs w:val="24"/>
          <w:lang w:val="en-AU"/>
        </w:rPr>
        <w:tab/>
      </w:r>
      <w:r>
        <w:rPr>
          <w:rFonts w:ascii="Arial" w:hAnsi="Arial" w:cs="Arial"/>
          <w:sz w:val="24"/>
          <w:szCs w:val="24"/>
        </w:rPr>
        <w:t>structures. </w:t>
      </w:r>
      <w:r>
        <w:rPr>
          <w:rFonts w:ascii="Arial" w:hAnsi="Arial" w:cs="Arial"/>
          <w:i/>
          <w:sz w:val="24"/>
          <w:szCs w:val="24"/>
        </w:rPr>
        <w:t>Journal of Chemical Education</w:t>
      </w:r>
      <w:r>
        <w:rPr>
          <w:rFonts w:ascii="Arial" w:hAnsi="Arial" w:cs="Arial"/>
          <w:sz w:val="24"/>
          <w:szCs w:val="24"/>
        </w:rPr>
        <w:t xml:space="preserve">, 94(3), </w:t>
      </w:r>
      <w:r>
        <w:rPr>
          <w:rFonts w:ascii="Arial" w:hAnsi="Arial" w:cs="Arial"/>
          <w:sz w:val="24"/>
          <w:szCs w:val="24"/>
          <w:lang w:val="en-AU"/>
        </w:rPr>
        <w:tab/>
      </w:r>
      <w:r>
        <w:rPr>
          <w:rFonts w:ascii="Arial" w:hAnsi="Arial" w:cs="Arial"/>
          <w:sz w:val="24"/>
          <w:szCs w:val="24"/>
        </w:rPr>
        <w:t>282–</w:t>
      </w:r>
      <w:r>
        <w:rPr>
          <w:rFonts w:ascii="Arial" w:hAnsi="Arial" w:cs="Arial"/>
          <w:sz w:val="24"/>
          <w:szCs w:val="24"/>
          <w:lang w:val="en-AU"/>
        </w:rPr>
        <w:tab/>
      </w:r>
      <w:r>
        <w:rPr>
          <w:rFonts w:ascii="Arial" w:hAnsi="Arial" w:cs="Arial"/>
          <w:sz w:val="24"/>
          <w:szCs w:val="24"/>
        </w:rPr>
        <w:t>288. </w:t>
      </w:r>
    </w:p>
    <w:p w:rsidR="00463AD6" w:rsidRDefault="00463AD6">
      <w:pPr>
        <w:spacing w:line="240" w:lineRule="auto"/>
        <w:jc w:val="both"/>
        <w:rPr>
          <w:rFonts w:ascii="Arial" w:hAnsi="Arial" w:cs="Arial"/>
          <w:sz w:val="24"/>
          <w:szCs w:val="24"/>
        </w:rPr>
      </w:pPr>
      <w:r>
        <w:rPr>
          <w:rFonts w:ascii="Arial" w:hAnsi="Arial" w:cs="Arial"/>
          <w:sz w:val="24"/>
          <w:szCs w:val="24"/>
        </w:rPr>
        <w:t xml:space="preserve">Toma, R. B., &amp; Greca, I. M. (2018). The effect of integrative STEM instruction </w:t>
      </w:r>
      <w:r>
        <w:rPr>
          <w:rFonts w:ascii="Arial" w:hAnsi="Arial" w:cs="Arial"/>
          <w:sz w:val="24"/>
          <w:szCs w:val="24"/>
          <w:lang w:val="en-AU"/>
        </w:rPr>
        <w:tab/>
      </w:r>
      <w:r>
        <w:rPr>
          <w:rFonts w:ascii="Arial" w:hAnsi="Arial" w:cs="Arial"/>
          <w:sz w:val="24"/>
          <w:szCs w:val="24"/>
        </w:rPr>
        <w:t xml:space="preserve">on </w:t>
      </w:r>
      <w:r>
        <w:rPr>
          <w:rFonts w:ascii="Arial" w:hAnsi="Arial" w:cs="Arial"/>
          <w:sz w:val="24"/>
          <w:szCs w:val="24"/>
          <w:lang w:val="en-AU"/>
        </w:rPr>
        <w:tab/>
      </w:r>
      <w:r>
        <w:rPr>
          <w:rFonts w:ascii="Arial" w:hAnsi="Arial" w:cs="Arial"/>
          <w:sz w:val="24"/>
          <w:szCs w:val="24"/>
        </w:rPr>
        <w:t>elementary students’ attitudes toward science. </w:t>
      </w:r>
      <w:r>
        <w:rPr>
          <w:rFonts w:ascii="Arial" w:hAnsi="Arial" w:cs="Arial"/>
          <w:i/>
          <w:sz w:val="24"/>
          <w:szCs w:val="24"/>
        </w:rPr>
        <w:t xml:space="preserve">Eurasia Journal of </w:t>
      </w:r>
      <w:r>
        <w:rPr>
          <w:rFonts w:ascii="Arial" w:hAnsi="Arial" w:cs="Arial"/>
          <w:i/>
          <w:sz w:val="24"/>
          <w:szCs w:val="24"/>
          <w:lang w:val="en-AU"/>
        </w:rPr>
        <w:tab/>
      </w:r>
      <w:r>
        <w:rPr>
          <w:rFonts w:ascii="Arial" w:hAnsi="Arial" w:cs="Arial"/>
          <w:i/>
          <w:sz w:val="24"/>
          <w:szCs w:val="24"/>
        </w:rPr>
        <w:t xml:space="preserve">Mathematics, </w:t>
      </w:r>
      <w:r>
        <w:rPr>
          <w:rFonts w:ascii="Arial" w:hAnsi="Arial" w:cs="Arial"/>
          <w:i/>
          <w:sz w:val="24"/>
          <w:szCs w:val="24"/>
          <w:lang w:val="en-AU"/>
        </w:rPr>
        <w:tab/>
      </w:r>
      <w:r>
        <w:rPr>
          <w:rFonts w:ascii="Arial" w:hAnsi="Arial" w:cs="Arial"/>
          <w:i/>
          <w:sz w:val="24"/>
          <w:szCs w:val="24"/>
        </w:rPr>
        <w:t>Science and Technology Education</w:t>
      </w:r>
      <w:r>
        <w:rPr>
          <w:rFonts w:ascii="Arial" w:hAnsi="Arial" w:cs="Arial"/>
          <w:sz w:val="24"/>
          <w:szCs w:val="24"/>
        </w:rPr>
        <w:t>, </w:t>
      </w:r>
      <w:r>
        <w:rPr>
          <w:rFonts w:ascii="Arial" w:hAnsi="Arial" w:cs="Arial"/>
          <w:i/>
          <w:sz w:val="24"/>
          <w:szCs w:val="24"/>
        </w:rPr>
        <w:t>14</w:t>
      </w:r>
      <w:r>
        <w:rPr>
          <w:rFonts w:ascii="Arial" w:hAnsi="Arial" w:cs="Arial"/>
          <w:sz w:val="24"/>
          <w:szCs w:val="24"/>
        </w:rPr>
        <w:t>(4), 1383-1395.</w:t>
      </w:r>
    </w:p>
    <w:p w:rsidR="00463AD6" w:rsidRDefault="00463AD6">
      <w:pPr>
        <w:spacing w:line="240" w:lineRule="auto"/>
        <w:jc w:val="both"/>
        <w:rPr>
          <w:rFonts w:ascii="Arial" w:hAnsi="Arial" w:cs="Arial"/>
          <w:sz w:val="24"/>
          <w:szCs w:val="24"/>
        </w:rPr>
      </w:pPr>
      <w:r>
        <w:rPr>
          <w:rFonts w:ascii="Arial" w:hAnsi="Arial" w:cs="Arial"/>
          <w:sz w:val="24"/>
          <w:szCs w:val="24"/>
        </w:rPr>
        <w:t xml:space="preserve">Toquero, C. M. D., Sonsona, D. A., &amp; Talidong, K. J. B. (2021). Game-based </w:t>
      </w:r>
      <w:r>
        <w:rPr>
          <w:rFonts w:ascii="Arial" w:hAnsi="Arial" w:cs="Arial"/>
          <w:sz w:val="24"/>
          <w:szCs w:val="24"/>
          <w:lang w:val="en-AU"/>
        </w:rPr>
        <w:tab/>
      </w:r>
      <w:r>
        <w:rPr>
          <w:rFonts w:ascii="Arial" w:hAnsi="Arial" w:cs="Arial"/>
          <w:sz w:val="24"/>
          <w:szCs w:val="24"/>
        </w:rPr>
        <w:t>learning: Reinforcing a paradigm transition on pedagogy amid COVID-</w:t>
      </w:r>
      <w:r>
        <w:rPr>
          <w:rFonts w:ascii="Arial" w:hAnsi="Arial" w:cs="Arial"/>
          <w:sz w:val="24"/>
          <w:szCs w:val="24"/>
          <w:lang w:val="en-AU"/>
        </w:rPr>
        <w:tab/>
      </w:r>
      <w:r>
        <w:rPr>
          <w:rFonts w:ascii="Arial" w:hAnsi="Arial" w:cs="Arial"/>
          <w:sz w:val="24"/>
          <w:szCs w:val="24"/>
        </w:rPr>
        <w:t xml:space="preserve">19 to </w:t>
      </w:r>
      <w:r>
        <w:rPr>
          <w:rFonts w:ascii="Arial" w:hAnsi="Arial" w:cs="Arial"/>
          <w:sz w:val="24"/>
          <w:szCs w:val="24"/>
          <w:lang w:val="en-AU"/>
        </w:rPr>
        <w:tab/>
      </w:r>
      <w:r>
        <w:rPr>
          <w:rFonts w:ascii="Arial" w:hAnsi="Arial" w:cs="Arial"/>
          <w:sz w:val="24"/>
          <w:szCs w:val="24"/>
        </w:rPr>
        <w:t>complement emergency online education. </w:t>
      </w:r>
      <w:r>
        <w:rPr>
          <w:rFonts w:ascii="Arial" w:hAnsi="Arial" w:cs="Arial"/>
          <w:i/>
          <w:sz w:val="24"/>
          <w:szCs w:val="24"/>
        </w:rPr>
        <w:t xml:space="preserve">International Journal of </w:t>
      </w:r>
      <w:r>
        <w:rPr>
          <w:rFonts w:ascii="Arial" w:hAnsi="Arial" w:cs="Arial"/>
          <w:i/>
          <w:sz w:val="24"/>
          <w:szCs w:val="24"/>
          <w:lang w:val="en-AU"/>
        </w:rPr>
        <w:tab/>
      </w:r>
      <w:r>
        <w:rPr>
          <w:rFonts w:ascii="Arial" w:hAnsi="Arial" w:cs="Arial"/>
          <w:i/>
          <w:sz w:val="24"/>
          <w:szCs w:val="24"/>
        </w:rPr>
        <w:t xml:space="preserve">Didactical </w:t>
      </w:r>
      <w:r>
        <w:rPr>
          <w:rFonts w:ascii="Arial" w:hAnsi="Arial" w:cs="Arial"/>
          <w:i/>
          <w:sz w:val="24"/>
          <w:szCs w:val="24"/>
          <w:lang w:val="en-AU"/>
        </w:rPr>
        <w:tab/>
      </w:r>
      <w:r>
        <w:rPr>
          <w:rFonts w:ascii="Arial" w:hAnsi="Arial" w:cs="Arial"/>
          <w:i/>
          <w:sz w:val="24"/>
          <w:szCs w:val="24"/>
        </w:rPr>
        <w:t>Studies</w:t>
      </w:r>
      <w:r>
        <w:rPr>
          <w:rFonts w:ascii="Arial" w:hAnsi="Arial" w:cs="Arial"/>
          <w:sz w:val="24"/>
          <w:szCs w:val="24"/>
        </w:rPr>
        <w:t>, </w:t>
      </w:r>
      <w:r>
        <w:rPr>
          <w:rFonts w:ascii="Arial" w:hAnsi="Arial" w:cs="Arial"/>
          <w:i/>
          <w:sz w:val="24"/>
          <w:szCs w:val="24"/>
        </w:rPr>
        <w:t>2</w:t>
      </w:r>
      <w:r>
        <w:rPr>
          <w:rFonts w:ascii="Arial" w:hAnsi="Arial" w:cs="Arial"/>
          <w:sz w:val="24"/>
          <w:szCs w:val="24"/>
        </w:rPr>
        <w:t>(2), 10458.</w:t>
      </w:r>
    </w:p>
    <w:p w:rsidR="00463AD6" w:rsidRDefault="00463AD6">
      <w:pPr>
        <w:pStyle w:val="NormalWeb"/>
        <w:rPr>
          <w:rFonts w:ascii="Arial" w:hAnsi="Arial" w:cs="Arial"/>
          <w:color w:val="222222"/>
          <w:shd w:val="clear" w:color="auto" w:fill="FFFFFF"/>
        </w:rPr>
      </w:pPr>
      <w:r>
        <w:rPr>
          <w:rFonts w:ascii="Arial" w:hAnsi="Arial" w:cs="Arial"/>
          <w:color w:val="222222"/>
          <w:shd w:val="clear" w:color="auto" w:fill="FFFFFF"/>
        </w:rPr>
        <w:t xml:space="preserve">Tümay, H. (2016). Reconsidering learning difficulties and misconceptions in chemistry: </w:t>
      </w:r>
      <w:r>
        <w:rPr>
          <w:rFonts w:ascii="Arial" w:hAnsi="Arial" w:cs="Arial"/>
          <w:color w:val="222222"/>
          <w:shd w:val="clear" w:color="auto" w:fill="FFFFFF"/>
          <w:lang w:val="en-AU"/>
        </w:rPr>
        <w:tab/>
      </w:r>
      <w:r>
        <w:rPr>
          <w:rFonts w:ascii="Arial" w:hAnsi="Arial" w:cs="Arial"/>
          <w:color w:val="222222"/>
          <w:shd w:val="clear" w:color="auto" w:fill="FFFFFF"/>
        </w:rPr>
        <w:t>emergence in chemistry and its implications for chemical education. </w:t>
      </w:r>
      <w:r>
        <w:rPr>
          <w:rFonts w:ascii="Arial" w:hAnsi="Arial" w:cs="Arial"/>
          <w:i/>
          <w:color w:val="222222"/>
          <w:shd w:val="clear" w:color="auto" w:fill="FFFFFF"/>
        </w:rPr>
        <w:t xml:space="preserve">Chemistry </w:t>
      </w:r>
      <w:r>
        <w:rPr>
          <w:rFonts w:ascii="Arial" w:hAnsi="Arial" w:cs="Arial"/>
          <w:i/>
          <w:color w:val="222222"/>
          <w:shd w:val="clear" w:color="auto" w:fill="FFFFFF"/>
          <w:lang w:val="en-AU"/>
        </w:rPr>
        <w:tab/>
      </w:r>
      <w:r>
        <w:rPr>
          <w:rFonts w:ascii="Arial" w:hAnsi="Arial" w:cs="Arial"/>
          <w:i/>
          <w:color w:val="222222"/>
          <w:shd w:val="clear" w:color="auto" w:fill="FFFFFF"/>
        </w:rPr>
        <w:t>Education Research and Practice</w:t>
      </w:r>
      <w:r>
        <w:rPr>
          <w:rFonts w:ascii="Arial" w:hAnsi="Arial" w:cs="Arial"/>
          <w:color w:val="222222"/>
          <w:shd w:val="clear" w:color="auto" w:fill="FFFFFF"/>
        </w:rPr>
        <w:t>, </w:t>
      </w:r>
      <w:r>
        <w:rPr>
          <w:rFonts w:ascii="Arial" w:hAnsi="Arial" w:cs="Arial"/>
          <w:i/>
          <w:color w:val="222222"/>
          <w:shd w:val="clear" w:color="auto" w:fill="FFFFFF"/>
        </w:rPr>
        <w:t>17</w:t>
      </w:r>
      <w:r>
        <w:rPr>
          <w:rFonts w:ascii="Arial" w:hAnsi="Arial" w:cs="Arial"/>
          <w:color w:val="222222"/>
          <w:shd w:val="clear" w:color="auto" w:fill="FFFFFF"/>
        </w:rPr>
        <w:t>(2), 229-245.</w:t>
      </w:r>
    </w:p>
    <w:p w:rsidR="00463AD6" w:rsidRDefault="00463AD6">
      <w:pPr>
        <w:spacing w:line="240" w:lineRule="auto"/>
        <w:jc w:val="both"/>
        <w:rPr>
          <w:rFonts w:ascii="Arial" w:hAnsi="Arial" w:cs="Arial"/>
          <w:spacing w:val="1"/>
          <w:sz w:val="24"/>
          <w:szCs w:val="24"/>
          <w:bdr w:val="single" w:sz="2" w:space="0" w:color="auto"/>
        </w:rPr>
      </w:pPr>
      <w:r>
        <w:rPr>
          <w:rFonts w:ascii="Arial" w:hAnsi="Arial" w:cs="Arial"/>
          <w:spacing w:val="1"/>
          <w:sz w:val="24"/>
          <w:szCs w:val="24"/>
        </w:rPr>
        <w:t xml:space="preserve">Tunç, M., &amp; Göktaş, Y. (2023). Gamification in education: A scoping review of </w:t>
      </w:r>
      <w:r>
        <w:rPr>
          <w:rFonts w:ascii="Arial" w:hAnsi="Arial" w:cs="Arial"/>
          <w:spacing w:val="1"/>
          <w:sz w:val="24"/>
          <w:szCs w:val="24"/>
          <w:lang w:val="en-AU"/>
        </w:rPr>
        <w:tab/>
      </w:r>
      <w:r>
        <w:rPr>
          <w:rFonts w:ascii="Arial" w:hAnsi="Arial" w:cs="Arial"/>
          <w:spacing w:val="1"/>
          <w:sz w:val="24"/>
          <w:szCs w:val="24"/>
          <w:lang w:val="en-AU"/>
        </w:rPr>
        <w:tab/>
      </w:r>
      <w:r>
        <w:rPr>
          <w:rFonts w:ascii="Arial" w:hAnsi="Arial" w:cs="Arial"/>
          <w:spacing w:val="1"/>
          <w:sz w:val="24"/>
          <w:szCs w:val="24"/>
        </w:rPr>
        <w:t>literature reviews. </w:t>
      </w:r>
      <w:r>
        <w:rPr>
          <w:rStyle w:val="Emphasis"/>
          <w:rFonts w:ascii="Arial" w:hAnsi="Arial" w:cs="Arial"/>
          <w:spacing w:val="1"/>
          <w:sz w:val="24"/>
          <w:szCs w:val="24"/>
        </w:rPr>
        <w:t>Frontiers in Education, 8</w:t>
      </w:r>
      <w:r>
        <w:rPr>
          <w:rFonts w:ascii="Arial" w:hAnsi="Arial" w:cs="Arial"/>
          <w:spacing w:val="1"/>
          <w:sz w:val="24"/>
          <w:szCs w:val="24"/>
        </w:rPr>
        <w:t xml:space="preserve">, Article </w:t>
      </w:r>
      <w:r>
        <w:rPr>
          <w:rFonts w:ascii="Arial" w:hAnsi="Arial" w:cs="Arial"/>
          <w:spacing w:val="1"/>
          <w:sz w:val="24"/>
          <w:szCs w:val="24"/>
          <w:lang w:val="en-AU"/>
        </w:rPr>
        <w:tab/>
      </w:r>
      <w:r>
        <w:rPr>
          <w:rFonts w:ascii="Arial" w:hAnsi="Arial" w:cs="Arial"/>
          <w:spacing w:val="1"/>
          <w:sz w:val="24"/>
          <w:szCs w:val="24"/>
          <w:lang w:val="en-AU"/>
        </w:rPr>
        <w:tab/>
      </w:r>
      <w:r>
        <w:rPr>
          <w:rFonts w:ascii="Arial" w:hAnsi="Arial" w:cs="Arial"/>
          <w:spacing w:val="1"/>
          <w:sz w:val="24"/>
          <w:szCs w:val="24"/>
        </w:rPr>
        <w:t>1306298. </w:t>
      </w:r>
    </w:p>
    <w:p w:rsidR="00463AD6" w:rsidRDefault="00463AD6">
      <w:pPr>
        <w:spacing w:line="240" w:lineRule="auto"/>
        <w:jc w:val="both"/>
        <w:rPr>
          <w:rFonts w:ascii="Arial" w:hAnsi="Arial" w:cs="Arial"/>
          <w:sz w:val="24"/>
          <w:szCs w:val="24"/>
          <w:lang w:val="sv-SE"/>
        </w:rPr>
      </w:pPr>
      <w:r>
        <w:rPr>
          <w:rFonts w:ascii="Arial" w:hAnsi="Arial" w:cs="Arial"/>
          <w:sz w:val="24"/>
          <w:szCs w:val="24"/>
        </w:rPr>
        <w:t xml:space="preserve">Ummahati, D., &amp; Suprihatiningrum, J. (2024). Utilizing Animaker in Producing </w:t>
      </w:r>
      <w:r>
        <w:rPr>
          <w:rFonts w:ascii="Arial" w:hAnsi="Arial" w:cs="Arial"/>
          <w:sz w:val="24"/>
          <w:szCs w:val="24"/>
          <w:lang w:val="en-AU"/>
        </w:rPr>
        <w:tab/>
      </w:r>
      <w:r>
        <w:rPr>
          <w:rFonts w:ascii="Arial" w:hAnsi="Arial" w:cs="Arial"/>
          <w:sz w:val="24"/>
          <w:szCs w:val="24"/>
        </w:rPr>
        <w:t xml:space="preserve">Interactive Chemistry Learning Media on the Topic of Atomic </w:t>
      </w:r>
      <w:r>
        <w:rPr>
          <w:rFonts w:ascii="Arial" w:hAnsi="Arial" w:cs="Arial"/>
          <w:sz w:val="24"/>
          <w:szCs w:val="24"/>
          <w:lang w:val="en-AU"/>
        </w:rPr>
        <w:tab/>
      </w:r>
      <w:r>
        <w:rPr>
          <w:rFonts w:ascii="Arial" w:hAnsi="Arial" w:cs="Arial"/>
          <w:sz w:val="24"/>
          <w:szCs w:val="24"/>
        </w:rPr>
        <w:t>Structure. </w:t>
      </w:r>
      <w:r>
        <w:rPr>
          <w:rFonts w:ascii="Arial" w:hAnsi="Arial" w:cs="Arial"/>
          <w:i/>
          <w:sz w:val="24"/>
          <w:szCs w:val="24"/>
          <w:lang w:val="sv-SE"/>
        </w:rPr>
        <w:t xml:space="preserve">Jurnal </w:t>
      </w:r>
      <w:r>
        <w:rPr>
          <w:rFonts w:ascii="Arial" w:hAnsi="Arial" w:cs="Arial"/>
          <w:i/>
          <w:sz w:val="24"/>
          <w:szCs w:val="24"/>
          <w:lang w:val="sv-SE"/>
        </w:rPr>
        <w:tab/>
        <w:t>Penelitian Pendidikan IPA</w:t>
      </w:r>
      <w:r>
        <w:rPr>
          <w:rFonts w:ascii="Arial" w:hAnsi="Arial" w:cs="Arial"/>
          <w:sz w:val="24"/>
          <w:szCs w:val="24"/>
          <w:lang w:val="sv-SE"/>
        </w:rPr>
        <w:t>, </w:t>
      </w:r>
      <w:r>
        <w:rPr>
          <w:rFonts w:ascii="Arial" w:hAnsi="Arial" w:cs="Arial"/>
          <w:i/>
          <w:sz w:val="24"/>
          <w:szCs w:val="24"/>
          <w:lang w:val="sv-SE"/>
        </w:rPr>
        <w:t>10</w:t>
      </w:r>
      <w:r>
        <w:rPr>
          <w:rFonts w:ascii="Arial" w:hAnsi="Arial" w:cs="Arial"/>
          <w:sz w:val="24"/>
          <w:szCs w:val="24"/>
          <w:lang w:val="sv-SE"/>
        </w:rPr>
        <w:t>(11), 8942-8951.</w:t>
      </w:r>
    </w:p>
    <w:p w:rsidR="00463AD6" w:rsidRDefault="00463AD6">
      <w:pPr>
        <w:spacing w:line="240" w:lineRule="auto"/>
        <w:jc w:val="both"/>
        <w:rPr>
          <w:rFonts w:ascii="Arial" w:hAnsi="Arial" w:cs="Arial"/>
          <w:spacing w:val="1"/>
          <w:sz w:val="24"/>
          <w:szCs w:val="24"/>
          <w:bdr w:val="single" w:sz="2" w:space="0" w:color="auto"/>
        </w:rPr>
      </w:pPr>
      <w:r>
        <w:rPr>
          <w:rFonts w:ascii="Arial" w:hAnsi="Arial" w:cs="Arial"/>
          <w:spacing w:val="1"/>
          <w:sz w:val="24"/>
          <w:szCs w:val="24"/>
          <w:lang w:val="sv-SE"/>
        </w:rPr>
        <w:t xml:space="preserve">Vallespin, M. R. D., &amp; Prudente, M. S. (2024). </w:t>
      </w:r>
      <w:r>
        <w:rPr>
          <w:rFonts w:ascii="Arial" w:hAnsi="Arial" w:cs="Arial"/>
          <w:spacing w:val="1"/>
          <w:sz w:val="24"/>
          <w:szCs w:val="24"/>
        </w:rPr>
        <w:t xml:space="preserve">Meta-analysis on the </w:t>
      </w:r>
      <w:r>
        <w:rPr>
          <w:rFonts w:ascii="Arial" w:hAnsi="Arial" w:cs="Arial"/>
          <w:spacing w:val="1"/>
          <w:sz w:val="24"/>
          <w:szCs w:val="24"/>
          <w:lang w:val="en-AU"/>
        </w:rPr>
        <w:tab/>
      </w:r>
      <w:r>
        <w:rPr>
          <w:rFonts w:ascii="Arial" w:hAnsi="Arial" w:cs="Arial"/>
          <w:spacing w:val="1"/>
          <w:sz w:val="24"/>
          <w:szCs w:val="24"/>
        </w:rPr>
        <w:t xml:space="preserve">effectiveness </w:t>
      </w:r>
      <w:r>
        <w:rPr>
          <w:rFonts w:ascii="Arial" w:hAnsi="Arial" w:cs="Arial"/>
          <w:spacing w:val="1"/>
          <w:sz w:val="24"/>
          <w:szCs w:val="24"/>
          <w:lang w:val="en-AU"/>
        </w:rPr>
        <w:tab/>
      </w:r>
      <w:r>
        <w:rPr>
          <w:rFonts w:ascii="Arial" w:hAnsi="Arial" w:cs="Arial"/>
          <w:spacing w:val="1"/>
          <w:sz w:val="24"/>
          <w:szCs w:val="24"/>
        </w:rPr>
        <w:t xml:space="preserve">of learning cycle models and online teaching strategies </w:t>
      </w:r>
      <w:r>
        <w:rPr>
          <w:rFonts w:ascii="Arial" w:hAnsi="Arial" w:cs="Arial"/>
          <w:spacing w:val="1"/>
          <w:sz w:val="24"/>
          <w:szCs w:val="24"/>
          <w:lang w:val="en-AU"/>
        </w:rPr>
        <w:tab/>
      </w:r>
      <w:r>
        <w:rPr>
          <w:rFonts w:ascii="Arial" w:hAnsi="Arial" w:cs="Arial"/>
          <w:spacing w:val="1"/>
          <w:sz w:val="24"/>
          <w:szCs w:val="24"/>
        </w:rPr>
        <w:t xml:space="preserve">in chemistry </w:t>
      </w:r>
      <w:r>
        <w:rPr>
          <w:rFonts w:ascii="Arial" w:hAnsi="Arial" w:cs="Arial"/>
          <w:spacing w:val="1"/>
          <w:sz w:val="24"/>
          <w:szCs w:val="24"/>
          <w:lang w:val="en-AU"/>
        </w:rPr>
        <w:tab/>
      </w:r>
      <w:r>
        <w:rPr>
          <w:rFonts w:ascii="Arial" w:hAnsi="Arial" w:cs="Arial"/>
          <w:spacing w:val="1"/>
          <w:sz w:val="24"/>
          <w:szCs w:val="24"/>
        </w:rPr>
        <w:t>education. </w:t>
      </w:r>
      <w:r>
        <w:rPr>
          <w:rStyle w:val="Emphasis"/>
          <w:rFonts w:ascii="Arial" w:hAnsi="Arial" w:cs="Arial"/>
          <w:spacing w:val="1"/>
          <w:sz w:val="24"/>
          <w:szCs w:val="24"/>
        </w:rPr>
        <w:t>International Journal of Instruction, 17</w:t>
      </w:r>
      <w:r>
        <w:rPr>
          <w:rFonts w:ascii="Arial" w:hAnsi="Arial" w:cs="Arial"/>
          <w:spacing w:val="1"/>
          <w:sz w:val="24"/>
          <w:szCs w:val="24"/>
        </w:rPr>
        <w:t>(2), 335-</w:t>
      </w:r>
      <w:r>
        <w:rPr>
          <w:rFonts w:ascii="Arial" w:hAnsi="Arial" w:cs="Arial"/>
          <w:spacing w:val="1"/>
          <w:sz w:val="24"/>
          <w:szCs w:val="24"/>
          <w:lang w:val="en-AU"/>
        </w:rPr>
        <w:tab/>
      </w:r>
      <w:r>
        <w:rPr>
          <w:rFonts w:ascii="Arial" w:hAnsi="Arial" w:cs="Arial"/>
          <w:spacing w:val="1"/>
          <w:sz w:val="24"/>
          <w:szCs w:val="24"/>
          <w:lang w:val="en-AU"/>
        </w:rPr>
        <w:tab/>
      </w:r>
      <w:r>
        <w:rPr>
          <w:rFonts w:ascii="Arial" w:hAnsi="Arial" w:cs="Arial"/>
          <w:spacing w:val="1"/>
          <w:sz w:val="24"/>
          <w:szCs w:val="24"/>
        </w:rPr>
        <w:t>350.</w:t>
      </w:r>
    </w:p>
    <w:p w:rsidR="00463AD6" w:rsidRDefault="00463AD6">
      <w:pPr>
        <w:spacing w:line="240" w:lineRule="auto"/>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Varenina, L., Vecherinina, E., Shchedrina, E., Valiev, I., &amp; Islamov, A. (2021).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RETRACTED: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Developing critical thinking skills in a digital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educational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environment.</w:t>
      </w:r>
    </w:p>
    <w:p w:rsidR="00463AD6" w:rsidRDefault="00463AD6">
      <w:pPr>
        <w:spacing w:line="240" w:lineRule="auto"/>
        <w:jc w:val="both"/>
        <w:rPr>
          <w:rFonts w:ascii="Arial" w:hAnsi="Arial" w:cs="Arial"/>
          <w:sz w:val="24"/>
          <w:szCs w:val="24"/>
        </w:rPr>
      </w:pPr>
      <w:r>
        <w:rPr>
          <w:rFonts w:ascii="Arial" w:hAnsi="Arial" w:cs="Arial"/>
          <w:sz w:val="24"/>
          <w:szCs w:val="24"/>
          <w:lang w:val="sv-SE"/>
        </w:rPr>
        <w:lastRenderedPageBreak/>
        <w:t xml:space="preserve">Verma, D., &amp; Katoch, K. S. (2024). </w:t>
      </w:r>
      <w:r>
        <w:rPr>
          <w:rFonts w:ascii="Arial" w:hAnsi="Arial" w:cs="Arial"/>
          <w:sz w:val="24"/>
          <w:szCs w:val="24"/>
        </w:rPr>
        <w:t xml:space="preserve">Collaborative learning: Perceptions of </w:t>
      </w:r>
      <w:r>
        <w:rPr>
          <w:rFonts w:ascii="Arial" w:hAnsi="Arial" w:cs="Arial"/>
          <w:sz w:val="24"/>
          <w:szCs w:val="24"/>
          <w:lang w:val="en-AU"/>
        </w:rPr>
        <w:tab/>
      </w:r>
      <w:r>
        <w:rPr>
          <w:rFonts w:ascii="Arial" w:hAnsi="Arial" w:cs="Arial"/>
          <w:sz w:val="24"/>
          <w:szCs w:val="24"/>
        </w:rPr>
        <w:t xml:space="preserve">teacher </w:t>
      </w:r>
      <w:r>
        <w:rPr>
          <w:rFonts w:ascii="Arial" w:hAnsi="Arial" w:cs="Arial"/>
          <w:sz w:val="24"/>
          <w:szCs w:val="24"/>
          <w:lang w:val="en-AU"/>
        </w:rPr>
        <w:tab/>
      </w:r>
      <w:r>
        <w:rPr>
          <w:rFonts w:ascii="Arial" w:hAnsi="Arial" w:cs="Arial"/>
          <w:sz w:val="24"/>
          <w:szCs w:val="24"/>
        </w:rPr>
        <w:t>educators. </w:t>
      </w:r>
      <w:r>
        <w:rPr>
          <w:rFonts w:ascii="Arial" w:hAnsi="Arial" w:cs="Arial"/>
          <w:i/>
          <w:sz w:val="24"/>
          <w:szCs w:val="24"/>
        </w:rPr>
        <w:t>Voices of Teachers and Teacher Educators</w:t>
      </w:r>
      <w:r>
        <w:rPr>
          <w:rFonts w:ascii="Arial" w:hAnsi="Arial" w:cs="Arial"/>
          <w:sz w:val="24"/>
          <w:szCs w:val="24"/>
        </w:rPr>
        <w:t>, </w:t>
      </w:r>
      <w:r>
        <w:rPr>
          <w:rFonts w:ascii="Arial" w:hAnsi="Arial" w:cs="Arial"/>
          <w:i/>
          <w:sz w:val="24"/>
          <w:szCs w:val="24"/>
        </w:rPr>
        <w:t>13</w:t>
      </w:r>
      <w:r>
        <w:rPr>
          <w:rFonts w:ascii="Arial" w:hAnsi="Arial" w:cs="Arial"/>
          <w:sz w:val="24"/>
          <w:szCs w:val="24"/>
        </w:rPr>
        <w:t xml:space="preserve">(1), </w:t>
      </w:r>
      <w:r>
        <w:rPr>
          <w:rFonts w:ascii="Arial" w:hAnsi="Arial" w:cs="Arial"/>
          <w:sz w:val="24"/>
          <w:szCs w:val="24"/>
          <w:lang w:val="en-AU"/>
        </w:rPr>
        <w:tab/>
      </w:r>
      <w:r>
        <w:rPr>
          <w:rFonts w:ascii="Arial" w:hAnsi="Arial" w:cs="Arial"/>
          <w:sz w:val="24"/>
          <w:szCs w:val="24"/>
        </w:rPr>
        <w:t>57-68.</w:t>
      </w:r>
    </w:p>
    <w:p w:rsidR="00463AD6" w:rsidRDefault="00463AD6">
      <w:pPr>
        <w:spacing w:line="240" w:lineRule="auto"/>
        <w:jc w:val="both"/>
        <w:rPr>
          <w:rFonts w:ascii="Arial" w:hAnsi="Arial" w:cs="Arial"/>
          <w:spacing w:val="1"/>
          <w:sz w:val="24"/>
          <w:szCs w:val="24"/>
          <w:bdr w:val="single" w:sz="2" w:space="0" w:color="auto"/>
        </w:rPr>
      </w:pPr>
      <w:r>
        <w:rPr>
          <w:rFonts w:ascii="Arial" w:hAnsi="Arial" w:cs="Arial"/>
          <w:spacing w:val="1"/>
          <w:sz w:val="24"/>
          <w:szCs w:val="24"/>
        </w:rPr>
        <w:t xml:space="preserve">Vlachopoulos, D., &amp; Makri, A. (2017). The effect of games and simulations on </w:t>
      </w:r>
      <w:r>
        <w:rPr>
          <w:rFonts w:ascii="Arial" w:hAnsi="Arial" w:cs="Arial"/>
          <w:spacing w:val="1"/>
          <w:sz w:val="24"/>
          <w:szCs w:val="24"/>
          <w:lang w:val="en-AU"/>
        </w:rPr>
        <w:tab/>
      </w:r>
      <w:r>
        <w:rPr>
          <w:rFonts w:ascii="Arial" w:hAnsi="Arial" w:cs="Arial"/>
          <w:spacing w:val="1"/>
          <w:sz w:val="24"/>
          <w:szCs w:val="24"/>
        </w:rPr>
        <w:t xml:space="preserve">higher </w:t>
      </w:r>
      <w:r>
        <w:rPr>
          <w:rFonts w:ascii="Arial" w:hAnsi="Arial" w:cs="Arial"/>
          <w:spacing w:val="1"/>
          <w:sz w:val="24"/>
          <w:szCs w:val="24"/>
          <w:lang w:val="en-AU"/>
        </w:rPr>
        <w:tab/>
      </w:r>
      <w:r>
        <w:rPr>
          <w:rFonts w:ascii="Arial" w:hAnsi="Arial" w:cs="Arial"/>
          <w:spacing w:val="1"/>
          <w:sz w:val="24"/>
          <w:szCs w:val="24"/>
        </w:rPr>
        <w:t>education: A systematic literature review. </w:t>
      </w:r>
      <w:r>
        <w:rPr>
          <w:rStyle w:val="Emphasis"/>
          <w:rFonts w:ascii="Arial" w:hAnsi="Arial" w:cs="Arial"/>
          <w:spacing w:val="1"/>
          <w:sz w:val="24"/>
          <w:szCs w:val="24"/>
        </w:rPr>
        <w:t xml:space="preserve">International Journal </w:t>
      </w:r>
      <w:r>
        <w:rPr>
          <w:rStyle w:val="Emphasis"/>
          <w:rFonts w:ascii="Arial" w:hAnsi="Arial" w:cs="Arial"/>
          <w:spacing w:val="1"/>
          <w:sz w:val="24"/>
          <w:szCs w:val="24"/>
          <w:lang w:val="en-AU"/>
        </w:rPr>
        <w:tab/>
      </w:r>
      <w:r>
        <w:rPr>
          <w:rStyle w:val="Emphasis"/>
          <w:rFonts w:ascii="Arial" w:hAnsi="Arial" w:cs="Arial"/>
          <w:spacing w:val="1"/>
          <w:sz w:val="24"/>
          <w:szCs w:val="24"/>
        </w:rPr>
        <w:t xml:space="preserve">of </w:t>
      </w:r>
      <w:r>
        <w:rPr>
          <w:rStyle w:val="Emphasis"/>
          <w:rFonts w:ascii="Arial" w:hAnsi="Arial" w:cs="Arial"/>
          <w:spacing w:val="1"/>
          <w:sz w:val="24"/>
          <w:szCs w:val="24"/>
          <w:lang w:val="en-AU"/>
        </w:rPr>
        <w:tab/>
      </w:r>
      <w:r>
        <w:rPr>
          <w:rStyle w:val="Emphasis"/>
          <w:rFonts w:ascii="Arial" w:hAnsi="Arial" w:cs="Arial"/>
          <w:spacing w:val="1"/>
          <w:sz w:val="24"/>
          <w:szCs w:val="24"/>
        </w:rPr>
        <w:t>Educational Technology in Higher Education, 14</w:t>
      </w:r>
      <w:r>
        <w:rPr>
          <w:rFonts w:ascii="Arial" w:hAnsi="Arial" w:cs="Arial"/>
          <w:spacing w:val="1"/>
          <w:sz w:val="24"/>
          <w:szCs w:val="24"/>
        </w:rPr>
        <w:t xml:space="preserve">(1), </w:t>
      </w:r>
      <w:r>
        <w:rPr>
          <w:rFonts w:ascii="Arial" w:hAnsi="Arial" w:cs="Arial"/>
          <w:spacing w:val="1"/>
          <w:sz w:val="24"/>
          <w:szCs w:val="24"/>
          <w:lang w:val="en-AU"/>
        </w:rPr>
        <w:tab/>
      </w:r>
      <w:r>
        <w:rPr>
          <w:rFonts w:ascii="Arial" w:hAnsi="Arial" w:cs="Arial"/>
          <w:spacing w:val="1"/>
          <w:sz w:val="24"/>
          <w:szCs w:val="24"/>
          <w:lang w:val="en-AU"/>
        </w:rPr>
        <w:tab/>
      </w:r>
      <w:r>
        <w:rPr>
          <w:rFonts w:ascii="Arial" w:hAnsi="Arial" w:cs="Arial"/>
          <w:spacing w:val="1"/>
          <w:sz w:val="24"/>
          <w:szCs w:val="24"/>
        </w:rPr>
        <w:t>22. </w:t>
      </w:r>
    </w:p>
    <w:p w:rsidR="00463AD6" w:rsidRDefault="00463AD6">
      <w:pPr>
        <w:spacing w:line="240" w:lineRule="auto"/>
        <w:jc w:val="both"/>
        <w:rPr>
          <w:rFonts w:ascii="Arial" w:hAnsi="Arial" w:cs="Arial"/>
          <w:sz w:val="24"/>
          <w:szCs w:val="24"/>
        </w:rPr>
      </w:pPr>
      <w:r>
        <w:rPr>
          <w:rFonts w:ascii="Arial" w:hAnsi="Arial" w:cs="Arial"/>
          <w:sz w:val="24"/>
          <w:szCs w:val="24"/>
        </w:rPr>
        <w:t>Von Glasersfeld, E. A constructivist approach to teaching. In </w:t>
      </w:r>
      <w:r>
        <w:rPr>
          <w:rFonts w:ascii="Arial" w:hAnsi="Arial" w:cs="Arial"/>
          <w:i/>
          <w:sz w:val="24"/>
          <w:szCs w:val="24"/>
        </w:rPr>
        <w:t xml:space="preserve">Constructivism in </w:t>
      </w:r>
      <w:r>
        <w:rPr>
          <w:rFonts w:ascii="Arial" w:hAnsi="Arial" w:cs="Arial"/>
          <w:i/>
          <w:sz w:val="24"/>
          <w:szCs w:val="24"/>
          <w:lang w:val="en-AU"/>
        </w:rPr>
        <w:tab/>
      </w:r>
      <w:r>
        <w:rPr>
          <w:rFonts w:ascii="Arial" w:hAnsi="Arial" w:cs="Arial"/>
          <w:i/>
          <w:sz w:val="24"/>
          <w:szCs w:val="24"/>
        </w:rPr>
        <w:t>Education</w:t>
      </w:r>
      <w:r>
        <w:rPr>
          <w:rFonts w:ascii="Arial" w:hAnsi="Arial" w:cs="Arial"/>
          <w:sz w:val="24"/>
          <w:szCs w:val="24"/>
        </w:rPr>
        <w:t xml:space="preserve">; Steffe, L., Gale, J., Eds.; Lawrence Erlbaum Associates, </w:t>
      </w:r>
      <w:r>
        <w:rPr>
          <w:rFonts w:ascii="Arial" w:hAnsi="Arial" w:cs="Arial"/>
          <w:sz w:val="24"/>
          <w:szCs w:val="24"/>
          <w:lang w:val="en-AU"/>
        </w:rPr>
        <w:tab/>
      </w:r>
      <w:r>
        <w:rPr>
          <w:rFonts w:ascii="Arial" w:hAnsi="Arial" w:cs="Arial"/>
          <w:sz w:val="24"/>
          <w:szCs w:val="24"/>
        </w:rPr>
        <w:t xml:space="preserve">Inc.: </w:t>
      </w:r>
      <w:r>
        <w:rPr>
          <w:rFonts w:ascii="Arial" w:hAnsi="Arial" w:cs="Arial"/>
          <w:sz w:val="24"/>
          <w:szCs w:val="24"/>
          <w:lang w:val="en-AU"/>
        </w:rPr>
        <w:tab/>
      </w:r>
      <w:r>
        <w:rPr>
          <w:rFonts w:ascii="Arial" w:hAnsi="Arial" w:cs="Arial"/>
          <w:sz w:val="24"/>
          <w:szCs w:val="24"/>
        </w:rPr>
        <w:t>Stanford, CA, USA, 1995; pp. 3–16.</w:t>
      </w:r>
    </w:p>
    <w:p w:rsidR="00463AD6" w:rsidRDefault="00463AD6">
      <w:pPr>
        <w:spacing w:line="240" w:lineRule="auto"/>
        <w:jc w:val="both"/>
        <w:rPr>
          <w:rFonts w:ascii="Arial" w:hAnsi="Arial" w:cs="Arial"/>
          <w:sz w:val="24"/>
          <w:szCs w:val="24"/>
        </w:rPr>
      </w:pPr>
      <w:r>
        <w:rPr>
          <w:rFonts w:ascii="Arial" w:hAnsi="Arial" w:cs="Arial"/>
          <w:sz w:val="24"/>
          <w:szCs w:val="24"/>
        </w:rPr>
        <w:t xml:space="preserve">Vygotsky, L. S. (1978). </w:t>
      </w:r>
      <w:r>
        <w:rPr>
          <w:rFonts w:ascii="Arial" w:hAnsi="Arial" w:cs="Arial"/>
          <w:i/>
          <w:sz w:val="24"/>
          <w:szCs w:val="24"/>
        </w:rPr>
        <w:t xml:space="preserve">Mind in society: The development of higher </w:t>
      </w:r>
      <w:r>
        <w:rPr>
          <w:rFonts w:ascii="Arial" w:hAnsi="Arial" w:cs="Arial"/>
          <w:i/>
          <w:sz w:val="24"/>
          <w:szCs w:val="24"/>
          <w:lang w:val="en-AU"/>
        </w:rPr>
        <w:tab/>
      </w:r>
      <w:r>
        <w:rPr>
          <w:rFonts w:ascii="Arial" w:hAnsi="Arial" w:cs="Arial"/>
          <w:i/>
          <w:sz w:val="24"/>
          <w:szCs w:val="24"/>
        </w:rPr>
        <w:t xml:space="preserve">psychological </w:t>
      </w:r>
      <w:r>
        <w:rPr>
          <w:rFonts w:ascii="Arial" w:hAnsi="Arial" w:cs="Arial"/>
          <w:i/>
          <w:sz w:val="24"/>
          <w:szCs w:val="24"/>
          <w:lang w:val="en-AU"/>
        </w:rPr>
        <w:tab/>
      </w:r>
      <w:r>
        <w:rPr>
          <w:rFonts w:ascii="Arial" w:hAnsi="Arial" w:cs="Arial"/>
          <w:i/>
          <w:sz w:val="24"/>
          <w:szCs w:val="24"/>
        </w:rPr>
        <w:t>processes</w:t>
      </w:r>
      <w:r>
        <w:rPr>
          <w:rFonts w:ascii="Arial" w:hAnsi="Arial" w:cs="Arial"/>
          <w:sz w:val="24"/>
          <w:szCs w:val="24"/>
        </w:rPr>
        <w:t>. Harvard University Press</w:t>
      </w:r>
    </w:p>
    <w:p w:rsidR="00463AD6" w:rsidRDefault="00463AD6">
      <w:pPr>
        <w:spacing w:line="240" w:lineRule="auto"/>
        <w:jc w:val="both"/>
        <w:rPr>
          <w:rFonts w:ascii="Arial" w:hAnsi="Arial" w:cs="Arial"/>
          <w:sz w:val="24"/>
          <w:szCs w:val="24"/>
        </w:rPr>
      </w:pPr>
      <w:r>
        <w:rPr>
          <w:rFonts w:ascii="Arial" w:hAnsi="Arial" w:cs="Arial"/>
          <w:sz w:val="24"/>
          <w:szCs w:val="24"/>
        </w:rPr>
        <w:t>Vygotsky, L. S. (1987)</w:t>
      </w:r>
      <w:r>
        <w:rPr>
          <w:rFonts w:ascii="Arial" w:hAnsi="Arial" w:cs="Arial"/>
          <w:b/>
          <w:sz w:val="24"/>
          <w:szCs w:val="24"/>
        </w:rPr>
        <w:t>.</w:t>
      </w:r>
      <w:r>
        <w:rPr>
          <w:rFonts w:ascii="Arial" w:hAnsi="Arial" w:cs="Arial"/>
          <w:sz w:val="24"/>
          <w:szCs w:val="24"/>
        </w:rPr>
        <w:t xml:space="preserve"> The history of the development of higher mental </w:t>
      </w:r>
      <w:r>
        <w:rPr>
          <w:rFonts w:ascii="Arial" w:hAnsi="Arial" w:cs="Arial"/>
          <w:sz w:val="24"/>
          <w:szCs w:val="24"/>
          <w:lang w:val="en-AU"/>
        </w:rPr>
        <w:tab/>
      </w:r>
      <w:r>
        <w:rPr>
          <w:rFonts w:ascii="Arial" w:hAnsi="Arial" w:cs="Arial"/>
          <w:sz w:val="24"/>
          <w:szCs w:val="24"/>
          <w:lang w:val="en-AU"/>
        </w:rPr>
        <w:tab/>
      </w:r>
      <w:r>
        <w:rPr>
          <w:rFonts w:ascii="Arial" w:hAnsi="Arial" w:cs="Arial"/>
          <w:sz w:val="24"/>
          <w:szCs w:val="24"/>
        </w:rPr>
        <w:t xml:space="preserve">functions. In R. W. Rieber &amp; A. S. Carton (Eds.), </w:t>
      </w:r>
      <w:r>
        <w:rPr>
          <w:rFonts w:ascii="Arial" w:hAnsi="Arial" w:cs="Arial"/>
          <w:i/>
          <w:sz w:val="24"/>
          <w:szCs w:val="24"/>
        </w:rPr>
        <w:t xml:space="preserve">The collected works of </w:t>
      </w:r>
      <w:r>
        <w:rPr>
          <w:rFonts w:ascii="Arial" w:hAnsi="Arial" w:cs="Arial"/>
          <w:i/>
          <w:sz w:val="24"/>
          <w:szCs w:val="24"/>
          <w:lang w:val="en-AU"/>
        </w:rPr>
        <w:tab/>
      </w:r>
      <w:r>
        <w:rPr>
          <w:rFonts w:ascii="Arial" w:hAnsi="Arial" w:cs="Arial"/>
          <w:i/>
          <w:sz w:val="24"/>
          <w:szCs w:val="24"/>
        </w:rPr>
        <w:t xml:space="preserve">L. S. </w:t>
      </w:r>
      <w:r>
        <w:rPr>
          <w:rFonts w:ascii="Arial" w:hAnsi="Arial" w:cs="Arial"/>
          <w:i/>
          <w:sz w:val="24"/>
          <w:szCs w:val="24"/>
          <w:lang w:val="en-AU"/>
        </w:rPr>
        <w:tab/>
      </w:r>
      <w:r>
        <w:rPr>
          <w:rFonts w:ascii="Arial" w:hAnsi="Arial" w:cs="Arial"/>
          <w:i/>
          <w:sz w:val="24"/>
          <w:szCs w:val="24"/>
        </w:rPr>
        <w:t>Vygotsky</w:t>
      </w:r>
      <w:r>
        <w:rPr>
          <w:rFonts w:ascii="Arial" w:hAnsi="Arial" w:cs="Arial"/>
          <w:sz w:val="24"/>
          <w:szCs w:val="24"/>
        </w:rPr>
        <w:t xml:space="preserve"> (Vol. 1, pp. 11-230). Plenum Press.</w:t>
      </w:r>
    </w:p>
    <w:p w:rsidR="00463AD6" w:rsidRDefault="00463AD6">
      <w:pPr>
        <w:spacing w:line="240" w:lineRule="auto"/>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Wang, L. C., &amp; Chen, M. P. (2010). The effects of game strategy and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preference</w:t>
      </w:r>
      <w:r>
        <w:rPr>
          <w:rFonts w:ascii="Cambria Math" w:hAnsi="Cambria Math" w:cs="Cambria Math"/>
          <w:color w:val="222222"/>
          <w:sz w:val="24"/>
          <w:szCs w:val="24"/>
          <w:shd w:val="clear" w:color="auto" w:fill="FFFFFF"/>
        </w:rPr>
        <w:t>‐</w:t>
      </w:r>
      <w:r>
        <w:rPr>
          <w:rFonts w:ascii="Arial" w:hAnsi="Arial" w:cs="Arial"/>
          <w:color w:val="222222"/>
          <w:sz w:val="24"/>
          <w:szCs w:val="24"/>
          <w:shd w:val="clear" w:color="auto" w:fill="FFFFFF"/>
        </w:rPr>
        <w:t xml:space="preserve">matching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on flow experience and programming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performance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in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game</w:t>
      </w:r>
      <w:r>
        <w:rPr>
          <w:rFonts w:ascii="Cambria Math" w:hAnsi="Cambria Math" w:cs="Cambria Math"/>
          <w:color w:val="222222"/>
          <w:sz w:val="24"/>
          <w:szCs w:val="24"/>
          <w:shd w:val="clear" w:color="auto" w:fill="FFFFFF"/>
        </w:rPr>
        <w:t>‐</w:t>
      </w:r>
      <w:r>
        <w:rPr>
          <w:rFonts w:ascii="Arial" w:hAnsi="Arial" w:cs="Arial"/>
          <w:color w:val="222222"/>
          <w:sz w:val="24"/>
          <w:szCs w:val="24"/>
          <w:shd w:val="clear" w:color="auto" w:fill="FFFFFF"/>
        </w:rPr>
        <w:t xml:space="preserve">based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learning. </w:t>
      </w:r>
      <w:r>
        <w:rPr>
          <w:rFonts w:ascii="Arial" w:hAnsi="Arial" w:cs="Arial"/>
          <w:i/>
          <w:color w:val="222222"/>
          <w:sz w:val="24"/>
          <w:szCs w:val="24"/>
          <w:shd w:val="clear" w:color="auto" w:fill="FFFFFF"/>
        </w:rPr>
        <w:t xml:space="preserve">Innovations in </w:t>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rPr>
        <w:t xml:space="preserve">Education and Teaching </w:t>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rPr>
        <w:t>International</w:t>
      </w:r>
      <w:r>
        <w:rPr>
          <w:rFonts w:ascii="Arial" w:hAnsi="Arial" w:cs="Arial"/>
          <w:color w:val="222222"/>
          <w:sz w:val="24"/>
          <w:szCs w:val="24"/>
          <w:shd w:val="clear" w:color="auto" w:fill="FFFFFF"/>
        </w:rPr>
        <w:t>, </w:t>
      </w:r>
      <w:r>
        <w:rPr>
          <w:rFonts w:ascii="Arial" w:hAnsi="Arial" w:cs="Arial"/>
          <w:i/>
          <w:color w:val="222222"/>
          <w:sz w:val="24"/>
          <w:szCs w:val="24"/>
          <w:shd w:val="clear" w:color="auto" w:fill="FFFFFF"/>
        </w:rPr>
        <w:t>47</w:t>
      </w:r>
      <w:r>
        <w:rPr>
          <w:rFonts w:ascii="Arial" w:hAnsi="Arial" w:cs="Arial"/>
          <w:color w:val="222222"/>
          <w:sz w:val="24"/>
          <w:szCs w:val="24"/>
          <w:shd w:val="clear" w:color="auto" w:fill="FFFFFF"/>
        </w:rPr>
        <w:t>(1), 39-52.</w:t>
      </w:r>
    </w:p>
    <w:p w:rsidR="00463AD6" w:rsidRDefault="00463AD6">
      <w:pPr>
        <w:spacing w:line="240" w:lineRule="auto"/>
        <w:ind w:left="720" w:hanging="720"/>
        <w:jc w:val="both"/>
        <w:rPr>
          <w:rFonts w:ascii="Arial" w:hAnsi="Arial" w:cs="Arial"/>
          <w:sz w:val="24"/>
          <w:szCs w:val="24"/>
        </w:rPr>
      </w:pPr>
      <w:r>
        <w:rPr>
          <w:rFonts w:ascii="Arial" w:hAnsi="Arial" w:cs="Arial"/>
          <w:color w:val="222222"/>
          <w:sz w:val="24"/>
          <w:szCs w:val="24"/>
          <w:shd w:val="clear" w:color="auto" w:fill="FFFFFF"/>
        </w:rPr>
        <w:t xml:space="preserve">Wang, L. C., &amp; Chen, M. P. (2010). The effects of game strategy and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preference</w:t>
      </w:r>
      <w:r>
        <w:rPr>
          <w:rFonts w:ascii="Cambria Math" w:hAnsi="Cambria Math" w:cs="Cambria Math"/>
          <w:color w:val="222222"/>
          <w:sz w:val="24"/>
          <w:szCs w:val="24"/>
          <w:shd w:val="clear" w:color="auto" w:fill="FFFFFF"/>
        </w:rPr>
        <w:t>‐</w:t>
      </w:r>
      <w:r>
        <w:rPr>
          <w:rFonts w:ascii="Arial" w:hAnsi="Arial" w:cs="Arial"/>
          <w:color w:val="222222"/>
          <w:sz w:val="24"/>
          <w:szCs w:val="24"/>
          <w:shd w:val="clear" w:color="auto" w:fill="FFFFFF"/>
        </w:rPr>
        <w:t xml:space="preserve">matching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on flow experience and programming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performance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in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game</w:t>
      </w:r>
      <w:r>
        <w:rPr>
          <w:rFonts w:ascii="Cambria Math" w:hAnsi="Cambria Math" w:cs="Cambria Math"/>
          <w:color w:val="222222"/>
          <w:sz w:val="24"/>
          <w:szCs w:val="24"/>
          <w:shd w:val="clear" w:color="auto" w:fill="FFFFFF"/>
        </w:rPr>
        <w:t>‐</w:t>
      </w:r>
      <w:r>
        <w:rPr>
          <w:rFonts w:ascii="Arial" w:hAnsi="Arial" w:cs="Arial"/>
          <w:color w:val="222222"/>
          <w:sz w:val="24"/>
          <w:szCs w:val="24"/>
          <w:shd w:val="clear" w:color="auto" w:fill="FFFFFF"/>
        </w:rPr>
        <w:t xml:space="preserve">based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learning. </w:t>
      </w:r>
      <w:r>
        <w:rPr>
          <w:rFonts w:ascii="Arial" w:hAnsi="Arial" w:cs="Arial"/>
          <w:i/>
          <w:color w:val="222222"/>
          <w:sz w:val="24"/>
          <w:szCs w:val="24"/>
          <w:shd w:val="clear" w:color="auto" w:fill="FFFFFF"/>
        </w:rPr>
        <w:t xml:space="preserve">Innovations in </w:t>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rPr>
        <w:t xml:space="preserve">Education and Teaching </w:t>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lang w:val="en-AU"/>
        </w:rPr>
        <w:tab/>
      </w:r>
      <w:r>
        <w:rPr>
          <w:rFonts w:ascii="Arial" w:hAnsi="Arial" w:cs="Arial"/>
          <w:i/>
          <w:color w:val="222222"/>
          <w:sz w:val="24"/>
          <w:szCs w:val="24"/>
          <w:shd w:val="clear" w:color="auto" w:fill="FFFFFF"/>
        </w:rPr>
        <w:t>International</w:t>
      </w:r>
      <w:r>
        <w:rPr>
          <w:rFonts w:ascii="Arial" w:hAnsi="Arial" w:cs="Arial"/>
          <w:color w:val="222222"/>
          <w:sz w:val="24"/>
          <w:szCs w:val="24"/>
          <w:shd w:val="clear" w:color="auto" w:fill="FFFFFF"/>
        </w:rPr>
        <w:t>, </w:t>
      </w:r>
      <w:r>
        <w:rPr>
          <w:rFonts w:ascii="Arial" w:hAnsi="Arial" w:cs="Arial"/>
          <w:i/>
          <w:color w:val="222222"/>
          <w:sz w:val="24"/>
          <w:szCs w:val="24"/>
          <w:shd w:val="clear" w:color="auto" w:fill="FFFFFF"/>
        </w:rPr>
        <w:t>47</w:t>
      </w:r>
      <w:r>
        <w:rPr>
          <w:rFonts w:ascii="Arial" w:hAnsi="Arial" w:cs="Arial"/>
          <w:color w:val="222222"/>
          <w:sz w:val="24"/>
          <w:szCs w:val="24"/>
          <w:shd w:val="clear" w:color="auto" w:fill="FFFFFF"/>
        </w:rPr>
        <w:t>(1), 39-52.</w:t>
      </w:r>
    </w:p>
    <w:p w:rsidR="00463AD6" w:rsidRDefault="00463AD6">
      <w:pPr>
        <w:spacing w:line="240" w:lineRule="auto"/>
        <w:jc w:val="both"/>
        <w:rPr>
          <w:rFonts w:ascii="Arial" w:hAnsi="Arial" w:cs="Arial"/>
          <w:spacing w:val="1"/>
          <w:sz w:val="24"/>
          <w:szCs w:val="24"/>
          <w:bdr w:val="single" w:sz="2" w:space="0" w:color="auto"/>
        </w:rPr>
      </w:pPr>
      <w:r>
        <w:rPr>
          <w:rFonts w:ascii="Arial" w:hAnsi="Arial" w:cs="Arial"/>
          <w:spacing w:val="1"/>
          <w:sz w:val="24"/>
          <w:szCs w:val="24"/>
        </w:rPr>
        <w:t xml:space="preserve">Wegwerth, S. E., Urrea, A., Nischik, D. R., &amp; Winter, J. E. (2024). The Lewis </w:t>
      </w:r>
      <w:r>
        <w:rPr>
          <w:rFonts w:ascii="Arial" w:hAnsi="Arial" w:cs="Arial"/>
          <w:spacing w:val="1"/>
          <w:sz w:val="24"/>
          <w:szCs w:val="24"/>
          <w:lang w:val="en-AU"/>
        </w:rPr>
        <w:tab/>
      </w:r>
      <w:r>
        <w:rPr>
          <w:rFonts w:ascii="Arial" w:hAnsi="Arial" w:cs="Arial"/>
          <w:spacing w:val="1"/>
          <w:sz w:val="24"/>
          <w:szCs w:val="24"/>
          <w:lang w:val="en-AU"/>
        </w:rPr>
        <w:tab/>
      </w:r>
      <w:r>
        <w:rPr>
          <w:rFonts w:ascii="Arial" w:hAnsi="Arial" w:cs="Arial"/>
          <w:spacing w:val="1"/>
          <w:sz w:val="24"/>
          <w:szCs w:val="24"/>
        </w:rPr>
        <w:t>Structure</w:t>
      </w:r>
      <w:r>
        <w:rPr>
          <w:rFonts w:ascii="Arial" w:hAnsi="Arial" w:cs="Arial"/>
          <w:spacing w:val="1"/>
          <w:sz w:val="24"/>
          <w:szCs w:val="24"/>
          <w:lang w:val="en-AU"/>
        </w:rPr>
        <w:t xml:space="preserve"> </w:t>
      </w:r>
      <w:r>
        <w:rPr>
          <w:rFonts w:ascii="Arial" w:hAnsi="Arial" w:cs="Arial"/>
          <w:spacing w:val="1"/>
          <w:sz w:val="24"/>
          <w:szCs w:val="24"/>
        </w:rPr>
        <w:t>Explorer: Accessible by design.</w:t>
      </w:r>
    </w:p>
    <w:p w:rsidR="00463AD6" w:rsidRDefault="00463AD6">
      <w:pPr>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Wouters, P., Van Nimwegen, C., Van Oostendorp, H., &amp; Van Der Spek, E. D.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(2013).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A meta-analysis of the cognitive and motivational effects of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 xml:space="preserve">serious </w:t>
      </w:r>
      <w:r>
        <w:rPr>
          <w:rFonts w:ascii="Arial" w:hAnsi="Arial" w:cs="Arial"/>
          <w:color w:val="222222"/>
          <w:sz w:val="24"/>
          <w:szCs w:val="24"/>
          <w:shd w:val="clear" w:color="auto" w:fill="FFFFFF"/>
          <w:lang w:val="en-AU"/>
        </w:rPr>
        <w:tab/>
      </w:r>
      <w:r>
        <w:rPr>
          <w:rFonts w:ascii="Arial" w:hAnsi="Arial" w:cs="Arial"/>
          <w:color w:val="222222"/>
          <w:sz w:val="24"/>
          <w:szCs w:val="24"/>
          <w:shd w:val="clear" w:color="auto" w:fill="FFFFFF"/>
        </w:rPr>
        <w:t>games. </w:t>
      </w:r>
      <w:r>
        <w:rPr>
          <w:rFonts w:ascii="Arial" w:hAnsi="Arial" w:cs="Arial"/>
          <w:i/>
          <w:color w:val="222222"/>
          <w:sz w:val="24"/>
          <w:szCs w:val="24"/>
          <w:shd w:val="clear" w:color="auto" w:fill="FFFFFF"/>
        </w:rPr>
        <w:t>Journal of educational psychology</w:t>
      </w:r>
      <w:r>
        <w:rPr>
          <w:rFonts w:ascii="Arial" w:hAnsi="Arial" w:cs="Arial"/>
          <w:color w:val="222222"/>
          <w:sz w:val="24"/>
          <w:szCs w:val="24"/>
          <w:shd w:val="clear" w:color="auto" w:fill="FFFFFF"/>
        </w:rPr>
        <w:t>, </w:t>
      </w:r>
      <w:r>
        <w:rPr>
          <w:rFonts w:ascii="Arial" w:hAnsi="Arial" w:cs="Arial"/>
          <w:i/>
          <w:color w:val="222222"/>
          <w:sz w:val="24"/>
          <w:szCs w:val="24"/>
          <w:shd w:val="clear" w:color="auto" w:fill="FFFFFF"/>
        </w:rPr>
        <w:t>105</w:t>
      </w:r>
      <w:r>
        <w:rPr>
          <w:rFonts w:ascii="Arial" w:hAnsi="Arial" w:cs="Arial"/>
          <w:color w:val="222222"/>
          <w:sz w:val="24"/>
          <w:szCs w:val="24"/>
          <w:shd w:val="clear" w:color="auto" w:fill="FFFFFF"/>
        </w:rPr>
        <w:t>(2), 249.</w:t>
      </w:r>
    </w:p>
    <w:p w:rsidR="00463AD6" w:rsidRDefault="00463AD6">
      <w:pPr>
        <w:pStyle w:val="NormalWeb"/>
        <w:rPr>
          <w:rFonts w:ascii="Arial" w:hAnsi="Arial" w:cs="Arial"/>
        </w:rPr>
      </w:pPr>
      <w:r>
        <w:rPr>
          <w:rFonts w:ascii="Arial" w:hAnsi="Arial" w:cs="Arial"/>
        </w:rPr>
        <w:t xml:space="preserve">Yang, S. C. (2021). Student engagement and academic performance in </w:t>
      </w:r>
      <w:r>
        <w:rPr>
          <w:rFonts w:ascii="Arial" w:hAnsi="Arial" w:cs="Arial"/>
          <w:lang w:val="en-AU"/>
        </w:rPr>
        <w:tab/>
      </w:r>
      <w:r>
        <w:rPr>
          <w:rFonts w:ascii="Arial" w:hAnsi="Arial" w:cs="Arial"/>
        </w:rPr>
        <w:t xml:space="preserve">gamified </w:t>
      </w:r>
      <w:r>
        <w:rPr>
          <w:rFonts w:ascii="Arial" w:hAnsi="Arial" w:cs="Arial"/>
          <w:lang w:val="en-AU"/>
        </w:rPr>
        <w:tab/>
      </w:r>
      <w:r>
        <w:rPr>
          <w:rFonts w:ascii="Arial" w:hAnsi="Arial" w:cs="Arial"/>
        </w:rPr>
        <w:t xml:space="preserve">science learning environments. </w:t>
      </w:r>
      <w:r>
        <w:rPr>
          <w:rStyle w:val="Emphasis"/>
          <w:rFonts w:ascii="Arial" w:hAnsi="Arial" w:cs="Arial"/>
        </w:rPr>
        <w:t xml:space="preserve">Educational Technology </w:t>
      </w:r>
      <w:r>
        <w:rPr>
          <w:rStyle w:val="Emphasis"/>
          <w:rFonts w:ascii="Arial" w:hAnsi="Arial" w:cs="Arial"/>
          <w:lang w:val="en-AU"/>
        </w:rPr>
        <w:tab/>
      </w:r>
      <w:r>
        <w:rPr>
          <w:rStyle w:val="Emphasis"/>
          <w:rFonts w:ascii="Arial" w:hAnsi="Arial" w:cs="Arial"/>
        </w:rPr>
        <w:t xml:space="preserve">Research and </w:t>
      </w:r>
      <w:r>
        <w:rPr>
          <w:rStyle w:val="Emphasis"/>
          <w:rFonts w:ascii="Arial" w:hAnsi="Arial" w:cs="Arial"/>
          <w:lang w:val="en-AU"/>
        </w:rPr>
        <w:tab/>
      </w:r>
      <w:r>
        <w:rPr>
          <w:rStyle w:val="Emphasis"/>
          <w:rFonts w:ascii="Arial" w:hAnsi="Arial" w:cs="Arial"/>
        </w:rPr>
        <w:t>Development, 69</w:t>
      </w:r>
      <w:r>
        <w:rPr>
          <w:rFonts w:ascii="Arial" w:hAnsi="Arial" w:cs="Arial"/>
        </w:rPr>
        <w:t>(2), 853–872.</w:t>
      </w:r>
    </w:p>
    <w:p w:rsidR="00463AD6" w:rsidRDefault="00463AD6">
      <w:pPr>
        <w:spacing w:line="240" w:lineRule="auto"/>
        <w:jc w:val="both"/>
        <w:rPr>
          <w:rFonts w:ascii="Arial" w:hAnsi="Arial" w:cs="Arial"/>
          <w:sz w:val="24"/>
          <w:szCs w:val="24"/>
        </w:rPr>
      </w:pPr>
      <w:r>
        <w:rPr>
          <w:rFonts w:ascii="Arial" w:hAnsi="Arial" w:cs="Arial"/>
          <w:sz w:val="24"/>
          <w:szCs w:val="24"/>
        </w:rPr>
        <w:t xml:space="preserve">Zahariev, F., Xu, P., Westheimer, B. M., Webb, S., Galvez Vallejo, J., Tiwari, </w:t>
      </w:r>
      <w:r>
        <w:rPr>
          <w:rFonts w:ascii="Arial" w:hAnsi="Arial" w:cs="Arial"/>
          <w:sz w:val="24"/>
          <w:szCs w:val="24"/>
          <w:lang w:val="en-AU"/>
        </w:rPr>
        <w:tab/>
      </w:r>
      <w:r>
        <w:rPr>
          <w:rFonts w:ascii="Arial" w:hAnsi="Arial" w:cs="Arial"/>
          <w:sz w:val="24"/>
          <w:szCs w:val="24"/>
        </w:rPr>
        <w:t xml:space="preserve">A., ... </w:t>
      </w:r>
      <w:r>
        <w:rPr>
          <w:rFonts w:ascii="Arial" w:hAnsi="Arial" w:cs="Arial"/>
          <w:sz w:val="24"/>
          <w:szCs w:val="24"/>
          <w:lang w:val="en-AU"/>
        </w:rPr>
        <w:tab/>
      </w:r>
      <w:r>
        <w:rPr>
          <w:rFonts w:ascii="Arial" w:hAnsi="Arial" w:cs="Arial"/>
          <w:sz w:val="24"/>
          <w:szCs w:val="24"/>
          <w:lang w:val="en-AU"/>
        </w:rPr>
        <w:tab/>
      </w:r>
      <w:r>
        <w:rPr>
          <w:rFonts w:ascii="Arial" w:hAnsi="Arial" w:cs="Arial"/>
          <w:sz w:val="24"/>
          <w:szCs w:val="24"/>
        </w:rPr>
        <w:t xml:space="preserve">&amp; Gordon, M. S. (2023). The general atomic and molecular </w:t>
      </w:r>
      <w:r>
        <w:rPr>
          <w:rFonts w:ascii="Arial" w:hAnsi="Arial" w:cs="Arial"/>
          <w:sz w:val="24"/>
          <w:szCs w:val="24"/>
          <w:lang w:val="en-AU"/>
        </w:rPr>
        <w:tab/>
      </w:r>
      <w:r>
        <w:rPr>
          <w:rFonts w:ascii="Arial" w:hAnsi="Arial" w:cs="Arial"/>
          <w:sz w:val="24"/>
          <w:szCs w:val="24"/>
        </w:rPr>
        <w:t xml:space="preserve">electronic structure </w:t>
      </w:r>
      <w:r>
        <w:rPr>
          <w:rFonts w:ascii="Arial" w:hAnsi="Arial" w:cs="Arial"/>
          <w:sz w:val="24"/>
          <w:szCs w:val="24"/>
          <w:lang w:val="en-AU"/>
        </w:rPr>
        <w:tab/>
      </w:r>
      <w:r>
        <w:rPr>
          <w:rFonts w:ascii="Arial" w:hAnsi="Arial" w:cs="Arial"/>
          <w:sz w:val="24"/>
          <w:szCs w:val="24"/>
          <w:lang w:val="en-AU"/>
        </w:rPr>
        <w:tab/>
      </w:r>
      <w:r>
        <w:rPr>
          <w:rFonts w:ascii="Arial" w:hAnsi="Arial" w:cs="Arial"/>
          <w:sz w:val="24"/>
          <w:szCs w:val="24"/>
        </w:rPr>
        <w:t xml:space="preserve">system (gamess): Novel methods on novel </w:t>
      </w:r>
      <w:r>
        <w:rPr>
          <w:rFonts w:ascii="Arial" w:hAnsi="Arial" w:cs="Arial"/>
          <w:sz w:val="24"/>
          <w:szCs w:val="24"/>
          <w:lang w:val="en-AU"/>
        </w:rPr>
        <w:tab/>
      </w:r>
      <w:r>
        <w:rPr>
          <w:rFonts w:ascii="Arial" w:hAnsi="Arial" w:cs="Arial"/>
          <w:sz w:val="24"/>
          <w:szCs w:val="24"/>
        </w:rPr>
        <w:t>architectures. </w:t>
      </w:r>
      <w:r>
        <w:rPr>
          <w:rFonts w:ascii="Arial" w:hAnsi="Arial" w:cs="Arial"/>
          <w:i/>
          <w:sz w:val="24"/>
          <w:szCs w:val="24"/>
        </w:rPr>
        <w:t xml:space="preserve">Journal of </w:t>
      </w:r>
      <w:r>
        <w:rPr>
          <w:rFonts w:ascii="Arial" w:hAnsi="Arial" w:cs="Arial"/>
          <w:i/>
          <w:sz w:val="24"/>
          <w:szCs w:val="24"/>
          <w:lang w:val="en-AU"/>
        </w:rPr>
        <w:tab/>
      </w:r>
      <w:r>
        <w:rPr>
          <w:rFonts w:ascii="Arial" w:hAnsi="Arial" w:cs="Arial"/>
          <w:i/>
          <w:sz w:val="24"/>
          <w:szCs w:val="24"/>
          <w:lang w:val="en-AU"/>
        </w:rPr>
        <w:tab/>
      </w:r>
      <w:r>
        <w:rPr>
          <w:rFonts w:ascii="Arial" w:hAnsi="Arial" w:cs="Arial"/>
          <w:i/>
          <w:sz w:val="24"/>
          <w:szCs w:val="24"/>
        </w:rPr>
        <w:t>Chemical Theory and Computation</w:t>
      </w:r>
      <w:r>
        <w:rPr>
          <w:rFonts w:ascii="Arial" w:hAnsi="Arial" w:cs="Arial"/>
          <w:sz w:val="24"/>
          <w:szCs w:val="24"/>
        </w:rPr>
        <w:t>, </w:t>
      </w:r>
      <w:r>
        <w:rPr>
          <w:rFonts w:ascii="Arial" w:hAnsi="Arial" w:cs="Arial"/>
          <w:i/>
          <w:sz w:val="24"/>
          <w:szCs w:val="24"/>
        </w:rPr>
        <w:t>19</w:t>
      </w:r>
      <w:r>
        <w:rPr>
          <w:rFonts w:ascii="Arial" w:hAnsi="Arial" w:cs="Arial"/>
          <w:sz w:val="24"/>
          <w:szCs w:val="24"/>
        </w:rPr>
        <w:t xml:space="preserve">(20), </w:t>
      </w:r>
      <w:r>
        <w:rPr>
          <w:rFonts w:ascii="Arial" w:hAnsi="Arial" w:cs="Arial"/>
          <w:sz w:val="24"/>
          <w:szCs w:val="24"/>
          <w:lang w:val="en-AU"/>
        </w:rPr>
        <w:tab/>
      </w:r>
      <w:r>
        <w:rPr>
          <w:rFonts w:ascii="Arial" w:hAnsi="Arial" w:cs="Arial"/>
          <w:sz w:val="24"/>
          <w:szCs w:val="24"/>
        </w:rPr>
        <w:t>7031-7055.</w:t>
      </w:r>
    </w:p>
    <w:p w:rsidR="00463AD6" w:rsidRDefault="00463AD6">
      <w:pPr>
        <w:spacing w:line="240" w:lineRule="auto"/>
        <w:jc w:val="both"/>
        <w:rPr>
          <w:rFonts w:ascii="Arial" w:hAnsi="Arial" w:cs="Arial"/>
          <w:spacing w:val="1"/>
          <w:sz w:val="24"/>
          <w:szCs w:val="24"/>
        </w:rPr>
      </w:pPr>
      <w:r>
        <w:rPr>
          <w:rFonts w:ascii="Arial" w:hAnsi="Arial" w:cs="Arial"/>
          <w:sz w:val="24"/>
          <w:szCs w:val="24"/>
          <w:lang w:val="en-US"/>
        </w:rPr>
        <w:t xml:space="preserve"> </w:t>
      </w:r>
      <w:r>
        <w:rPr>
          <w:rFonts w:ascii="Arial" w:hAnsi="Arial" w:cs="Arial"/>
          <w:spacing w:val="1"/>
          <w:sz w:val="24"/>
          <w:szCs w:val="24"/>
        </w:rPr>
        <w:t xml:space="preserve">Zhou, W., Xu, Z., &amp; Zhao, J. (2023). A Novel Lewis Structure and Its </w:t>
      </w:r>
      <w:r>
        <w:rPr>
          <w:rFonts w:ascii="Arial" w:hAnsi="Arial" w:cs="Arial"/>
          <w:spacing w:val="1"/>
          <w:sz w:val="24"/>
          <w:szCs w:val="24"/>
          <w:lang w:val="en-AU"/>
        </w:rPr>
        <w:tab/>
      </w:r>
      <w:r>
        <w:rPr>
          <w:rFonts w:ascii="Arial" w:hAnsi="Arial" w:cs="Arial"/>
          <w:spacing w:val="1"/>
          <w:sz w:val="24"/>
          <w:szCs w:val="24"/>
        </w:rPr>
        <w:t xml:space="preserve">Utilization in </w:t>
      </w:r>
      <w:r>
        <w:rPr>
          <w:rFonts w:ascii="Arial" w:hAnsi="Arial" w:cs="Arial"/>
          <w:spacing w:val="1"/>
          <w:sz w:val="24"/>
          <w:szCs w:val="24"/>
          <w:lang w:val="en-AU"/>
        </w:rPr>
        <w:tab/>
      </w:r>
      <w:r>
        <w:rPr>
          <w:rFonts w:ascii="Arial" w:hAnsi="Arial" w:cs="Arial"/>
          <w:spacing w:val="1"/>
          <w:sz w:val="24"/>
          <w:szCs w:val="24"/>
          <w:lang w:val="en-AU"/>
        </w:rPr>
        <w:tab/>
      </w:r>
      <w:r>
        <w:rPr>
          <w:rFonts w:ascii="Arial" w:hAnsi="Arial" w:cs="Arial"/>
          <w:spacing w:val="1"/>
          <w:sz w:val="24"/>
          <w:szCs w:val="24"/>
        </w:rPr>
        <w:t xml:space="preserve">the Examination of Mechanisms of Organic Chemical </w:t>
      </w:r>
      <w:r>
        <w:rPr>
          <w:rFonts w:ascii="Arial" w:hAnsi="Arial" w:cs="Arial"/>
          <w:spacing w:val="1"/>
          <w:sz w:val="24"/>
          <w:szCs w:val="24"/>
          <w:lang w:val="en-AU"/>
        </w:rPr>
        <w:tab/>
      </w:r>
      <w:r>
        <w:rPr>
          <w:rFonts w:ascii="Arial" w:hAnsi="Arial" w:cs="Arial"/>
          <w:spacing w:val="1"/>
          <w:sz w:val="24"/>
          <w:szCs w:val="24"/>
        </w:rPr>
        <w:t>Reactions. </w:t>
      </w:r>
      <w:r>
        <w:rPr>
          <w:rStyle w:val="Emphasis"/>
          <w:rFonts w:ascii="Arial" w:hAnsi="Arial" w:cs="Arial"/>
          <w:spacing w:val="1"/>
          <w:sz w:val="24"/>
          <w:szCs w:val="24"/>
        </w:rPr>
        <w:t xml:space="preserve">Journal of </w:t>
      </w:r>
      <w:r>
        <w:rPr>
          <w:rStyle w:val="Emphasis"/>
          <w:rFonts w:ascii="Arial" w:hAnsi="Arial" w:cs="Arial"/>
          <w:spacing w:val="1"/>
          <w:sz w:val="24"/>
          <w:szCs w:val="24"/>
          <w:lang w:val="en-AU"/>
        </w:rPr>
        <w:tab/>
      </w:r>
      <w:r>
        <w:rPr>
          <w:rStyle w:val="Emphasis"/>
          <w:rFonts w:ascii="Arial" w:hAnsi="Arial" w:cs="Arial"/>
          <w:spacing w:val="1"/>
          <w:sz w:val="24"/>
          <w:szCs w:val="24"/>
        </w:rPr>
        <w:t>Chemical Education</w:t>
      </w:r>
      <w:r>
        <w:rPr>
          <w:rFonts w:ascii="Arial" w:hAnsi="Arial" w:cs="Arial"/>
          <w:spacing w:val="1"/>
          <w:sz w:val="24"/>
          <w:szCs w:val="24"/>
        </w:rPr>
        <w:t xml:space="preserve">, 100(9), 3694–3702. </w:t>
      </w:r>
    </w:p>
    <w:p w:rsidR="00463AD6" w:rsidRDefault="00463AD6">
      <w:pPr>
        <w:spacing w:line="240" w:lineRule="auto"/>
        <w:jc w:val="both"/>
        <w:rPr>
          <w:rFonts w:ascii="Arial" w:hAnsi="Arial" w:cs="Arial"/>
          <w:spacing w:val="1"/>
          <w:sz w:val="24"/>
          <w:szCs w:val="24"/>
        </w:rPr>
      </w:pPr>
    </w:p>
    <w:p w:rsidR="00463AD6" w:rsidRDefault="00463AD6">
      <w:pPr>
        <w:spacing w:line="240" w:lineRule="auto"/>
        <w:jc w:val="both"/>
        <w:rPr>
          <w:rFonts w:ascii="Arial" w:hAnsi="Arial" w:cs="Arial"/>
          <w:spacing w:val="1"/>
          <w:sz w:val="24"/>
          <w:szCs w:val="24"/>
        </w:rPr>
      </w:pPr>
    </w:p>
    <w:p w:rsidR="00463AD6" w:rsidRDefault="00463AD6">
      <w:pPr>
        <w:spacing w:line="240" w:lineRule="auto"/>
        <w:jc w:val="both"/>
        <w:rPr>
          <w:rFonts w:ascii="Arial" w:hAnsi="Arial" w:cs="Arial"/>
          <w:spacing w:val="1"/>
          <w:sz w:val="24"/>
          <w:szCs w:val="24"/>
        </w:rPr>
      </w:pPr>
    </w:p>
    <w:p w:rsidR="00463AD6" w:rsidRDefault="00463AD6">
      <w:pPr>
        <w:spacing w:line="240" w:lineRule="auto"/>
        <w:jc w:val="both"/>
        <w:rPr>
          <w:rFonts w:ascii="Arial" w:hAnsi="Arial" w:cs="Arial"/>
          <w:spacing w:val="1"/>
          <w:sz w:val="24"/>
          <w:szCs w:val="24"/>
        </w:rPr>
      </w:pPr>
    </w:p>
    <w:p w:rsidR="00463AD6" w:rsidRDefault="00463AD6">
      <w:pPr>
        <w:spacing w:line="240" w:lineRule="auto"/>
        <w:jc w:val="both"/>
        <w:rPr>
          <w:rFonts w:ascii="Arial" w:hAnsi="Arial" w:cs="Arial"/>
          <w:spacing w:val="1"/>
          <w:sz w:val="24"/>
          <w:szCs w:val="24"/>
        </w:rPr>
      </w:pPr>
    </w:p>
    <w:p w:rsidR="00463AD6" w:rsidRDefault="00463AD6">
      <w:pPr>
        <w:spacing w:line="240" w:lineRule="auto"/>
        <w:jc w:val="both"/>
        <w:rPr>
          <w:rFonts w:ascii="Arial" w:hAnsi="Arial" w:cs="Arial"/>
          <w:spacing w:val="1"/>
          <w:sz w:val="24"/>
          <w:szCs w:val="24"/>
        </w:rPr>
      </w:pPr>
    </w:p>
    <w:p w:rsidR="00463AD6" w:rsidRDefault="00463AD6">
      <w:pPr>
        <w:spacing w:line="240" w:lineRule="auto"/>
        <w:jc w:val="both"/>
        <w:rPr>
          <w:rFonts w:ascii="Arial" w:hAnsi="Arial" w:cs="Arial"/>
          <w:b/>
          <w:spacing w:val="1"/>
          <w:sz w:val="56"/>
          <w:szCs w:val="56"/>
        </w:rPr>
      </w:pPr>
    </w:p>
    <w:p w:rsidR="00463AD6" w:rsidRDefault="00463AD6">
      <w:pPr>
        <w:spacing w:line="240" w:lineRule="auto"/>
        <w:jc w:val="center"/>
        <w:rPr>
          <w:rFonts w:ascii="Arial" w:hAnsi="Arial" w:cs="Arial"/>
          <w:b/>
          <w:spacing w:val="1"/>
          <w:sz w:val="56"/>
          <w:szCs w:val="56"/>
        </w:rPr>
      </w:pPr>
    </w:p>
    <w:p w:rsidR="00463AD6" w:rsidRDefault="00463AD6">
      <w:pPr>
        <w:spacing w:line="240" w:lineRule="auto"/>
        <w:jc w:val="center"/>
        <w:rPr>
          <w:rFonts w:ascii="Arial" w:hAnsi="Arial" w:cs="Arial"/>
          <w:b/>
          <w:spacing w:val="1"/>
          <w:sz w:val="56"/>
          <w:szCs w:val="56"/>
        </w:rPr>
      </w:pPr>
    </w:p>
    <w:p w:rsidR="00463AD6" w:rsidRDefault="00463AD6">
      <w:pPr>
        <w:spacing w:line="240" w:lineRule="auto"/>
        <w:jc w:val="both"/>
        <w:rPr>
          <w:rFonts w:ascii="Arial" w:hAnsi="Arial" w:cs="Arial"/>
          <w:b/>
          <w:spacing w:val="1"/>
          <w:sz w:val="56"/>
          <w:szCs w:val="56"/>
        </w:rPr>
      </w:pPr>
    </w:p>
    <w:p w:rsidR="00463AD6" w:rsidRDefault="00463AD6">
      <w:pPr>
        <w:spacing w:line="240" w:lineRule="auto"/>
        <w:jc w:val="center"/>
        <w:rPr>
          <w:rFonts w:ascii="Arial" w:hAnsi="Arial" w:cs="Arial"/>
          <w:b/>
          <w:spacing w:val="1"/>
          <w:sz w:val="56"/>
          <w:szCs w:val="56"/>
        </w:rPr>
      </w:pPr>
      <w:r>
        <w:rPr>
          <w:rFonts w:ascii="Arial" w:hAnsi="Arial" w:cs="Arial"/>
          <w:b/>
          <w:spacing w:val="1"/>
          <w:sz w:val="56"/>
          <w:szCs w:val="56"/>
        </w:rPr>
        <w:t>APPENDICES</w:t>
      </w:r>
    </w:p>
    <w:p w:rsidR="00463AD6" w:rsidRDefault="00463AD6">
      <w:pPr>
        <w:spacing w:line="240" w:lineRule="auto"/>
        <w:jc w:val="center"/>
        <w:rPr>
          <w:rFonts w:ascii="Arial" w:hAnsi="Arial" w:cs="Arial"/>
          <w:b/>
          <w:spacing w:val="1"/>
          <w:sz w:val="56"/>
          <w:szCs w:val="56"/>
        </w:rPr>
      </w:pPr>
    </w:p>
    <w:p w:rsidR="00463AD6" w:rsidRDefault="00463AD6">
      <w:pPr>
        <w:spacing w:line="240" w:lineRule="auto"/>
        <w:jc w:val="center"/>
        <w:rPr>
          <w:rFonts w:ascii="Arial" w:hAnsi="Arial" w:cs="Arial"/>
          <w:b/>
          <w:spacing w:val="1"/>
          <w:sz w:val="56"/>
          <w:szCs w:val="56"/>
        </w:rPr>
      </w:pPr>
    </w:p>
    <w:p w:rsidR="00463AD6" w:rsidRDefault="00463AD6">
      <w:pPr>
        <w:spacing w:line="240" w:lineRule="auto"/>
        <w:jc w:val="both"/>
        <w:rPr>
          <w:rFonts w:ascii="Arial" w:hAnsi="Arial" w:cs="Arial"/>
          <w:spacing w:val="1"/>
          <w:sz w:val="24"/>
          <w:szCs w:val="24"/>
        </w:rPr>
      </w:pPr>
    </w:p>
    <w:p w:rsidR="00463AD6" w:rsidRDefault="00463AD6">
      <w:pPr>
        <w:spacing w:line="240" w:lineRule="auto"/>
        <w:jc w:val="both"/>
        <w:rPr>
          <w:rFonts w:ascii="Arial" w:hAnsi="Arial" w:cs="Arial"/>
          <w:spacing w:val="1"/>
          <w:sz w:val="24"/>
          <w:szCs w:val="24"/>
        </w:rPr>
      </w:pPr>
    </w:p>
    <w:p w:rsidR="00463AD6" w:rsidRDefault="00463AD6">
      <w:pPr>
        <w:spacing w:line="240" w:lineRule="auto"/>
        <w:jc w:val="both"/>
        <w:rPr>
          <w:rFonts w:ascii="Arial" w:hAnsi="Arial" w:cs="Arial"/>
          <w:spacing w:val="1"/>
          <w:sz w:val="24"/>
          <w:szCs w:val="24"/>
        </w:rPr>
      </w:pPr>
    </w:p>
    <w:p w:rsidR="00463AD6" w:rsidRDefault="00463AD6">
      <w:pPr>
        <w:spacing w:line="240" w:lineRule="auto"/>
        <w:jc w:val="both"/>
        <w:rPr>
          <w:rFonts w:ascii="Arial" w:hAnsi="Arial" w:cs="Arial"/>
          <w:spacing w:val="1"/>
          <w:sz w:val="24"/>
          <w:szCs w:val="24"/>
        </w:rPr>
      </w:pPr>
    </w:p>
    <w:p w:rsidR="00463AD6" w:rsidRDefault="00463AD6">
      <w:pPr>
        <w:spacing w:line="240" w:lineRule="auto"/>
        <w:jc w:val="both"/>
        <w:rPr>
          <w:rFonts w:ascii="Arial" w:hAnsi="Arial" w:cs="Arial"/>
          <w:spacing w:val="1"/>
          <w:sz w:val="24"/>
          <w:szCs w:val="24"/>
        </w:rPr>
      </w:pPr>
    </w:p>
    <w:p w:rsidR="00463AD6" w:rsidRDefault="00463AD6">
      <w:pPr>
        <w:spacing w:line="240" w:lineRule="auto"/>
        <w:jc w:val="both"/>
        <w:rPr>
          <w:rFonts w:ascii="Arial" w:hAnsi="Arial" w:cs="Arial"/>
          <w:spacing w:val="1"/>
          <w:sz w:val="24"/>
          <w:szCs w:val="24"/>
        </w:rPr>
      </w:pPr>
    </w:p>
    <w:p w:rsidR="00463AD6" w:rsidRDefault="00463AD6">
      <w:pPr>
        <w:spacing w:line="240" w:lineRule="auto"/>
        <w:jc w:val="both"/>
        <w:rPr>
          <w:rFonts w:ascii="Arial" w:hAnsi="Arial" w:cs="Arial"/>
          <w:spacing w:val="1"/>
          <w:sz w:val="24"/>
          <w:szCs w:val="24"/>
        </w:rPr>
      </w:pPr>
    </w:p>
    <w:p w:rsidR="00463AD6" w:rsidRDefault="00463AD6">
      <w:pPr>
        <w:spacing w:line="240" w:lineRule="auto"/>
        <w:jc w:val="both"/>
        <w:rPr>
          <w:rFonts w:ascii="Arial" w:hAnsi="Arial" w:cs="Arial"/>
          <w:spacing w:val="1"/>
          <w:sz w:val="24"/>
          <w:szCs w:val="24"/>
        </w:rPr>
      </w:pPr>
    </w:p>
    <w:p w:rsidR="00463AD6" w:rsidRDefault="00463AD6">
      <w:pPr>
        <w:spacing w:line="240" w:lineRule="auto"/>
        <w:jc w:val="both"/>
        <w:rPr>
          <w:rFonts w:ascii="Arial" w:hAnsi="Arial" w:cs="Arial"/>
          <w:spacing w:val="1"/>
          <w:sz w:val="24"/>
          <w:szCs w:val="24"/>
        </w:rPr>
      </w:pPr>
    </w:p>
    <w:p w:rsidR="00463AD6" w:rsidRDefault="00463AD6">
      <w:pPr>
        <w:spacing w:line="240" w:lineRule="auto"/>
        <w:jc w:val="both"/>
        <w:rPr>
          <w:rFonts w:ascii="Arial" w:hAnsi="Arial" w:cs="Arial"/>
          <w:spacing w:val="1"/>
          <w:sz w:val="24"/>
          <w:szCs w:val="24"/>
        </w:rPr>
      </w:pPr>
    </w:p>
    <w:p w:rsidR="00463AD6" w:rsidRDefault="00463AD6">
      <w:pPr>
        <w:spacing w:line="240" w:lineRule="auto"/>
        <w:jc w:val="both"/>
        <w:rPr>
          <w:rFonts w:ascii="Arial" w:hAnsi="Arial" w:cs="Arial"/>
          <w:spacing w:val="1"/>
          <w:sz w:val="24"/>
          <w:szCs w:val="24"/>
        </w:rPr>
      </w:pPr>
    </w:p>
    <w:p w:rsidR="00463AD6" w:rsidRDefault="00463AD6">
      <w:pPr>
        <w:spacing w:line="240" w:lineRule="auto"/>
        <w:jc w:val="both"/>
        <w:rPr>
          <w:rFonts w:ascii="Arial" w:hAnsi="Arial" w:cs="Arial"/>
          <w:spacing w:val="1"/>
          <w:sz w:val="24"/>
          <w:szCs w:val="24"/>
        </w:rPr>
      </w:pPr>
    </w:p>
    <w:p w:rsidR="00463AD6" w:rsidRDefault="001E4654">
      <w:pPr>
        <w:spacing w:line="240" w:lineRule="auto"/>
        <w:jc w:val="both"/>
        <w:rPr>
          <w:rFonts w:ascii="Arial" w:hAnsi="Arial" w:cs="Arial"/>
          <w:spacing w:val="1"/>
          <w:sz w:val="24"/>
          <w:szCs w:val="24"/>
        </w:rPr>
      </w:pPr>
      <w:r>
        <w:rPr>
          <w:noProof/>
          <w:lang w:val="en-IN" w:eastAsia="en-IN"/>
        </w:rPr>
        <mc:AlternateContent>
          <mc:Choice Requires="wps">
            <w:drawing>
              <wp:anchor distT="0" distB="0" distL="114300" distR="114300" simplePos="0" relativeHeight="251660288" behindDoc="0" locked="0" layoutInCell="1" allowOverlap="1">
                <wp:simplePos x="0" y="0"/>
                <wp:positionH relativeFrom="column">
                  <wp:posOffset>23495</wp:posOffset>
                </wp:positionH>
                <wp:positionV relativeFrom="paragraph">
                  <wp:posOffset>39370</wp:posOffset>
                </wp:positionV>
                <wp:extent cx="2545080" cy="312420"/>
                <wp:effectExtent l="13970" t="10795" r="12700" b="10160"/>
                <wp:wrapNone/>
                <wp:docPr id="1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5080" cy="312420"/>
                        </a:xfrm>
                        <a:prstGeom prst="rect">
                          <a:avLst/>
                        </a:prstGeom>
                        <a:solidFill>
                          <a:srgbClr val="FFFFFF"/>
                        </a:solidFill>
                        <a:ln w="12700">
                          <a:solidFill>
                            <a:srgbClr val="000000"/>
                          </a:solidFill>
                          <a:miter lim="800000"/>
                          <a:headEnd/>
                          <a:tailEnd/>
                        </a:ln>
                      </wps:spPr>
                      <wps:txbx>
                        <w:txbxContent>
                          <w:p w:rsidR="00463AD6" w:rsidRDefault="00463AD6">
                            <w:pPr>
                              <w:jc w:val="center"/>
                              <w:rPr>
                                <w:rFonts w:ascii="Arial" w:hAnsi="Arial" w:cs="Arial"/>
                                <w:color w:val="000000"/>
                                <w:sz w:val="24"/>
                                <w:szCs w:val="24"/>
                              </w:rPr>
                            </w:pPr>
                            <w:r>
                              <w:rPr>
                                <w:rFonts w:ascii="Arial" w:hAnsi="Arial" w:cs="Arial"/>
                                <w:color w:val="000000"/>
                                <w:sz w:val="24"/>
                                <w:szCs w:val="24"/>
                              </w:rPr>
                              <w:t>Appendix A: Endorsement Letter</w:t>
                            </w:r>
                          </w:p>
                          <w:p w:rsidR="00463AD6" w:rsidRDefault="00463AD6">
                            <w:pPr>
                              <w:jc w:val="center"/>
                              <w:rPr>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9" style="position:absolute;left:0;text-align:left;margin-left:1.85pt;margin-top:3.1pt;width:200.4pt;height:2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" strokeweight="1pt">
                <v:textbox>
                  <w:txbxContent>
                    <w:p w:rsidR="00463AD6" w:rsidRDefault="00463AD6">
                      <w:pPr>
                        <w:jc w:val="center"/>
                        <w:rPr>
                          <w:rFonts w:ascii="Arial" w:hAnsi="Arial" w:cs="Arial"/>
                          <w:color w:val="000000"/>
                          <w:sz w:val="24"/>
                          <w:szCs w:val="24"/>
                        </w:rPr>
                      </w:pPr>
                      <w:r>
                        <w:rPr>
                          <w:rFonts w:ascii="Arial" w:hAnsi="Arial" w:cs="Arial"/>
                          <w:color w:val="000000"/>
                          <w:sz w:val="24"/>
                          <w:szCs w:val="24"/>
                        </w:rPr>
                        <w:t>Appendix A: Endorsement Letter</w:t>
                      </w:r>
                    </w:p>
                    <w:p w:rsidR="00463AD6" w:rsidRDefault="00463AD6">
                      <w:pPr>
                        <w:jc w:val="center"/>
                        <w:rPr>
                          <w:color w:val="000000"/>
                        </w:rPr>
                      </w:pPr>
                    </w:p>
                  </w:txbxContent>
                </v:textbox>
              </v:rect>
            </w:pict>
          </mc:Fallback>
        </mc:AlternateContent>
      </w:r>
      <w:r>
        <w:rPr>
          <w:noProof/>
          <w:lang w:val="en-IN" w:eastAsia="en-IN"/>
        </w:rPr>
        <w:drawing>
          <wp:anchor distT="0" distB="0" distL="114300" distR="114300" simplePos="0" relativeHeight="251657216" behindDoc="0" locked="0" layoutInCell="1" allowOverlap="1">
            <wp:simplePos x="0" y="0"/>
            <wp:positionH relativeFrom="margin">
              <wp:posOffset>-274320</wp:posOffset>
            </wp:positionH>
            <wp:positionV relativeFrom="paragraph">
              <wp:posOffset>47625</wp:posOffset>
            </wp:positionV>
            <wp:extent cx="6650355" cy="7536180"/>
            <wp:effectExtent l="0" t="0" r="0" b="7620"/>
            <wp:wrapNone/>
            <wp:docPr id="15" name="Picture 2" descr="62e550f4-a536-4e0c-a045-ad69510b5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2e550f4-a536-4e0c-a045-ad69510b5960"/>
                    <pic:cNvPicPr>
                      <a:picLocks noChangeAspect="1" noChangeArrowheads="1"/>
                    </pic:cNvPicPr>
                  </pic:nvPicPr>
                  <pic:blipFill>
                    <a:blip r:embed="rId13">
                      <a:extLst>
                        <a:ext uri="{28A0092B-C50C-407E-A947-70E740481C1C}">
                          <a14:useLocalDpi xmlns:a14="http://schemas.microsoft.com/office/drawing/2010/main" val="0"/>
                        </a:ext>
                      </a:extLst>
                    </a:blip>
                    <a:srcRect l="5896" t="6999" r="5768" b="16647"/>
                    <a:stretch>
                      <a:fillRect/>
                    </a:stretch>
                  </pic:blipFill>
                  <pic:spPr bwMode="auto">
                    <a:xfrm>
                      <a:off x="0" y="0"/>
                      <a:ext cx="6650355" cy="7536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3AD6" w:rsidRDefault="00463AD6">
      <w:pPr>
        <w:spacing w:line="240" w:lineRule="auto"/>
        <w:jc w:val="both"/>
        <w:rPr>
          <w:rFonts w:ascii="Arial" w:hAnsi="Arial" w:cs="Arial"/>
          <w:spacing w:val="1"/>
          <w:sz w:val="24"/>
          <w:szCs w:val="24"/>
        </w:rPr>
      </w:pPr>
    </w:p>
    <w:p w:rsidR="00463AD6" w:rsidRDefault="00463AD6">
      <w:pPr>
        <w:spacing w:line="240" w:lineRule="auto"/>
        <w:jc w:val="both"/>
        <w:rPr>
          <w:rFonts w:ascii="Arial" w:hAnsi="Arial" w:cs="Arial"/>
          <w:spacing w:val="1"/>
          <w:sz w:val="24"/>
          <w:szCs w:val="24"/>
        </w:rPr>
      </w:pPr>
    </w:p>
    <w:p w:rsidR="00463AD6" w:rsidRDefault="00463AD6">
      <w:pPr>
        <w:spacing w:line="240" w:lineRule="auto"/>
        <w:jc w:val="both"/>
        <w:rPr>
          <w:rFonts w:ascii="Arial" w:hAnsi="Arial" w:cs="Arial"/>
          <w:spacing w:val="1"/>
          <w:sz w:val="24"/>
          <w:szCs w:val="24"/>
        </w:rPr>
      </w:pPr>
    </w:p>
    <w:p w:rsidR="00463AD6" w:rsidRDefault="00463AD6">
      <w:pPr>
        <w:spacing w:line="240" w:lineRule="auto"/>
        <w:jc w:val="both"/>
        <w:rPr>
          <w:rFonts w:ascii="Arial" w:hAnsi="Arial" w:cs="Arial"/>
          <w:spacing w:val="1"/>
          <w:sz w:val="24"/>
          <w:szCs w:val="24"/>
        </w:rPr>
      </w:pPr>
    </w:p>
    <w:p w:rsidR="00463AD6" w:rsidRDefault="00463AD6">
      <w:pPr>
        <w:spacing w:line="240" w:lineRule="auto"/>
        <w:jc w:val="both"/>
        <w:rPr>
          <w:rFonts w:ascii="Arial" w:hAnsi="Arial" w:cs="Arial"/>
          <w:spacing w:val="1"/>
          <w:sz w:val="24"/>
          <w:szCs w:val="24"/>
        </w:rPr>
      </w:pPr>
    </w:p>
    <w:p w:rsidR="00463AD6" w:rsidRDefault="00463AD6">
      <w:pPr>
        <w:spacing w:line="240" w:lineRule="auto"/>
        <w:jc w:val="both"/>
        <w:rPr>
          <w:rFonts w:ascii="Arial" w:hAnsi="Arial" w:cs="Arial"/>
          <w:spacing w:val="1"/>
          <w:sz w:val="24"/>
          <w:szCs w:val="24"/>
        </w:rPr>
      </w:pPr>
    </w:p>
    <w:p w:rsidR="00463AD6" w:rsidRDefault="00463AD6">
      <w:pPr>
        <w:spacing w:line="240" w:lineRule="auto"/>
        <w:jc w:val="both"/>
        <w:rPr>
          <w:rFonts w:ascii="Arial" w:hAnsi="Arial" w:cs="Arial"/>
          <w:spacing w:val="1"/>
          <w:sz w:val="24"/>
          <w:szCs w:val="24"/>
        </w:rPr>
      </w:pPr>
    </w:p>
    <w:p w:rsidR="00463AD6" w:rsidRDefault="00463AD6">
      <w:pPr>
        <w:spacing w:line="240" w:lineRule="auto"/>
        <w:ind w:left="720" w:hanging="720"/>
        <w:jc w:val="center"/>
        <w:rPr>
          <w:rFonts w:ascii="Arial" w:hAnsi="Arial" w:cs="Arial"/>
          <w:b/>
          <w:color w:val="000000"/>
          <w:sz w:val="24"/>
          <w:szCs w:val="24"/>
        </w:rPr>
      </w:pPr>
    </w:p>
    <w:p w:rsidR="00463AD6" w:rsidRDefault="00463AD6">
      <w:pPr>
        <w:spacing w:line="480" w:lineRule="auto"/>
        <w:jc w:val="both"/>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1E4654">
      <w:pPr>
        <w:spacing w:line="480" w:lineRule="auto"/>
        <w:jc w:val="both"/>
        <w:rPr>
          <w:rFonts w:ascii="Arial" w:hAnsi="Arial" w:cs="Arial"/>
          <w:b/>
          <w:sz w:val="24"/>
          <w:szCs w:val="24"/>
          <w:lang w:val="en-AU"/>
        </w:rPr>
      </w:pPr>
      <w:r>
        <w:rPr>
          <w:noProof/>
          <w:lang w:val="en-IN" w:eastAsia="en-IN"/>
        </w:rPr>
        <mc:AlternateContent>
          <mc:Choice Requires="wps">
            <w:drawing>
              <wp:anchor distT="0" distB="0" distL="114300" distR="114300" simplePos="0" relativeHeight="251661312" behindDoc="0" locked="0" layoutInCell="1" allowOverlap="1">
                <wp:simplePos x="0" y="0"/>
                <wp:positionH relativeFrom="column">
                  <wp:posOffset>86995</wp:posOffset>
                </wp:positionH>
                <wp:positionV relativeFrom="paragraph">
                  <wp:posOffset>121285</wp:posOffset>
                </wp:positionV>
                <wp:extent cx="3406140" cy="312420"/>
                <wp:effectExtent l="10795" t="6985" r="12065" b="13970"/>
                <wp:wrapNone/>
                <wp:docPr id="1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6140" cy="312420"/>
                        </a:xfrm>
                        <a:prstGeom prst="rect">
                          <a:avLst/>
                        </a:prstGeom>
                        <a:solidFill>
                          <a:srgbClr val="FFFFFF"/>
                        </a:solidFill>
                        <a:ln w="12700">
                          <a:solidFill>
                            <a:srgbClr val="000000"/>
                          </a:solidFill>
                          <a:miter lim="800000"/>
                          <a:headEnd/>
                          <a:tailEnd/>
                        </a:ln>
                      </wps:spPr>
                      <wps:txbx>
                        <w:txbxContent>
                          <w:p w:rsidR="00463AD6" w:rsidRDefault="00463AD6">
                            <w:pPr>
                              <w:jc w:val="center"/>
                              <w:rPr>
                                <w:rFonts w:ascii="Arial" w:hAnsi="Arial" w:cs="Arial"/>
                                <w:color w:val="000000"/>
                                <w:sz w:val="24"/>
                                <w:szCs w:val="24"/>
                              </w:rPr>
                            </w:pPr>
                            <w:r>
                              <w:rPr>
                                <w:rFonts w:ascii="Arial" w:hAnsi="Arial" w:cs="Arial"/>
                                <w:color w:val="000000"/>
                                <w:sz w:val="24"/>
                                <w:szCs w:val="24"/>
                              </w:rPr>
                              <w:t>Appendix B: Letter of Approval form the SDS</w:t>
                            </w:r>
                          </w:p>
                          <w:p w:rsidR="00463AD6" w:rsidRDefault="00463AD6">
                            <w:pPr>
                              <w:jc w:val="center"/>
                              <w:rPr>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6.85pt;margin-top:9.55pt;width:268.2pt;height:2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" strokeweight="1pt">
                <v:textbox>
                  <w:txbxContent>
                    <w:p w:rsidR="00463AD6" w:rsidRDefault="00463AD6">
                      <w:pPr>
                        <w:jc w:val="center"/>
                        <w:rPr>
                          <w:rFonts w:ascii="Arial" w:hAnsi="Arial" w:cs="Arial"/>
                          <w:color w:val="000000"/>
                          <w:sz w:val="24"/>
                          <w:szCs w:val="24"/>
                        </w:rPr>
                      </w:pPr>
                      <w:r>
                        <w:rPr>
                          <w:rFonts w:ascii="Arial" w:hAnsi="Arial" w:cs="Arial"/>
                          <w:color w:val="000000"/>
                          <w:sz w:val="24"/>
                          <w:szCs w:val="24"/>
                        </w:rPr>
                        <w:t>Appendix B: Letter of Approval form the SDS</w:t>
                      </w:r>
                    </w:p>
                    <w:p w:rsidR="00463AD6" w:rsidRDefault="00463AD6">
                      <w:pPr>
                        <w:jc w:val="center"/>
                        <w:rPr>
                          <w:color w:val="000000"/>
                        </w:rPr>
                      </w:pPr>
                    </w:p>
                  </w:txbxContent>
                </v:textbox>
              </v:rect>
            </w:pict>
          </mc:Fallback>
        </mc:AlternateContent>
      </w:r>
    </w:p>
    <w:p w:rsidR="00463AD6" w:rsidRDefault="001E4654">
      <w:pPr>
        <w:spacing w:line="480" w:lineRule="auto"/>
        <w:jc w:val="both"/>
        <w:rPr>
          <w:rFonts w:ascii="Arial" w:hAnsi="Arial" w:cs="Arial"/>
          <w:b/>
          <w:sz w:val="24"/>
          <w:szCs w:val="24"/>
          <w:lang w:val="en-AU"/>
        </w:rPr>
      </w:pPr>
      <w:r>
        <w:rPr>
          <w:noProof/>
          <w:lang w:val="en-IN" w:eastAsia="en-IN"/>
        </w:rPr>
        <w:lastRenderedPageBreak/>
        <w:drawing>
          <wp:anchor distT="0" distB="0" distL="114300" distR="114300" simplePos="0" relativeHeight="251658240" behindDoc="0" locked="0" layoutInCell="1" allowOverlap="1">
            <wp:simplePos x="0" y="0"/>
            <wp:positionH relativeFrom="column">
              <wp:posOffset>27305</wp:posOffset>
            </wp:positionH>
            <wp:positionV relativeFrom="paragraph">
              <wp:posOffset>181610</wp:posOffset>
            </wp:positionV>
            <wp:extent cx="5926455" cy="7559040"/>
            <wp:effectExtent l="0" t="0" r="0" b="3810"/>
            <wp:wrapNone/>
            <wp:docPr id="17" name="Picture 3" descr="c105e023-d829-4b4f-89c1-cde87706c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105e023-d829-4b4f-89c1-cde87706c734"/>
                    <pic:cNvPicPr>
                      <a:picLocks noChangeAspect="1" noChangeArrowheads="1"/>
                    </pic:cNvPicPr>
                  </pic:nvPicPr>
                  <pic:blipFill>
                    <a:blip r:embed="rId14">
                      <a:extLst>
                        <a:ext uri="{28A0092B-C50C-407E-A947-70E740481C1C}">
                          <a14:useLocalDpi xmlns:a14="http://schemas.microsoft.com/office/drawing/2010/main" val="0"/>
                        </a:ext>
                      </a:extLst>
                    </a:blip>
                    <a:srcRect l="7811" t="3130" r="6787"/>
                    <a:stretch>
                      <a:fillRect/>
                    </a:stretch>
                  </pic:blipFill>
                  <pic:spPr bwMode="auto">
                    <a:xfrm>
                      <a:off x="0" y="0"/>
                      <a:ext cx="5926455" cy="7559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3AD6" w:rsidRDefault="00463AD6">
      <w:pPr>
        <w:spacing w:line="480" w:lineRule="auto"/>
        <w:jc w:val="both"/>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463AD6">
      <w:pPr>
        <w:spacing w:line="480" w:lineRule="auto"/>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1E4654">
      <w:pPr>
        <w:spacing w:line="480" w:lineRule="auto"/>
        <w:jc w:val="both"/>
        <w:rPr>
          <w:rFonts w:ascii="Arial" w:hAnsi="Arial" w:cs="Arial"/>
          <w:b/>
          <w:sz w:val="24"/>
          <w:szCs w:val="24"/>
          <w:lang w:val="en-AU"/>
        </w:rPr>
      </w:pPr>
      <w:r>
        <w:rPr>
          <w:noProof/>
          <w:lang w:val="en-IN" w:eastAsia="en-IN"/>
        </w:rPr>
        <w:lastRenderedPageBreak/>
        <mc:AlternateContent>
          <mc:Choice Requires="wps">
            <w:drawing>
              <wp:anchor distT="0" distB="0" distL="114300" distR="114300" simplePos="0" relativeHeight="251662336" behindDoc="0" locked="0" layoutInCell="1" allowOverlap="1">
                <wp:simplePos x="0" y="0"/>
                <wp:positionH relativeFrom="margin">
                  <wp:posOffset>60960</wp:posOffset>
                </wp:positionH>
                <wp:positionV relativeFrom="paragraph">
                  <wp:posOffset>74295</wp:posOffset>
                </wp:positionV>
                <wp:extent cx="3078480" cy="312420"/>
                <wp:effectExtent l="13335" t="7620" r="13335" b="13335"/>
                <wp:wrapNone/>
                <wp:docPr id="1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8480" cy="312420"/>
                        </a:xfrm>
                        <a:prstGeom prst="rect">
                          <a:avLst/>
                        </a:prstGeom>
                        <a:solidFill>
                          <a:srgbClr val="FFFFFF"/>
                        </a:solidFill>
                        <a:ln w="12700">
                          <a:solidFill>
                            <a:srgbClr val="000000"/>
                          </a:solidFill>
                          <a:miter lim="800000"/>
                          <a:headEnd/>
                          <a:tailEnd/>
                        </a:ln>
                      </wps:spPr>
                      <wps:txbx>
                        <w:txbxContent>
                          <w:p w:rsidR="00463AD6" w:rsidRDefault="00463AD6">
                            <w:pPr>
                              <w:rPr>
                                <w:rFonts w:ascii="Arial" w:hAnsi="Arial" w:cs="Arial"/>
                                <w:color w:val="000000"/>
                                <w:sz w:val="24"/>
                                <w:szCs w:val="24"/>
                              </w:rPr>
                            </w:pPr>
                            <w:r>
                              <w:rPr>
                                <w:rFonts w:ascii="Arial" w:hAnsi="Arial" w:cs="Arial"/>
                                <w:color w:val="000000"/>
                                <w:sz w:val="24"/>
                                <w:szCs w:val="24"/>
                              </w:rPr>
                              <w:t>Appendix C: Letter to the School Principal</w:t>
                            </w:r>
                          </w:p>
                          <w:p w:rsidR="00463AD6" w:rsidRDefault="00463AD6">
                            <w:pPr>
                              <w:rPr>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left:0;text-align:left;margin-left:4.8pt;margin-top:5.85pt;width:242.4pt;height:24.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" strokeweight="1pt">
                <v:textbox>
                  <w:txbxContent>
                    <w:p w:rsidR="00463AD6" w:rsidRDefault="00463AD6">
                      <w:pPr>
                        <w:rPr>
                          <w:rFonts w:ascii="Arial" w:hAnsi="Arial" w:cs="Arial"/>
                          <w:color w:val="000000"/>
                          <w:sz w:val="24"/>
                          <w:szCs w:val="24"/>
                        </w:rPr>
                      </w:pPr>
                      <w:r>
                        <w:rPr>
                          <w:rFonts w:ascii="Arial" w:hAnsi="Arial" w:cs="Arial"/>
                          <w:color w:val="000000"/>
                          <w:sz w:val="24"/>
                          <w:szCs w:val="24"/>
                        </w:rPr>
                        <w:t>Appendix C: Letter to the School Principal</w:t>
                      </w:r>
                    </w:p>
                    <w:p w:rsidR="00463AD6" w:rsidRDefault="00463AD6">
                      <w:pPr>
                        <w:rPr>
                          <w:color w:val="000000"/>
                        </w:rPr>
                      </w:pPr>
                    </w:p>
                  </w:txbxContent>
                </v:textbox>
                <w10:wrap anchorx="margin"/>
              </v:rect>
            </w:pict>
          </mc:Fallback>
        </mc:AlternateContent>
      </w:r>
    </w:p>
    <w:p w:rsidR="00463AD6" w:rsidRDefault="001E4654">
      <w:pPr>
        <w:spacing w:line="480" w:lineRule="auto"/>
        <w:jc w:val="both"/>
        <w:rPr>
          <w:rFonts w:ascii="Arial" w:hAnsi="Arial" w:cs="Arial"/>
          <w:b/>
          <w:sz w:val="24"/>
          <w:szCs w:val="24"/>
          <w:lang w:val="en-AU"/>
        </w:rPr>
      </w:pPr>
      <w:r>
        <w:rPr>
          <w:noProof/>
          <w:lang w:val="en-IN" w:eastAsia="en-IN"/>
        </w:rPr>
        <w:drawing>
          <wp:anchor distT="0" distB="0" distL="114300" distR="114300" simplePos="0" relativeHeight="251659264" behindDoc="0" locked="0" layoutInCell="1" allowOverlap="1">
            <wp:simplePos x="0" y="0"/>
            <wp:positionH relativeFrom="column">
              <wp:posOffset>93345</wp:posOffset>
            </wp:positionH>
            <wp:positionV relativeFrom="paragraph">
              <wp:posOffset>51435</wp:posOffset>
            </wp:positionV>
            <wp:extent cx="5820410" cy="7319645"/>
            <wp:effectExtent l="0" t="0" r="8890" b="0"/>
            <wp:wrapNone/>
            <wp:docPr id="19" name="Picture 4" descr="4d8b22fc-c71e-4e89-a04b-855c1f0bf4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d8b22fc-c71e-4e89-a04b-855c1f0bf4c3"/>
                    <pic:cNvPicPr>
                      <a:picLocks noChangeAspect="1" noChangeArrowheads="1"/>
                    </pic:cNvPicPr>
                  </pic:nvPicPr>
                  <pic:blipFill>
                    <a:blip r:embed="rId15">
                      <a:extLst>
                        <a:ext uri="{28A0092B-C50C-407E-A947-70E740481C1C}">
                          <a14:useLocalDpi xmlns:a14="http://schemas.microsoft.com/office/drawing/2010/main" val="0"/>
                        </a:ext>
                      </a:extLst>
                    </a:blip>
                    <a:srcRect l="2925" t="4428" r="3394" b="12518"/>
                    <a:stretch>
                      <a:fillRect/>
                    </a:stretch>
                  </pic:blipFill>
                  <pic:spPr bwMode="auto">
                    <a:xfrm>
                      <a:off x="0" y="0"/>
                      <a:ext cx="5820410" cy="7319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3AD6" w:rsidRDefault="00463AD6">
      <w:pPr>
        <w:spacing w:line="480" w:lineRule="auto"/>
        <w:jc w:val="both"/>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463AD6">
      <w:pPr>
        <w:spacing w:after="0" w:line="480" w:lineRule="auto"/>
        <w:jc w:val="center"/>
        <w:rPr>
          <w:rFonts w:ascii="Arial" w:hAnsi="Arial" w:cs="Arial"/>
          <w:sz w:val="24"/>
          <w:szCs w:val="24"/>
        </w:rPr>
      </w:pPr>
    </w:p>
    <w:p w:rsidR="00463AD6" w:rsidRDefault="00463AD6">
      <w:pPr>
        <w:spacing w:line="480" w:lineRule="auto"/>
        <w:jc w:val="both"/>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463AD6">
      <w:pPr>
        <w:spacing w:after="0" w:line="480" w:lineRule="auto"/>
        <w:jc w:val="center"/>
        <w:rPr>
          <w:rFonts w:ascii="Arial" w:hAnsi="Arial" w:cs="Arial"/>
          <w:b/>
          <w:sz w:val="24"/>
          <w:szCs w:val="24"/>
        </w:rPr>
      </w:pPr>
      <w:r>
        <w:rPr>
          <w:rFonts w:ascii="Arial" w:hAnsi="Arial" w:cs="Arial"/>
          <w:b/>
          <w:sz w:val="24"/>
          <w:szCs w:val="24"/>
        </w:rPr>
        <w:t>Test Questionnaire</w:t>
      </w:r>
    </w:p>
    <w:p w:rsidR="00463AD6" w:rsidRDefault="00463AD6">
      <w:pPr>
        <w:spacing w:after="0" w:line="480" w:lineRule="auto"/>
        <w:jc w:val="center"/>
        <w:rPr>
          <w:rFonts w:ascii="Arial" w:hAnsi="Arial" w:cs="Arial"/>
          <w:b/>
          <w:sz w:val="24"/>
          <w:szCs w:val="24"/>
        </w:rPr>
      </w:pPr>
    </w:p>
    <w:p w:rsidR="00463AD6" w:rsidRDefault="00463AD6">
      <w:pPr>
        <w:spacing w:after="0" w:line="480" w:lineRule="auto"/>
        <w:jc w:val="both"/>
        <w:rPr>
          <w:rFonts w:ascii="Arial" w:hAnsi="Arial" w:cs="Arial"/>
          <w:b/>
          <w:sz w:val="24"/>
          <w:szCs w:val="24"/>
        </w:rPr>
      </w:pPr>
    </w:p>
    <w:p w:rsidR="00463AD6" w:rsidRDefault="00463AD6">
      <w:pPr>
        <w:spacing w:after="0" w:line="480" w:lineRule="auto"/>
        <w:jc w:val="both"/>
        <w:rPr>
          <w:rFonts w:ascii="Arial" w:hAnsi="Arial" w:cs="Arial"/>
          <w:b/>
          <w:sz w:val="24"/>
          <w:szCs w:val="24"/>
        </w:rPr>
      </w:pPr>
    </w:p>
    <w:p w:rsidR="00463AD6" w:rsidRDefault="001E4654">
      <w:pPr>
        <w:spacing w:after="0" w:line="480" w:lineRule="auto"/>
        <w:jc w:val="both"/>
        <w:rPr>
          <w:rFonts w:ascii="Arial" w:hAnsi="Arial" w:cs="Arial"/>
          <w:b/>
          <w:sz w:val="24"/>
          <w:szCs w:val="24"/>
        </w:rPr>
      </w:pPr>
      <w:r>
        <w:rPr>
          <w:noProof/>
          <w:lang w:val="en-IN" w:eastAsia="en-IN"/>
        </w:rPr>
        <w:lastRenderedPageBreak/>
        <mc:AlternateContent>
          <mc:Choice Requires="wps">
            <w:drawing>
              <wp:anchor distT="0" distB="0" distL="114300" distR="114300" simplePos="0" relativeHeight="251663360" behindDoc="0" locked="0" layoutInCell="1" allowOverlap="1">
                <wp:simplePos x="0" y="0"/>
                <wp:positionH relativeFrom="column">
                  <wp:posOffset>18415</wp:posOffset>
                </wp:positionH>
                <wp:positionV relativeFrom="paragraph">
                  <wp:posOffset>5080</wp:posOffset>
                </wp:positionV>
                <wp:extent cx="2545080" cy="312420"/>
                <wp:effectExtent l="8890" t="14605" r="8255" b="6350"/>
                <wp:wrapNone/>
                <wp:docPr id="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5080" cy="312420"/>
                        </a:xfrm>
                        <a:prstGeom prst="rect">
                          <a:avLst/>
                        </a:prstGeom>
                        <a:solidFill>
                          <a:srgbClr val="FFFFFF"/>
                        </a:solidFill>
                        <a:ln w="12700">
                          <a:solidFill>
                            <a:srgbClr val="000000"/>
                          </a:solidFill>
                          <a:miter lim="800000"/>
                          <a:headEnd/>
                          <a:tailEnd/>
                        </a:ln>
                      </wps:spPr>
                      <wps:txbx>
                        <w:txbxContent>
                          <w:p w:rsidR="00463AD6" w:rsidRDefault="00463AD6">
                            <w:pPr>
                              <w:jc w:val="center"/>
                              <w:rPr>
                                <w:rFonts w:ascii="Arial" w:hAnsi="Arial" w:cs="Arial"/>
                                <w:color w:val="000000"/>
                                <w:sz w:val="24"/>
                                <w:szCs w:val="24"/>
                              </w:rPr>
                            </w:pPr>
                            <w:r>
                              <w:rPr>
                                <w:rFonts w:ascii="Arial" w:hAnsi="Arial" w:cs="Arial"/>
                                <w:color w:val="000000"/>
                                <w:sz w:val="24"/>
                                <w:szCs w:val="24"/>
                              </w:rPr>
                              <w:t>Appendix D: Test Questionnaire</w:t>
                            </w:r>
                          </w:p>
                          <w:p w:rsidR="00463AD6" w:rsidRDefault="00463AD6">
                            <w:pPr>
                              <w:jc w:val="center"/>
                              <w:rPr>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1.45pt;margin-top:.4pt;width:200.4pt;height:2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" strokeweight="1pt">
                <v:textbox>
                  <w:txbxContent>
                    <w:p w:rsidR="00463AD6" w:rsidRDefault="00463AD6">
                      <w:pPr>
                        <w:jc w:val="center"/>
                        <w:rPr>
                          <w:rFonts w:ascii="Arial" w:hAnsi="Arial" w:cs="Arial"/>
                          <w:color w:val="000000"/>
                          <w:sz w:val="24"/>
                          <w:szCs w:val="24"/>
                        </w:rPr>
                      </w:pPr>
                      <w:r>
                        <w:rPr>
                          <w:rFonts w:ascii="Arial" w:hAnsi="Arial" w:cs="Arial"/>
                          <w:color w:val="000000"/>
                          <w:sz w:val="24"/>
                          <w:szCs w:val="24"/>
                        </w:rPr>
                        <w:t>Appendix D: Test Questionnaire</w:t>
                      </w:r>
                    </w:p>
                    <w:p w:rsidR="00463AD6" w:rsidRDefault="00463AD6">
                      <w:pPr>
                        <w:jc w:val="center"/>
                        <w:rPr>
                          <w:color w:val="000000"/>
                        </w:rPr>
                      </w:pPr>
                    </w:p>
                  </w:txbxContent>
                </v:textbox>
              </v:rect>
            </w:pict>
          </mc:Fallback>
        </mc:AlternateContent>
      </w:r>
    </w:p>
    <w:p w:rsidR="00463AD6" w:rsidRDefault="00463AD6">
      <w:pPr>
        <w:spacing w:line="240" w:lineRule="auto"/>
        <w:jc w:val="center"/>
        <w:rPr>
          <w:rFonts w:ascii="Arial" w:hAnsi="Arial" w:cs="Arial"/>
          <w:b/>
          <w:sz w:val="24"/>
          <w:szCs w:val="24"/>
        </w:rPr>
      </w:pPr>
      <w:r>
        <w:rPr>
          <w:rFonts w:ascii="Arial" w:hAnsi="Arial" w:cs="Arial"/>
          <w:b/>
          <w:sz w:val="24"/>
          <w:szCs w:val="24"/>
        </w:rPr>
        <w:t>Pretest/Posttest</w:t>
      </w:r>
    </w:p>
    <w:p w:rsidR="00463AD6" w:rsidRDefault="00463AD6">
      <w:pPr>
        <w:spacing w:line="240" w:lineRule="auto"/>
        <w:jc w:val="both"/>
        <w:rPr>
          <w:rFonts w:ascii="Arial" w:hAnsi="Arial" w:cs="Arial"/>
        </w:rPr>
      </w:pPr>
      <w:r>
        <w:rPr>
          <w:rFonts w:ascii="Arial" w:hAnsi="Arial" w:cs="Arial"/>
        </w:rPr>
        <w:t>Name (Option______________________</w:t>
      </w:r>
      <w:r>
        <w:rPr>
          <w:rFonts w:ascii="Arial" w:hAnsi="Arial" w:cs="Arial"/>
          <w:lang w:val="en-AU"/>
        </w:rPr>
        <w:t>_____</w:t>
      </w:r>
      <w:r>
        <w:rPr>
          <w:rFonts w:ascii="Arial" w:hAnsi="Arial" w:cs="Arial"/>
        </w:rPr>
        <w:t>_Section__</w:t>
      </w:r>
      <w:r>
        <w:rPr>
          <w:rFonts w:ascii="Arial" w:hAnsi="Arial" w:cs="Arial"/>
          <w:lang w:val="en-AU"/>
        </w:rPr>
        <w:t>_</w:t>
      </w:r>
      <w:r>
        <w:rPr>
          <w:rFonts w:ascii="Arial" w:hAnsi="Arial" w:cs="Arial"/>
        </w:rPr>
        <w:t>_</w:t>
      </w:r>
      <w:r>
        <w:rPr>
          <w:rFonts w:ascii="Arial" w:hAnsi="Arial" w:cs="Arial"/>
          <w:lang w:val="en-AU"/>
        </w:rPr>
        <w:t>____</w:t>
      </w:r>
      <w:r>
        <w:rPr>
          <w:rFonts w:ascii="Arial" w:hAnsi="Arial" w:cs="Arial"/>
        </w:rPr>
        <w:t>__Score: _______</w:t>
      </w:r>
    </w:p>
    <w:p w:rsidR="00463AD6" w:rsidRDefault="00463AD6">
      <w:pPr>
        <w:spacing w:line="240" w:lineRule="auto"/>
        <w:jc w:val="both"/>
        <w:rPr>
          <w:rFonts w:ascii="Arial" w:hAnsi="Arial" w:cs="Arial"/>
        </w:rPr>
      </w:pPr>
      <w:r>
        <w:rPr>
          <w:rFonts w:ascii="Arial" w:hAnsi="Arial" w:cs="Arial"/>
        </w:rPr>
        <w:t>Direction: Read and solve the given problems carefully. Write the letter of your answer in the space provided before each number.</w:t>
      </w:r>
    </w:p>
    <w:p w:rsidR="00463AD6" w:rsidRDefault="00463AD6">
      <w:pPr>
        <w:spacing w:line="240" w:lineRule="auto"/>
        <w:jc w:val="both"/>
        <w:rPr>
          <w:rFonts w:ascii="Arial" w:hAnsi="Arial" w:cs="Arial"/>
          <w:lang w:val="en-US"/>
        </w:rPr>
      </w:pPr>
      <w:r>
        <w:rPr>
          <w:rFonts w:ascii="Arial" w:hAnsi="Arial" w:cs="Arial"/>
          <w:lang w:val="en-US"/>
        </w:rPr>
        <w:t>____1. The molar mass of carbon ( C ) is:</w:t>
      </w:r>
    </w:p>
    <w:p w:rsidR="00463AD6" w:rsidRDefault="00463AD6">
      <w:pPr>
        <w:numPr>
          <w:ilvl w:val="0"/>
          <w:numId w:val="7"/>
        </w:numPr>
        <w:spacing w:line="240" w:lineRule="auto"/>
        <w:jc w:val="both"/>
        <w:rPr>
          <w:rFonts w:ascii="Arial" w:hAnsi="Arial" w:cs="Arial"/>
          <w:lang w:val="en-US"/>
        </w:rPr>
      </w:pPr>
      <w:r>
        <w:rPr>
          <w:rFonts w:ascii="Arial" w:hAnsi="Arial" w:cs="Arial"/>
          <w:lang w:val="en-US"/>
        </w:rPr>
        <w:t>1 g/mol</w:t>
      </w:r>
      <w:r>
        <w:rPr>
          <w:rFonts w:ascii="Arial" w:hAnsi="Arial" w:cs="Arial"/>
          <w:lang w:val="en-US"/>
        </w:rPr>
        <w:tab/>
      </w:r>
      <w:r>
        <w:rPr>
          <w:rFonts w:ascii="Arial" w:hAnsi="Arial" w:cs="Arial"/>
          <w:lang w:val="en-US"/>
        </w:rPr>
        <w:tab/>
        <w:t>B. 6 g/mol</w:t>
      </w:r>
      <w:r>
        <w:rPr>
          <w:rFonts w:ascii="Arial" w:hAnsi="Arial" w:cs="Arial"/>
          <w:lang w:val="en-US"/>
        </w:rPr>
        <w:tab/>
      </w:r>
      <w:r>
        <w:rPr>
          <w:rFonts w:ascii="Arial" w:hAnsi="Arial" w:cs="Arial"/>
          <w:lang w:val="en-US"/>
        </w:rPr>
        <w:tab/>
        <w:t>C. 12 g/mol</w:t>
      </w:r>
      <w:r>
        <w:rPr>
          <w:rFonts w:ascii="Arial" w:hAnsi="Arial" w:cs="Arial"/>
          <w:lang w:val="en-US"/>
        </w:rPr>
        <w:tab/>
      </w:r>
      <w:r>
        <w:rPr>
          <w:rFonts w:ascii="Arial" w:hAnsi="Arial" w:cs="Arial"/>
          <w:lang w:val="en-US"/>
        </w:rPr>
        <w:tab/>
        <w:t>D. 24 g/mol</w:t>
      </w:r>
    </w:p>
    <w:p w:rsidR="00463AD6" w:rsidRDefault="00463AD6">
      <w:pPr>
        <w:spacing w:line="240" w:lineRule="auto"/>
        <w:jc w:val="both"/>
        <w:rPr>
          <w:rFonts w:ascii="Arial" w:hAnsi="Arial" w:cs="Arial"/>
          <w:lang w:val="en-US"/>
        </w:rPr>
      </w:pPr>
      <w:r>
        <w:rPr>
          <w:rFonts w:ascii="Arial" w:hAnsi="Arial" w:cs="Arial"/>
          <w:lang w:val="en-US"/>
        </w:rPr>
        <w:t>____2. How many Moles are there in 24 grams carbon?(Molar mass C= 12 g/mol)</w:t>
      </w:r>
    </w:p>
    <w:p w:rsidR="00463AD6" w:rsidRDefault="00463AD6">
      <w:pPr>
        <w:numPr>
          <w:ilvl w:val="0"/>
          <w:numId w:val="8"/>
        </w:numPr>
        <w:spacing w:line="240" w:lineRule="auto"/>
        <w:jc w:val="both"/>
        <w:rPr>
          <w:rFonts w:ascii="Arial" w:hAnsi="Arial" w:cs="Arial"/>
          <w:lang w:val="en-US"/>
        </w:rPr>
      </w:pPr>
      <w:r>
        <w:rPr>
          <w:rFonts w:ascii="Arial" w:hAnsi="Arial" w:cs="Arial"/>
          <w:lang w:val="en-US"/>
        </w:rPr>
        <w:t>O.5 mol</w:t>
      </w:r>
      <w:r>
        <w:rPr>
          <w:rFonts w:ascii="Arial" w:hAnsi="Arial" w:cs="Arial"/>
          <w:lang w:val="en-US"/>
        </w:rPr>
        <w:tab/>
      </w:r>
      <w:r>
        <w:rPr>
          <w:rFonts w:ascii="Arial" w:hAnsi="Arial" w:cs="Arial"/>
          <w:lang w:val="en-US"/>
        </w:rPr>
        <w:tab/>
        <w:t>B. 1 mol</w:t>
      </w:r>
      <w:r>
        <w:rPr>
          <w:rFonts w:ascii="Arial" w:hAnsi="Arial" w:cs="Arial"/>
          <w:lang w:val="en-US"/>
        </w:rPr>
        <w:tab/>
      </w:r>
      <w:r>
        <w:rPr>
          <w:rFonts w:ascii="Arial" w:hAnsi="Arial" w:cs="Arial"/>
          <w:lang w:val="en-US"/>
        </w:rPr>
        <w:tab/>
        <w:t>C. 2 mol</w:t>
      </w:r>
      <w:r>
        <w:rPr>
          <w:rFonts w:ascii="Arial" w:hAnsi="Arial" w:cs="Arial"/>
          <w:lang w:val="en-US"/>
        </w:rPr>
        <w:tab/>
      </w:r>
      <w:r>
        <w:rPr>
          <w:rFonts w:ascii="Arial" w:hAnsi="Arial" w:cs="Arial"/>
          <w:lang w:val="en-US"/>
        </w:rPr>
        <w:tab/>
        <w:t>D. 3 mol</w:t>
      </w:r>
    </w:p>
    <w:p w:rsidR="00463AD6" w:rsidRDefault="00463AD6">
      <w:pPr>
        <w:spacing w:line="240" w:lineRule="auto"/>
        <w:jc w:val="both"/>
        <w:rPr>
          <w:rFonts w:ascii="Arial" w:hAnsi="Arial" w:cs="Arial"/>
          <w:lang w:val="en-US"/>
        </w:rPr>
      </w:pPr>
      <w:r>
        <w:rPr>
          <w:rFonts w:ascii="Arial" w:hAnsi="Arial" w:cs="Arial"/>
          <w:lang w:val="en-US"/>
        </w:rPr>
        <w:t>____3. What is the mass of 3 moles of water (H</w:t>
      </w:r>
      <w:r>
        <w:rPr>
          <w:rFonts w:ascii="Arial" w:hAnsi="Arial" w:cs="Arial"/>
          <w:vertAlign w:val="subscript"/>
          <w:lang w:val="en-US"/>
        </w:rPr>
        <w:t>2</w:t>
      </w:r>
      <w:r>
        <w:rPr>
          <w:rFonts w:ascii="Arial" w:hAnsi="Arial" w:cs="Arial"/>
          <w:lang w:val="en-US"/>
        </w:rPr>
        <w:t>O)? (Molar mass H</w:t>
      </w:r>
      <w:r>
        <w:rPr>
          <w:rFonts w:ascii="Arial" w:hAnsi="Arial" w:cs="Arial"/>
          <w:vertAlign w:val="subscript"/>
          <w:lang w:val="en-US"/>
        </w:rPr>
        <w:t>2</w:t>
      </w:r>
      <w:r>
        <w:rPr>
          <w:rFonts w:ascii="Arial" w:hAnsi="Arial" w:cs="Arial"/>
          <w:lang w:val="en-US"/>
        </w:rPr>
        <w:t>O= 18 g/mol)</w:t>
      </w:r>
    </w:p>
    <w:p w:rsidR="00463AD6" w:rsidRDefault="00463AD6">
      <w:pPr>
        <w:numPr>
          <w:ilvl w:val="0"/>
          <w:numId w:val="9"/>
        </w:numPr>
        <w:spacing w:line="240" w:lineRule="auto"/>
        <w:jc w:val="both"/>
        <w:rPr>
          <w:rFonts w:ascii="Arial" w:hAnsi="Arial" w:cs="Arial"/>
          <w:lang w:val="en-US"/>
        </w:rPr>
      </w:pPr>
      <w:r>
        <w:rPr>
          <w:rFonts w:ascii="Arial" w:hAnsi="Arial" w:cs="Arial"/>
          <w:lang w:val="en-US"/>
        </w:rPr>
        <w:t>6 g</w:t>
      </w:r>
      <w:r>
        <w:rPr>
          <w:rFonts w:ascii="Arial" w:hAnsi="Arial" w:cs="Arial"/>
          <w:lang w:val="en-US"/>
        </w:rPr>
        <w:tab/>
      </w:r>
      <w:r>
        <w:rPr>
          <w:rFonts w:ascii="Arial" w:hAnsi="Arial" w:cs="Arial"/>
          <w:lang w:val="en-US"/>
        </w:rPr>
        <w:tab/>
      </w:r>
      <w:r>
        <w:rPr>
          <w:rFonts w:ascii="Arial" w:hAnsi="Arial" w:cs="Arial"/>
          <w:lang w:val="en-US"/>
        </w:rPr>
        <w:tab/>
        <w:t>B. 18 g</w:t>
      </w:r>
      <w:r>
        <w:rPr>
          <w:rFonts w:ascii="Arial" w:hAnsi="Arial" w:cs="Arial"/>
          <w:lang w:val="en-US"/>
        </w:rPr>
        <w:tab/>
      </w:r>
      <w:r>
        <w:rPr>
          <w:rFonts w:ascii="Arial" w:hAnsi="Arial" w:cs="Arial"/>
          <w:lang w:val="en-US"/>
        </w:rPr>
        <w:tab/>
        <w:t>C. 36 g</w:t>
      </w:r>
      <w:r>
        <w:rPr>
          <w:rFonts w:ascii="Arial" w:hAnsi="Arial" w:cs="Arial"/>
          <w:lang w:val="en-US"/>
        </w:rPr>
        <w:tab/>
      </w:r>
      <w:r>
        <w:rPr>
          <w:rFonts w:ascii="Arial" w:hAnsi="Arial" w:cs="Arial"/>
          <w:lang w:val="en-US"/>
        </w:rPr>
        <w:tab/>
        <w:t>D. 54 g</w:t>
      </w:r>
    </w:p>
    <w:p w:rsidR="00463AD6" w:rsidRDefault="00463AD6">
      <w:pPr>
        <w:spacing w:line="240" w:lineRule="auto"/>
        <w:jc w:val="both"/>
        <w:rPr>
          <w:rFonts w:ascii="Arial" w:hAnsi="Arial" w:cs="Arial"/>
          <w:lang w:val="en-US"/>
        </w:rPr>
      </w:pPr>
      <w:r>
        <w:rPr>
          <w:rFonts w:ascii="Arial" w:hAnsi="Arial" w:cs="Arial"/>
          <w:lang w:val="en-US"/>
        </w:rPr>
        <w:t>____4. How many grams are there in 0.5 moles of NaCl? (Molar mass NaCl=58.5)</w:t>
      </w:r>
    </w:p>
    <w:p w:rsidR="00463AD6" w:rsidRDefault="00463AD6">
      <w:pPr>
        <w:numPr>
          <w:ilvl w:val="0"/>
          <w:numId w:val="10"/>
        </w:numPr>
        <w:spacing w:line="240" w:lineRule="auto"/>
        <w:jc w:val="both"/>
        <w:rPr>
          <w:rFonts w:ascii="Arial" w:hAnsi="Arial" w:cs="Arial"/>
          <w:lang w:val="en-US"/>
        </w:rPr>
      </w:pPr>
      <w:r>
        <w:rPr>
          <w:rFonts w:ascii="Arial" w:hAnsi="Arial" w:cs="Arial"/>
          <w:lang w:val="en-US"/>
        </w:rPr>
        <w:t>14.63 g</w:t>
      </w:r>
      <w:r>
        <w:rPr>
          <w:rFonts w:ascii="Arial" w:hAnsi="Arial" w:cs="Arial"/>
          <w:lang w:val="en-US"/>
        </w:rPr>
        <w:tab/>
      </w:r>
      <w:r>
        <w:rPr>
          <w:rFonts w:ascii="Arial" w:hAnsi="Arial" w:cs="Arial"/>
          <w:lang w:val="en-US"/>
        </w:rPr>
        <w:tab/>
        <w:t>B. 23.4 g</w:t>
      </w:r>
      <w:r>
        <w:rPr>
          <w:rFonts w:ascii="Arial" w:hAnsi="Arial" w:cs="Arial"/>
          <w:lang w:val="en-US"/>
        </w:rPr>
        <w:tab/>
      </w:r>
      <w:r>
        <w:rPr>
          <w:rFonts w:ascii="Arial" w:hAnsi="Arial" w:cs="Arial"/>
          <w:lang w:val="en-US"/>
        </w:rPr>
        <w:tab/>
        <w:t>C. 29.25 g</w:t>
      </w:r>
      <w:r>
        <w:rPr>
          <w:rFonts w:ascii="Arial" w:hAnsi="Arial" w:cs="Arial"/>
          <w:lang w:val="en-US"/>
        </w:rPr>
        <w:tab/>
      </w:r>
      <w:r>
        <w:rPr>
          <w:rFonts w:ascii="Arial" w:hAnsi="Arial" w:cs="Arial"/>
          <w:lang w:val="en-US"/>
        </w:rPr>
        <w:tab/>
        <w:t>D. 58.5 g</w:t>
      </w:r>
    </w:p>
    <w:p w:rsidR="00463AD6" w:rsidRDefault="00463AD6">
      <w:pPr>
        <w:spacing w:line="240" w:lineRule="auto"/>
        <w:jc w:val="both"/>
        <w:rPr>
          <w:rFonts w:ascii="Arial" w:hAnsi="Arial" w:cs="Arial"/>
          <w:lang w:val="en-US"/>
        </w:rPr>
      </w:pPr>
      <w:r>
        <w:rPr>
          <w:rFonts w:ascii="Arial" w:hAnsi="Arial" w:cs="Arial"/>
          <w:lang w:val="en-US"/>
        </w:rPr>
        <w:t>____5. The number of particles in 1 mole of any substance is approximately:</w:t>
      </w:r>
    </w:p>
    <w:p w:rsidR="00463AD6" w:rsidRDefault="00463AD6">
      <w:pPr>
        <w:numPr>
          <w:ilvl w:val="0"/>
          <w:numId w:val="11"/>
        </w:numPr>
        <w:spacing w:line="240" w:lineRule="auto"/>
        <w:jc w:val="both"/>
        <w:rPr>
          <w:rFonts w:ascii="Arial" w:hAnsi="Arial" w:cs="Arial"/>
          <w:lang w:val="en-US"/>
        </w:rPr>
      </w:pPr>
      <w:r>
        <w:rPr>
          <w:rFonts w:ascii="Arial" w:hAnsi="Arial" w:cs="Arial"/>
          <w:lang w:val="en-US"/>
        </w:rPr>
        <w:t>6.02x10</w:t>
      </w:r>
      <w:r>
        <w:rPr>
          <w:rFonts w:ascii="Arial" w:hAnsi="Arial" w:cs="Arial"/>
          <w:vertAlign w:val="superscript"/>
          <w:lang w:val="en-US"/>
        </w:rPr>
        <w:t>20</w:t>
      </w:r>
      <w:r>
        <w:rPr>
          <w:rFonts w:ascii="Arial" w:hAnsi="Arial" w:cs="Arial"/>
          <w:vertAlign w:val="superscript"/>
          <w:lang w:val="en-US"/>
        </w:rPr>
        <w:tab/>
      </w:r>
      <w:r>
        <w:rPr>
          <w:rFonts w:ascii="Arial" w:hAnsi="Arial" w:cs="Arial"/>
          <w:lang w:val="en-US"/>
        </w:rPr>
        <w:tab/>
        <w:t>B. 6.02x10</w:t>
      </w:r>
      <w:r>
        <w:rPr>
          <w:rFonts w:ascii="Arial" w:hAnsi="Arial" w:cs="Arial"/>
          <w:vertAlign w:val="superscript"/>
          <w:lang w:val="en-US"/>
        </w:rPr>
        <w:t>23</w:t>
      </w:r>
      <w:r>
        <w:rPr>
          <w:rFonts w:ascii="Arial" w:hAnsi="Arial" w:cs="Arial"/>
          <w:vertAlign w:val="superscript"/>
          <w:lang w:val="en-US"/>
        </w:rPr>
        <w:tab/>
      </w:r>
      <w:r>
        <w:rPr>
          <w:rFonts w:ascii="Arial" w:hAnsi="Arial" w:cs="Arial"/>
          <w:lang w:val="en-US"/>
        </w:rPr>
        <w:tab/>
        <w:t>C. 6.02x10</w:t>
      </w:r>
      <w:r>
        <w:rPr>
          <w:rFonts w:ascii="Arial" w:hAnsi="Arial" w:cs="Arial"/>
          <w:vertAlign w:val="superscript"/>
          <w:lang w:val="en-US"/>
        </w:rPr>
        <w:t>26</w:t>
      </w:r>
      <w:r>
        <w:rPr>
          <w:rFonts w:ascii="Arial" w:hAnsi="Arial" w:cs="Arial"/>
          <w:vertAlign w:val="superscript"/>
          <w:lang w:val="en-US"/>
        </w:rPr>
        <w:tab/>
      </w:r>
      <w:r>
        <w:rPr>
          <w:rFonts w:ascii="Arial" w:hAnsi="Arial" w:cs="Arial"/>
          <w:lang w:val="en-US"/>
        </w:rPr>
        <w:tab/>
        <w:t>D.6.02x10</w:t>
      </w:r>
      <w:r>
        <w:rPr>
          <w:rFonts w:ascii="Arial" w:hAnsi="Arial" w:cs="Arial"/>
          <w:vertAlign w:val="superscript"/>
          <w:lang w:val="en-US"/>
        </w:rPr>
        <w:t>29</w:t>
      </w:r>
    </w:p>
    <w:p w:rsidR="00463AD6" w:rsidRDefault="00463AD6">
      <w:pPr>
        <w:spacing w:line="240" w:lineRule="auto"/>
        <w:jc w:val="both"/>
        <w:rPr>
          <w:rFonts w:ascii="Arial" w:hAnsi="Arial" w:cs="Arial"/>
          <w:lang w:val="en-US"/>
        </w:rPr>
      </w:pPr>
      <w:r>
        <w:rPr>
          <w:rFonts w:ascii="Arial" w:hAnsi="Arial" w:cs="Arial"/>
          <w:lang w:val="en-US"/>
        </w:rPr>
        <w:t>____6. Calculate the molar mass of CO</w:t>
      </w:r>
      <w:r>
        <w:rPr>
          <w:rFonts w:ascii="Arial" w:hAnsi="Arial" w:cs="Arial"/>
          <w:vertAlign w:val="subscript"/>
          <w:lang w:val="en-US"/>
        </w:rPr>
        <w:t>2</w:t>
      </w:r>
      <w:r>
        <w:rPr>
          <w:rFonts w:ascii="Arial" w:hAnsi="Arial" w:cs="Arial"/>
          <w:lang w:val="en-US"/>
        </w:rPr>
        <w:t>. (Atomic masses: C=12, O=16)</w:t>
      </w:r>
    </w:p>
    <w:p w:rsidR="00463AD6" w:rsidRDefault="00463AD6">
      <w:pPr>
        <w:numPr>
          <w:ilvl w:val="0"/>
          <w:numId w:val="12"/>
        </w:numPr>
        <w:spacing w:line="240" w:lineRule="auto"/>
        <w:jc w:val="both"/>
        <w:rPr>
          <w:rFonts w:ascii="Arial" w:hAnsi="Arial" w:cs="Arial"/>
          <w:lang w:val="en-US"/>
        </w:rPr>
      </w:pPr>
      <w:r>
        <w:rPr>
          <w:rFonts w:ascii="Arial" w:hAnsi="Arial" w:cs="Arial"/>
          <w:lang w:val="en-US"/>
        </w:rPr>
        <w:t>12 g/mol</w:t>
      </w:r>
      <w:r>
        <w:rPr>
          <w:rFonts w:ascii="Arial" w:hAnsi="Arial" w:cs="Arial"/>
          <w:lang w:val="en-US"/>
        </w:rPr>
        <w:tab/>
      </w:r>
      <w:r>
        <w:rPr>
          <w:rFonts w:ascii="Arial" w:hAnsi="Arial" w:cs="Arial"/>
          <w:lang w:val="en-US"/>
        </w:rPr>
        <w:tab/>
        <w:t>B. 28 g/mol</w:t>
      </w:r>
      <w:r>
        <w:rPr>
          <w:rFonts w:ascii="Arial" w:hAnsi="Arial" w:cs="Arial"/>
          <w:lang w:val="en-US"/>
        </w:rPr>
        <w:tab/>
      </w:r>
      <w:r>
        <w:rPr>
          <w:rFonts w:ascii="Arial" w:hAnsi="Arial" w:cs="Arial"/>
          <w:lang w:val="en-US"/>
        </w:rPr>
        <w:tab/>
        <w:t>C. 44 g/mol</w:t>
      </w:r>
      <w:r>
        <w:rPr>
          <w:rFonts w:ascii="Arial" w:hAnsi="Arial" w:cs="Arial"/>
          <w:lang w:val="en-US"/>
        </w:rPr>
        <w:tab/>
      </w:r>
      <w:r>
        <w:rPr>
          <w:rFonts w:ascii="Arial" w:hAnsi="Arial" w:cs="Arial"/>
          <w:lang w:val="en-US"/>
        </w:rPr>
        <w:tab/>
        <w:t>D. 48 g/mol</w:t>
      </w:r>
    </w:p>
    <w:p w:rsidR="00463AD6" w:rsidRDefault="00463AD6">
      <w:pPr>
        <w:spacing w:line="240" w:lineRule="auto"/>
        <w:jc w:val="both"/>
        <w:rPr>
          <w:rFonts w:ascii="Arial" w:hAnsi="Arial" w:cs="Arial"/>
          <w:lang w:val="en-US"/>
        </w:rPr>
      </w:pPr>
      <w:r>
        <w:rPr>
          <w:rFonts w:ascii="Arial" w:hAnsi="Arial" w:cs="Arial"/>
          <w:lang w:val="en-US"/>
        </w:rPr>
        <w:t>____7. What mass of oxygen gas (O</w:t>
      </w:r>
      <w:r>
        <w:rPr>
          <w:rFonts w:ascii="Arial" w:hAnsi="Arial" w:cs="Arial"/>
          <w:vertAlign w:val="subscript"/>
          <w:lang w:val="en-US"/>
        </w:rPr>
        <w:t>2</w:t>
      </w:r>
      <w:r>
        <w:rPr>
          <w:rFonts w:ascii="Arial" w:hAnsi="Arial" w:cs="Arial"/>
          <w:lang w:val="en-US"/>
        </w:rPr>
        <w:t>) contains 2 moles? (molar mass= 32g/mol)</w:t>
      </w:r>
    </w:p>
    <w:p w:rsidR="00463AD6" w:rsidRDefault="00463AD6">
      <w:pPr>
        <w:numPr>
          <w:ilvl w:val="0"/>
          <w:numId w:val="13"/>
        </w:numPr>
        <w:spacing w:line="240" w:lineRule="auto"/>
        <w:jc w:val="both"/>
        <w:rPr>
          <w:rFonts w:ascii="Arial" w:hAnsi="Arial" w:cs="Arial"/>
          <w:lang w:val="en-US"/>
        </w:rPr>
      </w:pPr>
      <w:r>
        <w:rPr>
          <w:rFonts w:ascii="Arial" w:hAnsi="Arial" w:cs="Arial"/>
          <w:lang w:val="en-US"/>
        </w:rPr>
        <w:t>16 g</w:t>
      </w:r>
      <w:r>
        <w:rPr>
          <w:rFonts w:ascii="Arial" w:hAnsi="Arial" w:cs="Arial"/>
          <w:lang w:val="en-US"/>
        </w:rPr>
        <w:tab/>
      </w:r>
      <w:r>
        <w:rPr>
          <w:rFonts w:ascii="Arial" w:hAnsi="Arial" w:cs="Arial"/>
          <w:lang w:val="en-US"/>
        </w:rPr>
        <w:tab/>
        <w:t>B. 32 g</w:t>
      </w:r>
      <w:r>
        <w:rPr>
          <w:rFonts w:ascii="Arial" w:hAnsi="Arial" w:cs="Arial"/>
          <w:lang w:val="en-US"/>
        </w:rPr>
        <w:tab/>
      </w:r>
      <w:r>
        <w:rPr>
          <w:rFonts w:ascii="Arial" w:hAnsi="Arial" w:cs="Arial"/>
          <w:lang w:val="en-US"/>
        </w:rPr>
        <w:tab/>
        <w:t>C. 48 g</w:t>
      </w:r>
      <w:r>
        <w:rPr>
          <w:rFonts w:ascii="Arial" w:hAnsi="Arial" w:cs="Arial"/>
          <w:lang w:val="en-US"/>
        </w:rPr>
        <w:tab/>
      </w:r>
      <w:r>
        <w:rPr>
          <w:rFonts w:ascii="Arial" w:hAnsi="Arial" w:cs="Arial"/>
          <w:lang w:val="en-US"/>
        </w:rPr>
        <w:tab/>
        <w:t>D. 64 g</w:t>
      </w:r>
    </w:p>
    <w:p w:rsidR="00463AD6" w:rsidRDefault="00463AD6">
      <w:pPr>
        <w:spacing w:line="240" w:lineRule="auto"/>
        <w:jc w:val="both"/>
        <w:rPr>
          <w:rFonts w:ascii="Arial" w:hAnsi="Arial" w:cs="Arial"/>
          <w:lang w:val="en-US"/>
        </w:rPr>
      </w:pPr>
      <w:r>
        <w:rPr>
          <w:rFonts w:ascii="Arial" w:hAnsi="Arial" w:cs="Arial"/>
          <w:lang w:val="en-US"/>
        </w:rPr>
        <w:t>____8. How many moles are there in 88 grams of CO2?(Molar mass- 44g/mol)</w:t>
      </w:r>
    </w:p>
    <w:p w:rsidR="00463AD6" w:rsidRDefault="00463AD6">
      <w:pPr>
        <w:numPr>
          <w:ilvl w:val="0"/>
          <w:numId w:val="14"/>
        </w:numPr>
        <w:spacing w:line="240" w:lineRule="auto"/>
        <w:jc w:val="both"/>
        <w:rPr>
          <w:rFonts w:ascii="Arial" w:hAnsi="Arial" w:cs="Arial"/>
          <w:lang w:val="en-US"/>
        </w:rPr>
      </w:pPr>
      <w:r>
        <w:rPr>
          <w:rFonts w:ascii="Arial" w:hAnsi="Arial" w:cs="Arial"/>
          <w:lang w:val="en-US"/>
        </w:rPr>
        <w:t>1 mole</w:t>
      </w:r>
      <w:r>
        <w:rPr>
          <w:rFonts w:ascii="Arial" w:hAnsi="Arial" w:cs="Arial"/>
          <w:lang w:val="en-US"/>
        </w:rPr>
        <w:tab/>
      </w:r>
      <w:r>
        <w:rPr>
          <w:rFonts w:ascii="Arial" w:hAnsi="Arial" w:cs="Arial"/>
          <w:lang w:val="en-US"/>
        </w:rPr>
        <w:tab/>
        <w:t>B. 2 moles</w:t>
      </w:r>
      <w:r>
        <w:rPr>
          <w:rFonts w:ascii="Arial" w:hAnsi="Arial" w:cs="Arial"/>
          <w:lang w:val="en-US"/>
        </w:rPr>
        <w:tab/>
      </w:r>
      <w:r>
        <w:rPr>
          <w:rFonts w:ascii="Arial" w:hAnsi="Arial" w:cs="Arial"/>
          <w:lang w:val="en-US"/>
        </w:rPr>
        <w:tab/>
        <w:t>C. 4 moles</w:t>
      </w:r>
      <w:r>
        <w:rPr>
          <w:rFonts w:ascii="Arial" w:hAnsi="Arial" w:cs="Arial"/>
          <w:lang w:val="en-US"/>
        </w:rPr>
        <w:tab/>
      </w:r>
      <w:r>
        <w:rPr>
          <w:rFonts w:ascii="Arial" w:hAnsi="Arial" w:cs="Arial"/>
          <w:lang w:val="en-US"/>
        </w:rPr>
        <w:tab/>
        <w:t>D. 44 moles</w:t>
      </w:r>
    </w:p>
    <w:p w:rsidR="00463AD6" w:rsidRDefault="00463AD6">
      <w:pPr>
        <w:spacing w:line="240" w:lineRule="auto"/>
        <w:jc w:val="both"/>
        <w:rPr>
          <w:rFonts w:ascii="Arial" w:hAnsi="Arial" w:cs="Arial"/>
          <w:lang w:val="en-US"/>
        </w:rPr>
      </w:pPr>
      <w:r>
        <w:rPr>
          <w:rFonts w:ascii="Arial" w:hAnsi="Arial" w:cs="Arial"/>
          <w:lang w:val="en-US"/>
        </w:rPr>
        <w:t>____9. If 36 grams of water contain 2 moles, what is the molar mass of water?</w:t>
      </w:r>
    </w:p>
    <w:p w:rsidR="00463AD6" w:rsidRDefault="00463AD6">
      <w:pPr>
        <w:spacing w:line="240" w:lineRule="auto"/>
        <w:ind w:firstLine="720"/>
        <w:jc w:val="both"/>
        <w:rPr>
          <w:rFonts w:ascii="Arial" w:hAnsi="Arial" w:cs="Arial"/>
          <w:lang w:val="en-US"/>
        </w:rPr>
      </w:pPr>
      <w:r>
        <w:rPr>
          <w:rFonts w:ascii="Arial" w:hAnsi="Arial" w:cs="Arial"/>
          <w:lang w:val="en-US"/>
        </w:rPr>
        <w:t>A.9 g/mol</w:t>
      </w:r>
      <w:r>
        <w:rPr>
          <w:rFonts w:ascii="Arial" w:hAnsi="Arial" w:cs="Arial"/>
          <w:lang w:val="en-US"/>
        </w:rPr>
        <w:tab/>
      </w:r>
      <w:r>
        <w:rPr>
          <w:rFonts w:ascii="Arial" w:hAnsi="Arial" w:cs="Arial"/>
          <w:lang w:val="en-US"/>
        </w:rPr>
        <w:tab/>
        <w:t>B. 12 g/mol</w:t>
      </w:r>
      <w:r>
        <w:rPr>
          <w:rFonts w:ascii="Arial" w:hAnsi="Arial" w:cs="Arial"/>
          <w:lang w:val="en-US"/>
        </w:rPr>
        <w:tab/>
      </w:r>
      <w:r>
        <w:rPr>
          <w:rFonts w:ascii="Arial" w:hAnsi="Arial" w:cs="Arial"/>
          <w:lang w:val="en-US"/>
        </w:rPr>
        <w:tab/>
        <w:t>C. 18 g/mol</w:t>
      </w:r>
      <w:r>
        <w:rPr>
          <w:rFonts w:ascii="Arial" w:hAnsi="Arial" w:cs="Arial"/>
          <w:lang w:val="en-US"/>
        </w:rPr>
        <w:tab/>
      </w:r>
      <w:r>
        <w:rPr>
          <w:rFonts w:ascii="Arial" w:hAnsi="Arial" w:cs="Arial"/>
          <w:lang w:val="en-US"/>
        </w:rPr>
        <w:tab/>
        <w:t>D. 36/mol</w:t>
      </w:r>
    </w:p>
    <w:p w:rsidR="00463AD6" w:rsidRDefault="00463AD6">
      <w:pPr>
        <w:spacing w:line="240" w:lineRule="auto"/>
        <w:jc w:val="both"/>
        <w:rPr>
          <w:rFonts w:ascii="Arial" w:hAnsi="Arial" w:cs="Arial"/>
          <w:lang w:val="en-US"/>
        </w:rPr>
      </w:pPr>
      <w:r>
        <w:rPr>
          <w:rFonts w:ascii="Arial" w:hAnsi="Arial" w:cs="Arial"/>
          <w:lang w:val="en-US"/>
        </w:rPr>
        <w:t>____10. The mass of 1 mole of aluminum (Al) is:</w:t>
      </w:r>
    </w:p>
    <w:p w:rsidR="00463AD6" w:rsidRDefault="00463AD6">
      <w:pPr>
        <w:numPr>
          <w:ilvl w:val="0"/>
          <w:numId w:val="15"/>
        </w:numPr>
        <w:spacing w:line="240" w:lineRule="auto"/>
        <w:jc w:val="both"/>
        <w:rPr>
          <w:rFonts w:ascii="Arial" w:hAnsi="Arial" w:cs="Arial"/>
          <w:lang w:val="en-US"/>
        </w:rPr>
      </w:pPr>
      <w:r>
        <w:rPr>
          <w:rFonts w:ascii="Arial" w:hAnsi="Arial" w:cs="Arial"/>
          <w:lang w:val="en-US"/>
        </w:rPr>
        <w:t>13 g</w:t>
      </w:r>
      <w:r>
        <w:rPr>
          <w:rFonts w:ascii="Arial" w:hAnsi="Arial" w:cs="Arial"/>
          <w:lang w:val="en-US"/>
        </w:rPr>
        <w:tab/>
      </w:r>
      <w:r>
        <w:rPr>
          <w:rFonts w:ascii="Arial" w:hAnsi="Arial" w:cs="Arial"/>
          <w:lang w:val="en-US"/>
        </w:rPr>
        <w:tab/>
      </w:r>
      <w:r>
        <w:rPr>
          <w:rFonts w:ascii="Arial" w:hAnsi="Arial" w:cs="Arial"/>
          <w:lang w:val="en-AU"/>
        </w:rPr>
        <w:tab/>
      </w:r>
      <w:r>
        <w:rPr>
          <w:rFonts w:ascii="Arial" w:hAnsi="Arial" w:cs="Arial"/>
          <w:lang w:val="en-US"/>
        </w:rPr>
        <w:t>B. 26 g</w:t>
      </w:r>
      <w:r>
        <w:rPr>
          <w:rFonts w:ascii="Arial" w:hAnsi="Arial" w:cs="Arial"/>
          <w:lang w:val="en-US"/>
        </w:rPr>
        <w:tab/>
      </w:r>
      <w:r>
        <w:rPr>
          <w:rFonts w:ascii="Arial" w:hAnsi="Arial" w:cs="Arial"/>
          <w:lang w:val="en-US"/>
        </w:rPr>
        <w:tab/>
      </w:r>
      <w:r>
        <w:rPr>
          <w:rFonts w:ascii="Arial" w:hAnsi="Arial" w:cs="Arial"/>
          <w:lang w:val="en-AU"/>
        </w:rPr>
        <w:tab/>
      </w:r>
      <w:r>
        <w:rPr>
          <w:rFonts w:ascii="Arial" w:hAnsi="Arial" w:cs="Arial"/>
          <w:lang w:val="en-US"/>
        </w:rPr>
        <w:t>C. 27 g</w:t>
      </w:r>
      <w:r>
        <w:rPr>
          <w:rFonts w:ascii="Arial" w:hAnsi="Arial" w:cs="Arial"/>
          <w:lang w:val="en-US"/>
        </w:rPr>
        <w:tab/>
      </w:r>
      <w:r>
        <w:rPr>
          <w:rFonts w:ascii="Arial" w:hAnsi="Arial" w:cs="Arial"/>
          <w:lang w:val="en-US"/>
        </w:rPr>
        <w:tab/>
        <w:t>D. 54 g</w:t>
      </w:r>
    </w:p>
    <w:p w:rsidR="00463AD6" w:rsidRDefault="00463AD6">
      <w:pPr>
        <w:spacing w:line="240" w:lineRule="auto"/>
        <w:jc w:val="both"/>
        <w:rPr>
          <w:rFonts w:ascii="Arial" w:hAnsi="Arial" w:cs="Arial"/>
          <w:lang w:val="en-US"/>
        </w:rPr>
      </w:pPr>
      <w:r>
        <w:rPr>
          <w:rFonts w:ascii="Arial" w:hAnsi="Arial" w:cs="Arial"/>
          <w:lang w:val="en-US"/>
        </w:rPr>
        <w:t>____11. How many Valence electron does nitrogen have?</w:t>
      </w:r>
    </w:p>
    <w:p w:rsidR="00463AD6" w:rsidRDefault="00463AD6">
      <w:pPr>
        <w:numPr>
          <w:ilvl w:val="0"/>
          <w:numId w:val="16"/>
        </w:numPr>
        <w:spacing w:line="240" w:lineRule="auto"/>
        <w:jc w:val="both"/>
        <w:rPr>
          <w:rFonts w:ascii="Arial" w:hAnsi="Arial" w:cs="Arial"/>
          <w:lang w:val="en-AU"/>
        </w:rPr>
      </w:pPr>
      <w:r>
        <w:rPr>
          <w:rFonts w:ascii="Arial" w:hAnsi="Arial" w:cs="Arial"/>
          <w:lang w:val="en-AU"/>
        </w:rPr>
        <w:t>3</w:t>
      </w:r>
      <w:r>
        <w:rPr>
          <w:rFonts w:ascii="Arial" w:hAnsi="Arial" w:cs="Arial"/>
          <w:lang w:val="en-AU"/>
        </w:rPr>
        <w:tab/>
      </w:r>
      <w:r>
        <w:rPr>
          <w:rFonts w:ascii="Arial" w:hAnsi="Arial" w:cs="Arial"/>
          <w:lang w:val="en-AU"/>
        </w:rPr>
        <w:tab/>
      </w:r>
      <w:r>
        <w:rPr>
          <w:rFonts w:ascii="Arial" w:hAnsi="Arial" w:cs="Arial"/>
          <w:lang w:val="en-AU"/>
        </w:rPr>
        <w:tab/>
        <w:t>B. 5</w:t>
      </w:r>
      <w:r>
        <w:rPr>
          <w:rFonts w:ascii="Arial" w:hAnsi="Arial" w:cs="Arial"/>
          <w:lang w:val="en-AU"/>
        </w:rPr>
        <w:tab/>
      </w:r>
      <w:r>
        <w:rPr>
          <w:rFonts w:ascii="Arial" w:hAnsi="Arial" w:cs="Arial"/>
          <w:lang w:val="en-AU"/>
        </w:rPr>
        <w:tab/>
      </w:r>
      <w:r>
        <w:rPr>
          <w:rFonts w:ascii="Arial" w:hAnsi="Arial" w:cs="Arial"/>
          <w:lang w:val="en-AU"/>
        </w:rPr>
        <w:tab/>
        <w:t>C. 7</w:t>
      </w:r>
      <w:r>
        <w:rPr>
          <w:rFonts w:ascii="Arial" w:hAnsi="Arial" w:cs="Arial"/>
          <w:lang w:val="en-AU"/>
        </w:rPr>
        <w:tab/>
      </w:r>
      <w:r>
        <w:rPr>
          <w:rFonts w:ascii="Arial" w:hAnsi="Arial" w:cs="Arial"/>
          <w:lang w:val="en-AU"/>
        </w:rPr>
        <w:tab/>
      </w:r>
      <w:r>
        <w:rPr>
          <w:rFonts w:ascii="Arial" w:hAnsi="Arial" w:cs="Arial"/>
          <w:lang w:val="en-AU"/>
        </w:rPr>
        <w:tab/>
        <w:t>D. 8</w:t>
      </w:r>
    </w:p>
    <w:p w:rsidR="00463AD6" w:rsidRDefault="00463AD6">
      <w:pPr>
        <w:spacing w:line="240" w:lineRule="auto"/>
        <w:jc w:val="both"/>
        <w:rPr>
          <w:rFonts w:ascii="Arial" w:hAnsi="Arial" w:cs="Arial"/>
          <w:lang w:val="en-AU"/>
        </w:rPr>
      </w:pPr>
      <w:r>
        <w:rPr>
          <w:rFonts w:ascii="Arial" w:hAnsi="Arial" w:cs="Arial"/>
          <w:lang w:val="en-AU"/>
        </w:rPr>
        <w:t>____12. What id the Lewis dot symbol for oxygen?</w:t>
      </w:r>
    </w:p>
    <w:p w:rsidR="00463AD6" w:rsidRDefault="00463AD6">
      <w:pPr>
        <w:numPr>
          <w:ilvl w:val="0"/>
          <w:numId w:val="17"/>
        </w:numPr>
        <w:spacing w:line="240" w:lineRule="auto"/>
        <w:jc w:val="both"/>
        <w:rPr>
          <w:rFonts w:ascii="Arial" w:hAnsi="Arial" w:cs="Arial"/>
          <w:lang w:val="en-AU"/>
        </w:rPr>
      </w:pPr>
      <w:r>
        <w:rPr>
          <w:rFonts w:ascii="Arial" w:hAnsi="Arial" w:cs="Arial"/>
          <w:lang w:val="en-AU"/>
        </w:rPr>
        <w:t>O with 4 dots around it</w:t>
      </w:r>
      <w:r>
        <w:rPr>
          <w:rFonts w:ascii="Arial" w:hAnsi="Arial" w:cs="Arial"/>
          <w:lang w:val="en-AU"/>
        </w:rPr>
        <w:tab/>
      </w:r>
      <w:r>
        <w:rPr>
          <w:rFonts w:ascii="Arial" w:hAnsi="Arial" w:cs="Arial"/>
          <w:lang w:val="en-AU"/>
        </w:rPr>
        <w:tab/>
      </w:r>
      <w:r>
        <w:rPr>
          <w:rFonts w:ascii="Arial" w:hAnsi="Arial" w:cs="Arial"/>
          <w:lang w:val="en-AU"/>
        </w:rPr>
        <w:tab/>
        <w:t>C. O with 8 dots around it</w:t>
      </w:r>
    </w:p>
    <w:p w:rsidR="00463AD6" w:rsidRDefault="00463AD6">
      <w:pPr>
        <w:numPr>
          <w:ilvl w:val="0"/>
          <w:numId w:val="17"/>
        </w:numPr>
        <w:spacing w:line="240" w:lineRule="auto"/>
        <w:jc w:val="both"/>
        <w:rPr>
          <w:rFonts w:ascii="Arial" w:hAnsi="Arial" w:cs="Arial"/>
          <w:lang w:val="en-AU"/>
        </w:rPr>
      </w:pPr>
      <w:r>
        <w:rPr>
          <w:rFonts w:ascii="Arial" w:hAnsi="Arial" w:cs="Arial"/>
          <w:lang w:val="en-AU"/>
        </w:rPr>
        <w:t>O with 6 dots around it</w:t>
      </w:r>
      <w:r>
        <w:rPr>
          <w:rFonts w:ascii="Arial" w:hAnsi="Arial" w:cs="Arial"/>
          <w:lang w:val="en-AU"/>
        </w:rPr>
        <w:tab/>
      </w:r>
      <w:r>
        <w:rPr>
          <w:rFonts w:ascii="Arial" w:hAnsi="Arial" w:cs="Arial"/>
          <w:lang w:val="en-AU"/>
        </w:rPr>
        <w:tab/>
      </w:r>
      <w:r>
        <w:rPr>
          <w:rFonts w:ascii="Arial" w:hAnsi="Arial" w:cs="Arial"/>
          <w:lang w:val="en-AU"/>
        </w:rPr>
        <w:tab/>
        <w:t>D. O with no dots</w:t>
      </w:r>
    </w:p>
    <w:p w:rsidR="00463AD6" w:rsidRDefault="00463AD6">
      <w:pPr>
        <w:spacing w:line="240" w:lineRule="auto"/>
        <w:jc w:val="both"/>
        <w:rPr>
          <w:rFonts w:ascii="Arial" w:hAnsi="Arial" w:cs="Arial"/>
          <w:lang w:val="en-AU"/>
        </w:rPr>
      </w:pPr>
      <w:r>
        <w:rPr>
          <w:rFonts w:ascii="Arial" w:hAnsi="Arial" w:cs="Arial"/>
          <w:lang w:val="en-AU"/>
        </w:rPr>
        <w:t>____13. Which of the following shows the correct Lewis dot structure for hydrogen (H)?</w:t>
      </w:r>
    </w:p>
    <w:p w:rsidR="00463AD6" w:rsidRDefault="00463AD6">
      <w:pPr>
        <w:numPr>
          <w:ilvl w:val="0"/>
          <w:numId w:val="18"/>
        </w:numPr>
        <w:spacing w:line="240" w:lineRule="auto"/>
        <w:jc w:val="both"/>
        <w:rPr>
          <w:rFonts w:ascii="Arial" w:hAnsi="Arial" w:cs="Arial"/>
          <w:lang w:val="en-AU"/>
        </w:rPr>
      </w:pPr>
      <w:r>
        <w:rPr>
          <w:rFonts w:ascii="Arial" w:hAnsi="Arial" w:cs="Arial"/>
          <w:lang w:val="en-AU"/>
        </w:rPr>
        <w:lastRenderedPageBreak/>
        <w:t>H with one dot</w:t>
      </w:r>
      <w:r>
        <w:rPr>
          <w:rFonts w:ascii="Arial" w:hAnsi="Arial" w:cs="Arial"/>
          <w:lang w:val="en-AU"/>
        </w:rPr>
        <w:tab/>
      </w:r>
      <w:r>
        <w:rPr>
          <w:rFonts w:ascii="Arial" w:hAnsi="Arial" w:cs="Arial"/>
          <w:lang w:val="en-AU"/>
        </w:rPr>
        <w:tab/>
      </w:r>
      <w:r>
        <w:rPr>
          <w:rFonts w:ascii="Arial" w:hAnsi="Arial" w:cs="Arial"/>
          <w:lang w:val="en-AU"/>
        </w:rPr>
        <w:tab/>
        <w:t>C. H with 2 dots</w:t>
      </w:r>
    </w:p>
    <w:p w:rsidR="00463AD6" w:rsidRDefault="00463AD6">
      <w:pPr>
        <w:numPr>
          <w:ilvl w:val="0"/>
          <w:numId w:val="18"/>
        </w:numPr>
        <w:spacing w:line="240" w:lineRule="auto"/>
        <w:jc w:val="both"/>
        <w:rPr>
          <w:rFonts w:ascii="Arial" w:hAnsi="Arial" w:cs="Arial"/>
          <w:lang w:val="en-AU"/>
        </w:rPr>
      </w:pPr>
      <w:r>
        <w:rPr>
          <w:rFonts w:ascii="Arial" w:hAnsi="Arial" w:cs="Arial"/>
          <w:lang w:val="en-AU"/>
        </w:rPr>
        <w:t>H with 3 dots</w:t>
      </w:r>
      <w:r>
        <w:rPr>
          <w:rFonts w:ascii="Arial" w:hAnsi="Arial" w:cs="Arial"/>
          <w:lang w:val="en-AU"/>
        </w:rPr>
        <w:tab/>
      </w:r>
      <w:r>
        <w:rPr>
          <w:rFonts w:ascii="Arial" w:hAnsi="Arial" w:cs="Arial"/>
          <w:lang w:val="en-AU"/>
        </w:rPr>
        <w:tab/>
      </w:r>
      <w:r>
        <w:rPr>
          <w:rFonts w:ascii="Arial" w:hAnsi="Arial" w:cs="Arial"/>
          <w:lang w:val="en-AU"/>
        </w:rPr>
        <w:tab/>
        <w:t>D. H with no dots</w:t>
      </w:r>
    </w:p>
    <w:p w:rsidR="00463AD6" w:rsidRDefault="00463AD6">
      <w:pPr>
        <w:spacing w:line="240" w:lineRule="auto"/>
        <w:ind w:left="110" w:hangingChars="50" w:hanging="110"/>
        <w:jc w:val="both"/>
        <w:rPr>
          <w:rFonts w:ascii="Arial" w:hAnsi="Arial" w:cs="Arial"/>
          <w:lang w:val="en-AU"/>
        </w:rPr>
      </w:pPr>
      <w:r>
        <w:rPr>
          <w:rFonts w:ascii="Arial" w:hAnsi="Arial" w:cs="Arial"/>
          <w:lang w:val="en-AU"/>
        </w:rPr>
        <w:t>____14. In the Lewis structure of methane (CH</w:t>
      </w:r>
      <w:r>
        <w:rPr>
          <w:rFonts w:ascii="Arial" w:hAnsi="Arial" w:cs="Arial"/>
          <w:vertAlign w:val="subscript"/>
          <w:lang w:val="en-AU"/>
        </w:rPr>
        <w:t>4</w:t>
      </w:r>
      <w:r>
        <w:rPr>
          <w:rFonts w:ascii="Arial" w:hAnsi="Arial" w:cs="Arial"/>
          <w:lang w:val="en-AU"/>
        </w:rPr>
        <w:t>), how many shared pairs of electrons are there?</w:t>
      </w:r>
    </w:p>
    <w:p w:rsidR="00463AD6" w:rsidRDefault="00463AD6">
      <w:pPr>
        <w:spacing w:line="240" w:lineRule="auto"/>
        <w:ind w:firstLine="720"/>
        <w:jc w:val="both"/>
        <w:rPr>
          <w:rFonts w:ascii="Arial" w:hAnsi="Arial" w:cs="Arial"/>
          <w:lang w:val="en-AU"/>
        </w:rPr>
      </w:pPr>
      <w:r>
        <w:rPr>
          <w:rFonts w:ascii="Arial" w:hAnsi="Arial" w:cs="Arial"/>
          <w:lang w:val="en-AU"/>
        </w:rPr>
        <w:t>A. 2</w:t>
      </w:r>
      <w:r>
        <w:rPr>
          <w:rFonts w:ascii="Arial" w:hAnsi="Arial" w:cs="Arial"/>
          <w:lang w:val="en-AU"/>
        </w:rPr>
        <w:tab/>
      </w:r>
      <w:r>
        <w:rPr>
          <w:rFonts w:ascii="Arial" w:hAnsi="Arial" w:cs="Arial"/>
          <w:lang w:val="en-AU"/>
        </w:rPr>
        <w:tab/>
        <w:t>B. 3</w:t>
      </w:r>
      <w:r>
        <w:rPr>
          <w:rFonts w:ascii="Arial" w:hAnsi="Arial" w:cs="Arial"/>
          <w:lang w:val="en-AU"/>
        </w:rPr>
        <w:tab/>
      </w:r>
      <w:r>
        <w:rPr>
          <w:rFonts w:ascii="Arial" w:hAnsi="Arial" w:cs="Arial"/>
          <w:lang w:val="en-AU"/>
        </w:rPr>
        <w:tab/>
      </w:r>
      <w:r>
        <w:rPr>
          <w:rFonts w:ascii="Arial" w:hAnsi="Arial" w:cs="Arial"/>
          <w:lang w:val="en-AU"/>
        </w:rPr>
        <w:tab/>
        <w:t>C. 4</w:t>
      </w:r>
      <w:r>
        <w:rPr>
          <w:rFonts w:ascii="Arial" w:hAnsi="Arial" w:cs="Arial"/>
          <w:lang w:val="en-AU"/>
        </w:rPr>
        <w:tab/>
      </w:r>
      <w:r>
        <w:rPr>
          <w:rFonts w:ascii="Arial" w:hAnsi="Arial" w:cs="Arial"/>
          <w:lang w:val="en-AU"/>
        </w:rPr>
        <w:tab/>
      </w:r>
      <w:r>
        <w:rPr>
          <w:rFonts w:ascii="Arial" w:hAnsi="Arial" w:cs="Arial"/>
          <w:lang w:val="en-AU"/>
        </w:rPr>
        <w:tab/>
        <w:t>D. 5</w:t>
      </w:r>
    </w:p>
    <w:p w:rsidR="00463AD6" w:rsidRDefault="00463AD6">
      <w:pPr>
        <w:spacing w:line="240" w:lineRule="auto"/>
        <w:ind w:leftChars="50" w:left="110"/>
        <w:jc w:val="both"/>
        <w:rPr>
          <w:rFonts w:ascii="Arial" w:hAnsi="Arial" w:cs="Arial"/>
          <w:lang w:val="en-AU"/>
        </w:rPr>
      </w:pPr>
      <w:r>
        <w:rPr>
          <w:rFonts w:ascii="Arial" w:hAnsi="Arial" w:cs="Arial"/>
          <w:lang w:val="en-AU"/>
        </w:rPr>
        <w:t>____15. What type of bond is represented by a single line between two atoms in a Lewis dot structure?</w:t>
      </w:r>
    </w:p>
    <w:p w:rsidR="00463AD6" w:rsidRDefault="00463AD6">
      <w:pPr>
        <w:numPr>
          <w:ilvl w:val="0"/>
          <w:numId w:val="19"/>
        </w:numPr>
        <w:spacing w:line="240" w:lineRule="auto"/>
        <w:ind w:left="540"/>
        <w:jc w:val="both"/>
        <w:rPr>
          <w:rFonts w:ascii="Arial" w:hAnsi="Arial" w:cs="Arial"/>
          <w:lang w:val="en-AU"/>
        </w:rPr>
      </w:pPr>
      <w:r>
        <w:rPr>
          <w:rFonts w:ascii="Arial" w:hAnsi="Arial" w:cs="Arial"/>
          <w:lang w:val="en-AU"/>
        </w:rPr>
        <w:t>Single covalent bond</w:t>
      </w:r>
      <w:r>
        <w:rPr>
          <w:rFonts w:ascii="Arial" w:hAnsi="Arial" w:cs="Arial"/>
          <w:lang w:val="en-AU"/>
        </w:rPr>
        <w:tab/>
      </w:r>
      <w:r>
        <w:rPr>
          <w:rFonts w:ascii="Arial" w:hAnsi="Arial" w:cs="Arial"/>
          <w:lang w:val="en-AU"/>
        </w:rPr>
        <w:tab/>
      </w:r>
      <w:r>
        <w:rPr>
          <w:rFonts w:ascii="Arial" w:hAnsi="Arial" w:cs="Arial"/>
          <w:lang w:val="en-AU"/>
        </w:rPr>
        <w:tab/>
      </w:r>
      <w:r>
        <w:rPr>
          <w:rFonts w:ascii="Arial" w:hAnsi="Arial" w:cs="Arial"/>
          <w:lang w:val="en-AU"/>
        </w:rPr>
        <w:tab/>
        <w:t>C. Double covalent bond</w:t>
      </w:r>
    </w:p>
    <w:p w:rsidR="00463AD6" w:rsidRDefault="00463AD6">
      <w:pPr>
        <w:numPr>
          <w:ilvl w:val="0"/>
          <w:numId w:val="19"/>
        </w:numPr>
        <w:spacing w:line="240" w:lineRule="auto"/>
        <w:ind w:left="540"/>
        <w:jc w:val="both"/>
        <w:rPr>
          <w:rFonts w:ascii="Arial" w:hAnsi="Arial" w:cs="Arial"/>
          <w:lang w:val="en-AU"/>
        </w:rPr>
      </w:pPr>
      <w:r>
        <w:rPr>
          <w:rFonts w:ascii="Arial" w:hAnsi="Arial" w:cs="Arial"/>
          <w:lang w:val="en-AU"/>
        </w:rPr>
        <w:t>Ionic Bond</w:t>
      </w:r>
      <w:r>
        <w:rPr>
          <w:rFonts w:ascii="Arial" w:hAnsi="Arial" w:cs="Arial"/>
          <w:lang w:val="en-AU"/>
        </w:rPr>
        <w:tab/>
      </w:r>
      <w:r>
        <w:rPr>
          <w:rFonts w:ascii="Arial" w:hAnsi="Arial" w:cs="Arial"/>
          <w:lang w:val="en-AU"/>
        </w:rPr>
        <w:tab/>
      </w:r>
      <w:r>
        <w:rPr>
          <w:rFonts w:ascii="Arial" w:hAnsi="Arial" w:cs="Arial"/>
          <w:lang w:val="en-AU"/>
        </w:rPr>
        <w:tab/>
      </w:r>
      <w:r>
        <w:rPr>
          <w:rFonts w:ascii="Arial" w:hAnsi="Arial" w:cs="Arial"/>
          <w:lang w:val="en-AU"/>
        </w:rPr>
        <w:tab/>
      </w:r>
      <w:r>
        <w:rPr>
          <w:rFonts w:ascii="Arial" w:hAnsi="Arial" w:cs="Arial"/>
          <w:lang w:val="en-AU"/>
        </w:rPr>
        <w:tab/>
        <w:t>D. Hydrogen bond</w:t>
      </w:r>
    </w:p>
    <w:p w:rsidR="00463AD6" w:rsidRDefault="00463AD6">
      <w:pPr>
        <w:spacing w:line="240" w:lineRule="auto"/>
        <w:ind w:leftChars="50" w:left="110"/>
        <w:jc w:val="both"/>
        <w:rPr>
          <w:rFonts w:ascii="Arial" w:hAnsi="Arial" w:cs="Arial"/>
          <w:lang w:val="en-AU"/>
        </w:rPr>
      </w:pPr>
      <w:r>
        <w:rPr>
          <w:rFonts w:ascii="Arial" w:hAnsi="Arial" w:cs="Arial"/>
          <w:lang w:val="en-AU"/>
        </w:rPr>
        <w:t>____16. How many lone pairs of electron in the water molecule (H</w:t>
      </w:r>
      <w:r>
        <w:rPr>
          <w:rFonts w:ascii="Arial" w:hAnsi="Arial" w:cs="Arial"/>
          <w:vertAlign w:val="subscript"/>
          <w:lang w:val="en-AU"/>
        </w:rPr>
        <w:t>2</w:t>
      </w:r>
      <w:r>
        <w:rPr>
          <w:rFonts w:ascii="Arial" w:hAnsi="Arial" w:cs="Arial"/>
          <w:lang w:val="en-AU"/>
        </w:rPr>
        <w:t>O)?</w:t>
      </w:r>
      <w:r>
        <w:rPr>
          <w:rFonts w:ascii="Arial" w:hAnsi="Arial" w:cs="Arial"/>
          <w:lang w:val="en-AU"/>
        </w:rPr>
        <w:tab/>
      </w:r>
    </w:p>
    <w:p w:rsidR="00463AD6" w:rsidRDefault="00463AD6">
      <w:pPr>
        <w:numPr>
          <w:ilvl w:val="0"/>
          <w:numId w:val="20"/>
        </w:numPr>
        <w:spacing w:line="240" w:lineRule="auto"/>
        <w:ind w:left="540"/>
        <w:jc w:val="both"/>
        <w:rPr>
          <w:rFonts w:ascii="Arial" w:hAnsi="Arial" w:cs="Arial"/>
          <w:lang w:val="en-AU"/>
        </w:rPr>
      </w:pPr>
      <w:r>
        <w:rPr>
          <w:rFonts w:ascii="Arial" w:hAnsi="Arial" w:cs="Arial"/>
          <w:lang w:val="en-AU"/>
        </w:rPr>
        <w:t>1</w:t>
      </w:r>
      <w:r>
        <w:rPr>
          <w:rFonts w:ascii="Arial" w:hAnsi="Arial" w:cs="Arial"/>
          <w:lang w:val="en-AU"/>
        </w:rPr>
        <w:tab/>
      </w:r>
      <w:r>
        <w:rPr>
          <w:rFonts w:ascii="Arial" w:hAnsi="Arial" w:cs="Arial"/>
          <w:lang w:val="en-AU"/>
        </w:rPr>
        <w:tab/>
      </w:r>
      <w:r>
        <w:rPr>
          <w:rFonts w:ascii="Arial" w:hAnsi="Arial" w:cs="Arial"/>
          <w:lang w:val="en-AU"/>
        </w:rPr>
        <w:tab/>
        <w:t>B. 2</w:t>
      </w:r>
      <w:r>
        <w:rPr>
          <w:rFonts w:ascii="Arial" w:hAnsi="Arial" w:cs="Arial"/>
          <w:lang w:val="en-AU"/>
        </w:rPr>
        <w:tab/>
      </w:r>
      <w:r>
        <w:rPr>
          <w:rFonts w:ascii="Arial" w:hAnsi="Arial" w:cs="Arial"/>
          <w:lang w:val="en-AU"/>
        </w:rPr>
        <w:tab/>
      </w:r>
      <w:r>
        <w:rPr>
          <w:rFonts w:ascii="Arial" w:hAnsi="Arial" w:cs="Arial"/>
          <w:lang w:val="en-AU"/>
        </w:rPr>
        <w:tab/>
      </w:r>
      <w:r>
        <w:rPr>
          <w:rFonts w:ascii="Arial" w:hAnsi="Arial" w:cs="Arial"/>
          <w:lang w:val="en-AU"/>
        </w:rPr>
        <w:tab/>
        <w:t>C. 3</w:t>
      </w:r>
      <w:r>
        <w:rPr>
          <w:rFonts w:ascii="Arial" w:hAnsi="Arial" w:cs="Arial"/>
          <w:lang w:val="en-AU"/>
        </w:rPr>
        <w:tab/>
      </w:r>
      <w:r>
        <w:rPr>
          <w:rFonts w:ascii="Arial" w:hAnsi="Arial" w:cs="Arial"/>
          <w:lang w:val="en-AU"/>
        </w:rPr>
        <w:tab/>
      </w:r>
      <w:r>
        <w:rPr>
          <w:rFonts w:ascii="Arial" w:hAnsi="Arial" w:cs="Arial"/>
          <w:lang w:val="en-AU"/>
        </w:rPr>
        <w:tab/>
        <w:t>D. 0</w:t>
      </w:r>
    </w:p>
    <w:p w:rsidR="00463AD6" w:rsidRDefault="00463AD6">
      <w:pPr>
        <w:spacing w:line="240" w:lineRule="auto"/>
        <w:jc w:val="both"/>
        <w:rPr>
          <w:rFonts w:ascii="Arial" w:hAnsi="Arial" w:cs="Arial"/>
          <w:lang w:val="en-AU"/>
        </w:rPr>
      </w:pPr>
      <w:r>
        <w:rPr>
          <w:rFonts w:ascii="Arial" w:hAnsi="Arial" w:cs="Arial"/>
          <w:lang w:val="en-AU"/>
        </w:rPr>
        <w:t>____17. Which molecule is correctly drawn with a triple bond in its lewis structure?</w:t>
      </w:r>
    </w:p>
    <w:p w:rsidR="00463AD6" w:rsidRDefault="00463AD6">
      <w:pPr>
        <w:numPr>
          <w:ilvl w:val="0"/>
          <w:numId w:val="21"/>
        </w:numPr>
        <w:spacing w:line="240" w:lineRule="auto"/>
        <w:jc w:val="both"/>
        <w:rPr>
          <w:rFonts w:ascii="Arial" w:hAnsi="Arial" w:cs="Arial"/>
          <w:lang w:val="en-AU"/>
        </w:rPr>
      </w:pPr>
      <w:r>
        <w:rPr>
          <w:rFonts w:ascii="Arial" w:hAnsi="Arial" w:cs="Arial"/>
          <w:lang w:val="en-AU"/>
        </w:rPr>
        <w:t>CO</w:t>
      </w:r>
      <w:r>
        <w:rPr>
          <w:rFonts w:ascii="Arial" w:hAnsi="Arial" w:cs="Arial"/>
          <w:vertAlign w:val="subscript"/>
          <w:lang w:val="en-AU"/>
        </w:rPr>
        <w:t>2</w:t>
      </w:r>
      <w:r>
        <w:rPr>
          <w:rFonts w:ascii="Arial" w:hAnsi="Arial" w:cs="Arial"/>
          <w:lang w:val="en-AU"/>
        </w:rPr>
        <w:tab/>
      </w:r>
      <w:r>
        <w:rPr>
          <w:rFonts w:ascii="Arial" w:hAnsi="Arial" w:cs="Arial"/>
          <w:lang w:val="en-AU"/>
        </w:rPr>
        <w:tab/>
      </w:r>
      <w:r>
        <w:rPr>
          <w:rFonts w:ascii="Arial" w:hAnsi="Arial" w:cs="Arial"/>
          <w:lang w:val="en-AU"/>
        </w:rPr>
        <w:tab/>
        <w:t>B. N</w:t>
      </w:r>
      <w:r>
        <w:rPr>
          <w:rFonts w:ascii="Arial" w:hAnsi="Arial" w:cs="Arial"/>
          <w:vertAlign w:val="subscript"/>
          <w:lang w:val="en-AU"/>
        </w:rPr>
        <w:t>2</w:t>
      </w:r>
      <w:r>
        <w:rPr>
          <w:rFonts w:ascii="Arial" w:hAnsi="Arial" w:cs="Arial"/>
          <w:lang w:val="en-AU"/>
        </w:rPr>
        <w:tab/>
      </w:r>
      <w:r>
        <w:rPr>
          <w:rFonts w:ascii="Arial" w:hAnsi="Arial" w:cs="Arial"/>
          <w:lang w:val="en-AU"/>
        </w:rPr>
        <w:tab/>
      </w:r>
      <w:r>
        <w:rPr>
          <w:rFonts w:ascii="Arial" w:hAnsi="Arial" w:cs="Arial"/>
          <w:lang w:val="en-AU"/>
        </w:rPr>
        <w:tab/>
        <w:t>C. H</w:t>
      </w:r>
      <w:r>
        <w:rPr>
          <w:rFonts w:ascii="Arial" w:hAnsi="Arial" w:cs="Arial"/>
          <w:vertAlign w:val="subscript"/>
          <w:lang w:val="en-AU"/>
        </w:rPr>
        <w:t>2</w:t>
      </w:r>
      <w:r>
        <w:rPr>
          <w:rFonts w:ascii="Arial" w:hAnsi="Arial" w:cs="Arial"/>
          <w:lang w:val="en-AU"/>
        </w:rPr>
        <w:t>O</w:t>
      </w:r>
      <w:r>
        <w:rPr>
          <w:rFonts w:ascii="Arial" w:hAnsi="Arial" w:cs="Arial"/>
          <w:lang w:val="en-AU"/>
        </w:rPr>
        <w:tab/>
      </w:r>
      <w:r>
        <w:rPr>
          <w:rFonts w:ascii="Arial" w:hAnsi="Arial" w:cs="Arial"/>
          <w:lang w:val="en-AU"/>
        </w:rPr>
        <w:tab/>
      </w:r>
      <w:r>
        <w:rPr>
          <w:rFonts w:ascii="Arial" w:hAnsi="Arial" w:cs="Arial"/>
          <w:lang w:val="en-AU"/>
        </w:rPr>
        <w:tab/>
        <w:t>D. CH</w:t>
      </w:r>
      <w:r>
        <w:rPr>
          <w:rFonts w:ascii="Arial" w:hAnsi="Arial" w:cs="Arial"/>
          <w:vertAlign w:val="subscript"/>
          <w:lang w:val="en-AU"/>
        </w:rPr>
        <w:t xml:space="preserve">4  </w:t>
      </w:r>
    </w:p>
    <w:p w:rsidR="00463AD6" w:rsidRDefault="00463AD6">
      <w:pPr>
        <w:spacing w:line="240" w:lineRule="auto"/>
        <w:jc w:val="both"/>
        <w:rPr>
          <w:rFonts w:ascii="Arial" w:hAnsi="Arial" w:cs="Arial"/>
          <w:lang w:val="en-AU"/>
        </w:rPr>
      </w:pPr>
      <w:r>
        <w:rPr>
          <w:rFonts w:ascii="Arial" w:hAnsi="Arial" w:cs="Arial"/>
          <w:vertAlign w:val="subscript"/>
          <w:lang w:val="en-AU"/>
        </w:rPr>
        <w:t>____</w:t>
      </w:r>
      <w:r>
        <w:rPr>
          <w:rFonts w:ascii="Arial" w:hAnsi="Arial" w:cs="Arial"/>
          <w:lang w:val="en-AU"/>
        </w:rPr>
        <w:t>18.What is the total number of valence electrons in ammonia (NH</w:t>
      </w:r>
      <w:r>
        <w:rPr>
          <w:rFonts w:ascii="Arial" w:hAnsi="Arial" w:cs="Arial"/>
          <w:vertAlign w:val="subscript"/>
          <w:lang w:val="en-AU"/>
        </w:rPr>
        <w:t>3</w:t>
      </w:r>
      <w:r>
        <w:rPr>
          <w:rFonts w:ascii="Arial" w:hAnsi="Arial" w:cs="Arial"/>
          <w:lang w:val="en-AU"/>
        </w:rPr>
        <w:t>)?</w:t>
      </w:r>
    </w:p>
    <w:p w:rsidR="00463AD6" w:rsidRDefault="00463AD6">
      <w:pPr>
        <w:numPr>
          <w:ilvl w:val="0"/>
          <w:numId w:val="22"/>
        </w:numPr>
        <w:spacing w:line="240" w:lineRule="auto"/>
        <w:jc w:val="both"/>
        <w:rPr>
          <w:rFonts w:ascii="Arial" w:hAnsi="Arial" w:cs="Arial"/>
          <w:lang w:val="en-AU"/>
        </w:rPr>
      </w:pPr>
      <w:r>
        <w:rPr>
          <w:rFonts w:ascii="Arial" w:hAnsi="Arial" w:cs="Arial"/>
          <w:lang w:val="en-AU"/>
        </w:rPr>
        <w:t>6</w:t>
      </w:r>
      <w:r>
        <w:rPr>
          <w:rFonts w:ascii="Arial" w:hAnsi="Arial" w:cs="Arial"/>
          <w:lang w:val="en-AU"/>
        </w:rPr>
        <w:tab/>
      </w:r>
      <w:r>
        <w:rPr>
          <w:rFonts w:ascii="Arial" w:hAnsi="Arial" w:cs="Arial"/>
          <w:lang w:val="en-AU"/>
        </w:rPr>
        <w:tab/>
      </w:r>
      <w:r>
        <w:rPr>
          <w:rFonts w:ascii="Arial" w:hAnsi="Arial" w:cs="Arial"/>
          <w:lang w:val="en-AU"/>
        </w:rPr>
        <w:tab/>
        <w:t>B. 8</w:t>
      </w:r>
      <w:r>
        <w:rPr>
          <w:rFonts w:ascii="Arial" w:hAnsi="Arial" w:cs="Arial"/>
          <w:lang w:val="en-AU"/>
        </w:rPr>
        <w:tab/>
      </w:r>
      <w:r>
        <w:rPr>
          <w:rFonts w:ascii="Arial" w:hAnsi="Arial" w:cs="Arial"/>
          <w:lang w:val="en-AU"/>
        </w:rPr>
        <w:tab/>
      </w:r>
      <w:r>
        <w:rPr>
          <w:rFonts w:ascii="Arial" w:hAnsi="Arial" w:cs="Arial"/>
          <w:lang w:val="en-AU"/>
        </w:rPr>
        <w:tab/>
        <w:t>C. 10</w:t>
      </w:r>
      <w:r>
        <w:rPr>
          <w:rFonts w:ascii="Arial" w:hAnsi="Arial" w:cs="Arial"/>
          <w:lang w:val="en-AU"/>
        </w:rPr>
        <w:tab/>
      </w:r>
      <w:r>
        <w:rPr>
          <w:rFonts w:ascii="Arial" w:hAnsi="Arial" w:cs="Arial"/>
          <w:lang w:val="en-AU"/>
        </w:rPr>
        <w:tab/>
      </w:r>
      <w:r>
        <w:rPr>
          <w:rFonts w:ascii="Arial" w:hAnsi="Arial" w:cs="Arial"/>
          <w:lang w:val="en-AU"/>
        </w:rPr>
        <w:tab/>
        <w:t>D. 12</w:t>
      </w:r>
    </w:p>
    <w:p w:rsidR="00463AD6" w:rsidRDefault="00463AD6">
      <w:pPr>
        <w:spacing w:line="240" w:lineRule="auto"/>
        <w:jc w:val="both"/>
        <w:rPr>
          <w:rFonts w:ascii="Arial" w:hAnsi="Arial" w:cs="Arial"/>
          <w:lang w:val="en-AU"/>
        </w:rPr>
      </w:pPr>
      <w:r>
        <w:rPr>
          <w:rFonts w:ascii="Arial" w:hAnsi="Arial" w:cs="Arial"/>
          <w:lang w:val="en-AU"/>
        </w:rPr>
        <w:t>___19. In a Lewis dot structure, what do dots around an element represent?</w:t>
      </w:r>
    </w:p>
    <w:p w:rsidR="00463AD6" w:rsidRDefault="00463AD6">
      <w:pPr>
        <w:numPr>
          <w:ilvl w:val="0"/>
          <w:numId w:val="23"/>
        </w:numPr>
        <w:spacing w:line="240" w:lineRule="auto"/>
        <w:jc w:val="both"/>
        <w:rPr>
          <w:rFonts w:ascii="Arial" w:hAnsi="Arial" w:cs="Arial"/>
          <w:lang w:val="en-AU"/>
        </w:rPr>
      </w:pPr>
      <w:r>
        <w:rPr>
          <w:rFonts w:ascii="Arial" w:hAnsi="Arial" w:cs="Arial"/>
          <w:lang w:val="en-AU"/>
        </w:rPr>
        <w:t>Nucleus Electron</w:t>
      </w:r>
      <w:r>
        <w:rPr>
          <w:rFonts w:ascii="Arial" w:hAnsi="Arial" w:cs="Arial"/>
          <w:lang w:val="en-AU"/>
        </w:rPr>
        <w:tab/>
        <w:t xml:space="preserve">    B. Valence electrons</w:t>
      </w:r>
      <w:r>
        <w:rPr>
          <w:rFonts w:ascii="Arial" w:hAnsi="Arial" w:cs="Arial"/>
          <w:lang w:val="en-AU"/>
        </w:rPr>
        <w:tab/>
        <w:t>C. Core electrons</w:t>
      </w:r>
      <w:r>
        <w:rPr>
          <w:rFonts w:ascii="Arial" w:hAnsi="Arial" w:cs="Arial"/>
          <w:lang w:val="en-AU"/>
        </w:rPr>
        <w:tab/>
        <w:t>D. Neutrons</w:t>
      </w:r>
    </w:p>
    <w:p w:rsidR="00463AD6" w:rsidRDefault="00463AD6">
      <w:pPr>
        <w:spacing w:line="240" w:lineRule="auto"/>
        <w:jc w:val="both"/>
        <w:rPr>
          <w:rFonts w:ascii="Arial" w:hAnsi="Arial" w:cs="Arial"/>
          <w:lang w:val="en-AU"/>
        </w:rPr>
      </w:pPr>
      <w:r>
        <w:rPr>
          <w:rFonts w:ascii="Arial" w:hAnsi="Arial" w:cs="Arial"/>
          <w:lang w:val="en-AU"/>
        </w:rPr>
        <w:t>____20.What sub atomic particle has a positive charge?</w:t>
      </w:r>
    </w:p>
    <w:p w:rsidR="00463AD6" w:rsidRDefault="00463AD6">
      <w:pPr>
        <w:numPr>
          <w:ilvl w:val="0"/>
          <w:numId w:val="24"/>
        </w:numPr>
        <w:spacing w:line="240" w:lineRule="auto"/>
        <w:jc w:val="both"/>
        <w:rPr>
          <w:rFonts w:ascii="Arial" w:hAnsi="Arial" w:cs="Arial"/>
          <w:lang w:val="en-AU"/>
        </w:rPr>
      </w:pPr>
      <w:r>
        <w:rPr>
          <w:rFonts w:ascii="Arial" w:hAnsi="Arial" w:cs="Arial"/>
          <w:lang w:val="en-AU"/>
        </w:rPr>
        <w:t>Electron</w:t>
      </w:r>
      <w:r>
        <w:rPr>
          <w:rFonts w:ascii="Arial" w:hAnsi="Arial" w:cs="Arial"/>
          <w:lang w:val="en-AU"/>
        </w:rPr>
        <w:tab/>
      </w:r>
      <w:r>
        <w:rPr>
          <w:rFonts w:ascii="Arial" w:hAnsi="Arial" w:cs="Arial"/>
          <w:lang w:val="en-AU"/>
        </w:rPr>
        <w:tab/>
      </w:r>
      <w:r>
        <w:rPr>
          <w:rFonts w:ascii="Arial" w:hAnsi="Arial" w:cs="Arial"/>
          <w:lang w:val="en-AU"/>
        </w:rPr>
        <w:tab/>
        <w:t>B. Proton</w:t>
      </w:r>
      <w:r>
        <w:rPr>
          <w:rFonts w:ascii="Arial" w:hAnsi="Arial" w:cs="Arial"/>
          <w:lang w:val="en-AU"/>
        </w:rPr>
        <w:tab/>
      </w:r>
      <w:r>
        <w:rPr>
          <w:rFonts w:ascii="Arial" w:hAnsi="Arial" w:cs="Arial"/>
          <w:lang w:val="en-AU"/>
        </w:rPr>
        <w:tab/>
        <w:t>C. Neutron</w:t>
      </w:r>
      <w:r>
        <w:rPr>
          <w:rFonts w:ascii="Arial" w:hAnsi="Arial" w:cs="Arial"/>
          <w:lang w:val="en-AU"/>
        </w:rPr>
        <w:tab/>
      </w:r>
      <w:r>
        <w:rPr>
          <w:rFonts w:ascii="Arial" w:hAnsi="Arial" w:cs="Arial"/>
          <w:lang w:val="en-AU"/>
        </w:rPr>
        <w:tab/>
        <w:t>D. Photon</w:t>
      </w:r>
    </w:p>
    <w:p w:rsidR="00463AD6" w:rsidRDefault="00463AD6">
      <w:pPr>
        <w:spacing w:line="240" w:lineRule="auto"/>
        <w:jc w:val="both"/>
        <w:rPr>
          <w:rFonts w:ascii="Arial" w:hAnsi="Arial" w:cs="Arial"/>
          <w:lang w:val="en-AU"/>
        </w:rPr>
      </w:pPr>
      <w:r>
        <w:rPr>
          <w:rFonts w:ascii="Arial" w:hAnsi="Arial" w:cs="Arial"/>
          <w:lang w:val="en-AU"/>
        </w:rPr>
        <w:t>____21. What is the charge of a neutron?</w:t>
      </w:r>
    </w:p>
    <w:p w:rsidR="00463AD6" w:rsidRDefault="00463AD6">
      <w:pPr>
        <w:numPr>
          <w:ilvl w:val="0"/>
          <w:numId w:val="25"/>
        </w:numPr>
        <w:spacing w:line="240" w:lineRule="auto"/>
        <w:jc w:val="both"/>
        <w:rPr>
          <w:rFonts w:ascii="Arial" w:hAnsi="Arial" w:cs="Arial"/>
          <w:lang w:val="en-AU"/>
        </w:rPr>
      </w:pPr>
      <w:r>
        <w:rPr>
          <w:rFonts w:ascii="Arial" w:hAnsi="Arial" w:cs="Arial"/>
          <w:lang w:val="en-AU"/>
        </w:rPr>
        <w:t>Positive</w:t>
      </w:r>
      <w:r>
        <w:rPr>
          <w:rFonts w:ascii="Arial" w:hAnsi="Arial" w:cs="Arial"/>
          <w:lang w:val="en-AU"/>
        </w:rPr>
        <w:tab/>
      </w:r>
      <w:r>
        <w:rPr>
          <w:rFonts w:ascii="Arial" w:hAnsi="Arial" w:cs="Arial"/>
          <w:lang w:val="en-AU"/>
        </w:rPr>
        <w:tab/>
        <w:t>B. Negative</w:t>
      </w:r>
      <w:r>
        <w:rPr>
          <w:rFonts w:ascii="Arial" w:hAnsi="Arial" w:cs="Arial"/>
          <w:lang w:val="en-AU"/>
        </w:rPr>
        <w:tab/>
      </w:r>
      <w:r>
        <w:rPr>
          <w:rFonts w:ascii="Arial" w:hAnsi="Arial" w:cs="Arial"/>
          <w:lang w:val="en-AU"/>
        </w:rPr>
        <w:tab/>
      </w:r>
      <w:r>
        <w:rPr>
          <w:rFonts w:ascii="Arial" w:hAnsi="Arial" w:cs="Arial"/>
          <w:lang w:val="en-AU"/>
        </w:rPr>
        <w:tab/>
        <w:t>C. Neutral</w:t>
      </w:r>
      <w:r>
        <w:rPr>
          <w:rFonts w:ascii="Arial" w:hAnsi="Arial" w:cs="Arial"/>
          <w:lang w:val="en-AU"/>
        </w:rPr>
        <w:tab/>
      </w:r>
      <w:r>
        <w:rPr>
          <w:rFonts w:ascii="Arial" w:hAnsi="Arial" w:cs="Arial"/>
          <w:lang w:val="en-AU"/>
        </w:rPr>
        <w:tab/>
        <w:t>D. Variable</w:t>
      </w:r>
    </w:p>
    <w:p w:rsidR="00463AD6" w:rsidRDefault="00463AD6">
      <w:pPr>
        <w:spacing w:line="240" w:lineRule="auto"/>
        <w:jc w:val="both"/>
        <w:rPr>
          <w:rFonts w:ascii="Arial" w:hAnsi="Arial" w:cs="Arial"/>
          <w:lang w:val="en-AU"/>
        </w:rPr>
      </w:pPr>
      <w:r>
        <w:rPr>
          <w:rFonts w:ascii="Arial" w:hAnsi="Arial" w:cs="Arial"/>
          <w:lang w:val="en-AU"/>
        </w:rPr>
        <w:t>____22. Which particle orbits the nucleus of an atom?</w:t>
      </w:r>
    </w:p>
    <w:p w:rsidR="00463AD6" w:rsidRDefault="00463AD6">
      <w:pPr>
        <w:numPr>
          <w:ilvl w:val="0"/>
          <w:numId w:val="26"/>
        </w:numPr>
        <w:spacing w:line="240" w:lineRule="auto"/>
        <w:jc w:val="both"/>
        <w:rPr>
          <w:rFonts w:ascii="Arial" w:hAnsi="Arial" w:cs="Arial"/>
          <w:lang w:val="en-AU"/>
        </w:rPr>
      </w:pPr>
      <w:r>
        <w:rPr>
          <w:rFonts w:ascii="Arial" w:hAnsi="Arial" w:cs="Arial"/>
          <w:lang w:val="en-AU"/>
        </w:rPr>
        <w:t>Proton</w:t>
      </w:r>
      <w:r>
        <w:rPr>
          <w:rFonts w:ascii="Arial" w:hAnsi="Arial" w:cs="Arial"/>
          <w:lang w:val="en-AU"/>
        </w:rPr>
        <w:tab/>
      </w:r>
      <w:r>
        <w:rPr>
          <w:rFonts w:ascii="Arial" w:hAnsi="Arial" w:cs="Arial"/>
          <w:lang w:val="en-AU"/>
        </w:rPr>
        <w:tab/>
        <w:t>B. Neutron</w:t>
      </w:r>
      <w:r>
        <w:rPr>
          <w:rFonts w:ascii="Arial" w:hAnsi="Arial" w:cs="Arial"/>
          <w:lang w:val="en-AU"/>
        </w:rPr>
        <w:tab/>
      </w:r>
      <w:r>
        <w:rPr>
          <w:rFonts w:ascii="Arial" w:hAnsi="Arial" w:cs="Arial"/>
          <w:lang w:val="en-AU"/>
        </w:rPr>
        <w:tab/>
      </w:r>
      <w:r>
        <w:rPr>
          <w:rFonts w:ascii="Arial" w:hAnsi="Arial" w:cs="Arial"/>
          <w:lang w:val="en-AU"/>
        </w:rPr>
        <w:tab/>
        <w:t>C. Electron</w:t>
      </w:r>
      <w:r>
        <w:rPr>
          <w:rFonts w:ascii="Arial" w:hAnsi="Arial" w:cs="Arial"/>
          <w:lang w:val="en-AU"/>
        </w:rPr>
        <w:tab/>
      </w:r>
      <w:r>
        <w:rPr>
          <w:rFonts w:ascii="Arial" w:hAnsi="Arial" w:cs="Arial"/>
          <w:lang w:val="en-AU"/>
        </w:rPr>
        <w:tab/>
        <w:t>D. Nucleus</w:t>
      </w:r>
    </w:p>
    <w:p w:rsidR="00463AD6" w:rsidRDefault="00463AD6">
      <w:pPr>
        <w:spacing w:line="240" w:lineRule="auto"/>
        <w:jc w:val="both"/>
        <w:rPr>
          <w:rFonts w:ascii="Arial" w:hAnsi="Arial" w:cs="Arial"/>
          <w:lang w:val="en-AU"/>
        </w:rPr>
      </w:pPr>
      <w:r>
        <w:rPr>
          <w:rFonts w:ascii="Arial" w:hAnsi="Arial" w:cs="Arial"/>
          <w:lang w:val="en-AU"/>
        </w:rPr>
        <w:t>____23. The atomic number of an element is equal to the number of:</w:t>
      </w:r>
    </w:p>
    <w:p w:rsidR="00463AD6" w:rsidRDefault="00463AD6">
      <w:pPr>
        <w:numPr>
          <w:ilvl w:val="0"/>
          <w:numId w:val="27"/>
        </w:numPr>
        <w:spacing w:line="240" w:lineRule="auto"/>
        <w:jc w:val="both"/>
        <w:rPr>
          <w:rFonts w:ascii="Arial" w:hAnsi="Arial" w:cs="Arial"/>
          <w:lang w:val="en-AU"/>
        </w:rPr>
      </w:pPr>
      <w:r>
        <w:rPr>
          <w:rFonts w:ascii="Arial" w:hAnsi="Arial" w:cs="Arial"/>
          <w:lang w:val="en-AU"/>
        </w:rPr>
        <w:t>Protons</w:t>
      </w:r>
      <w:r>
        <w:rPr>
          <w:rFonts w:ascii="Arial" w:hAnsi="Arial" w:cs="Arial"/>
          <w:lang w:val="en-AU"/>
        </w:rPr>
        <w:tab/>
        <w:t>B. Neutrons</w:t>
      </w:r>
      <w:r>
        <w:rPr>
          <w:rFonts w:ascii="Arial" w:hAnsi="Arial" w:cs="Arial"/>
          <w:lang w:val="en-AU"/>
        </w:rPr>
        <w:tab/>
        <w:t>C. Electrons</w:t>
      </w:r>
      <w:r>
        <w:rPr>
          <w:rFonts w:ascii="Arial" w:hAnsi="Arial" w:cs="Arial"/>
          <w:lang w:val="en-AU"/>
        </w:rPr>
        <w:tab/>
      </w:r>
      <w:r>
        <w:rPr>
          <w:rFonts w:ascii="Arial" w:hAnsi="Arial" w:cs="Arial"/>
          <w:lang w:val="en-AU"/>
        </w:rPr>
        <w:tab/>
        <w:t>D. Both A and C in a neutral atom</w:t>
      </w:r>
    </w:p>
    <w:p w:rsidR="00463AD6" w:rsidRDefault="00463AD6">
      <w:pPr>
        <w:spacing w:line="240" w:lineRule="auto"/>
        <w:jc w:val="both"/>
        <w:rPr>
          <w:rFonts w:ascii="Arial" w:hAnsi="Arial" w:cs="Arial"/>
          <w:lang w:val="en-AU"/>
        </w:rPr>
      </w:pPr>
      <w:r>
        <w:rPr>
          <w:rFonts w:ascii="Arial" w:hAnsi="Arial" w:cs="Arial"/>
          <w:lang w:val="en-AU"/>
        </w:rPr>
        <w:t>____24. A neutral atom ha 11 protons and 11 electrons. What is its atomic number?</w:t>
      </w:r>
    </w:p>
    <w:p w:rsidR="00463AD6" w:rsidRDefault="00463AD6">
      <w:pPr>
        <w:numPr>
          <w:ilvl w:val="0"/>
          <w:numId w:val="28"/>
        </w:numPr>
        <w:spacing w:line="240" w:lineRule="auto"/>
        <w:jc w:val="both"/>
        <w:rPr>
          <w:rFonts w:ascii="Arial" w:hAnsi="Arial" w:cs="Arial"/>
          <w:lang w:val="en-AU"/>
        </w:rPr>
      </w:pPr>
      <w:r>
        <w:rPr>
          <w:rFonts w:ascii="Arial" w:hAnsi="Arial" w:cs="Arial"/>
          <w:lang w:val="en-AU"/>
        </w:rPr>
        <w:t>11</w:t>
      </w:r>
      <w:r>
        <w:rPr>
          <w:rFonts w:ascii="Arial" w:hAnsi="Arial" w:cs="Arial"/>
          <w:lang w:val="en-AU"/>
        </w:rPr>
        <w:tab/>
      </w:r>
      <w:r>
        <w:rPr>
          <w:rFonts w:ascii="Arial" w:hAnsi="Arial" w:cs="Arial"/>
          <w:lang w:val="en-AU"/>
        </w:rPr>
        <w:tab/>
      </w:r>
      <w:r>
        <w:rPr>
          <w:rFonts w:ascii="Arial" w:hAnsi="Arial" w:cs="Arial"/>
          <w:lang w:val="en-AU"/>
        </w:rPr>
        <w:tab/>
        <w:t>B. 22</w:t>
      </w:r>
      <w:r>
        <w:rPr>
          <w:rFonts w:ascii="Arial" w:hAnsi="Arial" w:cs="Arial"/>
          <w:lang w:val="en-AU"/>
        </w:rPr>
        <w:tab/>
      </w:r>
      <w:r>
        <w:rPr>
          <w:rFonts w:ascii="Arial" w:hAnsi="Arial" w:cs="Arial"/>
          <w:lang w:val="en-AU"/>
        </w:rPr>
        <w:tab/>
      </w:r>
      <w:r>
        <w:rPr>
          <w:rFonts w:ascii="Arial" w:hAnsi="Arial" w:cs="Arial"/>
          <w:lang w:val="en-AU"/>
        </w:rPr>
        <w:tab/>
        <w:t>C. 10</w:t>
      </w:r>
      <w:r>
        <w:rPr>
          <w:rFonts w:ascii="Arial" w:hAnsi="Arial" w:cs="Arial"/>
          <w:lang w:val="en-AU"/>
        </w:rPr>
        <w:tab/>
      </w:r>
      <w:r>
        <w:rPr>
          <w:rFonts w:ascii="Arial" w:hAnsi="Arial" w:cs="Arial"/>
          <w:lang w:val="en-AU"/>
        </w:rPr>
        <w:tab/>
      </w:r>
      <w:r>
        <w:rPr>
          <w:rFonts w:ascii="Arial" w:hAnsi="Arial" w:cs="Arial"/>
          <w:lang w:val="en-AU"/>
        </w:rPr>
        <w:tab/>
        <w:t>D. 0</w:t>
      </w:r>
    </w:p>
    <w:p w:rsidR="00463AD6" w:rsidRDefault="00463AD6">
      <w:pPr>
        <w:spacing w:line="240" w:lineRule="auto"/>
        <w:jc w:val="both"/>
        <w:rPr>
          <w:rFonts w:ascii="Arial" w:hAnsi="Arial" w:cs="Arial"/>
          <w:lang w:val="en-AU"/>
        </w:rPr>
      </w:pPr>
      <w:r>
        <w:rPr>
          <w:rFonts w:ascii="Arial" w:hAnsi="Arial" w:cs="Arial"/>
          <w:lang w:val="en-AU"/>
        </w:rPr>
        <w:t>____25. Calcium-40 has 20 protons. How many neutrons does if have?</w:t>
      </w:r>
    </w:p>
    <w:p w:rsidR="00463AD6" w:rsidRDefault="00463AD6">
      <w:pPr>
        <w:numPr>
          <w:ilvl w:val="0"/>
          <w:numId w:val="29"/>
        </w:numPr>
        <w:spacing w:line="240" w:lineRule="auto"/>
        <w:jc w:val="both"/>
        <w:rPr>
          <w:rFonts w:ascii="Arial" w:hAnsi="Arial" w:cs="Arial"/>
          <w:lang w:val="en-AU"/>
        </w:rPr>
      </w:pPr>
      <w:r>
        <w:rPr>
          <w:rFonts w:ascii="Arial" w:hAnsi="Arial" w:cs="Arial"/>
          <w:lang w:val="en-AU"/>
        </w:rPr>
        <w:t>20</w:t>
      </w:r>
      <w:r>
        <w:rPr>
          <w:rFonts w:ascii="Arial" w:hAnsi="Arial" w:cs="Arial"/>
          <w:lang w:val="en-AU"/>
        </w:rPr>
        <w:tab/>
      </w:r>
      <w:r>
        <w:rPr>
          <w:rFonts w:ascii="Arial" w:hAnsi="Arial" w:cs="Arial"/>
          <w:lang w:val="en-AU"/>
        </w:rPr>
        <w:tab/>
      </w:r>
      <w:r>
        <w:rPr>
          <w:rFonts w:ascii="Arial" w:hAnsi="Arial" w:cs="Arial"/>
          <w:lang w:val="en-AU"/>
        </w:rPr>
        <w:tab/>
        <w:t>B. 40</w:t>
      </w:r>
      <w:r>
        <w:rPr>
          <w:rFonts w:ascii="Arial" w:hAnsi="Arial" w:cs="Arial"/>
          <w:lang w:val="en-AU"/>
        </w:rPr>
        <w:tab/>
      </w:r>
      <w:r>
        <w:rPr>
          <w:rFonts w:ascii="Arial" w:hAnsi="Arial" w:cs="Arial"/>
          <w:lang w:val="en-AU"/>
        </w:rPr>
        <w:tab/>
      </w:r>
      <w:r>
        <w:rPr>
          <w:rFonts w:ascii="Arial" w:hAnsi="Arial" w:cs="Arial"/>
          <w:lang w:val="en-AU"/>
        </w:rPr>
        <w:tab/>
        <w:t>C. 60</w:t>
      </w:r>
      <w:r>
        <w:rPr>
          <w:rFonts w:ascii="Arial" w:hAnsi="Arial" w:cs="Arial"/>
          <w:lang w:val="en-AU"/>
        </w:rPr>
        <w:tab/>
      </w:r>
      <w:r>
        <w:rPr>
          <w:rFonts w:ascii="Arial" w:hAnsi="Arial" w:cs="Arial"/>
          <w:lang w:val="en-AU"/>
        </w:rPr>
        <w:tab/>
      </w:r>
      <w:r>
        <w:rPr>
          <w:rFonts w:ascii="Arial" w:hAnsi="Arial" w:cs="Arial"/>
          <w:lang w:val="en-AU"/>
        </w:rPr>
        <w:tab/>
        <w:t>D. 80</w:t>
      </w:r>
    </w:p>
    <w:p w:rsidR="00463AD6" w:rsidRDefault="00463AD6">
      <w:pPr>
        <w:spacing w:line="240" w:lineRule="auto"/>
        <w:jc w:val="both"/>
        <w:rPr>
          <w:rFonts w:ascii="Arial" w:hAnsi="Arial" w:cs="Arial"/>
          <w:lang w:val="en-AU"/>
        </w:rPr>
      </w:pPr>
      <w:r>
        <w:rPr>
          <w:rFonts w:ascii="Arial" w:hAnsi="Arial" w:cs="Arial"/>
          <w:lang w:val="en-AU"/>
        </w:rPr>
        <w:t>____26. Isotopes have the same number of protons but different number of:</w:t>
      </w:r>
    </w:p>
    <w:p w:rsidR="00463AD6" w:rsidRDefault="00463AD6">
      <w:pPr>
        <w:numPr>
          <w:ilvl w:val="0"/>
          <w:numId w:val="30"/>
        </w:numPr>
        <w:spacing w:line="240" w:lineRule="auto"/>
        <w:jc w:val="both"/>
        <w:rPr>
          <w:rFonts w:ascii="Arial" w:hAnsi="Arial" w:cs="Arial"/>
          <w:lang w:val="en-AU"/>
        </w:rPr>
      </w:pPr>
      <w:r>
        <w:rPr>
          <w:rFonts w:ascii="Arial" w:hAnsi="Arial" w:cs="Arial"/>
          <w:lang w:val="en-AU"/>
        </w:rPr>
        <w:t>Electrons</w:t>
      </w:r>
      <w:r>
        <w:rPr>
          <w:rFonts w:ascii="Arial" w:hAnsi="Arial" w:cs="Arial"/>
          <w:lang w:val="en-AU"/>
        </w:rPr>
        <w:tab/>
      </w:r>
      <w:r>
        <w:rPr>
          <w:rFonts w:ascii="Arial" w:hAnsi="Arial" w:cs="Arial"/>
          <w:lang w:val="en-AU"/>
        </w:rPr>
        <w:tab/>
        <w:t>B. Neutrons</w:t>
      </w:r>
      <w:r>
        <w:rPr>
          <w:rFonts w:ascii="Arial" w:hAnsi="Arial" w:cs="Arial"/>
          <w:lang w:val="en-AU"/>
        </w:rPr>
        <w:tab/>
      </w:r>
      <w:r>
        <w:rPr>
          <w:rFonts w:ascii="Arial" w:hAnsi="Arial" w:cs="Arial"/>
          <w:lang w:val="en-AU"/>
        </w:rPr>
        <w:tab/>
        <w:t>C. Protons</w:t>
      </w:r>
      <w:r>
        <w:rPr>
          <w:rFonts w:ascii="Arial" w:hAnsi="Arial" w:cs="Arial"/>
          <w:lang w:val="en-AU"/>
        </w:rPr>
        <w:tab/>
      </w:r>
      <w:r>
        <w:rPr>
          <w:rFonts w:ascii="Arial" w:hAnsi="Arial" w:cs="Arial"/>
          <w:lang w:val="en-AU"/>
        </w:rPr>
        <w:tab/>
        <w:t>D. Nuclei</w:t>
      </w:r>
    </w:p>
    <w:p w:rsidR="00463AD6" w:rsidRDefault="00463AD6">
      <w:pPr>
        <w:spacing w:line="240" w:lineRule="auto"/>
        <w:jc w:val="both"/>
        <w:rPr>
          <w:rFonts w:ascii="Arial" w:hAnsi="Arial" w:cs="Arial"/>
          <w:lang w:val="en-AU"/>
        </w:rPr>
      </w:pPr>
      <w:r>
        <w:rPr>
          <w:rFonts w:ascii="Arial" w:hAnsi="Arial" w:cs="Arial"/>
          <w:lang w:val="en-AU"/>
        </w:rPr>
        <w:t>____27. The nucleus of an atom contains:</w:t>
      </w:r>
    </w:p>
    <w:p w:rsidR="00463AD6" w:rsidRDefault="00463AD6">
      <w:pPr>
        <w:numPr>
          <w:ilvl w:val="0"/>
          <w:numId w:val="31"/>
        </w:numPr>
        <w:spacing w:line="240" w:lineRule="auto"/>
        <w:jc w:val="both"/>
        <w:rPr>
          <w:rFonts w:ascii="Arial" w:hAnsi="Arial" w:cs="Arial"/>
          <w:lang w:val="en-AU"/>
        </w:rPr>
      </w:pPr>
      <w:r>
        <w:rPr>
          <w:rFonts w:ascii="Arial" w:hAnsi="Arial" w:cs="Arial"/>
          <w:lang w:val="en-AU"/>
        </w:rPr>
        <w:lastRenderedPageBreak/>
        <w:t xml:space="preserve">Only protons  </w:t>
      </w:r>
      <w:r>
        <w:rPr>
          <w:rFonts w:ascii="Arial" w:hAnsi="Arial" w:cs="Arial"/>
          <w:lang w:val="en-US"/>
        </w:rPr>
        <w:tab/>
      </w:r>
      <w:r>
        <w:rPr>
          <w:rFonts w:ascii="Arial" w:hAnsi="Arial" w:cs="Arial"/>
          <w:lang w:val="en-US"/>
        </w:rPr>
        <w:tab/>
        <w:t xml:space="preserve"> C</w:t>
      </w:r>
      <w:r>
        <w:rPr>
          <w:rFonts w:ascii="Arial" w:hAnsi="Arial" w:cs="Arial"/>
          <w:lang w:val="en-AU"/>
        </w:rPr>
        <w:t xml:space="preserve">. Protons &amp; neutrons </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AU"/>
        </w:rPr>
        <w:t xml:space="preserve">  </w:t>
      </w:r>
      <w:r>
        <w:rPr>
          <w:rFonts w:ascii="Arial" w:hAnsi="Arial" w:cs="Arial"/>
          <w:lang w:val="en-US"/>
        </w:rPr>
        <w:t xml:space="preserve">B. </w:t>
      </w:r>
      <w:r>
        <w:rPr>
          <w:rFonts w:ascii="Arial" w:hAnsi="Arial" w:cs="Arial"/>
          <w:lang w:val="en-AU"/>
        </w:rPr>
        <w:t xml:space="preserve">protons &amp; electrons   </w:t>
      </w:r>
      <w:r>
        <w:rPr>
          <w:rFonts w:ascii="Arial" w:hAnsi="Arial" w:cs="Arial"/>
          <w:lang w:val="en-US"/>
        </w:rPr>
        <w:tab/>
      </w:r>
      <w:r>
        <w:rPr>
          <w:rFonts w:ascii="Arial" w:hAnsi="Arial" w:cs="Arial"/>
          <w:lang w:val="en-AU"/>
        </w:rPr>
        <w:t xml:space="preserve"> D. Neutrons and electrons</w:t>
      </w:r>
    </w:p>
    <w:p w:rsidR="00463AD6" w:rsidRDefault="00463AD6">
      <w:pPr>
        <w:spacing w:line="240" w:lineRule="auto"/>
        <w:jc w:val="both"/>
        <w:rPr>
          <w:rFonts w:ascii="Arial" w:hAnsi="Arial" w:cs="Arial"/>
          <w:lang w:val="en-AU"/>
        </w:rPr>
      </w:pPr>
      <w:r>
        <w:rPr>
          <w:rFonts w:ascii="Arial" w:hAnsi="Arial" w:cs="Arial"/>
          <w:lang w:val="en-AU"/>
        </w:rPr>
        <w:t>____28. Which of the following elements ha highest electronegativity?</w:t>
      </w:r>
    </w:p>
    <w:p w:rsidR="00463AD6" w:rsidRDefault="00463AD6">
      <w:pPr>
        <w:numPr>
          <w:ilvl w:val="0"/>
          <w:numId w:val="32"/>
        </w:numPr>
        <w:spacing w:line="240" w:lineRule="auto"/>
        <w:jc w:val="both"/>
        <w:rPr>
          <w:rFonts w:ascii="Arial" w:hAnsi="Arial" w:cs="Arial"/>
          <w:lang w:val="sv-SE"/>
        </w:rPr>
      </w:pPr>
      <w:r>
        <w:rPr>
          <w:rFonts w:ascii="Arial" w:hAnsi="Arial" w:cs="Arial"/>
          <w:lang w:val="sv-SE"/>
        </w:rPr>
        <w:t>Helium</w:t>
      </w:r>
      <w:r>
        <w:rPr>
          <w:rFonts w:ascii="Arial" w:hAnsi="Arial" w:cs="Arial"/>
          <w:lang w:val="sv-SE"/>
        </w:rPr>
        <w:tab/>
      </w:r>
      <w:r>
        <w:rPr>
          <w:rFonts w:ascii="Arial" w:hAnsi="Arial" w:cs="Arial"/>
          <w:lang w:val="sv-SE"/>
        </w:rPr>
        <w:tab/>
        <w:t>B. Lithium</w:t>
      </w:r>
      <w:r>
        <w:rPr>
          <w:rFonts w:ascii="Arial" w:hAnsi="Arial" w:cs="Arial"/>
          <w:lang w:val="sv-SE"/>
        </w:rPr>
        <w:tab/>
      </w:r>
      <w:r>
        <w:rPr>
          <w:rFonts w:ascii="Arial" w:hAnsi="Arial" w:cs="Arial"/>
          <w:lang w:val="sv-SE"/>
        </w:rPr>
        <w:tab/>
        <w:t>C. Fluorine</w:t>
      </w:r>
      <w:r>
        <w:rPr>
          <w:rFonts w:ascii="Arial" w:hAnsi="Arial" w:cs="Arial"/>
          <w:lang w:val="sv-SE"/>
        </w:rPr>
        <w:tab/>
      </w:r>
      <w:r>
        <w:rPr>
          <w:rFonts w:ascii="Arial" w:hAnsi="Arial" w:cs="Arial"/>
          <w:lang w:val="sv-SE"/>
        </w:rPr>
        <w:tab/>
        <w:t>D. Oxygen</w:t>
      </w:r>
    </w:p>
    <w:p w:rsidR="00463AD6" w:rsidRDefault="00463AD6">
      <w:pPr>
        <w:spacing w:line="240" w:lineRule="auto"/>
        <w:jc w:val="both"/>
        <w:rPr>
          <w:rFonts w:ascii="Arial" w:hAnsi="Arial" w:cs="Arial"/>
          <w:spacing w:val="1"/>
        </w:rPr>
      </w:pPr>
      <w:r>
        <w:rPr>
          <w:rFonts w:ascii="Arial" w:hAnsi="Arial" w:cs="Arial"/>
          <w:lang w:val="en-AU"/>
        </w:rPr>
        <w:t xml:space="preserve">____29. </w:t>
      </w:r>
      <w:r>
        <w:rPr>
          <w:rFonts w:ascii="Arial" w:hAnsi="Arial" w:cs="Arial"/>
          <w:spacing w:val="1"/>
        </w:rPr>
        <w:t>What is a cation?</w:t>
      </w:r>
    </w:p>
    <w:p w:rsidR="00463AD6" w:rsidRDefault="00463AD6">
      <w:pPr>
        <w:numPr>
          <w:ilvl w:val="0"/>
          <w:numId w:val="33"/>
        </w:numPr>
        <w:spacing w:line="240" w:lineRule="auto"/>
        <w:jc w:val="both"/>
        <w:rPr>
          <w:rFonts w:ascii="Arial" w:hAnsi="Arial" w:cs="Arial"/>
          <w:spacing w:val="1"/>
          <w:lang w:val="en-AU"/>
        </w:rPr>
      </w:pPr>
      <w:r>
        <w:rPr>
          <w:rFonts w:ascii="Arial" w:hAnsi="Arial" w:cs="Arial"/>
          <w:spacing w:val="1"/>
          <w:lang w:val="en-AU"/>
        </w:rPr>
        <w:t>An atom with additional neutrons</w:t>
      </w:r>
      <w:r>
        <w:rPr>
          <w:rFonts w:ascii="Arial" w:hAnsi="Arial" w:cs="Arial"/>
          <w:spacing w:val="1"/>
          <w:lang w:val="en-AU"/>
        </w:rPr>
        <w:tab/>
      </w:r>
      <w:r>
        <w:rPr>
          <w:rFonts w:ascii="Arial" w:hAnsi="Arial" w:cs="Arial"/>
          <w:spacing w:val="1"/>
          <w:lang w:val="en-AU"/>
        </w:rPr>
        <w:tab/>
        <w:t>C. An atom with more than protons</w:t>
      </w:r>
    </w:p>
    <w:p w:rsidR="00463AD6" w:rsidRDefault="00463AD6">
      <w:pPr>
        <w:numPr>
          <w:ilvl w:val="0"/>
          <w:numId w:val="33"/>
        </w:numPr>
        <w:spacing w:line="240" w:lineRule="auto"/>
        <w:jc w:val="both"/>
        <w:rPr>
          <w:rFonts w:ascii="Arial" w:hAnsi="Arial" w:cs="Arial"/>
          <w:spacing w:val="1"/>
          <w:lang w:val="en-AU"/>
        </w:rPr>
      </w:pPr>
      <w:r>
        <w:rPr>
          <w:rFonts w:ascii="Arial" w:hAnsi="Arial" w:cs="Arial"/>
          <w:spacing w:val="1"/>
          <w:lang w:val="en-AU"/>
        </w:rPr>
        <w:t>An atom with additional neutrons</w:t>
      </w:r>
      <w:r>
        <w:rPr>
          <w:rFonts w:ascii="Arial" w:hAnsi="Arial" w:cs="Arial"/>
          <w:spacing w:val="1"/>
          <w:lang w:val="en-AU"/>
        </w:rPr>
        <w:tab/>
      </w:r>
      <w:r>
        <w:rPr>
          <w:rFonts w:ascii="Arial" w:hAnsi="Arial" w:cs="Arial"/>
          <w:spacing w:val="1"/>
          <w:lang w:val="en-AU"/>
        </w:rPr>
        <w:tab/>
        <w:t>D. A neutral atom</w:t>
      </w:r>
    </w:p>
    <w:p w:rsidR="00463AD6" w:rsidRDefault="00463AD6">
      <w:pPr>
        <w:spacing w:line="240" w:lineRule="auto"/>
        <w:jc w:val="both"/>
        <w:rPr>
          <w:rFonts w:ascii="Arial" w:hAnsi="Arial" w:cs="Arial"/>
          <w:spacing w:val="1"/>
          <w:lang w:val="en-AU"/>
        </w:rPr>
      </w:pPr>
      <w:r>
        <w:rPr>
          <w:rFonts w:ascii="Arial" w:hAnsi="Arial" w:cs="Arial"/>
          <w:spacing w:val="1"/>
          <w:lang w:val="en-AU"/>
        </w:rPr>
        <w:t>____30. When an atoms gains electron, it becomes:</w:t>
      </w:r>
    </w:p>
    <w:p w:rsidR="00463AD6" w:rsidRDefault="00463AD6">
      <w:pPr>
        <w:numPr>
          <w:ilvl w:val="0"/>
          <w:numId w:val="34"/>
        </w:numPr>
        <w:spacing w:line="240" w:lineRule="auto"/>
        <w:jc w:val="both"/>
        <w:rPr>
          <w:rFonts w:ascii="Arial" w:hAnsi="Arial" w:cs="Arial"/>
          <w:spacing w:val="1"/>
          <w:lang w:val="en-AU"/>
        </w:rPr>
      </w:pPr>
      <w:r>
        <w:rPr>
          <w:rFonts w:ascii="Arial" w:hAnsi="Arial" w:cs="Arial"/>
          <w:spacing w:val="1"/>
          <w:lang w:val="en-AU"/>
        </w:rPr>
        <w:t>An Isotopes</w:t>
      </w:r>
      <w:r>
        <w:rPr>
          <w:rFonts w:ascii="Arial" w:hAnsi="Arial" w:cs="Arial"/>
          <w:spacing w:val="1"/>
          <w:lang w:val="en-AU"/>
        </w:rPr>
        <w:tab/>
      </w:r>
      <w:r>
        <w:rPr>
          <w:rFonts w:ascii="Arial" w:hAnsi="Arial" w:cs="Arial"/>
          <w:spacing w:val="1"/>
          <w:lang w:val="en-AU"/>
        </w:rPr>
        <w:tab/>
        <w:t>B. An ion</w:t>
      </w:r>
      <w:r>
        <w:rPr>
          <w:rFonts w:ascii="Arial" w:hAnsi="Arial" w:cs="Arial"/>
          <w:spacing w:val="1"/>
          <w:lang w:val="en-AU"/>
        </w:rPr>
        <w:tab/>
      </w:r>
      <w:r>
        <w:rPr>
          <w:rFonts w:ascii="Arial" w:hAnsi="Arial" w:cs="Arial"/>
          <w:spacing w:val="1"/>
          <w:lang w:val="en-AU"/>
        </w:rPr>
        <w:tab/>
        <w:t>C. Cation</w:t>
      </w:r>
      <w:r>
        <w:rPr>
          <w:rFonts w:ascii="Arial" w:hAnsi="Arial" w:cs="Arial"/>
          <w:spacing w:val="1"/>
          <w:lang w:val="en-AU"/>
        </w:rPr>
        <w:tab/>
      </w:r>
      <w:r>
        <w:rPr>
          <w:rFonts w:ascii="Arial" w:hAnsi="Arial" w:cs="Arial"/>
          <w:spacing w:val="1"/>
          <w:lang w:val="en-AU"/>
        </w:rPr>
        <w:tab/>
        <w:t>D. Neutral</w:t>
      </w:r>
    </w:p>
    <w:p w:rsidR="00463AD6" w:rsidRDefault="00463AD6">
      <w:pPr>
        <w:spacing w:line="240" w:lineRule="auto"/>
        <w:jc w:val="both"/>
        <w:rPr>
          <w:rFonts w:ascii="Arial" w:hAnsi="Arial" w:cs="Arial"/>
        </w:rPr>
      </w:pPr>
    </w:p>
    <w:p w:rsidR="00463AD6" w:rsidRDefault="00463AD6">
      <w:pPr>
        <w:spacing w:after="0" w:line="240" w:lineRule="auto"/>
        <w:jc w:val="center"/>
        <w:rPr>
          <w:rFonts w:ascii="Arial" w:hAnsi="Arial" w:cs="Arial"/>
          <w:sz w:val="24"/>
          <w:szCs w:val="24"/>
        </w:rPr>
      </w:pPr>
    </w:p>
    <w:p w:rsidR="00463AD6" w:rsidRDefault="00463AD6">
      <w:pPr>
        <w:spacing w:after="0" w:line="240" w:lineRule="auto"/>
        <w:jc w:val="center"/>
        <w:rPr>
          <w:rFonts w:ascii="Arial" w:hAnsi="Arial" w:cs="Arial"/>
          <w:sz w:val="24"/>
          <w:szCs w:val="24"/>
        </w:rPr>
      </w:pPr>
    </w:p>
    <w:p w:rsidR="00463AD6" w:rsidRDefault="00463AD6">
      <w:pPr>
        <w:spacing w:after="0" w:line="240" w:lineRule="auto"/>
        <w:jc w:val="center"/>
        <w:rPr>
          <w:rFonts w:ascii="Arial" w:hAnsi="Arial" w:cs="Arial"/>
          <w:sz w:val="24"/>
          <w:szCs w:val="24"/>
        </w:rPr>
      </w:pPr>
    </w:p>
    <w:p w:rsidR="00463AD6" w:rsidRDefault="00463AD6">
      <w:pPr>
        <w:spacing w:after="0" w:line="240" w:lineRule="auto"/>
        <w:jc w:val="center"/>
        <w:rPr>
          <w:rFonts w:ascii="Arial" w:hAnsi="Arial" w:cs="Arial"/>
          <w:sz w:val="24"/>
          <w:szCs w:val="24"/>
        </w:rPr>
      </w:pPr>
    </w:p>
    <w:p w:rsidR="00463AD6" w:rsidRDefault="00463AD6">
      <w:pPr>
        <w:spacing w:after="0" w:line="240" w:lineRule="auto"/>
        <w:jc w:val="center"/>
        <w:rPr>
          <w:rFonts w:ascii="Arial" w:hAnsi="Arial" w:cs="Arial"/>
          <w:sz w:val="24"/>
          <w:szCs w:val="24"/>
        </w:rPr>
      </w:pPr>
    </w:p>
    <w:p w:rsidR="00463AD6" w:rsidRDefault="00463AD6">
      <w:pPr>
        <w:spacing w:after="0" w:line="240" w:lineRule="auto"/>
        <w:jc w:val="center"/>
        <w:rPr>
          <w:rFonts w:ascii="Arial" w:hAnsi="Arial" w:cs="Arial"/>
          <w:sz w:val="24"/>
          <w:szCs w:val="24"/>
        </w:rPr>
      </w:pPr>
    </w:p>
    <w:p w:rsidR="00463AD6" w:rsidRDefault="00463AD6">
      <w:pPr>
        <w:spacing w:after="0" w:line="240" w:lineRule="auto"/>
        <w:jc w:val="center"/>
        <w:rPr>
          <w:rFonts w:ascii="Arial" w:hAnsi="Arial" w:cs="Arial"/>
          <w:sz w:val="24"/>
          <w:szCs w:val="24"/>
        </w:rPr>
      </w:pPr>
    </w:p>
    <w:p w:rsidR="00463AD6" w:rsidRDefault="00463AD6">
      <w:pPr>
        <w:spacing w:after="0" w:line="240" w:lineRule="auto"/>
        <w:jc w:val="center"/>
        <w:rPr>
          <w:rFonts w:ascii="Arial" w:hAnsi="Arial" w:cs="Arial"/>
          <w:sz w:val="24"/>
          <w:szCs w:val="24"/>
        </w:rPr>
      </w:pPr>
    </w:p>
    <w:p w:rsidR="00463AD6" w:rsidRDefault="00463AD6">
      <w:pPr>
        <w:spacing w:after="0" w:line="240" w:lineRule="auto"/>
        <w:jc w:val="center"/>
        <w:rPr>
          <w:rFonts w:ascii="Arial" w:hAnsi="Arial" w:cs="Arial"/>
          <w:sz w:val="24"/>
          <w:szCs w:val="24"/>
        </w:rPr>
      </w:pPr>
    </w:p>
    <w:p w:rsidR="00463AD6" w:rsidRDefault="00463AD6">
      <w:pPr>
        <w:spacing w:after="0" w:line="240" w:lineRule="auto"/>
        <w:jc w:val="center"/>
        <w:rPr>
          <w:rFonts w:ascii="Arial" w:hAnsi="Arial" w:cs="Arial"/>
          <w:sz w:val="24"/>
          <w:szCs w:val="24"/>
        </w:rPr>
      </w:pPr>
    </w:p>
    <w:p w:rsidR="00463AD6" w:rsidRDefault="00463AD6">
      <w:pPr>
        <w:spacing w:after="0" w:line="240" w:lineRule="auto"/>
        <w:jc w:val="center"/>
        <w:rPr>
          <w:rFonts w:ascii="Arial" w:hAnsi="Arial" w:cs="Arial"/>
          <w:sz w:val="24"/>
          <w:szCs w:val="24"/>
        </w:rPr>
      </w:pPr>
    </w:p>
    <w:p w:rsidR="00463AD6" w:rsidRDefault="00463AD6">
      <w:pPr>
        <w:spacing w:after="0" w:line="240" w:lineRule="auto"/>
        <w:jc w:val="center"/>
        <w:rPr>
          <w:rFonts w:ascii="Arial" w:hAnsi="Arial" w:cs="Arial"/>
          <w:sz w:val="24"/>
          <w:szCs w:val="24"/>
        </w:rPr>
      </w:pPr>
    </w:p>
    <w:p w:rsidR="00463AD6" w:rsidRDefault="00463AD6">
      <w:pPr>
        <w:spacing w:after="0" w:line="240" w:lineRule="auto"/>
        <w:jc w:val="center"/>
        <w:rPr>
          <w:rFonts w:ascii="Arial" w:hAnsi="Arial" w:cs="Arial"/>
          <w:sz w:val="24"/>
          <w:szCs w:val="24"/>
        </w:rPr>
      </w:pPr>
    </w:p>
    <w:p w:rsidR="00463AD6" w:rsidRDefault="00463AD6">
      <w:pPr>
        <w:spacing w:after="0" w:line="240" w:lineRule="auto"/>
        <w:jc w:val="center"/>
        <w:rPr>
          <w:rFonts w:ascii="Arial" w:hAnsi="Arial" w:cs="Arial"/>
          <w:sz w:val="24"/>
          <w:szCs w:val="24"/>
        </w:rPr>
      </w:pPr>
    </w:p>
    <w:p w:rsidR="00463AD6" w:rsidRDefault="00463AD6">
      <w:pPr>
        <w:spacing w:after="0" w:line="240" w:lineRule="auto"/>
        <w:jc w:val="center"/>
        <w:rPr>
          <w:rFonts w:ascii="Arial" w:hAnsi="Arial" w:cs="Arial"/>
          <w:sz w:val="24"/>
          <w:szCs w:val="24"/>
        </w:rPr>
      </w:pPr>
    </w:p>
    <w:p w:rsidR="00463AD6" w:rsidRDefault="00463AD6">
      <w:pPr>
        <w:spacing w:after="0" w:line="240" w:lineRule="auto"/>
        <w:jc w:val="center"/>
        <w:rPr>
          <w:rFonts w:ascii="Arial" w:hAnsi="Arial" w:cs="Arial"/>
          <w:sz w:val="24"/>
          <w:szCs w:val="24"/>
        </w:rPr>
      </w:pPr>
    </w:p>
    <w:p w:rsidR="00463AD6" w:rsidRDefault="00463AD6">
      <w:pPr>
        <w:spacing w:after="0" w:line="240" w:lineRule="auto"/>
        <w:jc w:val="center"/>
        <w:rPr>
          <w:rFonts w:ascii="Arial" w:hAnsi="Arial" w:cs="Arial"/>
          <w:sz w:val="24"/>
          <w:szCs w:val="24"/>
        </w:rPr>
      </w:pPr>
    </w:p>
    <w:p w:rsidR="00463AD6" w:rsidRDefault="00463AD6">
      <w:pPr>
        <w:spacing w:after="0" w:line="240" w:lineRule="auto"/>
        <w:jc w:val="center"/>
        <w:rPr>
          <w:rFonts w:ascii="Arial" w:hAnsi="Arial" w:cs="Arial"/>
          <w:sz w:val="24"/>
          <w:szCs w:val="24"/>
        </w:rPr>
      </w:pPr>
    </w:p>
    <w:p w:rsidR="00463AD6" w:rsidRDefault="00463AD6">
      <w:pPr>
        <w:spacing w:after="0" w:line="240" w:lineRule="auto"/>
        <w:jc w:val="center"/>
        <w:rPr>
          <w:rFonts w:ascii="Arial" w:hAnsi="Arial" w:cs="Arial"/>
          <w:sz w:val="24"/>
          <w:szCs w:val="24"/>
        </w:rPr>
      </w:pPr>
    </w:p>
    <w:p w:rsidR="00463AD6" w:rsidRDefault="00463AD6">
      <w:pPr>
        <w:spacing w:after="0" w:line="240" w:lineRule="auto"/>
        <w:jc w:val="center"/>
        <w:rPr>
          <w:rFonts w:ascii="Arial" w:hAnsi="Arial" w:cs="Arial"/>
          <w:sz w:val="24"/>
          <w:szCs w:val="24"/>
        </w:rPr>
      </w:pPr>
    </w:p>
    <w:p w:rsidR="00463AD6" w:rsidRDefault="00463AD6">
      <w:pPr>
        <w:spacing w:after="0" w:line="240" w:lineRule="auto"/>
        <w:jc w:val="center"/>
        <w:rPr>
          <w:rFonts w:ascii="Arial" w:hAnsi="Arial" w:cs="Arial"/>
          <w:sz w:val="24"/>
          <w:szCs w:val="24"/>
        </w:rPr>
      </w:pPr>
    </w:p>
    <w:p w:rsidR="00463AD6" w:rsidRDefault="00463AD6">
      <w:pPr>
        <w:spacing w:after="0" w:line="240" w:lineRule="auto"/>
        <w:jc w:val="center"/>
        <w:rPr>
          <w:rFonts w:ascii="Arial" w:hAnsi="Arial" w:cs="Arial"/>
          <w:sz w:val="24"/>
          <w:szCs w:val="24"/>
        </w:rPr>
      </w:pPr>
    </w:p>
    <w:p w:rsidR="00463AD6" w:rsidRDefault="00463AD6">
      <w:pPr>
        <w:spacing w:after="0" w:line="240" w:lineRule="auto"/>
        <w:jc w:val="center"/>
        <w:rPr>
          <w:rFonts w:ascii="Arial" w:hAnsi="Arial" w:cs="Arial"/>
          <w:sz w:val="24"/>
          <w:szCs w:val="24"/>
        </w:rPr>
      </w:pPr>
    </w:p>
    <w:p w:rsidR="00463AD6" w:rsidRDefault="00463AD6">
      <w:pPr>
        <w:spacing w:after="0" w:line="240" w:lineRule="auto"/>
        <w:jc w:val="center"/>
        <w:rPr>
          <w:rFonts w:ascii="Arial" w:hAnsi="Arial" w:cs="Arial"/>
          <w:sz w:val="24"/>
          <w:szCs w:val="24"/>
        </w:rPr>
      </w:pPr>
    </w:p>
    <w:p w:rsidR="00463AD6" w:rsidRDefault="00463AD6">
      <w:pPr>
        <w:spacing w:after="0" w:line="240" w:lineRule="auto"/>
        <w:jc w:val="center"/>
        <w:rPr>
          <w:rFonts w:ascii="Arial" w:hAnsi="Arial" w:cs="Arial"/>
          <w:sz w:val="24"/>
          <w:szCs w:val="24"/>
        </w:rPr>
      </w:pPr>
    </w:p>
    <w:p w:rsidR="00463AD6" w:rsidRDefault="00463AD6">
      <w:pPr>
        <w:spacing w:after="0" w:line="240" w:lineRule="auto"/>
        <w:jc w:val="center"/>
        <w:rPr>
          <w:rFonts w:ascii="Arial" w:hAnsi="Arial" w:cs="Arial"/>
          <w:sz w:val="24"/>
          <w:szCs w:val="24"/>
        </w:rPr>
      </w:pPr>
    </w:p>
    <w:p w:rsidR="00463AD6" w:rsidRDefault="00463AD6">
      <w:pPr>
        <w:spacing w:after="0" w:line="240" w:lineRule="auto"/>
        <w:jc w:val="center"/>
        <w:rPr>
          <w:rFonts w:ascii="Arial" w:hAnsi="Arial" w:cs="Arial"/>
          <w:sz w:val="24"/>
          <w:szCs w:val="24"/>
        </w:rPr>
      </w:pPr>
    </w:p>
    <w:p w:rsidR="00463AD6" w:rsidRDefault="00463AD6">
      <w:pPr>
        <w:spacing w:after="0" w:line="240" w:lineRule="auto"/>
        <w:jc w:val="center"/>
        <w:rPr>
          <w:rFonts w:ascii="Arial" w:hAnsi="Arial" w:cs="Arial"/>
          <w:sz w:val="24"/>
          <w:szCs w:val="24"/>
        </w:rPr>
      </w:pPr>
    </w:p>
    <w:p w:rsidR="00463AD6" w:rsidRDefault="00463AD6">
      <w:pPr>
        <w:spacing w:after="0" w:line="240" w:lineRule="auto"/>
        <w:jc w:val="center"/>
        <w:rPr>
          <w:rFonts w:ascii="Arial" w:hAnsi="Arial" w:cs="Arial"/>
          <w:sz w:val="24"/>
          <w:szCs w:val="24"/>
        </w:rPr>
      </w:pPr>
    </w:p>
    <w:p w:rsidR="00463AD6" w:rsidRDefault="00463AD6">
      <w:pPr>
        <w:spacing w:after="0" w:line="240" w:lineRule="auto"/>
        <w:jc w:val="center"/>
        <w:rPr>
          <w:rFonts w:ascii="Arial" w:hAnsi="Arial" w:cs="Arial"/>
          <w:b/>
          <w:sz w:val="24"/>
          <w:szCs w:val="24"/>
        </w:rPr>
      </w:pPr>
    </w:p>
    <w:p w:rsidR="00463AD6" w:rsidRDefault="00463AD6">
      <w:pPr>
        <w:spacing w:after="0" w:line="240" w:lineRule="auto"/>
        <w:jc w:val="center"/>
        <w:rPr>
          <w:rFonts w:ascii="Arial" w:hAnsi="Arial" w:cs="Arial"/>
          <w:b/>
          <w:sz w:val="24"/>
          <w:szCs w:val="24"/>
        </w:rPr>
      </w:pPr>
    </w:p>
    <w:p w:rsidR="00463AD6" w:rsidRDefault="00463AD6">
      <w:pPr>
        <w:spacing w:after="0" w:line="240" w:lineRule="auto"/>
        <w:jc w:val="center"/>
        <w:rPr>
          <w:rFonts w:ascii="Arial" w:hAnsi="Arial" w:cs="Arial"/>
          <w:b/>
          <w:sz w:val="24"/>
          <w:szCs w:val="24"/>
        </w:rPr>
      </w:pPr>
    </w:p>
    <w:p w:rsidR="00463AD6" w:rsidRDefault="001E4654">
      <w:pPr>
        <w:spacing w:after="0" w:line="240" w:lineRule="auto"/>
        <w:jc w:val="center"/>
        <w:rPr>
          <w:rFonts w:ascii="Arial" w:hAnsi="Arial" w:cs="Arial"/>
          <w:b/>
          <w:sz w:val="24"/>
          <w:szCs w:val="24"/>
        </w:rPr>
      </w:pPr>
      <w:r>
        <w:rPr>
          <w:noProof/>
          <w:lang w:val="en-IN" w:eastAsia="en-IN"/>
        </w:rPr>
        <w:lastRenderedPageBreak/>
        <mc:AlternateContent>
          <mc:Choice Requires="wps">
            <w:drawing>
              <wp:anchor distT="0" distB="0" distL="114300" distR="114300" simplePos="0" relativeHeight="251664384" behindDoc="0" locked="0" layoutInCell="1" allowOverlap="1">
                <wp:simplePos x="0" y="0"/>
                <wp:positionH relativeFrom="margin">
                  <wp:posOffset>20320</wp:posOffset>
                </wp:positionH>
                <wp:positionV relativeFrom="paragraph">
                  <wp:posOffset>54610</wp:posOffset>
                </wp:positionV>
                <wp:extent cx="2827020" cy="312420"/>
                <wp:effectExtent l="10795" t="6985" r="10160" b="13970"/>
                <wp:wrapNone/>
                <wp:docPr id="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7020" cy="312420"/>
                        </a:xfrm>
                        <a:prstGeom prst="rect">
                          <a:avLst/>
                        </a:prstGeom>
                        <a:solidFill>
                          <a:srgbClr val="FFFFFF"/>
                        </a:solidFill>
                        <a:ln w="12700">
                          <a:solidFill>
                            <a:srgbClr val="000000"/>
                          </a:solidFill>
                          <a:miter lim="800000"/>
                          <a:headEnd/>
                          <a:tailEnd/>
                        </a:ln>
                      </wps:spPr>
                      <wps:txbx>
                        <w:txbxContent>
                          <w:p w:rsidR="00463AD6" w:rsidRDefault="00463AD6">
                            <w:pPr>
                              <w:jc w:val="center"/>
                              <w:rPr>
                                <w:rFonts w:ascii="Arial" w:hAnsi="Arial" w:cs="Arial"/>
                                <w:b/>
                                <w:color w:val="000000"/>
                                <w:sz w:val="24"/>
                                <w:szCs w:val="24"/>
                              </w:rPr>
                            </w:pPr>
                            <w:r>
                              <w:rPr>
                                <w:rFonts w:ascii="Arial" w:hAnsi="Arial" w:cs="Arial"/>
                                <w:color w:val="000000"/>
                                <w:sz w:val="24"/>
                                <w:szCs w:val="24"/>
                              </w:rPr>
                              <w:t xml:space="preserve">Appendix E: </w:t>
                            </w:r>
                            <w:r>
                              <w:rPr>
                                <w:rFonts w:ascii="Arial" w:hAnsi="Arial" w:cs="Arial"/>
                                <w:b/>
                                <w:color w:val="000000"/>
                                <w:sz w:val="24"/>
                                <w:szCs w:val="24"/>
                              </w:rPr>
                              <w:t>Summary of Validation</w:t>
                            </w:r>
                          </w:p>
                          <w:p w:rsidR="00463AD6" w:rsidRDefault="00463AD6">
                            <w:pPr>
                              <w:jc w:val="center"/>
                              <w:rPr>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3" style="position:absolute;left:0;text-align:left;margin-left:1.6pt;margin-top:4.3pt;width:222.6pt;height:24.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" strokeweight="1pt">
                <v:textbox>
                  <w:txbxContent>
                    <w:p w:rsidR="00463AD6" w:rsidRDefault="00463AD6">
                      <w:pPr>
                        <w:jc w:val="center"/>
                        <w:rPr>
                          <w:rFonts w:ascii="Arial" w:hAnsi="Arial" w:cs="Arial"/>
                          <w:b/>
                          <w:color w:val="000000"/>
                          <w:sz w:val="24"/>
                          <w:szCs w:val="24"/>
                        </w:rPr>
                      </w:pPr>
                      <w:r>
                        <w:rPr>
                          <w:rFonts w:ascii="Arial" w:hAnsi="Arial" w:cs="Arial"/>
                          <w:color w:val="000000"/>
                          <w:sz w:val="24"/>
                          <w:szCs w:val="24"/>
                        </w:rPr>
                        <w:t xml:space="preserve">Appendix E: </w:t>
                      </w:r>
                      <w:r>
                        <w:rPr>
                          <w:rFonts w:ascii="Arial" w:hAnsi="Arial" w:cs="Arial"/>
                          <w:b/>
                          <w:color w:val="000000"/>
                          <w:sz w:val="24"/>
                          <w:szCs w:val="24"/>
                        </w:rPr>
                        <w:t>Summary of Validation</w:t>
                      </w:r>
                    </w:p>
                    <w:p w:rsidR="00463AD6" w:rsidRDefault="00463AD6">
                      <w:pPr>
                        <w:jc w:val="center"/>
                        <w:rPr>
                          <w:color w:val="000000"/>
                        </w:rPr>
                      </w:pPr>
                    </w:p>
                  </w:txbxContent>
                </v:textbox>
                <w10:wrap anchorx="margin"/>
              </v:rect>
            </w:pict>
          </mc:Fallback>
        </mc:AlternateContent>
      </w:r>
    </w:p>
    <w:p w:rsidR="00463AD6" w:rsidRDefault="00463AD6">
      <w:pPr>
        <w:spacing w:after="0" w:line="240" w:lineRule="auto"/>
        <w:jc w:val="center"/>
        <w:rPr>
          <w:rFonts w:ascii="Arial" w:hAnsi="Arial" w:cs="Arial"/>
          <w:b/>
          <w:sz w:val="24"/>
          <w:szCs w:val="24"/>
        </w:rPr>
      </w:pPr>
    </w:p>
    <w:p w:rsidR="00463AD6" w:rsidRDefault="00463AD6">
      <w:pPr>
        <w:jc w:val="both"/>
        <w:rPr>
          <w:rFonts w:ascii="Arial" w:hAnsi="Arial" w:cs="Arial"/>
          <w:b/>
          <w:sz w:val="24"/>
          <w:szCs w:val="24"/>
          <w:lang w:val="en-AU"/>
        </w:rPr>
      </w:pPr>
    </w:p>
    <w:p w:rsidR="00463AD6" w:rsidRDefault="00463AD6">
      <w:pPr>
        <w:pStyle w:val="NoSpacing"/>
        <w:rPr>
          <w:rFonts w:ascii="Arial" w:hAnsi="Arial" w:cs="Arial"/>
        </w:rPr>
      </w:pPr>
      <w:r>
        <w:rPr>
          <w:rFonts w:ascii="Arial" w:hAnsi="Arial" w:cs="Arial"/>
          <w:sz w:val="24"/>
          <w:szCs w:val="24"/>
        </w:rPr>
        <w:t>Name of Researcher:</w:t>
      </w:r>
      <w:r>
        <w:rPr>
          <w:rFonts w:ascii="Arial" w:hAnsi="Arial" w:cs="Arial"/>
          <w:b/>
          <w:sz w:val="24"/>
          <w:szCs w:val="24"/>
          <w:lang w:val="en-AU"/>
        </w:rPr>
        <w:t>JOY S. GAYUD</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sz w:val="24"/>
          <w:szCs w:val="24"/>
        </w:rPr>
        <w:t>Degree Enrolled:</w:t>
      </w:r>
      <w:r>
        <w:rPr>
          <w:rFonts w:ascii="Arial" w:hAnsi="Arial" w:cs="Arial"/>
          <w:sz w:val="24"/>
          <w:szCs w:val="24"/>
          <w:lang w:val="en-AU"/>
        </w:rPr>
        <w:t xml:space="preserve"> </w:t>
      </w:r>
      <w:r>
        <w:rPr>
          <w:rFonts w:ascii="Arial" w:hAnsi="Arial" w:cs="Arial"/>
          <w:b/>
          <w:sz w:val="24"/>
          <w:szCs w:val="24"/>
          <w:lang w:val="en-AU"/>
        </w:rPr>
        <w:t>MAED EDAD</w:t>
      </w:r>
      <w:r>
        <w:rPr>
          <w:rFonts w:ascii="Arial" w:hAnsi="Arial" w:cs="Arial"/>
          <w:sz w:val="24"/>
          <w:szCs w:val="24"/>
        </w:rPr>
        <w:t xml:space="preserve"> </w:t>
      </w:r>
    </w:p>
    <w:p w:rsidR="00463AD6" w:rsidRDefault="00463AD6">
      <w:pPr>
        <w:rPr>
          <w:rFonts w:ascii="Arial" w:hAnsi="Arial" w:cs="Arial"/>
          <w:b/>
          <w:u w:val="single"/>
        </w:rPr>
      </w:pPr>
      <w:r>
        <w:rPr>
          <w:rFonts w:ascii="Arial" w:hAnsi="Arial" w:cs="Arial"/>
        </w:rPr>
        <w:t>Title of Research:</w:t>
      </w:r>
      <w:r>
        <w:rPr>
          <w:rFonts w:ascii="Arial" w:hAnsi="Arial" w:cs="Arial"/>
          <w:b/>
        </w:rPr>
        <w:t xml:space="preserve"> </w:t>
      </w:r>
      <w:r>
        <w:rPr>
          <w:rFonts w:ascii="Arial" w:hAnsi="Arial" w:cs="Arial"/>
          <w:b/>
          <w:lang w:val="en-AU"/>
        </w:rPr>
        <w:t xml:space="preserve">Enhancing Performance in Chemistry through Game-based </w:t>
      </w:r>
      <w:r>
        <w:rPr>
          <w:rFonts w:ascii="Arial" w:hAnsi="Arial" w:cs="Arial"/>
          <w:b/>
          <w:lang w:val="en-AU"/>
        </w:rPr>
        <w:tab/>
      </w:r>
      <w:r>
        <w:rPr>
          <w:rFonts w:ascii="Arial" w:hAnsi="Arial" w:cs="Arial"/>
          <w:b/>
          <w:lang w:val="en-AU"/>
        </w:rPr>
        <w:tab/>
      </w:r>
      <w:r>
        <w:rPr>
          <w:rFonts w:ascii="Arial" w:hAnsi="Arial" w:cs="Arial"/>
          <w:b/>
          <w:lang w:val="en-AU"/>
        </w:rPr>
        <w:tab/>
      </w:r>
      <w:r>
        <w:rPr>
          <w:rFonts w:ascii="Arial" w:hAnsi="Arial" w:cs="Arial"/>
          <w:b/>
          <w:lang w:val="en-AU"/>
        </w:rPr>
        <w:tab/>
      </w:r>
      <w:r>
        <w:rPr>
          <w:rFonts w:ascii="Arial" w:hAnsi="Arial" w:cs="Arial"/>
          <w:b/>
          <w:lang w:val="en-AU"/>
        </w:rPr>
        <w:tab/>
        <w:t>Strategies: An Experimental Design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0"/>
        <w:gridCol w:w="1188"/>
        <w:gridCol w:w="1186"/>
        <w:gridCol w:w="1421"/>
        <w:gridCol w:w="1371"/>
        <w:gridCol w:w="1524"/>
        <w:gridCol w:w="1546"/>
      </w:tblGrid>
      <w:tr w:rsidR="00463AD6">
        <w:tc>
          <w:tcPr>
            <w:tcW w:w="699" w:type="pct"/>
          </w:tcPr>
          <w:p w:rsidR="00463AD6" w:rsidRDefault="00463AD6">
            <w:pPr>
              <w:rPr>
                <w:rFonts w:ascii="Arial" w:hAnsi="Arial" w:cs="Arial"/>
                <w:b/>
                <w:lang w:val="zh-CN"/>
              </w:rPr>
            </w:pPr>
            <w:r>
              <w:rPr>
                <w:rFonts w:ascii="Arial" w:hAnsi="Arial" w:cs="Arial"/>
                <w:b/>
                <w:lang w:val="zh-CN"/>
              </w:rPr>
              <w:t xml:space="preserve">  Items</w:t>
            </w:r>
          </w:p>
        </w:tc>
        <w:tc>
          <w:tcPr>
            <w:tcW w:w="620" w:type="pct"/>
          </w:tcPr>
          <w:p w:rsidR="00463AD6" w:rsidRDefault="00463AD6">
            <w:pPr>
              <w:rPr>
                <w:rFonts w:ascii="Arial" w:hAnsi="Arial" w:cs="Arial"/>
                <w:b/>
                <w:lang w:val="zh-CN"/>
              </w:rPr>
            </w:pPr>
          </w:p>
        </w:tc>
        <w:tc>
          <w:tcPr>
            <w:tcW w:w="618" w:type="pct"/>
          </w:tcPr>
          <w:p w:rsidR="00463AD6" w:rsidRDefault="00463AD6">
            <w:pPr>
              <w:rPr>
                <w:rFonts w:ascii="Arial" w:hAnsi="Arial" w:cs="Arial"/>
                <w:b/>
                <w:lang w:val="zh-CN"/>
              </w:rPr>
            </w:pPr>
          </w:p>
        </w:tc>
        <w:tc>
          <w:tcPr>
            <w:tcW w:w="742" w:type="pct"/>
          </w:tcPr>
          <w:p w:rsidR="00463AD6" w:rsidRDefault="00463AD6">
            <w:pPr>
              <w:rPr>
                <w:rFonts w:ascii="Arial" w:hAnsi="Arial" w:cs="Arial"/>
                <w:b/>
                <w:lang w:val="zh-CN"/>
              </w:rPr>
            </w:pPr>
          </w:p>
        </w:tc>
        <w:tc>
          <w:tcPr>
            <w:tcW w:w="716" w:type="pct"/>
          </w:tcPr>
          <w:p w:rsidR="00463AD6" w:rsidRDefault="00463AD6">
            <w:pPr>
              <w:rPr>
                <w:rFonts w:ascii="Arial" w:hAnsi="Arial" w:cs="Arial"/>
                <w:b/>
                <w:lang w:val="zh-CN"/>
              </w:rPr>
            </w:pPr>
          </w:p>
        </w:tc>
        <w:tc>
          <w:tcPr>
            <w:tcW w:w="796" w:type="pct"/>
          </w:tcPr>
          <w:p w:rsidR="00463AD6" w:rsidRDefault="00463AD6">
            <w:pPr>
              <w:rPr>
                <w:rFonts w:ascii="Arial" w:hAnsi="Arial" w:cs="Arial"/>
                <w:b/>
                <w:lang w:val="zh-CN"/>
              </w:rPr>
            </w:pPr>
          </w:p>
        </w:tc>
        <w:tc>
          <w:tcPr>
            <w:tcW w:w="807" w:type="pct"/>
          </w:tcPr>
          <w:p w:rsidR="00463AD6" w:rsidRDefault="00463AD6">
            <w:pPr>
              <w:rPr>
                <w:rFonts w:ascii="Arial" w:hAnsi="Arial" w:cs="Arial"/>
                <w:lang w:val="zh-CN"/>
              </w:rPr>
            </w:pPr>
          </w:p>
        </w:tc>
      </w:tr>
      <w:tr w:rsidR="00463AD6">
        <w:tc>
          <w:tcPr>
            <w:tcW w:w="699" w:type="pct"/>
          </w:tcPr>
          <w:p w:rsidR="00463AD6" w:rsidRDefault="00463AD6">
            <w:pPr>
              <w:rPr>
                <w:rFonts w:ascii="Arial" w:hAnsi="Arial" w:cs="Arial"/>
                <w:b/>
                <w:lang w:val="zh-CN"/>
              </w:rPr>
            </w:pPr>
          </w:p>
        </w:tc>
        <w:tc>
          <w:tcPr>
            <w:tcW w:w="620" w:type="pct"/>
          </w:tcPr>
          <w:p w:rsidR="00463AD6" w:rsidRDefault="00463AD6">
            <w:pPr>
              <w:jc w:val="center"/>
              <w:rPr>
                <w:rFonts w:ascii="Arial" w:hAnsi="Arial" w:cs="Arial"/>
                <w:lang w:val="zh-CN"/>
              </w:rPr>
            </w:pPr>
            <w:r>
              <w:rPr>
                <w:rFonts w:ascii="Arial" w:hAnsi="Arial" w:cs="Arial"/>
                <w:lang w:val="zh-CN"/>
              </w:rPr>
              <w:t>Expert 1</w:t>
            </w:r>
          </w:p>
        </w:tc>
        <w:tc>
          <w:tcPr>
            <w:tcW w:w="618" w:type="pct"/>
          </w:tcPr>
          <w:p w:rsidR="00463AD6" w:rsidRDefault="00463AD6">
            <w:pPr>
              <w:jc w:val="center"/>
              <w:rPr>
                <w:rFonts w:ascii="Arial" w:hAnsi="Arial" w:cs="Arial"/>
                <w:lang w:val="zh-CN"/>
              </w:rPr>
            </w:pPr>
            <w:r>
              <w:rPr>
                <w:rFonts w:ascii="Arial" w:hAnsi="Arial" w:cs="Arial"/>
                <w:lang w:val="zh-CN"/>
              </w:rPr>
              <w:t>Expert 2</w:t>
            </w:r>
          </w:p>
        </w:tc>
        <w:tc>
          <w:tcPr>
            <w:tcW w:w="742" w:type="pct"/>
          </w:tcPr>
          <w:p w:rsidR="00463AD6" w:rsidRDefault="00463AD6">
            <w:pPr>
              <w:jc w:val="center"/>
              <w:rPr>
                <w:rFonts w:ascii="Arial" w:hAnsi="Arial" w:cs="Arial"/>
                <w:lang w:val="zh-CN"/>
              </w:rPr>
            </w:pPr>
            <w:r>
              <w:rPr>
                <w:rFonts w:ascii="Arial" w:hAnsi="Arial" w:cs="Arial"/>
                <w:lang w:val="zh-CN"/>
              </w:rPr>
              <w:t>Expert 3</w:t>
            </w:r>
          </w:p>
        </w:tc>
        <w:tc>
          <w:tcPr>
            <w:tcW w:w="716" w:type="pct"/>
          </w:tcPr>
          <w:p w:rsidR="00463AD6" w:rsidRDefault="00463AD6">
            <w:pPr>
              <w:jc w:val="center"/>
              <w:rPr>
                <w:rFonts w:ascii="Arial" w:hAnsi="Arial" w:cs="Arial"/>
                <w:lang w:val="zh-CN"/>
              </w:rPr>
            </w:pPr>
            <w:r>
              <w:rPr>
                <w:rFonts w:ascii="Arial" w:hAnsi="Arial" w:cs="Arial"/>
                <w:lang w:val="zh-CN"/>
              </w:rPr>
              <w:t>Expert 4</w:t>
            </w:r>
          </w:p>
        </w:tc>
        <w:tc>
          <w:tcPr>
            <w:tcW w:w="796" w:type="pct"/>
          </w:tcPr>
          <w:p w:rsidR="00463AD6" w:rsidRDefault="00463AD6">
            <w:pPr>
              <w:jc w:val="center"/>
              <w:rPr>
                <w:rFonts w:ascii="Arial" w:hAnsi="Arial" w:cs="Arial"/>
                <w:lang w:val="zh-CN"/>
              </w:rPr>
            </w:pPr>
            <w:r>
              <w:rPr>
                <w:rFonts w:ascii="Arial" w:hAnsi="Arial" w:cs="Arial"/>
                <w:lang w:val="zh-CN"/>
              </w:rPr>
              <w:t>Expert 5</w:t>
            </w:r>
          </w:p>
        </w:tc>
        <w:tc>
          <w:tcPr>
            <w:tcW w:w="807" w:type="pct"/>
          </w:tcPr>
          <w:p w:rsidR="00463AD6" w:rsidRDefault="00463AD6">
            <w:pPr>
              <w:jc w:val="center"/>
              <w:rPr>
                <w:rFonts w:ascii="Arial" w:hAnsi="Arial" w:cs="Arial"/>
                <w:b/>
                <w:lang w:val="zh-CN"/>
              </w:rPr>
            </w:pPr>
            <w:r>
              <w:rPr>
                <w:rFonts w:ascii="Arial" w:hAnsi="Arial" w:cs="Arial"/>
                <w:b/>
                <w:lang w:val="zh-CN"/>
              </w:rPr>
              <w:t>Descriptive Rating</w:t>
            </w:r>
          </w:p>
        </w:tc>
      </w:tr>
      <w:tr w:rsidR="00463AD6">
        <w:tc>
          <w:tcPr>
            <w:tcW w:w="699" w:type="pct"/>
          </w:tcPr>
          <w:p w:rsidR="00463AD6" w:rsidRDefault="00463AD6">
            <w:pPr>
              <w:jc w:val="center"/>
              <w:rPr>
                <w:rFonts w:ascii="Arial" w:hAnsi="Arial" w:cs="Arial"/>
                <w:b/>
                <w:lang w:val="zh-CN"/>
              </w:rPr>
            </w:pPr>
            <w:r>
              <w:rPr>
                <w:rFonts w:ascii="Arial" w:hAnsi="Arial" w:cs="Arial"/>
                <w:b/>
                <w:lang w:val="zh-CN"/>
              </w:rPr>
              <w:t>1</w:t>
            </w:r>
          </w:p>
        </w:tc>
        <w:tc>
          <w:tcPr>
            <w:tcW w:w="620" w:type="pct"/>
          </w:tcPr>
          <w:p w:rsidR="00463AD6" w:rsidRDefault="00463AD6">
            <w:pPr>
              <w:jc w:val="center"/>
              <w:rPr>
                <w:rFonts w:ascii="Arial" w:hAnsi="Arial" w:cs="Arial"/>
                <w:lang w:val="en-AU"/>
              </w:rPr>
            </w:pPr>
            <w:r>
              <w:rPr>
                <w:rFonts w:ascii="Arial" w:hAnsi="Arial" w:cs="Arial"/>
                <w:lang w:val="en-AU"/>
              </w:rPr>
              <w:t>4</w:t>
            </w:r>
          </w:p>
        </w:tc>
        <w:tc>
          <w:tcPr>
            <w:tcW w:w="618" w:type="pct"/>
          </w:tcPr>
          <w:p w:rsidR="00463AD6" w:rsidRDefault="00463AD6">
            <w:pPr>
              <w:jc w:val="center"/>
              <w:rPr>
                <w:rFonts w:ascii="Arial" w:hAnsi="Arial" w:cs="Arial"/>
                <w:lang w:val="en-AU"/>
              </w:rPr>
            </w:pPr>
            <w:r>
              <w:rPr>
                <w:rFonts w:ascii="Arial" w:hAnsi="Arial" w:cs="Arial"/>
                <w:lang w:val="en-AU"/>
              </w:rPr>
              <w:t>3</w:t>
            </w:r>
          </w:p>
        </w:tc>
        <w:tc>
          <w:tcPr>
            <w:tcW w:w="742" w:type="pct"/>
          </w:tcPr>
          <w:p w:rsidR="00463AD6" w:rsidRDefault="00463AD6">
            <w:pPr>
              <w:jc w:val="center"/>
              <w:rPr>
                <w:rFonts w:ascii="Arial" w:hAnsi="Arial" w:cs="Arial"/>
                <w:lang w:val="en-AU"/>
              </w:rPr>
            </w:pPr>
            <w:r>
              <w:rPr>
                <w:rFonts w:ascii="Arial" w:hAnsi="Arial" w:cs="Arial"/>
                <w:lang w:val="en-AU"/>
              </w:rPr>
              <w:t>4</w:t>
            </w:r>
          </w:p>
        </w:tc>
        <w:tc>
          <w:tcPr>
            <w:tcW w:w="716" w:type="pct"/>
          </w:tcPr>
          <w:p w:rsidR="00463AD6" w:rsidRDefault="00463AD6">
            <w:pPr>
              <w:jc w:val="center"/>
              <w:rPr>
                <w:rFonts w:ascii="Arial" w:hAnsi="Arial" w:cs="Arial"/>
                <w:lang w:val="en-AU"/>
              </w:rPr>
            </w:pPr>
            <w:r>
              <w:rPr>
                <w:rFonts w:ascii="Arial" w:hAnsi="Arial" w:cs="Arial"/>
                <w:lang w:val="en-AU"/>
              </w:rPr>
              <w:t>4</w:t>
            </w:r>
          </w:p>
        </w:tc>
        <w:tc>
          <w:tcPr>
            <w:tcW w:w="796" w:type="pct"/>
          </w:tcPr>
          <w:p w:rsidR="00463AD6" w:rsidRDefault="00463AD6">
            <w:pPr>
              <w:jc w:val="center"/>
              <w:rPr>
                <w:rFonts w:ascii="Arial" w:hAnsi="Arial" w:cs="Arial"/>
                <w:lang w:val="en-AU"/>
              </w:rPr>
            </w:pPr>
            <w:r>
              <w:rPr>
                <w:rFonts w:ascii="Arial" w:hAnsi="Arial" w:cs="Arial"/>
                <w:lang w:val="en-AU"/>
              </w:rPr>
              <w:t>4</w:t>
            </w:r>
          </w:p>
        </w:tc>
        <w:tc>
          <w:tcPr>
            <w:tcW w:w="807" w:type="pct"/>
          </w:tcPr>
          <w:p w:rsidR="00463AD6" w:rsidRDefault="00463AD6">
            <w:pPr>
              <w:jc w:val="center"/>
              <w:rPr>
                <w:rFonts w:ascii="Arial" w:hAnsi="Arial" w:cs="Arial"/>
                <w:lang w:val="zh-CN"/>
              </w:rPr>
            </w:pPr>
            <w:r>
              <w:rPr>
                <w:rFonts w:ascii="Arial" w:hAnsi="Arial" w:cs="Arial"/>
                <w:b/>
              </w:rPr>
              <w:t>Excellent</w:t>
            </w:r>
          </w:p>
        </w:tc>
      </w:tr>
      <w:tr w:rsidR="00463AD6">
        <w:tc>
          <w:tcPr>
            <w:tcW w:w="699" w:type="pct"/>
          </w:tcPr>
          <w:p w:rsidR="00463AD6" w:rsidRDefault="00463AD6">
            <w:pPr>
              <w:jc w:val="center"/>
              <w:rPr>
                <w:rFonts w:ascii="Arial" w:hAnsi="Arial" w:cs="Arial"/>
                <w:b/>
                <w:lang w:val="zh-CN"/>
              </w:rPr>
            </w:pPr>
            <w:r>
              <w:rPr>
                <w:rFonts w:ascii="Arial" w:hAnsi="Arial" w:cs="Arial"/>
                <w:b/>
                <w:lang w:val="zh-CN"/>
              </w:rPr>
              <w:t>2</w:t>
            </w:r>
          </w:p>
        </w:tc>
        <w:tc>
          <w:tcPr>
            <w:tcW w:w="620" w:type="pct"/>
          </w:tcPr>
          <w:p w:rsidR="00463AD6" w:rsidRDefault="00463AD6">
            <w:pPr>
              <w:jc w:val="center"/>
              <w:rPr>
                <w:rFonts w:ascii="Arial" w:hAnsi="Arial" w:cs="Arial"/>
                <w:lang w:val="en-AU"/>
              </w:rPr>
            </w:pPr>
            <w:r>
              <w:rPr>
                <w:rFonts w:ascii="Arial" w:hAnsi="Arial" w:cs="Arial"/>
                <w:lang w:val="en-AU"/>
              </w:rPr>
              <w:t>4</w:t>
            </w:r>
          </w:p>
        </w:tc>
        <w:tc>
          <w:tcPr>
            <w:tcW w:w="618" w:type="pct"/>
          </w:tcPr>
          <w:p w:rsidR="00463AD6" w:rsidRDefault="00463AD6">
            <w:pPr>
              <w:jc w:val="center"/>
              <w:rPr>
                <w:rFonts w:ascii="Arial" w:hAnsi="Arial" w:cs="Arial"/>
                <w:lang w:val="en-AU"/>
              </w:rPr>
            </w:pPr>
            <w:r>
              <w:rPr>
                <w:rFonts w:ascii="Arial" w:hAnsi="Arial" w:cs="Arial"/>
                <w:lang w:val="en-AU"/>
              </w:rPr>
              <w:t>3</w:t>
            </w:r>
          </w:p>
        </w:tc>
        <w:tc>
          <w:tcPr>
            <w:tcW w:w="742" w:type="pct"/>
          </w:tcPr>
          <w:p w:rsidR="00463AD6" w:rsidRDefault="00463AD6">
            <w:pPr>
              <w:jc w:val="center"/>
              <w:rPr>
                <w:rFonts w:ascii="Arial" w:hAnsi="Arial" w:cs="Arial"/>
                <w:lang w:val="en-AU"/>
              </w:rPr>
            </w:pPr>
            <w:r>
              <w:rPr>
                <w:rFonts w:ascii="Arial" w:hAnsi="Arial" w:cs="Arial"/>
                <w:lang w:val="en-AU"/>
              </w:rPr>
              <w:t>4</w:t>
            </w:r>
          </w:p>
        </w:tc>
        <w:tc>
          <w:tcPr>
            <w:tcW w:w="716" w:type="pct"/>
          </w:tcPr>
          <w:p w:rsidR="00463AD6" w:rsidRDefault="00463AD6">
            <w:pPr>
              <w:jc w:val="center"/>
              <w:rPr>
                <w:rFonts w:ascii="Arial" w:hAnsi="Arial" w:cs="Arial"/>
                <w:lang w:val="en-AU"/>
              </w:rPr>
            </w:pPr>
            <w:r>
              <w:rPr>
                <w:rFonts w:ascii="Arial" w:hAnsi="Arial" w:cs="Arial"/>
                <w:lang w:val="en-AU"/>
              </w:rPr>
              <w:t>4</w:t>
            </w:r>
          </w:p>
        </w:tc>
        <w:tc>
          <w:tcPr>
            <w:tcW w:w="796" w:type="pct"/>
          </w:tcPr>
          <w:p w:rsidR="00463AD6" w:rsidRDefault="00463AD6">
            <w:pPr>
              <w:jc w:val="center"/>
              <w:rPr>
                <w:rFonts w:ascii="Arial" w:hAnsi="Arial" w:cs="Arial"/>
                <w:lang w:val="en-AU"/>
              </w:rPr>
            </w:pPr>
            <w:r>
              <w:rPr>
                <w:rFonts w:ascii="Arial" w:hAnsi="Arial" w:cs="Arial"/>
                <w:lang w:val="en-AU"/>
              </w:rPr>
              <w:t>4</w:t>
            </w:r>
          </w:p>
        </w:tc>
        <w:tc>
          <w:tcPr>
            <w:tcW w:w="807" w:type="pct"/>
          </w:tcPr>
          <w:p w:rsidR="00463AD6" w:rsidRDefault="00463AD6">
            <w:pPr>
              <w:jc w:val="center"/>
              <w:rPr>
                <w:rFonts w:ascii="Arial" w:hAnsi="Arial" w:cs="Arial"/>
                <w:lang w:val="zh-CN"/>
              </w:rPr>
            </w:pPr>
            <w:r>
              <w:rPr>
                <w:rFonts w:ascii="Arial" w:hAnsi="Arial" w:cs="Arial"/>
                <w:b/>
              </w:rPr>
              <w:t>Excellent</w:t>
            </w:r>
          </w:p>
        </w:tc>
      </w:tr>
      <w:tr w:rsidR="00463AD6">
        <w:tc>
          <w:tcPr>
            <w:tcW w:w="699" w:type="pct"/>
          </w:tcPr>
          <w:p w:rsidR="00463AD6" w:rsidRDefault="00463AD6">
            <w:pPr>
              <w:jc w:val="center"/>
              <w:rPr>
                <w:rFonts w:ascii="Arial" w:hAnsi="Arial" w:cs="Arial"/>
                <w:b/>
                <w:lang w:val="zh-CN"/>
              </w:rPr>
            </w:pPr>
            <w:r>
              <w:rPr>
                <w:rFonts w:ascii="Arial" w:hAnsi="Arial" w:cs="Arial"/>
                <w:b/>
                <w:lang w:val="zh-CN"/>
              </w:rPr>
              <w:t>3</w:t>
            </w:r>
          </w:p>
        </w:tc>
        <w:tc>
          <w:tcPr>
            <w:tcW w:w="620" w:type="pct"/>
          </w:tcPr>
          <w:p w:rsidR="00463AD6" w:rsidRDefault="00463AD6">
            <w:pPr>
              <w:jc w:val="center"/>
              <w:rPr>
                <w:rFonts w:ascii="Arial" w:hAnsi="Arial" w:cs="Arial"/>
                <w:lang w:val="en-AU"/>
              </w:rPr>
            </w:pPr>
            <w:r>
              <w:rPr>
                <w:rFonts w:ascii="Arial" w:hAnsi="Arial" w:cs="Arial"/>
                <w:lang w:val="en-AU"/>
              </w:rPr>
              <w:t>4</w:t>
            </w:r>
          </w:p>
        </w:tc>
        <w:tc>
          <w:tcPr>
            <w:tcW w:w="618" w:type="pct"/>
          </w:tcPr>
          <w:p w:rsidR="00463AD6" w:rsidRDefault="00463AD6">
            <w:pPr>
              <w:jc w:val="center"/>
              <w:rPr>
                <w:rFonts w:ascii="Arial" w:hAnsi="Arial" w:cs="Arial"/>
                <w:lang w:val="en-AU"/>
              </w:rPr>
            </w:pPr>
            <w:r>
              <w:rPr>
                <w:rFonts w:ascii="Arial" w:hAnsi="Arial" w:cs="Arial"/>
                <w:lang w:val="en-AU"/>
              </w:rPr>
              <w:t>3</w:t>
            </w:r>
          </w:p>
        </w:tc>
        <w:tc>
          <w:tcPr>
            <w:tcW w:w="742" w:type="pct"/>
          </w:tcPr>
          <w:p w:rsidR="00463AD6" w:rsidRDefault="00463AD6">
            <w:pPr>
              <w:jc w:val="center"/>
              <w:rPr>
                <w:rFonts w:ascii="Arial" w:hAnsi="Arial" w:cs="Arial"/>
                <w:lang w:val="en-AU"/>
              </w:rPr>
            </w:pPr>
            <w:r>
              <w:rPr>
                <w:rFonts w:ascii="Arial" w:hAnsi="Arial" w:cs="Arial"/>
                <w:lang w:val="en-AU"/>
              </w:rPr>
              <w:t>4</w:t>
            </w:r>
          </w:p>
        </w:tc>
        <w:tc>
          <w:tcPr>
            <w:tcW w:w="716" w:type="pct"/>
          </w:tcPr>
          <w:p w:rsidR="00463AD6" w:rsidRDefault="00463AD6">
            <w:pPr>
              <w:jc w:val="center"/>
              <w:rPr>
                <w:rFonts w:ascii="Arial" w:hAnsi="Arial" w:cs="Arial"/>
                <w:lang w:val="en-AU"/>
              </w:rPr>
            </w:pPr>
            <w:r>
              <w:rPr>
                <w:rFonts w:ascii="Arial" w:hAnsi="Arial" w:cs="Arial"/>
                <w:lang w:val="en-AU"/>
              </w:rPr>
              <w:t>4</w:t>
            </w:r>
          </w:p>
        </w:tc>
        <w:tc>
          <w:tcPr>
            <w:tcW w:w="796" w:type="pct"/>
          </w:tcPr>
          <w:p w:rsidR="00463AD6" w:rsidRDefault="00463AD6">
            <w:pPr>
              <w:jc w:val="center"/>
              <w:rPr>
                <w:rFonts w:ascii="Arial" w:hAnsi="Arial" w:cs="Arial"/>
                <w:lang w:val="en-AU"/>
              </w:rPr>
            </w:pPr>
            <w:r>
              <w:rPr>
                <w:rFonts w:ascii="Arial" w:hAnsi="Arial" w:cs="Arial"/>
                <w:lang w:val="en-AU"/>
              </w:rPr>
              <w:t>4</w:t>
            </w:r>
          </w:p>
        </w:tc>
        <w:tc>
          <w:tcPr>
            <w:tcW w:w="807" w:type="pct"/>
          </w:tcPr>
          <w:p w:rsidR="00463AD6" w:rsidRDefault="00463AD6">
            <w:pPr>
              <w:jc w:val="center"/>
              <w:rPr>
                <w:rFonts w:ascii="Arial" w:hAnsi="Arial" w:cs="Arial"/>
                <w:lang w:val="zh-CN"/>
              </w:rPr>
            </w:pPr>
            <w:r>
              <w:rPr>
                <w:rFonts w:ascii="Arial" w:hAnsi="Arial" w:cs="Arial"/>
                <w:b/>
              </w:rPr>
              <w:t>Excellent</w:t>
            </w:r>
          </w:p>
        </w:tc>
      </w:tr>
      <w:tr w:rsidR="00463AD6">
        <w:tc>
          <w:tcPr>
            <w:tcW w:w="699" w:type="pct"/>
          </w:tcPr>
          <w:p w:rsidR="00463AD6" w:rsidRDefault="00463AD6">
            <w:pPr>
              <w:jc w:val="center"/>
              <w:rPr>
                <w:rFonts w:ascii="Arial" w:hAnsi="Arial" w:cs="Arial"/>
                <w:b/>
                <w:lang w:val="zh-CN"/>
              </w:rPr>
            </w:pPr>
            <w:r>
              <w:rPr>
                <w:rFonts w:ascii="Arial" w:hAnsi="Arial" w:cs="Arial"/>
                <w:b/>
                <w:lang w:val="zh-CN"/>
              </w:rPr>
              <w:t>4</w:t>
            </w:r>
          </w:p>
        </w:tc>
        <w:tc>
          <w:tcPr>
            <w:tcW w:w="620" w:type="pct"/>
          </w:tcPr>
          <w:p w:rsidR="00463AD6" w:rsidRDefault="00463AD6">
            <w:pPr>
              <w:jc w:val="center"/>
              <w:rPr>
                <w:rFonts w:ascii="Arial" w:hAnsi="Arial" w:cs="Arial"/>
                <w:lang w:val="en-AU"/>
              </w:rPr>
            </w:pPr>
            <w:r>
              <w:rPr>
                <w:rFonts w:ascii="Arial" w:hAnsi="Arial" w:cs="Arial"/>
                <w:lang w:val="en-AU"/>
              </w:rPr>
              <w:t>4</w:t>
            </w:r>
          </w:p>
        </w:tc>
        <w:tc>
          <w:tcPr>
            <w:tcW w:w="618" w:type="pct"/>
          </w:tcPr>
          <w:p w:rsidR="00463AD6" w:rsidRDefault="00463AD6">
            <w:pPr>
              <w:jc w:val="center"/>
              <w:rPr>
                <w:rFonts w:ascii="Arial" w:hAnsi="Arial" w:cs="Arial"/>
                <w:lang w:val="en-AU"/>
              </w:rPr>
            </w:pPr>
            <w:r>
              <w:rPr>
                <w:rFonts w:ascii="Arial" w:hAnsi="Arial" w:cs="Arial"/>
                <w:lang w:val="en-AU"/>
              </w:rPr>
              <w:t>3</w:t>
            </w:r>
          </w:p>
        </w:tc>
        <w:tc>
          <w:tcPr>
            <w:tcW w:w="742" w:type="pct"/>
          </w:tcPr>
          <w:p w:rsidR="00463AD6" w:rsidRDefault="00463AD6">
            <w:pPr>
              <w:jc w:val="center"/>
              <w:rPr>
                <w:rFonts w:ascii="Arial" w:hAnsi="Arial" w:cs="Arial"/>
                <w:lang w:val="en-AU"/>
              </w:rPr>
            </w:pPr>
            <w:r>
              <w:rPr>
                <w:rFonts w:ascii="Arial" w:hAnsi="Arial" w:cs="Arial"/>
                <w:lang w:val="en-AU"/>
              </w:rPr>
              <w:t>4</w:t>
            </w:r>
          </w:p>
        </w:tc>
        <w:tc>
          <w:tcPr>
            <w:tcW w:w="716" w:type="pct"/>
          </w:tcPr>
          <w:p w:rsidR="00463AD6" w:rsidRDefault="00463AD6">
            <w:pPr>
              <w:jc w:val="center"/>
              <w:rPr>
                <w:rFonts w:ascii="Arial" w:hAnsi="Arial" w:cs="Arial"/>
                <w:lang w:val="en-AU"/>
              </w:rPr>
            </w:pPr>
            <w:r>
              <w:rPr>
                <w:rFonts w:ascii="Arial" w:hAnsi="Arial" w:cs="Arial"/>
                <w:lang w:val="en-AU"/>
              </w:rPr>
              <w:t>4</w:t>
            </w:r>
          </w:p>
        </w:tc>
        <w:tc>
          <w:tcPr>
            <w:tcW w:w="796" w:type="pct"/>
          </w:tcPr>
          <w:p w:rsidR="00463AD6" w:rsidRDefault="00463AD6">
            <w:pPr>
              <w:jc w:val="center"/>
              <w:rPr>
                <w:rFonts w:ascii="Arial" w:hAnsi="Arial" w:cs="Arial"/>
                <w:lang w:val="en-AU"/>
              </w:rPr>
            </w:pPr>
            <w:r>
              <w:rPr>
                <w:rFonts w:ascii="Arial" w:hAnsi="Arial" w:cs="Arial"/>
                <w:lang w:val="en-AU"/>
              </w:rPr>
              <w:t>4</w:t>
            </w:r>
          </w:p>
        </w:tc>
        <w:tc>
          <w:tcPr>
            <w:tcW w:w="807" w:type="pct"/>
          </w:tcPr>
          <w:p w:rsidR="00463AD6" w:rsidRDefault="00463AD6">
            <w:pPr>
              <w:jc w:val="center"/>
              <w:rPr>
                <w:rFonts w:ascii="Arial" w:hAnsi="Arial" w:cs="Arial"/>
                <w:lang w:val="zh-CN"/>
              </w:rPr>
            </w:pPr>
            <w:r>
              <w:rPr>
                <w:rFonts w:ascii="Arial" w:hAnsi="Arial" w:cs="Arial"/>
                <w:b/>
              </w:rPr>
              <w:t>Excellent</w:t>
            </w:r>
          </w:p>
        </w:tc>
      </w:tr>
      <w:tr w:rsidR="00463AD6">
        <w:tc>
          <w:tcPr>
            <w:tcW w:w="699" w:type="pct"/>
          </w:tcPr>
          <w:p w:rsidR="00463AD6" w:rsidRDefault="00463AD6">
            <w:pPr>
              <w:jc w:val="center"/>
              <w:rPr>
                <w:rFonts w:ascii="Arial" w:hAnsi="Arial" w:cs="Arial"/>
                <w:b/>
                <w:lang w:val="zh-CN"/>
              </w:rPr>
            </w:pPr>
            <w:r>
              <w:rPr>
                <w:rFonts w:ascii="Arial" w:hAnsi="Arial" w:cs="Arial"/>
                <w:b/>
                <w:lang w:val="zh-CN"/>
              </w:rPr>
              <w:t>5</w:t>
            </w:r>
          </w:p>
        </w:tc>
        <w:tc>
          <w:tcPr>
            <w:tcW w:w="620" w:type="pct"/>
          </w:tcPr>
          <w:p w:rsidR="00463AD6" w:rsidRDefault="00463AD6">
            <w:pPr>
              <w:jc w:val="center"/>
              <w:rPr>
                <w:rFonts w:ascii="Arial" w:hAnsi="Arial" w:cs="Arial"/>
                <w:lang w:val="en-AU"/>
              </w:rPr>
            </w:pPr>
            <w:r>
              <w:rPr>
                <w:rFonts w:ascii="Arial" w:hAnsi="Arial" w:cs="Arial"/>
                <w:lang w:val="en-AU"/>
              </w:rPr>
              <w:t>4</w:t>
            </w:r>
          </w:p>
        </w:tc>
        <w:tc>
          <w:tcPr>
            <w:tcW w:w="618" w:type="pct"/>
          </w:tcPr>
          <w:p w:rsidR="00463AD6" w:rsidRDefault="00463AD6">
            <w:pPr>
              <w:jc w:val="center"/>
              <w:rPr>
                <w:rFonts w:ascii="Arial" w:hAnsi="Arial" w:cs="Arial"/>
                <w:lang w:val="en-AU"/>
              </w:rPr>
            </w:pPr>
            <w:r>
              <w:rPr>
                <w:rFonts w:ascii="Arial" w:hAnsi="Arial" w:cs="Arial"/>
                <w:lang w:val="en-AU"/>
              </w:rPr>
              <w:t>3</w:t>
            </w:r>
          </w:p>
        </w:tc>
        <w:tc>
          <w:tcPr>
            <w:tcW w:w="742" w:type="pct"/>
          </w:tcPr>
          <w:p w:rsidR="00463AD6" w:rsidRDefault="00463AD6">
            <w:pPr>
              <w:jc w:val="center"/>
              <w:rPr>
                <w:rFonts w:ascii="Arial" w:hAnsi="Arial" w:cs="Arial"/>
                <w:lang w:val="en-AU"/>
              </w:rPr>
            </w:pPr>
            <w:r>
              <w:rPr>
                <w:rFonts w:ascii="Arial" w:hAnsi="Arial" w:cs="Arial"/>
                <w:lang w:val="en-AU"/>
              </w:rPr>
              <w:t>4</w:t>
            </w:r>
          </w:p>
        </w:tc>
        <w:tc>
          <w:tcPr>
            <w:tcW w:w="716" w:type="pct"/>
          </w:tcPr>
          <w:p w:rsidR="00463AD6" w:rsidRDefault="00463AD6">
            <w:pPr>
              <w:jc w:val="center"/>
              <w:rPr>
                <w:rFonts w:ascii="Arial" w:hAnsi="Arial" w:cs="Arial"/>
                <w:lang w:val="en-AU"/>
              </w:rPr>
            </w:pPr>
            <w:r>
              <w:rPr>
                <w:rFonts w:ascii="Arial" w:hAnsi="Arial" w:cs="Arial"/>
                <w:lang w:val="en-AU"/>
              </w:rPr>
              <w:t>4</w:t>
            </w:r>
          </w:p>
        </w:tc>
        <w:tc>
          <w:tcPr>
            <w:tcW w:w="796" w:type="pct"/>
          </w:tcPr>
          <w:p w:rsidR="00463AD6" w:rsidRDefault="00463AD6">
            <w:pPr>
              <w:jc w:val="center"/>
              <w:rPr>
                <w:rFonts w:ascii="Arial" w:hAnsi="Arial" w:cs="Arial"/>
                <w:lang w:val="en-AU"/>
              </w:rPr>
            </w:pPr>
            <w:r>
              <w:rPr>
                <w:rFonts w:ascii="Arial" w:hAnsi="Arial" w:cs="Arial"/>
                <w:lang w:val="en-AU"/>
              </w:rPr>
              <w:t>4</w:t>
            </w:r>
          </w:p>
        </w:tc>
        <w:tc>
          <w:tcPr>
            <w:tcW w:w="807" w:type="pct"/>
          </w:tcPr>
          <w:p w:rsidR="00463AD6" w:rsidRDefault="00463AD6">
            <w:pPr>
              <w:jc w:val="center"/>
              <w:rPr>
                <w:rFonts w:ascii="Arial" w:hAnsi="Arial" w:cs="Arial"/>
                <w:lang w:val="zh-CN"/>
              </w:rPr>
            </w:pPr>
            <w:r>
              <w:rPr>
                <w:rFonts w:ascii="Arial" w:hAnsi="Arial" w:cs="Arial"/>
                <w:b/>
              </w:rPr>
              <w:t>Excellent</w:t>
            </w:r>
          </w:p>
        </w:tc>
      </w:tr>
      <w:tr w:rsidR="00463AD6">
        <w:tc>
          <w:tcPr>
            <w:tcW w:w="699" w:type="pct"/>
          </w:tcPr>
          <w:p w:rsidR="00463AD6" w:rsidRDefault="00463AD6">
            <w:pPr>
              <w:jc w:val="center"/>
              <w:rPr>
                <w:rFonts w:ascii="Arial" w:hAnsi="Arial" w:cs="Arial"/>
                <w:b/>
                <w:lang w:val="zh-CN"/>
              </w:rPr>
            </w:pPr>
            <w:r>
              <w:rPr>
                <w:rFonts w:ascii="Arial" w:hAnsi="Arial" w:cs="Arial"/>
                <w:b/>
                <w:lang w:val="zh-CN"/>
              </w:rPr>
              <w:t>6</w:t>
            </w:r>
          </w:p>
        </w:tc>
        <w:tc>
          <w:tcPr>
            <w:tcW w:w="620" w:type="pct"/>
          </w:tcPr>
          <w:p w:rsidR="00463AD6" w:rsidRDefault="00463AD6">
            <w:pPr>
              <w:jc w:val="center"/>
              <w:rPr>
                <w:rFonts w:ascii="Arial" w:hAnsi="Arial" w:cs="Arial"/>
                <w:lang w:val="en-AU"/>
              </w:rPr>
            </w:pPr>
            <w:r>
              <w:rPr>
                <w:rFonts w:ascii="Arial" w:hAnsi="Arial" w:cs="Arial"/>
                <w:lang w:val="en-AU"/>
              </w:rPr>
              <w:t>4</w:t>
            </w:r>
          </w:p>
        </w:tc>
        <w:tc>
          <w:tcPr>
            <w:tcW w:w="618" w:type="pct"/>
          </w:tcPr>
          <w:p w:rsidR="00463AD6" w:rsidRDefault="00463AD6">
            <w:pPr>
              <w:jc w:val="center"/>
              <w:rPr>
                <w:rFonts w:ascii="Arial" w:hAnsi="Arial" w:cs="Arial"/>
                <w:lang w:val="en-AU"/>
              </w:rPr>
            </w:pPr>
            <w:r>
              <w:rPr>
                <w:rFonts w:ascii="Arial" w:hAnsi="Arial" w:cs="Arial"/>
                <w:lang w:val="en-AU"/>
              </w:rPr>
              <w:t>3</w:t>
            </w:r>
          </w:p>
        </w:tc>
        <w:tc>
          <w:tcPr>
            <w:tcW w:w="742" w:type="pct"/>
          </w:tcPr>
          <w:p w:rsidR="00463AD6" w:rsidRDefault="00463AD6">
            <w:pPr>
              <w:jc w:val="center"/>
              <w:rPr>
                <w:rFonts w:ascii="Arial" w:hAnsi="Arial" w:cs="Arial"/>
                <w:lang w:val="en-AU"/>
              </w:rPr>
            </w:pPr>
            <w:r>
              <w:rPr>
                <w:rFonts w:ascii="Arial" w:hAnsi="Arial" w:cs="Arial"/>
                <w:lang w:val="en-AU"/>
              </w:rPr>
              <w:t>4</w:t>
            </w:r>
          </w:p>
        </w:tc>
        <w:tc>
          <w:tcPr>
            <w:tcW w:w="716" w:type="pct"/>
          </w:tcPr>
          <w:p w:rsidR="00463AD6" w:rsidRDefault="00463AD6">
            <w:pPr>
              <w:jc w:val="center"/>
              <w:rPr>
                <w:rFonts w:ascii="Arial" w:hAnsi="Arial" w:cs="Arial"/>
                <w:lang w:val="en-AU"/>
              </w:rPr>
            </w:pPr>
            <w:r>
              <w:rPr>
                <w:rFonts w:ascii="Arial" w:hAnsi="Arial" w:cs="Arial"/>
                <w:lang w:val="en-AU"/>
              </w:rPr>
              <w:t>4</w:t>
            </w:r>
          </w:p>
        </w:tc>
        <w:tc>
          <w:tcPr>
            <w:tcW w:w="796" w:type="pct"/>
          </w:tcPr>
          <w:p w:rsidR="00463AD6" w:rsidRDefault="00463AD6">
            <w:pPr>
              <w:jc w:val="center"/>
              <w:rPr>
                <w:rFonts w:ascii="Arial" w:hAnsi="Arial" w:cs="Arial"/>
                <w:lang w:val="en-AU"/>
              </w:rPr>
            </w:pPr>
            <w:r>
              <w:rPr>
                <w:rFonts w:ascii="Arial" w:hAnsi="Arial" w:cs="Arial"/>
                <w:lang w:val="en-AU"/>
              </w:rPr>
              <w:t>4</w:t>
            </w:r>
          </w:p>
        </w:tc>
        <w:tc>
          <w:tcPr>
            <w:tcW w:w="807" w:type="pct"/>
          </w:tcPr>
          <w:p w:rsidR="00463AD6" w:rsidRDefault="00463AD6">
            <w:pPr>
              <w:jc w:val="center"/>
              <w:rPr>
                <w:rFonts w:ascii="Arial" w:hAnsi="Arial" w:cs="Arial"/>
                <w:lang w:val="zh-CN"/>
              </w:rPr>
            </w:pPr>
            <w:r>
              <w:rPr>
                <w:rFonts w:ascii="Arial" w:hAnsi="Arial" w:cs="Arial"/>
                <w:b/>
              </w:rPr>
              <w:t>Excellent</w:t>
            </w:r>
          </w:p>
        </w:tc>
      </w:tr>
      <w:tr w:rsidR="00463AD6">
        <w:tc>
          <w:tcPr>
            <w:tcW w:w="699" w:type="pct"/>
          </w:tcPr>
          <w:p w:rsidR="00463AD6" w:rsidRDefault="00463AD6">
            <w:pPr>
              <w:jc w:val="center"/>
              <w:rPr>
                <w:rFonts w:ascii="Arial" w:hAnsi="Arial" w:cs="Arial"/>
                <w:b/>
                <w:lang w:val="zh-CN"/>
              </w:rPr>
            </w:pPr>
            <w:r>
              <w:rPr>
                <w:rFonts w:ascii="Arial" w:hAnsi="Arial" w:cs="Arial"/>
                <w:b/>
                <w:lang w:val="zh-CN"/>
              </w:rPr>
              <w:t>7</w:t>
            </w:r>
          </w:p>
        </w:tc>
        <w:tc>
          <w:tcPr>
            <w:tcW w:w="620" w:type="pct"/>
          </w:tcPr>
          <w:p w:rsidR="00463AD6" w:rsidRDefault="00463AD6">
            <w:pPr>
              <w:jc w:val="center"/>
              <w:rPr>
                <w:rFonts w:ascii="Arial" w:hAnsi="Arial" w:cs="Arial"/>
                <w:lang w:val="en-AU"/>
              </w:rPr>
            </w:pPr>
            <w:r>
              <w:rPr>
                <w:rFonts w:ascii="Arial" w:hAnsi="Arial" w:cs="Arial"/>
                <w:lang w:val="en-AU"/>
              </w:rPr>
              <w:t>4</w:t>
            </w:r>
          </w:p>
        </w:tc>
        <w:tc>
          <w:tcPr>
            <w:tcW w:w="618" w:type="pct"/>
          </w:tcPr>
          <w:p w:rsidR="00463AD6" w:rsidRDefault="00463AD6">
            <w:pPr>
              <w:jc w:val="center"/>
              <w:rPr>
                <w:rFonts w:ascii="Arial" w:hAnsi="Arial" w:cs="Arial"/>
                <w:lang w:val="en-AU"/>
              </w:rPr>
            </w:pPr>
            <w:r>
              <w:rPr>
                <w:rFonts w:ascii="Arial" w:hAnsi="Arial" w:cs="Arial"/>
                <w:lang w:val="en-AU"/>
              </w:rPr>
              <w:t>3</w:t>
            </w:r>
          </w:p>
        </w:tc>
        <w:tc>
          <w:tcPr>
            <w:tcW w:w="742" w:type="pct"/>
          </w:tcPr>
          <w:p w:rsidR="00463AD6" w:rsidRDefault="00463AD6">
            <w:pPr>
              <w:jc w:val="center"/>
              <w:rPr>
                <w:rFonts w:ascii="Arial" w:hAnsi="Arial" w:cs="Arial"/>
                <w:lang w:val="en-AU"/>
              </w:rPr>
            </w:pPr>
            <w:r>
              <w:rPr>
                <w:rFonts w:ascii="Arial" w:hAnsi="Arial" w:cs="Arial"/>
                <w:lang w:val="en-AU"/>
              </w:rPr>
              <w:t>4</w:t>
            </w:r>
          </w:p>
        </w:tc>
        <w:tc>
          <w:tcPr>
            <w:tcW w:w="716" w:type="pct"/>
          </w:tcPr>
          <w:p w:rsidR="00463AD6" w:rsidRDefault="00463AD6">
            <w:pPr>
              <w:jc w:val="center"/>
              <w:rPr>
                <w:rFonts w:ascii="Arial" w:hAnsi="Arial" w:cs="Arial"/>
                <w:lang w:val="en-AU"/>
              </w:rPr>
            </w:pPr>
            <w:r>
              <w:rPr>
                <w:rFonts w:ascii="Arial" w:hAnsi="Arial" w:cs="Arial"/>
                <w:lang w:val="en-AU"/>
              </w:rPr>
              <w:t>4</w:t>
            </w:r>
          </w:p>
        </w:tc>
        <w:tc>
          <w:tcPr>
            <w:tcW w:w="796" w:type="pct"/>
          </w:tcPr>
          <w:p w:rsidR="00463AD6" w:rsidRDefault="00463AD6">
            <w:pPr>
              <w:jc w:val="center"/>
              <w:rPr>
                <w:rFonts w:ascii="Arial" w:hAnsi="Arial" w:cs="Arial"/>
                <w:lang w:val="en-AU"/>
              </w:rPr>
            </w:pPr>
            <w:r>
              <w:rPr>
                <w:rFonts w:ascii="Arial" w:hAnsi="Arial" w:cs="Arial"/>
                <w:lang w:val="en-AU"/>
              </w:rPr>
              <w:t>4</w:t>
            </w:r>
          </w:p>
        </w:tc>
        <w:tc>
          <w:tcPr>
            <w:tcW w:w="807" w:type="pct"/>
          </w:tcPr>
          <w:p w:rsidR="00463AD6" w:rsidRDefault="00463AD6">
            <w:pPr>
              <w:jc w:val="center"/>
              <w:rPr>
                <w:rFonts w:ascii="Arial" w:hAnsi="Arial" w:cs="Arial"/>
                <w:lang w:val="zh-CN"/>
              </w:rPr>
            </w:pPr>
            <w:r>
              <w:rPr>
                <w:rFonts w:ascii="Arial" w:hAnsi="Arial" w:cs="Arial"/>
                <w:b/>
              </w:rPr>
              <w:t>Excellent</w:t>
            </w:r>
          </w:p>
        </w:tc>
      </w:tr>
      <w:tr w:rsidR="00463AD6">
        <w:tc>
          <w:tcPr>
            <w:tcW w:w="699" w:type="pct"/>
          </w:tcPr>
          <w:p w:rsidR="00463AD6" w:rsidRDefault="00463AD6">
            <w:pPr>
              <w:jc w:val="center"/>
              <w:rPr>
                <w:rFonts w:ascii="Arial" w:hAnsi="Arial" w:cs="Arial"/>
                <w:b/>
                <w:lang w:val="zh-CN"/>
              </w:rPr>
            </w:pPr>
            <w:r>
              <w:rPr>
                <w:rFonts w:ascii="Arial" w:hAnsi="Arial" w:cs="Arial"/>
                <w:b/>
                <w:lang w:val="zh-CN"/>
              </w:rPr>
              <w:t>8</w:t>
            </w:r>
          </w:p>
        </w:tc>
        <w:tc>
          <w:tcPr>
            <w:tcW w:w="620" w:type="pct"/>
          </w:tcPr>
          <w:p w:rsidR="00463AD6" w:rsidRDefault="00463AD6">
            <w:pPr>
              <w:jc w:val="center"/>
              <w:rPr>
                <w:rFonts w:ascii="Arial" w:hAnsi="Arial" w:cs="Arial"/>
                <w:lang w:val="en-AU"/>
              </w:rPr>
            </w:pPr>
            <w:r>
              <w:rPr>
                <w:rFonts w:ascii="Arial" w:hAnsi="Arial" w:cs="Arial"/>
                <w:lang w:val="en-AU"/>
              </w:rPr>
              <w:t>4</w:t>
            </w:r>
          </w:p>
        </w:tc>
        <w:tc>
          <w:tcPr>
            <w:tcW w:w="618" w:type="pct"/>
          </w:tcPr>
          <w:p w:rsidR="00463AD6" w:rsidRDefault="00463AD6">
            <w:pPr>
              <w:jc w:val="center"/>
              <w:rPr>
                <w:rFonts w:ascii="Arial" w:hAnsi="Arial" w:cs="Arial"/>
                <w:lang w:val="en-AU"/>
              </w:rPr>
            </w:pPr>
            <w:r>
              <w:rPr>
                <w:rFonts w:ascii="Arial" w:hAnsi="Arial" w:cs="Arial"/>
                <w:lang w:val="en-AU"/>
              </w:rPr>
              <w:t>3</w:t>
            </w:r>
          </w:p>
        </w:tc>
        <w:tc>
          <w:tcPr>
            <w:tcW w:w="742" w:type="pct"/>
          </w:tcPr>
          <w:p w:rsidR="00463AD6" w:rsidRDefault="00463AD6">
            <w:pPr>
              <w:jc w:val="center"/>
              <w:rPr>
                <w:rFonts w:ascii="Arial" w:hAnsi="Arial" w:cs="Arial"/>
                <w:lang w:val="en-AU"/>
              </w:rPr>
            </w:pPr>
            <w:r>
              <w:rPr>
                <w:rFonts w:ascii="Arial" w:hAnsi="Arial" w:cs="Arial"/>
                <w:lang w:val="en-AU"/>
              </w:rPr>
              <w:t>4</w:t>
            </w:r>
          </w:p>
        </w:tc>
        <w:tc>
          <w:tcPr>
            <w:tcW w:w="716" w:type="pct"/>
          </w:tcPr>
          <w:p w:rsidR="00463AD6" w:rsidRDefault="00463AD6">
            <w:pPr>
              <w:jc w:val="center"/>
              <w:rPr>
                <w:rFonts w:ascii="Arial" w:hAnsi="Arial" w:cs="Arial"/>
                <w:lang w:val="en-AU"/>
              </w:rPr>
            </w:pPr>
            <w:r>
              <w:rPr>
                <w:rFonts w:ascii="Arial" w:hAnsi="Arial" w:cs="Arial"/>
                <w:lang w:val="en-AU"/>
              </w:rPr>
              <w:t>4</w:t>
            </w:r>
          </w:p>
        </w:tc>
        <w:tc>
          <w:tcPr>
            <w:tcW w:w="796" w:type="pct"/>
          </w:tcPr>
          <w:p w:rsidR="00463AD6" w:rsidRDefault="00463AD6">
            <w:pPr>
              <w:jc w:val="center"/>
              <w:rPr>
                <w:rFonts w:ascii="Arial" w:hAnsi="Arial" w:cs="Arial"/>
                <w:lang w:val="en-AU"/>
              </w:rPr>
            </w:pPr>
            <w:r>
              <w:rPr>
                <w:rFonts w:ascii="Arial" w:hAnsi="Arial" w:cs="Arial"/>
                <w:lang w:val="en-AU"/>
              </w:rPr>
              <w:t>4</w:t>
            </w:r>
          </w:p>
        </w:tc>
        <w:tc>
          <w:tcPr>
            <w:tcW w:w="807" w:type="pct"/>
          </w:tcPr>
          <w:p w:rsidR="00463AD6" w:rsidRDefault="00463AD6">
            <w:pPr>
              <w:jc w:val="center"/>
              <w:rPr>
                <w:rFonts w:ascii="Arial" w:hAnsi="Arial" w:cs="Arial"/>
                <w:lang w:val="zh-CN"/>
              </w:rPr>
            </w:pPr>
            <w:r>
              <w:rPr>
                <w:rFonts w:ascii="Arial" w:hAnsi="Arial" w:cs="Arial"/>
                <w:b/>
              </w:rPr>
              <w:t>Excellent</w:t>
            </w:r>
          </w:p>
        </w:tc>
      </w:tr>
      <w:tr w:rsidR="00463AD6">
        <w:tc>
          <w:tcPr>
            <w:tcW w:w="699" w:type="pct"/>
          </w:tcPr>
          <w:p w:rsidR="00463AD6" w:rsidRDefault="00463AD6">
            <w:pPr>
              <w:jc w:val="center"/>
              <w:rPr>
                <w:rFonts w:ascii="Arial" w:hAnsi="Arial" w:cs="Arial"/>
                <w:b/>
                <w:lang w:val="zh-CN"/>
              </w:rPr>
            </w:pPr>
            <w:r>
              <w:rPr>
                <w:rFonts w:ascii="Arial" w:hAnsi="Arial" w:cs="Arial"/>
                <w:b/>
                <w:lang w:val="zh-CN"/>
              </w:rPr>
              <w:t>9</w:t>
            </w:r>
          </w:p>
        </w:tc>
        <w:tc>
          <w:tcPr>
            <w:tcW w:w="620" w:type="pct"/>
          </w:tcPr>
          <w:p w:rsidR="00463AD6" w:rsidRDefault="00463AD6">
            <w:pPr>
              <w:jc w:val="center"/>
              <w:rPr>
                <w:rFonts w:ascii="Arial" w:hAnsi="Arial" w:cs="Arial"/>
                <w:lang w:val="en-AU"/>
              </w:rPr>
            </w:pPr>
            <w:r>
              <w:rPr>
                <w:rFonts w:ascii="Arial" w:hAnsi="Arial" w:cs="Arial"/>
                <w:lang w:val="en-AU"/>
              </w:rPr>
              <w:t>4</w:t>
            </w:r>
          </w:p>
        </w:tc>
        <w:tc>
          <w:tcPr>
            <w:tcW w:w="618" w:type="pct"/>
          </w:tcPr>
          <w:p w:rsidR="00463AD6" w:rsidRDefault="00463AD6">
            <w:pPr>
              <w:jc w:val="center"/>
              <w:rPr>
                <w:rFonts w:ascii="Arial" w:hAnsi="Arial" w:cs="Arial"/>
                <w:lang w:val="en-AU"/>
              </w:rPr>
            </w:pPr>
            <w:r>
              <w:rPr>
                <w:rFonts w:ascii="Arial" w:hAnsi="Arial" w:cs="Arial"/>
                <w:lang w:val="en-AU"/>
              </w:rPr>
              <w:t>3</w:t>
            </w:r>
          </w:p>
        </w:tc>
        <w:tc>
          <w:tcPr>
            <w:tcW w:w="742" w:type="pct"/>
          </w:tcPr>
          <w:p w:rsidR="00463AD6" w:rsidRDefault="00463AD6">
            <w:pPr>
              <w:jc w:val="center"/>
              <w:rPr>
                <w:rFonts w:ascii="Arial" w:hAnsi="Arial" w:cs="Arial"/>
                <w:lang w:val="en-AU"/>
              </w:rPr>
            </w:pPr>
            <w:r>
              <w:rPr>
                <w:rFonts w:ascii="Arial" w:hAnsi="Arial" w:cs="Arial"/>
                <w:lang w:val="en-AU"/>
              </w:rPr>
              <w:t>4</w:t>
            </w:r>
          </w:p>
        </w:tc>
        <w:tc>
          <w:tcPr>
            <w:tcW w:w="716" w:type="pct"/>
          </w:tcPr>
          <w:p w:rsidR="00463AD6" w:rsidRDefault="00463AD6">
            <w:pPr>
              <w:jc w:val="center"/>
              <w:rPr>
                <w:rFonts w:ascii="Arial" w:hAnsi="Arial" w:cs="Arial"/>
                <w:lang w:val="en-AU"/>
              </w:rPr>
            </w:pPr>
            <w:r>
              <w:rPr>
                <w:rFonts w:ascii="Arial" w:hAnsi="Arial" w:cs="Arial"/>
                <w:lang w:val="en-AU"/>
              </w:rPr>
              <w:t>4</w:t>
            </w:r>
          </w:p>
        </w:tc>
        <w:tc>
          <w:tcPr>
            <w:tcW w:w="796" w:type="pct"/>
          </w:tcPr>
          <w:p w:rsidR="00463AD6" w:rsidRDefault="00463AD6">
            <w:pPr>
              <w:jc w:val="center"/>
              <w:rPr>
                <w:rFonts w:ascii="Arial" w:hAnsi="Arial" w:cs="Arial"/>
                <w:lang w:val="en-AU"/>
              </w:rPr>
            </w:pPr>
            <w:r>
              <w:rPr>
                <w:rFonts w:ascii="Arial" w:hAnsi="Arial" w:cs="Arial"/>
                <w:lang w:val="en-AU"/>
              </w:rPr>
              <w:t>4</w:t>
            </w:r>
          </w:p>
        </w:tc>
        <w:tc>
          <w:tcPr>
            <w:tcW w:w="807" w:type="pct"/>
          </w:tcPr>
          <w:p w:rsidR="00463AD6" w:rsidRDefault="00463AD6">
            <w:pPr>
              <w:jc w:val="center"/>
              <w:rPr>
                <w:rFonts w:ascii="Arial" w:hAnsi="Arial" w:cs="Arial"/>
                <w:lang w:val="zh-CN"/>
              </w:rPr>
            </w:pPr>
            <w:r>
              <w:rPr>
                <w:rFonts w:ascii="Arial" w:hAnsi="Arial" w:cs="Arial"/>
                <w:b/>
              </w:rPr>
              <w:t>Excellent</w:t>
            </w:r>
          </w:p>
        </w:tc>
      </w:tr>
      <w:tr w:rsidR="00463AD6">
        <w:tc>
          <w:tcPr>
            <w:tcW w:w="699" w:type="pct"/>
          </w:tcPr>
          <w:p w:rsidR="00463AD6" w:rsidRDefault="00463AD6">
            <w:pPr>
              <w:jc w:val="center"/>
              <w:rPr>
                <w:rFonts w:ascii="Arial" w:hAnsi="Arial" w:cs="Arial"/>
                <w:b/>
                <w:lang w:val="zh-CN"/>
              </w:rPr>
            </w:pPr>
            <w:r>
              <w:rPr>
                <w:rFonts w:ascii="Arial" w:hAnsi="Arial" w:cs="Arial"/>
                <w:b/>
                <w:lang w:val="zh-CN"/>
              </w:rPr>
              <w:t>10</w:t>
            </w:r>
          </w:p>
        </w:tc>
        <w:tc>
          <w:tcPr>
            <w:tcW w:w="620" w:type="pct"/>
          </w:tcPr>
          <w:p w:rsidR="00463AD6" w:rsidRDefault="00463AD6">
            <w:pPr>
              <w:jc w:val="center"/>
              <w:rPr>
                <w:rFonts w:ascii="Arial" w:hAnsi="Arial" w:cs="Arial"/>
                <w:lang w:val="en-AU"/>
              </w:rPr>
            </w:pPr>
            <w:r>
              <w:rPr>
                <w:rFonts w:ascii="Arial" w:hAnsi="Arial" w:cs="Arial"/>
                <w:lang w:val="en-AU"/>
              </w:rPr>
              <w:t>4</w:t>
            </w:r>
          </w:p>
        </w:tc>
        <w:tc>
          <w:tcPr>
            <w:tcW w:w="618" w:type="pct"/>
          </w:tcPr>
          <w:p w:rsidR="00463AD6" w:rsidRDefault="00463AD6">
            <w:pPr>
              <w:jc w:val="center"/>
              <w:rPr>
                <w:rFonts w:ascii="Arial" w:hAnsi="Arial" w:cs="Arial"/>
                <w:lang w:val="en-AU"/>
              </w:rPr>
            </w:pPr>
            <w:r>
              <w:rPr>
                <w:rFonts w:ascii="Arial" w:hAnsi="Arial" w:cs="Arial"/>
                <w:lang w:val="en-AU"/>
              </w:rPr>
              <w:t>3</w:t>
            </w:r>
          </w:p>
        </w:tc>
        <w:tc>
          <w:tcPr>
            <w:tcW w:w="742" w:type="pct"/>
          </w:tcPr>
          <w:p w:rsidR="00463AD6" w:rsidRDefault="00463AD6">
            <w:pPr>
              <w:jc w:val="center"/>
              <w:rPr>
                <w:rFonts w:ascii="Arial" w:hAnsi="Arial" w:cs="Arial"/>
                <w:lang w:val="en-AU"/>
              </w:rPr>
            </w:pPr>
            <w:r>
              <w:rPr>
                <w:rFonts w:ascii="Arial" w:hAnsi="Arial" w:cs="Arial"/>
                <w:lang w:val="en-AU"/>
              </w:rPr>
              <w:t>4</w:t>
            </w:r>
          </w:p>
        </w:tc>
        <w:tc>
          <w:tcPr>
            <w:tcW w:w="716" w:type="pct"/>
          </w:tcPr>
          <w:p w:rsidR="00463AD6" w:rsidRDefault="00463AD6">
            <w:pPr>
              <w:jc w:val="center"/>
              <w:rPr>
                <w:rFonts w:ascii="Arial" w:hAnsi="Arial" w:cs="Arial"/>
                <w:lang w:val="en-AU"/>
              </w:rPr>
            </w:pPr>
            <w:r>
              <w:rPr>
                <w:rFonts w:ascii="Arial" w:hAnsi="Arial" w:cs="Arial"/>
                <w:lang w:val="en-AU"/>
              </w:rPr>
              <w:t>4</w:t>
            </w:r>
          </w:p>
        </w:tc>
        <w:tc>
          <w:tcPr>
            <w:tcW w:w="796" w:type="pct"/>
          </w:tcPr>
          <w:p w:rsidR="00463AD6" w:rsidRDefault="00463AD6">
            <w:pPr>
              <w:jc w:val="center"/>
              <w:rPr>
                <w:rFonts w:ascii="Arial" w:hAnsi="Arial" w:cs="Arial"/>
                <w:lang w:val="en-AU"/>
              </w:rPr>
            </w:pPr>
            <w:r>
              <w:rPr>
                <w:rFonts w:ascii="Arial" w:hAnsi="Arial" w:cs="Arial"/>
                <w:lang w:val="en-AU"/>
              </w:rPr>
              <w:t>4</w:t>
            </w:r>
          </w:p>
        </w:tc>
        <w:tc>
          <w:tcPr>
            <w:tcW w:w="807" w:type="pct"/>
          </w:tcPr>
          <w:p w:rsidR="00463AD6" w:rsidRDefault="00463AD6">
            <w:pPr>
              <w:jc w:val="center"/>
              <w:rPr>
                <w:rFonts w:ascii="Arial" w:hAnsi="Arial" w:cs="Arial"/>
                <w:lang w:val="zh-CN"/>
              </w:rPr>
            </w:pPr>
            <w:r>
              <w:rPr>
                <w:rFonts w:ascii="Arial" w:hAnsi="Arial" w:cs="Arial"/>
                <w:b/>
              </w:rPr>
              <w:t>Excellent</w:t>
            </w:r>
          </w:p>
        </w:tc>
      </w:tr>
      <w:tr w:rsidR="00463AD6">
        <w:tc>
          <w:tcPr>
            <w:tcW w:w="699" w:type="pct"/>
          </w:tcPr>
          <w:p w:rsidR="00463AD6" w:rsidRDefault="00463AD6">
            <w:pPr>
              <w:jc w:val="center"/>
              <w:rPr>
                <w:rFonts w:ascii="Arial" w:hAnsi="Arial" w:cs="Arial"/>
                <w:b/>
                <w:lang w:val="zh-CN"/>
              </w:rPr>
            </w:pPr>
            <w:r>
              <w:rPr>
                <w:rFonts w:ascii="Arial" w:hAnsi="Arial" w:cs="Arial"/>
                <w:b/>
                <w:lang w:val="zh-CN"/>
              </w:rPr>
              <w:t>11</w:t>
            </w:r>
          </w:p>
        </w:tc>
        <w:tc>
          <w:tcPr>
            <w:tcW w:w="620" w:type="pct"/>
          </w:tcPr>
          <w:p w:rsidR="00463AD6" w:rsidRDefault="00463AD6">
            <w:pPr>
              <w:jc w:val="center"/>
              <w:rPr>
                <w:rFonts w:ascii="Arial" w:hAnsi="Arial" w:cs="Arial"/>
                <w:lang w:val="en-AU"/>
              </w:rPr>
            </w:pPr>
            <w:r>
              <w:rPr>
                <w:rFonts w:ascii="Arial" w:hAnsi="Arial" w:cs="Arial"/>
                <w:lang w:val="en-AU"/>
              </w:rPr>
              <w:t>4</w:t>
            </w:r>
          </w:p>
        </w:tc>
        <w:tc>
          <w:tcPr>
            <w:tcW w:w="618" w:type="pct"/>
          </w:tcPr>
          <w:p w:rsidR="00463AD6" w:rsidRDefault="00463AD6">
            <w:pPr>
              <w:jc w:val="center"/>
              <w:rPr>
                <w:rFonts w:ascii="Arial" w:hAnsi="Arial" w:cs="Arial"/>
                <w:lang w:val="en-AU"/>
              </w:rPr>
            </w:pPr>
            <w:r>
              <w:rPr>
                <w:rFonts w:ascii="Arial" w:hAnsi="Arial" w:cs="Arial"/>
                <w:lang w:val="en-AU"/>
              </w:rPr>
              <w:t>3</w:t>
            </w:r>
          </w:p>
        </w:tc>
        <w:tc>
          <w:tcPr>
            <w:tcW w:w="742" w:type="pct"/>
          </w:tcPr>
          <w:p w:rsidR="00463AD6" w:rsidRDefault="00463AD6">
            <w:pPr>
              <w:jc w:val="center"/>
              <w:rPr>
                <w:rFonts w:ascii="Arial" w:hAnsi="Arial" w:cs="Arial"/>
                <w:lang w:val="en-AU"/>
              </w:rPr>
            </w:pPr>
            <w:r>
              <w:rPr>
                <w:rFonts w:ascii="Arial" w:hAnsi="Arial" w:cs="Arial"/>
                <w:lang w:val="en-AU"/>
              </w:rPr>
              <w:t>4</w:t>
            </w:r>
          </w:p>
        </w:tc>
        <w:tc>
          <w:tcPr>
            <w:tcW w:w="716" w:type="pct"/>
          </w:tcPr>
          <w:p w:rsidR="00463AD6" w:rsidRDefault="00463AD6">
            <w:pPr>
              <w:jc w:val="center"/>
              <w:rPr>
                <w:rFonts w:ascii="Arial" w:hAnsi="Arial" w:cs="Arial"/>
                <w:lang w:val="en-AU"/>
              </w:rPr>
            </w:pPr>
            <w:r>
              <w:rPr>
                <w:rFonts w:ascii="Arial" w:hAnsi="Arial" w:cs="Arial"/>
                <w:lang w:val="en-AU"/>
              </w:rPr>
              <w:t>4</w:t>
            </w:r>
          </w:p>
        </w:tc>
        <w:tc>
          <w:tcPr>
            <w:tcW w:w="796" w:type="pct"/>
          </w:tcPr>
          <w:p w:rsidR="00463AD6" w:rsidRDefault="00463AD6">
            <w:pPr>
              <w:jc w:val="center"/>
              <w:rPr>
                <w:rFonts w:ascii="Arial" w:hAnsi="Arial" w:cs="Arial"/>
                <w:lang w:val="en-AU"/>
              </w:rPr>
            </w:pPr>
            <w:r>
              <w:rPr>
                <w:rFonts w:ascii="Arial" w:hAnsi="Arial" w:cs="Arial"/>
                <w:lang w:val="en-AU"/>
              </w:rPr>
              <w:t>4</w:t>
            </w:r>
          </w:p>
        </w:tc>
        <w:tc>
          <w:tcPr>
            <w:tcW w:w="807" w:type="pct"/>
          </w:tcPr>
          <w:p w:rsidR="00463AD6" w:rsidRDefault="00463AD6">
            <w:pPr>
              <w:jc w:val="center"/>
              <w:rPr>
                <w:rFonts w:ascii="Arial" w:hAnsi="Arial" w:cs="Arial"/>
                <w:lang w:val="zh-CN"/>
              </w:rPr>
            </w:pPr>
            <w:r>
              <w:rPr>
                <w:rFonts w:ascii="Arial" w:hAnsi="Arial" w:cs="Arial"/>
                <w:b/>
              </w:rPr>
              <w:t>Excellent</w:t>
            </w:r>
          </w:p>
        </w:tc>
      </w:tr>
      <w:tr w:rsidR="00463AD6">
        <w:tc>
          <w:tcPr>
            <w:tcW w:w="699" w:type="pct"/>
          </w:tcPr>
          <w:p w:rsidR="00463AD6" w:rsidRDefault="00463AD6">
            <w:pPr>
              <w:jc w:val="center"/>
              <w:rPr>
                <w:rFonts w:ascii="Arial" w:hAnsi="Arial" w:cs="Arial"/>
                <w:b/>
                <w:lang w:val="zh-CN"/>
              </w:rPr>
            </w:pPr>
            <w:r>
              <w:rPr>
                <w:rFonts w:ascii="Arial" w:hAnsi="Arial" w:cs="Arial"/>
                <w:b/>
                <w:lang w:val="zh-CN"/>
              </w:rPr>
              <w:t>12</w:t>
            </w:r>
          </w:p>
        </w:tc>
        <w:tc>
          <w:tcPr>
            <w:tcW w:w="620" w:type="pct"/>
          </w:tcPr>
          <w:p w:rsidR="00463AD6" w:rsidRDefault="00463AD6">
            <w:pPr>
              <w:jc w:val="center"/>
              <w:rPr>
                <w:rFonts w:ascii="Arial" w:hAnsi="Arial" w:cs="Arial"/>
                <w:lang w:val="en-AU"/>
              </w:rPr>
            </w:pPr>
            <w:r>
              <w:rPr>
                <w:rFonts w:ascii="Arial" w:hAnsi="Arial" w:cs="Arial"/>
                <w:lang w:val="en-AU"/>
              </w:rPr>
              <w:t>4</w:t>
            </w:r>
          </w:p>
        </w:tc>
        <w:tc>
          <w:tcPr>
            <w:tcW w:w="618" w:type="pct"/>
          </w:tcPr>
          <w:p w:rsidR="00463AD6" w:rsidRDefault="00463AD6">
            <w:pPr>
              <w:jc w:val="center"/>
              <w:rPr>
                <w:rFonts w:ascii="Arial" w:hAnsi="Arial" w:cs="Arial"/>
                <w:lang w:val="en-AU"/>
              </w:rPr>
            </w:pPr>
            <w:r>
              <w:rPr>
                <w:rFonts w:ascii="Arial" w:hAnsi="Arial" w:cs="Arial"/>
                <w:lang w:val="en-AU"/>
              </w:rPr>
              <w:t>3</w:t>
            </w:r>
          </w:p>
        </w:tc>
        <w:tc>
          <w:tcPr>
            <w:tcW w:w="742" w:type="pct"/>
          </w:tcPr>
          <w:p w:rsidR="00463AD6" w:rsidRDefault="00463AD6">
            <w:pPr>
              <w:jc w:val="center"/>
              <w:rPr>
                <w:rFonts w:ascii="Arial" w:hAnsi="Arial" w:cs="Arial"/>
                <w:lang w:val="en-AU"/>
              </w:rPr>
            </w:pPr>
            <w:r>
              <w:rPr>
                <w:rFonts w:ascii="Arial" w:hAnsi="Arial" w:cs="Arial"/>
                <w:lang w:val="en-AU"/>
              </w:rPr>
              <w:t>4</w:t>
            </w:r>
          </w:p>
        </w:tc>
        <w:tc>
          <w:tcPr>
            <w:tcW w:w="716" w:type="pct"/>
          </w:tcPr>
          <w:p w:rsidR="00463AD6" w:rsidRDefault="00463AD6">
            <w:pPr>
              <w:jc w:val="center"/>
              <w:rPr>
                <w:rFonts w:ascii="Arial" w:hAnsi="Arial" w:cs="Arial"/>
                <w:lang w:val="en-AU"/>
              </w:rPr>
            </w:pPr>
            <w:r>
              <w:rPr>
                <w:rFonts w:ascii="Arial" w:hAnsi="Arial" w:cs="Arial"/>
                <w:lang w:val="en-AU"/>
              </w:rPr>
              <w:t>4</w:t>
            </w:r>
          </w:p>
        </w:tc>
        <w:tc>
          <w:tcPr>
            <w:tcW w:w="796" w:type="pct"/>
          </w:tcPr>
          <w:p w:rsidR="00463AD6" w:rsidRDefault="00463AD6">
            <w:pPr>
              <w:jc w:val="center"/>
              <w:rPr>
                <w:rFonts w:ascii="Arial" w:hAnsi="Arial" w:cs="Arial"/>
                <w:lang w:val="en-AU"/>
              </w:rPr>
            </w:pPr>
            <w:r>
              <w:rPr>
                <w:rFonts w:ascii="Arial" w:hAnsi="Arial" w:cs="Arial"/>
                <w:lang w:val="en-AU"/>
              </w:rPr>
              <w:t>4</w:t>
            </w:r>
          </w:p>
        </w:tc>
        <w:tc>
          <w:tcPr>
            <w:tcW w:w="807" w:type="pct"/>
          </w:tcPr>
          <w:p w:rsidR="00463AD6" w:rsidRDefault="00463AD6">
            <w:pPr>
              <w:jc w:val="center"/>
              <w:rPr>
                <w:rFonts w:ascii="Arial" w:hAnsi="Arial" w:cs="Arial"/>
                <w:lang w:val="zh-CN"/>
              </w:rPr>
            </w:pPr>
            <w:r>
              <w:rPr>
                <w:rFonts w:ascii="Arial" w:hAnsi="Arial" w:cs="Arial"/>
                <w:b/>
              </w:rPr>
              <w:t>Excellent</w:t>
            </w:r>
          </w:p>
        </w:tc>
      </w:tr>
      <w:tr w:rsidR="00463AD6">
        <w:tc>
          <w:tcPr>
            <w:tcW w:w="699" w:type="pct"/>
          </w:tcPr>
          <w:p w:rsidR="00463AD6" w:rsidRDefault="00463AD6">
            <w:pPr>
              <w:jc w:val="center"/>
              <w:rPr>
                <w:rFonts w:ascii="Arial" w:hAnsi="Arial" w:cs="Arial"/>
                <w:b/>
                <w:lang w:val="zh-CN"/>
              </w:rPr>
            </w:pPr>
            <w:r>
              <w:rPr>
                <w:rFonts w:ascii="Arial" w:hAnsi="Arial" w:cs="Arial"/>
                <w:b/>
                <w:lang w:val="zh-CN"/>
              </w:rPr>
              <w:t>13</w:t>
            </w:r>
          </w:p>
        </w:tc>
        <w:tc>
          <w:tcPr>
            <w:tcW w:w="620" w:type="pct"/>
          </w:tcPr>
          <w:p w:rsidR="00463AD6" w:rsidRDefault="00463AD6">
            <w:pPr>
              <w:jc w:val="center"/>
              <w:rPr>
                <w:rFonts w:ascii="Arial" w:hAnsi="Arial" w:cs="Arial"/>
                <w:lang w:val="en-AU"/>
              </w:rPr>
            </w:pPr>
            <w:r>
              <w:rPr>
                <w:rFonts w:ascii="Arial" w:hAnsi="Arial" w:cs="Arial"/>
                <w:lang w:val="en-AU"/>
              </w:rPr>
              <w:t>4</w:t>
            </w:r>
          </w:p>
        </w:tc>
        <w:tc>
          <w:tcPr>
            <w:tcW w:w="618" w:type="pct"/>
          </w:tcPr>
          <w:p w:rsidR="00463AD6" w:rsidRDefault="00463AD6">
            <w:pPr>
              <w:jc w:val="center"/>
              <w:rPr>
                <w:rFonts w:ascii="Arial" w:hAnsi="Arial" w:cs="Arial"/>
                <w:lang w:val="en-AU"/>
              </w:rPr>
            </w:pPr>
            <w:r>
              <w:rPr>
                <w:rFonts w:ascii="Arial" w:hAnsi="Arial" w:cs="Arial"/>
                <w:lang w:val="en-AU"/>
              </w:rPr>
              <w:t>3</w:t>
            </w:r>
          </w:p>
        </w:tc>
        <w:tc>
          <w:tcPr>
            <w:tcW w:w="742" w:type="pct"/>
          </w:tcPr>
          <w:p w:rsidR="00463AD6" w:rsidRDefault="00463AD6">
            <w:pPr>
              <w:jc w:val="center"/>
              <w:rPr>
                <w:rFonts w:ascii="Arial" w:hAnsi="Arial" w:cs="Arial"/>
                <w:lang w:val="en-AU"/>
              </w:rPr>
            </w:pPr>
            <w:r>
              <w:rPr>
                <w:rFonts w:ascii="Arial" w:hAnsi="Arial" w:cs="Arial"/>
                <w:lang w:val="en-AU"/>
              </w:rPr>
              <w:t>4</w:t>
            </w:r>
          </w:p>
        </w:tc>
        <w:tc>
          <w:tcPr>
            <w:tcW w:w="716" w:type="pct"/>
          </w:tcPr>
          <w:p w:rsidR="00463AD6" w:rsidRDefault="00463AD6">
            <w:pPr>
              <w:jc w:val="center"/>
              <w:rPr>
                <w:rFonts w:ascii="Arial" w:hAnsi="Arial" w:cs="Arial"/>
                <w:lang w:val="en-AU"/>
              </w:rPr>
            </w:pPr>
            <w:r>
              <w:rPr>
                <w:rFonts w:ascii="Arial" w:hAnsi="Arial" w:cs="Arial"/>
                <w:lang w:val="en-AU"/>
              </w:rPr>
              <w:t>4</w:t>
            </w:r>
          </w:p>
        </w:tc>
        <w:tc>
          <w:tcPr>
            <w:tcW w:w="796" w:type="pct"/>
          </w:tcPr>
          <w:p w:rsidR="00463AD6" w:rsidRDefault="00463AD6">
            <w:pPr>
              <w:jc w:val="center"/>
              <w:rPr>
                <w:rFonts w:ascii="Arial" w:hAnsi="Arial" w:cs="Arial"/>
                <w:lang w:val="en-AU"/>
              </w:rPr>
            </w:pPr>
            <w:r>
              <w:rPr>
                <w:rFonts w:ascii="Arial" w:hAnsi="Arial" w:cs="Arial"/>
                <w:lang w:val="en-AU"/>
              </w:rPr>
              <w:t>4</w:t>
            </w:r>
          </w:p>
        </w:tc>
        <w:tc>
          <w:tcPr>
            <w:tcW w:w="807" w:type="pct"/>
          </w:tcPr>
          <w:p w:rsidR="00463AD6" w:rsidRDefault="00463AD6">
            <w:pPr>
              <w:jc w:val="center"/>
              <w:rPr>
                <w:rFonts w:ascii="Arial" w:hAnsi="Arial" w:cs="Arial"/>
                <w:lang w:val="zh-CN"/>
              </w:rPr>
            </w:pPr>
            <w:r>
              <w:rPr>
                <w:rFonts w:ascii="Arial" w:hAnsi="Arial" w:cs="Arial"/>
                <w:b/>
              </w:rPr>
              <w:t>Excellent</w:t>
            </w:r>
          </w:p>
        </w:tc>
      </w:tr>
      <w:tr w:rsidR="00463AD6">
        <w:tc>
          <w:tcPr>
            <w:tcW w:w="699" w:type="pct"/>
          </w:tcPr>
          <w:p w:rsidR="00463AD6" w:rsidRDefault="00463AD6">
            <w:pPr>
              <w:jc w:val="center"/>
              <w:rPr>
                <w:rFonts w:ascii="Arial" w:hAnsi="Arial" w:cs="Arial"/>
                <w:b/>
                <w:lang w:val="zh-CN"/>
              </w:rPr>
            </w:pPr>
            <w:r>
              <w:rPr>
                <w:rFonts w:ascii="Arial" w:hAnsi="Arial" w:cs="Arial"/>
                <w:b/>
                <w:lang w:val="zh-CN"/>
              </w:rPr>
              <w:t>14</w:t>
            </w:r>
          </w:p>
        </w:tc>
        <w:tc>
          <w:tcPr>
            <w:tcW w:w="620" w:type="pct"/>
          </w:tcPr>
          <w:p w:rsidR="00463AD6" w:rsidRDefault="00463AD6">
            <w:pPr>
              <w:jc w:val="center"/>
              <w:rPr>
                <w:rFonts w:ascii="Arial" w:hAnsi="Arial" w:cs="Arial"/>
                <w:lang w:val="en-AU"/>
              </w:rPr>
            </w:pPr>
            <w:r>
              <w:rPr>
                <w:rFonts w:ascii="Arial" w:hAnsi="Arial" w:cs="Arial"/>
                <w:lang w:val="en-AU"/>
              </w:rPr>
              <w:t>4</w:t>
            </w:r>
          </w:p>
        </w:tc>
        <w:tc>
          <w:tcPr>
            <w:tcW w:w="618" w:type="pct"/>
          </w:tcPr>
          <w:p w:rsidR="00463AD6" w:rsidRDefault="00463AD6">
            <w:pPr>
              <w:jc w:val="center"/>
              <w:rPr>
                <w:rFonts w:ascii="Arial" w:hAnsi="Arial" w:cs="Arial"/>
                <w:lang w:val="en-AU"/>
              </w:rPr>
            </w:pPr>
            <w:r>
              <w:rPr>
                <w:rFonts w:ascii="Arial" w:hAnsi="Arial" w:cs="Arial"/>
                <w:lang w:val="en-AU"/>
              </w:rPr>
              <w:t>3</w:t>
            </w:r>
          </w:p>
        </w:tc>
        <w:tc>
          <w:tcPr>
            <w:tcW w:w="742" w:type="pct"/>
          </w:tcPr>
          <w:p w:rsidR="00463AD6" w:rsidRDefault="00463AD6">
            <w:pPr>
              <w:jc w:val="center"/>
              <w:rPr>
                <w:rFonts w:ascii="Arial" w:hAnsi="Arial" w:cs="Arial"/>
                <w:lang w:val="en-AU"/>
              </w:rPr>
            </w:pPr>
            <w:r>
              <w:rPr>
                <w:rFonts w:ascii="Arial" w:hAnsi="Arial" w:cs="Arial"/>
                <w:lang w:val="en-AU"/>
              </w:rPr>
              <w:t>4</w:t>
            </w:r>
          </w:p>
        </w:tc>
        <w:tc>
          <w:tcPr>
            <w:tcW w:w="716" w:type="pct"/>
          </w:tcPr>
          <w:p w:rsidR="00463AD6" w:rsidRDefault="00463AD6">
            <w:pPr>
              <w:jc w:val="center"/>
              <w:rPr>
                <w:rFonts w:ascii="Arial" w:hAnsi="Arial" w:cs="Arial"/>
                <w:lang w:val="en-AU"/>
              </w:rPr>
            </w:pPr>
            <w:r>
              <w:rPr>
                <w:rFonts w:ascii="Arial" w:hAnsi="Arial" w:cs="Arial"/>
                <w:lang w:val="en-AU"/>
              </w:rPr>
              <w:t>4</w:t>
            </w:r>
          </w:p>
        </w:tc>
        <w:tc>
          <w:tcPr>
            <w:tcW w:w="796" w:type="pct"/>
          </w:tcPr>
          <w:p w:rsidR="00463AD6" w:rsidRDefault="00463AD6">
            <w:pPr>
              <w:jc w:val="center"/>
              <w:rPr>
                <w:rFonts w:ascii="Arial" w:hAnsi="Arial" w:cs="Arial"/>
                <w:lang w:val="en-AU"/>
              </w:rPr>
            </w:pPr>
            <w:r>
              <w:rPr>
                <w:rFonts w:ascii="Arial" w:hAnsi="Arial" w:cs="Arial"/>
                <w:lang w:val="en-AU"/>
              </w:rPr>
              <w:t>4</w:t>
            </w:r>
          </w:p>
        </w:tc>
        <w:tc>
          <w:tcPr>
            <w:tcW w:w="807" w:type="pct"/>
          </w:tcPr>
          <w:p w:rsidR="00463AD6" w:rsidRDefault="00463AD6">
            <w:pPr>
              <w:jc w:val="center"/>
              <w:rPr>
                <w:rFonts w:ascii="Arial" w:hAnsi="Arial" w:cs="Arial"/>
                <w:lang w:val="zh-CN"/>
              </w:rPr>
            </w:pPr>
            <w:r>
              <w:rPr>
                <w:rFonts w:ascii="Arial" w:hAnsi="Arial" w:cs="Arial"/>
                <w:b/>
              </w:rPr>
              <w:t>Excellent</w:t>
            </w:r>
          </w:p>
        </w:tc>
      </w:tr>
      <w:tr w:rsidR="00463AD6">
        <w:tc>
          <w:tcPr>
            <w:tcW w:w="699" w:type="pct"/>
          </w:tcPr>
          <w:p w:rsidR="00463AD6" w:rsidRDefault="00463AD6">
            <w:pPr>
              <w:jc w:val="center"/>
              <w:rPr>
                <w:rFonts w:ascii="Arial" w:hAnsi="Arial" w:cs="Arial"/>
                <w:b/>
                <w:lang w:val="zh-CN"/>
              </w:rPr>
            </w:pPr>
            <w:r>
              <w:rPr>
                <w:rFonts w:ascii="Arial" w:hAnsi="Arial" w:cs="Arial"/>
                <w:b/>
                <w:lang w:val="zh-CN"/>
              </w:rPr>
              <w:t>15</w:t>
            </w:r>
          </w:p>
        </w:tc>
        <w:tc>
          <w:tcPr>
            <w:tcW w:w="620" w:type="pct"/>
          </w:tcPr>
          <w:p w:rsidR="00463AD6" w:rsidRDefault="00463AD6">
            <w:pPr>
              <w:jc w:val="center"/>
              <w:rPr>
                <w:rFonts w:ascii="Arial" w:hAnsi="Arial" w:cs="Arial"/>
                <w:lang w:val="en-AU"/>
              </w:rPr>
            </w:pPr>
            <w:r>
              <w:rPr>
                <w:rFonts w:ascii="Arial" w:hAnsi="Arial" w:cs="Arial"/>
                <w:lang w:val="en-AU"/>
              </w:rPr>
              <w:t>4</w:t>
            </w:r>
          </w:p>
        </w:tc>
        <w:tc>
          <w:tcPr>
            <w:tcW w:w="618" w:type="pct"/>
          </w:tcPr>
          <w:p w:rsidR="00463AD6" w:rsidRDefault="00463AD6">
            <w:pPr>
              <w:jc w:val="center"/>
              <w:rPr>
                <w:rFonts w:ascii="Arial" w:hAnsi="Arial" w:cs="Arial"/>
                <w:lang w:val="en-AU"/>
              </w:rPr>
            </w:pPr>
            <w:r>
              <w:rPr>
                <w:rFonts w:ascii="Arial" w:hAnsi="Arial" w:cs="Arial"/>
                <w:lang w:val="en-AU"/>
              </w:rPr>
              <w:t>3</w:t>
            </w:r>
          </w:p>
        </w:tc>
        <w:tc>
          <w:tcPr>
            <w:tcW w:w="742" w:type="pct"/>
          </w:tcPr>
          <w:p w:rsidR="00463AD6" w:rsidRDefault="00463AD6">
            <w:pPr>
              <w:jc w:val="center"/>
              <w:rPr>
                <w:rFonts w:ascii="Arial" w:hAnsi="Arial" w:cs="Arial"/>
                <w:lang w:val="en-AU"/>
              </w:rPr>
            </w:pPr>
            <w:r>
              <w:rPr>
                <w:rFonts w:ascii="Arial" w:hAnsi="Arial" w:cs="Arial"/>
                <w:lang w:val="en-AU"/>
              </w:rPr>
              <w:t>4</w:t>
            </w:r>
          </w:p>
        </w:tc>
        <w:tc>
          <w:tcPr>
            <w:tcW w:w="716" w:type="pct"/>
          </w:tcPr>
          <w:p w:rsidR="00463AD6" w:rsidRDefault="00463AD6">
            <w:pPr>
              <w:jc w:val="center"/>
              <w:rPr>
                <w:rFonts w:ascii="Arial" w:hAnsi="Arial" w:cs="Arial"/>
                <w:lang w:val="en-AU"/>
              </w:rPr>
            </w:pPr>
            <w:r>
              <w:rPr>
                <w:rFonts w:ascii="Arial" w:hAnsi="Arial" w:cs="Arial"/>
                <w:lang w:val="en-AU"/>
              </w:rPr>
              <w:t>4</w:t>
            </w:r>
          </w:p>
        </w:tc>
        <w:tc>
          <w:tcPr>
            <w:tcW w:w="796" w:type="pct"/>
          </w:tcPr>
          <w:p w:rsidR="00463AD6" w:rsidRDefault="00463AD6">
            <w:pPr>
              <w:jc w:val="center"/>
              <w:rPr>
                <w:rFonts w:ascii="Arial" w:hAnsi="Arial" w:cs="Arial"/>
                <w:lang w:val="en-AU"/>
              </w:rPr>
            </w:pPr>
            <w:r>
              <w:rPr>
                <w:rFonts w:ascii="Arial" w:hAnsi="Arial" w:cs="Arial"/>
                <w:lang w:val="en-AU"/>
              </w:rPr>
              <w:t>4</w:t>
            </w:r>
          </w:p>
        </w:tc>
        <w:tc>
          <w:tcPr>
            <w:tcW w:w="807" w:type="pct"/>
          </w:tcPr>
          <w:p w:rsidR="00463AD6" w:rsidRDefault="00463AD6">
            <w:pPr>
              <w:jc w:val="center"/>
              <w:rPr>
                <w:rFonts w:ascii="Arial" w:hAnsi="Arial" w:cs="Arial"/>
                <w:lang w:val="zh-CN"/>
              </w:rPr>
            </w:pPr>
            <w:r>
              <w:rPr>
                <w:rFonts w:ascii="Arial" w:hAnsi="Arial" w:cs="Arial"/>
                <w:b/>
              </w:rPr>
              <w:t>Excellent</w:t>
            </w:r>
          </w:p>
        </w:tc>
      </w:tr>
      <w:tr w:rsidR="00463AD6">
        <w:tc>
          <w:tcPr>
            <w:tcW w:w="699" w:type="pct"/>
          </w:tcPr>
          <w:p w:rsidR="00463AD6" w:rsidRDefault="00463AD6">
            <w:pPr>
              <w:jc w:val="center"/>
              <w:rPr>
                <w:rFonts w:ascii="Arial" w:hAnsi="Arial" w:cs="Arial"/>
                <w:b/>
                <w:lang w:val="zh-CN"/>
              </w:rPr>
            </w:pPr>
            <w:r>
              <w:rPr>
                <w:rFonts w:ascii="Arial" w:hAnsi="Arial" w:cs="Arial"/>
                <w:b/>
                <w:lang w:val="zh-CN"/>
              </w:rPr>
              <w:t>16</w:t>
            </w:r>
          </w:p>
        </w:tc>
        <w:tc>
          <w:tcPr>
            <w:tcW w:w="620" w:type="pct"/>
          </w:tcPr>
          <w:p w:rsidR="00463AD6" w:rsidRDefault="00463AD6">
            <w:pPr>
              <w:jc w:val="center"/>
              <w:rPr>
                <w:rFonts w:ascii="Arial" w:hAnsi="Arial" w:cs="Arial"/>
                <w:lang w:val="en-AU"/>
              </w:rPr>
            </w:pPr>
            <w:r>
              <w:rPr>
                <w:rFonts w:ascii="Arial" w:hAnsi="Arial" w:cs="Arial"/>
                <w:lang w:val="en-AU"/>
              </w:rPr>
              <w:t>4</w:t>
            </w:r>
          </w:p>
        </w:tc>
        <w:tc>
          <w:tcPr>
            <w:tcW w:w="618" w:type="pct"/>
          </w:tcPr>
          <w:p w:rsidR="00463AD6" w:rsidRDefault="00463AD6">
            <w:pPr>
              <w:jc w:val="center"/>
              <w:rPr>
                <w:rFonts w:ascii="Arial" w:hAnsi="Arial" w:cs="Arial"/>
                <w:lang w:val="en-AU"/>
              </w:rPr>
            </w:pPr>
            <w:r>
              <w:rPr>
                <w:rFonts w:ascii="Arial" w:hAnsi="Arial" w:cs="Arial"/>
                <w:lang w:val="en-AU"/>
              </w:rPr>
              <w:t>3</w:t>
            </w:r>
          </w:p>
        </w:tc>
        <w:tc>
          <w:tcPr>
            <w:tcW w:w="742" w:type="pct"/>
          </w:tcPr>
          <w:p w:rsidR="00463AD6" w:rsidRDefault="00463AD6">
            <w:pPr>
              <w:jc w:val="center"/>
              <w:rPr>
                <w:rFonts w:ascii="Arial" w:hAnsi="Arial" w:cs="Arial"/>
                <w:lang w:val="en-AU"/>
              </w:rPr>
            </w:pPr>
            <w:r>
              <w:rPr>
                <w:rFonts w:ascii="Arial" w:hAnsi="Arial" w:cs="Arial"/>
                <w:lang w:val="en-AU"/>
              </w:rPr>
              <w:t>4</w:t>
            </w:r>
          </w:p>
        </w:tc>
        <w:tc>
          <w:tcPr>
            <w:tcW w:w="716" w:type="pct"/>
          </w:tcPr>
          <w:p w:rsidR="00463AD6" w:rsidRDefault="00463AD6">
            <w:pPr>
              <w:jc w:val="center"/>
              <w:rPr>
                <w:rFonts w:ascii="Arial" w:hAnsi="Arial" w:cs="Arial"/>
                <w:lang w:val="en-AU"/>
              </w:rPr>
            </w:pPr>
            <w:r>
              <w:rPr>
                <w:rFonts w:ascii="Arial" w:hAnsi="Arial" w:cs="Arial"/>
                <w:lang w:val="en-AU"/>
              </w:rPr>
              <w:t>4</w:t>
            </w:r>
          </w:p>
        </w:tc>
        <w:tc>
          <w:tcPr>
            <w:tcW w:w="796" w:type="pct"/>
          </w:tcPr>
          <w:p w:rsidR="00463AD6" w:rsidRDefault="00463AD6">
            <w:pPr>
              <w:jc w:val="center"/>
              <w:rPr>
                <w:rFonts w:ascii="Arial" w:hAnsi="Arial" w:cs="Arial"/>
                <w:lang w:val="en-AU"/>
              </w:rPr>
            </w:pPr>
            <w:r>
              <w:rPr>
                <w:rFonts w:ascii="Arial" w:hAnsi="Arial" w:cs="Arial"/>
                <w:lang w:val="en-AU"/>
              </w:rPr>
              <w:t>4</w:t>
            </w:r>
          </w:p>
        </w:tc>
        <w:tc>
          <w:tcPr>
            <w:tcW w:w="807" w:type="pct"/>
          </w:tcPr>
          <w:p w:rsidR="00463AD6" w:rsidRDefault="00463AD6">
            <w:pPr>
              <w:jc w:val="center"/>
              <w:rPr>
                <w:rFonts w:ascii="Arial" w:hAnsi="Arial" w:cs="Arial"/>
                <w:lang w:val="zh-CN"/>
              </w:rPr>
            </w:pPr>
            <w:r>
              <w:rPr>
                <w:rFonts w:ascii="Arial" w:hAnsi="Arial" w:cs="Arial"/>
                <w:b/>
              </w:rPr>
              <w:t>Excellent</w:t>
            </w:r>
          </w:p>
        </w:tc>
      </w:tr>
      <w:tr w:rsidR="00463AD6">
        <w:tc>
          <w:tcPr>
            <w:tcW w:w="699" w:type="pct"/>
          </w:tcPr>
          <w:p w:rsidR="00463AD6" w:rsidRDefault="00463AD6">
            <w:pPr>
              <w:jc w:val="center"/>
              <w:rPr>
                <w:rFonts w:ascii="Arial" w:hAnsi="Arial" w:cs="Arial"/>
                <w:b/>
                <w:lang w:val="zh-CN"/>
              </w:rPr>
            </w:pPr>
            <w:r>
              <w:rPr>
                <w:rFonts w:ascii="Arial" w:hAnsi="Arial" w:cs="Arial"/>
                <w:b/>
                <w:lang w:val="zh-CN"/>
              </w:rPr>
              <w:t>17</w:t>
            </w:r>
          </w:p>
        </w:tc>
        <w:tc>
          <w:tcPr>
            <w:tcW w:w="620" w:type="pct"/>
          </w:tcPr>
          <w:p w:rsidR="00463AD6" w:rsidRDefault="00463AD6">
            <w:pPr>
              <w:jc w:val="center"/>
              <w:rPr>
                <w:rFonts w:ascii="Arial" w:hAnsi="Arial" w:cs="Arial"/>
                <w:lang w:val="en-AU"/>
              </w:rPr>
            </w:pPr>
            <w:r>
              <w:rPr>
                <w:rFonts w:ascii="Arial" w:hAnsi="Arial" w:cs="Arial"/>
                <w:lang w:val="en-AU"/>
              </w:rPr>
              <w:t>4</w:t>
            </w:r>
          </w:p>
        </w:tc>
        <w:tc>
          <w:tcPr>
            <w:tcW w:w="618" w:type="pct"/>
          </w:tcPr>
          <w:p w:rsidR="00463AD6" w:rsidRDefault="00463AD6">
            <w:pPr>
              <w:jc w:val="center"/>
              <w:rPr>
                <w:rFonts w:ascii="Arial" w:hAnsi="Arial" w:cs="Arial"/>
                <w:lang w:val="en-AU"/>
              </w:rPr>
            </w:pPr>
            <w:r>
              <w:rPr>
                <w:rFonts w:ascii="Arial" w:hAnsi="Arial" w:cs="Arial"/>
                <w:lang w:val="en-AU"/>
              </w:rPr>
              <w:t>3</w:t>
            </w:r>
          </w:p>
        </w:tc>
        <w:tc>
          <w:tcPr>
            <w:tcW w:w="742" w:type="pct"/>
          </w:tcPr>
          <w:p w:rsidR="00463AD6" w:rsidRDefault="00463AD6">
            <w:pPr>
              <w:jc w:val="center"/>
              <w:rPr>
                <w:rFonts w:ascii="Arial" w:hAnsi="Arial" w:cs="Arial"/>
                <w:lang w:val="en-AU"/>
              </w:rPr>
            </w:pPr>
            <w:r>
              <w:rPr>
                <w:rFonts w:ascii="Arial" w:hAnsi="Arial" w:cs="Arial"/>
                <w:lang w:val="en-AU"/>
              </w:rPr>
              <w:t>4</w:t>
            </w:r>
          </w:p>
        </w:tc>
        <w:tc>
          <w:tcPr>
            <w:tcW w:w="716" w:type="pct"/>
          </w:tcPr>
          <w:p w:rsidR="00463AD6" w:rsidRDefault="00463AD6">
            <w:pPr>
              <w:jc w:val="center"/>
              <w:rPr>
                <w:rFonts w:ascii="Arial" w:hAnsi="Arial" w:cs="Arial"/>
                <w:lang w:val="en-AU"/>
              </w:rPr>
            </w:pPr>
            <w:r>
              <w:rPr>
                <w:rFonts w:ascii="Arial" w:hAnsi="Arial" w:cs="Arial"/>
                <w:lang w:val="en-AU"/>
              </w:rPr>
              <w:t>4</w:t>
            </w:r>
          </w:p>
        </w:tc>
        <w:tc>
          <w:tcPr>
            <w:tcW w:w="796" w:type="pct"/>
          </w:tcPr>
          <w:p w:rsidR="00463AD6" w:rsidRDefault="00463AD6">
            <w:pPr>
              <w:jc w:val="center"/>
              <w:rPr>
                <w:rFonts w:ascii="Arial" w:hAnsi="Arial" w:cs="Arial"/>
                <w:lang w:val="en-AU"/>
              </w:rPr>
            </w:pPr>
            <w:r>
              <w:rPr>
                <w:rFonts w:ascii="Arial" w:hAnsi="Arial" w:cs="Arial"/>
                <w:lang w:val="en-AU"/>
              </w:rPr>
              <w:t>4</w:t>
            </w:r>
          </w:p>
        </w:tc>
        <w:tc>
          <w:tcPr>
            <w:tcW w:w="807" w:type="pct"/>
          </w:tcPr>
          <w:p w:rsidR="00463AD6" w:rsidRDefault="00463AD6">
            <w:pPr>
              <w:jc w:val="center"/>
              <w:rPr>
                <w:rFonts w:ascii="Arial" w:hAnsi="Arial" w:cs="Arial"/>
                <w:lang w:val="zh-CN"/>
              </w:rPr>
            </w:pPr>
            <w:r>
              <w:rPr>
                <w:rFonts w:ascii="Arial" w:hAnsi="Arial" w:cs="Arial"/>
                <w:b/>
              </w:rPr>
              <w:t>Excellent</w:t>
            </w:r>
          </w:p>
        </w:tc>
      </w:tr>
      <w:tr w:rsidR="00463AD6">
        <w:tc>
          <w:tcPr>
            <w:tcW w:w="699" w:type="pct"/>
          </w:tcPr>
          <w:p w:rsidR="00463AD6" w:rsidRDefault="00463AD6">
            <w:pPr>
              <w:jc w:val="center"/>
              <w:rPr>
                <w:rFonts w:ascii="Arial" w:hAnsi="Arial" w:cs="Arial"/>
                <w:b/>
                <w:lang w:val="zh-CN"/>
              </w:rPr>
            </w:pPr>
            <w:r>
              <w:rPr>
                <w:rFonts w:ascii="Arial" w:hAnsi="Arial" w:cs="Arial"/>
                <w:b/>
                <w:lang w:val="zh-CN"/>
              </w:rPr>
              <w:t>18</w:t>
            </w:r>
          </w:p>
        </w:tc>
        <w:tc>
          <w:tcPr>
            <w:tcW w:w="620" w:type="pct"/>
          </w:tcPr>
          <w:p w:rsidR="00463AD6" w:rsidRDefault="00463AD6">
            <w:pPr>
              <w:jc w:val="center"/>
              <w:rPr>
                <w:rFonts w:ascii="Arial" w:hAnsi="Arial" w:cs="Arial"/>
                <w:lang w:val="en-AU"/>
              </w:rPr>
            </w:pPr>
            <w:r>
              <w:rPr>
                <w:rFonts w:ascii="Arial" w:hAnsi="Arial" w:cs="Arial"/>
                <w:lang w:val="en-AU"/>
              </w:rPr>
              <w:t>4</w:t>
            </w:r>
          </w:p>
        </w:tc>
        <w:tc>
          <w:tcPr>
            <w:tcW w:w="618" w:type="pct"/>
          </w:tcPr>
          <w:p w:rsidR="00463AD6" w:rsidRDefault="00463AD6">
            <w:pPr>
              <w:jc w:val="center"/>
              <w:rPr>
                <w:rFonts w:ascii="Arial" w:hAnsi="Arial" w:cs="Arial"/>
                <w:lang w:val="en-AU"/>
              </w:rPr>
            </w:pPr>
            <w:r>
              <w:rPr>
                <w:rFonts w:ascii="Arial" w:hAnsi="Arial" w:cs="Arial"/>
                <w:lang w:val="en-AU"/>
              </w:rPr>
              <w:t>3</w:t>
            </w:r>
          </w:p>
        </w:tc>
        <w:tc>
          <w:tcPr>
            <w:tcW w:w="742" w:type="pct"/>
          </w:tcPr>
          <w:p w:rsidR="00463AD6" w:rsidRDefault="00463AD6">
            <w:pPr>
              <w:jc w:val="center"/>
              <w:rPr>
                <w:rFonts w:ascii="Arial" w:hAnsi="Arial" w:cs="Arial"/>
                <w:lang w:val="en-AU"/>
              </w:rPr>
            </w:pPr>
            <w:r>
              <w:rPr>
                <w:rFonts w:ascii="Arial" w:hAnsi="Arial" w:cs="Arial"/>
                <w:lang w:val="en-AU"/>
              </w:rPr>
              <w:t>4</w:t>
            </w:r>
          </w:p>
        </w:tc>
        <w:tc>
          <w:tcPr>
            <w:tcW w:w="716" w:type="pct"/>
          </w:tcPr>
          <w:p w:rsidR="00463AD6" w:rsidRDefault="00463AD6">
            <w:pPr>
              <w:jc w:val="center"/>
              <w:rPr>
                <w:rFonts w:ascii="Arial" w:hAnsi="Arial" w:cs="Arial"/>
                <w:lang w:val="en-AU"/>
              </w:rPr>
            </w:pPr>
            <w:r>
              <w:rPr>
                <w:rFonts w:ascii="Arial" w:hAnsi="Arial" w:cs="Arial"/>
                <w:lang w:val="en-AU"/>
              </w:rPr>
              <w:t>4</w:t>
            </w:r>
          </w:p>
        </w:tc>
        <w:tc>
          <w:tcPr>
            <w:tcW w:w="796" w:type="pct"/>
          </w:tcPr>
          <w:p w:rsidR="00463AD6" w:rsidRDefault="00463AD6">
            <w:pPr>
              <w:jc w:val="center"/>
              <w:rPr>
                <w:rFonts w:ascii="Arial" w:hAnsi="Arial" w:cs="Arial"/>
                <w:lang w:val="en-AU"/>
              </w:rPr>
            </w:pPr>
            <w:r>
              <w:rPr>
                <w:rFonts w:ascii="Arial" w:hAnsi="Arial" w:cs="Arial"/>
                <w:lang w:val="en-AU"/>
              </w:rPr>
              <w:t>4</w:t>
            </w:r>
          </w:p>
        </w:tc>
        <w:tc>
          <w:tcPr>
            <w:tcW w:w="807" w:type="pct"/>
          </w:tcPr>
          <w:p w:rsidR="00463AD6" w:rsidRDefault="00463AD6">
            <w:pPr>
              <w:jc w:val="center"/>
              <w:rPr>
                <w:rFonts w:ascii="Arial" w:hAnsi="Arial" w:cs="Arial"/>
                <w:lang w:val="zh-CN"/>
              </w:rPr>
            </w:pPr>
            <w:r>
              <w:rPr>
                <w:rFonts w:ascii="Arial" w:hAnsi="Arial" w:cs="Arial"/>
                <w:b/>
              </w:rPr>
              <w:t>Excellent</w:t>
            </w:r>
          </w:p>
        </w:tc>
      </w:tr>
      <w:tr w:rsidR="00463AD6">
        <w:tc>
          <w:tcPr>
            <w:tcW w:w="699" w:type="pct"/>
          </w:tcPr>
          <w:p w:rsidR="00463AD6" w:rsidRDefault="00463AD6">
            <w:pPr>
              <w:jc w:val="center"/>
              <w:rPr>
                <w:rFonts w:ascii="Arial" w:hAnsi="Arial" w:cs="Arial"/>
                <w:b/>
                <w:lang w:val="zh-CN"/>
              </w:rPr>
            </w:pPr>
            <w:r>
              <w:rPr>
                <w:rFonts w:ascii="Arial" w:hAnsi="Arial" w:cs="Arial"/>
                <w:b/>
                <w:lang w:val="zh-CN"/>
              </w:rPr>
              <w:t>19</w:t>
            </w:r>
          </w:p>
        </w:tc>
        <w:tc>
          <w:tcPr>
            <w:tcW w:w="620" w:type="pct"/>
          </w:tcPr>
          <w:p w:rsidR="00463AD6" w:rsidRDefault="00463AD6">
            <w:pPr>
              <w:jc w:val="center"/>
              <w:rPr>
                <w:rFonts w:ascii="Arial" w:hAnsi="Arial" w:cs="Arial"/>
                <w:lang w:val="en-AU"/>
              </w:rPr>
            </w:pPr>
            <w:r>
              <w:rPr>
                <w:rFonts w:ascii="Arial" w:hAnsi="Arial" w:cs="Arial"/>
                <w:lang w:val="en-AU"/>
              </w:rPr>
              <w:t>4</w:t>
            </w:r>
          </w:p>
        </w:tc>
        <w:tc>
          <w:tcPr>
            <w:tcW w:w="618" w:type="pct"/>
          </w:tcPr>
          <w:p w:rsidR="00463AD6" w:rsidRDefault="00463AD6">
            <w:pPr>
              <w:jc w:val="center"/>
              <w:rPr>
                <w:rFonts w:ascii="Arial" w:hAnsi="Arial" w:cs="Arial"/>
                <w:lang w:val="en-AU"/>
              </w:rPr>
            </w:pPr>
            <w:r>
              <w:rPr>
                <w:rFonts w:ascii="Arial" w:hAnsi="Arial" w:cs="Arial"/>
                <w:lang w:val="en-AU"/>
              </w:rPr>
              <w:t>3</w:t>
            </w:r>
          </w:p>
        </w:tc>
        <w:tc>
          <w:tcPr>
            <w:tcW w:w="742" w:type="pct"/>
          </w:tcPr>
          <w:p w:rsidR="00463AD6" w:rsidRDefault="00463AD6">
            <w:pPr>
              <w:jc w:val="center"/>
              <w:rPr>
                <w:rFonts w:ascii="Arial" w:hAnsi="Arial" w:cs="Arial"/>
                <w:lang w:val="en-AU"/>
              </w:rPr>
            </w:pPr>
            <w:r>
              <w:rPr>
                <w:rFonts w:ascii="Arial" w:hAnsi="Arial" w:cs="Arial"/>
                <w:lang w:val="en-AU"/>
              </w:rPr>
              <w:t>4</w:t>
            </w:r>
          </w:p>
        </w:tc>
        <w:tc>
          <w:tcPr>
            <w:tcW w:w="716" w:type="pct"/>
          </w:tcPr>
          <w:p w:rsidR="00463AD6" w:rsidRDefault="00463AD6">
            <w:pPr>
              <w:jc w:val="center"/>
              <w:rPr>
                <w:rFonts w:ascii="Arial" w:hAnsi="Arial" w:cs="Arial"/>
                <w:lang w:val="en-AU"/>
              </w:rPr>
            </w:pPr>
            <w:r>
              <w:rPr>
                <w:rFonts w:ascii="Arial" w:hAnsi="Arial" w:cs="Arial"/>
                <w:lang w:val="en-AU"/>
              </w:rPr>
              <w:t>4</w:t>
            </w:r>
          </w:p>
        </w:tc>
        <w:tc>
          <w:tcPr>
            <w:tcW w:w="796" w:type="pct"/>
          </w:tcPr>
          <w:p w:rsidR="00463AD6" w:rsidRDefault="00463AD6">
            <w:pPr>
              <w:jc w:val="center"/>
              <w:rPr>
                <w:rFonts w:ascii="Arial" w:hAnsi="Arial" w:cs="Arial"/>
                <w:lang w:val="en-AU"/>
              </w:rPr>
            </w:pPr>
            <w:r>
              <w:rPr>
                <w:rFonts w:ascii="Arial" w:hAnsi="Arial" w:cs="Arial"/>
                <w:lang w:val="en-AU"/>
              </w:rPr>
              <w:t>4</w:t>
            </w:r>
          </w:p>
        </w:tc>
        <w:tc>
          <w:tcPr>
            <w:tcW w:w="807" w:type="pct"/>
          </w:tcPr>
          <w:p w:rsidR="00463AD6" w:rsidRDefault="00463AD6">
            <w:pPr>
              <w:jc w:val="center"/>
              <w:rPr>
                <w:rFonts w:ascii="Arial" w:hAnsi="Arial" w:cs="Arial"/>
                <w:lang w:val="zh-CN"/>
              </w:rPr>
            </w:pPr>
            <w:r>
              <w:rPr>
                <w:rFonts w:ascii="Arial" w:hAnsi="Arial" w:cs="Arial"/>
                <w:b/>
              </w:rPr>
              <w:t>Excellent</w:t>
            </w:r>
          </w:p>
        </w:tc>
      </w:tr>
      <w:tr w:rsidR="00463AD6">
        <w:tc>
          <w:tcPr>
            <w:tcW w:w="699" w:type="pct"/>
          </w:tcPr>
          <w:p w:rsidR="00463AD6" w:rsidRDefault="00463AD6">
            <w:pPr>
              <w:jc w:val="center"/>
              <w:rPr>
                <w:rFonts w:ascii="Arial" w:hAnsi="Arial" w:cs="Arial"/>
                <w:b/>
                <w:lang w:val="zh-CN"/>
              </w:rPr>
            </w:pPr>
            <w:r>
              <w:rPr>
                <w:rFonts w:ascii="Arial" w:hAnsi="Arial" w:cs="Arial"/>
                <w:b/>
                <w:lang w:val="zh-CN"/>
              </w:rPr>
              <w:t>20</w:t>
            </w:r>
          </w:p>
        </w:tc>
        <w:tc>
          <w:tcPr>
            <w:tcW w:w="620" w:type="pct"/>
          </w:tcPr>
          <w:p w:rsidR="00463AD6" w:rsidRDefault="00463AD6">
            <w:pPr>
              <w:jc w:val="center"/>
              <w:rPr>
                <w:rFonts w:ascii="Arial" w:hAnsi="Arial" w:cs="Arial"/>
                <w:lang w:val="en-AU"/>
              </w:rPr>
            </w:pPr>
            <w:r>
              <w:rPr>
                <w:rFonts w:ascii="Arial" w:hAnsi="Arial" w:cs="Arial"/>
                <w:lang w:val="en-AU"/>
              </w:rPr>
              <w:t>4</w:t>
            </w:r>
          </w:p>
        </w:tc>
        <w:tc>
          <w:tcPr>
            <w:tcW w:w="618" w:type="pct"/>
          </w:tcPr>
          <w:p w:rsidR="00463AD6" w:rsidRDefault="00463AD6">
            <w:pPr>
              <w:jc w:val="center"/>
              <w:rPr>
                <w:rFonts w:ascii="Arial" w:hAnsi="Arial" w:cs="Arial"/>
                <w:lang w:val="en-AU"/>
              </w:rPr>
            </w:pPr>
            <w:r>
              <w:rPr>
                <w:rFonts w:ascii="Arial" w:hAnsi="Arial" w:cs="Arial"/>
                <w:lang w:val="en-AU"/>
              </w:rPr>
              <w:t>3</w:t>
            </w:r>
          </w:p>
        </w:tc>
        <w:tc>
          <w:tcPr>
            <w:tcW w:w="742" w:type="pct"/>
          </w:tcPr>
          <w:p w:rsidR="00463AD6" w:rsidRDefault="00463AD6">
            <w:pPr>
              <w:jc w:val="center"/>
              <w:rPr>
                <w:rFonts w:ascii="Arial" w:hAnsi="Arial" w:cs="Arial"/>
                <w:lang w:val="en-AU"/>
              </w:rPr>
            </w:pPr>
            <w:r>
              <w:rPr>
                <w:rFonts w:ascii="Arial" w:hAnsi="Arial" w:cs="Arial"/>
                <w:lang w:val="en-AU"/>
              </w:rPr>
              <w:t>4</w:t>
            </w:r>
          </w:p>
        </w:tc>
        <w:tc>
          <w:tcPr>
            <w:tcW w:w="716" w:type="pct"/>
          </w:tcPr>
          <w:p w:rsidR="00463AD6" w:rsidRDefault="00463AD6">
            <w:pPr>
              <w:jc w:val="center"/>
              <w:rPr>
                <w:rFonts w:ascii="Arial" w:hAnsi="Arial" w:cs="Arial"/>
                <w:lang w:val="en-AU"/>
              </w:rPr>
            </w:pPr>
            <w:r>
              <w:rPr>
                <w:rFonts w:ascii="Arial" w:hAnsi="Arial" w:cs="Arial"/>
                <w:lang w:val="en-AU"/>
              </w:rPr>
              <w:t>4</w:t>
            </w:r>
          </w:p>
        </w:tc>
        <w:tc>
          <w:tcPr>
            <w:tcW w:w="796" w:type="pct"/>
          </w:tcPr>
          <w:p w:rsidR="00463AD6" w:rsidRDefault="00463AD6">
            <w:pPr>
              <w:jc w:val="center"/>
              <w:rPr>
                <w:rFonts w:ascii="Arial" w:hAnsi="Arial" w:cs="Arial"/>
                <w:lang w:val="en-AU"/>
              </w:rPr>
            </w:pPr>
            <w:r>
              <w:rPr>
                <w:rFonts w:ascii="Arial" w:hAnsi="Arial" w:cs="Arial"/>
                <w:lang w:val="en-AU"/>
              </w:rPr>
              <w:t>4</w:t>
            </w:r>
          </w:p>
        </w:tc>
        <w:tc>
          <w:tcPr>
            <w:tcW w:w="807" w:type="pct"/>
          </w:tcPr>
          <w:p w:rsidR="00463AD6" w:rsidRDefault="00463AD6">
            <w:pPr>
              <w:jc w:val="center"/>
              <w:rPr>
                <w:rFonts w:ascii="Arial" w:hAnsi="Arial" w:cs="Arial"/>
                <w:lang w:val="zh-CN"/>
              </w:rPr>
            </w:pPr>
            <w:r>
              <w:rPr>
                <w:rFonts w:ascii="Arial" w:hAnsi="Arial" w:cs="Arial"/>
                <w:b/>
              </w:rPr>
              <w:t>Excellent</w:t>
            </w:r>
          </w:p>
        </w:tc>
      </w:tr>
      <w:tr w:rsidR="00463AD6">
        <w:tc>
          <w:tcPr>
            <w:tcW w:w="699" w:type="pct"/>
          </w:tcPr>
          <w:p w:rsidR="00463AD6" w:rsidRDefault="00463AD6">
            <w:pPr>
              <w:jc w:val="center"/>
              <w:rPr>
                <w:rFonts w:ascii="Arial" w:hAnsi="Arial" w:cs="Arial"/>
                <w:b/>
                <w:lang w:val="zh-CN"/>
              </w:rPr>
            </w:pPr>
            <w:r>
              <w:rPr>
                <w:rFonts w:ascii="Arial" w:hAnsi="Arial" w:cs="Arial"/>
                <w:b/>
                <w:lang w:val="zh-CN"/>
              </w:rPr>
              <w:t>21</w:t>
            </w:r>
          </w:p>
        </w:tc>
        <w:tc>
          <w:tcPr>
            <w:tcW w:w="620" w:type="pct"/>
          </w:tcPr>
          <w:p w:rsidR="00463AD6" w:rsidRDefault="00463AD6">
            <w:pPr>
              <w:jc w:val="center"/>
              <w:rPr>
                <w:rFonts w:ascii="Arial" w:hAnsi="Arial" w:cs="Arial"/>
                <w:lang w:val="en-AU"/>
              </w:rPr>
            </w:pPr>
            <w:r>
              <w:rPr>
                <w:rFonts w:ascii="Arial" w:hAnsi="Arial" w:cs="Arial"/>
                <w:lang w:val="en-AU"/>
              </w:rPr>
              <w:t>4</w:t>
            </w:r>
          </w:p>
        </w:tc>
        <w:tc>
          <w:tcPr>
            <w:tcW w:w="618" w:type="pct"/>
          </w:tcPr>
          <w:p w:rsidR="00463AD6" w:rsidRDefault="00463AD6">
            <w:pPr>
              <w:jc w:val="center"/>
              <w:rPr>
                <w:rFonts w:ascii="Arial" w:hAnsi="Arial" w:cs="Arial"/>
                <w:lang w:val="en-AU"/>
              </w:rPr>
            </w:pPr>
            <w:r>
              <w:rPr>
                <w:rFonts w:ascii="Arial" w:hAnsi="Arial" w:cs="Arial"/>
                <w:lang w:val="en-AU"/>
              </w:rPr>
              <w:t>3</w:t>
            </w:r>
          </w:p>
        </w:tc>
        <w:tc>
          <w:tcPr>
            <w:tcW w:w="742" w:type="pct"/>
          </w:tcPr>
          <w:p w:rsidR="00463AD6" w:rsidRDefault="00463AD6">
            <w:pPr>
              <w:jc w:val="center"/>
              <w:rPr>
                <w:rFonts w:ascii="Arial" w:hAnsi="Arial" w:cs="Arial"/>
                <w:lang w:val="en-AU"/>
              </w:rPr>
            </w:pPr>
            <w:r>
              <w:rPr>
                <w:rFonts w:ascii="Arial" w:hAnsi="Arial" w:cs="Arial"/>
                <w:lang w:val="en-AU"/>
              </w:rPr>
              <w:t>4</w:t>
            </w:r>
          </w:p>
        </w:tc>
        <w:tc>
          <w:tcPr>
            <w:tcW w:w="716" w:type="pct"/>
          </w:tcPr>
          <w:p w:rsidR="00463AD6" w:rsidRDefault="00463AD6">
            <w:pPr>
              <w:jc w:val="center"/>
              <w:rPr>
                <w:rFonts w:ascii="Arial" w:hAnsi="Arial" w:cs="Arial"/>
                <w:lang w:val="en-AU"/>
              </w:rPr>
            </w:pPr>
            <w:r>
              <w:rPr>
                <w:rFonts w:ascii="Arial" w:hAnsi="Arial" w:cs="Arial"/>
                <w:lang w:val="en-AU"/>
              </w:rPr>
              <w:t>4</w:t>
            </w:r>
          </w:p>
        </w:tc>
        <w:tc>
          <w:tcPr>
            <w:tcW w:w="796" w:type="pct"/>
          </w:tcPr>
          <w:p w:rsidR="00463AD6" w:rsidRDefault="00463AD6">
            <w:pPr>
              <w:jc w:val="center"/>
              <w:rPr>
                <w:rFonts w:ascii="Arial" w:hAnsi="Arial" w:cs="Arial"/>
                <w:lang w:val="en-AU"/>
              </w:rPr>
            </w:pPr>
            <w:r>
              <w:rPr>
                <w:rFonts w:ascii="Arial" w:hAnsi="Arial" w:cs="Arial"/>
                <w:lang w:val="en-AU"/>
              </w:rPr>
              <w:t>4</w:t>
            </w:r>
          </w:p>
        </w:tc>
        <w:tc>
          <w:tcPr>
            <w:tcW w:w="807" w:type="pct"/>
          </w:tcPr>
          <w:p w:rsidR="00463AD6" w:rsidRDefault="00463AD6">
            <w:pPr>
              <w:jc w:val="center"/>
              <w:rPr>
                <w:rFonts w:ascii="Arial" w:hAnsi="Arial" w:cs="Arial"/>
                <w:lang w:val="zh-CN"/>
              </w:rPr>
            </w:pPr>
            <w:r>
              <w:rPr>
                <w:rFonts w:ascii="Arial" w:hAnsi="Arial" w:cs="Arial"/>
                <w:b/>
              </w:rPr>
              <w:t>Excellent</w:t>
            </w:r>
          </w:p>
        </w:tc>
      </w:tr>
      <w:tr w:rsidR="00463AD6">
        <w:tc>
          <w:tcPr>
            <w:tcW w:w="699" w:type="pct"/>
          </w:tcPr>
          <w:p w:rsidR="00463AD6" w:rsidRDefault="00463AD6">
            <w:pPr>
              <w:jc w:val="center"/>
              <w:rPr>
                <w:rFonts w:ascii="Arial" w:hAnsi="Arial" w:cs="Arial"/>
                <w:b/>
                <w:lang w:val="zh-CN"/>
              </w:rPr>
            </w:pPr>
            <w:r>
              <w:rPr>
                <w:rFonts w:ascii="Arial" w:hAnsi="Arial" w:cs="Arial"/>
                <w:b/>
                <w:lang w:val="zh-CN"/>
              </w:rPr>
              <w:t>22</w:t>
            </w:r>
          </w:p>
        </w:tc>
        <w:tc>
          <w:tcPr>
            <w:tcW w:w="620" w:type="pct"/>
          </w:tcPr>
          <w:p w:rsidR="00463AD6" w:rsidRDefault="00463AD6">
            <w:pPr>
              <w:jc w:val="center"/>
              <w:rPr>
                <w:rFonts w:ascii="Arial" w:hAnsi="Arial" w:cs="Arial"/>
                <w:lang w:val="en-AU"/>
              </w:rPr>
            </w:pPr>
            <w:r>
              <w:rPr>
                <w:rFonts w:ascii="Arial" w:hAnsi="Arial" w:cs="Arial"/>
                <w:lang w:val="en-AU"/>
              </w:rPr>
              <w:t>4</w:t>
            </w:r>
          </w:p>
        </w:tc>
        <w:tc>
          <w:tcPr>
            <w:tcW w:w="618" w:type="pct"/>
          </w:tcPr>
          <w:p w:rsidR="00463AD6" w:rsidRDefault="00463AD6">
            <w:pPr>
              <w:jc w:val="center"/>
              <w:rPr>
                <w:rFonts w:ascii="Arial" w:hAnsi="Arial" w:cs="Arial"/>
                <w:lang w:val="en-AU"/>
              </w:rPr>
            </w:pPr>
            <w:r>
              <w:rPr>
                <w:rFonts w:ascii="Arial" w:hAnsi="Arial" w:cs="Arial"/>
                <w:lang w:val="en-AU"/>
              </w:rPr>
              <w:t>3</w:t>
            </w:r>
          </w:p>
        </w:tc>
        <w:tc>
          <w:tcPr>
            <w:tcW w:w="742" w:type="pct"/>
          </w:tcPr>
          <w:p w:rsidR="00463AD6" w:rsidRDefault="00463AD6">
            <w:pPr>
              <w:jc w:val="center"/>
              <w:rPr>
                <w:rFonts w:ascii="Arial" w:hAnsi="Arial" w:cs="Arial"/>
                <w:lang w:val="en-AU"/>
              </w:rPr>
            </w:pPr>
            <w:r>
              <w:rPr>
                <w:rFonts w:ascii="Arial" w:hAnsi="Arial" w:cs="Arial"/>
                <w:lang w:val="en-AU"/>
              </w:rPr>
              <w:t>4</w:t>
            </w:r>
          </w:p>
        </w:tc>
        <w:tc>
          <w:tcPr>
            <w:tcW w:w="716" w:type="pct"/>
          </w:tcPr>
          <w:p w:rsidR="00463AD6" w:rsidRDefault="00463AD6">
            <w:pPr>
              <w:jc w:val="center"/>
              <w:rPr>
                <w:rFonts w:ascii="Arial" w:hAnsi="Arial" w:cs="Arial"/>
                <w:lang w:val="en-AU"/>
              </w:rPr>
            </w:pPr>
            <w:r>
              <w:rPr>
                <w:rFonts w:ascii="Arial" w:hAnsi="Arial" w:cs="Arial"/>
                <w:lang w:val="en-AU"/>
              </w:rPr>
              <w:t>4</w:t>
            </w:r>
          </w:p>
        </w:tc>
        <w:tc>
          <w:tcPr>
            <w:tcW w:w="796" w:type="pct"/>
          </w:tcPr>
          <w:p w:rsidR="00463AD6" w:rsidRDefault="00463AD6">
            <w:pPr>
              <w:jc w:val="center"/>
              <w:rPr>
                <w:rFonts w:ascii="Arial" w:hAnsi="Arial" w:cs="Arial"/>
                <w:lang w:val="en-AU"/>
              </w:rPr>
            </w:pPr>
            <w:r>
              <w:rPr>
                <w:rFonts w:ascii="Arial" w:hAnsi="Arial" w:cs="Arial"/>
                <w:lang w:val="en-AU"/>
              </w:rPr>
              <w:t>4</w:t>
            </w:r>
          </w:p>
        </w:tc>
        <w:tc>
          <w:tcPr>
            <w:tcW w:w="807" w:type="pct"/>
          </w:tcPr>
          <w:p w:rsidR="00463AD6" w:rsidRDefault="00463AD6">
            <w:pPr>
              <w:jc w:val="center"/>
              <w:rPr>
                <w:rFonts w:ascii="Arial" w:hAnsi="Arial" w:cs="Arial"/>
                <w:lang w:val="zh-CN"/>
              </w:rPr>
            </w:pPr>
            <w:r>
              <w:rPr>
                <w:rFonts w:ascii="Arial" w:hAnsi="Arial" w:cs="Arial"/>
                <w:b/>
              </w:rPr>
              <w:t>Excellent</w:t>
            </w:r>
          </w:p>
        </w:tc>
      </w:tr>
      <w:tr w:rsidR="00463AD6">
        <w:tc>
          <w:tcPr>
            <w:tcW w:w="699" w:type="pct"/>
          </w:tcPr>
          <w:p w:rsidR="00463AD6" w:rsidRDefault="00463AD6">
            <w:pPr>
              <w:jc w:val="center"/>
              <w:rPr>
                <w:rFonts w:ascii="Arial" w:hAnsi="Arial" w:cs="Arial"/>
                <w:b/>
                <w:lang w:val="zh-CN"/>
              </w:rPr>
            </w:pPr>
            <w:r>
              <w:rPr>
                <w:rFonts w:ascii="Arial" w:hAnsi="Arial" w:cs="Arial"/>
                <w:b/>
                <w:lang w:val="zh-CN"/>
              </w:rPr>
              <w:lastRenderedPageBreak/>
              <w:t>23</w:t>
            </w:r>
          </w:p>
        </w:tc>
        <w:tc>
          <w:tcPr>
            <w:tcW w:w="620" w:type="pct"/>
          </w:tcPr>
          <w:p w:rsidR="00463AD6" w:rsidRDefault="00463AD6">
            <w:pPr>
              <w:jc w:val="center"/>
              <w:rPr>
                <w:rFonts w:ascii="Arial" w:hAnsi="Arial" w:cs="Arial"/>
                <w:lang w:val="en-AU"/>
              </w:rPr>
            </w:pPr>
            <w:r>
              <w:rPr>
                <w:rFonts w:ascii="Arial" w:hAnsi="Arial" w:cs="Arial"/>
                <w:lang w:val="en-AU"/>
              </w:rPr>
              <w:t>4</w:t>
            </w:r>
          </w:p>
        </w:tc>
        <w:tc>
          <w:tcPr>
            <w:tcW w:w="618" w:type="pct"/>
          </w:tcPr>
          <w:p w:rsidR="00463AD6" w:rsidRDefault="00463AD6">
            <w:pPr>
              <w:jc w:val="center"/>
              <w:rPr>
                <w:rFonts w:ascii="Arial" w:hAnsi="Arial" w:cs="Arial"/>
                <w:lang w:val="en-AU"/>
              </w:rPr>
            </w:pPr>
            <w:r>
              <w:rPr>
                <w:rFonts w:ascii="Arial" w:hAnsi="Arial" w:cs="Arial"/>
                <w:lang w:val="en-AU"/>
              </w:rPr>
              <w:t>3</w:t>
            </w:r>
          </w:p>
        </w:tc>
        <w:tc>
          <w:tcPr>
            <w:tcW w:w="742" w:type="pct"/>
          </w:tcPr>
          <w:p w:rsidR="00463AD6" w:rsidRDefault="00463AD6">
            <w:pPr>
              <w:jc w:val="center"/>
              <w:rPr>
                <w:rFonts w:ascii="Arial" w:hAnsi="Arial" w:cs="Arial"/>
                <w:lang w:val="en-AU"/>
              </w:rPr>
            </w:pPr>
            <w:r>
              <w:rPr>
                <w:rFonts w:ascii="Arial" w:hAnsi="Arial" w:cs="Arial"/>
                <w:lang w:val="en-AU"/>
              </w:rPr>
              <w:t>4</w:t>
            </w:r>
          </w:p>
        </w:tc>
        <w:tc>
          <w:tcPr>
            <w:tcW w:w="716" w:type="pct"/>
          </w:tcPr>
          <w:p w:rsidR="00463AD6" w:rsidRDefault="00463AD6">
            <w:pPr>
              <w:jc w:val="center"/>
              <w:rPr>
                <w:rFonts w:ascii="Arial" w:hAnsi="Arial" w:cs="Arial"/>
                <w:lang w:val="en-AU"/>
              </w:rPr>
            </w:pPr>
            <w:r>
              <w:rPr>
                <w:rFonts w:ascii="Arial" w:hAnsi="Arial" w:cs="Arial"/>
                <w:lang w:val="en-AU"/>
              </w:rPr>
              <w:t>4</w:t>
            </w:r>
          </w:p>
        </w:tc>
        <w:tc>
          <w:tcPr>
            <w:tcW w:w="796" w:type="pct"/>
          </w:tcPr>
          <w:p w:rsidR="00463AD6" w:rsidRDefault="00463AD6">
            <w:pPr>
              <w:jc w:val="center"/>
              <w:rPr>
                <w:rFonts w:ascii="Arial" w:hAnsi="Arial" w:cs="Arial"/>
                <w:lang w:val="en-AU"/>
              </w:rPr>
            </w:pPr>
            <w:r>
              <w:rPr>
                <w:rFonts w:ascii="Arial" w:hAnsi="Arial" w:cs="Arial"/>
                <w:lang w:val="en-AU"/>
              </w:rPr>
              <w:t>4</w:t>
            </w:r>
          </w:p>
        </w:tc>
        <w:tc>
          <w:tcPr>
            <w:tcW w:w="807" w:type="pct"/>
          </w:tcPr>
          <w:p w:rsidR="00463AD6" w:rsidRDefault="00463AD6">
            <w:pPr>
              <w:jc w:val="center"/>
              <w:rPr>
                <w:rFonts w:ascii="Arial" w:hAnsi="Arial" w:cs="Arial"/>
                <w:lang w:val="zh-CN"/>
              </w:rPr>
            </w:pPr>
            <w:r>
              <w:rPr>
                <w:rFonts w:ascii="Arial" w:hAnsi="Arial" w:cs="Arial"/>
                <w:b/>
              </w:rPr>
              <w:t>Excellent</w:t>
            </w:r>
          </w:p>
        </w:tc>
      </w:tr>
      <w:tr w:rsidR="00463AD6">
        <w:tc>
          <w:tcPr>
            <w:tcW w:w="699" w:type="pct"/>
          </w:tcPr>
          <w:p w:rsidR="00463AD6" w:rsidRDefault="00463AD6">
            <w:pPr>
              <w:jc w:val="center"/>
              <w:rPr>
                <w:rFonts w:ascii="Arial" w:hAnsi="Arial" w:cs="Arial"/>
                <w:b/>
                <w:lang w:val="zh-CN"/>
              </w:rPr>
            </w:pPr>
            <w:r>
              <w:rPr>
                <w:rFonts w:ascii="Arial" w:hAnsi="Arial" w:cs="Arial"/>
                <w:b/>
                <w:lang w:val="zh-CN"/>
              </w:rPr>
              <w:t>24</w:t>
            </w:r>
          </w:p>
        </w:tc>
        <w:tc>
          <w:tcPr>
            <w:tcW w:w="620" w:type="pct"/>
          </w:tcPr>
          <w:p w:rsidR="00463AD6" w:rsidRDefault="00463AD6">
            <w:pPr>
              <w:jc w:val="center"/>
              <w:rPr>
                <w:rFonts w:ascii="Arial" w:hAnsi="Arial" w:cs="Arial"/>
                <w:lang w:val="en-AU"/>
              </w:rPr>
            </w:pPr>
            <w:r>
              <w:rPr>
                <w:rFonts w:ascii="Arial" w:hAnsi="Arial" w:cs="Arial"/>
                <w:lang w:val="en-AU"/>
              </w:rPr>
              <w:t>4</w:t>
            </w:r>
          </w:p>
        </w:tc>
        <w:tc>
          <w:tcPr>
            <w:tcW w:w="618" w:type="pct"/>
          </w:tcPr>
          <w:p w:rsidR="00463AD6" w:rsidRDefault="00463AD6">
            <w:pPr>
              <w:jc w:val="center"/>
              <w:rPr>
                <w:rFonts w:ascii="Arial" w:hAnsi="Arial" w:cs="Arial"/>
                <w:lang w:val="en-AU"/>
              </w:rPr>
            </w:pPr>
            <w:r>
              <w:rPr>
                <w:rFonts w:ascii="Arial" w:hAnsi="Arial" w:cs="Arial"/>
                <w:lang w:val="en-AU"/>
              </w:rPr>
              <w:t>3</w:t>
            </w:r>
          </w:p>
        </w:tc>
        <w:tc>
          <w:tcPr>
            <w:tcW w:w="742" w:type="pct"/>
          </w:tcPr>
          <w:p w:rsidR="00463AD6" w:rsidRDefault="00463AD6">
            <w:pPr>
              <w:jc w:val="center"/>
              <w:rPr>
                <w:rFonts w:ascii="Arial" w:hAnsi="Arial" w:cs="Arial"/>
                <w:lang w:val="en-AU"/>
              </w:rPr>
            </w:pPr>
            <w:r>
              <w:rPr>
                <w:rFonts w:ascii="Arial" w:hAnsi="Arial" w:cs="Arial"/>
                <w:lang w:val="en-AU"/>
              </w:rPr>
              <w:t>4</w:t>
            </w:r>
          </w:p>
        </w:tc>
        <w:tc>
          <w:tcPr>
            <w:tcW w:w="716" w:type="pct"/>
          </w:tcPr>
          <w:p w:rsidR="00463AD6" w:rsidRDefault="00463AD6">
            <w:pPr>
              <w:jc w:val="center"/>
              <w:rPr>
                <w:rFonts w:ascii="Arial" w:hAnsi="Arial" w:cs="Arial"/>
                <w:lang w:val="en-AU"/>
              </w:rPr>
            </w:pPr>
            <w:r>
              <w:rPr>
                <w:rFonts w:ascii="Arial" w:hAnsi="Arial" w:cs="Arial"/>
                <w:lang w:val="en-AU"/>
              </w:rPr>
              <w:t>4</w:t>
            </w:r>
          </w:p>
        </w:tc>
        <w:tc>
          <w:tcPr>
            <w:tcW w:w="796" w:type="pct"/>
          </w:tcPr>
          <w:p w:rsidR="00463AD6" w:rsidRDefault="00463AD6">
            <w:pPr>
              <w:jc w:val="center"/>
              <w:rPr>
                <w:rFonts w:ascii="Arial" w:hAnsi="Arial" w:cs="Arial"/>
                <w:lang w:val="en-AU"/>
              </w:rPr>
            </w:pPr>
            <w:r>
              <w:rPr>
                <w:rFonts w:ascii="Arial" w:hAnsi="Arial" w:cs="Arial"/>
                <w:lang w:val="en-AU"/>
              </w:rPr>
              <w:t>4</w:t>
            </w:r>
          </w:p>
        </w:tc>
        <w:tc>
          <w:tcPr>
            <w:tcW w:w="807" w:type="pct"/>
          </w:tcPr>
          <w:p w:rsidR="00463AD6" w:rsidRDefault="00463AD6">
            <w:pPr>
              <w:jc w:val="center"/>
              <w:rPr>
                <w:rFonts w:ascii="Arial" w:hAnsi="Arial" w:cs="Arial"/>
                <w:lang w:val="zh-CN"/>
              </w:rPr>
            </w:pPr>
            <w:r>
              <w:rPr>
                <w:rFonts w:ascii="Arial" w:hAnsi="Arial" w:cs="Arial"/>
                <w:b/>
              </w:rPr>
              <w:t>Excellent</w:t>
            </w:r>
          </w:p>
        </w:tc>
      </w:tr>
      <w:tr w:rsidR="00463AD6">
        <w:tc>
          <w:tcPr>
            <w:tcW w:w="699" w:type="pct"/>
          </w:tcPr>
          <w:p w:rsidR="00463AD6" w:rsidRDefault="00463AD6">
            <w:pPr>
              <w:jc w:val="center"/>
              <w:rPr>
                <w:rFonts w:ascii="Arial" w:hAnsi="Arial" w:cs="Arial"/>
                <w:b/>
                <w:lang w:val="zh-CN"/>
              </w:rPr>
            </w:pPr>
            <w:r>
              <w:rPr>
                <w:rFonts w:ascii="Arial" w:hAnsi="Arial" w:cs="Arial"/>
                <w:b/>
                <w:lang w:val="zh-CN"/>
              </w:rPr>
              <w:t>25</w:t>
            </w:r>
          </w:p>
        </w:tc>
        <w:tc>
          <w:tcPr>
            <w:tcW w:w="620" w:type="pct"/>
          </w:tcPr>
          <w:p w:rsidR="00463AD6" w:rsidRDefault="00463AD6">
            <w:pPr>
              <w:jc w:val="center"/>
              <w:rPr>
                <w:rFonts w:ascii="Arial" w:hAnsi="Arial" w:cs="Arial"/>
                <w:lang w:val="en-AU"/>
              </w:rPr>
            </w:pPr>
            <w:r>
              <w:rPr>
                <w:rFonts w:ascii="Arial" w:hAnsi="Arial" w:cs="Arial"/>
                <w:lang w:val="en-AU"/>
              </w:rPr>
              <w:t>4</w:t>
            </w:r>
          </w:p>
        </w:tc>
        <w:tc>
          <w:tcPr>
            <w:tcW w:w="618" w:type="pct"/>
          </w:tcPr>
          <w:p w:rsidR="00463AD6" w:rsidRDefault="00463AD6">
            <w:pPr>
              <w:jc w:val="center"/>
              <w:rPr>
                <w:rFonts w:ascii="Arial" w:hAnsi="Arial" w:cs="Arial"/>
                <w:lang w:val="en-AU"/>
              </w:rPr>
            </w:pPr>
            <w:r>
              <w:rPr>
                <w:rFonts w:ascii="Arial" w:hAnsi="Arial" w:cs="Arial"/>
                <w:lang w:val="en-AU"/>
              </w:rPr>
              <w:t>3</w:t>
            </w:r>
          </w:p>
        </w:tc>
        <w:tc>
          <w:tcPr>
            <w:tcW w:w="742" w:type="pct"/>
          </w:tcPr>
          <w:p w:rsidR="00463AD6" w:rsidRDefault="00463AD6">
            <w:pPr>
              <w:jc w:val="center"/>
              <w:rPr>
                <w:rFonts w:ascii="Arial" w:hAnsi="Arial" w:cs="Arial"/>
                <w:lang w:val="en-AU"/>
              </w:rPr>
            </w:pPr>
            <w:r>
              <w:rPr>
                <w:rFonts w:ascii="Arial" w:hAnsi="Arial" w:cs="Arial"/>
                <w:lang w:val="en-AU"/>
              </w:rPr>
              <w:t>4</w:t>
            </w:r>
          </w:p>
        </w:tc>
        <w:tc>
          <w:tcPr>
            <w:tcW w:w="716" w:type="pct"/>
          </w:tcPr>
          <w:p w:rsidR="00463AD6" w:rsidRDefault="00463AD6">
            <w:pPr>
              <w:jc w:val="center"/>
              <w:rPr>
                <w:rFonts w:ascii="Arial" w:hAnsi="Arial" w:cs="Arial"/>
                <w:lang w:val="en-AU"/>
              </w:rPr>
            </w:pPr>
            <w:r>
              <w:rPr>
                <w:rFonts w:ascii="Arial" w:hAnsi="Arial" w:cs="Arial"/>
                <w:lang w:val="en-AU"/>
              </w:rPr>
              <w:t>4</w:t>
            </w:r>
          </w:p>
        </w:tc>
        <w:tc>
          <w:tcPr>
            <w:tcW w:w="796" w:type="pct"/>
          </w:tcPr>
          <w:p w:rsidR="00463AD6" w:rsidRDefault="00463AD6">
            <w:pPr>
              <w:jc w:val="center"/>
              <w:rPr>
                <w:rFonts w:ascii="Arial" w:hAnsi="Arial" w:cs="Arial"/>
                <w:lang w:val="en-AU"/>
              </w:rPr>
            </w:pPr>
            <w:r>
              <w:rPr>
                <w:rFonts w:ascii="Arial" w:hAnsi="Arial" w:cs="Arial"/>
                <w:lang w:val="en-AU"/>
              </w:rPr>
              <w:t>4</w:t>
            </w:r>
          </w:p>
        </w:tc>
        <w:tc>
          <w:tcPr>
            <w:tcW w:w="807" w:type="pct"/>
          </w:tcPr>
          <w:p w:rsidR="00463AD6" w:rsidRDefault="00463AD6">
            <w:pPr>
              <w:jc w:val="center"/>
              <w:rPr>
                <w:rFonts w:ascii="Arial" w:hAnsi="Arial" w:cs="Arial"/>
                <w:lang w:val="zh-CN"/>
              </w:rPr>
            </w:pPr>
            <w:r>
              <w:rPr>
                <w:rFonts w:ascii="Arial" w:hAnsi="Arial" w:cs="Arial"/>
                <w:b/>
              </w:rPr>
              <w:t>Excellent</w:t>
            </w:r>
          </w:p>
        </w:tc>
      </w:tr>
      <w:tr w:rsidR="00463AD6">
        <w:tc>
          <w:tcPr>
            <w:tcW w:w="699" w:type="pct"/>
          </w:tcPr>
          <w:p w:rsidR="00463AD6" w:rsidRDefault="00463AD6">
            <w:pPr>
              <w:jc w:val="center"/>
              <w:rPr>
                <w:rFonts w:ascii="Arial" w:hAnsi="Arial" w:cs="Arial"/>
                <w:b/>
                <w:lang w:val="zh-CN"/>
              </w:rPr>
            </w:pPr>
            <w:r>
              <w:rPr>
                <w:rFonts w:ascii="Arial" w:hAnsi="Arial" w:cs="Arial"/>
                <w:b/>
                <w:lang w:val="zh-CN"/>
              </w:rPr>
              <w:t>26</w:t>
            </w:r>
          </w:p>
        </w:tc>
        <w:tc>
          <w:tcPr>
            <w:tcW w:w="620" w:type="pct"/>
          </w:tcPr>
          <w:p w:rsidR="00463AD6" w:rsidRDefault="00463AD6">
            <w:pPr>
              <w:jc w:val="center"/>
              <w:rPr>
                <w:rFonts w:ascii="Arial" w:hAnsi="Arial" w:cs="Arial"/>
                <w:lang w:val="en-AU"/>
              </w:rPr>
            </w:pPr>
            <w:r>
              <w:rPr>
                <w:rFonts w:ascii="Arial" w:hAnsi="Arial" w:cs="Arial"/>
                <w:lang w:val="en-AU"/>
              </w:rPr>
              <w:t>4</w:t>
            </w:r>
          </w:p>
        </w:tc>
        <w:tc>
          <w:tcPr>
            <w:tcW w:w="619" w:type="pct"/>
          </w:tcPr>
          <w:p w:rsidR="00463AD6" w:rsidRDefault="00463AD6">
            <w:pPr>
              <w:jc w:val="center"/>
              <w:rPr>
                <w:rFonts w:ascii="Arial" w:hAnsi="Arial" w:cs="Arial"/>
                <w:lang w:val="en-AU"/>
              </w:rPr>
            </w:pPr>
            <w:r>
              <w:rPr>
                <w:rFonts w:ascii="Arial" w:hAnsi="Arial" w:cs="Arial"/>
                <w:lang w:val="en-AU"/>
              </w:rPr>
              <w:t>3</w:t>
            </w:r>
          </w:p>
        </w:tc>
        <w:tc>
          <w:tcPr>
            <w:tcW w:w="742" w:type="pct"/>
          </w:tcPr>
          <w:p w:rsidR="00463AD6" w:rsidRDefault="00463AD6">
            <w:pPr>
              <w:jc w:val="center"/>
              <w:rPr>
                <w:rFonts w:ascii="Arial" w:hAnsi="Arial" w:cs="Arial"/>
                <w:lang w:val="en-AU"/>
              </w:rPr>
            </w:pPr>
            <w:r>
              <w:rPr>
                <w:rFonts w:ascii="Arial" w:hAnsi="Arial" w:cs="Arial"/>
                <w:lang w:val="en-AU"/>
              </w:rPr>
              <w:t>4</w:t>
            </w:r>
          </w:p>
        </w:tc>
        <w:tc>
          <w:tcPr>
            <w:tcW w:w="716" w:type="pct"/>
          </w:tcPr>
          <w:p w:rsidR="00463AD6" w:rsidRDefault="00463AD6">
            <w:pPr>
              <w:jc w:val="center"/>
              <w:rPr>
                <w:rFonts w:ascii="Arial" w:hAnsi="Arial" w:cs="Arial"/>
                <w:lang w:val="en-AU"/>
              </w:rPr>
            </w:pPr>
            <w:r>
              <w:rPr>
                <w:rFonts w:ascii="Arial" w:hAnsi="Arial" w:cs="Arial"/>
                <w:lang w:val="en-AU"/>
              </w:rPr>
              <w:t>4</w:t>
            </w:r>
          </w:p>
        </w:tc>
        <w:tc>
          <w:tcPr>
            <w:tcW w:w="796" w:type="pct"/>
          </w:tcPr>
          <w:p w:rsidR="00463AD6" w:rsidRDefault="00463AD6">
            <w:pPr>
              <w:jc w:val="center"/>
              <w:rPr>
                <w:rFonts w:ascii="Arial" w:hAnsi="Arial" w:cs="Arial"/>
                <w:lang w:val="en-AU"/>
              </w:rPr>
            </w:pPr>
            <w:r>
              <w:rPr>
                <w:rFonts w:ascii="Arial" w:hAnsi="Arial" w:cs="Arial"/>
                <w:lang w:val="en-AU"/>
              </w:rPr>
              <w:t>4</w:t>
            </w:r>
          </w:p>
        </w:tc>
        <w:tc>
          <w:tcPr>
            <w:tcW w:w="807" w:type="pct"/>
          </w:tcPr>
          <w:p w:rsidR="00463AD6" w:rsidRDefault="00463AD6">
            <w:pPr>
              <w:jc w:val="center"/>
              <w:rPr>
                <w:rFonts w:ascii="Arial" w:hAnsi="Arial" w:cs="Arial"/>
                <w:lang w:val="zh-CN"/>
              </w:rPr>
            </w:pPr>
            <w:r>
              <w:rPr>
                <w:rFonts w:ascii="Arial" w:hAnsi="Arial" w:cs="Arial"/>
                <w:b/>
              </w:rPr>
              <w:t>Excellent</w:t>
            </w:r>
          </w:p>
        </w:tc>
      </w:tr>
      <w:tr w:rsidR="00463AD6">
        <w:tc>
          <w:tcPr>
            <w:tcW w:w="699" w:type="pct"/>
          </w:tcPr>
          <w:p w:rsidR="00463AD6" w:rsidRDefault="00463AD6">
            <w:pPr>
              <w:jc w:val="center"/>
              <w:rPr>
                <w:rFonts w:ascii="Arial" w:hAnsi="Arial" w:cs="Arial"/>
                <w:b/>
                <w:lang w:val="zh-CN"/>
              </w:rPr>
            </w:pPr>
            <w:r>
              <w:rPr>
                <w:rFonts w:ascii="Arial" w:hAnsi="Arial" w:cs="Arial"/>
                <w:b/>
                <w:lang w:val="zh-CN"/>
              </w:rPr>
              <w:t>27</w:t>
            </w:r>
          </w:p>
        </w:tc>
        <w:tc>
          <w:tcPr>
            <w:tcW w:w="620" w:type="pct"/>
          </w:tcPr>
          <w:p w:rsidR="00463AD6" w:rsidRDefault="00463AD6">
            <w:pPr>
              <w:jc w:val="center"/>
              <w:rPr>
                <w:rFonts w:ascii="Arial" w:hAnsi="Arial" w:cs="Arial"/>
                <w:lang w:val="en-AU"/>
              </w:rPr>
            </w:pPr>
            <w:r>
              <w:rPr>
                <w:rFonts w:ascii="Arial" w:hAnsi="Arial" w:cs="Arial"/>
                <w:lang w:val="en-AU"/>
              </w:rPr>
              <w:t>4</w:t>
            </w:r>
          </w:p>
        </w:tc>
        <w:tc>
          <w:tcPr>
            <w:tcW w:w="619" w:type="pct"/>
          </w:tcPr>
          <w:p w:rsidR="00463AD6" w:rsidRDefault="00463AD6">
            <w:pPr>
              <w:jc w:val="center"/>
              <w:rPr>
                <w:rFonts w:ascii="Arial" w:hAnsi="Arial" w:cs="Arial"/>
                <w:lang w:val="en-AU"/>
              </w:rPr>
            </w:pPr>
            <w:r>
              <w:rPr>
                <w:rFonts w:ascii="Arial" w:hAnsi="Arial" w:cs="Arial"/>
                <w:lang w:val="en-AU"/>
              </w:rPr>
              <w:t>3</w:t>
            </w:r>
          </w:p>
        </w:tc>
        <w:tc>
          <w:tcPr>
            <w:tcW w:w="742" w:type="pct"/>
          </w:tcPr>
          <w:p w:rsidR="00463AD6" w:rsidRDefault="00463AD6">
            <w:pPr>
              <w:jc w:val="center"/>
              <w:rPr>
                <w:rFonts w:ascii="Arial" w:hAnsi="Arial" w:cs="Arial"/>
                <w:lang w:val="en-AU"/>
              </w:rPr>
            </w:pPr>
            <w:r>
              <w:rPr>
                <w:rFonts w:ascii="Arial" w:hAnsi="Arial" w:cs="Arial"/>
                <w:lang w:val="en-AU"/>
              </w:rPr>
              <w:t>4</w:t>
            </w:r>
          </w:p>
        </w:tc>
        <w:tc>
          <w:tcPr>
            <w:tcW w:w="716" w:type="pct"/>
          </w:tcPr>
          <w:p w:rsidR="00463AD6" w:rsidRDefault="00463AD6">
            <w:pPr>
              <w:jc w:val="center"/>
              <w:rPr>
                <w:rFonts w:ascii="Arial" w:hAnsi="Arial" w:cs="Arial"/>
                <w:lang w:val="en-AU"/>
              </w:rPr>
            </w:pPr>
            <w:r>
              <w:rPr>
                <w:rFonts w:ascii="Arial" w:hAnsi="Arial" w:cs="Arial"/>
                <w:lang w:val="en-AU"/>
              </w:rPr>
              <w:t>4</w:t>
            </w:r>
          </w:p>
        </w:tc>
        <w:tc>
          <w:tcPr>
            <w:tcW w:w="796" w:type="pct"/>
          </w:tcPr>
          <w:p w:rsidR="00463AD6" w:rsidRDefault="00463AD6">
            <w:pPr>
              <w:jc w:val="center"/>
              <w:rPr>
                <w:rFonts w:ascii="Arial" w:hAnsi="Arial" w:cs="Arial"/>
                <w:lang w:val="en-AU"/>
              </w:rPr>
            </w:pPr>
            <w:r>
              <w:rPr>
                <w:rFonts w:ascii="Arial" w:hAnsi="Arial" w:cs="Arial"/>
                <w:lang w:val="en-AU"/>
              </w:rPr>
              <w:t>4</w:t>
            </w:r>
          </w:p>
        </w:tc>
        <w:tc>
          <w:tcPr>
            <w:tcW w:w="807" w:type="pct"/>
          </w:tcPr>
          <w:p w:rsidR="00463AD6" w:rsidRDefault="00463AD6">
            <w:pPr>
              <w:jc w:val="center"/>
              <w:rPr>
                <w:rFonts w:ascii="Arial" w:hAnsi="Arial" w:cs="Arial"/>
                <w:lang w:val="zh-CN"/>
              </w:rPr>
            </w:pPr>
            <w:r>
              <w:rPr>
                <w:rFonts w:ascii="Arial" w:hAnsi="Arial" w:cs="Arial"/>
                <w:b/>
              </w:rPr>
              <w:t>Excellent</w:t>
            </w:r>
          </w:p>
        </w:tc>
      </w:tr>
      <w:tr w:rsidR="00463AD6">
        <w:tc>
          <w:tcPr>
            <w:tcW w:w="699" w:type="pct"/>
          </w:tcPr>
          <w:p w:rsidR="00463AD6" w:rsidRDefault="00463AD6">
            <w:pPr>
              <w:jc w:val="center"/>
              <w:rPr>
                <w:rFonts w:ascii="Arial" w:hAnsi="Arial" w:cs="Arial"/>
                <w:b/>
                <w:lang w:val="zh-CN"/>
              </w:rPr>
            </w:pPr>
            <w:r>
              <w:rPr>
                <w:rFonts w:ascii="Arial" w:hAnsi="Arial" w:cs="Arial"/>
                <w:b/>
                <w:lang w:val="zh-CN"/>
              </w:rPr>
              <w:t>28</w:t>
            </w:r>
          </w:p>
        </w:tc>
        <w:tc>
          <w:tcPr>
            <w:tcW w:w="620" w:type="pct"/>
          </w:tcPr>
          <w:p w:rsidR="00463AD6" w:rsidRDefault="00463AD6">
            <w:pPr>
              <w:jc w:val="center"/>
              <w:rPr>
                <w:rFonts w:ascii="Arial" w:hAnsi="Arial" w:cs="Arial"/>
                <w:lang w:val="en-AU"/>
              </w:rPr>
            </w:pPr>
            <w:r>
              <w:rPr>
                <w:rFonts w:ascii="Arial" w:hAnsi="Arial" w:cs="Arial"/>
                <w:lang w:val="en-AU"/>
              </w:rPr>
              <w:t>4</w:t>
            </w:r>
          </w:p>
        </w:tc>
        <w:tc>
          <w:tcPr>
            <w:tcW w:w="619" w:type="pct"/>
          </w:tcPr>
          <w:p w:rsidR="00463AD6" w:rsidRDefault="00463AD6">
            <w:pPr>
              <w:jc w:val="center"/>
              <w:rPr>
                <w:rFonts w:ascii="Arial" w:hAnsi="Arial" w:cs="Arial"/>
                <w:lang w:val="en-AU"/>
              </w:rPr>
            </w:pPr>
            <w:r>
              <w:rPr>
                <w:rFonts w:ascii="Arial" w:hAnsi="Arial" w:cs="Arial"/>
                <w:lang w:val="en-AU"/>
              </w:rPr>
              <w:t>3</w:t>
            </w:r>
          </w:p>
        </w:tc>
        <w:tc>
          <w:tcPr>
            <w:tcW w:w="742" w:type="pct"/>
          </w:tcPr>
          <w:p w:rsidR="00463AD6" w:rsidRDefault="00463AD6">
            <w:pPr>
              <w:jc w:val="center"/>
              <w:rPr>
                <w:rFonts w:ascii="Arial" w:hAnsi="Arial" w:cs="Arial"/>
                <w:lang w:val="en-AU"/>
              </w:rPr>
            </w:pPr>
            <w:r>
              <w:rPr>
                <w:rFonts w:ascii="Arial" w:hAnsi="Arial" w:cs="Arial"/>
                <w:lang w:val="en-AU"/>
              </w:rPr>
              <w:t>4</w:t>
            </w:r>
          </w:p>
        </w:tc>
        <w:tc>
          <w:tcPr>
            <w:tcW w:w="716" w:type="pct"/>
          </w:tcPr>
          <w:p w:rsidR="00463AD6" w:rsidRDefault="00463AD6">
            <w:pPr>
              <w:jc w:val="center"/>
              <w:rPr>
                <w:rFonts w:ascii="Arial" w:hAnsi="Arial" w:cs="Arial"/>
                <w:lang w:val="en-AU"/>
              </w:rPr>
            </w:pPr>
            <w:r>
              <w:rPr>
                <w:rFonts w:ascii="Arial" w:hAnsi="Arial" w:cs="Arial"/>
                <w:lang w:val="en-AU"/>
              </w:rPr>
              <w:t>4</w:t>
            </w:r>
          </w:p>
        </w:tc>
        <w:tc>
          <w:tcPr>
            <w:tcW w:w="796" w:type="pct"/>
          </w:tcPr>
          <w:p w:rsidR="00463AD6" w:rsidRDefault="00463AD6">
            <w:pPr>
              <w:jc w:val="center"/>
              <w:rPr>
                <w:rFonts w:ascii="Arial" w:hAnsi="Arial" w:cs="Arial"/>
                <w:lang w:val="en-AU"/>
              </w:rPr>
            </w:pPr>
            <w:r>
              <w:rPr>
                <w:rFonts w:ascii="Arial" w:hAnsi="Arial" w:cs="Arial"/>
                <w:lang w:val="en-AU"/>
              </w:rPr>
              <w:t>4</w:t>
            </w:r>
          </w:p>
        </w:tc>
        <w:tc>
          <w:tcPr>
            <w:tcW w:w="807" w:type="pct"/>
          </w:tcPr>
          <w:p w:rsidR="00463AD6" w:rsidRDefault="00463AD6">
            <w:pPr>
              <w:jc w:val="center"/>
              <w:rPr>
                <w:rFonts w:ascii="Arial" w:hAnsi="Arial" w:cs="Arial"/>
                <w:lang w:val="zh-CN"/>
              </w:rPr>
            </w:pPr>
            <w:r>
              <w:rPr>
                <w:rFonts w:ascii="Arial" w:hAnsi="Arial" w:cs="Arial"/>
                <w:b/>
              </w:rPr>
              <w:t>Excellent</w:t>
            </w:r>
          </w:p>
        </w:tc>
      </w:tr>
      <w:tr w:rsidR="00463AD6">
        <w:tc>
          <w:tcPr>
            <w:tcW w:w="699" w:type="pct"/>
          </w:tcPr>
          <w:p w:rsidR="00463AD6" w:rsidRDefault="00463AD6">
            <w:pPr>
              <w:jc w:val="center"/>
              <w:rPr>
                <w:rFonts w:ascii="Arial" w:hAnsi="Arial" w:cs="Arial"/>
                <w:b/>
                <w:lang w:val="zh-CN"/>
              </w:rPr>
            </w:pPr>
            <w:r>
              <w:rPr>
                <w:rFonts w:ascii="Arial" w:hAnsi="Arial" w:cs="Arial"/>
                <w:b/>
                <w:lang w:val="zh-CN"/>
              </w:rPr>
              <w:t>29</w:t>
            </w:r>
          </w:p>
        </w:tc>
        <w:tc>
          <w:tcPr>
            <w:tcW w:w="620" w:type="pct"/>
          </w:tcPr>
          <w:p w:rsidR="00463AD6" w:rsidRDefault="00463AD6">
            <w:pPr>
              <w:jc w:val="center"/>
              <w:rPr>
                <w:rFonts w:ascii="Arial" w:hAnsi="Arial" w:cs="Arial"/>
                <w:lang w:val="en-AU"/>
              </w:rPr>
            </w:pPr>
            <w:r>
              <w:rPr>
                <w:rFonts w:ascii="Arial" w:hAnsi="Arial" w:cs="Arial"/>
                <w:lang w:val="en-AU"/>
              </w:rPr>
              <w:t>4</w:t>
            </w:r>
          </w:p>
        </w:tc>
        <w:tc>
          <w:tcPr>
            <w:tcW w:w="619" w:type="pct"/>
          </w:tcPr>
          <w:p w:rsidR="00463AD6" w:rsidRDefault="00463AD6">
            <w:pPr>
              <w:jc w:val="center"/>
              <w:rPr>
                <w:rFonts w:ascii="Arial" w:hAnsi="Arial" w:cs="Arial"/>
                <w:lang w:val="en-AU"/>
              </w:rPr>
            </w:pPr>
            <w:r>
              <w:rPr>
                <w:rFonts w:ascii="Arial" w:hAnsi="Arial" w:cs="Arial"/>
                <w:lang w:val="en-AU"/>
              </w:rPr>
              <w:t>3</w:t>
            </w:r>
          </w:p>
        </w:tc>
        <w:tc>
          <w:tcPr>
            <w:tcW w:w="742" w:type="pct"/>
          </w:tcPr>
          <w:p w:rsidR="00463AD6" w:rsidRDefault="00463AD6">
            <w:pPr>
              <w:jc w:val="center"/>
              <w:rPr>
                <w:rFonts w:ascii="Arial" w:hAnsi="Arial" w:cs="Arial"/>
                <w:lang w:val="en-AU"/>
              </w:rPr>
            </w:pPr>
            <w:r>
              <w:rPr>
                <w:rFonts w:ascii="Arial" w:hAnsi="Arial" w:cs="Arial"/>
                <w:lang w:val="en-AU"/>
              </w:rPr>
              <w:t>4</w:t>
            </w:r>
          </w:p>
        </w:tc>
        <w:tc>
          <w:tcPr>
            <w:tcW w:w="716" w:type="pct"/>
          </w:tcPr>
          <w:p w:rsidR="00463AD6" w:rsidRDefault="00463AD6">
            <w:pPr>
              <w:jc w:val="center"/>
              <w:rPr>
                <w:rFonts w:ascii="Arial" w:hAnsi="Arial" w:cs="Arial"/>
                <w:lang w:val="en-AU"/>
              </w:rPr>
            </w:pPr>
            <w:r>
              <w:rPr>
                <w:rFonts w:ascii="Arial" w:hAnsi="Arial" w:cs="Arial"/>
                <w:lang w:val="en-AU"/>
              </w:rPr>
              <w:t>4</w:t>
            </w:r>
          </w:p>
        </w:tc>
        <w:tc>
          <w:tcPr>
            <w:tcW w:w="796" w:type="pct"/>
          </w:tcPr>
          <w:p w:rsidR="00463AD6" w:rsidRDefault="00463AD6">
            <w:pPr>
              <w:jc w:val="center"/>
              <w:rPr>
                <w:rFonts w:ascii="Arial" w:hAnsi="Arial" w:cs="Arial"/>
                <w:lang w:val="en-AU"/>
              </w:rPr>
            </w:pPr>
            <w:r>
              <w:rPr>
                <w:rFonts w:ascii="Arial" w:hAnsi="Arial" w:cs="Arial"/>
                <w:lang w:val="en-AU"/>
              </w:rPr>
              <w:t>4</w:t>
            </w:r>
          </w:p>
        </w:tc>
        <w:tc>
          <w:tcPr>
            <w:tcW w:w="807" w:type="pct"/>
          </w:tcPr>
          <w:p w:rsidR="00463AD6" w:rsidRDefault="00463AD6">
            <w:pPr>
              <w:jc w:val="center"/>
              <w:rPr>
                <w:rFonts w:ascii="Arial" w:hAnsi="Arial" w:cs="Arial"/>
                <w:lang w:val="zh-CN"/>
              </w:rPr>
            </w:pPr>
            <w:r>
              <w:rPr>
                <w:rFonts w:ascii="Arial" w:hAnsi="Arial" w:cs="Arial"/>
                <w:b/>
              </w:rPr>
              <w:t>Excellent</w:t>
            </w:r>
          </w:p>
        </w:tc>
      </w:tr>
      <w:tr w:rsidR="00463AD6">
        <w:tc>
          <w:tcPr>
            <w:tcW w:w="699" w:type="pct"/>
          </w:tcPr>
          <w:p w:rsidR="00463AD6" w:rsidRDefault="00463AD6">
            <w:pPr>
              <w:jc w:val="center"/>
              <w:rPr>
                <w:rFonts w:ascii="Arial" w:hAnsi="Arial" w:cs="Arial"/>
                <w:b/>
                <w:lang w:val="zh-CN"/>
              </w:rPr>
            </w:pPr>
            <w:r>
              <w:rPr>
                <w:rFonts w:ascii="Arial" w:hAnsi="Arial" w:cs="Arial"/>
                <w:b/>
                <w:lang w:val="zh-CN"/>
              </w:rPr>
              <w:t>30</w:t>
            </w:r>
          </w:p>
        </w:tc>
        <w:tc>
          <w:tcPr>
            <w:tcW w:w="620" w:type="pct"/>
          </w:tcPr>
          <w:p w:rsidR="00463AD6" w:rsidRDefault="00463AD6">
            <w:pPr>
              <w:jc w:val="center"/>
              <w:rPr>
                <w:rFonts w:ascii="Arial" w:hAnsi="Arial" w:cs="Arial"/>
                <w:lang w:val="en-AU"/>
              </w:rPr>
            </w:pPr>
            <w:r>
              <w:rPr>
                <w:rFonts w:ascii="Arial" w:hAnsi="Arial" w:cs="Arial"/>
                <w:lang w:val="en-AU"/>
              </w:rPr>
              <w:t>4</w:t>
            </w:r>
          </w:p>
        </w:tc>
        <w:tc>
          <w:tcPr>
            <w:tcW w:w="619" w:type="pct"/>
          </w:tcPr>
          <w:p w:rsidR="00463AD6" w:rsidRDefault="00463AD6">
            <w:pPr>
              <w:jc w:val="center"/>
              <w:rPr>
                <w:rFonts w:ascii="Arial" w:hAnsi="Arial" w:cs="Arial"/>
                <w:lang w:val="en-AU"/>
              </w:rPr>
            </w:pPr>
            <w:r>
              <w:rPr>
                <w:rFonts w:ascii="Arial" w:hAnsi="Arial" w:cs="Arial"/>
                <w:lang w:val="en-AU"/>
              </w:rPr>
              <w:t>3</w:t>
            </w:r>
          </w:p>
        </w:tc>
        <w:tc>
          <w:tcPr>
            <w:tcW w:w="742" w:type="pct"/>
          </w:tcPr>
          <w:p w:rsidR="00463AD6" w:rsidRDefault="00463AD6">
            <w:pPr>
              <w:jc w:val="center"/>
              <w:rPr>
                <w:rFonts w:ascii="Arial" w:hAnsi="Arial" w:cs="Arial"/>
                <w:lang w:val="en-AU"/>
              </w:rPr>
            </w:pPr>
            <w:r>
              <w:rPr>
                <w:rFonts w:ascii="Arial" w:hAnsi="Arial" w:cs="Arial"/>
                <w:lang w:val="en-AU"/>
              </w:rPr>
              <w:t>4</w:t>
            </w:r>
          </w:p>
        </w:tc>
        <w:tc>
          <w:tcPr>
            <w:tcW w:w="716" w:type="pct"/>
          </w:tcPr>
          <w:p w:rsidR="00463AD6" w:rsidRDefault="00463AD6">
            <w:pPr>
              <w:jc w:val="center"/>
              <w:rPr>
                <w:rFonts w:ascii="Arial" w:hAnsi="Arial" w:cs="Arial"/>
                <w:lang w:val="en-AU"/>
              </w:rPr>
            </w:pPr>
            <w:r>
              <w:rPr>
                <w:rFonts w:ascii="Arial" w:hAnsi="Arial" w:cs="Arial"/>
                <w:lang w:val="en-AU"/>
              </w:rPr>
              <w:t>4</w:t>
            </w:r>
          </w:p>
        </w:tc>
        <w:tc>
          <w:tcPr>
            <w:tcW w:w="796" w:type="pct"/>
          </w:tcPr>
          <w:p w:rsidR="00463AD6" w:rsidRDefault="00463AD6">
            <w:pPr>
              <w:jc w:val="center"/>
              <w:rPr>
                <w:rFonts w:ascii="Arial" w:hAnsi="Arial" w:cs="Arial"/>
                <w:lang w:val="en-AU"/>
              </w:rPr>
            </w:pPr>
            <w:r>
              <w:rPr>
                <w:rFonts w:ascii="Arial" w:hAnsi="Arial" w:cs="Arial"/>
                <w:lang w:val="en-AU"/>
              </w:rPr>
              <w:t>4</w:t>
            </w:r>
          </w:p>
        </w:tc>
        <w:tc>
          <w:tcPr>
            <w:tcW w:w="807" w:type="pct"/>
          </w:tcPr>
          <w:p w:rsidR="00463AD6" w:rsidRDefault="00463AD6">
            <w:pPr>
              <w:jc w:val="center"/>
              <w:rPr>
                <w:rFonts w:ascii="Arial" w:hAnsi="Arial" w:cs="Arial"/>
                <w:lang w:val="zh-CN"/>
              </w:rPr>
            </w:pPr>
            <w:r>
              <w:rPr>
                <w:rFonts w:ascii="Arial" w:hAnsi="Arial" w:cs="Arial"/>
                <w:b/>
              </w:rPr>
              <w:t>Excellent</w:t>
            </w:r>
          </w:p>
        </w:tc>
      </w:tr>
    </w:tbl>
    <w:p w:rsidR="00463AD6" w:rsidRDefault="001E4654">
      <w:pPr>
        <w:spacing w:after="200"/>
        <w:rPr>
          <w:rFonts w:ascii="Arial" w:hAnsi="Arial" w:cs="Arial"/>
          <w:lang w:val="en-AU" w:eastAsia="en-PH"/>
        </w:rPr>
      </w:pPr>
      <w:r>
        <w:rPr>
          <w:noProof/>
          <w:lang w:val="en-IN" w:eastAsia="en-IN"/>
        </w:rPr>
        <w:drawing>
          <wp:anchor distT="0" distB="0" distL="114300" distR="114300" simplePos="0" relativeHeight="251645952" behindDoc="1" locked="0" layoutInCell="1" allowOverlap="1">
            <wp:simplePos x="0" y="0"/>
            <wp:positionH relativeFrom="column">
              <wp:posOffset>3570605</wp:posOffset>
            </wp:positionH>
            <wp:positionV relativeFrom="paragraph">
              <wp:posOffset>-1098550</wp:posOffset>
            </wp:positionV>
            <wp:extent cx="1050290" cy="3494405"/>
            <wp:effectExtent l="0" t="2858" r="0" b="0"/>
            <wp:wrapNone/>
            <wp:docPr id="22" name="Picture 6" descr="72057bed-371b-47b6-b628-c1200d5cf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2057bed-371b-47b6-b628-c1200d5cf4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1050290" cy="3494405"/>
                    </a:xfrm>
                    <a:prstGeom prst="rect">
                      <a:avLst/>
                    </a:prstGeom>
                    <a:noFill/>
                    <a:ln>
                      <a:noFill/>
                    </a:ln>
                  </pic:spPr>
                </pic:pic>
              </a:graphicData>
            </a:graphic>
            <wp14:sizeRelH relativeFrom="page">
              <wp14:pctWidth>0</wp14:pctWidth>
            </wp14:sizeRelH>
            <wp14:sizeRelV relativeFrom="page">
              <wp14:pctHeight>0</wp14:pctHeight>
            </wp14:sizeRelV>
          </wp:anchor>
        </w:drawing>
      </w:r>
      <w:r w:rsidR="00463AD6">
        <w:rPr>
          <w:rFonts w:ascii="Arial" w:hAnsi="Arial" w:cs="Arial"/>
          <w:lang w:eastAsia="en-PH"/>
        </w:rPr>
        <w:t>Panel of Validators:</w:t>
      </w:r>
    </w:p>
    <w:p w:rsidR="00463AD6" w:rsidRDefault="00463AD6">
      <w:pPr>
        <w:rPr>
          <w:rFonts w:ascii="Arial" w:hAnsi="Arial" w:cs="Arial"/>
          <w:b/>
          <w:lang w:val="en-AU"/>
        </w:rPr>
      </w:pPr>
      <w:r>
        <w:rPr>
          <w:rFonts w:ascii="Arial" w:hAnsi="Arial" w:cs="Arial"/>
          <w:b/>
        </w:rPr>
        <w:t>Rubrics:</w:t>
      </w:r>
    </w:p>
    <w:p w:rsidR="00463AD6" w:rsidRDefault="00463AD6">
      <w:pPr>
        <w:rPr>
          <w:rFonts w:ascii="Arial" w:hAnsi="Arial" w:cs="Arial"/>
          <w:b/>
          <w:lang w:val="en-AU"/>
        </w:rPr>
      </w:pPr>
      <w:r>
        <w:rPr>
          <w:rFonts w:ascii="Arial" w:hAnsi="Arial" w:cs="Arial"/>
          <w:b/>
        </w:rPr>
        <w:t>5 experts rated 3 o</w:t>
      </w:r>
      <w:r>
        <w:rPr>
          <w:rFonts w:ascii="Arial" w:hAnsi="Arial" w:cs="Arial"/>
          <w:b/>
          <w:lang w:val="en-AU"/>
        </w:rPr>
        <w:t xml:space="preserve">r 4 </w:t>
      </w:r>
      <w:r>
        <w:rPr>
          <w:rFonts w:ascii="Arial" w:hAnsi="Arial" w:cs="Arial"/>
          <w:b/>
        </w:rPr>
        <w:t>Excellent</w:t>
      </w:r>
    </w:p>
    <w:p w:rsidR="00463AD6" w:rsidRDefault="00463AD6">
      <w:pPr>
        <w:rPr>
          <w:rFonts w:ascii="Arial" w:hAnsi="Arial" w:cs="Arial"/>
          <w:b/>
        </w:rPr>
      </w:pPr>
      <w:r>
        <w:rPr>
          <w:rFonts w:ascii="Arial" w:hAnsi="Arial" w:cs="Arial"/>
          <w:b/>
        </w:rPr>
        <w:t>4 experts rated 3 or 4-Good</w:t>
      </w:r>
    </w:p>
    <w:p w:rsidR="00463AD6" w:rsidRDefault="001E4654">
      <w:pPr>
        <w:rPr>
          <w:rFonts w:ascii="Arial" w:hAnsi="Arial" w:cs="Arial"/>
          <w:b/>
        </w:rPr>
      </w:pPr>
      <w:r>
        <w:rPr>
          <w:noProof/>
          <w:lang w:val="en-IN" w:eastAsia="en-IN"/>
        </w:rPr>
        <w:drawing>
          <wp:anchor distT="0" distB="0" distL="114300" distR="114300" simplePos="0" relativeHeight="251669504" behindDoc="1" locked="0" layoutInCell="1" allowOverlap="1">
            <wp:simplePos x="0" y="0"/>
            <wp:positionH relativeFrom="column">
              <wp:posOffset>2374265</wp:posOffset>
            </wp:positionH>
            <wp:positionV relativeFrom="paragraph">
              <wp:posOffset>170815</wp:posOffset>
            </wp:positionV>
            <wp:extent cx="3578225" cy="1017905"/>
            <wp:effectExtent l="0" t="0" r="3175" b="0"/>
            <wp:wrapTight wrapText="bothSides">
              <wp:wrapPolygon edited="0">
                <wp:start x="0" y="0"/>
                <wp:lineTo x="0" y="21021"/>
                <wp:lineTo x="21504" y="21021"/>
                <wp:lineTo x="21504" y="0"/>
                <wp:lineTo x="0" y="0"/>
              </wp:wrapPolygon>
            </wp:wrapTight>
            <wp:docPr id="23" name="Picture 5" descr="a2c53d53-13dd-4516-b293-b02d0d80e2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2c53d53-13dd-4516-b293-b02d0d80e23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78225"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sidR="00463AD6">
        <w:rPr>
          <w:rFonts w:ascii="Arial" w:hAnsi="Arial" w:cs="Arial"/>
          <w:b/>
        </w:rPr>
        <w:t>3 experts rated 3 or 4-Fair</w:t>
      </w:r>
    </w:p>
    <w:p w:rsidR="00463AD6" w:rsidRDefault="00463AD6">
      <w:pPr>
        <w:rPr>
          <w:rFonts w:ascii="Arial" w:hAnsi="Arial" w:cs="Arial"/>
          <w:b/>
        </w:rPr>
      </w:pPr>
      <w:r>
        <w:rPr>
          <w:rFonts w:ascii="Arial" w:hAnsi="Arial" w:cs="Arial"/>
          <w:b/>
        </w:rPr>
        <w:t>2 experts rated 3 or 4-Discard</w:t>
      </w:r>
    </w:p>
    <w:p w:rsidR="00463AD6" w:rsidRDefault="001E4654">
      <w:pPr>
        <w:jc w:val="center"/>
        <w:rPr>
          <w:rFonts w:ascii="Arial" w:hAnsi="Arial" w:cs="Arial"/>
          <w:b/>
          <w:sz w:val="24"/>
          <w:szCs w:val="24"/>
          <w:lang w:val="en-AU"/>
        </w:rPr>
      </w:pPr>
      <w:r>
        <w:rPr>
          <w:noProof/>
          <w:lang w:val="en-IN" w:eastAsia="en-IN"/>
        </w:rPr>
        <w:drawing>
          <wp:anchor distT="0" distB="0" distL="114300" distR="114300" simplePos="0" relativeHeight="251668480" behindDoc="1" locked="0" layoutInCell="1" allowOverlap="1">
            <wp:simplePos x="0" y="0"/>
            <wp:positionH relativeFrom="column">
              <wp:posOffset>1720215</wp:posOffset>
            </wp:positionH>
            <wp:positionV relativeFrom="paragraph">
              <wp:posOffset>-1445895</wp:posOffset>
            </wp:positionV>
            <wp:extent cx="787400" cy="4334510"/>
            <wp:effectExtent l="0" t="1905" r="0" b="0"/>
            <wp:wrapTight wrapText="bothSides">
              <wp:wrapPolygon edited="0">
                <wp:start x="21652" y="9"/>
                <wp:lineTo x="749" y="9"/>
                <wp:lineTo x="749" y="21464"/>
                <wp:lineTo x="21652" y="21464"/>
                <wp:lineTo x="21652" y="9"/>
              </wp:wrapPolygon>
            </wp:wrapTight>
            <wp:docPr id="24" name="Picture 7" descr="90ba215a-1d4e-4faf-b261-d9187ce0d3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0ba215a-1d4e-4faf-b261-d9187ce0d3e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787400" cy="4334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3AD6" w:rsidRDefault="00463AD6">
      <w:pPr>
        <w:jc w:val="center"/>
        <w:rPr>
          <w:rFonts w:ascii="Arial" w:hAnsi="Arial" w:cs="Arial"/>
          <w:b/>
          <w:sz w:val="24"/>
          <w:szCs w:val="24"/>
          <w:lang w:val="en-AU"/>
        </w:rPr>
      </w:pPr>
    </w:p>
    <w:p w:rsidR="00463AD6" w:rsidRDefault="001E4654">
      <w:pPr>
        <w:spacing w:after="0" w:line="480" w:lineRule="auto"/>
        <w:jc w:val="center"/>
        <w:rPr>
          <w:rFonts w:ascii="Arial" w:hAnsi="Arial" w:cs="Arial"/>
          <w:sz w:val="24"/>
          <w:szCs w:val="24"/>
        </w:rPr>
      </w:pPr>
      <w:r>
        <w:rPr>
          <w:noProof/>
          <w:lang w:val="en-IN" w:eastAsia="en-IN"/>
        </w:rPr>
        <w:drawing>
          <wp:anchor distT="0" distB="0" distL="114300" distR="114300" simplePos="0" relativeHeight="251667456" behindDoc="1" locked="0" layoutInCell="1" allowOverlap="1">
            <wp:simplePos x="0" y="0"/>
            <wp:positionH relativeFrom="column">
              <wp:posOffset>-2680335</wp:posOffset>
            </wp:positionH>
            <wp:positionV relativeFrom="paragraph">
              <wp:posOffset>-1508125</wp:posOffset>
            </wp:positionV>
            <wp:extent cx="962025" cy="4538345"/>
            <wp:effectExtent l="2540" t="0" r="0" b="0"/>
            <wp:wrapThrough wrapText="bothSides">
              <wp:wrapPolygon edited="0">
                <wp:start x="21543" y="-12"/>
                <wp:lineTo x="585" y="-12"/>
                <wp:lineTo x="585" y="21476"/>
                <wp:lineTo x="21543" y="21476"/>
                <wp:lineTo x="21543" y="-12"/>
              </wp:wrapPolygon>
            </wp:wrapThrough>
            <wp:docPr id="25" name="Picture 1" descr="254ee647-9407-40ba-bd5c-7627f7795f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54ee647-9407-40ba-bd5c-7627f7795f0e"/>
                    <pic:cNvPicPr>
                      <a:picLocks noChangeAspect="1" noChangeArrowheads="1"/>
                    </pic:cNvPicPr>
                  </pic:nvPicPr>
                  <pic:blipFill>
                    <a:blip r:embed="rId19">
                      <a:extLst>
                        <a:ext uri="{28A0092B-C50C-407E-A947-70E740481C1C}">
                          <a14:useLocalDpi xmlns:a14="http://schemas.microsoft.com/office/drawing/2010/main" val="0"/>
                        </a:ext>
                      </a:extLst>
                    </a:blip>
                    <a:srcRect l="-3369" b="3577"/>
                    <a:stretch>
                      <a:fillRect/>
                    </a:stretch>
                  </pic:blipFill>
                  <pic:spPr bwMode="auto">
                    <a:xfrm rot="-5400000">
                      <a:off x="0" y="0"/>
                      <a:ext cx="962025" cy="4538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3AD6" w:rsidRDefault="00463AD6">
      <w:pPr>
        <w:spacing w:after="0" w:line="480" w:lineRule="auto"/>
        <w:jc w:val="center"/>
        <w:rPr>
          <w:rFonts w:ascii="Arial" w:hAnsi="Arial" w:cs="Arial"/>
          <w:sz w:val="24"/>
          <w:szCs w:val="24"/>
        </w:rPr>
      </w:pPr>
    </w:p>
    <w:p w:rsidR="00463AD6" w:rsidRDefault="00463AD6">
      <w:pPr>
        <w:spacing w:after="0" w:line="480" w:lineRule="auto"/>
        <w:jc w:val="center"/>
        <w:rPr>
          <w:rFonts w:ascii="Arial" w:hAnsi="Arial" w:cs="Arial"/>
          <w:sz w:val="24"/>
          <w:szCs w:val="24"/>
        </w:rPr>
      </w:pPr>
    </w:p>
    <w:p w:rsidR="00463AD6" w:rsidRDefault="00463AD6">
      <w:pPr>
        <w:spacing w:after="0" w:line="480" w:lineRule="auto"/>
        <w:jc w:val="center"/>
        <w:rPr>
          <w:rFonts w:ascii="Arial" w:hAnsi="Arial" w:cs="Arial"/>
          <w:sz w:val="24"/>
          <w:szCs w:val="24"/>
        </w:rPr>
      </w:pPr>
    </w:p>
    <w:p w:rsidR="00463AD6" w:rsidRDefault="001E4654">
      <w:pPr>
        <w:spacing w:after="0" w:line="480" w:lineRule="auto"/>
        <w:jc w:val="center"/>
        <w:rPr>
          <w:rFonts w:ascii="Arial" w:hAnsi="Arial" w:cs="Arial"/>
          <w:sz w:val="24"/>
          <w:szCs w:val="24"/>
        </w:rPr>
      </w:pPr>
      <w:r>
        <w:rPr>
          <w:noProof/>
          <w:lang w:val="en-IN" w:eastAsia="en-IN"/>
        </w:rPr>
        <w:drawing>
          <wp:anchor distT="0" distB="0" distL="114300" distR="114300" simplePos="0" relativeHeight="251644928" behindDoc="1" locked="0" layoutInCell="1" allowOverlap="1">
            <wp:simplePos x="0" y="0"/>
            <wp:positionH relativeFrom="column">
              <wp:posOffset>1536700</wp:posOffset>
            </wp:positionH>
            <wp:positionV relativeFrom="paragraph">
              <wp:posOffset>-1627505</wp:posOffset>
            </wp:positionV>
            <wp:extent cx="1048385" cy="4320540"/>
            <wp:effectExtent l="2223" t="0" r="1587" b="1588"/>
            <wp:wrapNone/>
            <wp:docPr id="26" name="Picture 8" descr="0c5e6a05-b0b1-4951-917e-2f723788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c5e6a05-b0b1-4951-917e-2f72378834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1048385" cy="4320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3AD6" w:rsidRDefault="00463AD6">
      <w:pPr>
        <w:spacing w:after="0" w:line="480" w:lineRule="auto"/>
        <w:jc w:val="center"/>
        <w:rPr>
          <w:rFonts w:ascii="Arial" w:hAnsi="Arial" w:cs="Arial"/>
          <w:sz w:val="24"/>
          <w:szCs w:val="24"/>
        </w:rPr>
      </w:pPr>
    </w:p>
    <w:p w:rsidR="00463AD6" w:rsidRDefault="00463AD6">
      <w:pPr>
        <w:spacing w:after="0" w:line="480" w:lineRule="auto"/>
        <w:jc w:val="center"/>
        <w:rPr>
          <w:rFonts w:ascii="Arial" w:hAnsi="Arial" w:cs="Arial"/>
          <w:sz w:val="24"/>
          <w:szCs w:val="24"/>
        </w:rPr>
      </w:pPr>
    </w:p>
    <w:p w:rsidR="00463AD6" w:rsidRDefault="00463AD6">
      <w:pPr>
        <w:spacing w:after="0" w:line="480" w:lineRule="auto"/>
        <w:jc w:val="both"/>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1E4654">
      <w:pPr>
        <w:spacing w:line="480" w:lineRule="auto"/>
        <w:jc w:val="center"/>
        <w:rPr>
          <w:rFonts w:ascii="Arial" w:hAnsi="Arial" w:cs="Arial"/>
          <w:b/>
          <w:sz w:val="24"/>
          <w:szCs w:val="24"/>
          <w:lang w:val="en-AU"/>
        </w:rPr>
      </w:pPr>
      <w:r>
        <w:rPr>
          <w:noProof/>
          <w:lang w:val="en-IN" w:eastAsia="en-IN"/>
        </w:rPr>
        <w:lastRenderedPageBreak/>
        <mc:AlternateContent>
          <mc:Choice Requires="wps">
            <w:drawing>
              <wp:anchor distT="0" distB="0" distL="114300" distR="114300" simplePos="0" relativeHeight="251665408" behindDoc="0" locked="0" layoutInCell="1" allowOverlap="1">
                <wp:simplePos x="0" y="0"/>
                <wp:positionH relativeFrom="margin">
                  <wp:posOffset>26035</wp:posOffset>
                </wp:positionH>
                <wp:positionV relativeFrom="paragraph">
                  <wp:posOffset>67945</wp:posOffset>
                </wp:positionV>
                <wp:extent cx="2545080" cy="312420"/>
                <wp:effectExtent l="6985" t="10795" r="10160" b="10160"/>
                <wp:wrapNone/>
                <wp:docPr id="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5080" cy="312420"/>
                        </a:xfrm>
                        <a:prstGeom prst="rect">
                          <a:avLst/>
                        </a:prstGeom>
                        <a:solidFill>
                          <a:srgbClr val="FFFFFF"/>
                        </a:solidFill>
                        <a:ln w="12700">
                          <a:solidFill>
                            <a:srgbClr val="000000"/>
                          </a:solidFill>
                          <a:miter lim="800000"/>
                          <a:headEnd/>
                          <a:tailEnd/>
                        </a:ln>
                      </wps:spPr>
                      <wps:txbx>
                        <w:txbxContent>
                          <w:p w:rsidR="00463AD6" w:rsidRDefault="00463AD6">
                            <w:pPr>
                              <w:jc w:val="center"/>
                              <w:rPr>
                                <w:rFonts w:ascii="Arial" w:hAnsi="Arial" w:cs="Arial"/>
                                <w:b/>
                                <w:color w:val="000000"/>
                                <w:sz w:val="24"/>
                                <w:szCs w:val="24"/>
                              </w:rPr>
                            </w:pPr>
                            <w:r>
                              <w:rPr>
                                <w:rFonts w:ascii="Arial" w:hAnsi="Arial" w:cs="Arial"/>
                                <w:color w:val="000000"/>
                                <w:sz w:val="24"/>
                                <w:szCs w:val="24"/>
                              </w:rPr>
                              <w:t>Appendix F:</w:t>
                            </w:r>
                            <w:r>
                              <w:rPr>
                                <w:rFonts w:ascii="Arial" w:hAnsi="Arial" w:cs="Arial"/>
                                <w:b/>
                                <w:color w:val="000000"/>
                                <w:sz w:val="24"/>
                                <w:szCs w:val="24"/>
                              </w:rPr>
                              <w:t xml:space="preserve"> Assent Form</w:t>
                            </w:r>
                          </w:p>
                          <w:p w:rsidR="00463AD6" w:rsidRDefault="00463AD6">
                            <w:pPr>
                              <w:jc w:val="center"/>
                              <w:rPr>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left:0;text-align:left;margin-left:2.05pt;margin-top:5.35pt;width:200.4pt;height:24.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" strokeweight="1pt">
                <v:textbox>
                  <w:txbxContent>
                    <w:p w:rsidR="00463AD6" w:rsidRDefault="00463AD6">
                      <w:pPr>
                        <w:jc w:val="center"/>
                        <w:rPr>
                          <w:rFonts w:ascii="Arial" w:hAnsi="Arial" w:cs="Arial"/>
                          <w:b/>
                          <w:color w:val="000000"/>
                          <w:sz w:val="24"/>
                          <w:szCs w:val="24"/>
                        </w:rPr>
                      </w:pPr>
                      <w:r>
                        <w:rPr>
                          <w:rFonts w:ascii="Arial" w:hAnsi="Arial" w:cs="Arial"/>
                          <w:color w:val="000000"/>
                          <w:sz w:val="24"/>
                          <w:szCs w:val="24"/>
                        </w:rPr>
                        <w:t>Appendix F:</w:t>
                      </w:r>
                      <w:r>
                        <w:rPr>
                          <w:rFonts w:ascii="Arial" w:hAnsi="Arial" w:cs="Arial"/>
                          <w:b/>
                          <w:color w:val="000000"/>
                          <w:sz w:val="24"/>
                          <w:szCs w:val="24"/>
                        </w:rPr>
                        <w:t xml:space="preserve"> Assent Form</w:t>
                      </w:r>
                    </w:p>
                    <w:p w:rsidR="00463AD6" w:rsidRDefault="00463AD6">
                      <w:pPr>
                        <w:jc w:val="center"/>
                        <w:rPr>
                          <w:color w:val="000000"/>
                        </w:rPr>
                      </w:pPr>
                    </w:p>
                  </w:txbxContent>
                </v:textbox>
                <w10:wrap anchorx="margin"/>
              </v:rect>
            </w:pict>
          </mc:Fallback>
        </mc:AlternateContent>
      </w:r>
    </w:p>
    <w:p w:rsidR="00463AD6" w:rsidRDefault="001E4654">
      <w:pPr>
        <w:spacing w:line="480" w:lineRule="auto"/>
        <w:jc w:val="both"/>
        <w:rPr>
          <w:rFonts w:ascii="Arial" w:hAnsi="Arial" w:cs="Arial"/>
          <w:b/>
          <w:sz w:val="24"/>
          <w:szCs w:val="24"/>
          <w:lang w:val="en-AU"/>
        </w:rPr>
      </w:pPr>
      <w:r>
        <w:rPr>
          <w:noProof/>
          <w:lang w:val="en-IN" w:eastAsia="en-IN"/>
        </w:rPr>
        <w:drawing>
          <wp:anchor distT="0" distB="0" distL="114300" distR="114300" simplePos="0" relativeHeight="251666432" behindDoc="0" locked="0" layoutInCell="1" allowOverlap="1">
            <wp:simplePos x="0" y="0"/>
            <wp:positionH relativeFrom="margin">
              <wp:posOffset>94615</wp:posOffset>
            </wp:positionH>
            <wp:positionV relativeFrom="paragraph">
              <wp:posOffset>69215</wp:posOffset>
            </wp:positionV>
            <wp:extent cx="5756910" cy="7306310"/>
            <wp:effectExtent l="0" t="0" r="0" b="8890"/>
            <wp:wrapNone/>
            <wp:docPr id="28" name="Picture 14" descr="ac0c66b1-a0f3-4bea-b303-2d1a998d9a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c0c66b1-a0f3-4bea-b303-2d1a998d9a2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910" cy="7306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3AD6" w:rsidRDefault="00463AD6">
      <w:pPr>
        <w:spacing w:line="480" w:lineRule="auto"/>
        <w:jc w:val="both"/>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463AD6">
      <w:pPr>
        <w:spacing w:line="480" w:lineRule="auto"/>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1E4654">
      <w:pPr>
        <w:spacing w:line="480" w:lineRule="auto"/>
        <w:jc w:val="both"/>
        <w:rPr>
          <w:rFonts w:ascii="Arial" w:hAnsi="Arial" w:cs="Arial"/>
          <w:b/>
          <w:sz w:val="24"/>
          <w:szCs w:val="24"/>
          <w:lang w:val="en-AU"/>
        </w:rPr>
      </w:pPr>
      <w:r>
        <w:rPr>
          <w:noProof/>
          <w:lang w:val="en-IN" w:eastAsia="en-IN"/>
        </w:rPr>
        <w:lastRenderedPageBreak/>
        <mc:AlternateContent>
          <mc:Choice Requires="wps">
            <w:drawing>
              <wp:anchor distT="0" distB="0" distL="114300" distR="114300" simplePos="0" relativeHeight="251671552" behindDoc="0" locked="0" layoutInCell="1" allowOverlap="1">
                <wp:simplePos x="0" y="0"/>
                <wp:positionH relativeFrom="margin">
                  <wp:posOffset>73025</wp:posOffset>
                </wp:positionH>
                <wp:positionV relativeFrom="paragraph">
                  <wp:posOffset>83185</wp:posOffset>
                </wp:positionV>
                <wp:extent cx="2545080" cy="312420"/>
                <wp:effectExtent l="6350" t="6985" r="10795" b="13970"/>
                <wp:wrapNone/>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5080" cy="312420"/>
                        </a:xfrm>
                        <a:prstGeom prst="rect">
                          <a:avLst/>
                        </a:prstGeom>
                        <a:solidFill>
                          <a:srgbClr val="FFFFFF"/>
                        </a:solidFill>
                        <a:ln w="12700">
                          <a:solidFill>
                            <a:srgbClr val="000000"/>
                          </a:solidFill>
                          <a:miter lim="800000"/>
                          <a:headEnd/>
                          <a:tailEnd/>
                        </a:ln>
                      </wps:spPr>
                      <wps:txbx>
                        <w:txbxContent>
                          <w:p w:rsidR="00463AD6" w:rsidRDefault="00463AD6">
                            <w:pPr>
                              <w:jc w:val="center"/>
                              <w:rPr>
                                <w:rFonts w:ascii="Arial" w:hAnsi="Arial" w:cs="Arial"/>
                                <w:b/>
                                <w:color w:val="000000"/>
                                <w:sz w:val="24"/>
                                <w:szCs w:val="24"/>
                                <w:lang w:val="en-AU"/>
                              </w:rPr>
                            </w:pPr>
                            <w:r>
                              <w:rPr>
                                <w:rFonts w:ascii="Arial" w:hAnsi="Arial" w:cs="Arial"/>
                                <w:color w:val="000000"/>
                                <w:sz w:val="24"/>
                                <w:szCs w:val="24"/>
                              </w:rPr>
                              <w:t xml:space="preserve">Appendix </w:t>
                            </w:r>
                            <w:r>
                              <w:rPr>
                                <w:rFonts w:ascii="Arial" w:hAnsi="Arial" w:cs="Arial"/>
                                <w:color w:val="000000"/>
                                <w:sz w:val="24"/>
                                <w:szCs w:val="24"/>
                                <w:lang w:val="en-AU"/>
                              </w:rPr>
                              <w:t xml:space="preserve">G: </w:t>
                            </w:r>
                            <w:r>
                              <w:rPr>
                                <w:rFonts w:ascii="Arial" w:hAnsi="Arial" w:cs="Arial"/>
                                <w:b/>
                                <w:color w:val="000000"/>
                                <w:sz w:val="24"/>
                                <w:szCs w:val="24"/>
                                <w:lang w:val="en-AU"/>
                              </w:rPr>
                              <w:t>Ethical Clearance</w:t>
                            </w:r>
                          </w:p>
                          <w:p w:rsidR="00463AD6" w:rsidRDefault="00463AD6">
                            <w:pPr>
                              <w:jc w:val="center"/>
                              <w:rPr>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left:0;text-align:left;margin-left:5.75pt;margin-top:6.55pt;width:200.4pt;height:24.6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" strokeweight="1pt">
                <v:textbox>
                  <w:txbxContent>
                    <w:p w:rsidR="00463AD6" w:rsidRDefault="00463AD6">
                      <w:pPr>
                        <w:jc w:val="center"/>
                        <w:rPr>
                          <w:rFonts w:ascii="Arial" w:hAnsi="Arial" w:cs="Arial"/>
                          <w:b/>
                          <w:color w:val="000000"/>
                          <w:sz w:val="24"/>
                          <w:szCs w:val="24"/>
                          <w:lang w:val="en-AU"/>
                        </w:rPr>
                      </w:pPr>
                      <w:r>
                        <w:rPr>
                          <w:rFonts w:ascii="Arial" w:hAnsi="Arial" w:cs="Arial"/>
                          <w:color w:val="000000"/>
                          <w:sz w:val="24"/>
                          <w:szCs w:val="24"/>
                        </w:rPr>
                        <w:t xml:space="preserve">Appendix </w:t>
                      </w:r>
                      <w:r>
                        <w:rPr>
                          <w:rFonts w:ascii="Arial" w:hAnsi="Arial" w:cs="Arial"/>
                          <w:color w:val="000000"/>
                          <w:sz w:val="24"/>
                          <w:szCs w:val="24"/>
                          <w:lang w:val="en-AU"/>
                        </w:rPr>
                        <w:t xml:space="preserve">G: </w:t>
                      </w:r>
                      <w:r>
                        <w:rPr>
                          <w:rFonts w:ascii="Arial" w:hAnsi="Arial" w:cs="Arial"/>
                          <w:b/>
                          <w:color w:val="000000"/>
                          <w:sz w:val="24"/>
                          <w:szCs w:val="24"/>
                          <w:lang w:val="en-AU"/>
                        </w:rPr>
                        <w:t>Ethical Clearance</w:t>
                      </w:r>
                    </w:p>
                    <w:p w:rsidR="00463AD6" w:rsidRDefault="00463AD6">
                      <w:pPr>
                        <w:jc w:val="center"/>
                        <w:rPr>
                          <w:color w:val="000000"/>
                        </w:rPr>
                      </w:pPr>
                    </w:p>
                  </w:txbxContent>
                </v:textbox>
                <w10:wrap anchorx="margin"/>
              </v:rect>
            </w:pict>
          </mc:Fallback>
        </mc:AlternateContent>
      </w:r>
    </w:p>
    <w:p w:rsidR="00463AD6" w:rsidRDefault="001E4654">
      <w:pPr>
        <w:spacing w:line="480" w:lineRule="auto"/>
        <w:jc w:val="both"/>
        <w:rPr>
          <w:rFonts w:ascii="Arial" w:hAnsi="Arial" w:cs="Arial"/>
          <w:b/>
          <w:sz w:val="24"/>
          <w:szCs w:val="24"/>
          <w:lang w:val="en-AU"/>
        </w:rPr>
      </w:pPr>
      <w:r>
        <w:rPr>
          <w:noProof/>
          <w:lang w:val="en-IN" w:eastAsia="en-IN"/>
        </w:rPr>
        <w:drawing>
          <wp:anchor distT="0" distB="0" distL="114300" distR="114300" simplePos="0" relativeHeight="251670528" behindDoc="0" locked="0" layoutInCell="1" allowOverlap="1">
            <wp:simplePos x="0" y="0"/>
            <wp:positionH relativeFrom="column">
              <wp:posOffset>170815</wp:posOffset>
            </wp:positionH>
            <wp:positionV relativeFrom="paragraph">
              <wp:posOffset>22860</wp:posOffset>
            </wp:positionV>
            <wp:extent cx="5653405" cy="7404100"/>
            <wp:effectExtent l="0" t="0" r="4445" b="6350"/>
            <wp:wrapNone/>
            <wp:docPr id="30" name="Picture 10" descr="9fb4eaf6-cf3e-4dbb-a8f1-183717358d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fb4eaf6-cf3e-4dbb-a8f1-183717358d27"/>
                    <pic:cNvPicPr>
                      <a:picLocks noChangeAspect="1" noChangeArrowheads="1"/>
                    </pic:cNvPicPr>
                  </pic:nvPicPr>
                  <pic:blipFill>
                    <a:blip r:embed="rId22">
                      <a:extLst>
                        <a:ext uri="{28A0092B-C50C-407E-A947-70E740481C1C}">
                          <a14:useLocalDpi xmlns:a14="http://schemas.microsoft.com/office/drawing/2010/main" val="0"/>
                        </a:ext>
                      </a:extLst>
                    </a:blip>
                    <a:srcRect b="13194"/>
                    <a:stretch>
                      <a:fillRect/>
                    </a:stretch>
                  </pic:blipFill>
                  <pic:spPr bwMode="auto">
                    <a:xfrm>
                      <a:off x="0" y="0"/>
                      <a:ext cx="5653405" cy="740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3AD6" w:rsidRDefault="00463AD6">
      <w:pPr>
        <w:spacing w:line="480" w:lineRule="auto"/>
        <w:jc w:val="both"/>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463AD6">
      <w:pPr>
        <w:spacing w:line="480" w:lineRule="auto"/>
        <w:jc w:val="both"/>
        <w:rPr>
          <w:rFonts w:ascii="Arial" w:hAnsi="Arial" w:cs="Arial"/>
          <w:b/>
          <w:sz w:val="24"/>
          <w:szCs w:val="24"/>
          <w:lang w:val="en-AU"/>
        </w:rPr>
      </w:pPr>
    </w:p>
    <w:p w:rsidR="00463AD6" w:rsidRDefault="001E4654">
      <w:pPr>
        <w:spacing w:line="480" w:lineRule="auto"/>
        <w:jc w:val="center"/>
        <w:rPr>
          <w:rFonts w:ascii="Arial" w:hAnsi="Arial" w:cs="Arial"/>
          <w:b/>
          <w:sz w:val="24"/>
          <w:szCs w:val="24"/>
          <w:lang w:val="en-AU"/>
        </w:rPr>
      </w:pPr>
      <w:r>
        <w:rPr>
          <w:noProof/>
          <w:lang w:val="en-IN" w:eastAsia="en-IN"/>
        </w:rPr>
        <w:lastRenderedPageBreak/>
        <mc:AlternateContent>
          <mc:Choice Requires="wps">
            <w:drawing>
              <wp:anchor distT="0" distB="0" distL="114300" distR="114300" simplePos="0" relativeHeight="251672576" behindDoc="0" locked="0" layoutInCell="1" allowOverlap="1">
                <wp:simplePos x="0" y="0"/>
                <wp:positionH relativeFrom="margin">
                  <wp:posOffset>34925</wp:posOffset>
                </wp:positionH>
                <wp:positionV relativeFrom="paragraph">
                  <wp:posOffset>72390</wp:posOffset>
                </wp:positionV>
                <wp:extent cx="3423920" cy="312420"/>
                <wp:effectExtent l="6350" t="15240" r="8255" b="15240"/>
                <wp:wrapNone/>
                <wp:docPr id="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3920" cy="312420"/>
                        </a:xfrm>
                        <a:prstGeom prst="rect">
                          <a:avLst/>
                        </a:prstGeom>
                        <a:solidFill>
                          <a:srgbClr val="FFFFFF"/>
                        </a:solidFill>
                        <a:ln w="12700">
                          <a:solidFill>
                            <a:srgbClr val="000000"/>
                          </a:solidFill>
                          <a:miter lim="800000"/>
                          <a:headEnd/>
                          <a:tailEnd/>
                        </a:ln>
                      </wps:spPr>
                      <wps:txbx>
                        <w:txbxContent>
                          <w:p w:rsidR="00463AD6" w:rsidRDefault="00463AD6">
                            <w:pPr>
                              <w:jc w:val="center"/>
                              <w:rPr>
                                <w:rFonts w:ascii="Arial" w:hAnsi="Arial" w:cs="Arial"/>
                                <w:b/>
                                <w:color w:val="000000"/>
                                <w:sz w:val="24"/>
                                <w:szCs w:val="24"/>
                                <w:lang w:val="en-AU"/>
                              </w:rPr>
                            </w:pPr>
                            <w:r>
                              <w:rPr>
                                <w:rFonts w:ascii="Arial" w:hAnsi="Arial" w:cs="Arial"/>
                                <w:color w:val="000000"/>
                                <w:sz w:val="24"/>
                                <w:szCs w:val="24"/>
                              </w:rPr>
                              <w:t xml:space="preserve">Appendix </w:t>
                            </w:r>
                            <w:r>
                              <w:rPr>
                                <w:rFonts w:ascii="Arial" w:hAnsi="Arial" w:cs="Arial"/>
                                <w:color w:val="000000"/>
                                <w:sz w:val="24"/>
                                <w:szCs w:val="24"/>
                                <w:lang w:val="en-AU"/>
                              </w:rPr>
                              <w:t xml:space="preserve">H: </w:t>
                            </w:r>
                            <w:r>
                              <w:rPr>
                                <w:rFonts w:ascii="Arial" w:hAnsi="Arial" w:cs="Arial"/>
                                <w:b/>
                                <w:color w:val="000000"/>
                                <w:sz w:val="24"/>
                                <w:szCs w:val="24"/>
                                <w:lang w:val="en-AU"/>
                              </w:rPr>
                              <w:t>Semi-Detailed Lesson Plan</w:t>
                            </w:r>
                          </w:p>
                          <w:p w:rsidR="00463AD6" w:rsidRDefault="00463AD6">
                            <w:pPr>
                              <w:jc w:val="center"/>
                              <w:rPr>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left:0;text-align:left;margin-left:2.75pt;margin-top:5.7pt;width:269.6pt;height:24.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" strokeweight="1pt">
                <v:textbox>
                  <w:txbxContent>
                    <w:p w:rsidR="00463AD6" w:rsidRDefault="00463AD6">
                      <w:pPr>
                        <w:jc w:val="center"/>
                        <w:rPr>
                          <w:rFonts w:ascii="Arial" w:hAnsi="Arial" w:cs="Arial"/>
                          <w:b/>
                          <w:color w:val="000000"/>
                          <w:sz w:val="24"/>
                          <w:szCs w:val="24"/>
                          <w:lang w:val="en-AU"/>
                        </w:rPr>
                      </w:pPr>
                      <w:r>
                        <w:rPr>
                          <w:rFonts w:ascii="Arial" w:hAnsi="Arial" w:cs="Arial"/>
                          <w:color w:val="000000"/>
                          <w:sz w:val="24"/>
                          <w:szCs w:val="24"/>
                        </w:rPr>
                        <w:t xml:space="preserve">Appendix </w:t>
                      </w:r>
                      <w:r>
                        <w:rPr>
                          <w:rFonts w:ascii="Arial" w:hAnsi="Arial" w:cs="Arial"/>
                          <w:color w:val="000000"/>
                          <w:sz w:val="24"/>
                          <w:szCs w:val="24"/>
                          <w:lang w:val="en-AU"/>
                        </w:rPr>
                        <w:t xml:space="preserve">H: </w:t>
                      </w:r>
                      <w:r>
                        <w:rPr>
                          <w:rFonts w:ascii="Arial" w:hAnsi="Arial" w:cs="Arial"/>
                          <w:b/>
                          <w:color w:val="000000"/>
                          <w:sz w:val="24"/>
                          <w:szCs w:val="24"/>
                          <w:lang w:val="en-AU"/>
                        </w:rPr>
                        <w:t>Semi-Detailed Lesson Plan</w:t>
                      </w:r>
                    </w:p>
                    <w:p w:rsidR="00463AD6" w:rsidRDefault="00463AD6">
                      <w:pPr>
                        <w:jc w:val="center"/>
                        <w:rPr>
                          <w:color w:val="000000"/>
                        </w:rPr>
                      </w:pPr>
                    </w:p>
                  </w:txbxContent>
                </v:textbox>
                <w10:wrap anchorx="margin"/>
              </v:rect>
            </w:pict>
          </mc:Fallback>
        </mc:AlternateContent>
      </w:r>
    </w:p>
    <w:p w:rsidR="00463AD6" w:rsidRDefault="00463AD6">
      <w:pPr>
        <w:spacing w:line="480" w:lineRule="auto"/>
        <w:jc w:val="center"/>
        <w:rPr>
          <w:rFonts w:ascii="Arial" w:hAnsi="Arial" w:cs="Arial"/>
          <w:b/>
          <w:sz w:val="24"/>
          <w:szCs w:val="24"/>
          <w:lang w:val="en-AU"/>
        </w:rPr>
      </w:pPr>
    </w:p>
    <w:p w:rsidR="00463AD6" w:rsidRDefault="00463AD6">
      <w:pPr>
        <w:spacing w:line="480" w:lineRule="auto"/>
        <w:jc w:val="center"/>
        <w:rPr>
          <w:rFonts w:ascii="Arial" w:hAnsi="Arial" w:cs="Arial"/>
          <w:b/>
          <w:sz w:val="24"/>
          <w:szCs w:val="24"/>
          <w:lang w:val="en-AU"/>
        </w:rPr>
      </w:pPr>
    </w:p>
    <w:p w:rsidR="00463AD6" w:rsidRDefault="00463AD6">
      <w:pPr>
        <w:spacing w:line="480" w:lineRule="auto"/>
        <w:jc w:val="center"/>
        <w:rPr>
          <w:rFonts w:ascii="Arial" w:hAnsi="Arial" w:cs="Arial"/>
          <w:b/>
          <w:sz w:val="24"/>
          <w:szCs w:val="24"/>
          <w:lang w:val="en-AU"/>
        </w:rPr>
      </w:pPr>
    </w:p>
    <w:p w:rsidR="00463AD6" w:rsidRDefault="00463AD6">
      <w:pPr>
        <w:spacing w:line="480" w:lineRule="auto"/>
        <w:jc w:val="center"/>
        <w:rPr>
          <w:rFonts w:ascii="Arial" w:hAnsi="Arial" w:cs="Arial"/>
          <w:b/>
          <w:sz w:val="24"/>
          <w:szCs w:val="24"/>
          <w:lang w:val="en-AU"/>
        </w:rPr>
      </w:pPr>
    </w:p>
    <w:p w:rsidR="00463AD6" w:rsidRDefault="00463AD6">
      <w:pPr>
        <w:spacing w:line="480" w:lineRule="auto"/>
        <w:jc w:val="center"/>
        <w:rPr>
          <w:rFonts w:ascii="Arial" w:hAnsi="Arial" w:cs="Arial"/>
          <w:b/>
          <w:sz w:val="24"/>
          <w:szCs w:val="24"/>
          <w:lang w:val="en-AU"/>
        </w:rPr>
      </w:pPr>
    </w:p>
    <w:p w:rsidR="00463AD6" w:rsidRDefault="00463AD6">
      <w:pPr>
        <w:spacing w:line="480" w:lineRule="auto"/>
        <w:jc w:val="center"/>
        <w:rPr>
          <w:rFonts w:ascii="Arial" w:hAnsi="Arial" w:cs="Arial"/>
          <w:b/>
          <w:sz w:val="24"/>
          <w:szCs w:val="24"/>
          <w:lang w:val="en-AU"/>
        </w:rPr>
      </w:pPr>
    </w:p>
    <w:p w:rsidR="00463AD6" w:rsidRDefault="00463AD6">
      <w:pPr>
        <w:spacing w:line="480" w:lineRule="auto"/>
        <w:jc w:val="center"/>
        <w:rPr>
          <w:rFonts w:ascii="Arial" w:hAnsi="Arial" w:cs="Arial"/>
          <w:b/>
          <w:sz w:val="24"/>
          <w:szCs w:val="24"/>
          <w:lang w:val="en-AU"/>
        </w:rPr>
      </w:pPr>
    </w:p>
    <w:p w:rsidR="00463AD6" w:rsidRDefault="00463AD6">
      <w:pPr>
        <w:spacing w:line="480" w:lineRule="auto"/>
        <w:jc w:val="center"/>
        <w:rPr>
          <w:rFonts w:ascii="Arial" w:hAnsi="Arial" w:cs="Arial"/>
          <w:b/>
          <w:sz w:val="24"/>
          <w:szCs w:val="24"/>
          <w:lang w:val="en-AU"/>
        </w:rPr>
      </w:pPr>
    </w:p>
    <w:p w:rsidR="00463AD6" w:rsidRDefault="00463AD6">
      <w:pPr>
        <w:spacing w:line="480" w:lineRule="auto"/>
        <w:jc w:val="center"/>
        <w:rPr>
          <w:rFonts w:ascii="Arial" w:hAnsi="Arial" w:cs="Arial"/>
          <w:b/>
          <w:sz w:val="24"/>
          <w:szCs w:val="24"/>
          <w:lang w:val="en-AU"/>
        </w:rPr>
      </w:pPr>
    </w:p>
    <w:p w:rsidR="00463AD6" w:rsidRDefault="00463AD6">
      <w:pPr>
        <w:spacing w:line="480" w:lineRule="auto"/>
        <w:jc w:val="center"/>
        <w:rPr>
          <w:rFonts w:ascii="Arial" w:hAnsi="Arial" w:cs="Arial"/>
          <w:b/>
          <w:sz w:val="24"/>
          <w:szCs w:val="24"/>
          <w:lang w:val="en-AU"/>
        </w:rPr>
      </w:pPr>
    </w:p>
    <w:p w:rsidR="00463AD6" w:rsidRDefault="00463AD6">
      <w:pPr>
        <w:spacing w:line="480" w:lineRule="auto"/>
        <w:jc w:val="center"/>
        <w:rPr>
          <w:rFonts w:ascii="Arial" w:hAnsi="Arial" w:cs="Arial"/>
          <w:b/>
          <w:sz w:val="24"/>
          <w:szCs w:val="24"/>
          <w:lang w:val="en-AU"/>
        </w:rPr>
      </w:pPr>
    </w:p>
    <w:p w:rsidR="00463AD6" w:rsidRDefault="00463AD6">
      <w:pPr>
        <w:spacing w:line="480" w:lineRule="auto"/>
        <w:jc w:val="center"/>
        <w:rPr>
          <w:rFonts w:ascii="Arial" w:hAnsi="Arial" w:cs="Arial"/>
          <w:b/>
          <w:sz w:val="24"/>
          <w:szCs w:val="24"/>
          <w:lang w:val="en-AU"/>
        </w:rPr>
      </w:pPr>
    </w:p>
    <w:p w:rsidR="00463AD6" w:rsidRDefault="00463AD6">
      <w:pPr>
        <w:spacing w:line="480" w:lineRule="auto"/>
        <w:jc w:val="center"/>
        <w:rPr>
          <w:rFonts w:ascii="Arial" w:hAnsi="Arial" w:cs="Arial"/>
          <w:b/>
          <w:sz w:val="24"/>
          <w:szCs w:val="24"/>
          <w:lang w:val="en-AU"/>
        </w:rPr>
      </w:pPr>
    </w:p>
    <w:p w:rsidR="00463AD6" w:rsidRDefault="00463AD6">
      <w:pPr>
        <w:spacing w:line="480" w:lineRule="auto"/>
        <w:jc w:val="center"/>
        <w:rPr>
          <w:rFonts w:ascii="Arial" w:hAnsi="Arial" w:cs="Arial"/>
          <w:b/>
          <w:sz w:val="24"/>
          <w:szCs w:val="24"/>
          <w:lang w:val="en-AU"/>
        </w:rPr>
      </w:pPr>
    </w:p>
    <w:p w:rsidR="00463AD6" w:rsidRDefault="00463AD6">
      <w:pPr>
        <w:spacing w:line="480" w:lineRule="auto"/>
        <w:jc w:val="center"/>
        <w:rPr>
          <w:rFonts w:ascii="Arial" w:hAnsi="Arial" w:cs="Arial"/>
          <w:b/>
          <w:sz w:val="24"/>
          <w:szCs w:val="24"/>
          <w:lang w:val="en-AU"/>
        </w:rPr>
      </w:pPr>
    </w:p>
    <w:p w:rsidR="00463AD6" w:rsidRDefault="00463AD6">
      <w:pPr>
        <w:spacing w:line="480" w:lineRule="auto"/>
        <w:jc w:val="center"/>
        <w:rPr>
          <w:rFonts w:ascii="Arial" w:hAnsi="Arial" w:cs="Arial"/>
          <w:b/>
          <w:sz w:val="24"/>
          <w:szCs w:val="24"/>
          <w:lang w:val="en-AU"/>
        </w:rPr>
      </w:pPr>
    </w:p>
    <w:p w:rsidR="00463AD6" w:rsidRDefault="00463AD6">
      <w:pPr>
        <w:spacing w:line="480" w:lineRule="auto"/>
        <w:jc w:val="center"/>
        <w:rPr>
          <w:rFonts w:ascii="Arial" w:hAnsi="Arial" w:cs="Arial"/>
          <w:b/>
          <w:sz w:val="24"/>
          <w:szCs w:val="24"/>
          <w:lang w:val="en-AU"/>
        </w:rPr>
      </w:pPr>
    </w:p>
    <w:p w:rsidR="00463AD6" w:rsidRDefault="00463AD6">
      <w:pPr>
        <w:spacing w:line="480" w:lineRule="auto"/>
        <w:rPr>
          <w:rFonts w:ascii="Arial" w:hAnsi="Arial" w:cs="Arial"/>
          <w:b/>
          <w:sz w:val="24"/>
          <w:szCs w:val="24"/>
          <w:lang w:val="en-AU"/>
        </w:rPr>
      </w:pPr>
      <w:r>
        <w:rPr>
          <w:rFonts w:ascii="Arial" w:hAnsi="Arial" w:cs="Arial"/>
          <w:b/>
          <w:sz w:val="24"/>
          <w:szCs w:val="24"/>
          <w:lang w:val="en-AU"/>
        </w:rPr>
        <w:lastRenderedPageBreak/>
        <w:t>CURRICULUM VITAE</w:t>
      </w:r>
      <w:r w:rsidR="001E4654">
        <w:rPr>
          <w:noProof/>
          <w:lang w:val="en-IN" w:eastAsia="en-IN"/>
        </w:rPr>
        <mc:AlternateContent>
          <mc:Choice Requires="wps">
            <w:drawing>
              <wp:anchor distT="0" distB="0" distL="114300" distR="114300" simplePos="0" relativeHeight="251656192" behindDoc="0" locked="0" layoutInCell="1" allowOverlap="1">
                <wp:simplePos x="0" y="0"/>
                <wp:positionH relativeFrom="margin">
                  <wp:posOffset>4128135</wp:posOffset>
                </wp:positionH>
                <wp:positionV relativeFrom="paragraph">
                  <wp:posOffset>21590</wp:posOffset>
                </wp:positionV>
                <wp:extent cx="1435735" cy="1461770"/>
                <wp:effectExtent l="13335" t="12065" r="8255" b="12065"/>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735" cy="146177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63AD6" w:rsidRDefault="001E4654">
                            <w:pPr>
                              <w:jc w:val="center"/>
                              <w:rPr>
                                <w:color w:val="000000"/>
                                <w:lang w:val="en-AU"/>
                              </w:rPr>
                            </w:pPr>
                            <w:r>
                              <w:rPr>
                                <w:noProof/>
                                <w:color w:val="000000"/>
                                <w:lang w:val="en-IN" w:eastAsia="en-IN"/>
                              </w:rPr>
                              <w:drawing>
                                <wp:inline distT="0" distB="0" distL="0" distR="0">
                                  <wp:extent cx="1287780" cy="1455420"/>
                                  <wp:effectExtent l="0" t="0" r="7620" b="0"/>
                                  <wp:docPr id="3" name="Picture 914350119" descr="Brown and Beige Aeshtetic Page Border A3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350119" descr="Brown and Beige Aeshtetic Page Border A3 Poster"/>
                                          <pic:cNvPicPr>
                                            <a:picLocks noChangeAspect="1" noChangeArrowheads="1"/>
                                          </pic:cNvPicPr>
                                        </pic:nvPicPr>
                                        <pic:blipFill>
                                          <a:blip r:embed="rId23">
                                            <a:extLst>
                                              <a:ext uri="{28A0092B-C50C-407E-A947-70E740481C1C}">
                                                <a14:useLocalDpi xmlns:a14="http://schemas.microsoft.com/office/drawing/2010/main" val="0"/>
                                              </a:ext>
                                            </a:extLst>
                                          </a:blip>
                                          <a:srcRect l="20195" t="9688" r="45456" b="63751"/>
                                          <a:stretch>
                                            <a:fillRect/>
                                          </a:stretch>
                                        </pic:blipFill>
                                        <pic:spPr bwMode="auto">
                                          <a:xfrm>
                                            <a:off x="0" y="0"/>
                                            <a:ext cx="1287780" cy="1455420"/>
                                          </a:xfrm>
                                          <a:prstGeom prst="rect">
                                            <a:avLst/>
                                          </a:prstGeom>
                                          <a:noFill/>
                                          <a:ln>
                                            <a:noFill/>
                                          </a:ln>
                                        </pic:spPr>
                                      </pic:pic>
                                    </a:graphicData>
                                  </a:graphic>
                                </wp:inline>
                              </w:drawing>
                            </w:r>
                          </w:p>
                          <w:p w:rsidR="00463AD6" w:rsidRDefault="00463AD6"/>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7" style="position:absolute;margin-left:325.05pt;margin-top:1.7pt;width:113.05pt;height:115.1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" filled="f" strokeweight="1pt">
                <v:textbox>
                  <w:txbxContent>
                    <w:p w:rsidR="00463AD6" w:rsidRDefault="001E4654">
                      <w:pPr>
                        <w:jc w:val="center"/>
                        <w:rPr>
                          <w:color w:val="000000"/>
                          <w:lang w:val="en-AU"/>
                        </w:rPr>
                      </w:pPr>
                      <w:r>
                        <w:rPr>
                          <w:noProof/>
                          <w:color w:val="000000"/>
                          <w:lang w:val="en-IN" w:eastAsia="en-IN"/>
                        </w:rPr>
                        <w:drawing>
                          <wp:inline distT="0" distB="0" distL="0" distR="0">
                            <wp:extent cx="1287780" cy="1455420"/>
                            <wp:effectExtent l="0" t="0" r="7620" b="0"/>
                            <wp:docPr id="3" name="Picture 914350119" descr="Brown and Beige Aeshtetic Page Border A3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350119" descr="Brown and Beige Aeshtetic Page Border A3 Poster"/>
                                    <pic:cNvPicPr>
                                      <a:picLocks noChangeAspect="1" noChangeArrowheads="1"/>
                                    </pic:cNvPicPr>
                                  </pic:nvPicPr>
                                  <pic:blipFill>
                                    <a:blip r:embed="rId23">
                                      <a:extLst>
                                        <a:ext uri="{28A0092B-C50C-407E-A947-70E740481C1C}">
                                          <a14:useLocalDpi xmlns:a14="http://schemas.microsoft.com/office/drawing/2010/main" val="0"/>
                                        </a:ext>
                                      </a:extLst>
                                    </a:blip>
                                    <a:srcRect l="20195" t="9688" r="45456" b="63751"/>
                                    <a:stretch>
                                      <a:fillRect/>
                                    </a:stretch>
                                  </pic:blipFill>
                                  <pic:spPr bwMode="auto">
                                    <a:xfrm>
                                      <a:off x="0" y="0"/>
                                      <a:ext cx="1287780" cy="1455420"/>
                                    </a:xfrm>
                                    <a:prstGeom prst="rect">
                                      <a:avLst/>
                                    </a:prstGeom>
                                    <a:noFill/>
                                    <a:ln>
                                      <a:noFill/>
                                    </a:ln>
                                  </pic:spPr>
                                </pic:pic>
                              </a:graphicData>
                            </a:graphic>
                          </wp:inline>
                        </w:drawing>
                      </w:r>
                    </w:p>
                    <w:p w:rsidR="00463AD6" w:rsidRDefault="00463AD6"/>
                  </w:txbxContent>
                </v:textbox>
                <w10:wrap anchorx="margin"/>
              </v:rect>
            </w:pict>
          </mc:Fallback>
        </mc:AlternateContent>
      </w:r>
    </w:p>
    <w:p w:rsidR="00463AD6" w:rsidRDefault="00463AD6">
      <w:pPr>
        <w:rPr>
          <w:rFonts w:ascii="Arial" w:hAnsi="Arial" w:cs="Arial"/>
          <w:b/>
          <w:sz w:val="24"/>
          <w:szCs w:val="24"/>
        </w:rPr>
      </w:pPr>
      <w:r>
        <w:rPr>
          <w:rFonts w:ascii="Arial" w:hAnsi="Arial" w:cs="Arial"/>
          <w:b/>
          <w:sz w:val="32"/>
          <w:szCs w:val="32"/>
          <w:lang w:val="en-AU"/>
        </w:rPr>
        <w:t>JOY S. GAYUD</w:t>
      </w:r>
      <w:r>
        <w:rPr>
          <w:rFonts w:ascii="Arial" w:hAnsi="Arial" w:cs="Arial"/>
          <w:sz w:val="24"/>
          <w:szCs w:val="24"/>
        </w:rPr>
        <w:tab/>
      </w:r>
    </w:p>
    <w:p w:rsidR="00463AD6" w:rsidRDefault="00463AD6">
      <w:pPr>
        <w:spacing w:after="0" w:line="240" w:lineRule="auto"/>
        <w:rPr>
          <w:rFonts w:ascii="Arial" w:hAnsi="Arial" w:cs="Arial"/>
          <w:sz w:val="24"/>
          <w:szCs w:val="24"/>
          <w:lang w:val="en-AU"/>
        </w:rPr>
      </w:pPr>
      <w:r>
        <w:rPr>
          <w:rFonts w:ascii="Arial" w:hAnsi="Arial" w:cs="Arial"/>
          <w:sz w:val="24"/>
          <w:szCs w:val="24"/>
        </w:rPr>
        <w:t>Mobile Number</w:t>
      </w:r>
      <w:r>
        <w:rPr>
          <w:rFonts w:ascii="Arial" w:hAnsi="Arial" w:cs="Arial"/>
          <w:sz w:val="24"/>
          <w:szCs w:val="24"/>
        </w:rPr>
        <w:tab/>
        <w:t>: +639</w:t>
      </w:r>
      <w:r>
        <w:rPr>
          <w:rFonts w:ascii="Arial" w:hAnsi="Arial" w:cs="Arial"/>
          <w:sz w:val="24"/>
          <w:szCs w:val="24"/>
          <w:lang w:val="en-AU"/>
        </w:rPr>
        <w:t>052440076</w:t>
      </w:r>
    </w:p>
    <w:p w:rsidR="00463AD6" w:rsidRDefault="00463AD6">
      <w:pPr>
        <w:spacing w:after="0" w:line="240" w:lineRule="auto"/>
        <w:rPr>
          <w:rFonts w:ascii="Arial" w:hAnsi="Arial" w:cs="Arial"/>
          <w:sz w:val="24"/>
          <w:szCs w:val="24"/>
        </w:rPr>
      </w:pPr>
      <w:r>
        <w:rPr>
          <w:rFonts w:ascii="Arial" w:hAnsi="Arial" w:cs="Arial"/>
          <w:sz w:val="24"/>
          <w:szCs w:val="24"/>
        </w:rPr>
        <w:t>Email Address</w:t>
      </w:r>
      <w:r>
        <w:rPr>
          <w:rFonts w:ascii="Arial" w:hAnsi="Arial" w:cs="Arial"/>
          <w:sz w:val="24"/>
          <w:szCs w:val="24"/>
        </w:rPr>
        <w:tab/>
        <w:t xml:space="preserve">: </w:t>
      </w:r>
      <w:hyperlink r:id="rId24" w:history="1">
        <w:r>
          <w:rPr>
            <w:rStyle w:val="Hyperlink"/>
            <w:rFonts w:ascii="Arial" w:hAnsi="Arial" w:cs="Arial"/>
            <w:sz w:val="24"/>
            <w:szCs w:val="24"/>
            <w:lang w:val="en-AU"/>
          </w:rPr>
          <w:t>joygayud075</w:t>
        </w:r>
        <w:r>
          <w:rPr>
            <w:rStyle w:val="Hyperlink"/>
            <w:rFonts w:ascii="Arial" w:hAnsi="Arial" w:cs="Arial"/>
            <w:sz w:val="24"/>
            <w:szCs w:val="24"/>
          </w:rPr>
          <w:t>@gmail.com</w:t>
        </w:r>
      </w:hyperlink>
    </w:p>
    <w:p w:rsidR="00463AD6" w:rsidRDefault="00463AD6">
      <w:pPr>
        <w:spacing w:after="0" w:line="240" w:lineRule="auto"/>
        <w:rPr>
          <w:rFonts w:ascii="Arial" w:hAnsi="Arial" w:cs="Arial"/>
          <w:sz w:val="24"/>
          <w:szCs w:val="24"/>
          <w:lang w:val="en-AU"/>
        </w:rPr>
      </w:pPr>
    </w:p>
    <w:p w:rsidR="00463AD6" w:rsidRDefault="00463AD6">
      <w:pPr>
        <w:pBdr>
          <w:bottom w:val="single" w:sz="12" w:space="1" w:color="auto"/>
        </w:pBdr>
        <w:spacing w:after="0" w:line="240" w:lineRule="auto"/>
        <w:rPr>
          <w:rFonts w:ascii="Arial" w:hAnsi="Arial" w:cs="Arial"/>
          <w:b/>
          <w:sz w:val="24"/>
          <w:szCs w:val="24"/>
        </w:rPr>
      </w:pPr>
      <w:r>
        <w:rPr>
          <w:rFonts w:ascii="Arial" w:hAnsi="Arial" w:cs="Arial"/>
          <w:b/>
          <w:sz w:val="24"/>
          <w:szCs w:val="24"/>
        </w:rPr>
        <w:t>PERSONAL INFORMATION</w:t>
      </w:r>
    </w:p>
    <w:p w:rsidR="00463AD6" w:rsidRDefault="00463AD6">
      <w:pPr>
        <w:spacing w:after="0" w:line="240" w:lineRule="auto"/>
        <w:rPr>
          <w:rFonts w:ascii="Arial" w:hAnsi="Arial" w:cs="Arial"/>
          <w:sz w:val="24"/>
          <w:szCs w:val="24"/>
        </w:rPr>
      </w:pPr>
      <w:r>
        <w:rPr>
          <w:rFonts w:ascii="Arial" w:hAnsi="Arial" w:cs="Arial"/>
          <w:sz w:val="24"/>
          <w:szCs w:val="24"/>
        </w:rPr>
        <w:t>Age: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lang w:val="en-AU"/>
        </w:rPr>
        <w:t>44</w:t>
      </w:r>
      <w:r>
        <w:rPr>
          <w:rFonts w:ascii="Arial" w:hAnsi="Arial" w:cs="Arial"/>
          <w:sz w:val="24"/>
          <w:szCs w:val="24"/>
        </w:rPr>
        <w:t xml:space="preserve"> years old</w:t>
      </w:r>
    </w:p>
    <w:p w:rsidR="00463AD6" w:rsidRDefault="00463AD6">
      <w:pPr>
        <w:spacing w:after="0" w:line="240" w:lineRule="auto"/>
        <w:rPr>
          <w:rFonts w:ascii="Arial" w:hAnsi="Arial" w:cs="Arial"/>
          <w:sz w:val="24"/>
          <w:szCs w:val="24"/>
          <w:lang w:val="en-AU"/>
        </w:rPr>
      </w:pPr>
      <w:r>
        <w:rPr>
          <w:rFonts w:ascii="Arial" w:hAnsi="Arial" w:cs="Arial"/>
          <w:sz w:val="24"/>
          <w:szCs w:val="24"/>
        </w:rPr>
        <w:t>Birthdate:</w:t>
      </w:r>
      <w:r>
        <w:rPr>
          <w:rFonts w:ascii="Arial" w:hAnsi="Arial" w:cs="Arial"/>
          <w:sz w:val="24"/>
          <w:szCs w:val="24"/>
        </w:rPr>
        <w:tab/>
      </w:r>
      <w:r>
        <w:rPr>
          <w:rFonts w:ascii="Arial" w:hAnsi="Arial" w:cs="Arial"/>
          <w:sz w:val="24"/>
          <w:szCs w:val="24"/>
        </w:rPr>
        <w:tab/>
      </w:r>
      <w:r>
        <w:rPr>
          <w:rFonts w:ascii="Arial" w:hAnsi="Arial" w:cs="Arial"/>
          <w:sz w:val="24"/>
          <w:szCs w:val="24"/>
          <w:lang w:val="en-AU"/>
        </w:rPr>
        <w:t>July 5, 1981</w:t>
      </w:r>
    </w:p>
    <w:p w:rsidR="00463AD6" w:rsidRDefault="00463AD6">
      <w:pPr>
        <w:spacing w:after="0" w:line="240" w:lineRule="auto"/>
        <w:rPr>
          <w:rFonts w:ascii="Arial" w:hAnsi="Arial" w:cs="Arial"/>
          <w:sz w:val="24"/>
          <w:szCs w:val="24"/>
          <w:lang w:val="en-AU"/>
        </w:rPr>
      </w:pPr>
      <w:r>
        <w:rPr>
          <w:rFonts w:ascii="Arial" w:hAnsi="Arial" w:cs="Arial"/>
          <w:sz w:val="24"/>
          <w:szCs w:val="24"/>
        </w:rPr>
        <w:t>Birthplace:</w:t>
      </w:r>
      <w:r>
        <w:rPr>
          <w:rFonts w:ascii="Arial" w:hAnsi="Arial" w:cs="Arial"/>
          <w:sz w:val="24"/>
          <w:szCs w:val="24"/>
        </w:rPr>
        <w:tab/>
      </w:r>
      <w:r>
        <w:rPr>
          <w:rFonts w:ascii="Arial" w:hAnsi="Arial" w:cs="Arial"/>
          <w:sz w:val="24"/>
          <w:szCs w:val="24"/>
        </w:rPr>
        <w:tab/>
      </w:r>
      <w:r>
        <w:rPr>
          <w:rFonts w:ascii="Arial" w:hAnsi="Arial" w:cs="Arial"/>
          <w:sz w:val="24"/>
          <w:szCs w:val="24"/>
          <w:lang w:val="en-AU"/>
        </w:rPr>
        <w:t>Digos davao del Sur</w:t>
      </w:r>
    </w:p>
    <w:p w:rsidR="00463AD6" w:rsidRDefault="00463AD6">
      <w:pPr>
        <w:spacing w:after="0" w:line="240" w:lineRule="auto"/>
        <w:rPr>
          <w:rFonts w:ascii="Arial" w:hAnsi="Arial" w:cs="Arial"/>
          <w:sz w:val="24"/>
          <w:szCs w:val="24"/>
        </w:rPr>
      </w:pPr>
      <w:r>
        <w:rPr>
          <w:rFonts w:ascii="Arial" w:hAnsi="Arial" w:cs="Arial"/>
          <w:sz w:val="24"/>
          <w:szCs w:val="24"/>
        </w:rPr>
        <w:t>Address:</w:t>
      </w:r>
      <w:r>
        <w:rPr>
          <w:rFonts w:ascii="Arial" w:hAnsi="Arial" w:cs="Arial"/>
          <w:sz w:val="24"/>
          <w:szCs w:val="24"/>
        </w:rPr>
        <w:tab/>
      </w:r>
      <w:r>
        <w:rPr>
          <w:rFonts w:ascii="Arial" w:hAnsi="Arial" w:cs="Arial"/>
          <w:sz w:val="24"/>
          <w:szCs w:val="24"/>
        </w:rPr>
        <w:tab/>
        <w:t>Purok</w:t>
      </w:r>
      <w:r>
        <w:rPr>
          <w:rFonts w:ascii="Arial" w:hAnsi="Arial" w:cs="Arial"/>
          <w:sz w:val="24"/>
          <w:szCs w:val="24"/>
          <w:lang w:val="en-AU"/>
        </w:rPr>
        <w:t>Kawayan, Union, Monkayo</w:t>
      </w:r>
      <w:r>
        <w:rPr>
          <w:rFonts w:ascii="Arial" w:hAnsi="Arial" w:cs="Arial"/>
          <w:sz w:val="24"/>
          <w:szCs w:val="24"/>
        </w:rPr>
        <w:t>, Davao de Oro</w:t>
      </w:r>
    </w:p>
    <w:p w:rsidR="00463AD6" w:rsidRDefault="00463AD6">
      <w:pPr>
        <w:spacing w:after="0" w:line="240" w:lineRule="auto"/>
        <w:rPr>
          <w:rFonts w:ascii="Arial" w:hAnsi="Arial" w:cs="Arial"/>
          <w:sz w:val="24"/>
          <w:szCs w:val="24"/>
        </w:rPr>
      </w:pPr>
      <w:r>
        <w:rPr>
          <w:rFonts w:ascii="Arial" w:hAnsi="Arial" w:cs="Arial"/>
          <w:sz w:val="24"/>
          <w:szCs w:val="24"/>
        </w:rPr>
        <w:t>Sex:</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lang w:val="en-AU"/>
        </w:rPr>
        <w:t>Fem</w:t>
      </w:r>
      <w:r>
        <w:rPr>
          <w:rFonts w:ascii="Arial" w:hAnsi="Arial" w:cs="Arial"/>
          <w:sz w:val="24"/>
          <w:szCs w:val="24"/>
        </w:rPr>
        <w:t>ale</w:t>
      </w:r>
    </w:p>
    <w:p w:rsidR="00463AD6" w:rsidRDefault="00463AD6">
      <w:pPr>
        <w:spacing w:after="0" w:line="240" w:lineRule="auto"/>
        <w:rPr>
          <w:rFonts w:ascii="Arial" w:hAnsi="Arial" w:cs="Arial"/>
          <w:sz w:val="24"/>
          <w:szCs w:val="24"/>
        </w:rPr>
      </w:pPr>
      <w:r>
        <w:rPr>
          <w:rFonts w:ascii="Arial" w:hAnsi="Arial" w:cs="Arial"/>
          <w:sz w:val="24"/>
          <w:szCs w:val="24"/>
        </w:rPr>
        <w:t>Marital Status:</w:t>
      </w:r>
      <w:r>
        <w:rPr>
          <w:rFonts w:ascii="Arial" w:hAnsi="Arial" w:cs="Arial"/>
          <w:sz w:val="24"/>
          <w:szCs w:val="24"/>
        </w:rPr>
        <w:tab/>
        <w:t>Single</w:t>
      </w:r>
    </w:p>
    <w:p w:rsidR="00463AD6" w:rsidRDefault="00463AD6">
      <w:pPr>
        <w:spacing w:after="0" w:line="240" w:lineRule="auto"/>
        <w:rPr>
          <w:rFonts w:ascii="Arial" w:hAnsi="Arial" w:cs="Arial"/>
          <w:sz w:val="24"/>
          <w:szCs w:val="24"/>
        </w:rPr>
      </w:pPr>
      <w:r>
        <w:rPr>
          <w:rFonts w:ascii="Arial" w:hAnsi="Arial" w:cs="Arial"/>
          <w:sz w:val="24"/>
          <w:szCs w:val="24"/>
        </w:rPr>
        <w:t>Religion:</w:t>
      </w:r>
      <w:r>
        <w:rPr>
          <w:rFonts w:ascii="Arial" w:hAnsi="Arial" w:cs="Arial"/>
          <w:sz w:val="24"/>
          <w:szCs w:val="24"/>
        </w:rPr>
        <w:tab/>
      </w:r>
      <w:r>
        <w:rPr>
          <w:rFonts w:ascii="Arial" w:hAnsi="Arial" w:cs="Arial"/>
          <w:sz w:val="24"/>
          <w:szCs w:val="24"/>
        </w:rPr>
        <w:tab/>
        <w:t>Roman Catholic</w:t>
      </w:r>
    </w:p>
    <w:p w:rsidR="00463AD6" w:rsidRDefault="00463AD6">
      <w:pPr>
        <w:spacing w:after="0" w:line="240" w:lineRule="auto"/>
        <w:rPr>
          <w:rFonts w:ascii="Arial" w:hAnsi="Arial" w:cs="Arial"/>
          <w:sz w:val="24"/>
          <w:szCs w:val="24"/>
          <w:lang w:val="en-AU"/>
        </w:rPr>
      </w:pPr>
      <w:r>
        <w:rPr>
          <w:rFonts w:ascii="Arial" w:hAnsi="Arial" w:cs="Arial"/>
          <w:sz w:val="24"/>
          <w:szCs w:val="24"/>
        </w:rPr>
        <w:t>Name of Father:</w:t>
      </w:r>
      <w:r>
        <w:rPr>
          <w:rFonts w:ascii="Arial" w:hAnsi="Arial" w:cs="Arial"/>
          <w:sz w:val="24"/>
          <w:szCs w:val="24"/>
        </w:rPr>
        <w:tab/>
        <w:t>E</w:t>
      </w:r>
      <w:r>
        <w:rPr>
          <w:rFonts w:ascii="Arial" w:hAnsi="Arial" w:cs="Arial"/>
          <w:sz w:val="24"/>
          <w:szCs w:val="24"/>
          <w:lang w:val="en-AU"/>
        </w:rPr>
        <w:t>milio A. Gayud</w:t>
      </w:r>
    </w:p>
    <w:p w:rsidR="00463AD6" w:rsidRDefault="00463AD6">
      <w:pPr>
        <w:spacing w:after="0" w:line="240" w:lineRule="auto"/>
        <w:rPr>
          <w:rFonts w:ascii="Arial" w:hAnsi="Arial" w:cs="Arial"/>
          <w:b/>
          <w:sz w:val="24"/>
          <w:szCs w:val="24"/>
        </w:rPr>
      </w:pPr>
      <w:r>
        <w:rPr>
          <w:rFonts w:ascii="Arial" w:hAnsi="Arial" w:cs="Arial"/>
          <w:sz w:val="24"/>
          <w:szCs w:val="24"/>
        </w:rPr>
        <w:t>Name of Mother:</w:t>
      </w:r>
      <w:r>
        <w:rPr>
          <w:rFonts w:ascii="Arial" w:hAnsi="Arial" w:cs="Arial"/>
          <w:sz w:val="24"/>
          <w:szCs w:val="24"/>
        </w:rPr>
        <w:tab/>
      </w:r>
      <w:r>
        <w:rPr>
          <w:rFonts w:ascii="Arial" w:hAnsi="Arial" w:cs="Arial"/>
          <w:sz w:val="24"/>
          <w:szCs w:val="24"/>
          <w:lang w:val="en-AU"/>
        </w:rPr>
        <w:t>Susan S. Gayud</w:t>
      </w:r>
    </w:p>
    <w:p w:rsidR="00463AD6" w:rsidRDefault="00463AD6">
      <w:pPr>
        <w:pBdr>
          <w:bottom w:val="single" w:sz="12" w:space="1" w:color="auto"/>
        </w:pBdr>
        <w:spacing w:after="0" w:line="240" w:lineRule="auto"/>
        <w:rPr>
          <w:rFonts w:ascii="Arial" w:hAnsi="Arial" w:cs="Arial"/>
          <w:b/>
          <w:sz w:val="24"/>
          <w:szCs w:val="24"/>
        </w:rPr>
      </w:pPr>
    </w:p>
    <w:p w:rsidR="00463AD6" w:rsidRDefault="00463AD6">
      <w:pPr>
        <w:pBdr>
          <w:bottom w:val="single" w:sz="12" w:space="1" w:color="auto"/>
        </w:pBdr>
        <w:spacing w:after="0" w:line="240" w:lineRule="auto"/>
        <w:rPr>
          <w:rFonts w:ascii="Arial" w:hAnsi="Arial" w:cs="Arial"/>
          <w:b/>
          <w:sz w:val="24"/>
          <w:szCs w:val="24"/>
        </w:rPr>
      </w:pPr>
      <w:r>
        <w:rPr>
          <w:rFonts w:ascii="Arial" w:hAnsi="Arial" w:cs="Arial"/>
          <w:b/>
          <w:sz w:val="24"/>
          <w:szCs w:val="24"/>
        </w:rPr>
        <w:t>EDUCATIONAL BACKGROUND</w:t>
      </w:r>
    </w:p>
    <w:p w:rsidR="00463AD6" w:rsidRDefault="00463AD6">
      <w:pPr>
        <w:spacing w:after="0" w:line="240" w:lineRule="auto"/>
        <w:rPr>
          <w:rFonts w:ascii="Arial" w:hAnsi="Arial" w:cs="Arial"/>
          <w:sz w:val="24"/>
          <w:szCs w:val="24"/>
        </w:rPr>
      </w:pPr>
      <w:r>
        <w:rPr>
          <w:rFonts w:ascii="Arial" w:hAnsi="Arial" w:cs="Arial"/>
          <w:b/>
          <w:sz w:val="24"/>
          <w:szCs w:val="24"/>
        </w:rPr>
        <w:t>Master of Arts in Education Major in Educational Administration</w:t>
      </w:r>
      <w:r>
        <w:rPr>
          <w:rFonts w:ascii="Arial" w:hAnsi="Arial" w:cs="Arial"/>
          <w:b/>
          <w:sz w:val="24"/>
          <w:szCs w:val="24"/>
        </w:rPr>
        <w:tab/>
      </w:r>
    </w:p>
    <w:p w:rsidR="00463AD6" w:rsidRDefault="00463AD6">
      <w:pPr>
        <w:spacing w:after="0" w:line="240" w:lineRule="auto"/>
        <w:rPr>
          <w:rFonts w:ascii="Arial" w:hAnsi="Arial" w:cs="Arial"/>
          <w:sz w:val="24"/>
          <w:szCs w:val="24"/>
        </w:rPr>
      </w:pPr>
      <w:r>
        <w:rPr>
          <w:rFonts w:ascii="Arial" w:hAnsi="Arial" w:cs="Arial"/>
          <w:sz w:val="24"/>
          <w:szCs w:val="24"/>
        </w:rPr>
        <w:t>Assumption College of Nabunturan, Nabunturan, Davao de Oro</w:t>
      </w:r>
    </w:p>
    <w:p w:rsidR="00463AD6" w:rsidRDefault="00463AD6">
      <w:pPr>
        <w:spacing w:after="0" w:line="240" w:lineRule="auto"/>
        <w:rPr>
          <w:rFonts w:ascii="Arial" w:hAnsi="Arial" w:cs="Arial"/>
          <w:sz w:val="24"/>
          <w:szCs w:val="24"/>
          <w:lang w:val="en-AU"/>
        </w:rPr>
      </w:pPr>
      <w:r>
        <w:rPr>
          <w:rFonts w:ascii="Arial" w:hAnsi="Arial" w:cs="Arial"/>
          <w:sz w:val="24"/>
          <w:szCs w:val="24"/>
        </w:rPr>
        <w:t>202</w:t>
      </w:r>
      <w:r>
        <w:rPr>
          <w:rFonts w:ascii="Arial" w:hAnsi="Arial" w:cs="Arial"/>
          <w:sz w:val="24"/>
          <w:szCs w:val="24"/>
          <w:lang w:val="en-AU"/>
        </w:rPr>
        <w:t>5</w:t>
      </w:r>
      <w:r>
        <w:rPr>
          <w:rFonts w:ascii="Arial" w:hAnsi="Arial" w:cs="Arial"/>
          <w:sz w:val="24"/>
          <w:szCs w:val="24"/>
        </w:rPr>
        <w:t>-202</w:t>
      </w:r>
      <w:r>
        <w:rPr>
          <w:rFonts w:ascii="Arial" w:hAnsi="Arial" w:cs="Arial"/>
          <w:sz w:val="24"/>
          <w:szCs w:val="24"/>
          <w:lang w:val="en-AU"/>
        </w:rPr>
        <w:t>6</w:t>
      </w:r>
    </w:p>
    <w:p w:rsidR="00463AD6" w:rsidRDefault="00463AD6">
      <w:pPr>
        <w:spacing w:after="0" w:line="240" w:lineRule="auto"/>
        <w:rPr>
          <w:rFonts w:ascii="Arial" w:hAnsi="Arial" w:cs="Arial"/>
          <w:b/>
          <w:sz w:val="24"/>
          <w:szCs w:val="24"/>
        </w:rPr>
      </w:pPr>
    </w:p>
    <w:p w:rsidR="00463AD6" w:rsidRDefault="00463AD6">
      <w:pPr>
        <w:spacing w:after="0" w:line="240" w:lineRule="auto"/>
        <w:rPr>
          <w:rFonts w:ascii="Arial" w:hAnsi="Arial" w:cs="Arial"/>
          <w:b/>
          <w:sz w:val="24"/>
          <w:szCs w:val="24"/>
        </w:rPr>
      </w:pPr>
      <w:r>
        <w:rPr>
          <w:rFonts w:ascii="Arial" w:hAnsi="Arial" w:cs="Arial"/>
          <w:b/>
          <w:sz w:val="24"/>
          <w:szCs w:val="24"/>
        </w:rPr>
        <w:t xml:space="preserve">Bachelor of Secondary Education Major in </w:t>
      </w:r>
      <w:r>
        <w:rPr>
          <w:rFonts w:ascii="Arial" w:hAnsi="Arial" w:cs="Arial"/>
          <w:b/>
          <w:sz w:val="24"/>
          <w:szCs w:val="24"/>
          <w:lang w:val="en-AU"/>
        </w:rPr>
        <w:t>General Science</w:t>
      </w:r>
      <w:r>
        <w:rPr>
          <w:rFonts w:ascii="Arial" w:hAnsi="Arial" w:cs="Arial"/>
          <w:b/>
          <w:sz w:val="24"/>
          <w:szCs w:val="24"/>
        </w:rPr>
        <w:tab/>
        <w:t xml:space="preserve">           </w:t>
      </w:r>
    </w:p>
    <w:p w:rsidR="00463AD6" w:rsidRDefault="00463AD6">
      <w:pPr>
        <w:spacing w:after="0" w:line="240" w:lineRule="auto"/>
        <w:rPr>
          <w:rFonts w:ascii="Arial" w:hAnsi="Arial" w:cs="Arial"/>
          <w:sz w:val="24"/>
          <w:szCs w:val="24"/>
        </w:rPr>
      </w:pPr>
      <w:r>
        <w:rPr>
          <w:rFonts w:ascii="Arial" w:hAnsi="Arial" w:cs="Arial"/>
          <w:sz w:val="24"/>
          <w:szCs w:val="24"/>
          <w:lang w:val="en-AU"/>
        </w:rPr>
        <w:t xml:space="preserve">Bukidnon </w:t>
      </w:r>
      <w:r>
        <w:rPr>
          <w:rFonts w:ascii="Arial" w:hAnsi="Arial" w:cs="Arial"/>
          <w:sz w:val="24"/>
          <w:szCs w:val="24"/>
        </w:rPr>
        <w:t>State College, Mon</w:t>
      </w:r>
      <w:r>
        <w:rPr>
          <w:rFonts w:ascii="Arial" w:hAnsi="Arial" w:cs="Arial"/>
          <w:sz w:val="24"/>
          <w:szCs w:val="24"/>
          <w:lang w:val="en-AU"/>
        </w:rPr>
        <w:t>kayo External Studies</w:t>
      </w:r>
      <w:r>
        <w:rPr>
          <w:rFonts w:ascii="Arial" w:hAnsi="Arial" w:cs="Arial"/>
          <w:sz w:val="24"/>
          <w:szCs w:val="24"/>
        </w:rPr>
        <w:t xml:space="preserve">, </w:t>
      </w:r>
      <w:r>
        <w:rPr>
          <w:rFonts w:ascii="Arial" w:hAnsi="Arial" w:cs="Arial"/>
          <w:sz w:val="24"/>
          <w:szCs w:val="24"/>
          <w:lang w:val="en-AU"/>
        </w:rPr>
        <w:t>Compostela Valley</w:t>
      </w:r>
      <w:r>
        <w:rPr>
          <w:rFonts w:ascii="Arial" w:hAnsi="Arial" w:cs="Arial"/>
          <w:sz w:val="24"/>
          <w:szCs w:val="24"/>
        </w:rPr>
        <w:t xml:space="preserve"> </w:t>
      </w:r>
      <w:r>
        <w:rPr>
          <w:rFonts w:ascii="Arial" w:hAnsi="Arial" w:cs="Arial"/>
          <w:i/>
          <w:sz w:val="24"/>
          <w:szCs w:val="24"/>
        </w:rPr>
        <w:tab/>
      </w:r>
      <w:r>
        <w:rPr>
          <w:rFonts w:ascii="Arial" w:hAnsi="Arial" w:cs="Arial"/>
          <w:i/>
          <w:sz w:val="24"/>
          <w:szCs w:val="24"/>
        </w:rPr>
        <w:tab/>
      </w:r>
    </w:p>
    <w:p w:rsidR="00463AD6" w:rsidRDefault="00463AD6">
      <w:pPr>
        <w:spacing w:after="0" w:line="240" w:lineRule="auto"/>
        <w:rPr>
          <w:rFonts w:ascii="Arial" w:hAnsi="Arial" w:cs="Arial"/>
          <w:sz w:val="24"/>
          <w:szCs w:val="24"/>
          <w:lang w:val="en-AU"/>
        </w:rPr>
      </w:pPr>
      <w:r>
        <w:rPr>
          <w:rFonts w:ascii="Arial" w:hAnsi="Arial" w:cs="Arial"/>
          <w:sz w:val="24"/>
          <w:szCs w:val="24"/>
        </w:rPr>
        <w:t>20</w:t>
      </w:r>
      <w:r>
        <w:rPr>
          <w:rFonts w:ascii="Arial" w:hAnsi="Arial" w:cs="Arial"/>
          <w:sz w:val="24"/>
          <w:szCs w:val="24"/>
          <w:lang w:val="en-AU"/>
        </w:rPr>
        <w:t>05</w:t>
      </w:r>
      <w:r>
        <w:rPr>
          <w:rFonts w:ascii="Arial" w:hAnsi="Arial" w:cs="Arial"/>
          <w:sz w:val="24"/>
          <w:szCs w:val="24"/>
        </w:rPr>
        <w:t>-20</w:t>
      </w:r>
      <w:r>
        <w:rPr>
          <w:rFonts w:ascii="Arial" w:hAnsi="Arial" w:cs="Arial"/>
          <w:sz w:val="24"/>
          <w:szCs w:val="24"/>
          <w:lang w:val="en-AU"/>
        </w:rPr>
        <w:t>06</w:t>
      </w:r>
    </w:p>
    <w:p w:rsidR="00463AD6" w:rsidRDefault="00463AD6">
      <w:pPr>
        <w:spacing w:after="0" w:line="240" w:lineRule="auto"/>
        <w:rPr>
          <w:rFonts w:ascii="Arial" w:hAnsi="Arial" w:cs="Arial"/>
          <w:sz w:val="24"/>
          <w:szCs w:val="24"/>
        </w:rPr>
      </w:pPr>
    </w:p>
    <w:p w:rsidR="00463AD6" w:rsidRDefault="00463AD6">
      <w:pPr>
        <w:spacing w:after="0" w:line="240" w:lineRule="auto"/>
        <w:rPr>
          <w:rFonts w:ascii="Arial" w:hAnsi="Arial" w:cs="Arial"/>
          <w:b/>
          <w:sz w:val="24"/>
          <w:szCs w:val="24"/>
        </w:rPr>
      </w:pPr>
      <w:r>
        <w:rPr>
          <w:rFonts w:ascii="Arial" w:hAnsi="Arial" w:cs="Arial"/>
          <w:b/>
          <w:sz w:val="24"/>
          <w:szCs w:val="24"/>
          <w:lang w:val="en-AU"/>
        </w:rPr>
        <w:t>Union</w:t>
      </w:r>
      <w:r>
        <w:rPr>
          <w:rFonts w:ascii="Arial" w:hAnsi="Arial" w:cs="Arial"/>
          <w:b/>
          <w:sz w:val="24"/>
          <w:szCs w:val="24"/>
        </w:rPr>
        <w:t xml:space="preserve"> National High School </w:t>
      </w:r>
    </w:p>
    <w:p w:rsidR="00463AD6" w:rsidRDefault="00463AD6">
      <w:pPr>
        <w:spacing w:after="0" w:line="240" w:lineRule="auto"/>
        <w:rPr>
          <w:rFonts w:ascii="Arial" w:hAnsi="Arial" w:cs="Arial"/>
          <w:sz w:val="24"/>
          <w:szCs w:val="24"/>
        </w:rPr>
      </w:pPr>
      <w:r>
        <w:rPr>
          <w:rFonts w:ascii="Arial" w:hAnsi="Arial" w:cs="Arial"/>
          <w:sz w:val="24"/>
          <w:szCs w:val="24"/>
          <w:lang w:val="en-AU"/>
        </w:rPr>
        <w:t>Union, Monkayo</w:t>
      </w:r>
      <w:r>
        <w:rPr>
          <w:rFonts w:ascii="Arial" w:hAnsi="Arial" w:cs="Arial"/>
          <w:sz w:val="24"/>
          <w:szCs w:val="24"/>
        </w:rPr>
        <w:t>, Davao de Oro</w:t>
      </w:r>
      <w:r>
        <w:rPr>
          <w:rFonts w:ascii="Arial" w:hAnsi="Arial" w:cs="Arial"/>
          <w:sz w:val="24"/>
          <w:szCs w:val="24"/>
        </w:rPr>
        <w:tab/>
      </w:r>
      <w:r>
        <w:rPr>
          <w:rFonts w:ascii="Arial" w:hAnsi="Arial" w:cs="Arial"/>
          <w:i/>
          <w:sz w:val="24"/>
          <w:szCs w:val="24"/>
        </w:rPr>
        <w:tab/>
      </w:r>
      <w:r>
        <w:rPr>
          <w:rFonts w:ascii="Arial" w:hAnsi="Arial" w:cs="Arial"/>
          <w:i/>
          <w:sz w:val="24"/>
          <w:szCs w:val="24"/>
        </w:rPr>
        <w:tab/>
      </w:r>
      <w:r>
        <w:rPr>
          <w:rFonts w:ascii="Arial" w:hAnsi="Arial" w:cs="Arial"/>
          <w:i/>
          <w:sz w:val="24"/>
          <w:szCs w:val="24"/>
        </w:rPr>
        <w:tab/>
      </w:r>
      <w:r>
        <w:rPr>
          <w:rFonts w:ascii="Arial" w:hAnsi="Arial" w:cs="Arial"/>
          <w:i/>
          <w:sz w:val="24"/>
          <w:szCs w:val="24"/>
        </w:rPr>
        <w:tab/>
      </w:r>
      <w:r>
        <w:rPr>
          <w:rFonts w:ascii="Arial" w:hAnsi="Arial" w:cs="Arial"/>
          <w:i/>
          <w:sz w:val="24"/>
          <w:szCs w:val="24"/>
        </w:rPr>
        <w:tab/>
      </w:r>
    </w:p>
    <w:p w:rsidR="00463AD6" w:rsidRDefault="00463AD6">
      <w:pPr>
        <w:spacing w:after="0" w:line="240" w:lineRule="auto"/>
        <w:rPr>
          <w:rFonts w:ascii="Arial" w:hAnsi="Arial" w:cs="Arial"/>
          <w:i/>
          <w:sz w:val="24"/>
          <w:szCs w:val="24"/>
          <w:lang w:val="en-AU"/>
        </w:rPr>
      </w:pPr>
      <w:r>
        <w:rPr>
          <w:rFonts w:ascii="Arial" w:hAnsi="Arial" w:cs="Arial"/>
          <w:i/>
          <w:sz w:val="24"/>
          <w:szCs w:val="24"/>
          <w:lang w:val="en-AU"/>
        </w:rPr>
        <w:t xml:space="preserve">Valedictorian </w:t>
      </w:r>
    </w:p>
    <w:p w:rsidR="00463AD6" w:rsidRDefault="00463AD6">
      <w:pPr>
        <w:spacing w:after="0" w:line="240" w:lineRule="auto"/>
        <w:rPr>
          <w:rFonts w:ascii="Arial" w:hAnsi="Arial" w:cs="Arial"/>
          <w:sz w:val="24"/>
          <w:szCs w:val="24"/>
          <w:lang w:val="en-AU"/>
        </w:rPr>
      </w:pPr>
      <w:r>
        <w:rPr>
          <w:rFonts w:ascii="Arial" w:hAnsi="Arial" w:cs="Arial"/>
          <w:sz w:val="24"/>
          <w:szCs w:val="24"/>
          <w:lang w:val="en-AU"/>
        </w:rPr>
        <w:t>1997-1998</w:t>
      </w:r>
    </w:p>
    <w:p w:rsidR="00463AD6" w:rsidRDefault="00463AD6">
      <w:pPr>
        <w:spacing w:after="0" w:line="240" w:lineRule="auto"/>
        <w:rPr>
          <w:rFonts w:ascii="Arial" w:hAnsi="Arial" w:cs="Arial"/>
          <w:sz w:val="24"/>
          <w:szCs w:val="24"/>
          <w:lang w:val="en-AU"/>
        </w:rPr>
      </w:pPr>
    </w:p>
    <w:p w:rsidR="00463AD6" w:rsidRDefault="00463AD6">
      <w:pPr>
        <w:spacing w:after="0" w:line="240" w:lineRule="auto"/>
        <w:rPr>
          <w:rFonts w:ascii="Arial" w:hAnsi="Arial" w:cs="Arial"/>
          <w:b/>
          <w:sz w:val="24"/>
          <w:szCs w:val="24"/>
        </w:rPr>
      </w:pPr>
      <w:r>
        <w:rPr>
          <w:rFonts w:ascii="Arial" w:hAnsi="Arial" w:cs="Arial"/>
          <w:b/>
          <w:sz w:val="24"/>
          <w:szCs w:val="24"/>
          <w:lang w:val="en-AU"/>
        </w:rPr>
        <w:t>Muňoz</w:t>
      </w:r>
      <w:r>
        <w:rPr>
          <w:rFonts w:ascii="Arial" w:hAnsi="Arial" w:cs="Arial"/>
          <w:b/>
          <w:sz w:val="24"/>
          <w:szCs w:val="24"/>
        </w:rPr>
        <w:t xml:space="preserve"> Elementary School</w:t>
      </w:r>
    </w:p>
    <w:p w:rsidR="00463AD6" w:rsidRDefault="00463AD6">
      <w:pPr>
        <w:spacing w:after="0" w:line="240" w:lineRule="auto"/>
        <w:rPr>
          <w:rFonts w:ascii="Arial" w:hAnsi="Arial" w:cs="Arial"/>
          <w:sz w:val="24"/>
          <w:szCs w:val="24"/>
        </w:rPr>
      </w:pPr>
      <w:r>
        <w:rPr>
          <w:rFonts w:ascii="Arial" w:hAnsi="Arial" w:cs="Arial"/>
          <w:sz w:val="24"/>
          <w:szCs w:val="24"/>
          <w:lang w:val="en-AU"/>
        </w:rPr>
        <w:t>Union, Monkayo</w:t>
      </w:r>
      <w:r>
        <w:rPr>
          <w:rFonts w:ascii="Arial" w:hAnsi="Arial" w:cs="Arial"/>
          <w:sz w:val="24"/>
          <w:szCs w:val="24"/>
        </w:rPr>
        <w:t>, Davao de Oro</w:t>
      </w:r>
      <w:r>
        <w:rPr>
          <w:rFonts w:ascii="Arial" w:hAnsi="Arial" w:cs="Arial"/>
          <w:sz w:val="24"/>
          <w:szCs w:val="24"/>
        </w:rPr>
        <w:tab/>
      </w:r>
      <w:r>
        <w:rPr>
          <w:rFonts w:ascii="Arial" w:hAnsi="Arial" w:cs="Arial"/>
          <w:i/>
          <w:sz w:val="24"/>
          <w:szCs w:val="24"/>
        </w:rPr>
        <w:tab/>
      </w:r>
      <w:r>
        <w:rPr>
          <w:rFonts w:ascii="Arial" w:hAnsi="Arial" w:cs="Arial"/>
          <w:i/>
          <w:sz w:val="24"/>
          <w:szCs w:val="24"/>
        </w:rPr>
        <w:tab/>
      </w:r>
      <w:r>
        <w:rPr>
          <w:rFonts w:ascii="Arial" w:hAnsi="Arial" w:cs="Arial"/>
          <w:i/>
          <w:sz w:val="24"/>
          <w:szCs w:val="24"/>
        </w:rPr>
        <w:tab/>
      </w:r>
    </w:p>
    <w:p w:rsidR="00463AD6" w:rsidRDefault="00463AD6">
      <w:pPr>
        <w:pBdr>
          <w:bottom w:val="single" w:sz="12" w:space="1" w:color="auto"/>
        </w:pBdr>
        <w:spacing w:after="0" w:line="240" w:lineRule="auto"/>
        <w:rPr>
          <w:rFonts w:ascii="Arial" w:hAnsi="Arial" w:cs="Arial"/>
          <w:i/>
          <w:sz w:val="24"/>
          <w:szCs w:val="24"/>
          <w:lang w:val="en-AU"/>
        </w:rPr>
      </w:pPr>
      <w:r>
        <w:rPr>
          <w:rFonts w:ascii="Arial" w:hAnsi="Arial" w:cs="Arial"/>
          <w:i/>
          <w:sz w:val="24"/>
          <w:szCs w:val="24"/>
          <w:lang w:val="en-AU"/>
        </w:rPr>
        <w:t>Valedictorian</w:t>
      </w:r>
    </w:p>
    <w:p w:rsidR="00463AD6" w:rsidRDefault="00463AD6">
      <w:pPr>
        <w:pBdr>
          <w:bottom w:val="single" w:sz="12" w:space="1" w:color="auto"/>
        </w:pBdr>
        <w:spacing w:after="0" w:line="240" w:lineRule="auto"/>
        <w:rPr>
          <w:rFonts w:ascii="Arial" w:hAnsi="Arial" w:cs="Arial"/>
          <w:b/>
          <w:sz w:val="24"/>
          <w:szCs w:val="24"/>
          <w:lang w:val="en-AU"/>
        </w:rPr>
      </w:pPr>
      <w:r>
        <w:rPr>
          <w:rFonts w:ascii="Arial" w:hAnsi="Arial" w:cs="Arial"/>
          <w:sz w:val="24"/>
          <w:szCs w:val="24"/>
          <w:lang w:val="en-AU"/>
        </w:rPr>
        <w:t>1993-1994</w:t>
      </w:r>
    </w:p>
    <w:p w:rsidR="00463AD6" w:rsidRDefault="00463AD6">
      <w:pPr>
        <w:pBdr>
          <w:bottom w:val="single" w:sz="12" w:space="1" w:color="auto"/>
        </w:pBdr>
        <w:spacing w:after="0" w:line="240" w:lineRule="auto"/>
        <w:rPr>
          <w:rFonts w:ascii="Arial" w:hAnsi="Arial" w:cs="Arial"/>
          <w:b/>
          <w:sz w:val="24"/>
          <w:szCs w:val="24"/>
        </w:rPr>
      </w:pPr>
    </w:p>
    <w:p w:rsidR="00463AD6" w:rsidRDefault="00463AD6">
      <w:pPr>
        <w:pBdr>
          <w:bottom w:val="single" w:sz="12" w:space="1" w:color="auto"/>
        </w:pBdr>
        <w:spacing w:after="0" w:line="240" w:lineRule="auto"/>
        <w:rPr>
          <w:rFonts w:ascii="Arial" w:hAnsi="Arial" w:cs="Arial"/>
          <w:b/>
          <w:sz w:val="24"/>
          <w:szCs w:val="24"/>
        </w:rPr>
      </w:pPr>
      <w:r>
        <w:rPr>
          <w:rFonts w:ascii="Arial" w:hAnsi="Arial" w:cs="Arial"/>
          <w:b/>
          <w:sz w:val="24"/>
          <w:szCs w:val="24"/>
        </w:rPr>
        <w:t>ELIGIBILITY</w:t>
      </w:r>
    </w:p>
    <w:p w:rsidR="00463AD6" w:rsidRDefault="00463AD6">
      <w:pPr>
        <w:spacing w:after="0" w:line="240" w:lineRule="auto"/>
        <w:rPr>
          <w:rFonts w:ascii="Arial" w:hAnsi="Arial" w:cs="Arial"/>
          <w:b/>
          <w:sz w:val="24"/>
          <w:szCs w:val="24"/>
        </w:rPr>
      </w:pPr>
      <w:r>
        <w:rPr>
          <w:rFonts w:ascii="Arial" w:hAnsi="Arial" w:cs="Arial"/>
          <w:b/>
          <w:sz w:val="24"/>
          <w:szCs w:val="24"/>
        </w:rPr>
        <w:t>Licensure Examination for Teachers</w:t>
      </w:r>
    </w:p>
    <w:p w:rsidR="00463AD6" w:rsidRDefault="00463AD6">
      <w:pPr>
        <w:spacing w:after="0" w:line="240" w:lineRule="auto"/>
        <w:rPr>
          <w:rFonts w:ascii="Arial" w:hAnsi="Arial" w:cs="Arial"/>
          <w:sz w:val="24"/>
          <w:szCs w:val="24"/>
        </w:rPr>
      </w:pPr>
      <w:r>
        <w:rPr>
          <w:rFonts w:ascii="Arial" w:hAnsi="Arial" w:cs="Arial"/>
          <w:sz w:val="24"/>
          <w:szCs w:val="24"/>
        </w:rPr>
        <w:t>Davao City</w:t>
      </w:r>
    </w:p>
    <w:p w:rsidR="00463AD6" w:rsidRDefault="00463AD6">
      <w:pPr>
        <w:spacing w:after="0" w:line="240" w:lineRule="auto"/>
        <w:rPr>
          <w:rFonts w:ascii="Arial" w:hAnsi="Arial" w:cs="Arial"/>
          <w:sz w:val="24"/>
          <w:szCs w:val="24"/>
          <w:lang w:val="en-AU"/>
        </w:rPr>
      </w:pPr>
      <w:r>
        <w:rPr>
          <w:rFonts w:ascii="Arial" w:hAnsi="Arial" w:cs="Arial"/>
          <w:sz w:val="24"/>
          <w:szCs w:val="24"/>
        </w:rPr>
        <w:t xml:space="preserve">March </w:t>
      </w:r>
      <w:r>
        <w:rPr>
          <w:rFonts w:ascii="Arial" w:hAnsi="Arial" w:cs="Arial"/>
          <w:sz w:val="24"/>
          <w:szCs w:val="24"/>
          <w:lang w:val="en-AU"/>
        </w:rPr>
        <w:t>13</w:t>
      </w:r>
      <w:r>
        <w:rPr>
          <w:rFonts w:ascii="Arial" w:hAnsi="Arial" w:cs="Arial"/>
          <w:sz w:val="24"/>
          <w:szCs w:val="24"/>
        </w:rPr>
        <w:t>, 201</w:t>
      </w:r>
      <w:r>
        <w:rPr>
          <w:rFonts w:ascii="Arial" w:hAnsi="Arial" w:cs="Arial"/>
          <w:sz w:val="24"/>
          <w:szCs w:val="24"/>
          <w:lang w:val="en-AU"/>
        </w:rPr>
        <w:t>3</w:t>
      </w:r>
    </w:p>
    <w:p w:rsidR="00463AD6" w:rsidRDefault="00463AD6">
      <w:pPr>
        <w:spacing w:after="0" w:line="240" w:lineRule="auto"/>
        <w:rPr>
          <w:rFonts w:ascii="Arial" w:hAnsi="Arial" w:cs="Arial"/>
          <w:sz w:val="24"/>
          <w:szCs w:val="24"/>
          <w:lang w:val="en-AU"/>
        </w:rPr>
      </w:pPr>
    </w:p>
    <w:p w:rsidR="00463AD6" w:rsidRDefault="00463AD6">
      <w:pPr>
        <w:pBdr>
          <w:bottom w:val="single" w:sz="12" w:space="1" w:color="auto"/>
        </w:pBdr>
        <w:spacing w:after="0" w:line="240" w:lineRule="auto"/>
        <w:rPr>
          <w:rFonts w:ascii="Arial" w:hAnsi="Arial" w:cs="Arial"/>
          <w:b/>
          <w:sz w:val="24"/>
          <w:szCs w:val="24"/>
        </w:rPr>
      </w:pPr>
      <w:r>
        <w:rPr>
          <w:rFonts w:ascii="Arial" w:hAnsi="Arial" w:cs="Arial"/>
          <w:b/>
          <w:sz w:val="24"/>
          <w:szCs w:val="24"/>
        </w:rPr>
        <w:t>WORK EXPERIENCE</w:t>
      </w:r>
    </w:p>
    <w:p w:rsidR="00463AD6" w:rsidRDefault="00463AD6">
      <w:pPr>
        <w:spacing w:after="0" w:line="240" w:lineRule="auto"/>
        <w:rPr>
          <w:rFonts w:ascii="Arial" w:hAnsi="Arial" w:cs="Arial"/>
          <w:b/>
          <w:sz w:val="24"/>
          <w:szCs w:val="24"/>
        </w:rPr>
      </w:pPr>
    </w:p>
    <w:p w:rsidR="00463AD6" w:rsidRDefault="00463AD6">
      <w:pPr>
        <w:spacing w:after="0" w:line="240" w:lineRule="auto"/>
        <w:rPr>
          <w:rFonts w:ascii="Arial" w:hAnsi="Arial" w:cs="Arial"/>
          <w:b/>
          <w:sz w:val="24"/>
          <w:szCs w:val="24"/>
        </w:rPr>
      </w:pPr>
    </w:p>
    <w:p w:rsidR="00463AD6" w:rsidRDefault="00463AD6">
      <w:pPr>
        <w:spacing w:after="0" w:line="240" w:lineRule="auto"/>
        <w:rPr>
          <w:rFonts w:ascii="Arial" w:hAnsi="Arial" w:cs="Arial"/>
          <w:b/>
          <w:sz w:val="24"/>
          <w:szCs w:val="24"/>
        </w:rPr>
      </w:pPr>
      <w:r>
        <w:rPr>
          <w:rFonts w:ascii="Arial" w:hAnsi="Arial" w:cs="Arial"/>
          <w:b/>
          <w:sz w:val="24"/>
          <w:szCs w:val="24"/>
        </w:rPr>
        <w:lastRenderedPageBreak/>
        <w:t>Teacher II</w:t>
      </w:r>
    </w:p>
    <w:p w:rsidR="00463AD6" w:rsidRDefault="00463AD6">
      <w:pPr>
        <w:spacing w:after="0" w:line="240" w:lineRule="auto"/>
        <w:rPr>
          <w:rFonts w:ascii="Arial" w:hAnsi="Arial" w:cs="Arial"/>
          <w:sz w:val="24"/>
          <w:szCs w:val="24"/>
        </w:rPr>
      </w:pPr>
      <w:r>
        <w:rPr>
          <w:rFonts w:ascii="Arial" w:hAnsi="Arial" w:cs="Arial"/>
          <w:sz w:val="24"/>
          <w:szCs w:val="24"/>
        </w:rPr>
        <w:t>Union National High School (Senior High School Department)</w:t>
      </w:r>
    </w:p>
    <w:p w:rsidR="00463AD6" w:rsidRDefault="00463AD6">
      <w:pPr>
        <w:spacing w:after="0" w:line="240" w:lineRule="auto"/>
        <w:rPr>
          <w:rFonts w:ascii="Arial" w:hAnsi="Arial" w:cs="Arial"/>
          <w:sz w:val="24"/>
          <w:szCs w:val="24"/>
        </w:rPr>
      </w:pPr>
      <w:r>
        <w:rPr>
          <w:rFonts w:ascii="Arial" w:hAnsi="Arial" w:cs="Arial"/>
          <w:sz w:val="24"/>
          <w:szCs w:val="24"/>
        </w:rPr>
        <w:t>Union, Monkayo, Davao de Oro</w:t>
      </w:r>
    </w:p>
    <w:p w:rsidR="00463AD6" w:rsidRDefault="00463AD6">
      <w:pPr>
        <w:spacing w:after="0" w:line="240" w:lineRule="auto"/>
        <w:rPr>
          <w:rFonts w:ascii="Arial" w:hAnsi="Arial" w:cs="Arial"/>
          <w:sz w:val="24"/>
          <w:szCs w:val="24"/>
        </w:rPr>
      </w:pPr>
      <w:r>
        <w:rPr>
          <w:rFonts w:ascii="Arial" w:hAnsi="Arial" w:cs="Arial"/>
          <w:sz w:val="24"/>
          <w:szCs w:val="24"/>
          <w:lang w:val="en-AU"/>
        </w:rPr>
        <w:t>July 3, 2017</w:t>
      </w:r>
      <w:r>
        <w:rPr>
          <w:rFonts w:ascii="Arial" w:hAnsi="Arial" w:cs="Arial"/>
          <w:sz w:val="24"/>
          <w:szCs w:val="24"/>
        </w:rPr>
        <w:t xml:space="preserve"> – Present</w:t>
      </w:r>
    </w:p>
    <w:p w:rsidR="00463AD6" w:rsidRDefault="00463AD6">
      <w:pPr>
        <w:spacing w:after="0" w:line="240" w:lineRule="auto"/>
        <w:rPr>
          <w:rFonts w:ascii="Arial" w:hAnsi="Arial" w:cs="Arial"/>
          <w:sz w:val="24"/>
          <w:szCs w:val="24"/>
        </w:rPr>
      </w:pPr>
    </w:p>
    <w:p w:rsidR="00463AD6" w:rsidRDefault="00463AD6">
      <w:pPr>
        <w:spacing w:after="0" w:line="240" w:lineRule="auto"/>
        <w:rPr>
          <w:rFonts w:ascii="Arial" w:hAnsi="Arial" w:cs="Arial"/>
          <w:b/>
          <w:sz w:val="24"/>
          <w:szCs w:val="24"/>
        </w:rPr>
      </w:pPr>
      <w:r>
        <w:rPr>
          <w:rFonts w:ascii="Arial" w:hAnsi="Arial" w:cs="Arial"/>
          <w:b/>
          <w:sz w:val="24"/>
          <w:szCs w:val="24"/>
        </w:rPr>
        <w:t xml:space="preserve">Teacher I </w:t>
      </w:r>
    </w:p>
    <w:p w:rsidR="00463AD6" w:rsidRDefault="00463AD6">
      <w:pPr>
        <w:spacing w:after="0" w:line="240" w:lineRule="auto"/>
        <w:rPr>
          <w:rFonts w:ascii="Arial" w:hAnsi="Arial" w:cs="Arial"/>
          <w:sz w:val="24"/>
          <w:szCs w:val="24"/>
          <w:lang w:val="en-AU"/>
        </w:rPr>
      </w:pPr>
      <w:r>
        <w:rPr>
          <w:rFonts w:ascii="Arial" w:hAnsi="Arial" w:cs="Arial"/>
          <w:sz w:val="24"/>
          <w:szCs w:val="24"/>
        </w:rPr>
        <w:t>Union National High School</w:t>
      </w:r>
      <w:r>
        <w:rPr>
          <w:rFonts w:ascii="Arial" w:hAnsi="Arial" w:cs="Arial"/>
          <w:sz w:val="24"/>
          <w:szCs w:val="24"/>
          <w:lang w:val="en-AU"/>
        </w:rPr>
        <w:t>-Mt. Diwata Annex</w:t>
      </w:r>
    </w:p>
    <w:p w:rsidR="00463AD6" w:rsidRDefault="00463AD6">
      <w:pPr>
        <w:spacing w:after="0" w:line="240" w:lineRule="auto"/>
        <w:rPr>
          <w:rFonts w:ascii="Arial" w:hAnsi="Arial" w:cs="Arial"/>
          <w:sz w:val="24"/>
          <w:szCs w:val="24"/>
          <w:lang w:val="en-AU"/>
        </w:rPr>
      </w:pPr>
      <w:r>
        <w:rPr>
          <w:rFonts w:ascii="Arial" w:hAnsi="Arial" w:cs="Arial"/>
          <w:sz w:val="24"/>
          <w:szCs w:val="24"/>
          <w:lang w:val="en-AU"/>
        </w:rPr>
        <w:t>July 8,2013-July 2, 2017</w:t>
      </w:r>
    </w:p>
    <w:p w:rsidR="00463AD6" w:rsidRDefault="00463AD6">
      <w:pPr>
        <w:spacing w:after="0" w:line="240" w:lineRule="auto"/>
        <w:rPr>
          <w:rFonts w:ascii="Arial" w:hAnsi="Arial" w:cs="Arial"/>
          <w:sz w:val="24"/>
          <w:szCs w:val="24"/>
          <w:lang w:val="en-AU"/>
        </w:rPr>
      </w:pPr>
    </w:p>
    <w:p w:rsidR="00463AD6" w:rsidRDefault="00463AD6">
      <w:pPr>
        <w:pBdr>
          <w:bottom w:val="single" w:sz="12" w:space="1" w:color="auto"/>
        </w:pBdr>
        <w:spacing w:after="0" w:line="240" w:lineRule="auto"/>
        <w:rPr>
          <w:rFonts w:ascii="Arial" w:hAnsi="Arial" w:cs="Arial"/>
          <w:b/>
          <w:sz w:val="24"/>
          <w:szCs w:val="24"/>
          <w:lang w:val="en-AU"/>
        </w:rPr>
      </w:pPr>
      <w:r>
        <w:rPr>
          <w:rFonts w:ascii="Arial" w:hAnsi="Arial" w:cs="Arial"/>
          <w:b/>
          <w:sz w:val="24"/>
          <w:szCs w:val="24"/>
          <w:lang w:val="en-AU"/>
        </w:rPr>
        <w:t>Kinder Teacher</w:t>
      </w:r>
    </w:p>
    <w:p w:rsidR="00463AD6" w:rsidRDefault="00463AD6">
      <w:pPr>
        <w:pBdr>
          <w:bottom w:val="single" w:sz="12" w:space="1" w:color="auto"/>
        </w:pBdr>
        <w:spacing w:after="0" w:line="240" w:lineRule="auto"/>
        <w:rPr>
          <w:rFonts w:ascii="Arial" w:hAnsi="Arial" w:cs="Arial"/>
          <w:sz w:val="24"/>
          <w:szCs w:val="24"/>
          <w:lang w:val="en-AU"/>
        </w:rPr>
      </w:pPr>
      <w:r>
        <w:rPr>
          <w:rFonts w:ascii="Arial" w:hAnsi="Arial" w:cs="Arial"/>
          <w:sz w:val="24"/>
          <w:szCs w:val="24"/>
          <w:lang w:val="en-AU"/>
        </w:rPr>
        <w:t>Mt. Diwata Elementary School</w:t>
      </w:r>
    </w:p>
    <w:p w:rsidR="00463AD6" w:rsidRDefault="00463AD6">
      <w:pPr>
        <w:pBdr>
          <w:bottom w:val="single" w:sz="12" w:space="1" w:color="auto"/>
        </w:pBdr>
        <w:spacing w:after="0" w:line="240" w:lineRule="auto"/>
        <w:rPr>
          <w:rFonts w:ascii="Arial" w:hAnsi="Arial" w:cs="Arial"/>
          <w:sz w:val="24"/>
          <w:szCs w:val="24"/>
          <w:lang w:val="en-AU"/>
        </w:rPr>
      </w:pPr>
      <w:r>
        <w:rPr>
          <w:rFonts w:ascii="Arial" w:hAnsi="Arial" w:cs="Arial"/>
          <w:sz w:val="24"/>
          <w:szCs w:val="24"/>
          <w:lang w:val="en-AU"/>
        </w:rPr>
        <w:t>July 4, 2011- July 7, 2013</w:t>
      </w:r>
    </w:p>
    <w:p w:rsidR="00463AD6" w:rsidRDefault="00463AD6">
      <w:pPr>
        <w:pBdr>
          <w:bottom w:val="single" w:sz="12" w:space="1" w:color="auto"/>
        </w:pBdr>
        <w:spacing w:after="0" w:line="240" w:lineRule="auto"/>
        <w:rPr>
          <w:rFonts w:ascii="Arial" w:hAnsi="Arial" w:cs="Arial"/>
          <w:sz w:val="24"/>
          <w:szCs w:val="24"/>
          <w:lang w:val="en-AU"/>
        </w:rPr>
      </w:pPr>
    </w:p>
    <w:p w:rsidR="00463AD6" w:rsidRDefault="00463AD6">
      <w:pPr>
        <w:pBdr>
          <w:bottom w:val="single" w:sz="12" w:space="1" w:color="auto"/>
        </w:pBdr>
        <w:spacing w:after="0" w:line="240" w:lineRule="auto"/>
        <w:rPr>
          <w:rFonts w:ascii="Arial" w:hAnsi="Arial" w:cs="Arial"/>
          <w:b/>
          <w:sz w:val="24"/>
          <w:szCs w:val="24"/>
          <w:lang w:val="en-AU"/>
        </w:rPr>
      </w:pPr>
      <w:r>
        <w:rPr>
          <w:rFonts w:ascii="Arial" w:hAnsi="Arial" w:cs="Arial"/>
          <w:b/>
          <w:sz w:val="24"/>
          <w:szCs w:val="24"/>
          <w:lang w:val="en-AU"/>
        </w:rPr>
        <w:t>Day Care Worker</w:t>
      </w:r>
    </w:p>
    <w:p w:rsidR="00463AD6" w:rsidRDefault="00463AD6">
      <w:pPr>
        <w:pBdr>
          <w:bottom w:val="single" w:sz="12" w:space="1" w:color="auto"/>
        </w:pBdr>
        <w:spacing w:after="0" w:line="240" w:lineRule="auto"/>
        <w:rPr>
          <w:rFonts w:ascii="Arial" w:hAnsi="Arial" w:cs="Arial"/>
          <w:sz w:val="24"/>
          <w:szCs w:val="24"/>
          <w:lang w:val="en-AU"/>
        </w:rPr>
      </w:pPr>
      <w:r>
        <w:rPr>
          <w:rFonts w:ascii="Arial" w:hAnsi="Arial" w:cs="Arial"/>
          <w:sz w:val="24"/>
          <w:szCs w:val="24"/>
          <w:lang w:val="en-AU"/>
        </w:rPr>
        <w:t>Barangay Union Day Care Center</w:t>
      </w:r>
    </w:p>
    <w:p w:rsidR="00463AD6" w:rsidRDefault="00463AD6">
      <w:pPr>
        <w:pBdr>
          <w:bottom w:val="single" w:sz="12" w:space="1" w:color="auto"/>
        </w:pBdr>
        <w:spacing w:after="0" w:line="240" w:lineRule="auto"/>
        <w:rPr>
          <w:rFonts w:ascii="Arial" w:hAnsi="Arial" w:cs="Arial"/>
          <w:sz w:val="24"/>
          <w:szCs w:val="24"/>
          <w:lang w:val="en-AU"/>
        </w:rPr>
      </w:pPr>
      <w:r>
        <w:rPr>
          <w:rFonts w:ascii="Arial" w:hAnsi="Arial" w:cs="Arial"/>
          <w:sz w:val="24"/>
          <w:szCs w:val="24"/>
          <w:lang w:val="en-AU"/>
        </w:rPr>
        <w:t>June 2007-April 2010</w:t>
      </w:r>
    </w:p>
    <w:p w:rsidR="00463AD6" w:rsidRDefault="00463AD6">
      <w:pPr>
        <w:pBdr>
          <w:bottom w:val="single" w:sz="12" w:space="1" w:color="auto"/>
        </w:pBdr>
        <w:spacing w:after="0" w:line="240" w:lineRule="auto"/>
        <w:rPr>
          <w:rFonts w:ascii="Arial" w:hAnsi="Arial" w:cs="Arial"/>
          <w:b/>
          <w:sz w:val="24"/>
          <w:szCs w:val="24"/>
          <w:lang w:val="en-AU"/>
        </w:rPr>
      </w:pPr>
    </w:p>
    <w:p w:rsidR="00463AD6" w:rsidRDefault="00463AD6">
      <w:pPr>
        <w:pBdr>
          <w:bottom w:val="single" w:sz="12" w:space="1" w:color="auto"/>
        </w:pBdr>
        <w:spacing w:after="0" w:line="240" w:lineRule="auto"/>
        <w:rPr>
          <w:rFonts w:ascii="Arial" w:hAnsi="Arial" w:cs="Arial"/>
          <w:sz w:val="24"/>
          <w:szCs w:val="24"/>
        </w:rPr>
      </w:pPr>
      <w:r>
        <w:rPr>
          <w:rFonts w:ascii="Arial" w:hAnsi="Arial" w:cs="Arial"/>
          <w:b/>
          <w:sz w:val="24"/>
          <w:szCs w:val="24"/>
        </w:rPr>
        <w:t>AWARDS AND RECOGNITION</w:t>
      </w:r>
    </w:p>
    <w:p w:rsidR="00463AD6" w:rsidRDefault="00463AD6">
      <w:pPr>
        <w:spacing w:after="0" w:line="240" w:lineRule="auto"/>
        <w:jc w:val="both"/>
        <w:rPr>
          <w:rFonts w:ascii="Arial" w:hAnsi="Arial" w:cs="Arial"/>
          <w:b/>
          <w:sz w:val="24"/>
          <w:szCs w:val="24"/>
          <w:lang w:val="en-AU"/>
        </w:rPr>
      </w:pPr>
      <w:r>
        <w:rPr>
          <w:rFonts w:ascii="Arial" w:hAnsi="Arial" w:cs="Arial"/>
          <w:b/>
          <w:sz w:val="24"/>
          <w:szCs w:val="24"/>
          <w:lang w:val="en-AU"/>
        </w:rPr>
        <w:t>Action Researcher( BERF Grantee)</w:t>
      </w:r>
    </w:p>
    <w:p w:rsidR="00463AD6" w:rsidRDefault="00463AD6">
      <w:pPr>
        <w:spacing w:after="0" w:line="240" w:lineRule="auto"/>
        <w:jc w:val="both"/>
        <w:rPr>
          <w:rFonts w:ascii="Arial" w:hAnsi="Arial" w:cs="Arial"/>
          <w:sz w:val="24"/>
          <w:szCs w:val="24"/>
          <w:lang w:val="en-AU"/>
        </w:rPr>
      </w:pPr>
      <w:r>
        <w:rPr>
          <w:rFonts w:ascii="Arial" w:hAnsi="Arial" w:cs="Arial"/>
          <w:sz w:val="24"/>
          <w:szCs w:val="24"/>
          <w:lang w:val="en-AU"/>
        </w:rPr>
        <w:t>Division of Davao de Oro</w:t>
      </w:r>
    </w:p>
    <w:p w:rsidR="00463AD6" w:rsidRDefault="00463AD6">
      <w:pPr>
        <w:spacing w:after="0" w:line="240" w:lineRule="auto"/>
        <w:jc w:val="both"/>
        <w:rPr>
          <w:rFonts w:ascii="Arial" w:hAnsi="Arial" w:cs="Arial"/>
          <w:sz w:val="24"/>
          <w:szCs w:val="24"/>
        </w:rPr>
      </w:pPr>
      <w:r>
        <w:rPr>
          <w:rFonts w:ascii="Arial" w:hAnsi="Arial" w:cs="Arial"/>
          <w:sz w:val="24"/>
          <w:szCs w:val="24"/>
        </w:rPr>
        <w:t>Union National High School</w:t>
      </w:r>
    </w:p>
    <w:p w:rsidR="00463AD6" w:rsidRDefault="00463AD6">
      <w:pPr>
        <w:pBdr>
          <w:bottom w:val="single" w:sz="12" w:space="1" w:color="auto"/>
        </w:pBdr>
        <w:spacing w:after="0" w:line="240" w:lineRule="auto"/>
        <w:rPr>
          <w:rFonts w:ascii="Arial" w:hAnsi="Arial" w:cs="Arial"/>
          <w:b/>
          <w:sz w:val="24"/>
          <w:szCs w:val="24"/>
          <w:lang w:val="en-AU"/>
        </w:rPr>
      </w:pPr>
      <w:r>
        <w:rPr>
          <w:rFonts w:ascii="Arial" w:hAnsi="Arial" w:cs="Arial"/>
          <w:b/>
          <w:sz w:val="24"/>
          <w:szCs w:val="24"/>
          <w:lang w:val="en-AU"/>
        </w:rPr>
        <w:t>April 2023</w:t>
      </w:r>
    </w:p>
    <w:p w:rsidR="00463AD6" w:rsidRDefault="00463AD6">
      <w:pPr>
        <w:pBdr>
          <w:bottom w:val="single" w:sz="12" w:space="1" w:color="auto"/>
        </w:pBdr>
        <w:spacing w:after="0" w:line="240" w:lineRule="auto"/>
        <w:rPr>
          <w:rFonts w:ascii="Arial" w:hAnsi="Arial" w:cs="Arial"/>
          <w:b/>
          <w:sz w:val="24"/>
          <w:szCs w:val="24"/>
          <w:lang w:val="en-AU"/>
        </w:rPr>
      </w:pPr>
    </w:p>
    <w:p w:rsidR="00463AD6" w:rsidRDefault="00463AD6">
      <w:pPr>
        <w:pBdr>
          <w:bottom w:val="single" w:sz="12" w:space="1" w:color="auto"/>
        </w:pBdr>
        <w:spacing w:after="0" w:line="240" w:lineRule="auto"/>
        <w:rPr>
          <w:rFonts w:ascii="Arial" w:hAnsi="Arial" w:cs="Arial"/>
          <w:b/>
          <w:sz w:val="24"/>
          <w:szCs w:val="24"/>
        </w:rPr>
      </w:pPr>
      <w:r>
        <w:rPr>
          <w:rFonts w:ascii="Arial" w:hAnsi="Arial" w:cs="Arial"/>
          <w:b/>
          <w:sz w:val="24"/>
          <w:szCs w:val="24"/>
        </w:rPr>
        <w:t>AFFILIATIONS</w:t>
      </w:r>
    </w:p>
    <w:p w:rsidR="00463AD6" w:rsidRDefault="00463AD6">
      <w:pPr>
        <w:spacing w:after="0" w:line="240" w:lineRule="auto"/>
        <w:rPr>
          <w:rFonts w:ascii="Arial" w:hAnsi="Arial" w:cs="Arial"/>
          <w:b/>
          <w:sz w:val="24"/>
          <w:szCs w:val="24"/>
        </w:rPr>
      </w:pPr>
    </w:p>
    <w:p w:rsidR="00463AD6" w:rsidRDefault="00463AD6">
      <w:pPr>
        <w:pBdr>
          <w:bottom w:val="single" w:sz="12" w:space="1" w:color="auto"/>
        </w:pBdr>
        <w:spacing w:after="0" w:line="240" w:lineRule="auto"/>
        <w:rPr>
          <w:rFonts w:ascii="Arial" w:hAnsi="Arial" w:cs="Arial"/>
          <w:b/>
          <w:sz w:val="24"/>
          <w:szCs w:val="24"/>
          <w:lang w:val="en-AU"/>
        </w:rPr>
      </w:pPr>
      <w:r>
        <w:rPr>
          <w:rFonts w:ascii="Arial" w:hAnsi="Arial" w:cs="Arial"/>
          <w:b/>
          <w:sz w:val="24"/>
          <w:szCs w:val="24"/>
          <w:lang w:val="en-AU"/>
        </w:rPr>
        <w:t>Records Incharge Designate</w:t>
      </w:r>
    </w:p>
    <w:p w:rsidR="00463AD6" w:rsidRDefault="00463AD6">
      <w:pPr>
        <w:pBdr>
          <w:bottom w:val="single" w:sz="12" w:space="1" w:color="auto"/>
        </w:pBdr>
        <w:spacing w:after="0" w:line="240" w:lineRule="auto"/>
        <w:rPr>
          <w:rFonts w:ascii="Arial" w:hAnsi="Arial" w:cs="Arial"/>
          <w:sz w:val="24"/>
          <w:szCs w:val="24"/>
        </w:rPr>
      </w:pPr>
      <w:r>
        <w:rPr>
          <w:rFonts w:ascii="Arial" w:hAnsi="Arial" w:cs="Arial"/>
          <w:sz w:val="24"/>
          <w:szCs w:val="24"/>
        </w:rPr>
        <w:t>Union National High School</w:t>
      </w:r>
    </w:p>
    <w:p w:rsidR="00463AD6" w:rsidRDefault="00463AD6">
      <w:pPr>
        <w:pBdr>
          <w:bottom w:val="single" w:sz="12" w:space="1" w:color="auto"/>
        </w:pBdr>
        <w:spacing w:after="0" w:line="240" w:lineRule="auto"/>
        <w:rPr>
          <w:rFonts w:ascii="Arial" w:hAnsi="Arial" w:cs="Arial"/>
          <w:sz w:val="24"/>
          <w:szCs w:val="24"/>
        </w:rPr>
      </w:pPr>
      <w:r>
        <w:rPr>
          <w:rFonts w:ascii="Arial" w:hAnsi="Arial" w:cs="Arial"/>
          <w:sz w:val="24"/>
          <w:szCs w:val="24"/>
        </w:rPr>
        <w:t>Union, Monkayo, Davao de Oro</w:t>
      </w:r>
    </w:p>
    <w:p w:rsidR="00463AD6" w:rsidRDefault="00463AD6">
      <w:pPr>
        <w:pBdr>
          <w:bottom w:val="single" w:sz="12" w:space="1" w:color="auto"/>
        </w:pBdr>
        <w:spacing w:after="0" w:line="240" w:lineRule="auto"/>
        <w:rPr>
          <w:rFonts w:ascii="Arial" w:hAnsi="Arial" w:cs="Arial"/>
          <w:sz w:val="24"/>
          <w:szCs w:val="24"/>
        </w:rPr>
      </w:pPr>
    </w:p>
    <w:p w:rsidR="00463AD6" w:rsidRDefault="00463AD6">
      <w:pPr>
        <w:pBdr>
          <w:bottom w:val="single" w:sz="12" w:space="1" w:color="auto"/>
        </w:pBdr>
        <w:spacing w:after="0" w:line="240" w:lineRule="auto"/>
        <w:rPr>
          <w:rFonts w:ascii="Arial" w:hAnsi="Arial" w:cs="Arial"/>
          <w:b/>
          <w:sz w:val="24"/>
          <w:szCs w:val="24"/>
          <w:lang w:val="en-AU"/>
        </w:rPr>
      </w:pPr>
      <w:r>
        <w:rPr>
          <w:rFonts w:ascii="Arial" w:hAnsi="Arial" w:cs="Arial"/>
          <w:b/>
          <w:sz w:val="24"/>
          <w:szCs w:val="24"/>
          <w:lang w:val="en-AU"/>
        </w:rPr>
        <w:t>SHS-Focal Person</w:t>
      </w:r>
    </w:p>
    <w:p w:rsidR="00463AD6" w:rsidRDefault="00463AD6">
      <w:pPr>
        <w:pBdr>
          <w:bottom w:val="single" w:sz="12" w:space="1" w:color="auto"/>
        </w:pBdr>
        <w:spacing w:after="0" w:line="240" w:lineRule="auto"/>
        <w:rPr>
          <w:rFonts w:ascii="Arial" w:hAnsi="Arial" w:cs="Arial"/>
          <w:sz w:val="24"/>
          <w:szCs w:val="24"/>
          <w:lang w:val="en-AU"/>
        </w:rPr>
      </w:pPr>
      <w:r>
        <w:rPr>
          <w:rFonts w:ascii="Arial" w:hAnsi="Arial" w:cs="Arial"/>
          <w:sz w:val="24"/>
          <w:szCs w:val="24"/>
        </w:rPr>
        <w:t>Union National High School</w:t>
      </w:r>
      <w:r>
        <w:rPr>
          <w:rFonts w:ascii="Arial" w:hAnsi="Arial" w:cs="Arial"/>
          <w:sz w:val="24"/>
          <w:szCs w:val="24"/>
          <w:lang w:val="en-AU"/>
        </w:rPr>
        <w:t>-Senior High School</w:t>
      </w:r>
    </w:p>
    <w:p w:rsidR="00463AD6" w:rsidRDefault="00463AD6">
      <w:pPr>
        <w:pBdr>
          <w:bottom w:val="single" w:sz="12" w:space="1" w:color="auto"/>
        </w:pBdr>
        <w:spacing w:after="0" w:line="240" w:lineRule="auto"/>
        <w:rPr>
          <w:rFonts w:ascii="Arial" w:hAnsi="Arial" w:cs="Arial"/>
          <w:sz w:val="24"/>
          <w:szCs w:val="24"/>
        </w:rPr>
      </w:pPr>
      <w:r>
        <w:rPr>
          <w:rFonts w:ascii="Arial" w:hAnsi="Arial" w:cs="Arial"/>
          <w:sz w:val="24"/>
          <w:szCs w:val="24"/>
        </w:rPr>
        <w:t>Union, Monkayo, Davao de Oro</w:t>
      </w:r>
    </w:p>
    <w:p w:rsidR="00463AD6" w:rsidRDefault="00463AD6">
      <w:pPr>
        <w:pBdr>
          <w:bottom w:val="single" w:sz="12" w:space="1" w:color="auto"/>
        </w:pBdr>
        <w:spacing w:after="0" w:line="240" w:lineRule="auto"/>
        <w:rPr>
          <w:rFonts w:ascii="Arial" w:hAnsi="Arial" w:cs="Arial"/>
          <w:sz w:val="24"/>
          <w:szCs w:val="24"/>
        </w:rPr>
      </w:pPr>
    </w:p>
    <w:p w:rsidR="00463AD6" w:rsidRDefault="00463AD6">
      <w:pPr>
        <w:pBdr>
          <w:bottom w:val="single" w:sz="12" w:space="1" w:color="auto"/>
        </w:pBdr>
        <w:spacing w:after="0" w:line="240" w:lineRule="auto"/>
        <w:rPr>
          <w:rFonts w:ascii="Arial" w:hAnsi="Arial" w:cs="Arial"/>
          <w:b/>
          <w:sz w:val="24"/>
          <w:szCs w:val="24"/>
          <w:lang w:val="en-AU"/>
        </w:rPr>
      </w:pPr>
      <w:r>
        <w:rPr>
          <w:rFonts w:ascii="Arial" w:hAnsi="Arial" w:cs="Arial"/>
          <w:b/>
          <w:sz w:val="24"/>
          <w:szCs w:val="24"/>
          <w:lang w:val="en-AU"/>
        </w:rPr>
        <w:t>SGC Coordinator</w:t>
      </w:r>
    </w:p>
    <w:p w:rsidR="00463AD6" w:rsidRDefault="00463AD6">
      <w:pPr>
        <w:pBdr>
          <w:bottom w:val="single" w:sz="12" w:space="1" w:color="auto"/>
        </w:pBdr>
        <w:spacing w:after="0" w:line="240" w:lineRule="auto"/>
        <w:rPr>
          <w:rFonts w:ascii="Arial" w:hAnsi="Arial" w:cs="Arial"/>
          <w:sz w:val="24"/>
          <w:szCs w:val="24"/>
        </w:rPr>
      </w:pPr>
      <w:r>
        <w:rPr>
          <w:rFonts w:ascii="Arial" w:hAnsi="Arial" w:cs="Arial"/>
          <w:sz w:val="24"/>
          <w:szCs w:val="24"/>
        </w:rPr>
        <w:t>Union National High School</w:t>
      </w:r>
    </w:p>
    <w:p w:rsidR="00463AD6" w:rsidRDefault="00463AD6">
      <w:pPr>
        <w:pBdr>
          <w:bottom w:val="single" w:sz="12" w:space="1" w:color="auto"/>
        </w:pBdr>
        <w:spacing w:after="0" w:line="240" w:lineRule="auto"/>
        <w:rPr>
          <w:rFonts w:ascii="Arial" w:hAnsi="Arial" w:cs="Arial"/>
          <w:sz w:val="24"/>
          <w:szCs w:val="24"/>
        </w:rPr>
      </w:pPr>
      <w:r>
        <w:rPr>
          <w:rFonts w:ascii="Arial" w:hAnsi="Arial" w:cs="Arial"/>
          <w:sz w:val="24"/>
          <w:szCs w:val="24"/>
        </w:rPr>
        <w:t>Union, Monkayo, Davao de Oro</w:t>
      </w:r>
    </w:p>
    <w:p w:rsidR="00463AD6" w:rsidRDefault="00463AD6">
      <w:pPr>
        <w:pBdr>
          <w:bottom w:val="single" w:sz="12" w:space="1" w:color="auto"/>
        </w:pBdr>
        <w:spacing w:after="0" w:line="240" w:lineRule="auto"/>
        <w:rPr>
          <w:rFonts w:ascii="Arial" w:hAnsi="Arial" w:cs="Arial"/>
          <w:sz w:val="24"/>
          <w:szCs w:val="24"/>
        </w:rPr>
      </w:pPr>
    </w:p>
    <w:p w:rsidR="00463AD6" w:rsidRDefault="00463AD6">
      <w:pPr>
        <w:pBdr>
          <w:bottom w:val="single" w:sz="12" w:space="1" w:color="auto"/>
        </w:pBdr>
        <w:spacing w:after="0" w:line="240" w:lineRule="auto"/>
        <w:rPr>
          <w:rFonts w:ascii="Arial" w:hAnsi="Arial" w:cs="Arial"/>
          <w:b/>
          <w:sz w:val="24"/>
          <w:szCs w:val="24"/>
          <w:lang w:val="en-AU"/>
        </w:rPr>
      </w:pPr>
      <w:r>
        <w:rPr>
          <w:rFonts w:ascii="Arial" w:hAnsi="Arial" w:cs="Arial"/>
          <w:b/>
          <w:sz w:val="24"/>
          <w:szCs w:val="24"/>
          <w:lang w:val="en-AU"/>
        </w:rPr>
        <w:t>ALS-Senior High School Coordinator</w:t>
      </w:r>
    </w:p>
    <w:p w:rsidR="00463AD6" w:rsidRDefault="00463AD6">
      <w:pPr>
        <w:pBdr>
          <w:bottom w:val="single" w:sz="12" w:space="1" w:color="auto"/>
        </w:pBdr>
        <w:spacing w:after="0" w:line="240" w:lineRule="auto"/>
        <w:rPr>
          <w:rFonts w:ascii="Arial" w:hAnsi="Arial" w:cs="Arial"/>
          <w:sz w:val="24"/>
          <w:szCs w:val="24"/>
        </w:rPr>
      </w:pPr>
      <w:r>
        <w:rPr>
          <w:rFonts w:ascii="Arial" w:hAnsi="Arial" w:cs="Arial"/>
          <w:sz w:val="24"/>
          <w:szCs w:val="24"/>
        </w:rPr>
        <w:t>Union National High School</w:t>
      </w:r>
    </w:p>
    <w:p w:rsidR="00463AD6" w:rsidRDefault="00463AD6">
      <w:pPr>
        <w:pBdr>
          <w:bottom w:val="single" w:sz="12" w:space="1" w:color="auto"/>
        </w:pBdr>
        <w:spacing w:after="0" w:line="240" w:lineRule="auto"/>
        <w:rPr>
          <w:rFonts w:ascii="Arial" w:hAnsi="Arial" w:cs="Arial"/>
          <w:sz w:val="24"/>
          <w:szCs w:val="24"/>
        </w:rPr>
      </w:pPr>
      <w:r>
        <w:rPr>
          <w:rFonts w:ascii="Arial" w:hAnsi="Arial" w:cs="Arial"/>
          <w:sz w:val="24"/>
          <w:szCs w:val="24"/>
        </w:rPr>
        <w:t>Union, Monkayo, Davao de Oro</w:t>
      </w:r>
    </w:p>
    <w:p w:rsidR="00463AD6" w:rsidRDefault="00463AD6">
      <w:pPr>
        <w:pStyle w:val="NoSpacing"/>
        <w:rPr>
          <w:rFonts w:ascii="Arial" w:hAnsi="Arial" w:cs="Arial"/>
          <w:sz w:val="24"/>
          <w:szCs w:val="24"/>
        </w:rPr>
      </w:pPr>
    </w:p>
    <w:p w:rsidR="00463AD6" w:rsidRDefault="00463AD6">
      <w:pPr>
        <w:pStyle w:val="NoSpacing"/>
        <w:rPr>
          <w:rFonts w:ascii="Arial" w:hAnsi="Arial" w:cs="Arial"/>
          <w:sz w:val="24"/>
          <w:szCs w:val="24"/>
        </w:rPr>
      </w:pPr>
      <w:r>
        <w:rPr>
          <w:rFonts w:ascii="Arial" w:hAnsi="Arial" w:cs="Arial"/>
          <w:sz w:val="24"/>
          <w:szCs w:val="24"/>
        </w:rPr>
        <w:t>I hereby signify the correctness of the above-cited information.</w:t>
      </w:r>
    </w:p>
    <w:p w:rsidR="00463AD6" w:rsidRDefault="00463AD6">
      <w:pPr>
        <w:pStyle w:val="NoSpacing"/>
        <w:rPr>
          <w:rFonts w:ascii="Arial" w:hAnsi="Arial" w:cs="Arial"/>
          <w:sz w:val="24"/>
          <w:szCs w:val="24"/>
        </w:rPr>
      </w:pPr>
    </w:p>
    <w:p w:rsidR="00463AD6" w:rsidRDefault="00463AD6">
      <w:pPr>
        <w:pStyle w:val="NoSpacing"/>
        <w:rPr>
          <w:rFonts w:ascii="Arial" w:hAnsi="Arial" w:cs="Arial"/>
          <w:sz w:val="24"/>
          <w:szCs w:val="24"/>
        </w:rPr>
      </w:pPr>
    </w:p>
    <w:p w:rsidR="00463AD6" w:rsidRDefault="00463AD6">
      <w:pPr>
        <w:spacing w:line="480" w:lineRule="auto"/>
        <w:jc w:val="both"/>
        <w:rPr>
          <w:rFonts w:ascii="Arial" w:hAnsi="Arial" w:cs="Arial"/>
          <w:b/>
          <w:sz w:val="24"/>
          <w:szCs w:val="24"/>
          <w:lang w:val="en-AU"/>
        </w:rPr>
      </w:pPr>
      <w:r>
        <w:rPr>
          <w:rFonts w:ascii="Arial" w:hAnsi="Arial" w:cs="Arial"/>
          <w:b/>
          <w:sz w:val="24"/>
          <w:szCs w:val="24"/>
          <w:lang w:val="en-AU"/>
        </w:rPr>
        <w:t>JOY S. GAYUD</w:t>
      </w:r>
    </w:p>
    <w:sectPr w:rsidR="00463AD6">
      <w:headerReference w:type="default" r:id="rId25"/>
      <w:pgSz w:w="12240" w:h="15840"/>
      <w:pgMar w:top="1440" w:right="1440" w:bottom="1440" w:left="1440" w:header="706" w:footer="706"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71DB" w:rsidRDefault="007171DB">
      <w:pPr>
        <w:widowControl w:val="0"/>
        <w:autoSpaceDE w:val="0"/>
        <w:autoSpaceDN w:val="0"/>
        <w:adjustRightInd w:val="0"/>
        <w:spacing w:after="0" w:line="240" w:lineRule="auto"/>
        <w:rPr>
          <w:rFonts w:ascii="Times New Roman" w:hAnsi="Times New Roman"/>
          <w:kern w:val="0"/>
          <w:sz w:val="24"/>
          <w:szCs w:val="24"/>
          <w:lang w:val="en-US" w:eastAsia="en-IN"/>
        </w:rPr>
      </w:pPr>
      <w:r>
        <w:rPr>
          <w:rFonts w:ascii="Times New Roman" w:hAnsi="Times New Roman"/>
          <w:kern w:val="0"/>
          <w:sz w:val="24"/>
          <w:szCs w:val="24"/>
          <w:lang w:val="en-US" w:eastAsia="en-IN"/>
        </w:rPr>
        <w:separator/>
      </w:r>
    </w:p>
  </w:endnote>
  <w:endnote w:type="continuationSeparator" w:id="0">
    <w:p w:rsidR="007171DB" w:rsidRDefault="007171DB">
      <w:pPr>
        <w:widowControl w:val="0"/>
        <w:autoSpaceDE w:val="0"/>
        <w:autoSpaceDN w:val="0"/>
        <w:adjustRightInd w:val="0"/>
        <w:spacing w:after="0" w:line="240" w:lineRule="auto"/>
        <w:rPr>
          <w:rFonts w:ascii="Times New Roman" w:hAnsi="Times New Roman"/>
          <w:kern w:val="0"/>
          <w:sz w:val="24"/>
          <w:szCs w:val="24"/>
          <w:lang w:val="en-US" w:eastAsia="en-IN"/>
        </w:rPr>
      </w:pPr>
      <w:r>
        <w:rPr>
          <w:rFonts w:ascii="Times New Roman" w:hAnsi="Times New Roman"/>
          <w:kern w:val="0"/>
          <w:sz w:val="24"/>
          <w:szCs w:val="24"/>
          <w:lang w:val="en-US" w:eastAsia="en-I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SimSun">
    <w:altName w:val="SimSun"/>
    <w:panose1 w:val="02010600030101010101"/>
    <w:charset w:val="86"/>
    <w:family w:val="auto"/>
    <w:pitch w:val="variable"/>
    <w:sig w:usb0="00000203" w:usb1="288F0000" w:usb2="00000016" w:usb3="00000000" w:csb0="00040001" w:csb1="00000000"/>
  </w:font>
  <w:font w:name="Times New Roman">
    <w:altName w:val="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altName w:val="Courier New"/>
    <w:panose1 w:val="02070309020205020404"/>
    <w:charset w:val="00"/>
    <w:family w:val="modern"/>
    <w:pitch w:val="fixed"/>
    <w:sig w:usb0="E0002EFF" w:usb1="C0007843" w:usb2="00000009" w:usb3="00000000" w:csb0="000001FF" w:csb1="00000000"/>
  </w:font>
  <w:font w:name="Aptos">
    <w:altName w:val="Segoe Print"/>
    <w:panose1 w:val="00000000000000000000"/>
    <w:charset w:val="00"/>
    <w:family w:val="swiss"/>
    <w:notTrueType/>
    <w:pitch w:val="default"/>
    <w:sig w:usb0="00000003" w:usb1="00000000" w:usb2="00000000" w:usb3="00000000" w:csb0="00000001" w:csb1="00000000"/>
  </w:font>
  <w:font w:name="Aptos Display">
    <w:altName w:val="Segoe Print"/>
    <w:panose1 w:val="00000000000000000000"/>
    <w:charset w:val="00"/>
    <w:family w:val="swiss"/>
    <w:notTrueType/>
    <w:pitch w:val="default"/>
    <w:sig w:usb0="00000003" w:usb1="00000000" w:usb2="00000000" w:usb3="00000000" w:csb0="00000001"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71DB" w:rsidRDefault="007171DB">
      <w:pPr>
        <w:widowControl w:val="0"/>
        <w:autoSpaceDE w:val="0"/>
        <w:autoSpaceDN w:val="0"/>
        <w:adjustRightInd w:val="0"/>
        <w:spacing w:after="0" w:line="240" w:lineRule="auto"/>
        <w:rPr>
          <w:rFonts w:ascii="Times New Roman" w:hAnsi="Times New Roman"/>
          <w:kern w:val="0"/>
          <w:sz w:val="24"/>
          <w:szCs w:val="24"/>
          <w:lang w:val="en-US" w:eastAsia="en-IN"/>
        </w:rPr>
      </w:pPr>
      <w:r>
        <w:rPr>
          <w:rFonts w:ascii="Times New Roman" w:hAnsi="Times New Roman"/>
          <w:kern w:val="0"/>
          <w:sz w:val="24"/>
          <w:szCs w:val="24"/>
          <w:lang w:val="en-US" w:eastAsia="en-IN"/>
        </w:rPr>
        <w:separator/>
      </w:r>
    </w:p>
  </w:footnote>
  <w:footnote w:type="continuationSeparator" w:id="0">
    <w:p w:rsidR="007171DB" w:rsidRDefault="007171DB">
      <w:pPr>
        <w:widowControl w:val="0"/>
        <w:autoSpaceDE w:val="0"/>
        <w:autoSpaceDN w:val="0"/>
        <w:adjustRightInd w:val="0"/>
        <w:spacing w:after="0" w:line="240" w:lineRule="auto"/>
        <w:rPr>
          <w:rFonts w:ascii="Times New Roman" w:hAnsi="Times New Roman"/>
          <w:kern w:val="0"/>
          <w:sz w:val="24"/>
          <w:szCs w:val="24"/>
          <w:lang w:val="en-US" w:eastAsia="en-IN"/>
        </w:rPr>
      </w:pPr>
      <w:r>
        <w:rPr>
          <w:rFonts w:ascii="Times New Roman" w:hAnsi="Times New Roman"/>
          <w:kern w:val="0"/>
          <w:sz w:val="24"/>
          <w:szCs w:val="24"/>
          <w:lang w:val="en-US" w:eastAsia="en-I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AD6" w:rsidRDefault="001E4654">
    <w:pPr>
      <w:pStyle w:val="Header"/>
      <w:jc w:val="right"/>
    </w:pPr>
    <w:r>
      <w:rPr>
        <w:noProof/>
        <w:lang w:val="en-IN" w:eastAsia="en-IN"/>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55575" cy="528320"/>
              <wp:effectExtent l="0" t="0" r="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63AD6" w:rsidRDefault="00463AD6">
                          <w:pPr>
                            <w:pStyle w:val="Header"/>
                            <w:jc w:val="right"/>
                          </w:pPr>
                          <w:r>
                            <w:rPr>
                              <w:rFonts w:ascii="Arial" w:hAnsi="Arial" w:cs="Arial"/>
                            </w:rPr>
                            <w:fldChar w:fldCharType="begin"/>
                          </w:r>
                          <w:r>
                            <w:rPr>
                              <w:rFonts w:ascii="Arial" w:hAnsi="Arial" w:cs="Arial"/>
                            </w:rPr>
                            <w:instrText xml:space="preserve"> PAGE   \* MERGEFORMAT </w:instrText>
                          </w:r>
                          <w:r>
                            <w:rPr>
                              <w:rFonts w:ascii="Arial" w:hAnsi="Arial" w:cs="Arial"/>
                            </w:rPr>
                            <w:fldChar w:fldCharType="separate"/>
                          </w:r>
                          <w:r w:rsidR="001E4654">
                            <w:rPr>
                              <w:rFonts w:ascii="Arial" w:hAnsi="Arial" w:cs="Arial"/>
                              <w:noProof/>
                            </w:rPr>
                            <w:t>2</w:t>
                          </w:r>
                          <w:r>
                            <w:rPr>
                              <w:rFonts w:ascii="Arial" w:hAnsi="Arial" w:cs="Arial"/>
                            </w:rPr>
                            <w:fldChar w:fldCharType="end"/>
                          </w:r>
                        </w:p>
                        <w:p w:rsidR="00463AD6" w:rsidRDefault="00463AD6"/>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8" type="#_x0000_t202" style="position:absolute;left:0;text-align:left;margin-left:-38.95pt;margin-top:0;width:12.25pt;height:41.6pt;z-index:251658240;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" filled="f" stroked="f" strokeweight=".5pt">
              <v:textbox style="mso-fit-shape-to-text:t" inset="0,0,0,0">
                <w:txbxContent>
                  <w:p w:rsidR="00463AD6" w:rsidRDefault="00463AD6">
                    <w:pPr>
                      <w:pStyle w:val="Header"/>
                      <w:jc w:val="right"/>
                    </w:pPr>
                    <w:r>
                      <w:rPr>
                        <w:rFonts w:ascii="Arial" w:hAnsi="Arial" w:cs="Arial"/>
                      </w:rPr>
                      <w:fldChar w:fldCharType="begin"/>
                    </w:r>
                    <w:r>
                      <w:rPr>
                        <w:rFonts w:ascii="Arial" w:hAnsi="Arial" w:cs="Arial"/>
                      </w:rPr>
                      <w:instrText xml:space="preserve"> PAGE   \* MERGEFORMAT </w:instrText>
                    </w:r>
                    <w:r>
                      <w:rPr>
                        <w:rFonts w:ascii="Arial" w:hAnsi="Arial" w:cs="Arial"/>
                      </w:rPr>
                      <w:fldChar w:fldCharType="separate"/>
                    </w:r>
                    <w:r w:rsidR="001E4654">
                      <w:rPr>
                        <w:rFonts w:ascii="Arial" w:hAnsi="Arial" w:cs="Arial"/>
                        <w:noProof/>
                      </w:rPr>
                      <w:t>2</w:t>
                    </w:r>
                    <w:r>
                      <w:rPr>
                        <w:rFonts w:ascii="Arial" w:hAnsi="Arial" w:cs="Arial"/>
                      </w:rPr>
                      <w:fldChar w:fldCharType="end"/>
                    </w:r>
                  </w:p>
                  <w:p w:rsidR="00463AD6" w:rsidRDefault="00463AD6"/>
                </w:txbxContent>
              </v:textbox>
              <w10:wrap anchorx="margin"/>
            </v:shape>
          </w:pict>
        </mc:Fallback>
      </mc:AlternateContent>
    </w:r>
  </w:p>
  <w:p w:rsidR="00463AD6" w:rsidRDefault="00463A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6241702"/>
    <w:multiLevelType w:val="singleLevel"/>
    <w:tmpl w:val="96241702"/>
    <w:lvl w:ilvl="0">
      <w:start w:val="1"/>
      <w:numFmt w:val="bullet"/>
      <w:lvlText w:val=""/>
      <w:lvlJc w:val="left"/>
      <w:pPr>
        <w:tabs>
          <w:tab w:val="num" w:pos="2040"/>
        </w:tabs>
        <w:ind w:left="2040" w:hanging="360"/>
      </w:pPr>
      <w:rPr>
        <w:rFonts w:ascii="Wingdings" w:eastAsia="SimSun" w:hAnsi="Wingdings"/>
      </w:rPr>
    </w:lvl>
  </w:abstractNum>
  <w:abstractNum w:abstractNumId="1">
    <w:nsid w:val="9753136E"/>
    <w:multiLevelType w:val="singleLevel"/>
    <w:tmpl w:val="9753136E"/>
    <w:lvl w:ilvl="0">
      <w:start w:val="1"/>
      <w:numFmt w:val="upperLetter"/>
      <w:suff w:val="space"/>
      <w:lvlText w:val="%1."/>
      <w:lvlJc w:val="left"/>
      <w:pPr>
        <w:ind w:left="420"/>
      </w:pPr>
      <w:rPr>
        <w:rFonts w:cs="Times New Roman"/>
      </w:rPr>
    </w:lvl>
  </w:abstractNum>
  <w:abstractNum w:abstractNumId="2">
    <w:nsid w:val="9CB1233B"/>
    <w:multiLevelType w:val="singleLevel"/>
    <w:tmpl w:val="9CB1233B"/>
    <w:lvl w:ilvl="0">
      <w:start w:val="1"/>
      <w:numFmt w:val="upperLetter"/>
      <w:suff w:val="space"/>
      <w:lvlText w:val="%1."/>
      <w:lvlJc w:val="left"/>
      <w:pPr>
        <w:ind w:left="420"/>
      </w:pPr>
      <w:rPr>
        <w:rFonts w:cs="Times New Roman"/>
      </w:rPr>
    </w:lvl>
  </w:abstractNum>
  <w:abstractNum w:abstractNumId="3">
    <w:nsid w:val="A26001E7"/>
    <w:multiLevelType w:val="singleLevel"/>
    <w:tmpl w:val="A26001E7"/>
    <w:lvl w:ilvl="0">
      <w:start w:val="1"/>
      <w:numFmt w:val="upperLetter"/>
      <w:suff w:val="space"/>
      <w:lvlText w:val="%1."/>
      <w:lvlJc w:val="left"/>
      <w:pPr>
        <w:ind w:left="420"/>
      </w:pPr>
      <w:rPr>
        <w:rFonts w:cs="Times New Roman"/>
      </w:rPr>
    </w:lvl>
  </w:abstractNum>
  <w:abstractNum w:abstractNumId="4">
    <w:nsid w:val="AC319892"/>
    <w:multiLevelType w:val="singleLevel"/>
    <w:tmpl w:val="AC319892"/>
    <w:lvl w:ilvl="0">
      <w:start w:val="1"/>
      <w:numFmt w:val="decimal"/>
      <w:lvlText w:val="%1."/>
      <w:lvlJc w:val="left"/>
      <w:pPr>
        <w:tabs>
          <w:tab w:val="num" w:pos="360"/>
        </w:tabs>
        <w:ind w:left="360" w:hanging="360"/>
      </w:pPr>
      <w:rPr>
        <w:rFonts w:cs="Times New Roman"/>
      </w:rPr>
    </w:lvl>
  </w:abstractNum>
  <w:abstractNum w:abstractNumId="5">
    <w:nsid w:val="AEAEC576"/>
    <w:multiLevelType w:val="singleLevel"/>
    <w:tmpl w:val="AEAEC576"/>
    <w:lvl w:ilvl="0">
      <w:start w:val="1"/>
      <w:numFmt w:val="upperLetter"/>
      <w:suff w:val="space"/>
      <w:lvlText w:val="%1."/>
      <w:lvlJc w:val="left"/>
      <w:pPr>
        <w:ind w:left="420"/>
      </w:pPr>
      <w:rPr>
        <w:rFonts w:cs="Times New Roman"/>
      </w:rPr>
    </w:lvl>
  </w:abstractNum>
  <w:abstractNum w:abstractNumId="6">
    <w:nsid w:val="B05F55EC"/>
    <w:multiLevelType w:val="singleLevel"/>
    <w:tmpl w:val="B05F55EC"/>
    <w:lvl w:ilvl="0">
      <w:start w:val="1"/>
      <w:numFmt w:val="upperLetter"/>
      <w:suff w:val="space"/>
      <w:lvlText w:val="%1."/>
      <w:lvlJc w:val="left"/>
      <w:pPr>
        <w:ind w:left="420"/>
      </w:pPr>
      <w:rPr>
        <w:rFonts w:cs="Times New Roman"/>
      </w:rPr>
    </w:lvl>
  </w:abstractNum>
  <w:abstractNum w:abstractNumId="7">
    <w:nsid w:val="B3E2D9F4"/>
    <w:multiLevelType w:val="singleLevel"/>
    <w:tmpl w:val="B3E2D9F4"/>
    <w:lvl w:ilvl="0">
      <w:start w:val="1"/>
      <w:numFmt w:val="bullet"/>
      <w:lvlText w:val=""/>
      <w:lvlJc w:val="left"/>
      <w:pPr>
        <w:tabs>
          <w:tab w:val="num" w:pos="780"/>
        </w:tabs>
        <w:ind w:left="780" w:hanging="360"/>
      </w:pPr>
      <w:rPr>
        <w:rFonts w:ascii="Wingdings" w:eastAsia="SimSun" w:hAnsi="Wingdings"/>
      </w:rPr>
    </w:lvl>
  </w:abstractNum>
  <w:abstractNum w:abstractNumId="8">
    <w:nsid w:val="B40C37EB"/>
    <w:multiLevelType w:val="singleLevel"/>
    <w:tmpl w:val="B40C37EB"/>
    <w:lvl w:ilvl="0">
      <w:start w:val="1"/>
      <w:numFmt w:val="upperLetter"/>
      <w:suff w:val="space"/>
      <w:lvlText w:val="%1."/>
      <w:lvlJc w:val="left"/>
      <w:pPr>
        <w:ind w:left="420"/>
      </w:pPr>
      <w:rPr>
        <w:rFonts w:cs="Times New Roman"/>
      </w:rPr>
    </w:lvl>
  </w:abstractNum>
  <w:abstractNum w:abstractNumId="9">
    <w:nsid w:val="B54F6C33"/>
    <w:multiLevelType w:val="singleLevel"/>
    <w:tmpl w:val="B54F6C33"/>
    <w:lvl w:ilvl="0">
      <w:start w:val="1"/>
      <w:numFmt w:val="upperLetter"/>
      <w:suff w:val="space"/>
      <w:lvlText w:val="%1."/>
      <w:lvlJc w:val="left"/>
      <w:pPr>
        <w:ind w:left="420"/>
      </w:pPr>
      <w:rPr>
        <w:rFonts w:cs="Times New Roman"/>
      </w:rPr>
    </w:lvl>
  </w:abstractNum>
  <w:abstractNum w:abstractNumId="10">
    <w:nsid w:val="B9342533"/>
    <w:multiLevelType w:val="singleLevel"/>
    <w:tmpl w:val="B9342533"/>
    <w:lvl w:ilvl="0">
      <w:start w:val="1"/>
      <w:numFmt w:val="upperLetter"/>
      <w:suff w:val="space"/>
      <w:lvlText w:val="%1."/>
      <w:lvlJc w:val="left"/>
      <w:pPr>
        <w:ind w:left="420"/>
      </w:pPr>
      <w:rPr>
        <w:rFonts w:cs="Times New Roman"/>
      </w:rPr>
    </w:lvl>
  </w:abstractNum>
  <w:abstractNum w:abstractNumId="11">
    <w:nsid w:val="BABFA799"/>
    <w:multiLevelType w:val="singleLevel"/>
    <w:tmpl w:val="BABFA799"/>
    <w:lvl w:ilvl="0">
      <w:start w:val="1"/>
      <w:numFmt w:val="upperLetter"/>
      <w:suff w:val="space"/>
      <w:lvlText w:val="%1."/>
      <w:lvlJc w:val="left"/>
      <w:pPr>
        <w:ind w:left="420"/>
      </w:pPr>
      <w:rPr>
        <w:rFonts w:cs="Times New Roman"/>
      </w:rPr>
    </w:lvl>
  </w:abstractNum>
  <w:abstractNum w:abstractNumId="12">
    <w:nsid w:val="BB32D529"/>
    <w:multiLevelType w:val="singleLevel"/>
    <w:tmpl w:val="BB32D529"/>
    <w:lvl w:ilvl="0">
      <w:start w:val="1"/>
      <w:numFmt w:val="bullet"/>
      <w:lvlText w:val=""/>
      <w:lvlJc w:val="left"/>
      <w:pPr>
        <w:tabs>
          <w:tab w:val="num" w:pos="1200"/>
        </w:tabs>
        <w:ind w:left="1200" w:hanging="360"/>
      </w:pPr>
      <w:rPr>
        <w:rFonts w:ascii="Wingdings" w:eastAsia="SimSun" w:hAnsi="Wingdings"/>
      </w:rPr>
    </w:lvl>
  </w:abstractNum>
  <w:abstractNum w:abstractNumId="13">
    <w:nsid w:val="BDAD7C5D"/>
    <w:multiLevelType w:val="singleLevel"/>
    <w:tmpl w:val="BDAD7C5D"/>
    <w:lvl w:ilvl="0">
      <w:start w:val="1"/>
      <w:numFmt w:val="upperLetter"/>
      <w:suff w:val="space"/>
      <w:lvlText w:val="%1."/>
      <w:lvlJc w:val="left"/>
      <w:pPr>
        <w:ind w:left="420"/>
      </w:pPr>
      <w:rPr>
        <w:rFonts w:cs="Times New Roman"/>
      </w:rPr>
    </w:lvl>
  </w:abstractNum>
  <w:abstractNum w:abstractNumId="14">
    <w:nsid w:val="C0831940"/>
    <w:multiLevelType w:val="singleLevel"/>
    <w:tmpl w:val="C0831940"/>
    <w:lvl w:ilvl="0">
      <w:start w:val="1"/>
      <w:numFmt w:val="decimal"/>
      <w:lvlText w:val="%1."/>
      <w:lvlJc w:val="left"/>
      <w:pPr>
        <w:tabs>
          <w:tab w:val="num" w:pos="1200"/>
        </w:tabs>
        <w:ind w:left="1200" w:hanging="360"/>
      </w:pPr>
      <w:rPr>
        <w:rFonts w:cs="Times New Roman"/>
      </w:rPr>
    </w:lvl>
  </w:abstractNum>
  <w:abstractNum w:abstractNumId="15">
    <w:nsid w:val="C1461658"/>
    <w:multiLevelType w:val="singleLevel"/>
    <w:tmpl w:val="C1461658"/>
    <w:lvl w:ilvl="0">
      <w:start w:val="1"/>
      <w:numFmt w:val="upperLetter"/>
      <w:suff w:val="space"/>
      <w:lvlText w:val="%1."/>
      <w:lvlJc w:val="left"/>
      <w:pPr>
        <w:ind w:left="420"/>
      </w:pPr>
      <w:rPr>
        <w:rFonts w:cs="Times New Roman"/>
      </w:rPr>
    </w:lvl>
  </w:abstractNum>
  <w:abstractNum w:abstractNumId="16">
    <w:nsid w:val="C180CBD6"/>
    <w:multiLevelType w:val="singleLevel"/>
    <w:tmpl w:val="C180CBD6"/>
    <w:lvl w:ilvl="0">
      <w:start w:val="1"/>
      <w:numFmt w:val="upperLetter"/>
      <w:suff w:val="space"/>
      <w:lvlText w:val="%1."/>
      <w:lvlJc w:val="left"/>
      <w:pPr>
        <w:ind w:left="420"/>
      </w:pPr>
      <w:rPr>
        <w:rFonts w:cs="Times New Roman"/>
      </w:rPr>
    </w:lvl>
  </w:abstractNum>
  <w:abstractNum w:abstractNumId="17">
    <w:nsid w:val="CEF3867E"/>
    <w:multiLevelType w:val="singleLevel"/>
    <w:tmpl w:val="CEF3867E"/>
    <w:lvl w:ilvl="0">
      <w:start w:val="1"/>
      <w:numFmt w:val="bullet"/>
      <w:lvlText w:val=""/>
      <w:lvlJc w:val="left"/>
      <w:pPr>
        <w:tabs>
          <w:tab w:val="num" w:pos="1620"/>
        </w:tabs>
        <w:ind w:left="1620" w:hanging="360"/>
      </w:pPr>
      <w:rPr>
        <w:rFonts w:ascii="Wingdings" w:eastAsia="SimSun" w:hAnsi="Wingdings"/>
      </w:rPr>
    </w:lvl>
  </w:abstractNum>
  <w:abstractNum w:abstractNumId="18">
    <w:nsid w:val="D7C6AD18"/>
    <w:multiLevelType w:val="singleLevel"/>
    <w:tmpl w:val="D7C6AD18"/>
    <w:lvl w:ilvl="0">
      <w:start w:val="1"/>
      <w:numFmt w:val="decimal"/>
      <w:lvlText w:val="%1."/>
      <w:lvlJc w:val="left"/>
      <w:pPr>
        <w:tabs>
          <w:tab w:val="num" w:pos="2040"/>
        </w:tabs>
        <w:ind w:left="2040" w:hanging="360"/>
      </w:pPr>
      <w:rPr>
        <w:rFonts w:cs="Times New Roman"/>
      </w:rPr>
    </w:lvl>
  </w:abstractNum>
  <w:abstractNum w:abstractNumId="19">
    <w:nsid w:val="D9C3B9D6"/>
    <w:multiLevelType w:val="singleLevel"/>
    <w:tmpl w:val="D9C3B9D6"/>
    <w:lvl w:ilvl="0">
      <w:start w:val="1"/>
      <w:numFmt w:val="upperLetter"/>
      <w:suff w:val="space"/>
      <w:lvlText w:val="%1."/>
      <w:lvlJc w:val="left"/>
      <w:pPr>
        <w:ind w:left="420"/>
      </w:pPr>
      <w:rPr>
        <w:rFonts w:cs="Times New Roman"/>
      </w:rPr>
    </w:lvl>
  </w:abstractNum>
  <w:abstractNum w:abstractNumId="20">
    <w:nsid w:val="ED47B1A2"/>
    <w:multiLevelType w:val="singleLevel"/>
    <w:tmpl w:val="ED47B1A2"/>
    <w:lvl w:ilvl="0">
      <w:start w:val="1"/>
      <w:numFmt w:val="upperLetter"/>
      <w:suff w:val="space"/>
      <w:lvlText w:val="%1."/>
      <w:lvlJc w:val="left"/>
      <w:pPr>
        <w:ind w:left="420"/>
      </w:pPr>
      <w:rPr>
        <w:rFonts w:cs="Times New Roman"/>
      </w:rPr>
    </w:lvl>
  </w:abstractNum>
  <w:abstractNum w:abstractNumId="21">
    <w:nsid w:val="EE1838F8"/>
    <w:multiLevelType w:val="singleLevel"/>
    <w:tmpl w:val="EE1838F8"/>
    <w:lvl w:ilvl="0">
      <w:start w:val="1"/>
      <w:numFmt w:val="upperLetter"/>
      <w:suff w:val="space"/>
      <w:lvlText w:val="%1."/>
      <w:lvlJc w:val="left"/>
      <w:pPr>
        <w:ind w:left="420"/>
      </w:pPr>
      <w:rPr>
        <w:rFonts w:cs="Times New Roman"/>
      </w:rPr>
    </w:lvl>
  </w:abstractNum>
  <w:abstractNum w:abstractNumId="22">
    <w:nsid w:val="EF2B6955"/>
    <w:multiLevelType w:val="singleLevel"/>
    <w:tmpl w:val="EF2B6955"/>
    <w:lvl w:ilvl="0">
      <w:start w:val="1"/>
      <w:numFmt w:val="upperLetter"/>
      <w:suff w:val="space"/>
      <w:lvlText w:val="%1."/>
      <w:lvlJc w:val="left"/>
      <w:pPr>
        <w:ind w:left="420"/>
      </w:pPr>
      <w:rPr>
        <w:rFonts w:cs="Times New Roman"/>
      </w:rPr>
    </w:lvl>
  </w:abstractNum>
  <w:abstractNum w:abstractNumId="23">
    <w:nsid w:val="F2879564"/>
    <w:multiLevelType w:val="singleLevel"/>
    <w:tmpl w:val="F2879564"/>
    <w:lvl w:ilvl="0">
      <w:start w:val="1"/>
      <w:numFmt w:val="decimal"/>
      <w:lvlText w:val="%1."/>
      <w:lvlJc w:val="left"/>
      <w:pPr>
        <w:tabs>
          <w:tab w:val="num" w:pos="1620"/>
        </w:tabs>
        <w:ind w:left="1620" w:hanging="360"/>
      </w:pPr>
      <w:rPr>
        <w:rFonts w:cs="Times New Roman"/>
      </w:rPr>
    </w:lvl>
  </w:abstractNum>
  <w:abstractNum w:abstractNumId="24">
    <w:nsid w:val="0B38F55A"/>
    <w:multiLevelType w:val="singleLevel"/>
    <w:tmpl w:val="0B38F55A"/>
    <w:lvl w:ilvl="0">
      <w:start w:val="1"/>
      <w:numFmt w:val="upperLetter"/>
      <w:suff w:val="space"/>
      <w:lvlText w:val="%1."/>
      <w:lvlJc w:val="left"/>
      <w:pPr>
        <w:ind w:left="420"/>
      </w:pPr>
      <w:rPr>
        <w:rFonts w:cs="Times New Roman"/>
      </w:rPr>
    </w:lvl>
  </w:abstractNum>
  <w:abstractNum w:abstractNumId="25">
    <w:nsid w:val="0EC01BF6"/>
    <w:multiLevelType w:val="multilevel"/>
    <w:tmpl w:val="8FC2AE3C"/>
    <w:lvl w:ilvl="0">
      <w:start w:val="2"/>
      <w:numFmt w:val="decimal"/>
      <w:lvlText w:val="%1"/>
      <w:lvlJc w:val="left"/>
      <w:pPr>
        <w:ind w:left="360" w:hanging="360"/>
      </w:pPr>
      <w:rPr>
        <w:rFonts w:cs="Times New Roman"/>
      </w:rPr>
    </w:lvl>
    <w:lvl w:ilvl="1">
      <w:start w:val="1"/>
      <w:numFmt w:val="decimal"/>
      <w:lvlText w:val="%1.%2"/>
      <w:lvlJc w:val="left"/>
      <w:pPr>
        <w:ind w:left="1647" w:hanging="360"/>
      </w:pPr>
      <w:rPr>
        <w:rFonts w:cs="Times New Roman"/>
      </w:rPr>
    </w:lvl>
    <w:lvl w:ilvl="2">
      <w:start w:val="1"/>
      <w:numFmt w:val="decimal"/>
      <w:lvlText w:val="%1.%2.%3"/>
      <w:lvlJc w:val="left"/>
      <w:pPr>
        <w:ind w:left="3294" w:hanging="720"/>
      </w:pPr>
      <w:rPr>
        <w:rFonts w:cs="Times New Roman"/>
      </w:rPr>
    </w:lvl>
    <w:lvl w:ilvl="3">
      <w:start w:val="1"/>
      <w:numFmt w:val="decimal"/>
      <w:lvlText w:val="%1.%2.%3.%4"/>
      <w:lvlJc w:val="left"/>
      <w:pPr>
        <w:ind w:left="4941" w:hanging="1080"/>
      </w:pPr>
      <w:rPr>
        <w:rFonts w:cs="Times New Roman"/>
      </w:rPr>
    </w:lvl>
    <w:lvl w:ilvl="4">
      <w:start w:val="1"/>
      <w:numFmt w:val="decimal"/>
      <w:lvlText w:val="%1.%2.%3.%4.%5"/>
      <w:lvlJc w:val="left"/>
      <w:pPr>
        <w:ind w:left="6228" w:hanging="1080"/>
      </w:pPr>
      <w:rPr>
        <w:rFonts w:cs="Times New Roman"/>
      </w:rPr>
    </w:lvl>
    <w:lvl w:ilvl="5">
      <w:start w:val="1"/>
      <w:numFmt w:val="decimal"/>
      <w:lvlText w:val="%1.%2.%3.%4.%5.%6"/>
      <w:lvlJc w:val="left"/>
      <w:pPr>
        <w:ind w:left="7875" w:hanging="1440"/>
      </w:pPr>
      <w:rPr>
        <w:rFonts w:cs="Times New Roman"/>
      </w:rPr>
    </w:lvl>
    <w:lvl w:ilvl="6">
      <w:start w:val="1"/>
      <w:numFmt w:val="decimal"/>
      <w:lvlText w:val="%1.%2.%3.%4.%5.%6.%7"/>
      <w:lvlJc w:val="left"/>
      <w:pPr>
        <w:ind w:left="9162" w:hanging="1440"/>
      </w:pPr>
      <w:rPr>
        <w:rFonts w:cs="Times New Roman"/>
      </w:rPr>
    </w:lvl>
    <w:lvl w:ilvl="7">
      <w:start w:val="1"/>
      <w:numFmt w:val="decimal"/>
      <w:lvlText w:val="%1.%2.%3.%4.%5.%6.%7.%8"/>
      <w:lvlJc w:val="left"/>
      <w:pPr>
        <w:ind w:left="10809" w:hanging="1800"/>
      </w:pPr>
      <w:rPr>
        <w:rFonts w:cs="Times New Roman"/>
      </w:rPr>
    </w:lvl>
    <w:lvl w:ilvl="8">
      <w:start w:val="1"/>
      <w:numFmt w:val="decimal"/>
      <w:lvlText w:val="%1.%2.%3.%4.%5.%6.%7.%8.%9"/>
      <w:lvlJc w:val="left"/>
      <w:pPr>
        <w:ind w:left="12096" w:hanging="1800"/>
      </w:pPr>
      <w:rPr>
        <w:rFonts w:cs="Times New Roman"/>
      </w:rPr>
    </w:lvl>
  </w:abstractNum>
  <w:abstractNum w:abstractNumId="26">
    <w:nsid w:val="179FD71F"/>
    <w:multiLevelType w:val="singleLevel"/>
    <w:tmpl w:val="179FD71F"/>
    <w:lvl w:ilvl="0">
      <w:start w:val="1"/>
      <w:numFmt w:val="decimal"/>
      <w:lvlText w:val="%1."/>
      <w:lvlJc w:val="left"/>
      <w:pPr>
        <w:tabs>
          <w:tab w:val="num" w:pos="780"/>
        </w:tabs>
        <w:ind w:left="780" w:hanging="360"/>
      </w:pPr>
      <w:rPr>
        <w:rFonts w:cs="Times New Roman"/>
      </w:rPr>
    </w:lvl>
  </w:abstractNum>
  <w:abstractNum w:abstractNumId="27">
    <w:nsid w:val="19348DFE"/>
    <w:multiLevelType w:val="singleLevel"/>
    <w:tmpl w:val="19348DFE"/>
    <w:lvl w:ilvl="0">
      <w:start w:val="1"/>
      <w:numFmt w:val="upperLetter"/>
      <w:suff w:val="space"/>
      <w:lvlText w:val="%1."/>
      <w:lvlJc w:val="left"/>
      <w:pPr>
        <w:ind w:left="420"/>
      </w:pPr>
      <w:rPr>
        <w:rFonts w:cs="Times New Roman"/>
      </w:rPr>
    </w:lvl>
  </w:abstractNum>
  <w:abstractNum w:abstractNumId="28">
    <w:nsid w:val="2D4EC76F"/>
    <w:multiLevelType w:val="singleLevel"/>
    <w:tmpl w:val="2D4EC76F"/>
    <w:lvl w:ilvl="0">
      <w:start w:val="1"/>
      <w:numFmt w:val="upperLetter"/>
      <w:suff w:val="space"/>
      <w:lvlText w:val="%1."/>
      <w:lvlJc w:val="left"/>
      <w:pPr>
        <w:ind w:left="420"/>
      </w:pPr>
      <w:rPr>
        <w:rFonts w:cs="Times New Roman"/>
      </w:rPr>
    </w:lvl>
  </w:abstractNum>
  <w:abstractNum w:abstractNumId="29">
    <w:nsid w:val="3516CF1A"/>
    <w:multiLevelType w:val="singleLevel"/>
    <w:tmpl w:val="3516CF1A"/>
    <w:lvl w:ilvl="0">
      <w:start w:val="1"/>
      <w:numFmt w:val="upperLetter"/>
      <w:suff w:val="space"/>
      <w:lvlText w:val="%1."/>
      <w:lvlJc w:val="left"/>
      <w:pPr>
        <w:ind w:left="420"/>
      </w:pPr>
      <w:rPr>
        <w:rFonts w:cs="Times New Roman"/>
      </w:rPr>
    </w:lvl>
  </w:abstractNum>
  <w:abstractNum w:abstractNumId="30">
    <w:nsid w:val="39D8E0FA"/>
    <w:multiLevelType w:val="singleLevel"/>
    <w:tmpl w:val="39D8E0FA"/>
    <w:lvl w:ilvl="0">
      <w:start w:val="1"/>
      <w:numFmt w:val="upperLetter"/>
      <w:suff w:val="space"/>
      <w:lvlText w:val="%1."/>
      <w:lvlJc w:val="left"/>
      <w:pPr>
        <w:ind w:left="420"/>
      </w:pPr>
      <w:rPr>
        <w:rFonts w:cs="Times New Roman"/>
      </w:rPr>
    </w:lvl>
  </w:abstractNum>
  <w:abstractNum w:abstractNumId="31">
    <w:nsid w:val="41F4AAE9"/>
    <w:multiLevelType w:val="singleLevel"/>
    <w:tmpl w:val="41F4AAE9"/>
    <w:lvl w:ilvl="0">
      <w:start w:val="1"/>
      <w:numFmt w:val="upperLetter"/>
      <w:suff w:val="space"/>
      <w:lvlText w:val="%1."/>
      <w:lvlJc w:val="left"/>
      <w:pPr>
        <w:ind w:left="420"/>
      </w:pPr>
      <w:rPr>
        <w:rFonts w:cs="Times New Roman"/>
      </w:rPr>
    </w:lvl>
  </w:abstractNum>
  <w:abstractNum w:abstractNumId="32">
    <w:nsid w:val="4D586D9E"/>
    <w:multiLevelType w:val="singleLevel"/>
    <w:tmpl w:val="4D586D9E"/>
    <w:lvl w:ilvl="0">
      <w:start w:val="1"/>
      <w:numFmt w:val="upperLetter"/>
      <w:suff w:val="space"/>
      <w:lvlText w:val="%1."/>
      <w:lvlJc w:val="left"/>
      <w:pPr>
        <w:ind w:left="420"/>
      </w:pPr>
      <w:rPr>
        <w:rFonts w:cs="Times New Roman"/>
      </w:rPr>
    </w:lvl>
  </w:abstractNum>
  <w:abstractNum w:abstractNumId="33">
    <w:nsid w:val="4E957440"/>
    <w:multiLevelType w:val="hybridMultilevel"/>
    <w:tmpl w:val="4E957440"/>
    <w:lvl w:ilvl="0" w:tplc="FFFFFFFF">
      <w:numFmt w:val="bullet"/>
      <w:lvlText w:val=""/>
      <w:lvlJc w:val="left"/>
      <w:pPr>
        <w:ind w:left="720" w:hanging="360"/>
      </w:pPr>
      <w:rPr>
        <w:rFonts w:ascii="Symbol" w:eastAsia="Times New Roman" w:hAnsi="Symbol"/>
      </w:rPr>
    </w:lvl>
    <w:lvl w:ilvl="1" w:tplc="FFFFFFFF">
      <w:start w:val="1"/>
      <w:numFmt w:val="bullet"/>
      <w:lvlText w:val="o"/>
      <w:lvlJc w:val="left"/>
      <w:pPr>
        <w:ind w:left="1440" w:hanging="360"/>
      </w:pPr>
      <w:rPr>
        <w:rFonts w:ascii="Courier New" w:eastAsia="SimSun" w:hAnsi="Courier New"/>
      </w:rPr>
    </w:lvl>
    <w:lvl w:ilvl="2" w:tplc="FFFFFFFF">
      <w:start w:val="1"/>
      <w:numFmt w:val="bullet"/>
      <w:lvlText w:val=""/>
      <w:lvlJc w:val="left"/>
      <w:pPr>
        <w:ind w:left="2160" w:hanging="360"/>
      </w:pPr>
      <w:rPr>
        <w:rFonts w:ascii="Wingdings" w:eastAsia="SimSun" w:hAnsi="Wingdings"/>
      </w:rPr>
    </w:lvl>
    <w:lvl w:ilvl="3" w:tplc="FFFFFFFF">
      <w:start w:val="1"/>
      <w:numFmt w:val="bullet"/>
      <w:lvlText w:val=""/>
      <w:lvlJc w:val="left"/>
      <w:pPr>
        <w:ind w:left="2880" w:hanging="360"/>
      </w:pPr>
      <w:rPr>
        <w:rFonts w:ascii="Symbol" w:eastAsia="SimSun" w:hAnsi="Symbol"/>
      </w:rPr>
    </w:lvl>
    <w:lvl w:ilvl="4" w:tplc="FFFFFFFF">
      <w:start w:val="1"/>
      <w:numFmt w:val="bullet"/>
      <w:lvlText w:val="o"/>
      <w:lvlJc w:val="left"/>
      <w:pPr>
        <w:ind w:left="3600" w:hanging="360"/>
      </w:pPr>
      <w:rPr>
        <w:rFonts w:ascii="Courier New" w:eastAsia="SimSun" w:hAnsi="Courier New"/>
      </w:rPr>
    </w:lvl>
    <w:lvl w:ilvl="5" w:tplc="FFFFFFFF">
      <w:start w:val="1"/>
      <w:numFmt w:val="bullet"/>
      <w:lvlText w:val=""/>
      <w:lvlJc w:val="left"/>
      <w:pPr>
        <w:ind w:left="4320" w:hanging="360"/>
      </w:pPr>
      <w:rPr>
        <w:rFonts w:ascii="Wingdings" w:eastAsia="SimSun" w:hAnsi="Wingdings"/>
      </w:rPr>
    </w:lvl>
    <w:lvl w:ilvl="6" w:tplc="FFFFFFFF">
      <w:start w:val="1"/>
      <w:numFmt w:val="bullet"/>
      <w:lvlText w:val=""/>
      <w:lvlJc w:val="left"/>
      <w:pPr>
        <w:ind w:left="5040" w:hanging="360"/>
      </w:pPr>
      <w:rPr>
        <w:rFonts w:ascii="Symbol" w:eastAsia="SimSun" w:hAnsi="Symbol"/>
      </w:rPr>
    </w:lvl>
    <w:lvl w:ilvl="7" w:tplc="FFFFFFFF">
      <w:start w:val="1"/>
      <w:numFmt w:val="bullet"/>
      <w:lvlText w:val="o"/>
      <w:lvlJc w:val="left"/>
      <w:pPr>
        <w:ind w:left="5760" w:hanging="360"/>
      </w:pPr>
      <w:rPr>
        <w:rFonts w:ascii="Courier New" w:eastAsia="SimSun" w:hAnsi="Courier New"/>
      </w:rPr>
    </w:lvl>
    <w:lvl w:ilvl="8" w:tplc="FFFFFFFF">
      <w:start w:val="1"/>
      <w:numFmt w:val="bullet"/>
      <w:lvlText w:val=""/>
      <w:lvlJc w:val="left"/>
      <w:pPr>
        <w:ind w:left="6480" w:hanging="360"/>
      </w:pPr>
      <w:rPr>
        <w:rFonts w:ascii="Wingdings" w:eastAsia="SimSun" w:hAnsi="Wingdings"/>
      </w:rPr>
    </w:lvl>
  </w:abstractNum>
  <w:abstractNum w:abstractNumId="34">
    <w:nsid w:val="52705EEE"/>
    <w:multiLevelType w:val="multilevel"/>
    <w:tmpl w:val="E5569758"/>
    <w:lvl w:ilvl="0">
      <w:start w:val="1"/>
      <w:numFmt w:val="decimal"/>
      <w:lvlText w:val="%1."/>
      <w:lvlJc w:val="left"/>
      <w:pPr>
        <w:ind w:left="927" w:hanging="360"/>
      </w:pPr>
      <w:rPr>
        <w:rFonts w:cs="Times New Roman"/>
      </w:rPr>
    </w:lvl>
    <w:lvl w:ilvl="1">
      <w:start w:val="1"/>
      <w:numFmt w:val="decimal"/>
      <w:isLgl/>
      <w:lvlText w:val="%1.%2"/>
      <w:lvlJc w:val="left"/>
      <w:pPr>
        <w:ind w:left="1070" w:hanging="360"/>
      </w:pPr>
      <w:rPr>
        <w:rFonts w:cs="Times New Roman"/>
      </w:rPr>
    </w:lvl>
    <w:lvl w:ilvl="2">
      <w:start w:val="1"/>
      <w:numFmt w:val="decimal"/>
      <w:isLgl/>
      <w:lvlText w:val="%1.%2.%3"/>
      <w:lvlJc w:val="left"/>
      <w:pPr>
        <w:ind w:left="2007" w:hanging="720"/>
      </w:pPr>
      <w:rPr>
        <w:rFonts w:cs="Times New Roman"/>
      </w:rPr>
    </w:lvl>
    <w:lvl w:ilvl="3">
      <w:start w:val="1"/>
      <w:numFmt w:val="decimal"/>
      <w:isLgl/>
      <w:lvlText w:val="%1.%2.%3.%4"/>
      <w:lvlJc w:val="left"/>
      <w:pPr>
        <w:ind w:left="2727" w:hanging="1080"/>
      </w:pPr>
      <w:rPr>
        <w:rFonts w:cs="Times New Roman"/>
      </w:rPr>
    </w:lvl>
    <w:lvl w:ilvl="4">
      <w:start w:val="1"/>
      <w:numFmt w:val="decimal"/>
      <w:isLgl/>
      <w:lvlText w:val="%1.%2.%3.%4.%5"/>
      <w:lvlJc w:val="left"/>
      <w:pPr>
        <w:ind w:left="3087" w:hanging="1080"/>
      </w:pPr>
      <w:rPr>
        <w:rFonts w:cs="Times New Roman"/>
      </w:rPr>
    </w:lvl>
    <w:lvl w:ilvl="5">
      <w:start w:val="1"/>
      <w:numFmt w:val="decimal"/>
      <w:isLgl/>
      <w:lvlText w:val="%1.%2.%3.%4.%5.%6"/>
      <w:lvlJc w:val="left"/>
      <w:pPr>
        <w:ind w:left="3807" w:hanging="1440"/>
      </w:pPr>
      <w:rPr>
        <w:rFonts w:cs="Times New Roman"/>
      </w:rPr>
    </w:lvl>
    <w:lvl w:ilvl="6">
      <w:start w:val="1"/>
      <w:numFmt w:val="decimal"/>
      <w:isLgl/>
      <w:lvlText w:val="%1.%2.%3.%4.%5.%6.%7"/>
      <w:lvlJc w:val="left"/>
      <w:pPr>
        <w:ind w:left="4167" w:hanging="1440"/>
      </w:pPr>
      <w:rPr>
        <w:rFonts w:cs="Times New Roman"/>
      </w:rPr>
    </w:lvl>
    <w:lvl w:ilvl="7">
      <w:start w:val="1"/>
      <w:numFmt w:val="decimal"/>
      <w:isLgl/>
      <w:lvlText w:val="%1.%2.%3.%4.%5.%6.%7.%8"/>
      <w:lvlJc w:val="left"/>
      <w:pPr>
        <w:ind w:left="4887" w:hanging="1800"/>
      </w:pPr>
      <w:rPr>
        <w:rFonts w:cs="Times New Roman"/>
      </w:rPr>
    </w:lvl>
    <w:lvl w:ilvl="8">
      <w:start w:val="1"/>
      <w:numFmt w:val="decimal"/>
      <w:isLgl/>
      <w:lvlText w:val="%1.%2.%3.%4.%5.%6.%7.%8.%9"/>
      <w:lvlJc w:val="left"/>
      <w:pPr>
        <w:ind w:left="5247" w:hanging="1800"/>
      </w:pPr>
      <w:rPr>
        <w:rFonts w:cs="Times New Roman"/>
      </w:rPr>
    </w:lvl>
  </w:abstractNum>
  <w:abstractNum w:abstractNumId="35">
    <w:nsid w:val="57F0014E"/>
    <w:multiLevelType w:val="singleLevel"/>
    <w:tmpl w:val="57F0014E"/>
    <w:lvl w:ilvl="0">
      <w:start w:val="1"/>
      <w:numFmt w:val="upperLetter"/>
      <w:suff w:val="space"/>
      <w:lvlText w:val="%1."/>
      <w:lvlJc w:val="left"/>
      <w:pPr>
        <w:ind w:left="420"/>
      </w:pPr>
      <w:rPr>
        <w:rFonts w:cs="Times New Roman"/>
      </w:rPr>
    </w:lvl>
  </w:abstractNum>
  <w:abstractNum w:abstractNumId="36">
    <w:nsid w:val="58C65FA6"/>
    <w:multiLevelType w:val="singleLevel"/>
    <w:tmpl w:val="58C65FA6"/>
    <w:lvl w:ilvl="0">
      <w:start w:val="1"/>
      <w:numFmt w:val="decimal"/>
      <w:suff w:val="space"/>
      <w:lvlText w:val="%1."/>
      <w:lvlJc w:val="left"/>
      <w:pPr>
        <w:ind w:left="840"/>
      </w:pPr>
      <w:rPr>
        <w:rFonts w:cs="Times New Roman"/>
      </w:rPr>
    </w:lvl>
  </w:abstractNum>
  <w:abstractNum w:abstractNumId="37">
    <w:nsid w:val="59D6A60A"/>
    <w:multiLevelType w:val="singleLevel"/>
    <w:tmpl w:val="59D6A60A"/>
    <w:lvl w:ilvl="0">
      <w:start w:val="1"/>
      <w:numFmt w:val="upperLetter"/>
      <w:suff w:val="space"/>
      <w:lvlText w:val="%1."/>
      <w:lvlJc w:val="left"/>
      <w:pPr>
        <w:ind w:left="420"/>
      </w:pPr>
      <w:rPr>
        <w:rFonts w:cs="Times New Roman"/>
      </w:rPr>
    </w:lvl>
  </w:abstractNum>
  <w:abstractNum w:abstractNumId="38">
    <w:nsid w:val="5BD59E35"/>
    <w:multiLevelType w:val="singleLevel"/>
    <w:tmpl w:val="5BD59E35"/>
    <w:lvl w:ilvl="0">
      <w:start w:val="1"/>
      <w:numFmt w:val="bullet"/>
      <w:lvlText w:val=""/>
      <w:lvlJc w:val="left"/>
      <w:pPr>
        <w:tabs>
          <w:tab w:val="num" w:pos="360"/>
        </w:tabs>
        <w:ind w:left="360" w:hanging="360"/>
      </w:pPr>
      <w:rPr>
        <w:rFonts w:ascii="Wingdings" w:eastAsia="SimSun" w:hAnsi="Wingdings"/>
      </w:rPr>
    </w:lvl>
  </w:abstractNum>
  <w:abstractNum w:abstractNumId="39">
    <w:nsid w:val="609E52CD"/>
    <w:multiLevelType w:val="hybridMultilevel"/>
    <w:tmpl w:val="609E52CD"/>
    <w:lvl w:ilvl="0" w:tplc="FFFFFFFF">
      <w:numFmt w:val="bullet"/>
      <w:lvlText w:val=""/>
      <w:lvlJc w:val="left"/>
      <w:pPr>
        <w:ind w:left="720" w:hanging="360"/>
      </w:pPr>
      <w:rPr>
        <w:rFonts w:ascii="Symbol" w:eastAsia="Times New Roman" w:hAnsi="Symbol"/>
      </w:rPr>
    </w:lvl>
    <w:lvl w:ilvl="1" w:tplc="FFFFFFFF">
      <w:start w:val="1"/>
      <w:numFmt w:val="bullet"/>
      <w:lvlText w:val="o"/>
      <w:lvlJc w:val="left"/>
      <w:pPr>
        <w:ind w:left="1440" w:hanging="360"/>
      </w:pPr>
      <w:rPr>
        <w:rFonts w:ascii="Courier New" w:eastAsia="SimSun" w:hAnsi="Courier New"/>
      </w:rPr>
    </w:lvl>
    <w:lvl w:ilvl="2" w:tplc="FFFFFFFF">
      <w:start w:val="1"/>
      <w:numFmt w:val="bullet"/>
      <w:lvlText w:val=""/>
      <w:lvlJc w:val="left"/>
      <w:pPr>
        <w:ind w:left="2160" w:hanging="360"/>
      </w:pPr>
      <w:rPr>
        <w:rFonts w:ascii="Wingdings" w:eastAsia="SimSun" w:hAnsi="Wingdings"/>
      </w:rPr>
    </w:lvl>
    <w:lvl w:ilvl="3" w:tplc="FFFFFFFF">
      <w:start w:val="1"/>
      <w:numFmt w:val="bullet"/>
      <w:lvlText w:val=""/>
      <w:lvlJc w:val="left"/>
      <w:pPr>
        <w:ind w:left="2880" w:hanging="360"/>
      </w:pPr>
      <w:rPr>
        <w:rFonts w:ascii="Symbol" w:eastAsia="SimSun" w:hAnsi="Symbol"/>
      </w:rPr>
    </w:lvl>
    <w:lvl w:ilvl="4" w:tplc="FFFFFFFF">
      <w:start w:val="1"/>
      <w:numFmt w:val="bullet"/>
      <w:lvlText w:val="o"/>
      <w:lvlJc w:val="left"/>
      <w:pPr>
        <w:ind w:left="3600" w:hanging="360"/>
      </w:pPr>
      <w:rPr>
        <w:rFonts w:ascii="Courier New" w:eastAsia="SimSun" w:hAnsi="Courier New"/>
      </w:rPr>
    </w:lvl>
    <w:lvl w:ilvl="5" w:tplc="FFFFFFFF">
      <w:start w:val="1"/>
      <w:numFmt w:val="bullet"/>
      <w:lvlText w:val=""/>
      <w:lvlJc w:val="left"/>
      <w:pPr>
        <w:ind w:left="4320" w:hanging="360"/>
      </w:pPr>
      <w:rPr>
        <w:rFonts w:ascii="Wingdings" w:eastAsia="SimSun" w:hAnsi="Wingdings"/>
      </w:rPr>
    </w:lvl>
    <w:lvl w:ilvl="6" w:tplc="FFFFFFFF">
      <w:start w:val="1"/>
      <w:numFmt w:val="bullet"/>
      <w:lvlText w:val=""/>
      <w:lvlJc w:val="left"/>
      <w:pPr>
        <w:ind w:left="5040" w:hanging="360"/>
      </w:pPr>
      <w:rPr>
        <w:rFonts w:ascii="Symbol" w:eastAsia="SimSun" w:hAnsi="Symbol"/>
      </w:rPr>
    </w:lvl>
    <w:lvl w:ilvl="7" w:tplc="FFFFFFFF">
      <w:start w:val="1"/>
      <w:numFmt w:val="bullet"/>
      <w:lvlText w:val="o"/>
      <w:lvlJc w:val="left"/>
      <w:pPr>
        <w:ind w:left="5760" w:hanging="360"/>
      </w:pPr>
      <w:rPr>
        <w:rFonts w:ascii="Courier New" w:eastAsia="SimSun" w:hAnsi="Courier New"/>
      </w:rPr>
    </w:lvl>
    <w:lvl w:ilvl="8" w:tplc="FFFFFFFF">
      <w:start w:val="1"/>
      <w:numFmt w:val="bullet"/>
      <w:lvlText w:val=""/>
      <w:lvlJc w:val="left"/>
      <w:pPr>
        <w:ind w:left="6480" w:hanging="360"/>
      </w:pPr>
      <w:rPr>
        <w:rFonts w:ascii="Wingdings" w:eastAsia="SimSun" w:hAnsi="Wingdings"/>
      </w:rPr>
    </w:lvl>
  </w:abstractNum>
  <w:abstractNum w:abstractNumId="40">
    <w:nsid w:val="62349515"/>
    <w:multiLevelType w:val="singleLevel"/>
    <w:tmpl w:val="62349515"/>
    <w:lvl w:ilvl="0">
      <w:start w:val="1"/>
      <w:numFmt w:val="upperLetter"/>
      <w:suff w:val="space"/>
      <w:lvlText w:val="%1."/>
      <w:lvlJc w:val="left"/>
      <w:pPr>
        <w:ind w:left="420"/>
      </w:pPr>
      <w:rPr>
        <w:rFonts w:cs="Times New Roman"/>
      </w:rPr>
    </w:lvl>
  </w:abstractNum>
  <w:abstractNum w:abstractNumId="41">
    <w:nsid w:val="6778F7E1"/>
    <w:multiLevelType w:val="singleLevel"/>
    <w:tmpl w:val="6778F7E1"/>
    <w:lvl w:ilvl="0">
      <w:start w:val="1"/>
      <w:numFmt w:val="upperLetter"/>
      <w:suff w:val="space"/>
      <w:lvlText w:val="%1."/>
      <w:lvlJc w:val="left"/>
      <w:pPr>
        <w:ind w:left="420"/>
      </w:pPr>
      <w:rPr>
        <w:rFonts w:cs="Times New Roman"/>
      </w:rPr>
    </w:lvl>
  </w:abstractNum>
  <w:abstractNum w:abstractNumId="42">
    <w:nsid w:val="68C51893"/>
    <w:multiLevelType w:val="hybridMultilevel"/>
    <w:tmpl w:val="68C51893"/>
    <w:lvl w:ilvl="0" w:tplc="FFFFFFFF">
      <w:start w:val="3"/>
      <w:numFmt w:val="decimal"/>
      <w:lvlText w:val="%1."/>
      <w:lvlJc w:val="left"/>
      <w:pPr>
        <w:ind w:left="927" w:hanging="360"/>
      </w:pPr>
      <w:rPr>
        <w:rFonts w:cs="Times New Roman"/>
      </w:rPr>
    </w:lvl>
    <w:lvl w:ilvl="1" w:tplc="FFFFFFFF">
      <w:start w:val="1"/>
      <w:numFmt w:val="lowerLetter"/>
      <w:lvlText w:val="%2."/>
      <w:lvlJc w:val="left"/>
      <w:pPr>
        <w:ind w:left="1647" w:hanging="360"/>
      </w:pPr>
      <w:rPr>
        <w:rFonts w:cs="Times New Roman"/>
      </w:rPr>
    </w:lvl>
    <w:lvl w:ilvl="2" w:tplc="FFFFFFFF">
      <w:start w:val="1"/>
      <w:numFmt w:val="lowerRoman"/>
      <w:lvlText w:val="%3."/>
      <w:lvlJc w:val="right"/>
      <w:pPr>
        <w:ind w:left="2367" w:hanging="180"/>
      </w:pPr>
      <w:rPr>
        <w:rFonts w:cs="Times New Roman"/>
      </w:rPr>
    </w:lvl>
    <w:lvl w:ilvl="3" w:tplc="FFFFFFFF">
      <w:start w:val="1"/>
      <w:numFmt w:val="decimal"/>
      <w:lvlText w:val="%4."/>
      <w:lvlJc w:val="left"/>
      <w:pPr>
        <w:ind w:left="3087" w:hanging="360"/>
      </w:pPr>
      <w:rPr>
        <w:rFonts w:cs="Times New Roman"/>
      </w:rPr>
    </w:lvl>
    <w:lvl w:ilvl="4" w:tplc="FFFFFFFF">
      <w:start w:val="1"/>
      <w:numFmt w:val="lowerLetter"/>
      <w:lvlText w:val="%5."/>
      <w:lvlJc w:val="left"/>
      <w:pPr>
        <w:ind w:left="3807" w:hanging="360"/>
      </w:pPr>
      <w:rPr>
        <w:rFonts w:cs="Times New Roman"/>
      </w:rPr>
    </w:lvl>
    <w:lvl w:ilvl="5" w:tplc="FFFFFFFF">
      <w:start w:val="1"/>
      <w:numFmt w:val="lowerRoman"/>
      <w:lvlText w:val="%6."/>
      <w:lvlJc w:val="right"/>
      <w:pPr>
        <w:ind w:left="4527" w:hanging="180"/>
      </w:pPr>
      <w:rPr>
        <w:rFonts w:cs="Times New Roman"/>
      </w:rPr>
    </w:lvl>
    <w:lvl w:ilvl="6" w:tplc="FFFFFFFF">
      <w:start w:val="1"/>
      <w:numFmt w:val="decimal"/>
      <w:lvlText w:val="%7."/>
      <w:lvlJc w:val="left"/>
      <w:pPr>
        <w:ind w:left="5247" w:hanging="360"/>
      </w:pPr>
      <w:rPr>
        <w:rFonts w:cs="Times New Roman"/>
      </w:rPr>
    </w:lvl>
    <w:lvl w:ilvl="7" w:tplc="FFFFFFFF">
      <w:start w:val="1"/>
      <w:numFmt w:val="lowerLetter"/>
      <w:lvlText w:val="%8."/>
      <w:lvlJc w:val="left"/>
      <w:pPr>
        <w:ind w:left="5967" w:hanging="360"/>
      </w:pPr>
      <w:rPr>
        <w:rFonts w:cs="Times New Roman"/>
      </w:rPr>
    </w:lvl>
    <w:lvl w:ilvl="8" w:tplc="FFFFFFFF">
      <w:start w:val="1"/>
      <w:numFmt w:val="lowerRoman"/>
      <w:lvlText w:val="%9."/>
      <w:lvlJc w:val="right"/>
      <w:pPr>
        <w:ind w:left="6687" w:hanging="180"/>
      </w:pPr>
      <w:rPr>
        <w:rFonts w:cs="Times New Roman"/>
      </w:rPr>
    </w:lvl>
  </w:abstractNum>
  <w:abstractNum w:abstractNumId="43">
    <w:nsid w:val="7500954E"/>
    <w:multiLevelType w:val="singleLevel"/>
    <w:tmpl w:val="7500954E"/>
    <w:lvl w:ilvl="0">
      <w:start w:val="1"/>
      <w:numFmt w:val="upperLetter"/>
      <w:suff w:val="space"/>
      <w:lvlText w:val="%1."/>
      <w:lvlJc w:val="left"/>
      <w:pPr>
        <w:ind w:left="420"/>
      </w:pPr>
      <w:rPr>
        <w:rFonts w:cs="Times New Roman"/>
      </w:rPr>
    </w:lvl>
  </w:abstractNum>
  <w:num w:numId="1">
    <w:abstractNumId w:val="33"/>
  </w:num>
  <w:num w:numId="2">
    <w:abstractNumId w:val="39"/>
  </w:num>
  <w:num w:numId="3">
    <w:abstractNumId w:val="34"/>
  </w:num>
  <w:num w:numId="4">
    <w:abstractNumId w:val="25"/>
  </w:num>
  <w:num w:numId="5">
    <w:abstractNumId w:val="42"/>
  </w:num>
  <w:num w:numId="6">
    <w:abstractNumId w:val="36"/>
  </w:num>
  <w:num w:numId="7">
    <w:abstractNumId w:val="29"/>
  </w:num>
  <w:num w:numId="8">
    <w:abstractNumId w:val="11"/>
  </w:num>
  <w:num w:numId="9">
    <w:abstractNumId w:val="13"/>
  </w:num>
  <w:num w:numId="10">
    <w:abstractNumId w:val="35"/>
  </w:num>
  <w:num w:numId="11">
    <w:abstractNumId w:val="16"/>
  </w:num>
  <w:num w:numId="12">
    <w:abstractNumId w:val="40"/>
  </w:num>
  <w:num w:numId="13">
    <w:abstractNumId w:val="21"/>
  </w:num>
  <w:num w:numId="14">
    <w:abstractNumId w:val="22"/>
  </w:num>
  <w:num w:numId="15">
    <w:abstractNumId w:val="8"/>
  </w:num>
  <w:num w:numId="16">
    <w:abstractNumId w:val="28"/>
  </w:num>
  <w:num w:numId="17">
    <w:abstractNumId w:val="20"/>
  </w:num>
  <w:num w:numId="18">
    <w:abstractNumId w:val="1"/>
  </w:num>
  <w:num w:numId="19">
    <w:abstractNumId w:val="3"/>
  </w:num>
  <w:num w:numId="20">
    <w:abstractNumId w:val="24"/>
  </w:num>
  <w:num w:numId="21">
    <w:abstractNumId w:val="9"/>
  </w:num>
  <w:num w:numId="22">
    <w:abstractNumId w:val="37"/>
  </w:num>
  <w:num w:numId="23">
    <w:abstractNumId w:val="2"/>
  </w:num>
  <w:num w:numId="24">
    <w:abstractNumId w:val="43"/>
  </w:num>
  <w:num w:numId="25">
    <w:abstractNumId w:val="6"/>
  </w:num>
  <w:num w:numId="26">
    <w:abstractNumId w:val="32"/>
  </w:num>
  <w:num w:numId="27">
    <w:abstractNumId w:val="31"/>
  </w:num>
  <w:num w:numId="28">
    <w:abstractNumId w:val="27"/>
  </w:num>
  <w:num w:numId="29">
    <w:abstractNumId w:val="41"/>
  </w:num>
  <w:num w:numId="30">
    <w:abstractNumId w:val="15"/>
  </w:num>
  <w:num w:numId="31">
    <w:abstractNumId w:val="19"/>
  </w:num>
  <w:num w:numId="32">
    <w:abstractNumId w:val="5"/>
  </w:num>
  <w:num w:numId="33">
    <w:abstractNumId w:val="10"/>
  </w:num>
  <w:num w:numId="3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embedSystemFonts/>
  <w:defaultTabStop w:val="720"/>
  <w:characterSpacingControl w:val="doNotCompress"/>
  <w:noLineBreaksAfter w:lang="ja-JP" w:val="([{·‘“〈《「『【〔〖（．［｛￡￥"/>
  <w:noLineBreaksBefore w:lang="ja-JP" w:val="!),.:;?]}¨·ˇˉ―‖’”…∶、。〃々〉》」』】〕〗！＂＇），．：；？］｀｜｝～￠"/>
  <w:doNotValidateAgainstSchema/>
  <w:doNotDemarcateInvalidXml/>
  <w:hdrShapeDefaults>
    <o:shapedefaults v:ext="edit" spidmax="2049"/>
  </w:hdrShapeDefaults>
  <w:footnotePr>
    <w:footnote w:id="-1"/>
    <w:footnote w:id="0"/>
  </w:footnotePr>
  <w:endnotePr>
    <w:endnote w:id="-1"/>
    <w:endnote w:id="0"/>
  </w:endnotePr>
  <w:compat>
    <w:doNotLeaveBackslashAlon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5C4"/>
    <w:rsid w:val="00000000"/>
    <w:rsid w:val="001E4654"/>
    <w:rsid w:val="00463AD6"/>
    <w:rsid w:val="007171DB"/>
    <w:rsid w:val="00D375C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0" w:unhideWhenUsed="0" w:qFormat="1"/>
    <w:lsdException w:name="Normal (Web)" w:qFormat="1"/>
    <w:lsdException w:name="Normal Table" w:qFormat="1"/>
    <w:lsdException w:name="Table Grid" w:semiHidden="0" w:uiPriority="39"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Aptos" w:hAnsi="Aptos"/>
      <w:kern w:val="2"/>
      <w:lang w:val="en-PH" w:eastAsia="en-US"/>
    </w:rPr>
  </w:style>
  <w:style w:type="paragraph" w:styleId="Heading1">
    <w:name w:val="heading 1"/>
    <w:basedOn w:val="Normal"/>
    <w:next w:val="Normal"/>
    <w:link w:val="Heading1Char"/>
    <w:uiPriority w:val="9"/>
    <w:qFormat/>
    <w:pPr>
      <w:keepNext/>
      <w:keepLines/>
      <w:spacing w:before="360" w:after="80"/>
      <w:outlineLvl w:val="0"/>
    </w:pPr>
    <w:rPr>
      <w:rFonts w:ascii="Aptos Display" w:hAnsi="Aptos Display"/>
      <w:sz w:val="40"/>
      <w:szCs w:val="40"/>
    </w:rPr>
  </w:style>
  <w:style w:type="paragraph" w:styleId="Heading2">
    <w:name w:val="heading 2"/>
    <w:basedOn w:val="Normal"/>
    <w:next w:val="Normal"/>
    <w:link w:val="Heading2Char"/>
    <w:uiPriority w:val="9"/>
    <w:qFormat/>
    <w:pPr>
      <w:keepNext/>
      <w:keepLines/>
      <w:spacing w:before="160" w:after="80"/>
      <w:outlineLvl w:val="1"/>
    </w:pPr>
    <w:rPr>
      <w:rFonts w:ascii="Aptos Display" w:hAnsi="Aptos Display"/>
      <w:sz w:val="32"/>
      <w:szCs w:val="32"/>
    </w:rPr>
  </w:style>
  <w:style w:type="paragraph" w:styleId="Heading3">
    <w:name w:val="heading 3"/>
    <w:basedOn w:val="Normal"/>
    <w:next w:val="Normal"/>
    <w:link w:val="Heading3Char"/>
    <w:uiPriority w:val="9"/>
    <w:qFormat/>
    <w:pPr>
      <w:keepNext/>
      <w:keepLines/>
      <w:spacing w:before="160" w:after="80"/>
      <w:outlineLvl w:val="2"/>
    </w:pPr>
    <w:rPr>
      <w:sz w:val="28"/>
      <w:szCs w:val="28"/>
    </w:rPr>
  </w:style>
  <w:style w:type="paragraph" w:styleId="Heading4">
    <w:name w:val="heading 4"/>
    <w:basedOn w:val="Normal"/>
    <w:next w:val="Normal"/>
    <w:link w:val="Heading4Char"/>
    <w:uiPriority w:val="9"/>
    <w:qFormat/>
    <w:pPr>
      <w:keepNext/>
      <w:keepLines/>
      <w:spacing w:before="80" w:after="40"/>
      <w:outlineLvl w:val="3"/>
    </w:pPr>
    <w:rPr>
      <w:i/>
    </w:rPr>
  </w:style>
  <w:style w:type="paragraph" w:styleId="Heading5">
    <w:name w:val="heading 5"/>
    <w:basedOn w:val="Normal"/>
    <w:next w:val="Normal"/>
    <w:link w:val="Heading5Char"/>
    <w:uiPriority w:val="9"/>
    <w:qFormat/>
    <w:pPr>
      <w:keepNext/>
      <w:keepLines/>
      <w:spacing w:before="80" w:after="40"/>
      <w:outlineLvl w:val="4"/>
    </w:pPr>
  </w:style>
  <w:style w:type="paragraph" w:styleId="Heading6">
    <w:name w:val="heading 6"/>
    <w:basedOn w:val="Normal"/>
    <w:next w:val="Normal"/>
    <w:link w:val="Heading6Char"/>
    <w:uiPriority w:val="9"/>
    <w:qFormat/>
    <w:pPr>
      <w:keepNext/>
      <w:keepLines/>
      <w:spacing w:before="40" w:after="0"/>
      <w:outlineLvl w:val="5"/>
    </w:pPr>
    <w:rPr>
      <w:i/>
    </w:rPr>
  </w:style>
  <w:style w:type="paragraph" w:styleId="Heading7">
    <w:name w:val="heading 7"/>
    <w:basedOn w:val="Normal"/>
    <w:next w:val="Normal"/>
    <w:link w:val="Heading7Char"/>
    <w:uiPriority w:val="9"/>
    <w:qFormat/>
    <w:pPr>
      <w:keepNext/>
      <w:keepLines/>
      <w:spacing w:before="40" w:after="0"/>
      <w:outlineLvl w:val="6"/>
    </w:pPr>
  </w:style>
  <w:style w:type="paragraph" w:styleId="Heading8">
    <w:name w:val="heading 8"/>
    <w:basedOn w:val="Normal"/>
    <w:next w:val="Normal"/>
    <w:link w:val="Heading8Char"/>
    <w:uiPriority w:val="9"/>
    <w:qFormat/>
    <w:pPr>
      <w:keepNext/>
      <w:keepLines/>
      <w:spacing w:after="0"/>
      <w:outlineLvl w:val="7"/>
    </w:pPr>
    <w:rPr>
      <w:i/>
    </w:rPr>
  </w:style>
  <w:style w:type="paragraph" w:styleId="Heading9">
    <w:name w:val="heading 9"/>
    <w:basedOn w:val="Normal"/>
    <w:next w:val="Normal"/>
    <w:link w:val="Heading9Char"/>
    <w:uiPriority w:val="9"/>
    <w:qFormat/>
    <w:pPr>
      <w:keepNext/>
      <w:keepLines/>
      <w:spacing w:after="0"/>
      <w:outlineLvl w:val="8"/>
    </w:pPr>
  </w:style>
  <w:style w:type="character" w:default="1" w:styleId="DefaultParagraphFont">
    <w:name w:val="Default Paragraph Font"/>
    <w:uiPriority w:val="1"/>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locked/>
    <w:rPr>
      <w:rFonts w:ascii="Aptos Display" w:hAnsi="Aptos Display" w:cs="Times New Roman"/>
      <w:sz w:val="40"/>
      <w:szCs w:val="40"/>
    </w:rPr>
  </w:style>
  <w:style w:type="character" w:customStyle="1" w:styleId="Heading2Char">
    <w:name w:val="Heading 2 Char"/>
    <w:basedOn w:val="DefaultParagraphFont"/>
    <w:link w:val="Heading2"/>
    <w:uiPriority w:val="9"/>
    <w:semiHidden/>
    <w:qFormat/>
    <w:locked/>
    <w:rPr>
      <w:rFonts w:ascii="Aptos Display" w:hAnsi="Aptos Display" w:cs="Times New Roman"/>
      <w:sz w:val="32"/>
      <w:szCs w:val="32"/>
    </w:rPr>
  </w:style>
  <w:style w:type="character" w:customStyle="1" w:styleId="Heading3Char">
    <w:name w:val="Heading 3 Char"/>
    <w:basedOn w:val="DefaultParagraphFont"/>
    <w:link w:val="Heading3"/>
    <w:uiPriority w:val="9"/>
    <w:semiHidden/>
    <w:qFormat/>
    <w:locked/>
    <w:rPr>
      <w:rFonts w:eastAsia="Times New Roman" w:cs="Times New Roman"/>
      <w:sz w:val="28"/>
      <w:szCs w:val="28"/>
    </w:rPr>
  </w:style>
  <w:style w:type="character" w:customStyle="1" w:styleId="Heading4Char">
    <w:name w:val="Heading 4 Char"/>
    <w:basedOn w:val="DefaultParagraphFont"/>
    <w:link w:val="Heading4"/>
    <w:uiPriority w:val="9"/>
    <w:semiHidden/>
    <w:qFormat/>
    <w:locked/>
    <w:rPr>
      <w:rFonts w:eastAsia="Times New Roman" w:cs="Times New Roman"/>
      <w:i/>
    </w:rPr>
  </w:style>
  <w:style w:type="character" w:customStyle="1" w:styleId="Heading5Char">
    <w:name w:val="Heading 5 Char"/>
    <w:basedOn w:val="DefaultParagraphFont"/>
    <w:link w:val="Heading5"/>
    <w:uiPriority w:val="9"/>
    <w:semiHidden/>
    <w:qFormat/>
    <w:locked/>
    <w:rPr>
      <w:rFonts w:eastAsia="Times New Roman" w:cs="Times New Roman"/>
    </w:rPr>
  </w:style>
  <w:style w:type="character" w:customStyle="1" w:styleId="Heading6Char">
    <w:name w:val="Heading 6 Char"/>
    <w:basedOn w:val="DefaultParagraphFont"/>
    <w:link w:val="Heading6"/>
    <w:uiPriority w:val="9"/>
    <w:semiHidden/>
    <w:qFormat/>
    <w:locked/>
    <w:rPr>
      <w:rFonts w:eastAsia="Times New Roman" w:cs="Times New Roman"/>
      <w:i/>
    </w:rPr>
  </w:style>
  <w:style w:type="character" w:customStyle="1" w:styleId="Heading7Char">
    <w:name w:val="Heading 7 Char"/>
    <w:basedOn w:val="DefaultParagraphFont"/>
    <w:link w:val="Heading7"/>
    <w:uiPriority w:val="9"/>
    <w:semiHidden/>
    <w:qFormat/>
    <w:locked/>
    <w:rPr>
      <w:rFonts w:eastAsia="Times New Roman" w:cs="Times New Roman"/>
    </w:rPr>
  </w:style>
  <w:style w:type="character" w:customStyle="1" w:styleId="Heading8Char">
    <w:name w:val="Heading 8 Char"/>
    <w:basedOn w:val="DefaultParagraphFont"/>
    <w:link w:val="Heading8"/>
    <w:uiPriority w:val="9"/>
    <w:semiHidden/>
    <w:qFormat/>
    <w:locked/>
    <w:rPr>
      <w:rFonts w:eastAsia="Times New Roman" w:cs="Times New Roman"/>
      <w:i/>
    </w:rPr>
  </w:style>
  <w:style w:type="character" w:customStyle="1" w:styleId="Heading9Char">
    <w:name w:val="Heading 9 Char"/>
    <w:basedOn w:val="DefaultParagraphFont"/>
    <w:link w:val="Heading9"/>
    <w:uiPriority w:val="9"/>
    <w:semiHidden/>
    <w:qFormat/>
    <w:locked/>
    <w:rPr>
      <w:rFonts w:eastAsia="Times New Roman" w:cs="Times New Roman"/>
    </w:rPr>
  </w:style>
  <w:style w:type="character" w:customStyle="1" w:styleId="UnresolvedMention1">
    <w:name w:val="Unresolved Mention1"/>
    <w:basedOn w:val="DefaultParagraphFont"/>
    <w:uiPriority w:val="99"/>
    <w:unhideWhenUsed/>
    <w:qFormat/>
    <w:rPr>
      <w:rFonts w:cs="Times New Roman"/>
    </w:rPr>
  </w:style>
  <w:style w:type="character" w:customStyle="1" w:styleId="HeaderChar">
    <w:name w:val="Header Char"/>
    <w:basedOn w:val="DefaultParagraphFont"/>
    <w:link w:val="Header"/>
    <w:uiPriority w:val="99"/>
    <w:qFormat/>
    <w:locked/>
    <w:rPr>
      <w:rFonts w:cs="Times New Roman"/>
    </w:rPr>
  </w:style>
  <w:style w:type="character" w:customStyle="1" w:styleId="IntenseQuoteChar">
    <w:name w:val="Intense Quote Char"/>
    <w:basedOn w:val="DefaultParagraphFont"/>
    <w:link w:val="IntenseQuote"/>
    <w:uiPriority w:val="30"/>
    <w:qFormat/>
    <w:locked/>
    <w:rPr>
      <w:rFonts w:cs="Times New Roman"/>
      <w:i/>
    </w:rPr>
  </w:style>
  <w:style w:type="character" w:styleId="Emphasis">
    <w:name w:val="Emphasis"/>
    <w:basedOn w:val="DefaultParagraphFont"/>
    <w:uiPriority w:val="20"/>
    <w:qFormat/>
    <w:rPr>
      <w:rFonts w:cs="Times New Roman"/>
      <w:i/>
    </w:rPr>
  </w:style>
  <w:style w:type="character" w:styleId="Hyperlink">
    <w:name w:val="Hyperlink"/>
    <w:basedOn w:val="DefaultParagraphFont"/>
    <w:uiPriority w:val="99"/>
    <w:unhideWhenUsed/>
    <w:qFormat/>
    <w:rPr>
      <w:rFonts w:cs="Times New Roman"/>
      <w:color w:val="467886"/>
      <w:u w:val="single"/>
    </w:rPr>
  </w:style>
  <w:style w:type="character" w:styleId="Strong">
    <w:name w:val="Strong"/>
    <w:basedOn w:val="DefaultParagraphFont"/>
    <w:uiPriority w:val="22"/>
    <w:qFormat/>
    <w:rPr>
      <w:rFonts w:cs="Times New Roman"/>
      <w:b/>
    </w:rPr>
  </w:style>
  <w:style w:type="character" w:customStyle="1" w:styleId="TitleChar">
    <w:name w:val="Title Char"/>
    <w:basedOn w:val="DefaultParagraphFont"/>
    <w:link w:val="Title"/>
    <w:uiPriority w:val="10"/>
    <w:qFormat/>
    <w:locked/>
    <w:rPr>
      <w:rFonts w:ascii="Aptos Display" w:hAnsi="Aptos Display" w:cs="Times New Roman"/>
      <w:spacing w:val="-10"/>
      <w:kern w:val="28"/>
      <w:sz w:val="56"/>
      <w:szCs w:val="56"/>
    </w:rPr>
  </w:style>
  <w:style w:type="character" w:customStyle="1" w:styleId="SubtitleChar">
    <w:name w:val="Subtitle Char"/>
    <w:basedOn w:val="DefaultParagraphFont"/>
    <w:link w:val="Subtitle"/>
    <w:uiPriority w:val="11"/>
    <w:qFormat/>
    <w:locked/>
    <w:rPr>
      <w:rFonts w:eastAsia="Times New Roman" w:cs="Times New Roman"/>
      <w:spacing w:val="15"/>
      <w:sz w:val="28"/>
      <w:szCs w:val="28"/>
    </w:rPr>
  </w:style>
  <w:style w:type="character" w:customStyle="1" w:styleId="QuoteChar">
    <w:name w:val="Quote Char"/>
    <w:basedOn w:val="DefaultParagraphFont"/>
    <w:link w:val="Quote"/>
    <w:uiPriority w:val="29"/>
    <w:qFormat/>
    <w:locked/>
    <w:rPr>
      <w:rFonts w:cs="Times New Roman"/>
      <w:i/>
    </w:rPr>
  </w:style>
  <w:style w:type="character" w:customStyle="1" w:styleId="IntenseEmphasis1">
    <w:name w:val="Intense Emphasis1"/>
    <w:basedOn w:val="DefaultParagraphFont"/>
    <w:uiPriority w:val="21"/>
    <w:qFormat/>
    <w:rPr>
      <w:rFonts w:cs="Times New Roman"/>
      <w:i/>
    </w:rPr>
  </w:style>
  <w:style w:type="character" w:customStyle="1" w:styleId="IntenseReference1">
    <w:name w:val="Intense Reference1"/>
    <w:basedOn w:val="DefaultParagraphFont"/>
    <w:uiPriority w:val="32"/>
    <w:qFormat/>
    <w:rPr>
      <w:rFonts w:cs="Times New Roman"/>
      <w:b/>
      <w:smallCaps/>
      <w:spacing w:val="5"/>
    </w:rPr>
  </w:style>
  <w:style w:type="character" w:customStyle="1" w:styleId="FooterChar">
    <w:name w:val="Footer Char"/>
    <w:basedOn w:val="DefaultParagraphFont"/>
    <w:link w:val="Footer"/>
    <w:uiPriority w:val="99"/>
    <w:qFormat/>
    <w:locked/>
    <w:rPr>
      <w:rFonts w:cs="Times New Roman"/>
    </w:rPr>
  </w:style>
  <w:style w:type="character" w:customStyle="1" w:styleId="html-italic">
    <w:name w:val="html-italic"/>
    <w:basedOn w:val="DefaultParagraphFont"/>
    <w:qFormat/>
    <w:rPr>
      <w:rFonts w:cs="Times New Roman"/>
    </w:rPr>
  </w:style>
  <w:style w:type="paragraph" w:customStyle="1" w:styleId="html-xx">
    <w:name w:val="html-xx"/>
    <w:basedOn w:val="Normal"/>
    <w:qFormat/>
    <w:pPr>
      <w:spacing w:before="100" w:beforeAutospacing="1" w:after="100" w:afterAutospacing="1" w:line="240" w:lineRule="auto"/>
    </w:pPr>
    <w:rPr>
      <w:rFonts w:ascii="Times New Roman" w:hAnsi="Times New Roman"/>
      <w:kern w:val="0"/>
      <w:sz w:val="24"/>
      <w:szCs w:val="24"/>
      <w:lang w:eastAsia="en-PH"/>
    </w:rPr>
  </w:style>
  <w:style w:type="paragraph" w:styleId="NoSpacing">
    <w:name w:val="No Spacing"/>
    <w:uiPriority w:val="1"/>
    <w:qFormat/>
    <w:pPr>
      <w:spacing w:after="0" w:line="240" w:lineRule="auto"/>
    </w:pPr>
    <w:rPr>
      <w:rFonts w:ascii="Aptos" w:hAnsi="Aptos"/>
      <w:kern w:val="2"/>
      <w:lang w:val="en-PH" w:eastAsia="en-US"/>
    </w:rPr>
  </w:style>
  <w:style w:type="paragraph" w:customStyle="1" w:styleId="Style6">
    <w:name w:val="_Style 6"/>
    <w:basedOn w:val="Normal"/>
    <w:next w:val="Normal"/>
    <w:qFormat/>
    <w:pPr>
      <w:pBdr>
        <w:bottom w:val="single" w:sz="6" w:space="1" w:color="auto"/>
      </w:pBdr>
      <w:jc w:val="center"/>
    </w:pPr>
    <w:rPr>
      <w:rFonts w:ascii="Arial"/>
      <w:vanish/>
      <w:sz w:val="16"/>
    </w:rPr>
  </w:style>
  <w:style w:type="paragraph" w:styleId="IntenseQuote">
    <w:name w:val="Intense Quote"/>
    <w:basedOn w:val="Normal"/>
    <w:next w:val="Normal"/>
    <w:link w:val="IntenseQuoteChar"/>
    <w:uiPriority w:val="30"/>
    <w:qFormat/>
    <w:pPr>
      <w:pBdr>
        <w:top w:val="single" w:sz="4" w:space="10" w:color="auto"/>
        <w:bottom w:val="single" w:sz="4" w:space="10" w:color="auto"/>
      </w:pBdr>
      <w:spacing w:before="360" w:after="360"/>
      <w:ind w:left="864" w:right="864"/>
      <w:jc w:val="center"/>
    </w:pPr>
    <w:rPr>
      <w:i/>
    </w:rPr>
  </w:style>
  <w:style w:type="character" w:customStyle="1" w:styleId="IntenseQuoteChar1">
    <w:name w:val="Intense Quote Char1"/>
    <w:basedOn w:val="DefaultParagraphFont"/>
    <w:uiPriority w:val="30"/>
    <w:rPr>
      <w:rFonts w:ascii="Aptos" w:hAnsi="Aptos"/>
      <w:b/>
      <w:bCs/>
      <w:i/>
      <w:iCs/>
      <w:color w:val="4F81BD" w:themeColor="accent1"/>
      <w:kern w:val="2"/>
      <w:lang w:val="en-PH" w:eastAsia="en-US"/>
    </w:rPr>
  </w:style>
  <w:style w:type="character" w:customStyle="1" w:styleId="IntenseQuoteChar11">
    <w:name w:val="Intense Quote Char11"/>
    <w:basedOn w:val="DefaultParagraphFont"/>
    <w:uiPriority w:val="30"/>
    <w:rPr>
      <w:rFonts w:ascii="Aptos" w:hAnsi="Aptos" w:cs="Times New Roman"/>
      <w:b/>
      <w:bCs/>
      <w:i/>
      <w:iCs/>
      <w:color w:val="4F81BD" w:themeColor="accent1"/>
      <w:kern w:val="2"/>
      <w:lang w:val="en-PH" w:eastAsia="en-US"/>
    </w:rPr>
  </w:style>
  <w:style w:type="paragraph" w:customStyle="1" w:styleId="Style9">
    <w:name w:val="_Style 9"/>
    <w:basedOn w:val="Normal"/>
    <w:next w:val="Normal"/>
    <w:qFormat/>
    <w:pPr>
      <w:pBdr>
        <w:bottom w:val="single" w:sz="6" w:space="1" w:color="auto"/>
      </w:pBdr>
      <w:jc w:val="center"/>
    </w:pPr>
    <w:rPr>
      <w:rFonts w:ascii="Arial"/>
      <w:vanish/>
      <w:sz w:val="16"/>
    </w:rPr>
  </w:style>
  <w:style w:type="paragraph" w:customStyle="1" w:styleId="Style7">
    <w:name w:val="_Style 7"/>
    <w:basedOn w:val="Normal"/>
    <w:next w:val="Normal"/>
    <w:qFormat/>
    <w:pPr>
      <w:pBdr>
        <w:top w:val="single" w:sz="6" w:space="1" w:color="auto"/>
      </w:pBdr>
      <w:jc w:val="center"/>
    </w:pPr>
    <w:rPr>
      <w:rFonts w:ascii="Arial"/>
      <w:vanish/>
      <w:sz w:val="16"/>
    </w:rPr>
  </w:style>
  <w:style w:type="paragraph" w:styleId="BodyText">
    <w:name w:val="Body Text"/>
    <w:basedOn w:val="Normal"/>
    <w:link w:val="BodyTextChar"/>
    <w:uiPriority w:val="1"/>
    <w:qFormat/>
    <w:pPr>
      <w:ind w:left="360"/>
    </w:pPr>
    <w:rPr>
      <w:sz w:val="24"/>
      <w:szCs w:val="24"/>
    </w:rPr>
  </w:style>
  <w:style w:type="character" w:customStyle="1" w:styleId="BodyTextChar">
    <w:name w:val="Body Text Char"/>
    <w:basedOn w:val="DefaultParagraphFont"/>
    <w:link w:val="BodyText"/>
    <w:uiPriority w:val="99"/>
    <w:semiHidden/>
    <w:locked/>
    <w:rPr>
      <w:rFonts w:ascii="Aptos" w:hAnsi="Aptos" w:cs="Times New Roman"/>
      <w:kern w:val="2"/>
      <w:lang w:val="en-PH" w:eastAsia="en-U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character" w:customStyle="1" w:styleId="FooterChar1">
    <w:name w:val="Footer Char1"/>
    <w:basedOn w:val="DefaultParagraphFont"/>
    <w:uiPriority w:val="99"/>
    <w:semiHidden/>
    <w:rPr>
      <w:rFonts w:ascii="Aptos" w:hAnsi="Aptos"/>
      <w:kern w:val="2"/>
      <w:lang w:val="en-PH" w:eastAsia="en-US"/>
    </w:rPr>
  </w:style>
  <w:style w:type="character" w:customStyle="1" w:styleId="FooterChar11">
    <w:name w:val="Footer Char11"/>
    <w:basedOn w:val="DefaultParagraphFont"/>
    <w:uiPriority w:val="99"/>
    <w:semiHidden/>
    <w:rPr>
      <w:rFonts w:ascii="Aptos" w:hAnsi="Aptos" w:cs="Times New Roman"/>
      <w:kern w:val="2"/>
      <w:lang w:val="en-PH" w:eastAsia="en-US"/>
    </w:r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customStyle="1" w:styleId="HeaderChar1">
    <w:name w:val="Header Char1"/>
    <w:basedOn w:val="DefaultParagraphFont"/>
    <w:uiPriority w:val="99"/>
    <w:semiHidden/>
    <w:rPr>
      <w:rFonts w:ascii="Aptos" w:hAnsi="Aptos"/>
      <w:kern w:val="2"/>
      <w:lang w:val="en-PH" w:eastAsia="en-US"/>
    </w:rPr>
  </w:style>
  <w:style w:type="character" w:customStyle="1" w:styleId="HeaderChar11">
    <w:name w:val="Header Char11"/>
    <w:basedOn w:val="DefaultParagraphFont"/>
    <w:uiPriority w:val="99"/>
    <w:semiHidden/>
    <w:rPr>
      <w:rFonts w:ascii="Aptos" w:hAnsi="Aptos" w:cs="Times New Roman"/>
      <w:kern w:val="2"/>
      <w:lang w:val="en-PH" w:eastAsia="en-US"/>
    </w:rPr>
  </w:style>
  <w:style w:type="paragraph" w:styleId="NormalWeb">
    <w:name w:val="Normal (Web)"/>
    <w:basedOn w:val="Normal"/>
    <w:uiPriority w:val="99"/>
    <w:unhideWhenUsed/>
    <w:qFormat/>
    <w:pPr>
      <w:spacing w:beforeAutospacing="1" w:after="0" w:afterAutospacing="1" w:line="240" w:lineRule="auto"/>
    </w:pPr>
    <w:rPr>
      <w:rFonts w:ascii="Times New Roman" w:hAnsi="Times New Roman"/>
      <w:kern w:val="0"/>
      <w:sz w:val="24"/>
      <w:szCs w:val="24"/>
      <w:lang w:val="en-US" w:eastAsia="zh-CN"/>
    </w:rPr>
  </w:style>
  <w:style w:type="paragraph" w:styleId="Subtitle">
    <w:name w:val="Subtitle"/>
    <w:basedOn w:val="Normal"/>
    <w:next w:val="Normal"/>
    <w:link w:val="SubtitleChar"/>
    <w:uiPriority w:val="11"/>
    <w:qFormat/>
    <w:rPr>
      <w:spacing w:val="15"/>
      <w:sz w:val="28"/>
      <w:szCs w:val="28"/>
    </w:rPr>
  </w:style>
  <w:style w:type="character" w:customStyle="1" w:styleId="SubtitleChar1">
    <w:name w:val="Subtitle Char1"/>
    <w:basedOn w:val="DefaultParagraphFont"/>
    <w:uiPriority w:val="11"/>
    <w:rPr>
      <w:rFonts w:asciiTheme="majorHAnsi" w:eastAsiaTheme="majorEastAsia" w:hAnsiTheme="majorHAnsi" w:cstheme="majorBidi"/>
      <w:kern w:val="2"/>
      <w:sz w:val="24"/>
      <w:szCs w:val="24"/>
      <w:lang w:val="en-PH" w:eastAsia="en-US"/>
    </w:rPr>
  </w:style>
  <w:style w:type="character" w:customStyle="1" w:styleId="SubtitleChar11">
    <w:name w:val="Subtitle Char11"/>
    <w:basedOn w:val="DefaultParagraphFont"/>
    <w:uiPriority w:val="11"/>
    <w:rPr>
      <w:rFonts w:asciiTheme="majorHAnsi" w:eastAsiaTheme="majorEastAsia" w:hAnsiTheme="majorHAnsi" w:cs="Times New Roman"/>
      <w:kern w:val="2"/>
      <w:sz w:val="24"/>
      <w:szCs w:val="24"/>
      <w:lang w:val="en-PH" w:eastAsia="en-US"/>
    </w:rPr>
  </w:style>
  <w:style w:type="paragraph" w:styleId="Title">
    <w:name w:val="Title"/>
    <w:basedOn w:val="Normal"/>
    <w:next w:val="Normal"/>
    <w:link w:val="TitleChar"/>
    <w:uiPriority w:val="10"/>
    <w:qFormat/>
    <w:pPr>
      <w:spacing w:after="80" w:line="240" w:lineRule="auto"/>
    </w:pPr>
    <w:rPr>
      <w:rFonts w:ascii="Aptos Display" w:hAnsi="Aptos Display"/>
      <w:spacing w:val="-10"/>
      <w:kern w:val="28"/>
      <w:sz w:val="56"/>
      <w:szCs w:val="56"/>
    </w:rPr>
  </w:style>
  <w:style w:type="character" w:customStyle="1" w:styleId="TitleChar1">
    <w:name w:val="Title Char1"/>
    <w:basedOn w:val="DefaultParagraphFont"/>
    <w:uiPriority w:val="10"/>
    <w:rPr>
      <w:rFonts w:asciiTheme="majorHAnsi" w:eastAsiaTheme="majorEastAsia" w:hAnsiTheme="majorHAnsi" w:cstheme="majorBidi"/>
      <w:b/>
      <w:bCs/>
      <w:kern w:val="28"/>
      <w:sz w:val="32"/>
      <w:szCs w:val="32"/>
      <w:lang w:val="en-PH" w:eastAsia="en-US"/>
    </w:rPr>
  </w:style>
  <w:style w:type="character" w:customStyle="1" w:styleId="TitleChar11">
    <w:name w:val="Title Char11"/>
    <w:basedOn w:val="DefaultParagraphFont"/>
    <w:uiPriority w:val="10"/>
    <w:rPr>
      <w:rFonts w:asciiTheme="majorHAnsi" w:eastAsiaTheme="majorEastAsia" w:hAnsiTheme="majorHAnsi" w:cs="Times New Roman"/>
      <w:b/>
      <w:bCs/>
      <w:kern w:val="28"/>
      <w:sz w:val="32"/>
      <w:szCs w:val="32"/>
      <w:lang w:val="en-PH" w:eastAsia="en-US"/>
    </w:rPr>
  </w:style>
  <w:style w:type="paragraph" w:styleId="Quote">
    <w:name w:val="Quote"/>
    <w:basedOn w:val="Normal"/>
    <w:next w:val="Normal"/>
    <w:link w:val="QuoteChar"/>
    <w:uiPriority w:val="29"/>
    <w:qFormat/>
    <w:pPr>
      <w:spacing w:before="160"/>
      <w:jc w:val="center"/>
    </w:pPr>
    <w:rPr>
      <w:i/>
    </w:rPr>
  </w:style>
  <w:style w:type="character" w:customStyle="1" w:styleId="QuoteChar1">
    <w:name w:val="Quote Char1"/>
    <w:basedOn w:val="DefaultParagraphFont"/>
    <w:uiPriority w:val="29"/>
    <w:rPr>
      <w:rFonts w:ascii="Aptos" w:hAnsi="Aptos"/>
      <w:i/>
      <w:iCs/>
      <w:color w:val="000000" w:themeColor="text1"/>
      <w:kern w:val="2"/>
      <w:lang w:val="en-PH" w:eastAsia="en-US"/>
    </w:rPr>
  </w:style>
  <w:style w:type="character" w:customStyle="1" w:styleId="QuoteChar11">
    <w:name w:val="Quote Char11"/>
    <w:basedOn w:val="DefaultParagraphFont"/>
    <w:uiPriority w:val="29"/>
    <w:rPr>
      <w:rFonts w:ascii="Aptos" w:hAnsi="Aptos" w:cs="Times New Roman"/>
      <w:i/>
      <w:iCs/>
      <w:color w:val="000000" w:themeColor="text1"/>
      <w:kern w:val="2"/>
      <w:lang w:val="en-PH" w:eastAsia="en-US"/>
    </w:rPr>
  </w:style>
  <w:style w:type="paragraph" w:styleId="ListParagraph">
    <w:name w:val="List Paragraph"/>
    <w:basedOn w:val="Normal"/>
    <w:uiPriority w:val="34"/>
    <w:qFormat/>
    <w:pPr>
      <w:ind w:left="720"/>
    </w:pPr>
  </w:style>
  <w:style w:type="paragraph" w:customStyle="1" w:styleId="TableParagraph">
    <w:name w:val="Table Paragraph"/>
    <w:basedOn w:val="Normal"/>
    <w:uiPriority w:val="1"/>
    <w:qFormat/>
  </w:style>
  <w:style w:type="paragraph" w:customStyle="1" w:styleId="Style10">
    <w:name w:val="_Style 10"/>
    <w:basedOn w:val="Normal"/>
    <w:next w:val="Normal"/>
    <w:qFormat/>
    <w:pPr>
      <w:pBdr>
        <w:top w:val="single" w:sz="6" w:space="1" w:color="auto"/>
      </w:pBdr>
      <w:jc w:val="center"/>
    </w:pPr>
    <w:rPr>
      <w:rFonts w:ascii="Arial"/>
      <w:vanish/>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0" w:unhideWhenUsed="0" w:qFormat="1"/>
    <w:lsdException w:name="Normal (Web)" w:qFormat="1"/>
    <w:lsdException w:name="Normal Table" w:qFormat="1"/>
    <w:lsdException w:name="Table Grid" w:semiHidden="0" w:uiPriority="39"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Aptos" w:hAnsi="Aptos"/>
      <w:kern w:val="2"/>
      <w:lang w:val="en-PH" w:eastAsia="en-US"/>
    </w:rPr>
  </w:style>
  <w:style w:type="paragraph" w:styleId="Heading1">
    <w:name w:val="heading 1"/>
    <w:basedOn w:val="Normal"/>
    <w:next w:val="Normal"/>
    <w:link w:val="Heading1Char"/>
    <w:uiPriority w:val="9"/>
    <w:qFormat/>
    <w:pPr>
      <w:keepNext/>
      <w:keepLines/>
      <w:spacing w:before="360" w:after="80"/>
      <w:outlineLvl w:val="0"/>
    </w:pPr>
    <w:rPr>
      <w:rFonts w:ascii="Aptos Display" w:hAnsi="Aptos Display"/>
      <w:sz w:val="40"/>
      <w:szCs w:val="40"/>
    </w:rPr>
  </w:style>
  <w:style w:type="paragraph" w:styleId="Heading2">
    <w:name w:val="heading 2"/>
    <w:basedOn w:val="Normal"/>
    <w:next w:val="Normal"/>
    <w:link w:val="Heading2Char"/>
    <w:uiPriority w:val="9"/>
    <w:qFormat/>
    <w:pPr>
      <w:keepNext/>
      <w:keepLines/>
      <w:spacing w:before="160" w:after="80"/>
      <w:outlineLvl w:val="1"/>
    </w:pPr>
    <w:rPr>
      <w:rFonts w:ascii="Aptos Display" w:hAnsi="Aptos Display"/>
      <w:sz w:val="32"/>
      <w:szCs w:val="32"/>
    </w:rPr>
  </w:style>
  <w:style w:type="paragraph" w:styleId="Heading3">
    <w:name w:val="heading 3"/>
    <w:basedOn w:val="Normal"/>
    <w:next w:val="Normal"/>
    <w:link w:val="Heading3Char"/>
    <w:uiPriority w:val="9"/>
    <w:qFormat/>
    <w:pPr>
      <w:keepNext/>
      <w:keepLines/>
      <w:spacing w:before="160" w:after="80"/>
      <w:outlineLvl w:val="2"/>
    </w:pPr>
    <w:rPr>
      <w:sz w:val="28"/>
      <w:szCs w:val="28"/>
    </w:rPr>
  </w:style>
  <w:style w:type="paragraph" w:styleId="Heading4">
    <w:name w:val="heading 4"/>
    <w:basedOn w:val="Normal"/>
    <w:next w:val="Normal"/>
    <w:link w:val="Heading4Char"/>
    <w:uiPriority w:val="9"/>
    <w:qFormat/>
    <w:pPr>
      <w:keepNext/>
      <w:keepLines/>
      <w:spacing w:before="80" w:after="40"/>
      <w:outlineLvl w:val="3"/>
    </w:pPr>
    <w:rPr>
      <w:i/>
    </w:rPr>
  </w:style>
  <w:style w:type="paragraph" w:styleId="Heading5">
    <w:name w:val="heading 5"/>
    <w:basedOn w:val="Normal"/>
    <w:next w:val="Normal"/>
    <w:link w:val="Heading5Char"/>
    <w:uiPriority w:val="9"/>
    <w:qFormat/>
    <w:pPr>
      <w:keepNext/>
      <w:keepLines/>
      <w:spacing w:before="80" w:after="40"/>
      <w:outlineLvl w:val="4"/>
    </w:pPr>
  </w:style>
  <w:style w:type="paragraph" w:styleId="Heading6">
    <w:name w:val="heading 6"/>
    <w:basedOn w:val="Normal"/>
    <w:next w:val="Normal"/>
    <w:link w:val="Heading6Char"/>
    <w:uiPriority w:val="9"/>
    <w:qFormat/>
    <w:pPr>
      <w:keepNext/>
      <w:keepLines/>
      <w:spacing w:before="40" w:after="0"/>
      <w:outlineLvl w:val="5"/>
    </w:pPr>
    <w:rPr>
      <w:i/>
    </w:rPr>
  </w:style>
  <w:style w:type="paragraph" w:styleId="Heading7">
    <w:name w:val="heading 7"/>
    <w:basedOn w:val="Normal"/>
    <w:next w:val="Normal"/>
    <w:link w:val="Heading7Char"/>
    <w:uiPriority w:val="9"/>
    <w:qFormat/>
    <w:pPr>
      <w:keepNext/>
      <w:keepLines/>
      <w:spacing w:before="40" w:after="0"/>
      <w:outlineLvl w:val="6"/>
    </w:pPr>
  </w:style>
  <w:style w:type="paragraph" w:styleId="Heading8">
    <w:name w:val="heading 8"/>
    <w:basedOn w:val="Normal"/>
    <w:next w:val="Normal"/>
    <w:link w:val="Heading8Char"/>
    <w:uiPriority w:val="9"/>
    <w:qFormat/>
    <w:pPr>
      <w:keepNext/>
      <w:keepLines/>
      <w:spacing w:after="0"/>
      <w:outlineLvl w:val="7"/>
    </w:pPr>
    <w:rPr>
      <w:i/>
    </w:rPr>
  </w:style>
  <w:style w:type="paragraph" w:styleId="Heading9">
    <w:name w:val="heading 9"/>
    <w:basedOn w:val="Normal"/>
    <w:next w:val="Normal"/>
    <w:link w:val="Heading9Char"/>
    <w:uiPriority w:val="9"/>
    <w:qFormat/>
    <w:pPr>
      <w:keepNext/>
      <w:keepLines/>
      <w:spacing w:after="0"/>
      <w:outlineLvl w:val="8"/>
    </w:pPr>
  </w:style>
  <w:style w:type="character" w:default="1" w:styleId="DefaultParagraphFont">
    <w:name w:val="Default Paragraph Font"/>
    <w:uiPriority w:val="1"/>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locked/>
    <w:rPr>
      <w:rFonts w:ascii="Aptos Display" w:hAnsi="Aptos Display" w:cs="Times New Roman"/>
      <w:sz w:val="40"/>
      <w:szCs w:val="40"/>
    </w:rPr>
  </w:style>
  <w:style w:type="character" w:customStyle="1" w:styleId="Heading2Char">
    <w:name w:val="Heading 2 Char"/>
    <w:basedOn w:val="DefaultParagraphFont"/>
    <w:link w:val="Heading2"/>
    <w:uiPriority w:val="9"/>
    <w:semiHidden/>
    <w:qFormat/>
    <w:locked/>
    <w:rPr>
      <w:rFonts w:ascii="Aptos Display" w:hAnsi="Aptos Display" w:cs="Times New Roman"/>
      <w:sz w:val="32"/>
      <w:szCs w:val="32"/>
    </w:rPr>
  </w:style>
  <w:style w:type="character" w:customStyle="1" w:styleId="Heading3Char">
    <w:name w:val="Heading 3 Char"/>
    <w:basedOn w:val="DefaultParagraphFont"/>
    <w:link w:val="Heading3"/>
    <w:uiPriority w:val="9"/>
    <w:semiHidden/>
    <w:qFormat/>
    <w:locked/>
    <w:rPr>
      <w:rFonts w:eastAsia="Times New Roman" w:cs="Times New Roman"/>
      <w:sz w:val="28"/>
      <w:szCs w:val="28"/>
    </w:rPr>
  </w:style>
  <w:style w:type="character" w:customStyle="1" w:styleId="Heading4Char">
    <w:name w:val="Heading 4 Char"/>
    <w:basedOn w:val="DefaultParagraphFont"/>
    <w:link w:val="Heading4"/>
    <w:uiPriority w:val="9"/>
    <w:semiHidden/>
    <w:qFormat/>
    <w:locked/>
    <w:rPr>
      <w:rFonts w:eastAsia="Times New Roman" w:cs="Times New Roman"/>
      <w:i/>
    </w:rPr>
  </w:style>
  <w:style w:type="character" w:customStyle="1" w:styleId="Heading5Char">
    <w:name w:val="Heading 5 Char"/>
    <w:basedOn w:val="DefaultParagraphFont"/>
    <w:link w:val="Heading5"/>
    <w:uiPriority w:val="9"/>
    <w:semiHidden/>
    <w:qFormat/>
    <w:locked/>
    <w:rPr>
      <w:rFonts w:eastAsia="Times New Roman" w:cs="Times New Roman"/>
    </w:rPr>
  </w:style>
  <w:style w:type="character" w:customStyle="1" w:styleId="Heading6Char">
    <w:name w:val="Heading 6 Char"/>
    <w:basedOn w:val="DefaultParagraphFont"/>
    <w:link w:val="Heading6"/>
    <w:uiPriority w:val="9"/>
    <w:semiHidden/>
    <w:qFormat/>
    <w:locked/>
    <w:rPr>
      <w:rFonts w:eastAsia="Times New Roman" w:cs="Times New Roman"/>
      <w:i/>
    </w:rPr>
  </w:style>
  <w:style w:type="character" w:customStyle="1" w:styleId="Heading7Char">
    <w:name w:val="Heading 7 Char"/>
    <w:basedOn w:val="DefaultParagraphFont"/>
    <w:link w:val="Heading7"/>
    <w:uiPriority w:val="9"/>
    <w:semiHidden/>
    <w:qFormat/>
    <w:locked/>
    <w:rPr>
      <w:rFonts w:eastAsia="Times New Roman" w:cs="Times New Roman"/>
    </w:rPr>
  </w:style>
  <w:style w:type="character" w:customStyle="1" w:styleId="Heading8Char">
    <w:name w:val="Heading 8 Char"/>
    <w:basedOn w:val="DefaultParagraphFont"/>
    <w:link w:val="Heading8"/>
    <w:uiPriority w:val="9"/>
    <w:semiHidden/>
    <w:qFormat/>
    <w:locked/>
    <w:rPr>
      <w:rFonts w:eastAsia="Times New Roman" w:cs="Times New Roman"/>
      <w:i/>
    </w:rPr>
  </w:style>
  <w:style w:type="character" w:customStyle="1" w:styleId="Heading9Char">
    <w:name w:val="Heading 9 Char"/>
    <w:basedOn w:val="DefaultParagraphFont"/>
    <w:link w:val="Heading9"/>
    <w:uiPriority w:val="9"/>
    <w:semiHidden/>
    <w:qFormat/>
    <w:locked/>
    <w:rPr>
      <w:rFonts w:eastAsia="Times New Roman" w:cs="Times New Roman"/>
    </w:rPr>
  </w:style>
  <w:style w:type="character" w:customStyle="1" w:styleId="UnresolvedMention1">
    <w:name w:val="Unresolved Mention1"/>
    <w:basedOn w:val="DefaultParagraphFont"/>
    <w:uiPriority w:val="99"/>
    <w:unhideWhenUsed/>
    <w:qFormat/>
    <w:rPr>
      <w:rFonts w:cs="Times New Roman"/>
    </w:rPr>
  </w:style>
  <w:style w:type="character" w:customStyle="1" w:styleId="HeaderChar">
    <w:name w:val="Header Char"/>
    <w:basedOn w:val="DefaultParagraphFont"/>
    <w:link w:val="Header"/>
    <w:uiPriority w:val="99"/>
    <w:qFormat/>
    <w:locked/>
    <w:rPr>
      <w:rFonts w:cs="Times New Roman"/>
    </w:rPr>
  </w:style>
  <w:style w:type="character" w:customStyle="1" w:styleId="IntenseQuoteChar">
    <w:name w:val="Intense Quote Char"/>
    <w:basedOn w:val="DefaultParagraphFont"/>
    <w:link w:val="IntenseQuote"/>
    <w:uiPriority w:val="30"/>
    <w:qFormat/>
    <w:locked/>
    <w:rPr>
      <w:rFonts w:cs="Times New Roman"/>
      <w:i/>
    </w:rPr>
  </w:style>
  <w:style w:type="character" w:styleId="Emphasis">
    <w:name w:val="Emphasis"/>
    <w:basedOn w:val="DefaultParagraphFont"/>
    <w:uiPriority w:val="20"/>
    <w:qFormat/>
    <w:rPr>
      <w:rFonts w:cs="Times New Roman"/>
      <w:i/>
    </w:rPr>
  </w:style>
  <w:style w:type="character" w:styleId="Hyperlink">
    <w:name w:val="Hyperlink"/>
    <w:basedOn w:val="DefaultParagraphFont"/>
    <w:uiPriority w:val="99"/>
    <w:unhideWhenUsed/>
    <w:qFormat/>
    <w:rPr>
      <w:rFonts w:cs="Times New Roman"/>
      <w:color w:val="467886"/>
      <w:u w:val="single"/>
    </w:rPr>
  </w:style>
  <w:style w:type="character" w:styleId="Strong">
    <w:name w:val="Strong"/>
    <w:basedOn w:val="DefaultParagraphFont"/>
    <w:uiPriority w:val="22"/>
    <w:qFormat/>
    <w:rPr>
      <w:rFonts w:cs="Times New Roman"/>
      <w:b/>
    </w:rPr>
  </w:style>
  <w:style w:type="character" w:customStyle="1" w:styleId="TitleChar">
    <w:name w:val="Title Char"/>
    <w:basedOn w:val="DefaultParagraphFont"/>
    <w:link w:val="Title"/>
    <w:uiPriority w:val="10"/>
    <w:qFormat/>
    <w:locked/>
    <w:rPr>
      <w:rFonts w:ascii="Aptos Display" w:hAnsi="Aptos Display" w:cs="Times New Roman"/>
      <w:spacing w:val="-10"/>
      <w:kern w:val="28"/>
      <w:sz w:val="56"/>
      <w:szCs w:val="56"/>
    </w:rPr>
  </w:style>
  <w:style w:type="character" w:customStyle="1" w:styleId="SubtitleChar">
    <w:name w:val="Subtitle Char"/>
    <w:basedOn w:val="DefaultParagraphFont"/>
    <w:link w:val="Subtitle"/>
    <w:uiPriority w:val="11"/>
    <w:qFormat/>
    <w:locked/>
    <w:rPr>
      <w:rFonts w:eastAsia="Times New Roman" w:cs="Times New Roman"/>
      <w:spacing w:val="15"/>
      <w:sz w:val="28"/>
      <w:szCs w:val="28"/>
    </w:rPr>
  </w:style>
  <w:style w:type="character" w:customStyle="1" w:styleId="QuoteChar">
    <w:name w:val="Quote Char"/>
    <w:basedOn w:val="DefaultParagraphFont"/>
    <w:link w:val="Quote"/>
    <w:uiPriority w:val="29"/>
    <w:qFormat/>
    <w:locked/>
    <w:rPr>
      <w:rFonts w:cs="Times New Roman"/>
      <w:i/>
    </w:rPr>
  </w:style>
  <w:style w:type="character" w:customStyle="1" w:styleId="IntenseEmphasis1">
    <w:name w:val="Intense Emphasis1"/>
    <w:basedOn w:val="DefaultParagraphFont"/>
    <w:uiPriority w:val="21"/>
    <w:qFormat/>
    <w:rPr>
      <w:rFonts w:cs="Times New Roman"/>
      <w:i/>
    </w:rPr>
  </w:style>
  <w:style w:type="character" w:customStyle="1" w:styleId="IntenseReference1">
    <w:name w:val="Intense Reference1"/>
    <w:basedOn w:val="DefaultParagraphFont"/>
    <w:uiPriority w:val="32"/>
    <w:qFormat/>
    <w:rPr>
      <w:rFonts w:cs="Times New Roman"/>
      <w:b/>
      <w:smallCaps/>
      <w:spacing w:val="5"/>
    </w:rPr>
  </w:style>
  <w:style w:type="character" w:customStyle="1" w:styleId="FooterChar">
    <w:name w:val="Footer Char"/>
    <w:basedOn w:val="DefaultParagraphFont"/>
    <w:link w:val="Footer"/>
    <w:uiPriority w:val="99"/>
    <w:qFormat/>
    <w:locked/>
    <w:rPr>
      <w:rFonts w:cs="Times New Roman"/>
    </w:rPr>
  </w:style>
  <w:style w:type="character" w:customStyle="1" w:styleId="html-italic">
    <w:name w:val="html-italic"/>
    <w:basedOn w:val="DefaultParagraphFont"/>
    <w:qFormat/>
    <w:rPr>
      <w:rFonts w:cs="Times New Roman"/>
    </w:rPr>
  </w:style>
  <w:style w:type="paragraph" w:customStyle="1" w:styleId="html-xx">
    <w:name w:val="html-xx"/>
    <w:basedOn w:val="Normal"/>
    <w:qFormat/>
    <w:pPr>
      <w:spacing w:before="100" w:beforeAutospacing="1" w:after="100" w:afterAutospacing="1" w:line="240" w:lineRule="auto"/>
    </w:pPr>
    <w:rPr>
      <w:rFonts w:ascii="Times New Roman" w:hAnsi="Times New Roman"/>
      <w:kern w:val="0"/>
      <w:sz w:val="24"/>
      <w:szCs w:val="24"/>
      <w:lang w:eastAsia="en-PH"/>
    </w:rPr>
  </w:style>
  <w:style w:type="paragraph" w:styleId="NoSpacing">
    <w:name w:val="No Spacing"/>
    <w:uiPriority w:val="1"/>
    <w:qFormat/>
    <w:pPr>
      <w:spacing w:after="0" w:line="240" w:lineRule="auto"/>
    </w:pPr>
    <w:rPr>
      <w:rFonts w:ascii="Aptos" w:hAnsi="Aptos"/>
      <w:kern w:val="2"/>
      <w:lang w:val="en-PH" w:eastAsia="en-US"/>
    </w:rPr>
  </w:style>
  <w:style w:type="paragraph" w:customStyle="1" w:styleId="Style6">
    <w:name w:val="_Style 6"/>
    <w:basedOn w:val="Normal"/>
    <w:next w:val="Normal"/>
    <w:qFormat/>
    <w:pPr>
      <w:pBdr>
        <w:bottom w:val="single" w:sz="6" w:space="1" w:color="auto"/>
      </w:pBdr>
      <w:jc w:val="center"/>
    </w:pPr>
    <w:rPr>
      <w:rFonts w:ascii="Arial"/>
      <w:vanish/>
      <w:sz w:val="16"/>
    </w:rPr>
  </w:style>
  <w:style w:type="paragraph" w:styleId="IntenseQuote">
    <w:name w:val="Intense Quote"/>
    <w:basedOn w:val="Normal"/>
    <w:next w:val="Normal"/>
    <w:link w:val="IntenseQuoteChar"/>
    <w:uiPriority w:val="30"/>
    <w:qFormat/>
    <w:pPr>
      <w:pBdr>
        <w:top w:val="single" w:sz="4" w:space="10" w:color="auto"/>
        <w:bottom w:val="single" w:sz="4" w:space="10" w:color="auto"/>
      </w:pBdr>
      <w:spacing w:before="360" w:after="360"/>
      <w:ind w:left="864" w:right="864"/>
      <w:jc w:val="center"/>
    </w:pPr>
    <w:rPr>
      <w:i/>
    </w:rPr>
  </w:style>
  <w:style w:type="character" w:customStyle="1" w:styleId="IntenseQuoteChar1">
    <w:name w:val="Intense Quote Char1"/>
    <w:basedOn w:val="DefaultParagraphFont"/>
    <w:uiPriority w:val="30"/>
    <w:rPr>
      <w:rFonts w:ascii="Aptos" w:hAnsi="Aptos"/>
      <w:b/>
      <w:bCs/>
      <w:i/>
      <w:iCs/>
      <w:color w:val="4F81BD" w:themeColor="accent1"/>
      <w:kern w:val="2"/>
      <w:lang w:val="en-PH" w:eastAsia="en-US"/>
    </w:rPr>
  </w:style>
  <w:style w:type="character" w:customStyle="1" w:styleId="IntenseQuoteChar11">
    <w:name w:val="Intense Quote Char11"/>
    <w:basedOn w:val="DefaultParagraphFont"/>
    <w:uiPriority w:val="30"/>
    <w:rPr>
      <w:rFonts w:ascii="Aptos" w:hAnsi="Aptos" w:cs="Times New Roman"/>
      <w:b/>
      <w:bCs/>
      <w:i/>
      <w:iCs/>
      <w:color w:val="4F81BD" w:themeColor="accent1"/>
      <w:kern w:val="2"/>
      <w:lang w:val="en-PH" w:eastAsia="en-US"/>
    </w:rPr>
  </w:style>
  <w:style w:type="paragraph" w:customStyle="1" w:styleId="Style9">
    <w:name w:val="_Style 9"/>
    <w:basedOn w:val="Normal"/>
    <w:next w:val="Normal"/>
    <w:qFormat/>
    <w:pPr>
      <w:pBdr>
        <w:bottom w:val="single" w:sz="6" w:space="1" w:color="auto"/>
      </w:pBdr>
      <w:jc w:val="center"/>
    </w:pPr>
    <w:rPr>
      <w:rFonts w:ascii="Arial"/>
      <w:vanish/>
      <w:sz w:val="16"/>
    </w:rPr>
  </w:style>
  <w:style w:type="paragraph" w:customStyle="1" w:styleId="Style7">
    <w:name w:val="_Style 7"/>
    <w:basedOn w:val="Normal"/>
    <w:next w:val="Normal"/>
    <w:qFormat/>
    <w:pPr>
      <w:pBdr>
        <w:top w:val="single" w:sz="6" w:space="1" w:color="auto"/>
      </w:pBdr>
      <w:jc w:val="center"/>
    </w:pPr>
    <w:rPr>
      <w:rFonts w:ascii="Arial"/>
      <w:vanish/>
      <w:sz w:val="16"/>
    </w:rPr>
  </w:style>
  <w:style w:type="paragraph" w:styleId="BodyText">
    <w:name w:val="Body Text"/>
    <w:basedOn w:val="Normal"/>
    <w:link w:val="BodyTextChar"/>
    <w:uiPriority w:val="1"/>
    <w:qFormat/>
    <w:pPr>
      <w:ind w:left="360"/>
    </w:pPr>
    <w:rPr>
      <w:sz w:val="24"/>
      <w:szCs w:val="24"/>
    </w:rPr>
  </w:style>
  <w:style w:type="character" w:customStyle="1" w:styleId="BodyTextChar">
    <w:name w:val="Body Text Char"/>
    <w:basedOn w:val="DefaultParagraphFont"/>
    <w:link w:val="BodyText"/>
    <w:uiPriority w:val="99"/>
    <w:semiHidden/>
    <w:locked/>
    <w:rPr>
      <w:rFonts w:ascii="Aptos" w:hAnsi="Aptos" w:cs="Times New Roman"/>
      <w:kern w:val="2"/>
      <w:lang w:val="en-PH" w:eastAsia="en-U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character" w:customStyle="1" w:styleId="FooterChar1">
    <w:name w:val="Footer Char1"/>
    <w:basedOn w:val="DefaultParagraphFont"/>
    <w:uiPriority w:val="99"/>
    <w:semiHidden/>
    <w:rPr>
      <w:rFonts w:ascii="Aptos" w:hAnsi="Aptos"/>
      <w:kern w:val="2"/>
      <w:lang w:val="en-PH" w:eastAsia="en-US"/>
    </w:rPr>
  </w:style>
  <w:style w:type="character" w:customStyle="1" w:styleId="FooterChar11">
    <w:name w:val="Footer Char11"/>
    <w:basedOn w:val="DefaultParagraphFont"/>
    <w:uiPriority w:val="99"/>
    <w:semiHidden/>
    <w:rPr>
      <w:rFonts w:ascii="Aptos" w:hAnsi="Aptos" w:cs="Times New Roman"/>
      <w:kern w:val="2"/>
      <w:lang w:val="en-PH" w:eastAsia="en-US"/>
    </w:r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customStyle="1" w:styleId="HeaderChar1">
    <w:name w:val="Header Char1"/>
    <w:basedOn w:val="DefaultParagraphFont"/>
    <w:uiPriority w:val="99"/>
    <w:semiHidden/>
    <w:rPr>
      <w:rFonts w:ascii="Aptos" w:hAnsi="Aptos"/>
      <w:kern w:val="2"/>
      <w:lang w:val="en-PH" w:eastAsia="en-US"/>
    </w:rPr>
  </w:style>
  <w:style w:type="character" w:customStyle="1" w:styleId="HeaderChar11">
    <w:name w:val="Header Char11"/>
    <w:basedOn w:val="DefaultParagraphFont"/>
    <w:uiPriority w:val="99"/>
    <w:semiHidden/>
    <w:rPr>
      <w:rFonts w:ascii="Aptos" w:hAnsi="Aptos" w:cs="Times New Roman"/>
      <w:kern w:val="2"/>
      <w:lang w:val="en-PH" w:eastAsia="en-US"/>
    </w:rPr>
  </w:style>
  <w:style w:type="paragraph" w:styleId="NormalWeb">
    <w:name w:val="Normal (Web)"/>
    <w:basedOn w:val="Normal"/>
    <w:uiPriority w:val="99"/>
    <w:unhideWhenUsed/>
    <w:qFormat/>
    <w:pPr>
      <w:spacing w:beforeAutospacing="1" w:after="0" w:afterAutospacing="1" w:line="240" w:lineRule="auto"/>
    </w:pPr>
    <w:rPr>
      <w:rFonts w:ascii="Times New Roman" w:hAnsi="Times New Roman"/>
      <w:kern w:val="0"/>
      <w:sz w:val="24"/>
      <w:szCs w:val="24"/>
      <w:lang w:val="en-US" w:eastAsia="zh-CN"/>
    </w:rPr>
  </w:style>
  <w:style w:type="paragraph" w:styleId="Subtitle">
    <w:name w:val="Subtitle"/>
    <w:basedOn w:val="Normal"/>
    <w:next w:val="Normal"/>
    <w:link w:val="SubtitleChar"/>
    <w:uiPriority w:val="11"/>
    <w:qFormat/>
    <w:rPr>
      <w:spacing w:val="15"/>
      <w:sz w:val="28"/>
      <w:szCs w:val="28"/>
    </w:rPr>
  </w:style>
  <w:style w:type="character" w:customStyle="1" w:styleId="SubtitleChar1">
    <w:name w:val="Subtitle Char1"/>
    <w:basedOn w:val="DefaultParagraphFont"/>
    <w:uiPriority w:val="11"/>
    <w:rPr>
      <w:rFonts w:asciiTheme="majorHAnsi" w:eastAsiaTheme="majorEastAsia" w:hAnsiTheme="majorHAnsi" w:cstheme="majorBidi"/>
      <w:kern w:val="2"/>
      <w:sz w:val="24"/>
      <w:szCs w:val="24"/>
      <w:lang w:val="en-PH" w:eastAsia="en-US"/>
    </w:rPr>
  </w:style>
  <w:style w:type="character" w:customStyle="1" w:styleId="SubtitleChar11">
    <w:name w:val="Subtitle Char11"/>
    <w:basedOn w:val="DefaultParagraphFont"/>
    <w:uiPriority w:val="11"/>
    <w:rPr>
      <w:rFonts w:asciiTheme="majorHAnsi" w:eastAsiaTheme="majorEastAsia" w:hAnsiTheme="majorHAnsi" w:cs="Times New Roman"/>
      <w:kern w:val="2"/>
      <w:sz w:val="24"/>
      <w:szCs w:val="24"/>
      <w:lang w:val="en-PH" w:eastAsia="en-US"/>
    </w:rPr>
  </w:style>
  <w:style w:type="paragraph" w:styleId="Title">
    <w:name w:val="Title"/>
    <w:basedOn w:val="Normal"/>
    <w:next w:val="Normal"/>
    <w:link w:val="TitleChar"/>
    <w:uiPriority w:val="10"/>
    <w:qFormat/>
    <w:pPr>
      <w:spacing w:after="80" w:line="240" w:lineRule="auto"/>
    </w:pPr>
    <w:rPr>
      <w:rFonts w:ascii="Aptos Display" w:hAnsi="Aptos Display"/>
      <w:spacing w:val="-10"/>
      <w:kern w:val="28"/>
      <w:sz w:val="56"/>
      <w:szCs w:val="56"/>
    </w:rPr>
  </w:style>
  <w:style w:type="character" w:customStyle="1" w:styleId="TitleChar1">
    <w:name w:val="Title Char1"/>
    <w:basedOn w:val="DefaultParagraphFont"/>
    <w:uiPriority w:val="10"/>
    <w:rPr>
      <w:rFonts w:asciiTheme="majorHAnsi" w:eastAsiaTheme="majorEastAsia" w:hAnsiTheme="majorHAnsi" w:cstheme="majorBidi"/>
      <w:b/>
      <w:bCs/>
      <w:kern w:val="28"/>
      <w:sz w:val="32"/>
      <w:szCs w:val="32"/>
      <w:lang w:val="en-PH" w:eastAsia="en-US"/>
    </w:rPr>
  </w:style>
  <w:style w:type="character" w:customStyle="1" w:styleId="TitleChar11">
    <w:name w:val="Title Char11"/>
    <w:basedOn w:val="DefaultParagraphFont"/>
    <w:uiPriority w:val="10"/>
    <w:rPr>
      <w:rFonts w:asciiTheme="majorHAnsi" w:eastAsiaTheme="majorEastAsia" w:hAnsiTheme="majorHAnsi" w:cs="Times New Roman"/>
      <w:b/>
      <w:bCs/>
      <w:kern w:val="28"/>
      <w:sz w:val="32"/>
      <w:szCs w:val="32"/>
      <w:lang w:val="en-PH" w:eastAsia="en-US"/>
    </w:rPr>
  </w:style>
  <w:style w:type="paragraph" w:styleId="Quote">
    <w:name w:val="Quote"/>
    <w:basedOn w:val="Normal"/>
    <w:next w:val="Normal"/>
    <w:link w:val="QuoteChar"/>
    <w:uiPriority w:val="29"/>
    <w:qFormat/>
    <w:pPr>
      <w:spacing w:before="160"/>
      <w:jc w:val="center"/>
    </w:pPr>
    <w:rPr>
      <w:i/>
    </w:rPr>
  </w:style>
  <w:style w:type="character" w:customStyle="1" w:styleId="QuoteChar1">
    <w:name w:val="Quote Char1"/>
    <w:basedOn w:val="DefaultParagraphFont"/>
    <w:uiPriority w:val="29"/>
    <w:rPr>
      <w:rFonts w:ascii="Aptos" w:hAnsi="Aptos"/>
      <w:i/>
      <w:iCs/>
      <w:color w:val="000000" w:themeColor="text1"/>
      <w:kern w:val="2"/>
      <w:lang w:val="en-PH" w:eastAsia="en-US"/>
    </w:rPr>
  </w:style>
  <w:style w:type="character" w:customStyle="1" w:styleId="QuoteChar11">
    <w:name w:val="Quote Char11"/>
    <w:basedOn w:val="DefaultParagraphFont"/>
    <w:uiPriority w:val="29"/>
    <w:rPr>
      <w:rFonts w:ascii="Aptos" w:hAnsi="Aptos" w:cs="Times New Roman"/>
      <w:i/>
      <w:iCs/>
      <w:color w:val="000000" w:themeColor="text1"/>
      <w:kern w:val="2"/>
      <w:lang w:val="en-PH" w:eastAsia="en-US"/>
    </w:rPr>
  </w:style>
  <w:style w:type="paragraph" w:styleId="ListParagraph">
    <w:name w:val="List Paragraph"/>
    <w:basedOn w:val="Normal"/>
    <w:uiPriority w:val="34"/>
    <w:qFormat/>
    <w:pPr>
      <w:ind w:left="720"/>
    </w:pPr>
  </w:style>
  <w:style w:type="paragraph" w:customStyle="1" w:styleId="TableParagraph">
    <w:name w:val="Table Paragraph"/>
    <w:basedOn w:val="Normal"/>
    <w:uiPriority w:val="1"/>
    <w:qFormat/>
  </w:style>
  <w:style w:type="paragraph" w:customStyle="1" w:styleId="Style10">
    <w:name w:val="_Style 10"/>
    <w:basedOn w:val="Normal"/>
    <w:next w:val="Normal"/>
    <w:qFormat/>
    <w:pPr>
      <w:pBdr>
        <w:top w:val="single" w:sz="6" w:space="1" w:color="auto"/>
      </w:pBdr>
      <w:jc w:val="center"/>
    </w:pPr>
    <w:rPr>
      <w:rFonts w:ascii="Arial"/>
      <w:vanish/>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doi.org/10.1152/advan.00053.2006" TargetMode="External"/><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doi.org/10.1111/j.1365-2729.1991.tb00230.x" TargetMode="External"/><Relationship Id="rId24" Type="http://schemas.openxmlformats.org/officeDocument/2006/relationships/hyperlink" Target="mailto:joygayud075@gmail.com"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10" Type="http://schemas.openxmlformats.org/officeDocument/2006/relationships/hyperlink" Target="https://doi.org/10.3390/educsci9030172"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doi.org/10.1016/j.iheduc.2011.01.005"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98</Pages>
  <Words>22660</Words>
  <Characters>129163</Characters>
  <Application>Microsoft Office Word</Application>
  <DocSecurity>0</DocSecurity>
  <Lines>1076</Lines>
  <Paragraphs>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 GAYUD</dc:creator>
  <cp:lastModifiedBy>qwert</cp:lastModifiedBy>
  <cp:revision>2</cp:revision>
  <dcterms:created xsi:type="dcterms:W3CDTF">2026-06-01T14:41:00Z</dcterms:created>
  <dcterms:modified xsi:type="dcterms:W3CDTF">2026-06-01T14:41:00Z</dcterms:modified>
</cp:coreProperties>
</file>