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34"/>
          <w:szCs w:val="34"/>
        </w:rPr>
      </w:pPr>
      <w:bookmarkStart w:colFirst="0" w:colLast="0" w:name="_y9eqo2s5qb6u" w:id="0"/>
      <w:bookmarkEnd w:id="0"/>
      <w:r w:rsidDel="00000000" w:rsidR="00000000" w:rsidRPr="00000000">
        <w:rPr>
          <w:rFonts w:ascii="Times New Roman" w:cs="Times New Roman" w:eastAsia="Times New Roman" w:hAnsi="Times New Roman"/>
          <w:b w:val="1"/>
          <w:bCs w:val="1"/>
          <w:sz w:val="34"/>
          <w:szCs w:val="34"/>
          <w:rtl w:val="0"/>
        </w:rPr>
        <w:t xml:space="preserve">Barriers to Inclusive Education: A Comprehensive Review of Institutional, Pedagogical, and Socio-Cultural Challenges</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Mahima Chaudhary</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in Special Education, Armaan Teacher Training Institute, Faridabad, Haryana</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h6f19ztq784k" w:id="1"/>
      <w:bookmarkEnd w:id="1"/>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seeks to ensure equitable and meaningful learning opportunities for all students, including those with disabilities, within mainstream educational settings. Although global advocacy frameworks and progressive legislative reforms have strengthened the rights-based foundation of inclusion, effective implementation remains complex and uneven across contexts. This review synthesizes national and international literature examining systemic barriers to inclusive education, with particular attention to structural, pedagogical, attitudinal, socio-cultural, and policy-related challenges. The analysis highlights interconnected obstacles, including inadequate pre-service and in-service teacher preparation, rigid curricula and assessment systems, insufficient infrastructure and funding, negative attitudes and stigma, parental and community resistance, and weak monitoring and accountability mechanisms. The literature further indicates that institutional constraints and socio-cultural biases reinforce one another, contributing to a persistent gap between policy commitments and classroom practice. The review concludes that meaningful inclusion requires coordinated, multi-level reforms encompassing professional development, curriculum flexibility, resource allocation, leadership capacity-building, community sensitization, and strengthened governance frameworks. Rather than isolated interventions, inclusive education demands holistic systemic restructuring aligned with principles of equity, social justice, and sustainable development.</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inclusive education, barriers, disability, teacher attitudes, educational policy</w:t>
      </w:r>
    </w:p>
    <w:p w:rsidR="00000000" w:rsidDel="00000000" w:rsidP="00000000" w:rsidRDefault="00000000" w:rsidRPr="00000000" w14:paraId="00000008">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wwuqtagm5vij" w:id="2"/>
      <w:bookmarkEnd w:id="2"/>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is founded on the principle that all children, regardless of ability or background, have the right to learn together in mainstream educational settings.Inclusive education is grounded in the principle of equity, social justice, and equal opportunity, asserting that all children—irrespective of disability, gender, socio-economic status, caste, language, or cultural background—have the right to participate meaningfully in mainstream educational settings. The concept extends beyond physical placement in regular classrooms and emphasizes restructuring school cultures, policies, and pedagogical practices to accommodate learner diversity (Ainscow &amp; Miles, 2008; Slee, 2011). Inclusion is therefore not merely an instructional strategy but a transformative educational reform agenda aimed at eliminating systemic exclusion and marginalization.</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movement toward inclusive education gained significant momentum following the adoption of the Salamanca Statement by the United Nations Educational, Scientific and Cultural Organization in 1994, which declared that regular schools with inclusive orientation are “the most effective means of combating discriminatory attitudes and building an inclusive society.” This rights-based approach was further strengthened by the Convention on the Rights of Persons with Disabilities adopted by the United Nations, which explicitly recognizes inclusive education as a fundamental human right under Article 24. These frameworks reposition inclusion from a charitable or welfare-based perspective to a legally enforceable entitlement grounded in dignity, participation, and equality.</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decades, inclusive education has also been integrated into global development agendas, including Sustainable Development Goal 4 (SDG 4), which calls for “inclusive and equitable quality education for all.” However, despite international consensus, implementation remains uneven, particularly in low- and middle-income countries where structural inequalities intersect with disability, poverty, and social exclusion (World Health Organization &amp; World Bank, 2011). </w:t>
      </w:r>
    </w:p>
    <w:p w:rsidR="00000000" w:rsidDel="00000000" w:rsidP="00000000" w:rsidRDefault="00000000" w:rsidRPr="00000000" w14:paraId="0000000C">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1wmlytuh4kaw" w:id="3"/>
      <w:bookmarkEnd w:id="3"/>
      <w:r w:rsidDel="00000000" w:rsidR="00000000" w:rsidRPr="00000000">
        <w:rPr>
          <w:rFonts w:ascii="Times New Roman" w:cs="Times New Roman" w:eastAsia="Times New Roman" w:hAnsi="Times New Roman"/>
          <w:b w:val="1"/>
          <w:bCs w:val="1"/>
          <w:color w:val="000000"/>
          <w:rtl w:val="0"/>
        </w:rPr>
        <w:t xml:space="preserve">Inclusive Education in the Indian Context</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presents a complex and multilayered context for inclusive education due to its vast demographic diversity, socio-economic disparities, multilingualism, and deeply embedded social hierarchies. Historically, education for children with disabilities in India followed a segregated model, with special schools functioning independently of mainstream systems. However, policy reforms over the last three decades have progressively shifted toward integration and inclusion.</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Legislative measures such as the Rights of Persons with Disabilities Act mandate that children with benchmark disabilities have the right to free education in a neighborhood school or special school of their choice. The Act expands recognized disabilities and emphasizes reasonable accommodation, individualized support, and barrier-free access. Furthermore, the National Education Policy 2020 reaffirms the commitment to equitable and inclusive education, advocating for flexible curricula, universal design for learning (UDL), teacher capacity building, and strengthened resource support systems.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frameworks, initiatives such as Sarva Shiksha Abhiyan (SSA) and Samagra Shiksha Abhiyan have attempted to operationalize inclusive education by integrating children with special needs (CWSN) into mainstream schools. Despite these progressive policies, empirical evidence suggests a persistent gap between legislative intent and classroom realities (Singal, 2019).</w:t>
      </w:r>
    </w:p>
    <w:p w:rsidR="00000000" w:rsidDel="00000000" w:rsidP="00000000" w:rsidRDefault="00000000" w:rsidRPr="00000000" w14:paraId="00000010">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g6x0nrhi8sbl" w:id="4"/>
      <w:bookmarkEnd w:id="4"/>
      <w:r w:rsidDel="00000000" w:rsidR="00000000" w:rsidRPr="00000000">
        <w:rPr>
          <w:rFonts w:ascii="Times New Roman" w:cs="Times New Roman" w:eastAsia="Times New Roman" w:hAnsi="Times New Roman"/>
          <w:b w:val="1"/>
          <w:bCs w:val="1"/>
          <w:color w:val="000000"/>
          <w:rtl w:val="0"/>
        </w:rPr>
        <w:t xml:space="preserve">Emerging Challenges and Policy–Practice Gap</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enrollment rates of children with disabilities in mainstream schools have increased, meaningful participation and learning outcomes remain areas of concern. Studies indicate that inclusion often manifests as physical placement without adequate pedagogical adaptation, individualized education planning, assistive technology, or teacher preparedness (Sharma &amp; Sokal, 2016). In many cases, overcrowded classrooms, rigid curricula, examination-driven systems, and limited inter-professional collaboration constrain effective implementation.</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socio-cultural context, additional barriers arise from stigma, lack of awareness, poverty, rural–urban disparities, and limited accessibility infrastructure. Teachers frequently report inadequate pre-service and in-service training to address diverse learning needs, particularly in government schools serving marginalized populations. Moreover, attitudinal barriers among educators, peers, and communities continue to influence the success of inclusive practices.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tension between policy rhetoric and ground-level implementation highlights the need for a systematic synthesis of existing literature to understand the multidimensional barriers affecting inclusive education in India and comparable contexts.</w:t>
      </w:r>
    </w:p>
    <w:p w:rsidR="00000000" w:rsidDel="00000000" w:rsidP="00000000" w:rsidRDefault="00000000" w:rsidRPr="00000000" w14:paraId="00000014">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gxe832jlypy2" w:id="5"/>
      <w:bookmarkEnd w:id="5"/>
      <w:r w:rsidDel="00000000" w:rsidR="00000000" w:rsidRPr="00000000">
        <w:rPr>
          <w:rFonts w:ascii="Times New Roman" w:cs="Times New Roman" w:eastAsia="Times New Roman" w:hAnsi="Times New Roman"/>
          <w:b w:val="1"/>
          <w:bCs w:val="1"/>
          <w:color w:val="000000"/>
          <w:rtl w:val="0"/>
        </w:rPr>
        <w:t xml:space="preserve">Purpose of the Review</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review article aims to synthesize national and international literature on the major structural, institutional, pedagogical, and socio-cultural barriers to inclusive education, with particular emphasis on the Indian context. By analyzing empirical findings and policy frameworks, the review seeks to identify critical implementation gaps and propose directions for strengthening inclusive practices. Ultimately, understanding these barriers is essential for translating the promise of inclusive education from legislative mandate to lived classroom reality.</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review aims to synthesize literature on the major barriers to inclusive education and analyze their implications for practice and policy.</w: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n5o8wypoygkw" w:id="6"/>
      <w:bookmarkEnd w:id="6"/>
      <w:r w:rsidDel="00000000" w:rsidR="00000000" w:rsidRPr="00000000">
        <w:rPr>
          <w:rFonts w:ascii="Times New Roman" w:cs="Times New Roman" w:eastAsia="Times New Roman" w:hAnsi="Times New Roman"/>
          <w:b w:val="1"/>
          <w:bCs w:val="1"/>
          <w:sz w:val="28"/>
          <w:szCs w:val="28"/>
          <w:rtl w:val="0"/>
        </w:rPr>
        <w:t xml:space="preserve">Theoretical Foundations of Inclusive Education</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is conceptually grounded in evolving understandings of disability, equity, and social justice. Traditionally, disability was interpreted through the medical or deficit model, which locates “problems” within the individual and emphasizes diagnosis, remediation, and segregation. Within this framework, specialized institutions were considered the appropriate response to perceived limitations. However, critical disability scholarship challenged this paradigm, giving rise to the social model of disability, which argues that disability arises not from impairment itself but from socially constructed barriers embedded within institutions, environments, and attitudes.</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model shifts the focus from “fixing” the child to transforming educational systems. Barriers such as inaccessible infrastructure, rigid curricula, standardized assessment systems, and discriminatory attitudes are viewed as primary obstacles to participation. In this perspective, inclusion becomes a systemic responsibility rather than an individualized accommodation.</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Ainscow and Miles (2008) conceptualize inclusive education as a dynamic and ongoing process of identifying and removing barriers to learning and participation. They emphasize that inclusion is not a static end-state but a continuous reform effort requiring reflection, collaboration, and institutional change. Similarly, Mittler (2000) argues that inclusion necessitates structural transformation across curriculum design, pedagogical practices, assessment mechanisms, and school culture. He stresses that inclusive education cannot be achieved through minor adjustments; rather, it requires a reorganization of mainstream schooling to accommodate learner diversity as a norm rather than an exception.</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social model, contemporary inclusive education is also influenced by the human rights model of disability, which frames inclusion as a legal and moral entitlement. This approach is reinforced by international instruments such as the Convention on the Rights of Persons with Disabilities, which positions inclusive education as a fundamental right under Article 24. The human rights perspective integrates equality, dignity, non-discrimination, and full participation as guiding principles. Inclusion thus becomes a matter of justice and citizenship rather than charity or welfare provision.</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 discussions have further expanded to incorporate ecological and systemic perspectives. Bronfenbrenner’s ecological systems theory, though not originally disability-specific, provides a useful lens to understand how inclusive education is influenced by interactions across multiple levels—classroom practices (microsystem), school policies (mesosystem), community and administrative structures (exosystem), and broader cultural and legislative frameworks (macrosystem). These interconnected layers shape how inclusive policies are interpreted and implemented in practice.</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pedagogical standpoint, inclusive education aligns with constructivist and differentiated instruction frameworks. Tomlinson (2014) advocates differentiated instruction as a proactive approach to addressing learner variability through flexible grouping, varied content representation, and adaptive assessment strategies. Such pedagogical principles complement the philosophy of inclusion by acknowledging diversity as inherent in all classrooms.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strong theoretical and normative support, the shift from segregation to inclusion requires systemic reform at multiple levels—policy, teacher education, curriculum design, infrastructure development, and community engagement. Literature consistently indicates that structural inertia and attitudinal resistance continue to limit progress. Teachers may perceive inclusion as an added burden in already overcrowded classrooms, while institutional systems often prioritize standardized academic performance over individualized learning trajectories (Avramidis &amp; Norwich, 2002).</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context, the tension between theory and practice becomes particularly evident. While progressive legislation such as the Rights of Persons with Disabilities Act and policy frameworks like the National Education Policy 2020 reflect strong alignment with social and human rights models, implementation challenges persist due to resource disparities, teacher preparedness gaps, socio-cultural stigma, and systemic inequities. The theoretical commitment to inclusion thus often confronts deeply embedded structural and cultural constraints.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understanding the theoretical foundations of inclusive education is essential not merely for conceptual clarity but for identifying the ideological and structural shifts required to transform mainstream education systems. Inclusion demands a paradigm change—from viewing diversity as deviation to recognizing it as the fundamental characteristic of all educational contexts.</w:t>
      </w:r>
    </w:p>
    <w:p w:rsidR="00000000" w:rsidDel="00000000" w:rsidP="00000000" w:rsidRDefault="00000000" w:rsidRPr="00000000" w14:paraId="0000002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Barriers to the Implementation of Inclusive Education</w:t>
      </w:r>
    </w:p>
    <w:p w:rsidR="00000000" w:rsidDel="00000000" w:rsidP="00000000" w:rsidRDefault="00000000" w:rsidRPr="00000000" w14:paraId="00000022">
      <w:pPr>
        <w:pStyle w:val="Heading2"/>
        <w:keepNext w:val="0"/>
        <w:keepLines w:val="0"/>
        <w:spacing w:after="80" w:lineRule="auto"/>
        <w:jc w:val="both"/>
        <w:rPr>
          <w:rFonts w:ascii="Times New Roman" w:cs="Times New Roman" w:eastAsia="Times New Roman" w:hAnsi="Times New Roman"/>
          <w:b w:val="1"/>
          <w:bCs w:val="1"/>
          <w:sz w:val="26"/>
          <w:szCs w:val="26"/>
        </w:rPr>
      </w:pPr>
      <w:bookmarkStart w:colFirst="0" w:colLast="0" w:name="_y9grpnfx70po" w:id="7"/>
      <w:bookmarkEnd w:id="7"/>
      <w:r w:rsidDel="00000000" w:rsidR="00000000" w:rsidRPr="00000000">
        <w:rPr>
          <w:rFonts w:ascii="Times New Roman" w:cs="Times New Roman" w:eastAsia="Times New Roman" w:hAnsi="Times New Roman"/>
          <w:b w:val="1"/>
          <w:bCs w:val="1"/>
          <w:sz w:val="26"/>
          <w:szCs w:val="26"/>
          <w:rtl w:val="0"/>
        </w:rPr>
        <w:t xml:space="preserve">Institutional Barriers:</w:t>
      </w:r>
    </w:p>
    <w:p w:rsidR="00000000" w:rsidDel="00000000" w:rsidP="00000000" w:rsidRDefault="00000000" w:rsidRPr="00000000" w14:paraId="00000023">
      <w:pPr>
        <w:pStyle w:val="Heading3"/>
        <w:keepNext w:val="0"/>
        <w:keepLines w:val="0"/>
        <w:numPr>
          <w:ilvl w:val="0"/>
          <w:numId w:val="3"/>
        </w:numPr>
        <w:spacing w:before="280" w:lineRule="auto"/>
        <w:ind w:left="720" w:hanging="360"/>
        <w:jc w:val="both"/>
        <w:rPr>
          <w:rFonts w:ascii="Times New Roman" w:cs="Times New Roman" w:eastAsia="Times New Roman" w:hAnsi="Times New Roman"/>
          <w:b w:val="1"/>
          <w:bCs w:val="1"/>
          <w:color w:val="000000"/>
          <w:sz w:val="26"/>
          <w:szCs w:val="26"/>
          <w:u w:val="none"/>
        </w:rPr>
      </w:pPr>
      <w:bookmarkStart w:colFirst="0" w:colLast="0" w:name="_tv70yzr1choh" w:id="8"/>
      <w:bookmarkEnd w:id="8"/>
      <w:r w:rsidDel="00000000" w:rsidR="00000000" w:rsidRPr="00000000">
        <w:rPr>
          <w:rFonts w:ascii="Times New Roman" w:cs="Times New Roman" w:eastAsia="Times New Roman" w:hAnsi="Times New Roman"/>
          <w:b w:val="1"/>
          <w:bCs w:val="1"/>
          <w:color w:val="000000"/>
          <w:sz w:val="26"/>
          <w:szCs w:val="26"/>
          <w:rtl w:val="0"/>
        </w:rPr>
        <w:t xml:space="preserve">Inadequate Teacher Preparation</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consistently identified barriers to inclusive education is insufficient teacher preparation. Research across diverse contexts indicates that teachers’ attitudes toward inclusion are significantly shaped by their perceived competence, prior training, and practical experience in addressing heterogeneous classrooms (Avramidis &amp; Norwich, 2002). When educators feel inadequately prepared to support learners with disabilities or diverse needs, they are more likely to express reservations about inclusion and to perceive it as an additional responsibility rather than an integral component of professional practice.</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preparation programs in many countries, including India, have historically maintained a dichotomy between general and special education. As a result, mainstream teacher education curricula often provide limited exposure to disability studies, inclusive pedagogy, individualized education planning, behavior management strategies, and differentiated instruction techniques. This fragmentation perpetuates the perception that inclusion is the domain of “specialists” rather than a shared institutional responsibility.</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Forlin (2010) argues that effective teacher education for inclusion must move beyond theoretical orientation and incorporate experiential learning, reflective practice, collaborative problem-solving, and sustained field-based engagement. Merely introducing a standalone course on inclusive education is insufficient to cultivate inclusive competence. Instead, inclusive principles must be embedded throughout the teacher education curriculum, including coursework on assessment adaptation, curriculum modification, universal design for learning (UDL), assistive technologies, and classroom management strategies that accommodate diverse learners.</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professional development should not end at the pre-service level. Continuous in-service training is essential to respond to evolving classroom realities and diverse learner profiles. Sharma and Sokal (2016) found that targeted professional development programs can positively influence teachers’ self-efficacy beliefs toward inclusion. However, sporadic workshops without follow-up mentoring or institutional support often fail to produce sustained change. Effective professional development requires ongoing coaching, peer collaboration, and administrative backing.</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context, the challenge is further compounded by large class sizes, multi-grade classrooms in rural areas, examination-oriented teaching cultures, and limited availability of special educators to provide collaborative support. While policy frameworks such as the National Education Policy 2020 emphasize teacher capacity building and inclusive pedagogy, implementation gaps remain evident. Teacher training institutions vary widely in quality, and practical exposure to inclusive classrooms is often limited.</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attitudinal dimensions intersect with professional preparation. Teachers who lack confidence in adapting instructional strategies may experience anxiety, burnout, or resistance toward inclusive practices. Without adequate institutional support systems, inclusive education risks being perceived as an externally imposed mandate rather than a pedagogical commitment aligned with professional values.</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strengthening teacher preparation is not merely a technical intervention but a systemic reform priority. Building inclusive capacity requires reimagining teacher education frameworks, integrating disability studies perspectives, fostering collaborative school cultures, and ensuring sustained professional development mechanisms. Without adequately prepared educators, the broader goals of inclusive education remain aspirational rather than operational.</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3"/>
        <w:keepNext w:val="0"/>
        <w:keepLines w:val="0"/>
        <w:numPr>
          <w:ilvl w:val="0"/>
          <w:numId w:val="3"/>
        </w:numPr>
        <w:spacing w:before="280" w:lineRule="auto"/>
        <w:ind w:left="720" w:hanging="360"/>
        <w:jc w:val="both"/>
        <w:rPr>
          <w:rFonts w:ascii="Times New Roman" w:cs="Times New Roman" w:eastAsia="Times New Roman" w:hAnsi="Times New Roman"/>
          <w:b w:val="1"/>
          <w:bCs w:val="1"/>
          <w:color w:val="000000"/>
          <w:sz w:val="24"/>
          <w:szCs w:val="24"/>
          <w:u w:val="none"/>
        </w:rPr>
      </w:pPr>
      <w:bookmarkStart w:colFirst="0" w:colLast="0" w:name="_j9ahm749z1ij" w:id="9"/>
      <w:bookmarkEnd w:id="9"/>
      <w:r w:rsidDel="00000000" w:rsidR="00000000" w:rsidRPr="00000000">
        <w:rPr>
          <w:rFonts w:ascii="Times New Roman" w:cs="Times New Roman" w:eastAsia="Times New Roman" w:hAnsi="Times New Roman"/>
          <w:b w:val="1"/>
          <w:bCs w:val="1"/>
          <w:color w:val="000000"/>
          <w:sz w:val="24"/>
          <w:szCs w:val="24"/>
          <w:rtl w:val="0"/>
        </w:rPr>
        <w:t xml:space="preserve">Resource and Infrastructure Constraints</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implementation of inclusive education is contingent upon adequate material, financial, and human resources. Inclusive classrooms require accessible physical infrastructure, assistive technologies, adapted learning materials, and additional professional support to ensure meaningful participation of learners with diverse needs. However, resource scarcity remains one of the most persistent structural barriers across many education systems, particularly in developing countries.</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infrastructure extends beyond basic school buildings. It encompasses ramps, elevators, accessible toilets, tactile pathways, auditory signals, classroom seating arrangements, and barrier-free transportation. When such provisions are absent, students with disabilities encounter physical exclusion before pedagogical inclusion can even be considered. The </w:t>
      </w:r>
      <w:r w:rsidDel="00000000" w:rsidR="00000000" w:rsidRPr="00000000">
        <w:rPr>
          <w:rFonts w:ascii="Times New Roman" w:cs="Times New Roman" w:eastAsia="Times New Roman" w:hAnsi="Times New Roman"/>
          <w:i w:val="1"/>
          <w:iCs w:val="1"/>
          <w:sz w:val="24"/>
          <w:szCs w:val="24"/>
          <w:rtl w:val="0"/>
        </w:rPr>
        <w:t xml:space="preserve">World report on disability</w:t>
      </w:r>
      <w:r w:rsidDel="00000000" w:rsidR="00000000" w:rsidRPr="00000000">
        <w:rPr>
          <w:rFonts w:ascii="Times New Roman" w:cs="Times New Roman" w:eastAsia="Times New Roman" w:hAnsi="Times New Roman"/>
          <w:sz w:val="24"/>
          <w:szCs w:val="24"/>
          <w:rtl w:val="0"/>
        </w:rPr>
        <w:t xml:space="preserve"> published by the World Health Organization and the World Bank (2011) underscores that environmental barriers—including inaccessible school structures, lack of transportation, and limited access to assistive devices—continue to restrict educational access and participation globally. These barriers disproportionately affect children in low-resource settings where public infrastructure is often inadequate.</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physical infrastructure, inclusive education requires specialized human resources, including special educators, speech-language therapists, occupational therapists, counselors, and resource teachers. Collaborative teaching models depend on coordinated professional expertise. However, many mainstream schools operate with minimal staffing, and special educators are frequently assigned to multiple schools, limiting sustained support. The shortage of trained personnel not only constrains individualized intervention but also increases the workload of general educators, thereby reinforcing perceptions of inclusion as burdensome.</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Overcrowded classrooms further compound these challenges. In contexts such as India, student–teacher ratios in government schools often exceed recommended norms, making individualized attention difficult. Large class sizes limit opportunities for differentiated instruction, flexible grouping, and personalized assessment—core components of inclusive pedagogy. Consequently, students with disabilities may be physically present yet pedagogically marginalized.</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constraints also influence the procurement of assistive technologies and learning aids. Devices such as screen readers, Braille materials, hearing aids, augmentative and alternative communication (AAC) systems, and adapted digital tools require sustained investment and maintenance. While legislative frameworks such as the Rights of Persons with Disabilities Act mandate reasonable accommodation and barrier-free access, disparities in state-level implementation and budget allocation create uneven access across regions. Rural and economically disadvantaged areas are particularly affected by these inequities.</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infrastructure challenges are closely linked to broader systemic inequities. Socioeconomic disparities, urban–rural divides, and variations in governance capacity influence how inclusive policies are operationalized. Without adequate monitoring mechanisms and financial accountability, inclusive mandates risk remaining symbolic commitments rather than transformative reforms.</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resource and infrastructure constraints represent not merely logistical difficulties but structural impediments to educational equity. Addressing these barriers requires integrated planning that aligns legislative commitments with budgetary provisions, inter-sectoral collaboration, and sustained investment in inclusive school development. Without adequate infrastructural and financial support, inclusive education cannot move beyond policy discourse to effective classroom practice.</w:t>
      </w:r>
      <w:r w:rsidDel="00000000" w:rsidR="00000000" w:rsidRPr="00000000">
        <w:rPr>
          <w:rtl w:val="0"/>
        </w:rPr>
      </w:r>
    </w:p>
    <w:p w:rsidR="00000000" w:rsidDel="00000000" w:rsidP="00000000" w:rsidRDefault="00000000" w:rsidRPr="00000000" w14:paraId="00000034">
      <w:pPr>
        <w:pStyle w:val="Heading3"/>
        <w:keepNext w:val="0"/>
        <w:keepLines w:val="0"/>
        <w:numPr>
          <w:ilvl w:val="0"/>
          <w:numId w:val="3"/>
        </w:numPr>
        <w:spacing w:before="280" w:lineRule="auto"/>
        <w:ind w:left="720" w:hanging="360"/>
        <w:jc w:val="both"/>
        <w:rPr>
          <w:rFonts w:ascii="Times New Roman" w:cs="Times New Roman" w:eastAsia="Times New Roman" w:hAnsi="Times New Roman"/>
          <w:b w:val="1"/>
          <w:bCs w:val="1"/>
          <w:color w:val="000000"/>
          <w:sz w:val="24"/>
          <w:szCs w:val="24"/>
          <w:u w:val="none"/>
        </w:rPr>
      </w:pPr>
      <w:bookmarkStart w:colFirst="0" w:colLast="0" w:name="_b9ez32acouii" w:id="10"/>
      <w:bookmarkEnd w:id="10"/>
      <w:r w:rsidDel="00000000" w:rsidR="00000000" w:rsidRPr="00000000">
        <w:rPr>
          <w:rFonts w:ascii="Times New Roman" w:cs="Times New Roman" w:eastAsia="Times New Roman" w:hAnsi="Times New Roman"/>
          <w:b w:val="1"/>
          <w:bCs w:val="1"/>
          <w:color w:val="000000"/>
          <w:sz w:val="24"/>
          <w:szCs w:val="24"/>
          <w:rtl w:val="0"/>
        </w:rPr>
        <w:t xml:space="preserve">Curriculum and Assessment Rigidity</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design and assessment structures play a central role in shaping the inclusivity of educational systems. Rigid curricula and standardized assessment mechanisms often create significant barriers for learners with diverse abilities, learning styles, and developmental trajectories. When curriculum frameworks are prescriptive, content-heavy, and time-bound, they leave limited scope for adaptation, modification, or individualized pacing—key components of inclusive pedagogy.</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Tomlinson (2014) advocates differentiated instruction as a proactive and flexible approach to address learner variability. Differentiation involves modifying content, process, product, and learning environment based on students’ readiness levels, interests, and learning profiles. However, despite its theoretical endorsement, differentiated instruction is often difficult to implement within high-stakes testing environments where uniform benchmarks and standardized outcomes dominate. Teachers operating under pressure to complete extensive syllabi and prepare students for competitive examinations may prioritize coverage over comprehension, thereby marginalizing learners who require alternative approaches.</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systems further exacerbate these challenges. Standardized examinations frequently emphasize speed, memorization, and written performance, which may disadvantage students with disabilities such as learning disabilities, intellectual disabilities, sensory impairments, or neurodevelopmental conditions. Although provisions such as extra time, scribes, or alternative formats exist in many contexts, these accommodations are not always consistently implemented or adequately monitored. Moreover, assessment frameworks rarely incorporate authentic or formative evaluation strategies that capture diverse competencies beyond academic performance.</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 (2011) critically argues that mainstream schooling structures themselves may perpetuate exclusion by privileging normative standards of achievement and behavior. In this view, exclusion is embedded within institutional expectations that define “normal” learners and marginalize those who deviate from established norms. Curriculum rigidity thus reflects broader systemic assumptions about uniformity, efficiency, and competition, which conflict with the principles of diversity and equity underpinning inclusive education.</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context, the emphasis on board examinations, entrance tests, and merit-based ranking intensifies these tensions. The examination-driven culture often limits flexibility in curricular adaptation and constrains teachers’ willingness to experiment with inclusive pedagogical strategies. While policy initiatives such as the National Education Policy 2020 advocate competency-based learning, formative assessment, and reduced curricular load, translating these recommendations into practice remains a gradual and uneven process.</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curriculum rigidity intersects with language diversity, socioeconomic inequality, and digital divides. Learners from marginalized communities may face compounded disadvantages when instructional materials are linguistically inaccessible or technologically demanding. Without curriculum reform that incorporates universal design principles, flexible pathways, and culturally responsive content, inclusive education risks becoming symbolic rather than substantive.</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transforming curriculum and assessment systems is essential for operationalizing inclusive education. Moving from standardized uniformity toward flexible, competency-based, and learner-centered frameworks requires policy alignment, teacher empowerment, and systemic restructuring. Inclusion cannot be sustained within rigid curricular architectures that prioritize normative conformity over meaningful participation and diverse learning outcomes.</w: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djdya4l82po" w:id="11"/>
      <w:bookmarkEnd w:id="11"/>
      <w:r w:rsidDel="00000000" w:rsidR="00000000" w:rsidRPr="00000000">
        <w:rPr>
          <w:rFonts w:ascii="Times New Roman" w:cs="Times New Roman" w:eastAsia="Times New Roman" w:hAnsi="Times New Roman"/>
          <w:b w:val="1"/>
          <w:bCs w:val="1"/>
          <w:sz w:val="28"/>
          <w:szCs w:val="28"/>
          <w:rtl w:val="0"/>
        </w:rPr>
        <w:t xml:space="preserve">Socio-Cultural Barriers:</w:t>
      </w:r>
    </w:p>
    <w:p w:rsidR="00000000" w:rsidDel="00000000" w:rsidP="00000000" w:rsidRDefault="00000000" w:rsidRPr="00000000" w14:paraId="0000003D">
      <w:pPr>
        <w:pStyle w:val="Heading3"/>
        <w:keepNext w:val="0"/>
        <w:keepLines w:val="0"/>
        <w:numPr>
          <w:ilvl w:val="0"/>
          <w:numId w:val="1"/>
        </w:numPr>
        <w:spacing w:before="280" w:lineRule="auto"/>
        <w:ind w:left="720" w:hanging="360"/>
        <w:jc w:val="both"/>
        <w:rPr>
          <w:rFonts w:ascii="Times New Roman" w:cs="Times New Roman" w:eastAsia="Times New Roman" w:hAnsi="Times New Roman"/>
          <w:b w:val="1"/>
          <w:bCs w:val="1"/>
          <w:color w:val="000000"/>
          <w:sz w:val="26"/>
          <w:szCs w:val="26"/>
          <w:u w:val="none"/>
        </w:rPr>
      </w:pPr>
      <w:bookmarkStart w:colFirst="0" w:colLast="0" w:name="_9k2h69wugzud" w:id="12"/>
      <w:bookmarkEnd w:id="12"/>
      <w:r w:rsidDel="00000000" w:rsidR="00000000" w:rsidRPr="00000000">
        <w:rPr>
          <w:rFonts w:ascii="Times New Roman" w:cs="Times New Roman" w:eastAsia="Times New Roman" w:hAnsi="Times New Roman"/>
          <w:b w:val="1"/>
          <w:bCs w:val="1"/>
          <w:color w:val="000000"/>
          <w:sz w:val="26"/>
          <w:szCs w:val="26"/>
          <w:rtl w:val="0"/>
        </w:rPr>
        <w:t xml:space="preserve">Attitudinal Challenges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Attitudinal barriers remain among the most pervasive and deeply embedded obstacles to inclusive education. While policies and infrastructure may evolve, entrenched beliefs, stereotypes, and misconceptions about disability often persist at individual, institutional, and societal levels. Negative perceptions—such as viewing disability through a deficit lens, associating it with incapacity, or assuming limited academic potential—can significantly hinder inclusive efforts. These attitudes influence expectations, instructional decisions, peer interactions, and institutional priorities.</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indicates that teachers’ beliefs about their own competence play a central role in shaping inclusive attitudes. Sharma and Sokal (2016) demonstrate that teacher self-efficacy is strongly associated with positive dispositions toward inclusion. Educators who perceive themselves as capable of adapting instruction, managing diverse classrooms, and collaborating with specialists are more likely to support inclusive practices. Conversely, low self-efficacy may foster resistance, anxiety, or passive compliance rather than genuine commitment. Attitudes are thus closely intertwined with professional preparation and institutional support systems.</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teacher perceptions, peer attitudes also influence the social integration of students with disabilities. Without deliberate awareness-building and inclusive school culture initiatives, students with disabilities may experience social isolation, bullying, or tokenistic inclusion. Inclusive education requires cultivating empathy, mutual respect, and recognition of diversity as a shared value within the school community.</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Community-level stigma further compounds these challenges. In many socio-cultural contexts, disability continues to be associated with shame, dependency, or divine retribution. Such beliefs may discourage families from enrolling children in mainstream schools or advocating for appropriate accommodations. Inclusion may be interpreted as an act of charity rather than a rights-based entitlement, thereby reinforcing paternalistic attitudes rather than empowering agency. The human rights perspective embedded in the Convention on the Rights of Persons with Disabilities explicitly challenges such narratives by framing inclusive education as a legal obligation and a matter of equality.</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context, attitudinal barriers intersect with broader social hierarchies related to caste, class, gender, and rural–urban disparities. Marginalization may therefore be layered and intersectional, with disability compounding existing social disadvantage. Despite progressive legislative measures such as the Rights of Persons with Disabilities Act, social acceptance often lags behind legal reform. Changing attitudes requires sustained public awareness campaigns, inclusive teacher education, parental engagement, and positive representation of persons with disabilities in media and public discourse.</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attitudinal transformation is not achieved solely through policy mandates. It demands cultural change within schools—promoting collaborative learning environments, celebrating diversity, and embedding inclusive values into institutional missions. Without addressing attitudinal challenges, structural reforms risk limited impact, as negative beliefs can undermine even well-designed inclusive initiatives.</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inclusive education is as much a cultural and ideological shift as it is a structural reform. Transforming attitudes—among educators, peers, families, and communities—is fundamental to ensuring that inclusion is experienced as belonging and participation rather than mere physical placement.</w:t>
      </w:r>
      <w:r w:rsidDel="00000000" w:rsidR="00000000" w:rsidRPr="00000000">
        <w:rPr>
          <w:rtl w:val="0"/>
        </w:rPr>
      </w:r>
    </w:p>
    <w:p w:rsidR="00000000" w:rsidDel="00000000" w:rsidP="00000000" w:rsidRDefault="00000000" w:rsidRPr="00000000" w14:paraId="00000045">
      <w:pPr>
        <w:pStyle w:val="Heading3"/>
        <w:keepNext w:val="0"/>
        <w:keepLines w:val="0"/>
        <w:numPr>
          <w:ilvl w:val="0"/>
          <w:numId w:val="1"/>
        </w:numPr>
        <w:spacing w:before="280" w:lineRule="auto"/>
        <w:ind w:left="720" w:hanging="360"/>
        <w:jc w:val="both"/>
        <w:rPr>
          <w:rFonts w:ascii="Times New Roman" w:cs="Times New Roman" w:eastAsia="Times New Roman" w:hAnsi="Times New Roman"/>
          <w:b w:val="1"/>
          <w:bCs w:val="1"/>
          <w:color w:val="000000"/>
          <w:sz w:val="26"/>
          <w:szCs w:val="26"/>
        </w:rPr>
      </w:pPr>
      <w:bookmarkStart w:colFirst="0" w:colLast="0" w:name="_3du9j5dt33pr" w:id="13"/>
      <w:bookmarkEnd w:id="13"/>
      <w:r w:rsidDel="00000000" w:rsidR="00000000" w:rsidRPr="00000000">
        <w:rPr>
          <w:rFonts w:ascii="Times New Roman" w:cs="Times New Roman" w:eastAsia="Times New Roman" w:hAnsi="Times New Roman"/>
          <w:b w:val="1"/>
          <w:bCs w:val="1"/>
          <w:color w:val="000000"/>
          <w:sz w:val="26"/>
          <w:szCs w:val="26"/>
          <w:rtl w:val="0"/>
        </w:rPr>
        <w:t xml:space="preserve">Parental and Community Resistance</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Parental and community perceptions play a crucial role in shaping the success of inclusive education initiatives. Resistance may arise from multiple directions, reflecting differing expectations, fears, and understandings of inclusion. Parents of typically developing children sometimes express concerns that inclusive classrooms may dilute academic rigor, slow instructional pace, or divert teacher attention. Such apprehensions are often rooted in misconceptions about disability and limited exposure to effective inclusive models.</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parents of children with disabilities may hesitate to embrace mainstream schooling due to fears of bullying, social rejection, inadequate accommodations, or insufficient individualized support. Their concerns are frequently informed by past experiences of discrimination or marginalization. Without strong institutional safeguards and responsive school systems, inclusion may appear uncertain or risky for these families.</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tensions underscore the importance of sustained awareness programs, transparent communication, and collaborative partnerships between schools and families. Inclusive education thrives when parents are treated as active stakeholders rather than passive recipients of policy decisions. Structured parent–teacher dialogues, orientation sessions, and community sensitization initiatives can help build shared understanding and trust.</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Singal (2006) observes that in India, inclusive education is interpreted and operationalized differently across regions, influenced by socio-cultural norms, administrative priorities, and resource availability. As a result, implementation often varies significantly between urban and rural contexts, government and private schools, and across states. This variability contributes to uncertainty among parents and reinforces skepticism regarding the feasibility and effectiveness of inclusion.</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community level, broader societal beliefs about disability further shape acceptance. In contexts where disability is framed through a charitable or welfare lens rather than a rights-based perspective, inclusion may be perceived as an optional benevolent act rather than a systemic obligation. The rights-based framework articulated in the Convention on the Rights of Persons with Disabilities challenges such interpretations by positioning inclusive education as a fundamental human right.</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parental and community resistance therefore requires more than policy mandates. It demands participatory approaches, culturally responsive advocacy, and consistent demonstration of successful inclusive practices. When communities witness positive academic and social outcomes for all learners, resistance gradually transforms into informed support.</w:t>
      </w:r>
      <w:r w:rsidDel="00000000" w:rsidR="00000000" w:rsidRPr="00000000">
        <w:rPr>
          <w:rtl w:val="0"/>
        </w:rPr>
      </w:r>
    </w:p>
    <w:p w:rsidR="00000000" w:rsidDel="00000000" w:rsidP="00000000" w:rsidRDefault="00000000" w:rsidRPr="00000000" w14:paraId="0000004C">
      <w:pPr>
        <w:pStyle w:val="Heading2"/>
        <w:keepNext w:val="0"/>
        <w:keepLines w:val="0"/>
        <w:numPr>
          <w:ilvl w:val="0"/>
          <w:numId w:val="1"/>
        </w:numPr>
        <w:spacing w:after="80" w:lineRule="auto"/>
        <w:ind w:left="720" w:hanging="360"/>
        <w:jc w:val="both"/>
        <w:rPr>
          <w:rFonts w:ascii="Times New Roman" w:cs="Times New Roman" w:eastAsia="Times New Roman" w:hAnsi="Times New Roman"/>
          <w:b w:val="1"/>
          <w:bCs w:val="1"/>
          <w:sz w:val="26"/>
          <w:szCs w:val="26"/>
        </w:rPr>
      </w:pPr>
      <w:bookmarkStart w:colFirst="0" w:colLast="0" w:name="_paa9j5frufj0" w:id="14"/>
      <w:bookmarkEnd w:id="14"/>
      <w:r w:rsidDel="00000000" w:rsidR="00000000" w:rsidRPr="00000000">
        <w:rPr>
          <w:rFonts w:ascii="Times New Roman" w:cs="Times New Roman" w:eastAsia="Times New Roman" w:hAnsi="Times New Roman"/>
          <w:b w:val="1"/>
          <w:bCs w:val="1"/>
          <w:sz w:val="26"/>
          <w:szCs w:val="26"/>
          <w:rtl w:val="0"/>
        </w:rPr>
        <w:t xml:space="preserve">Policy and Administrative Barriers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presence of progressive legal frameworks advocating inclusive education, significant policy and administrative barriers continue to impede effective implementation. While national and international mandates promote equitable access, monitoring and accountability mechanisms are often weak or inconsistently enforced. This results in a persistent implementation gap between legislative intent and classroom realities. Policies may exist on paper, yet lack operational clarity, financial allocation, and measurable benchmarks for evaluating inclusive practices.</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global level, the Convention on the Rights of Persons with Disabilities establishes inclusive education as a fundamental human right, obligating signatory states to ensure full participation of persons with disabilities in mainstream educational systems. Similarly, in India, the Rights of Persons with Disabilities Act mandates inclusive education and reasonable accommodations. However, translating these commitments into systemic practice requires robust governance structures, inter-departmental coordination, and sustained financial investment.</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common administrative challenge lies in fragmented responsibilities across education departments, social welfare agencies, and local governing bodies. Lack of coordination can lead to duplication of efforts in some areas and neglect in others. Additionally, school-level administrators may lack specialized training in inclusive leadership, limiting their capacity to effectively interpret and implement policy directives.</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school leadership is widely recognized as a critical determinant of inclusive success. Administrators play a pivotal role in shaping school culture, allocating resources, and fostering collaborative practices. Inclusive leadership involves facilitating cooperation among general educators, special educators, therapists, and families to create cohesive support systems. It also requires establishing clear procedures for individualized education planning, reasonable accommodations, and continuous professional development.</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accountability frameworks often prioritize standardized academic outcomes without adequately measuring inclusivity indicators such as participation, accessibility, or student well-being. This narrow evaluation focus may inadvertently discourage schools from embracing diverse learners, particularly in high-stakes performance-driven environments.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policy and administrative barriers therefore demands strengthening monitoring mechanisms, clarifying implementation guidelines, ensuring adequate funding, and investing in leadership development programs. Without systemic administrative commitment, inclusive education risks remaining aspirational rather than transformative.</w: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97oxhyi5p7my" w:id="15"/>
      <w:bookmarkEnd w:id="15"/>
      <w:r w:rsidDel="00000000" w:rsidR="00000000" w:rsidRPr="00000000">
        <w:rPr>
          <w:rFonts w:ascii="Times New Roman" w:cs="Times New Roman" w:eastAsia="Times New Roman" w:hAnsi="Times New Roman"/>
          <w:b w:val="1"/>
          <w:bCs w:val="1"/>
          <w:sz w:val="28"/>
          <w:szCs w:val="28"/>
          <w:rtl w:val="0"/>
        </w:rPr>
        <w:t xml:space="preserve">Discussion</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reviewed literature consistently demonstrates that barriers to inclusive education are not isolated challenges but systemic and mutually reinforcing phenomena. Institutional constraints—such as inadequate infrastructure, insufficient teacher preparation, and rigid administrative procedures—often reinforce negative attitudes toward disability. Simultaneously, socio-cultural biases shape how policies are interpreted and enacted at the school and community levels. As a result, inclusion is frequently implemented unevenly, reflecting broader structural inequalities within educational systems.</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interconnectedness of these barriers suggests that piecemeal interventions are unlikely to produce sustainable change. For instance, professional development initiatives may enhance teacher competence; however, without supportive leadership, adequate resources, and flexible curricular frameworks, their impact remains limited. Similarly, policy mandates grounded in rights-based frameworks—such as the Convention on the Rights of Persons with Disabilities and the Rights of Persons with Disabilities Act—establish normative standards but require strong monitoring systems and local capacity-building to translate intent into practice.</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also highlights the cyclical relationship between attitudes and structures. Institutional limitations can reinforce deficit-oriented perceptions by framing students with disabilities as burdens on already strained systems. Conversely, negative attitudes may discourage investment in inclusive infrastructure or teacher training, perpetuating systemic stagnation. Breaking this cycle necessitates deliberate attitudinal transformation alongside structural reform.</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inclusion therefore requires coordinated action across multiple levels:</w:t>
      </w:r>
    </w:p>
    <w:p w:rsidR="00000000" w:rsidDel="00000000" w:rsidP="00000000" w:rsidRDefault="00000000" w:rsidRPr="00000000" w14:paraId="00000058">
      <w:pPr>
        <w:numPr>
          <w:ilvl w:val="0"/>
          <w:numId w:val="2"/>
        </w:numPr>
        <w:spacing w:after="0" w:afterAutospacing="0" w:before="24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Teacher Education and Professional Development:</w:t>
      </w:r>
      <w:r w:rsidDel="00000000" w:rsidR="00000000" w:rsidRPr="00000000">
        <w:rPr>
          <w:rFonts w:ascii="Times New Roman" w:cs="Times New Roman" w:eastAsia="Times New Roman" w:hAnsi="Times New Roman"/>
          <w:sz w:val="24"/>
          <w:szCs w:val="24"/>
          <w:rtl w:val="0"/>
        </w:rPr>
        <w:t xml:space="preserve"> Continuous training in differentiated instruction, collaborative teaching models, and classroom management for diverse learners.</w:t>
        <w:br w:type="textWrapping"/>
      </w:r>
    </w:p>
    <w:p w:rsidR="00000000" w:rsidDel="00000000" w:rsidP="00000000" w:rsidRDefault="00000000" w:rsidRPr="00000000" w14:paraId="00000059">
      <w:pPr>
        <w:numPr>
          <w:ilvl w:val="0"/>
          <w:numId w:val="2"/>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Curriculum and Assessment Reform:</w:t>
      </w:r>
      <w:r w:rsidDel="00000000" w:rsidR="00000000" w:rsidRPr="00000000">
        <w:rPr>
          <w:rFonts w:ascii="Times New Roman" w:cs="Times New Roman" w:eastAsia="Times New Roman" w:hAnsi="Times New Roman"/>
          <w:sz w:val="24"/>
          <w:szCs w:val="24"/>
          <w:rtl w:val="0"/>
        </w:rPr>
        <w:t xml:space="preserve"> Flexible curricular frameworks and diversified assessment strategies that recognize varied learning trajectories.</w:t>
        <w:br w:type="textWrapping"/>
      </w:r>
    </w:p>
    <w:p w:rsidR="00000000" w:rsidDel="00000000" w:rsidP="00000000" w:rsidRDefault="00000000" w:rsidRPr="00000000" w14:paraId="0000005A">
      <w:pPr>
        <w:numPr>
          <w:ilvl w:val="0"/>
          <w:numId w:val="2"/>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Resource Allocation:</w:t>
      </w:r>
      <w:r w:rsidDel="00000000" w:rsidR="00000000" w:rsidRPr="00000000">
        <w:rPr>
          <w:rFonts w:ascii="Times New Roman" w:cs="Times New Roman" w:eastAsia="Times New Roman" w:hAnsi="Times New Roman"/>
          <w:sz w:val="24"/>
          <w:szCs w:val="24"/>
          <w:rtl w:val="0"/>
        </w:rPr>
        <w:t xml:space="preserve"> Adequate funding for assistive technologies, specialized personnel, and accessible infrastructure.</w:t>
        <w:br w:type="textWrapping"/>
      </w:r>
    </w:p>
    <w:p w:rsidR="00000000" w:rsidDel="00000000" w:rsidP="00000000" w:rsidRDefault="00000000" w:rsidRPr="00000000" w14:paraId="0000005B">
      <w:pPr>
        <w:numPr>
          <w:ilvl w:val="0"/>
          <w:numId w:val="2"/>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Leadership and Governance:</w:t>
      </w:r>
      <w:r w:rsidDel="00000000" w:rsidR="00000000" w:rsidRPr="00000000">
        <w:rPr>
          <w:rFonts w:ascii="Times New Roman" w:cs="Times New Roman" w:eastAsia="Times New Roman" w:hAnsi="Times New Roman"/>
          <w:sz w:val="24"/>
          <w:szCs w:val="24"/>
          <w:rtl w:val="0"/>
        </w:rPr>
        <w:t xml:space="preserve"> Inclusive school leadership that fosters collaboration among educators, specialists, and families.</w:t>
        <w:br w:type="textWrapping"/>
      </w:r>
    </w:p>
    <w:p w:rsidR="00000000" w:rsidDel="00000000" w:rsidP="00000000" w:rsidRDefault="00000000" w:rsidRPr="00000000" w14:paraId="0000005C">
      <w:pPr>
        <w:numPr>
          <w:ilvl w:val="0"/>
          <w:numId w:val="2"/>
        </w:numPr>
        <w:spacing w:after="24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Community Engagement:</w:t>
      </w:r>
      <w:r w:rsidDel="00000000" w:rsidR="00000000" w:rsidRPr="00000000">
        <w:rPr>
          <w:rFonts w:ascii="Times New Roman" w:cs="Times New Roman" w:eastAsia="Times New Roman" w:hAnsi="Times New Roman"/>
          <w:sz w:val="24"/>
          <w:szCs w:val="24"/>
          <w:rtl w:val="0"/>
        </w:rPr>
        <w:t xml:space="preserve"> Awareness initiatives to challenge stigma and promote a rights-based understanding of disability.</w:t>
        <w:br w:type="textWrapping"/>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Inclusion cannot be achieved through isolated interventions targeting only one domain. Rather, it demands a holistic restructuring of educational systems, where policy reform, institutional support, professional capacity, and cultural transformation evolve simultaneously. The shift from integration to genuine inclusion requires moving beyond physical placement toward meaningful participation, belonging, and equitable learning opportunities for all students.</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inclusive education represents both an educational reform and a social justice project. Its success depends on aligning structural mechanisms with human values—ensuring that diversity is not merely accommodated but actively embraced within the fabric of schooling.</w: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ngspdm5c2up0" w:id="16"/>
      <w:bookmarkEnd w:id="16"/>
      <w:r w:rsidDel="00000000" w:rsidR="00000000" w:rsidRPr="00000000">
        <w:rPr>
          <w:rFonts w:ascii="Times New Roman" w:cs="Times New Roman" w:eastAsia="Times New Roman" w:hAnsi="Times New Roman"/>
          <w:b w:val="1"/>
          <w:bCs w:val="1"/>
          <w:sz w:val="28"/>
          <w:szCs w:val="28"/>
          <w:rtl w:val="0"/>
        </w:rPr>
        <w:t xml:space="preserve">Implications for Practice and Policy</w:t>
      </w:r>
    </w:p>
    <w:p w:rsidR="00000000" w:rsidDel="00000000" w:rsidP="00000000" w:rsidRDefault="00000000" w:rsidRPr="00000000" w14:paraId="00000060">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review underscore the need for multi-level reforms that bridge the gap between inclusive education policy and classroom practice. The following implications offer actionable directions for educators, institutions, and policymakers.</w:t>
      </w:r>
    </w:p>
    <w:p w:rsidR="00000000" w:rsidDel="00000000" w:rsidP="00000000" w:rsidRDefault="00000000" w:rsidRPr="00000000" w14:paraId="00000061">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laglpcj722ol" w:id="17"/>
      <w:bookmarkEnd w:id="17"/>
      <w:r w:rsidDel="00000000" w:rsidR="00000000" w:rsidRPr="00000000">
        <w:rPr>
          <w:rFonts w:ascii="Times New Roman" w:cs="Times New Roman" w:eastAsia="Times New Roman" w:hAnsi="Times New Roman"/>
          <w:b w:val="1"/>
          <w:bCs w:val="1"/>
          <w:color w:val="000000"/>
          <w:rtl w:val="0"/>
        </w:rPr>
        <w:t xml:space="preserve">1. Integration of Inclusive Pedagogy in Pre-Service Teacher Education</w:t>
      </w:r>
    </w:p>
    <w:p w:rsidR="00000000" w:rsidDel="00000000" w:rsidP="00000000" w:rsidRDefault="00000000" w:rsidRPr="00000000" w14:paraId="00000062">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preparation programs must systematically embed inclusive pedagogy within their curriculum. Courses should move beyond theoretical exposure to include practical training in differentiated instruction, Universal Design for Learning (UDL), classroom adaptation strategies, and collaborative teaching models. Field-based experiences in inclusive settings are essential to build confidence and competence among future educators. Regulatory bodies and accreditation agencies should ensure that inclusive education competencies are mandatory components of teacher certification frameworks.</w:t>
      </w:r>
    </w:p>
    <w:p w:rsidR="00000000" w:rsidDel="00000000" w:rsidP="00000000" w:rsidRDefault="00000000" w:rsidRPr="00000000" w14:paraId="00000063">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w0kfzf6h6g5l" w:id="18"/>
      <w:bookmarkEnd w:id="18"/>
      <w:r w:rsidDel="00000000" w:rsidR="00000000" w:rsidRPr="00000000">
        <w:rPr>
          <w:rFonts w:ascii="Times New Roman" w:cs="Times New Roman" w:eastAsia="Times New Roman" w:hAnsi="Times New Roman"/>
          <w:b w:val="1"/>
          <w:bCs w:val="1"/>
          <w:color w:val="000000"/>
          <w:rtl w:val="0"/>
        </w:rPr>
        <w:t xml:space="preserve">2. Continuous In-Service Professional Development</w:t>
      </w:r>
    </w:p>
    <w:p w:rsidR="00000000" w:rsidDel="00000000" w:rsidP="00000000" w:rsidRDefault="00000000" w:rsidRPr="00000000" w14:paraId="00000064">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Inclusion is an evolving practice that requires ongoing professional growth. Structured in-service training programs should focus on classroom management in diverse settings, assistive technology use, individualized education planning, and socio-emotional support strategies. Professional learning communities within schools can foster peer collaboration and reflective practice. Continuous development strengthens teacher self-efficacy and promotes positive attitudes toward diversity.</w:t>
      </w:r>
    </w:p>
    <w:p w:rsidR="00000000" w:rsidDel="00000000" w:rsidP="00000000" w:rsidRDefault="00000000" w:rsidRPr="00000000" w14:paraId="00000065">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1x0smvl5grq" w:id="19"/>
      <w:bookmarkEnd w:id="19"/>
      <w:r w:rsidDel="00000000" w:rsidR="00000000" w:rsidRPr="00000000">
        <w:rPr>
          <w:rFonts w:ascii="Times New Roman" w:cs="Times New Roman" w:eastAsia="Times New Roman" w:hAnsi="Times New Roman"/>
          <w:b w:val="1"/>
          <w:bCs w:val="1"/>
          <w:color w:val="000000"/>
          <w:rtl w:val="0"/>
        </w:rPr>
        <w:t xml:space="preserve">3. Increased Funding for Accessible Infrastructure</w:t>
      </w:r>
    </w:p>
    <w:p w:rsidR="00000000" w:rsidDel="00000000" w:rsidP="00000000" w:rsidRDefault="00000000" w:rsidRPr="00000000" w14:paraId="00000066">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financial investment is fundamental to inclusive implementation. Schools require accessible buildings, transportation facilities, assistive devices, and specialized support personnel. Governments must prioritize inclusive budgeting aligned with legal commitments such as the Rights of Persons with Disabilities Act. Transparent allocation and monitoring of funds ensure that infrastructure development directly benefits learners with disabilities.</w:t>
      </w:r>
    </w:p>
    <w:p w:rsidR="00000000" w:rsidDel="00000000" w:rsidP="00000000" w:rsidRDefault="00000000" w:rsidRPr="00000000" w14:paraId="00000067">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33jpakgdfka9" w:id="20"/>
      <w:bookmarkEnd w:id="20"/>
      <w:r w:rsidDel="00000000" w:rsidR="00000000" w:rsidRPr="00000000">
        <w:rPr>
          <w:rFonts w:ascii="Times New Roman" w:cs="Times New Roman" w:eastAsia="Times New Roman" w:hAnsi="Times New Roman"/>
          <w:b w:val="1"/>
          <w:bCs w:val="1"/>
          <w:color w:val="000000"/>
          <w:rtl w:val="0"/>
        </w:rPr>
        <w:t xml:space="preserve">4. Adoption of Differentiated Curriculum and Flexible Assessment</w:t>
      </w:r>
    </w:p>
    <w:p w:rsidR="00000000" w:rsidDel="00000000" w:rsidP="00000000" w:rsidRDefault="00000000" w:rsidRPr="00000000" w14:paraId="00000068">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Rigid curricular structures and standardized assessment models must be reformed to accommodate diverse learning needs. Differentiated instruction, flexible pacing, alternative evaluation methods, and formative assessment strategies should be institutionalized. Curriculum frameworks should recognize varied learning pathways and emphasize competency-based progression rather than uniform performance benchmarks.</w:t>
      </w:r>
    </w:p>
    <w:p w:rsidR="00000000" w:rsidDel="00000000" w:rsidP="00000000" w:rsidRDefault="00000000" w:rsidRPr="00000000" w14:paraId="00000069">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rdz53qvtuzky" w:id="21"/>
      <w:bookmarkEnd w:id="21"/>
      <w:r w:rsidDel="00000000" w:rsidR="00000000" w:rsidRPr="00000000">
        <w:rPr>
          <w:rFonts w:ascii="Times New Roman" w:cs="Times New Roman" w:eastAsia="Times New Roman" w:hAnsi="Times New Roman"/>
          <w:b w:val="1"/>
          <w:bCs w:val="1"/>
          <w:color w:val="000000"/>
          <w:rtl w:val="0"/>
        </w:rPr>
        <w:t xml:space="preserve">5. Community Sensitization Programs to Reduce Stigma</w:t>
      </w:r>
    </w:p>
    <w:p w:rsidR="00000000" w:rsidDel="00000000" w:rsidP="00000000" w:rsidRDefault="00000000" w:rsidRPr="00000000" w14:paraId="0000006A">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awareness initiatives are crucial to transforming socio-cultural perceptions of disability. Public campaigns, parent workshops, and inclusive school events can promote a rights-based understanding of disability, consistent with principles outlined in the Convention on the Rights of Persons with Disabilities. Reducing stigma strengthens parental cooperation and community ownership of inclusive practices.</w:t>
      </w:r>
    </w:p>
    <w:p w:rsidR="00000000" w:rsidDel="00000000" w:rsidP="00000000" w:rsidRDefault="00000000" w:rsidRPr="00000000" w14:paraId="0000006B">
      <w:pPr>
        <w:pStyle w:val="Heading4"/>
        <w:keepNext w:val="0"/>
        <w:keepLines w:val="0"/>
        <w:spacing w:after="40" w:before="240" w:lineRule="auto"/>
        <w:ind w:left="720" w:firstLine="0"/>
        <w:jc w:val="both"/>
        <w:rPr>
          <w:rFonts w:ascii="Times New Roman" w:cs="Times New Roman" w:eastAsia="Times New Roman" w:hAnsi="Times New Roman"/>
          <w:b w:val="1"/>
          <w:bCs w:val="1"/>
          <w:color w:val="000000"/>
        </w:rPr>
      </w:pPr>
      <w:bookmarkStart w:colFirst="0" w:colLast="0" w:name="_2kxflldtmumu" w:id="22"/>
      <w:bookmarkEnd w:id="22"/>
      <w:r w:rsidDel="00000000" w:rsidR="00000000" w:rsidRPr="00000000">
        <w:rPr>
          <w:rFonts w:ascii="Times New Roman" w:cs="Times New Roman" w:eastAsia="Times New Roman" w:hAnsi="Times New Roman"/>
          <w:b w:val="1"/>
          <w:bCs w:val="1"/>
          <w:color w:val="000000"/>
          <w:rtl w:val="0"/>
        </w:rPr>
        <w:t xml:space="preserve">6. Strong Monitoring Frameworks for Policy Implementation</w:t>
      </w:r>
    </w:p>
    <w:p w:rsidR="00000000" w:rsidDel="00000000" w:rsidP="00000000" w:rsidRDefault="00000000" w:rsidRPr="00000000" w14:paraId="0000006C">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Robust accountability mechanisms are necessary to ensure that inclusive mandates translate into effective practice. Monitoring frameworks should include measurable indicators related to accessibility, participation, learning outcomes, and school climate. Regular audits, data collection systems, and transparent reporting processes can help evaluate progress and identify implementation gaps.</w:t>
      </w: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vimk625k4ptj" w:id="23"/>
      <w:bookmarkEnd w:id="23"/>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remains an essential yet challenging educational reform. Despite progressive policies and global advocacy, structural and socio-cultural barriers continue to impede effective implementation. Addressing these barriers requires systemic commitment, sustained investment, and collaborative action. When inclusion becomes embedded within educational culture and practice, it can contribute significantly to equity, social justice, and sustainable development. Ultimately, inclusion must move beyond physical placement to genuine participation, belonging, and empowerment. When embedded within educational culture and everyday practice, inclusive education can significantly contribute to equity, social cohesion, and sustainable development. Its success depends not only on legislative mandates but on a collective reimagining of education as a system designed to accommodate human diversity in all its forms.</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7oj6q2ikvaj7" w:id="24"/>
      <w:bookmarkEnd w:id="24"/>
      <w:r w:rsidDel="00000000" w:rsidR="00000000" w:rsidRPr="00000000">
        <w:rPr>
          <w:rtl w:val="0"/>
        </w:rPr>
      </w:r>
    </w:p>
    <w:p w:rsidR="00000000" w:rsidDel="00000000" w:rsidP="00000000" w:rsidRDefault="00000000" w:rsidRPr="00000000" w14:paraId="0000007A">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gdmd2xhzbbkg" w:id="25"/>
      <w:bookmarkEnd w:id="25"/>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Ainscow, M. (1999). </w:t>
      </w:r>
      <w:r w:rsidDel="00000000" w:rsidR="00000000" w:rsidRPr="00000000">
        <w:rPr>
          <w:rFonts w:ascii="Times New Roman" w:cs="Times New Roman" w:eastAsia="Times New Roman" w:hAnsi="Times New Roman"/>
          <w:i w:val="1"/>
          <w:iCs w:val="1"/>
          <w:sz w:val="24"/>
          <w:szCs w:val="24"/>
          <w:rtl w:val="0"/>
        </w:rPr>
        <w:t xml:space="preserve">Understanding the development of inclusive schools</w:t>
      </w:r>
      <w:r w:rsidDel="00000000" w:rsidR="00000000" w:rsidRPr="00000000">
        <w:rPr>
          <w:rFonts w:ascii="Times New Roman" w:cs="Times New Roman" w:eastAsia="Times New Roman" w:hAnsi="Times New Roman"/>
          <w:sz w:val="24"/>
          <w:szCs w:val="24"/>
          <w:rtl w:val="0"/>
        </w:rPr>
        <w:t xml:space="preserve">. Falmer Press.</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Ainscow, M., &amp; Miles, S. (2008). Making education for all inclusive: Where next? </w:t>
      </w:r>
      <w:r w:rsidDel="00000000" w:rsidR="00000000" w:rsidRPr="00000000">
        <w:rPr>
          <w:rFonts w:ascii="Times New Roman" w:cs="Times New Roman" w:eastAsia="Times New Roman" w:hAnsi="Times New Roman"/>
          <w:i w:val="1"/>
          <w:iCs w:val="1"/>
          <w:sz w:val="24"/>
          <w:szCs w:val="24"/>
          <w:rtl w:val="0"/>
        </w:rPr>
        <w:t xml:space="preserve">Prospects, 38</w:t>
      </w:r>
      <w:r w:rsidDel="00000000" w:rsidR="00000000" w:rsidRPr="00000000">
        <w:rPr>
          <w:rFonts w:ascii="Times New Roman" w:cs="Times New Roman" w:eastAsia="Times New Roman" w:hAnsi="Times New Roman"/>
          <w:sz w:val="24"/>
          <w:szCs w:val="24"/>
          <w:rtl w:val="0"/>
        </w:rPr>
        <w:t xml:space="preserve">(1), 15–34.</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https://doi.org/10.1007/s11125-008-9055-0</w:t>
        </w:r>
      </w:hyperlink>
      <w:r w:rsidDel="00000000" w:rsidR="00000000" w:rsidRPr="00000000">
        <w:rPr>
          <w:rtl w:val="0"/>
        </w:rPr>
      </w:r>
    </w:p>
    <w:p w:rsidR="00000000" w:rsidDel="00000000" w:rsidP="00000000" w:rsidRDefault="00000000" w:rsidRPr="00000000" w14:paraId="0000007D">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Avramidis, E., &amp; Norwich, B. (2002). Teachers’ attitudes towards integration/inclusion: A review of the literature. </w:t>
      </w:r>
      <w:r w:rsidDel="00000000" w:rsidR="00000000" w:rsidRPr="00000000">
        <w:rPr>
          <w:rFonts w:ascii="Times New Roman" w:cs="Times New Roman" w:eastAsia="Times New Roman" w:hAnsi="Times New Roman"/>
          <w:i w:val="1"/>
          <w:iCs w:val="1"/>
          <w:sz w:val="24"/>
          <w:szCs w:val="24"/>
          <w:rtl w:val="0"/>
        </w:rPr>
        <w:t xml:space="preserve">European Journal of Special Needs Education, 17</w:t>
      </w:r>
      <w:r w:rsidDel="00000000" w:rsidR="00000000" w:rsidRPr="00000000">
        <w:rPr>
          <w:rFonts w:ascii="Times New Roman" w:cs="Times New Roman" w:eastAsia="Times New Roman" w:hAnsi="Times New Roman"/>
          <w:sz w:val="24"/>
          <w:szCs w:val="24"/>
          <w:rtl w:val="0"/>
        </w:rPr>
        <w:t xml:space="preserve">(2), 129–147.</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https://doi.org/10.1080/08856250210129056</w:t>
        </w:r>
      </w:hyperlink>
      <w:r w:rsidDel="00000000" w:rsidR="00000000" w:rsidRPr="00000000">
        <w:rPr>
          <w:rtl w:val="0"/>
        </w:rPr>
      </w:r>
    </w:p>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Forlin, C. (2010). </w:t>
      </w:r>
      <w:r w:rsidDel="00000000" w:rsidR="00000000" w:rsidRPr="00000000">
        <w:rPr>
          <w:rFonts w:ascii="Times New Roman" w:cs="Times New Roman" w:eastAsia="Times New Roman" w:hAnsi="Times New Roman"/>
          <w:i w:val="1"/>
          <w:iCs w:val="1"/>
          <w:sz w:val="24"/>
          <w:szCs w:val="24"/>
          <w:rtl w:val="0"/>
        </w:rPr>
        <w:t xml:space="preserve">Teacher education for inclusion: Changing paradigms and innovative approaches</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Forlin, C., Sharma, U., &amp; Loreman, T. (2014). Predictors of improved teaching efficacy following basic training for inclusion in Hong Kong. </w:t>
      </w:r>
      <w:r w:rsidDel="00000000" w:rsidR="00000000" w:rsidRPr="00000000">
        <w:rPr>
          <w:rFonts w:ascii="Times New Roman" w:cs="Times New Roman" w:eastAsia="Times New Roman" w:hAnsi="Times New Roman"/>
          <w:i w:val="1"/>
          <w:iCs w:val="1"/>
          <w:sz w:val="24"/>
          <w:szCs w:val="24"/>
          <w:rtl w:val="0"/>
        </w:rPr>
        <w:t xml:space="preserve">International Journal of Inclusive Education, 18</w:t>
      </w:r>
      <w:r w:rsidDel="00000000" w:rsidR="00000000" w:rsidRPr="00000000">
        <w:rPr>
          <w:rFonts w:ascii="Times New Roman" w:cs="Times New Roman" w:eastAsia="Times New Roman" w:hAnsi="Times New Roman"/>
          <w:sz w:val="24"/>
          <w:szCs w:val="24"/>
          <w:rtl w:val="0"/>
        </w:rPr>
        <w:t xml:space="preserve">(7), 718–730.</w:t>
      </w:r>
    </w:p>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 M. M. (2002). </w:t>
      </w:r>
      <w:r w:rsidDel="00000000" w:rsidR="00000000" w:rsidRPr="00000000">
        <w:rPr>
          <w:rFonts w:ascii="Times New Roman" w:cs="Times New Roman" w:eastAsia="Times New Roman" w:hAnsi="Times New Roman"/>
          <w:i w:val="1"/>
          <w:iCs w:val="1"/>
          <w:sz w:val="24"/>
          <w:szCs w:val="24"/>
          <w:rtl w:val="0"/>
        </w:rPr>
        <w:t xml:space="preserve">School without walls: Inclusive education for all</w:t>
      </w:r>
      <w:r w:rsidDel="00000000" w:rsidR="00000000" w:rsidRPr="00000000">
        <w:rPr>
          <w:rFonts w:ascii="Times New Roman" w:cs="Times New Roman" w:eastAsia="Times New Roman" w:hAnsi="Times New Roman"/>
          <w:sz w:val="24"/>
          <w:szCs w:val="24"/>
          <w:rtl w:val="0"/>
        </w:rPr>
        <w:t xml:space="preserve">. Heinemann Educational Publishers.</w:t>
      </w:r>
    </w:p>
    <w:p w:rsidR="00000000" w:rsidDel="00000000" w:rsidP="00000000" w:rsidRDefault="00000000" w:rsidRPr="00000000" w14:paraId="000000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Loreman, T., Deppeler, J., &amp; Harvey, D. (2010). </w:t>
      </w:r>
      <w:r w:rsidDel="00000000" w:rsidR="00000000" w:rsidRPr="00000000">
        <w:rPr>
          <w:rFonts w:ascii="Times New Roman" w:cs="Times New Roman" w:eastAsia="Times New Roman" w:hAnsi="Times New Roman"/>
          <w:i w:val="1"/>
          <w:iCs w:val="1"/>
          <w:sz w:val="24"/>
          <w:szCs w:val="24"/>
          <w:rtl w:val="0"/>
        </w:rPr>
        <w:t xml:space="preserve">Inclusive education: Supporting diversity in the classroom</w:t>
      </w:r>
      <w:r w:rsidDel="00000000" w:rsidR="00000000" w:rsidRPr="00000000">
        <w:rPr>
          <w:rFonts w:ascii="Times New Roman" w:cs="Times New Roman" w:eastAsia="Times New Roman" w:hAnsi="Times New Roman"/>
          <w:sz w:val="24"/>
          <w:szCs w:val="24"/>
          <w:rtl w:val="0"/>
        </w:rPr>
        <w:t xml:space="preserve"> (2nd ed.). Routledge.</w:t>
      </w:r>
    </w:p>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Mittler, P. (2000). </w:t>
      </w:r>
      <w:r w:rsidDel="00000000" w:rsidR="00000000" w:rsidRPr="00000000">
        <w:rPr>
          <w:rFonts w:ascii="Times New Roman" w:cs="Times New Roman" w:eastAsia="Times New Roman" w:hAnsi="Times New Roman"/>
          <w:i w:val="1"/>
          <w:iCs w:val="1"/>
          <w:sz w:val="24"/>
          <w:szCs w:val="24"/>
          <w:rtl w:val="0"/>
        </w:rPr>
        <w:t xml:space="preserve">Working towards inclusive education: Social contexts</w:t>
      </w:r>
      <w:r w:rsidDel="00000000" w:rsidR="00000000" w:rsidRPr="00000000">
        <w:rPr>
          <w:rFonts w:ascii="Times New Roman" w:cs="Times New Roman" w:eastAsia="Times New Roman" w:hAnsi="Times New Roman"/>
          <w:sz w:val="24"/>
          <w:szCs w:val="24"/>
          <w:rtl w:val="0"/>
        </w:rPr>
        <w:t xml:space="preserve">. David Fulton Publishers.</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Education Policy 2020. (2020). Government of India.</w:t>
      </w:r>
    </w:p>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Rights of Persons with Disabilities Act. (2016). Government of India.</w:t>
      </w:r>
    </w:p>
    <w:p w:rsidR="00000000" w:rsidDel="00000000" w:rsidP="00000000" w:rsidRDefault="00000000" w:rsidRPr="00000000" w14:paraId="00000085">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Sharma, U., &amp; Sokal, L. (2016). Can teachers’ self-efficacy beliefs be changed? Evidence from inclusive education training. </w:t>
      </w:r>
      <w:r w:rsidDel="00000000" w:rsidR="00000000" w:rsidRPr="00000000">
        <w:rPr>
          <w:rFonts w:ascii="Times New Roman" w:cs="Times New Roman" w:eastAsia="Times New Roman" w:hAnsi="Times New Roman"/>
          <w:i w:val="1"/>
          <w:iCs w:val="1"/>
          <w:sz w:val="24"/>
          <w:szCs w:val="24"/>
          <w:rtl w:val="0"/>
        </w:rPr>
        <w:t xml:space="preserve">Teaching and Teacher Education, 52</w:t>
      </w:r>
      <w:r w:rsidDel="00000000" w:rsidR="00000000" w:rsidRPr="00000000">
        <w:rPr>
          <w:rFonts w:ascii="Times New Roman" w:cs="Times New Roman" w:eastAsia="Times New Roman" w:hAnsi="Times New Roman"/>
          <w:sz w:val="24"/>
          <w:szCs w:val="24"/>
          <w:rtl w:val="0"/>
        </w:rPr>
        <w:t xml:space="preserve">, 54–63.</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https://doi.org/10.1016/j.tate.2015.09.002</w:t>
        </w:r>
      </w:hyperlink>
      <w:r w:rsidDel="00000000" w:rsidR="00000000" w:rsidRPr="00000000">
        <w:rPr>
          <w:rtl w:val="0"/>
        </w:rPr>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Singal, N. (2006). Inclusive education in India: International concept, national interpretation. </w:t>
      </w:r>
      <w:r w:rsidDel="00000000" w:rsidR="00000000" w:rsidRPr="00000000">
        <w:rPr>
          <w:rFonts w:ascii="Times New Roman" w:cs="Times New Roman" w:eastAsia="Times New Roman" w:hAnsi="Times New Roman"/>
          <w:i w:val="1"/>
          <w:iCs w:val="1"/>
          <w:sz w:val="24"/>
          <w:szCs w:val="24"/>
          <w:rtl w:val="0"/>
        </w:rPr>
        <w:t xml:space="preserve">International Journal of Disability, Development and Education, 53</w:t>
      </w:r>
      <w:r w:rsidDel="00000000" w:rsidR="00000000" w:rsidRPr="00000000">
        <w:rPr>
          <w:rFonts w:ascii="Times New Roman" w:cs="Times New Roman" w:eastAsia="Times New Roman" w:hAnsi="Times New Roman"/>
          <w:sz w:val="24"/>
          <w:szCs w:val="24"/>
          <w:rtl w:val="0"/>
        </w:rPr>
        <w:t xml:space="preserve">(3), 351–369.</w:t>
      </w:r>
    </w:p>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Singal, N. (2019). Challenges and opportunities in efforts towards inclusive education: Reflections from India. </w:t>
      </w:r>
      <w:r w:rsidDel="00000000" w:rsidR="00000000" w:rsidRPr="00000000">
        <w:rPr>
          <w:rFonts w:ascii="Times New Roman" w:cs="Times New Roman" w:eastAsia="Times New Roman" w:hAnsi="Times New Roman"/>
          <w:i w:val="1"/>
          <w:iCs w:val="1"/>
          <w:sz w:val="24"/>
          <w:szCs w:val="24"/>
          <w:rtl w:val="0"/>
        </w:rPr>
        <w:t xml:space="preserve">International Journal of Inclusive Education, 23</w:t>
      </w:r>
      <w:r w:rsidDel="00000000" w:rsidR="00000000" w:rsidRPr="00000000">
        <w:rPr>
          <w:rFonts w:ascii="Times New Roman" w:cs="Times New Roman" w:eastAsia="Times New Roman" w:hAnsi="Times New Roman"/>
          <w:sz w:val="24"/>
          <w:szCs w:val="24"/>
          <w:rtl w:val="0"/>
        </w:rPr>
        <w:t xml:space="preserve">(7–8), 827–840.</w:t>
      </w:r>
    </w:p>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 R. (2011). </w:t>
      </w:r>
      <w:r w:rsidDel="00000000" w:rsidR="00000000" w:rsidRPr="00000000">
        <w:rPr>
          <w:rFonts w:ascii="Times New Roman" w:cs="Times New Roman" w:eastAsia="Times New Roman" w:hAnsi="Times New Roman"/>
          <w:i w:val="1"/>
          <w:iCs w:val="1"/>
          <w:sz w:val="24"/>
          <w:szCs w:val="24"/>
          <w:rtl w:val="0"/>
        </w:rPr>
        <w:t xml:space="preserve">The irregular school: Exclusion, schooling and inclusive education</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Tomlinson, C. A. (2014). </w:t>
      </w:r>
      <w:r w:rsidDel="00000000" w:rsidR="00000000" w:rsidRPr="00000000">
        <w:rPr>
          <w:rFonts w:ascii="Times New Roman" w:cs="Times New Roman" w:eastAsia="Times New Roman" w:hAnsi="Times New Roman"/>
          <w:i w:val="1"/>
          <w:iCs w:val="1"/>
          <w:sz w:val="24"/>
          <w:szCs w:val="24"/>
          <w:rtl w:val="0"/>
        </w:rPr>
        <w:t xml:space="preserve">The differentiated classroom: Responding to the needs of all learners</w:t>
      </w:r>
      <w:r w:rsidDel="00000000" w:rsidR="00000000" w:rsidRPr="00000000">
        <w:rPr>
          <w:rFonts w:ascii="Times New Roman" w:cs="Times New Roman" w:eastAsia="Times New Roman" w:hAnsi="Times New Roman"/>
          <w:sz w:val="24"/>
          <w:szCs w:val="24"/>
          <w:rtl w:val="0"/>
        </w:rPr>
        <w:t xml:space="preserve"> (2nd ed.). ASCD.</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(2006). </w:t>
      </w:r>
      <w:r w:rsidDel="00000000" w:rsidR="00000000" w:rsidRPr="00000000">
        <w:rPr>
          <w:rFonts w:ascii="Times New Roman" w:cs="Times New Roman" w:eastAsia="Times New Roman" w:hAnsi="Times New Roman"/>
          <w:i w:val="1"/>
          <w:iCs w:val="1"/>
          <w:sz w:val="24"/>
          <w:szCs w:val="24"/>
          <w:rtl w:val="0"/>
        </w:rPr>
        <w:t xml:space="preserve">Convention on the rights of persons with disabilities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Educational, Scientific and Cultural Organization. (1994). </w:t>
      </w:r>
      <w:r w:rsidDel="00000000" w:rsidR="00000000" w:rsidRPr="00000000">
        <w:rPr>
          <w:rFonts w:ascii="Times New Roman" w:cs="Times New Roman" w:eastAsia="Times New Roman" w:hAnsi="Times New Roman"/>
          <w:i w:val="1"/>
          <w:iCs w:val="1"/>
          <w:sz w:val="24"/>
          <w:szCs w:val="24"/>
          <w:rtl w:val="0"/>
        </w:rPr>
        <w:t xml:space="preserve">The Salamanca statement and framework for action on special needs education</w:t>
      </w:r>
      <w:r w:rsidDel="00000000" w:rsidR="00000000" w:rsidRPr="00000000">
        <w:rPr>
          <w:rFonts w:ascii="Times New Roman" w:cs="Times New Roman" w:eastAsia="Times New Roman" w:hAnsi="Times New Roman"/>
          <w:sz w:val="24"/>
          <w:szCs w:val="24"/>
          <w:rtl w:val="0"/>
        </w:rPr>
        <w:t xml:space="preserve">. UNESCO.</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Educational, Scientific and Cultural Organization. (2017). </w:t>
      </w:r>
      <w:r w:rsidDel="00000000" w:rsidR="00000000" w:rsidRPr="00000000">
        <w:rPr>
          <w:rFonts w:ascii="Times New Roman" w:cs="Times New Roman" w:eastAsia="Times New Roman" w:hAnsi="Times New Roman"/>
          <w:i w:val="1"/>
          <w:iCs w:val="1"/>
          <w:sz w:val="24"/>
          <w:szCs w:val="24"/>
          <w:rtl w:val="0"/>
        </w:rPr>
        <w:t xml:space="preserve">A guide for ensuring inclusion and equity in education</w:t>
      </w:r>
      <w:r w:rsidDel="00000000" w:rsidR="00000000" w:rsidRPr="00000000">
        <w:rPr>
          <w:rFonts w:ascii="Times New Roman" w:cs="Times New Roman" w:eastAsia="Times New Roman" w:hAnsi="Times New Roman"/>
          <w:sz w:val="24"/>
          <w:szCs w:val="24"/>
          <w:rtl w:val="0"/>
        </w:rPr>
        <w:t xml:space="preserve">. UNESCO Publishing.</w:t>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&amp; World Bank. (2011). </w:t>
      </w:r>
      <w:r w:rsidDel="00000000" w:rsidR="00000000" w:rsidRPr="00000000">
        <w:rPr>
          <w:rFonts w:ascii="Times New Roman" w:cs="Times New Roman" w:eastAsia="Times New Roman" w:hAnsi="Times New Roman"/>
          <w:i w:val="1"/>
          <w:iCs w:val="1"/>
          <w:sz w:val="24"/>
          <w:szCs w:val="24"/>
          <w:rtl w:val="0"/>
        </w:rPr>
        <w:t xml:space="preserve">World report on disability</w:t>
      </w:r>
      <w:r w:rsidDel="00000000" w:rsidR="00000000" w:rsidRPr="00000000">
        <w:rPr>
          <w:rFonts w:ascii="Times New Roman" w:cs="Times New Roman" w:eastAsia="Times New Roman" w:hAnsi="Times New Roman"/>
          <w:sz w:val="24"/>
          <w:szCs w:val="24"/>
          <w:rtl w:val="0"/>
        </w:rPr>
        <w:t xml:space="preserve">. WHO Press.</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16/j.tate.2015.09.002" TargetMode="External"/><Relationship Id="rId10" Type="http://schemas.openxmlformats.org/officeDocument/2006/relationships/hyperlink" Target="https://doi.org/10.1016/j.tate.2015.09.002" TargetMode="External"/><Relationship Id="rId9" Type="http://schemas.openxmlformats.org/officeDocument/2006/relationships/hyperlink" Target="https://doi.org/10.1080/08856250210129056" TargetMode="External"/><Relationship Id="rId5" Type="http://schemas.openxmlformats.org/officeDocument/2006/relationships/styles" Target="styles.xml"/><Relationship Id="rId6" Type="http://schemas.openxmlformats.org/officeDocument/2006/relationships/hyperlink" Target="https://doi.org/10.1007/s11125-008-9055-0" TargetMode="External"/><Relationship Id="rId7" Type="http://schemas.openxmlformats.org/officeDocument/2006/relationships/hyperlink" Target="https://doi.org/10.1007/s11125-008-9055-0" TargetMode="External"/><Relationship Id="rId8" Type="http://schemas.openxmlformats.org/officeDocument/2006/relationships/hyperlink" Target="https://doi.org/10.1080/0885625021012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