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0507" w14:textId="77777777" w:rsidR="00EB3ADA" w:rsidRPr="005872DB" w:rsidRDefault="00000000" w:rsidP="00131AB6">
      <w:pPr>
        <w:spacing w:after="0" w:line="240" w:lineRule="auto"/>
        <w:jc w:val="center"/>
        <w:rPr>
          <w:rFonts w:cs="Times New Roman"/>
          <w:b/>
          <w:color w:val="000000" w:themeColor="text1"/>
          <w:sz w:val="36"/>
          <w:szCs w:val="36"/>
        </w:rPr>
      </w:pPr>
      <w:r w:rsidRPr="005872DB">
        <w:rPr>
          <w:rFonts w:cs="Times New Roman"/>
          <w:b/>
          <w:color w:val="000000" w:themeColor="text1"/>
          <w:sz w:val="36"/>
          <w:szCs w:val="36"/>
        </w:rPr>
        <w:t>Cryptographically Blinding the Mempool: A Systematic Review of Zero-Knowledge Based Architectures and Commit-Reveal Schemes in Decentralized Exchanges (DEX)</w:t>
      </w:r>
    </w:p>
    <w:p w14:paraId="303C0AAA" w14:textId="77777777" w:rsidR="00131AB6" w:rsidRPr="00131AB6" w:rsidRDefault="00131AB6" w:rsidP="00131AB6">
      <w:pPr>
        <w:spacing w:after="0" w:line="240" w:lineRule="auto"/>
        <w:jc w:val="center"/>
        <w:rPr>
          <w:rFonts w:cs="Times New Roman"/>
          <w:sz w:val="48"/>
          <w:szCs w:val="48"/>
        </w:rPr>
      </w:pPr>
    </w:p>
    <w:p w14:paraId="1997A9E6" w14:textId="1B0DCE2E" w:rsidR="00EB3ADA" w:rsidRPr="00131AB6" w:rsidRDefault="00000000" w:rsidP="00131AB6">
      <w:pPr>
        <w:spacing w:after="0" w:line="240" w:lineRule="auto"/>
        <w:jc w:val="center"/>
        <w:rPr>
          <w:rFonts w:cs="Times New Roman"/>
          <w:sz w:val="24"/>
          <w:szCs w:val="24"/>
        </w:rPr>
      </w:pPr>
      <w:proofErr w:type="spellStart"/>
      <w:r w:rsidRPr="00131AB6">
        <w:rPr>
          <w:rFonts w:cs="Times New Roman"/>
          <w:b/>
          <w:sz w:val="24"/>
          <w:szCs w:val="24"/>
        </w:rPr>
        <w:t/>
      </w:r>
      <w:proofErr w:type="spellEnd"/>
      <w:r w:rsidRPr="00131AB6">
        <w:rPr>
          <w:rFonts w:cs="Times New Roman"/>
          <w:b/>
          <w:sz w:val="24"/>
          <w:szCs w:val="24"/>
        </w:rPr>
        <w:t xml:space="preserve"/>
      </w:r>
      <w:r w:rsidRPr="00131AB6">
        <w:rPr>
          <w:rFonts w:cs="Times New Roman"/>
          <w:b/>
          <w:sz w:val="24"/>
          <w:szCs w:val="24"/>
          <w:vertAlign w:val="superscript"/>
        </w:rPr>
        <w:t/>
      </w:r>
      <w:proofErr w:type="gramStart"/>
      <w:r w:rsidRPr="00131AB6">
        <w:rPr>
          <w:rFonts w:cs="Times New Roman"/>
          <w:b/>
          <w:sz w:val="24"/>
          <w:szCs w:val="24"/>
        </w:rPr>
        <w:t/>
      </w:r>
      <w:r w:rsidR="005872DB">
        <w:rPr>
          <w:rFonts w:cs="Times New Roman"/>
          <w:b/>
          <w:sz w:val="24"/>
          <w:szCs w:val="24"/>
        </w:rPr>
        <w:t xml:space="preserve"/>
      </w:r>
      <w:r w:rsidRPr="00131AB6">
        <w:rPr>
          <w:rFonts w:cs="Times New Roman"/>
          <w:b/>
          <w:sz w:val="24"/>
          <w:szCs w:val="24"/>
        </w:rPr>
        <w:t xml:space="preserve"/>
      </w:r>
      <w:proofErr w:type="gramEnd"/>
      <w:r w:rsidRPr="00131AB6">
        <w:rPr>
          <w:rFonts w:cs="Times New Roman"/>
          <w:b/>
          <w:sz w:val="24"/>
          <w:szCs w:val="24"/>
        </w:rPr>
        <w:t xml:space="preserve"/>
      </w:r>
      <w:r w:rsidRPr="00131AB6">
        <w:rPr>
          <w:rFonts w:cs="Times New Roman"/>
          <w:b/>
          <w:sz w:val="24"/>
          <w:szCs w:val="24"/>
          <w:vertAlign w:val="superscript"/>
        </w:rPr>
        <w:t/>
      </w:r>
      <w:r w:rsidRPr="00131AB6">
        <w:rPr>
          <w:rFonts w:cs="Times New Roman"/>
          <w:b/>
          <w:sz w:val="24"/>
          <w:szCs w:val="24"/>
        </w:rPr>
        <w:t xml:space="preserve"/>
      </w:r>
      <w:proofErr w:type="spellStart"/>
      <w:r w:rsidRPr="00131AB6">
        <w:rPr>
          <w:rFonts w:cs="Times New Roman"/>
          <w:b/>
          <w:sz w:val="24"/>
          <w:szCs w:val="24"/>
        </w:rPr>
        <w:t/>
      </w:r>
      <w:proofErr w:type="spellEnd"/>
      <w:r w:rsidRPr="00131AB6">
        <w:rPr>
          <w:rFonts w:cs="Times New Roman"/>
          <w:b/>
          <w:sz w:val="24"/>
          <w:szCs w:val="24"/>
        </w:rPr>
        <w:t xml:space="preserve"/>
      </w:r>
      <w:r w:rsidRPr="00131AB6">
        <w:rPr>
          <w:rFonts w:cs="Times New Roman"/>
          <w:b/>
          <w:sz w:val="24"/>
          <w:szCs w:val="24"/>
          <w:vertAlign w:val="superscript"/>
        </w:rPr>
        <w:t/>
      </w:r>
      <w:r w:rsidRPr="00131AB6">
        <w:rPr>
          <w:rFonts w:cs="Times New Roman"/>
          <w:b/>
          <w:sz w:val="24"/>
          <w:szCs w:val="24"/>
        </w:rPr>
        <w:t xml:space="preserve"/>
      </w:r>
      <w:proofErr w:type="spellStart"/>
      <w:r w:rsidRPr="00131AB6">
        <w:rPr>
          <w:rFonts w:cs="Times New Roman"/>
          <w:b/>
          <w:sz w:val="24"/>
          <w:szCs w:val="24"/>
        </w:rPr>
        <w:t/>
      </w:r>
      <w:proofErr w:type="spellEnd"/>
      <w:r w:rsidRPr="00131AB6">
        <w:rPr>
          <w:rFonts w:cs="Times New Roman"/>
          <w:b/>
          <w:sz w:val="24"/>
          <w:szCs w:val="24"/>
        </w:rPr>
        <w:t xml:space="preserve"/>
      </w:r>
      <w:r w:rsidRPr="00131AB6">
        <w:rPr>
          <w:rFonts w:cs="Times New Roman"/>
          <w:b/>
          <w:sz w:val="24"/>
          <w:szCs w:val="24"/>
          <w:vertAlign w:val="superscript"/>
        </w:rPr>
        <w:t/>
      </w:r>
    </w:p>
    <w:p w14:paraId="6A5D938D" w14:textId="77777777" w:rsidR="00EB3ADA" w:rsidRPr="005872DB" w:rsidRDefault="00000000" w:rsidP="00131AB6">
      <w:pPr>
        <w:spacing w:after="0" w:line="240" w:lineRule="auto"/>
        <w:jc w:val="center"/>
        <w:rPr>
          <w:rFonts w:cs="Times New Roman"/>
          <w:iCs/>
          <w:sz w:val="24"/>
          <w:szCs w:val="24"/>
        </w:rPr>
      </w:pPr>
      <w:r w:rsidRPr="005872DB">
        <w:rPr>
          <w:rFonts w:cs="Times New Roman"/>
          <w:iCs/>
          <w:sz w:val="24"/>
          <w:szCs w:val="24"/>
        </w:rPr>
        <w:t/>
      </w:r>
      <w:proofErr w:type="spellStart"/>
      <w:r w:rsidRPr="005872DB">
        <w:rPr>
          <w:rFonts w:cs="Times New Roman"/>
          <w:iCs/>
          <w:sz w:val="24"/>
          <w:szCs w:val="24"/>
        </w:rPr>
        <w:t/>
      </w:r>
      <w:proofErr w:type="spellEnd"/>
      <w:r w:rsidRPr="005872DB">
        <w:rPr>
          <w:rFonts w:cs="Times New Roman"/>
          <w:iCs/>
          <w:sz w:val="24"/>
          <w:szCs w:val="24"/>
        </w:rPr>
        <w:t xml:space="preserve"/>
      </w:r>
    </w:p>
    <w:p w14:paraId="22F26E80" w14:textId="77777777" w:rsidR="00EB3ADA" w:rsidRPr="005872DB" w:rsidRDefault="00000000" w:rsidP="00131AB6">
      <w:pPr>
        <w:spacing w:after="0" w:line="240" w:lineRule="auto"/>
        <w:jc w:val="center"/>
        <w:rPr>
          <w:rFonts w:cs="Times New Roman"/>
          <w:iCs/>
          <w:sz w:val="24"/>
          <w:szCs w:val="24"/>
        </w:rPr>
      </w:pPr>
      <w:r w:rsidRPr="005872DB">
        <w:rPr>
          <w:rFonts w:cs="Times New Roman"/>
          <w:iCs/>
          <w:sz w:val="24"/>
          <w:szCs w:val="24"/>
        </w:rPr>
        <w:t/>
      </w:r>
    </w:p>
    <w:p w14:paraId="4F55525C" w14:textId="628C6DA8" w:rsidR="00131AB6" w:rsidRPr="005872DB" w:rsidRDefault="00000000" w:rsidP="00131AB6">
      <w:pPr>
        <w:spacing w:after="0" w:line="240" w:lineRule="auto"/>
        <w:jc w:val="center"/>
        <w:rPr>
          <w:rFonts w:cs="Times New Roman"/>
          <w:iCs/>
          <w:sz w:val="24"/>
          <w:szCs w:val="24"/>
        </w:rPr>
      </w:pPr>
      <w:r w:rsidRPr="005872DB">
        <w:rPr>
          <w:rFonts w:cs="Times New Roman"/>
          <w:iCs/>
          <w:sz w:val="24"/>
          <w:szCs w:val="24"/>
        </w:rPr>
        <w:t xml:space="preserve"/>
      </w:r>
      <w:r w:rsidR="005872DB">
        <w:rPr>
          <w:rFonts w:cs="Times New Roman"/>
          <w:iCs/>
          <w:sz w:val="24"/>
          <w:szCs w:val="24"/>
        </w:rPr>
        <w:t/>
      </w:r>
      <w:r w:rsidRPr="005872DB">
        <w:rPr>
          <w:rFonts w:cs="Times New Roman"/>
          <w:iCs/>
          <w:sz w:val="24"/>
          <w:szCs w:val="24"/>
        </w:rPr>
        <w:t xml:space="preserve"/>
      </w:r>
    </w:p>
    <w:p w14:paraId="22C81B4B" w14:textId="77777777" w:rsidR="005872DB" w:rsidRDefault="005872DB" w:rsidP="005872DB">
      <w:pPr>
        <w:spacing w:after="0" w:line="240" w:lineRule="auto"/>
        <w:jc w:val="center"/>
        <w:rPr>
          <w:rFonts w:cs="Times New Roman"/>
          <w:bCs/>
          <w:color w:val="003366"/>
          <w:sz w:val="24"/>
          <w:szCs w:val="24"/>
        </w:rPr>
      </w:pPr>
    </w:p>
    <w:p w14:paraId="51DB3B87" w14:textId="3210BC2A" w:rsidR="005872DB" w:rsidRPr="005872DB" w:rsidRDefault="005872DB" w:rsidP="005872DB">
      <w:pPr>
        <w:spacing w:after="0" w:line="240" w:lineRule="auto"/>
        <w:jc w:val="center"/>
        <w:rPr>
          <w:rFonts w:cs="Times New Roman"/>
          <w:bCs/>
          <w:color w:val="003366"/>
          <w:sz w:val="24"/>
          <w:szCs w:val="24"/>
        </w:rPr>
      </w:pPr>
      <w:r>
        <w:rPr>
          <w:rFonts w:cs="Times New Roman"/>
          <w:bCs/>
          <w:color w:val="003366"/>
          <w:sz w:val="24"/>
          <w:szCs w:val="24"/>
        </w:rPr>
        <w:t/>
      </w:r>
      <w:r w:rsidRPr="005872DB">
        <w:rPr>
          <w:rFonts w:cs="Times New Roman"/>
          <w:bCs/>
          <w:color w:val="003366"/>
          <w:sz w:val="24"/>
          <w:szCs w:val="24"/>
        </w:rPr>
        <w:t xml:space="preserve"/>
      </w:r>
      <w:proofErr w:type="spellStart"/>
      <w:r w:rsidRPr="005872DB">
        <w:rPr>
          <w:rFonts w:cs="Times New Roman"/>
          <w:bCs/>
          <w:color w:val="003366"/>
          <w:sz w:val="24"/>
          <w:szCs w:val="24"/>
        </w:rPr>
        <w:t/>
      </w:r>
      <w:proofErr w:type="spellEnd"/>
      <w:r w:rsidRPr="005872DB">
        <w:rPr>
          <w:rFonts w:cs="Times New Roman"/>
          <w:bCs/>
          <w:color w:val="003366"/>
          <w:sz w:val="24"/>
          <w:szCs w:val="24"/>
        </w:rPr>
        <w:t xml:space="preserve"/>
      </w:r>
    </w:p>
    <w:p w14:paraId="38D897F3" w14:textId="77777777" w:rsidR="00131AB6" w:rsidRDefault="00131AB6" w:rsidP="00131AB6">
      <w:pPr>
        <w:spacing w:after="0" w:line="240" w:lineRule="auto"/>
        <w:jc w:val="center"/>
        <w:rPr>
          <w:rFonts w:cs="Times New Roman"/>
          <w:sz w:val="24"/>
          <w:szCs w:val="24"/>
        </w:rPr>
      </w:pPr>
    </w:p>
    <w:p w14:paraId="5ACBA73A" w14:textId="77777777" w:rsidR="005872DB" w:rsidRPr="00131AB6" w:rsidRDefault="005872DB" w:rsidP="00131AB6">
      <w:pPr>
        <w:spacing w:after="0" w:line="240" w:lineRule="auto"/>
        <w:jc w:val="center"/>
        <w:rPr>
          <w:rFonts w:cs="Times New Roman"/>
          <w:sz w:val="24"/>
          <w:szCs w:val="24"/>
        </w:rPr>
      </w:pPr>
    </w:p>
    <w:p w14:paraId="7D5C39D4" w14:textId="3A48C58F" w:rsidR="00EB75BB" w:rsidRPr="00EB75BB" w:rsidRDefault="00EB75BB" w:rsidP="005872DB">
      <w:pPr>
        <w:spacing w:after="0" w:line="240" w:lineRule="auto"/>
        <w:jc w:val="both"/>
        <w:rPr>
          <w:rFonts w:cs="Times New Roman"/>
          <w:b/>
          <w:bCs/>
          <w:sz w:val="28"/>
          <w:szCs w:val="28"/>
        </w:rPr>
      </w:pPr>
      <w:r w:rsidRPr="00EB75BB">
        <w:rPr>
          <w:rFonts w:cs="Times New Roman"/>
          <w:b/>
          <w:bCs/>
          <w:sz w:val="28"/>
          <w:szCs w:val="28"/>
        </w:rPr>
        <w:t>ABSTRACT</w:t>
      </w:r>
      <w:bookmarkStart w:id="0" w:name="_Hlk231398583"/>
    </w:p>
    <w:p w14:paraId="024FAAFE" w14:textId="77777777" w:rsidR="00EB75BB" w:rsidRDefault="00EB75BB" w:rsidP="005872DB">
      <w:pPr>
        <w:spacing w:after="0" w:line="240" w:lineRule="auto"/>
        <w:jc w:val="both"/>
        <w:rPr>
          <w:rFonts w:cs="Times New Roman"/>
          <w:sz w:val="24"/>
          <w:szCs w:val="24"/>
        </w:rPr>
      </w:pPr>
    </w:p>
    <w:p w14:paraId="02569337" w14:textId="7B4E13D8" w:rsidR="00E5165E" w:rsidRPr="005872DB" w:rsidRDefault="00515C5D" w:rsidP="005872DB">
      <w:pPr>
        <w:spacing w:after="0" w:line="240" w:lineRule="auto"/>
        <w:jc w:val="both"/>
        <w:rPr>
          <w:rFonts w:cs="Times New Roman"/>
          <w:sz w:val="28"/>
          <w:szCs w:val="28"/>
        </w:rPr>
      </w:pPr>
      <w:r w:rsidRPr="005872DB">
        <w:rPr>
          <w:rFonts w:cs="Times New Roman"/>
          <w:sz w:val="28"/>
          <w:szCs w:val="28"/>
        </w:rPr>
        <w:t xml:space="preserve">The emergence of toxic MEV practices, front-running, and information leakage, all made possible by the transparent nature of public </w:t>
      </w:r>
      <w:proofErr w:type="spellStart"/>
      <w:r w:rsidRPr="005872DB">
        <w:rPr>
          <w:rFonts w:cs="Times New Roman"/>
          <w:sz w:val="28"/>
          <w:szCs w:val="28"/>
        </w:rPr>
        <w:t>mempools</w:t>
      </w:r>
      <w:proofErr w:type="spellEnd"/>
      <w:r w:rsidRPr="005872DB">
        <w:rPr>
          <w:rFonts w:cs="Times New Roman"/>
          <w:sz w:val="28"/>
          <w:szCs w:val="28"/>
        </w:rPr>
        <w:t xml:space="preserve">, pose serious challenges to global </w:t>
      </w:r>
      <w:r w:rsidR="005872DB" w:rsidRPr="005872DB">
        <w:rPr>
          <w:rFonts w:cs="Times New Roman"/>
          <w:sz w:val="28"/>
          <w:szCs w:val="28"/>
        </w:rPr>
        <w:t>decentralized</w:t>
      </w:r>
      <w:r w:rsidRPr="005872DB">
        <w:rPr>
          <w:rFonts w:cs="Times New Roman"/>
          <w:sz w:val="28"/>
          <w:szCs w:val="28"/>
        </w:rPr>
        <w:t xml:space="preserve"> finance (DeFi) platforms</w:t>
      </w:r>
      <w:r w:rsidR="00E5165E" w:rsidRPr="005872DB">
        <w:rPr>
          <w:rFonts w:cs="Times New Roman"/>
          <w:sz w:val="28"/>
          <w:szCs w:val="28"/>
        </w:rPr>
        <w:t>. While Zero-Knowledge (ZK) solutions like ZK-Rollups and succinct proofs have been widely proposed for layer-2 scalability, existing implementations often focus entirely on succinctness rather than transaction privacy, leaving 99% of ZK projects dependent on centralized sequencers that possess full transaction visibility and introduce serious censorship risks. This paper systematically reviews the structural transparency paradox in decentralized exchanges (DEX) and evaluates cryptographic mitigation strategies. Guided by systematic review principles, we analyze the operational limits of traditional Automated Market Makers (AMMs) and present an exhaustive analysis of a novel alternative architecture: a dual-phase AMM state machine engineered on PulseChain. This framework implements a temporal two-phase Commit-Reveal cryptographic scheme utilizing Keccak-256 hashing to obfuscate transaction details at the verification level, deferring full state updates until block inclusion. The findings demonstrate that by shifting trade intent into a cryptographically blinded state, the proposed dual-phase protocol achieves deterministic immunity against sandwich and front-running attacks without incurring the heavy computational and trusted-setup overhead of heavy ZK-SNARK provers. Furthermore, operating within PulseChain's Delegated Proof-of-Stake (DPoS) consensus network facilitates low transaction fees (0.02%), significantly undercutting conventional Ethereum-based DEX architectures while fully restoring transaction-level market fairness and privacy for retail consumers.</w:t>
      </w:r>
    </w:p>
    <w:bookmarkEnd w:id="0"/>
    <w:p w14:paraId="37F8CB7A" w14:textId="77777777" w:rsidR="0018686A" w:rsidRPr="005872DB" w:rsidRDefault="0018686A" w:rsidP="00131AB6">
      <w:pPr>
        <w:spacing w:after="0" w:line="240" w:lineRule="auto"/>
        <w:jc w:val="both"/>
        <w:rPr>
          <w:rFonts w:cs="Times New Roman"/>
          <w:b/>
          <w:bCs/>
          <w:sz w:val="28"/>
          <w:szCs w:val="28"/>
        </w:rPr>
      </w:pPr>
    </w:p>
    <w:p w14:paraId="1831A793" w14:textId="7961CCC0" w:rsidR="00EB3ADA" w:rsidRPr="005872DB" w:rsidRDefault="00E5165E" w:rsidP="005872DB">
      <w:pPr>
        <w:spacing w:after="0" w:line="240" w:lineRule="auto"/>
        <w:rPr>
          <w:rFonts w:cs="Times New Roman"/>
          <w:sz w:val="28"/>
          <w:szCs w:val="28"/>
        </w:rPr>
      </w:pPr>
      <w:r w:rsidRPr="005872DB">
        <w:rPr>
          <w:rFonts w:cs="Times New Roman"/>
          <w:b/>
          <w:bCs/>
          <w:sz w:val="28"/>
          <w:szCs w:val="28"/>
        </w:rPr>
        <w:t>Keywords</w:t>
      </w:r>
      <w:r w:rsidRPr="005872DB">
        <w:rPr>
          <w:rFonts w:cs="Times New Roman"/>
          <w:sz w:val="28"/>
          <w:szCs w:val="28"/>
        </w:rPr>
        <w:t>: Automated Market Maker (AMM), Zero-Knowledge Proofs, Commit-Reveal Scheme, Maximal Extractable Value (MEV), PulseChain Blockchain, Sandwich Attacks, Mempool Privacy, Transaction Leakage, Transaction Lineage, PRISMA 2021.</w:t>
      </w:r>
    </w:p>
    <w:p w14:paraId="4DB082AF" w14:textId="77777777" w:rsidR="00EB75BB" w:rsidRDefault="00EB75BB" w:rsidP="00131AB6">
      <w:pPr>
        <w:keepNext/>
        <w:spacing w:after="0" w:line="240" w:lineRule="auto"/>
        <w:rPr>
          <w:rFonts w:cs="Times New Roman"/>
          <w:b/>
          <w:color w:val="auto"/>
          <w:sz w:val="28"/>
          <w:szCs w:val="28"/>
        </w:rPr>
      </w:pPr>
    </w:p>
    <w:p w14:paraId="36EA5059" w14:textId="77777777" w:rsidR="00EB75BB" w:rsidRDefault="00EB75BB" w:rsidP="00131AB6">
      <w:pPr>
        <w:keepNext/>
        <w:spacing w:after="0" w:line="240" w:lineRule="auto"/>
        <w:rPr>
          <w:rFonts w:cs="Times New Roman"/>
          <w:b/>
          <w:color w:val="auto"/>
          <w:sz w:val="28"/>
          <w:szCs w:val="28"/>
        </w:rPr>
      </w:pPr>
    </w:p>
    <w:p w14:paraId="23D4BB43" w14:textId="77777777" w:rsidR="00EB75BB" w:rsidRDefault="00EB75BB">
      <w:pPr>
        <w:spacing w:after="0" w:line="240" w:lineRule="auto"/>
        <w:rPr>
          <w:rFonts w:cs="Times New Roman"/>
          <w:b/>
          <w:color w:val="auto"/>
          <w:sz w:val="28"/>
          <w:szCs w:val="28"/>
        </w:rPr>
      </w:pPr>
      <w:r>
        <w:rPr>
          <w:rFonts w:cs="Times New Roman"/>
          <w:b/>
          <w:color w:val="auto"/>
          <w:sz w:val="28"/>
          <w:szCs w:val="28"/>
        </w:rPr>
        <w:br w:type="page"/>
      </w:r>
    </w:p>
    <w:p w14:paraId="3F04F2ED" w14:textId="42F09D70" w:rsidR="00EB3ADA" w:rsidRDefault="0018686A" w:rsidP="00131AB6">
      <w:pPr>
        <w:keepNext/>
        <w:spacing w:after="0" w:line="240" w:lineRule="auto"/>
        <w:rPr>
          <w:rFonts w:cs="Times New Roman"/>
          <w:b/>
          <w:color w:val="auto"/>
          <w:sz w:val="28"/>
          <w:szCs w:val="28"/>
        </w:rPr>
      </w:pPr>
      <w:r w:rsidRPr="005872DB">
        <w:rPr>
          <w:rFonts w:cs="Times New Roman"/>
          <w:b/>
          <w:color w:val="auto"/>
          <w:sz w:val="28"/>
          <w:szCs w:val="28"/>
        </w:rPr>
        <w:lastRenderedPageBreak/>
        <w:t>INTRODUCTION</w:t>
      </w:r>
    </w:p>
    <w:p w14:paraId="052753D1" w14:textId="77777777" w:rsidR="00296540" w:rsidRPr="005872DB" w:rsidRDefault="00296540" w:rsidP="00131AB6">
      <w:pPr>
        <w:keepNext/>
        <w:spacing w:after="0" w:line="240" w:lineRule="auto"/>
        <w:rPr>
          <w:rFonts w:cs="Times New Roman"/>
          <w:color w:val="auto"/>
          <w:sz w:val="28"/>
          <w:szCs w:val="28"/>
        </w:rPr>
      </w:pPr>
    </w:p>
    <w:p w14:paraId="13F3CB8D" w14:textId="77777777" w:rsidR="00DE6C6F" w:rsidRPr="005872DB" w:rsidRDefault="00000000" w:rsidP="00131AB6">
      <w:pPr>
        <w:spacing w:after="0" w:line="240" w:lineRule="auto"/>
        <w:jc w:val="both"/>
        <w:rPr>
          <w:rFonts w:cs="Times New Roman"/>
          <w:sz w:val="24"/>
          <w:szCs w:val="24"/>
        </w:rPr>
      </w:pPr>
      <w:r w:rsidRPr="005872DB">
        <w:rPr>
          <w:rFonts w:cs="Times New Roman"/>
          <w:sz w:val="24"/>
          <w:szCs w:val="24"/>
        </w:rPr>
        <w:t xml:space="preserve">The exponential growth of crypto trading and decentralized finance (DeFi) </w:t>
      </w:r>
      <w:r w:rsidR="00515C5D" w:rsidRPr="005872DB">
        <w:rPr>
          <w:rFonts w:cs="Times New Roman"/>
          <w:sz w:val="24"/>
          <w:szCs w:val="24"/>
        </w:rPr>
        <w:t>platforms have created a non-custodial, trustless ecosystem, enabling more than 100 million global investors to engage in peer-to-peer digital asset exchanges without the restrictions of traditional banking (Andrew, 2023; Gaurav, 2023)</w:t>
      </w:r>
      <w:r w:rsidRPr="005872DB">
        <w:rPr>
          <w:rFonts w:cs="Times New Roman"/>
          <w:sz w:val="24"/>
          <w:szCs w:val="24"/>
        </w:rPr>
        <w:t xml:space="preserve">. Decentralized exchanges (DEXs) </w:t>
      </w:r>
      <w:r w:rsidR="00515C5D" w:rsidRPr="005872DB">
        <w:rPr>
          <w:rFonts w:cs="Times New Roman"/>
          <w:sz w:val="24"/>
          <w:szCs w:val="24"/>
        </w:rPr>
        <w:t>use</w:t>
      </w:r>
      <w:r w:rsidRPr="005872DB">
        <w:rPr>
          <w:rFonts w:cs="Times New Roman"/>
          <w:sz w:val="24"/>
          <w:szCs w:val="24"/>
        </w:rPr>
        <w:t xml:space="preserve"> smart contracts</w:t>
      </w:r>
      <w:r w:rsidR="00515C5D" w:rsidRPr="005872DB">
        <w:rPr>
          <w:rFonts w:cs="Times New Roman"/>
          <w:sz w:val="24"/>
          <w:szCs w:val="24"/>
        </w:rPr>
        <w:t xml:space="preserve">; a </w:t>
      </w:r>
      <w:r w:rsidRPr="005872DB">
        <w:rPr>
          <w:rFonts w:cs="Times New Roman"/>
          <w:sz w:val="24"/>
          <w:szCs w:val="24"/>
        </w:rPr>
        <w:t xml:space="preserve">self-executing, autonomous blocks of instructions stored on a public distributed ledger to automate deposits, withdrawals, and asset pricing without requiring centralized operators (Arora, 2023; Marko, 2023). </w:t>
      </w:r>
      <w:r w:rsidR="00DE6C6F" w:rsidRPr="005872DB">
        <w:rPr>
          <w:rFonts w:cs="Times New Roman"/>
          <w:sz w:val="24"/>
          <w:szCs w:val="24"/>
        </w:rPr>
        <w:t>This massive adoption has been primarily driven by the evolution of the Automated Market Maker (AMM), an algorithmic trading engine that replaces traditional order books with on-chain liquidity pools governed by constant product market rules (</w:t>
      </w:r>
      <w:proofErr w:type="spellStart"/>
      <w:r w:rsidR="00DE6C6F" w:rsidRPr="005872DB">
        <w:rPr>
          <w:rFonts w:cs="Times New Roman"/>
          <w:sz w:val="24"/>
          <w:szCs w:val="24"/>
        </w:rPr>
        <w:t>Chainlink</w:t>
      </w:r>
      <w:proofErr w:type="spellEnd"/>
      <w:r w:rsidR="00DE6C6F" w:rsidRPr="005872DB">
        <w:rPr>
          <w:rFonts w:cs="Times New Roman"/>
          <w:sz w:val="24"/>
          <w:szCs w:val="24"/>
        </w:rPr>
        <w:t>, 2023; Maciej, 2021). AMMs enable instant token swaps directly from users’ non-custodial wallets, providing continuous liquidity and user anonymity, thereby protecting retail participants from regulatory and custodial risks associated with CEXs (CFI Team, 2020; Kaur, 2023).</w:t>
      </w:r>
    </w:p>
    <w:p w14:paraId="4CBDE068" w14:textId="77777777" w:rsidR="0018686A" w:rsidRPr="005872DB" w:rsidRDefault="0018686A" w:rsidP="00131AB6">
      <w:pPr>
        <w:spacing w:after="0" w:line="240" w:lineRule="auto"/>
        <w:jc w:val="both"/>
        <w:rPr>
          <w:rFonts w:cs="Times New Roman"/>
          <w:sz w:val="24"/>
          <w:szCs w:val="24"/>
        </w:rPr>
      </w:pPr>
    </w:p>
    <w:p w14:paraId="59EE6A6B" w14:textId="1B84B26E" w:rsidR="00EB3ADA" w:rsidRPr="005872DB" w:rsidRDefault="00000000" w:rsidP="00131AB6">
      <w:pPr>
        <w:spacing w:after="0" w:line="240" w:lineRule="auto"/>
        <w:jc w:val="both"/>
        <w:rPr>
          <w:rFonts w:cs="Times New Roman"/>
          <w:sz w:val="24"/>
          <w:szCs w:val="24"/>
        </w:rPr>
      </w:pPr>
      <w:r w:rsidRPr="005872DB">
        <w:rPr>
          <w:rFonts w:cs="Times New Roman"/>
          <w:sz w:val="24"/>
          <w:szCs w:val="24"/>
        </w:rPr>
        <w:t xml:space="preserve">However, a </w:t>
      </w:r>
      <w:r w:rsidR="00DE6C6F" w:rsidRPr="005872DB">
        <w:rPr>
          <w:rFonts w:cs="Times New Roman"/>
          <w:sz w:val="24"/>
          <w:szCs w:val="24"/>
        </w:rPr>
        <w:t>major</w:t>
      </w:r>
      <w:r w:rsidRPr="005872DB">
        <w:rPr>
          <w:rFonts w:cs="Times New Roman"/>
          <w:sz w:val="24"/>
          <w:szCs w:val="24"/>
        </w:rPr>
        <w:t xml:space="preserve"> architectural challenge exists within public decentralized networks: the transparency paradox (Xu et al., 2022, 2023). </w:t>
      </w:r>
      <w:r w:rsidR="003B4947" w:rsidRPr="005872DB">
        <w:rPr>
          <w:rFonts w:cs="Times New Roman"/>
          <w:sz w:val="24"/>
          <w:szCs w:val="24"/>
        </w:rPr>
        <w:t xml:space="preserve">Public blockchains like Ethereum and Solana achieve Byzantine fault tolerance by using public verification of transactions, thus all pending smart contract calls are broadcasted to an open access unconfirmed transaction waiting area called the </w:t>
      </w:r>
      <w:proofErr w:type="spellStart"/>
      <w:r w:rsidR="003B4947" w:rsidRPr="005872DB">
        <w:rPr>
          <w:rFonts w:cs="Times New Roman"/>
          <w:sz w:val="24"/>
          <w:szCs w:val="24"/>
        </w:rPr>
        <w:t>Mempool</w:t>
      </w:r>
      <w:proofErr w:type="spellEnd"/>
      <w:r w:rsidR="003B4947" w:rsidRPr="005872DB">
        <w:rPr>
          <w:rFonts w:cs="Times New Roman"/>
          <w:sz w:val="24"/>
          <w:szCs w:val="24"/>
        </w:rPr>
        <w:t xml:space="preserve"> </w:t>
      </w:r>
      <w:r w:rsidRPr="005872DB">
        <w:rPr>
          <w:rFonts w:cs="Times New Roman"/>
          <w:sz w:val="24"/>
          <w:szCs w:val="24"/>
        </w:rPr>
        <w:t>(</w:t>
      </w:r>
      <w:proofErr w:type="spellStart"/>
      <w:r w:rsidRPr="005872DB">
        <w:rPr>
          <w:rFonts w:cs="Times New Roman"/>
          <w:sz w:val="24"/>
          <w:szCs w:val="24"/>
        </w:rPr>
        <w:t>Coinfinity</w:t>
      </w:r>
      <w:proofErr w:type="spellEnd"/>
      <w:r w:rsidRPr="005872DB">
        <w:rPr>
          <w:rFonts w:cs="Times New Roman"/>
          <w:sz w:val="24"/>
          <w:szCs w:val="24"/>
        </w:rPr>
        <w:t>, 2023). This universal exposure creates a toxic ecosystem</w:t>
      </w:r>
      <w:r w:rsidR="003B4947" w:rsidRPr="005872DB">
        <w:rPr>
          <w:rFonts w:cs="Times New Roman"/>
          <w:sz w:val="24"/>
          <w:szCs w:val="24"/>
        </w:rPr>
        <w:t xml:space="preserve">, where </w:t>
      </w:r>
      <w:r w:rsidRPr="005872DB">
        <w:rPr>
          <w:rFonts w:cs="Times New Roman"/>
          <w:sz w:val="24"/>
          <w:szCs w:val="24"/>
        </w:rPr>
        <w:t xml:space="preserve">Arbitrage searchers, algorithmic bots, and blockchain validators can easily audit the public mempool to inspect the precise trade intent, slippage tolerance, and token amounts of pending orders (Xu et al., 2023). </w:t>
      </w:r>
      <w:r w:rsidR="003B4947" w:rsidRPr="005872DB">
        <w:rPr>
          <w:rFonts w:cs="Times New Roman"/>
          <w:sz w:val="24"/>
          <w:szCs w:val="24"/>
        </w:rPr>
        <w:t>Such total visibility enables adversarial transaction reordering and sequence manipulation, leading to predatory Maximal Extractable Value (MEV) strategies such as front running, back running and highly destructive sandwich attacks that systematically extract financial value directly from retail trades (Philip et al., 2020; Rui, 2019).</w:t>
      </w:r>
    </w:p>
    <w:p w14:paraId="6D91DBEC" w14:textId="77777777" w:rsidR="00C63461" w:rsidRPr="005872DB" w:rsidRDefault="00C63461" w:rsidP="00131AB6">
      <w:pPr>
        <w:spacing w:after="0" w:line="240" w:lineRule="auto"/>
        <w:jc w:val="both"/>
        <w:rPr>
          <w:rFonts w:cs="Times New Roman"/>
          <w:sz w:val="24"/>
          <w:szCs w:val="24"/>
        </w:rPr>
      </w:pPr>
    </w:p>
    <w:p w14:paraId="47ED4073" w14:textId="77777777" w:rsidR="00C63461" w:rsidRPr="005872DB" w:rsidRDefault="00C63461" w:rsidP="00131AB6">
      <w:pPr>
        <w:spacing w:after="0" w:line="240" w:lineRule="auto"/>
        <w:jc w:val="both"/>
        <w:rPr>
          <w:rFonts w:cs="Times New Roman"/>
          <w:sz w:val="24"/>
          <w:szCs w:val="24"/>
        </w:rPr>
      </w:pPr>
      <w:r w:rsidRPr="005872DB">
        <w:rPr>
          <w:rFonts w:cs="Times New Roman"/>
          <w:sz w:val="24"/>
          <w:szCs w:val="24"/>
        </w:rPr>
        <w:t xml:space="preserve">To address this challenge, the modern blockchain industry has been heavily </w:t>
      </w:r>
      <w:proofErr w:type="spellStart"/>
      <w:r w:rsidRPr="005872DB">
        <w:rPr>
          <w:rFonts w:cs="Times New Roman"/>
          <w:sz w:val="24"/>
          <w:szCs w:val="24"/>
        </w:rPr>
        <w:t>centred</w:t>
      </w:r>
      <w:proofErr w:type="spellEnd"/>
      <w:r w:rsidRPr="005872DB">
        <w:rPr>
          <w:rFonts w:cs="Times New Roman"/>
          <w:sz w:val="24"/>
          <w:szCs w:val="24"/>
        </w:rPr>
        <w:t xml:space="preserve"> around the development of Zero-Knowledge (ZK) cryptography and Layer-2 Rollup frameworks (like </w:t>
      </w:r>
      <w:proofErr w:type="spellStart"/>
      <w:r w:rsidRPr="005872DB">
        <w:rPr>
          <w:rFonts w:cs="Times New Roman"/>
          <w:sz w:val="24"/>
          <w:szCs w:val="24"/>
        </w:rPr>
        <w:t>zkSync</w:t>
      </w:r>
      <w:proofErr w:type="spellEnd"/>
      <w:r w:rsidRPr="005872DB">
        <w:rPr>
          <w:rFonts w:cs="Times New Roman"/>
          <w:sz w:val="24"/>
          <w:szCs w:val="24"/>
        </w:rPr>
        <w:t xml:space="preserve">, </w:t>
      </w:r>
      <w:proofErr w:type="spellStart"/>
      <w:r w:rsidRPr="005872DB">
        <w:rPr>
          <w:rFonts w:cs="Times New Roman"/>
          <w:sz w:val="24"/>
          <w:szCs w:val="24"/>
        </w:rPr>
        <w:t>Starknet</w:t>
      </w:r>
      <w:proofErr w:type="spellEnd"/>
      <w:r w:rsidRPr="005872DB">
        <w:rPr>
          <w:rFonts w:cs="Times New Roman"/>
          <w:sz w:val="24"/>
          <w:szCs w:val="24"/>
        </w:rPr>
        <w:t xml:space="preserve"> and </w:t>
      </w:r>
      <w:proofErr w:type="spellStart"/>
      <w:r w:rsidRPr="005872DB">
        <w:rPr>
          <w:rFonts w:cs="Times New Roman"/>
          <w:sz w:val="24"/>
          <w:szCs w:val="24"/>
        </w:rPr>
        <w:t>ZKSwap</w:t>
      </w:r>
      <w:proofErr w:type="spellEnd"/>
      <w:r w:rsidRPr="005872DB">
        <w:rPr>
          <w:rFonts w:cs="Times New Roman"/>
          <w:sz w:val="24"/>
          <w:szCs w:val="24"/>
        </w:rPr>
        <w:t xml:space="preserve">) that facilitate compression and off-chain transaction processing, verified on-chain through the use of short cryptographic proofs (Corey, 2024; Victor, 2024). Unfortunately, systematic technical evaluations show that nearly 99% of active ZK projects rely solely on the succinctness property of ZKPs to achieve scalability, without providing real data privacy (Lauri, 2024). These architectures depend on a central off-chain Sequencer or Prover to batch transactions, which requires access to the unencrypted private transaction data in order to generate the mathematical proof. This reliance implies that transaction details are not kept private, but are subject to sequencer-level censorship and front-running, and does not prevent sandwich attacks (Daian et al., 2020). Private relays such as Flashbots build a centralized private off-chain communication channel to prevent public mempool extraction, but these mechanisms are high risk for relay-level censorship and </w:t>
      </w:r>
      <w:proofErr w:type="spellStart"/>
      <w:r w:rsidRPr="005872DB">
        <w:rPr>
          <w:rFonts w:cs="Times New Roman"/>
          <w:sz w:val="24"/>
          <w:szCs w:val="24"/>
        </w:rPr>
        <w:t>centralised</w:t>
      </w:r>
      <w:proofErr w:type="spellEnd"/>
      <w:r w:rsidRPr="005872DB">
        <w:rPr>
          <w:rFonts w:cs="Times New Roman"/>
          <w:sz w:val="24"/>
          <w:szCs w:val="24"/>
        </w:rPr>
        <w:t xml:space="preserve"> gatekeeping, violating the core principles of Web3 (Philip et al., 2020; Warren, 2022).</w:t>
      </w:r>
    </w:p>
    <w:p w14:paraId="4F0A90CF" w14:textId="77777777" w:rsidR="00C63461" w:rsidRPr="005872DB" w:rsidRDefault="00C63461" w:rsidP="00131AB6">
      <w:pPr>
        <w:spacing w:after="0" w:line="240" w:lineRule="auto"/>
        <w:jc w:val="both"/>
        <w:rPr>
          <w:rFonts w:cs="Times New Roman"/>
          <w:sz w:val="24"/>
          <w:szCs w:val="24"/>
        </w:rPr>
      </w:pPr>
    </w:p>
    <w:p w14:paraId="757D0216" w14:textId="72E7A2D5" w:rsidR="00EB3ADA" w:rsidRPr="005872DB" w:rsidRDefault="00C63461" w:rsidP="00131AB6">
      <w:pPr>
        <w:spacing w:after="0" w:line="240" w:lineRule="auto"/>
        <w:jc w:val="both"/>
        <w:rPr>
          <w:rFonts w:cs="Times New Roman"/>
          <w:sz w:val="24"/>
          <w:szCs w:val="24"/>
        </w:rPr>
      </w:pPr>
      <w:r w:rsidRPr="005872DB">
        <w:rPr>
          <w:rFonts w:cs="Times New Roman"/>
          <w:sz w:val="24"/>
          <w:szCs w:val="24"/>
        </w:rPr>
        <w:t>This study addresses these critical limitations through a systematic technical review and a comprehensive architectural appraisal of a state-of-the-art dual-phase AMM system deployed on the PulseChain blockchain (Mexc, 2023). The analyzed system is designed to overcome the transparency paradox and employs a temporal cryptographic Commit-Reveal scheme based on Keccak-256 hashing. The architecture prevents predatory inspection by moving transaction details into an obfuscated state during verification and deferring execution until block inclusion. PulseChain is a hard fork of the full state of the Ethereum network built with a Delegated Proof-of-Stake (DPoS) validator rotation mechanism to massively cut transaction gas costs, resulting in a 0.02% trading fee layer (</w:t>
      </w:r>
      <w:proofErr w:type="spellStart"/>
      <w:r w:rsidRPr="005872DB">
        <w:rPr>
          <w:rFonts w:cs="Times New Roman"/>
          <w:sz w:val="24"/>
          <w:szCs w:val="24"/>
        </w:rPr>
        <w:t>Mexc</w:t>
      </w:r>
      <w:proofErr w:type="spellEnd"/>
      <w:r w:rsidRPr="005872DB">
        <w:rPr>
          <w:rFonts w:cs="Times New Roman"/>
          <w:sz w:val="24"/>
          <w:szCs w:val="24"/>
        </w:rPr>
        <w:t xml:space="preserve">, 2023; </w:t>
      </w:r>
      <w:proofErr w:type="spellStart"/>
      <w:r w:rsidRPr="005872DB">
        <w:rPr>
          <w:rFonts w:cs="Times New Roman"/>
          <w:sz w:val="24"/>
          <w:szCs w:val="24"/>
        </w:rPr>
        <w:t>Originstamp</w:t>
      </w:r>
      <w:proofErr w:type="spellEnd"/>
      <w:r w:rsidRPr="005872DB">
        <w:rPr>
          <w:rFonts w:cs="Times New Roman"/>
          <w:sz w:val="24"/>
          <w:szCs w:val="24"/>
        </w:rPr>
        <w:t>, 2023). We present a critical analysis of the design, state machine logic, and empirical performance of this secure commit-reveal AMM framework against prevailing ZK-Rollup architectures in this paper. This demonstrates a practical, decentralized approach to achieving deterministic anti-MEV immunity and market fairness for retail consumers.</w:t>
      </w:r>
    </w:p>
    <w:p w14:paraId="3A906DA5" w14:textId="77777777" w:rsidR="0018686A" w:rsidRPr="005872DB" w:rsidRDefault="0018686A" w:rsidP="00131AB6">
      <w:pPr>
        <w:keepNext/>
        <w:spacing w:after="0" w:line="240" w:lineRule="auto"/>
        <w:rPr>
          <w:rFonts w:cs="Times New Roman"/>
          <w:b/>
          <w:color w:val="003366"/>
          <w:sz w:val="24"/>
          <w:szCs w:val="24"/>
        </w:rPr>
      </w:pPr>
    </w:p>
    <w:p w14:paraId="57C60392" w14:textId="47E929DD" w:rsidR="00EB3ADA" w:rsidRDefault="00000000" w:rsidP="00131AB6">
      <w:pPr>
        <w:keepNext/>
        <w:spacing w:after="0" w:line="240" w:lineRule="auto"/>
        <w:rPr>
          <w:rFonts w:cs="Times New Roman"/>
          <w:b/>
          <w:color w:val="auto"/>
          <w:sz w:val="28"/>
          <w:szCs w:val="28"/>
        </w:rPr>
      </w:pPr>
      <w:r w:rsidRPr="005872DB">
        <w:rPr>
          <w:rFonts w:cs="Times New Roman"/>
          <w:b/>
          <w:color w:val="auto"/>
          <w:sz w:val="28"/>
          <w:szCs w:val="28"/>
        </w:rPr>
        <w:t>METHODOLOGY</w:t>
      </w:r>
    </w:p>
    <w:p w14:paraId="03902D6A" w14:textId="77777777" w:rsidR="00296540" w:rsidRPr="005872DB" w:rsidRDefault="00296540" w:rsidP="00131AB6">
      <w:pPr>
        <w:keepNext/>
        <w:spacing w:after="0" w:line="240" w:lineRule="auto"/>
        <w:rPr>
          <w:rFonts w:cs="Times New Roman"/>
          <w:color w:val="auto"/>
          <w:sz w:val="28"/>
          <w:szCs w:val="28"/>
        </w:rPr>
      </w:pPr>
    </w:p>
    <w:p w14:paraId="76F8B07E" w14:textId="77777777" w:rsidR="00C63461" w:rsidRPr="005872DB" w:rsidRDefault="00C63461" w:rsidP="00131AB6">
      <w:pPr>
        <w:spacing w:after="0" w:line="240" w:lineRule="auto"/>
        <w:jc w:val="both"/>
        <w:rPr>
          <w:rFonts w:cs="Times New Roman"/>
          <w:sz w:val="24"/>
          <w:szCs w:val="24"/>
        </w:rPr>
      </w:pPr>
      <w:r w:rsidRPr="005872DB">
        <w:rPr>
          <w:rFonts w:cs="Times New Roman"/>
          <w:sz w:val="24"/>
          <w:szCs w:val="24"/>
        </w:rPr>
        <w:t xml:space="preserve">This research follows the PRISMA (Preferred Reporting Items for Systematic Reviews and Meta-Analyses) guidelines (Page et al., 2021) which have been adapted to a structured systematic review methodology for scientific reproducibility and comprehensive coverage, and for structural clarity. The methodology is structured around four high-level execution tracks to evaluate, </w:t>
      </w:r>
      <w:proofErr w:type="spellStart"/>
      <w:r w:rsidRPr="005872DB">
        <w:rPr>
          <w:rFonts w:cs="Times New Roman"/>
          <w:sz w:val="24"/>
          <w:szCs w:val="24"/>
        </w:rPr>
        <w:t>contextualise</w:t>
      </w:r>
      <w:proofErr w:type="spellEnd"/>
      <w:r w:rsidRPr="005872DB">
        <w:rPr>
          <w:rFonts w:cs="Times New Roman"/>
          <w:sz w:val="24"/>
          <w:szCs w:val="24"/>
        </w:rPr>
        <w:t xml:space="preserve"> and benchmark the technical claims of the PulseChain-based Commit-Reveal AMM project against mainstream ZK-based DEX architectures.</w:t>
      </w:r>
    </w:p>
    <w:p w14:paraId="783D2073" w14:textId="77777777" w:rsidR="0018686A" w:rsidRPr="005872DB" w:rsidRDefault="0018686A" w:rsidP="00131AB6">
      <w:pPr>
        <w:spacing w:after="0" w:line="240" w:lineRule="auto"/>
        <w:jc w:val="both"/>
        <w:rPr>
          <w:rFonts w:cs="Times New Roman"/>
          <w:sz w:val="24"/>
          <w:szCs w:val="24"/>
        </w:rPr>
      </w:pPr>
    </w:p>
    <w:p w14:paraId="788FD9F5" w14:textId="1758907F" w:rsidR="00EB3ADA" w:rsidRPr="005872DB" w:rsidRDefault="0041098B" w:rsidP="00296540">
      <w:pPr>
        <w:spacing w:after="0" w:line="240" w:lineRule="auto"/>
        <w:ind w:left="360" w:hanging="360"/>
        <w:jc w:val="both"/>
        <w:rPr>
          <w:rFonts w:cs="Times New Roman"/>
          <w:sz w:val="24"/>
          <w:szCs w:val="24"/>
        </w:rPr>
      </w:pPr>
      <w:r>
        <w:rPr>
          <w:rFonts w:cs="Times New Roman"/>
          <w:sz w:val="24"/>
          <w:szCs w:val="24"/>
        </w:rPr>
        <w:t>a</w:t>
      </w:r>
      <w:r w:rsidR="00000000" w:rsidRPr="005872DB">
        <w:rPr>
          <w:rFonts w:cs="Times New Roman"/>
          <w:sz w:val="24"/>
          <w:szCs w:val="24"/>
        </w:rPr>
        <w:t xml:space="preserve">. </w:t>
      </w:r>
      <w:r w:rsidR="00296540">
        <w:rPr>
          <w:rFonts w:cs="Times New Roman"/>
          <w:sz w:val="24"/>
          <w:szCs w:val="24"/>
        </w:rPr>
        <w:tab/>
      </w:r>
      <w:r w:rsidR="00000000" w:rsidRPr="005872DB">
        <w:rPr>
          <w:rFonts w:cs="Times New Roman"/>
          <w:b/>
          <w:bCs/>
          <w:sz w:val="24"/>
          <w:szCs w:val="24"/>
        </w:rPr>
        <w:t>Search and Sourcing Strategy:</w:t>
      </w:r>
      <w:r w:rsidR="00000000" w:rsidRPr="005872DB">
        <w:rPr>
          <w:rFonts w:cs="Times New Roman"/>
          <w:sz w:val="24"/>
          <w:szCs w:val="24"/>
        </w:rPr>
        <w:t xml:space="preserve"> A</w:t>
      </w:r>
      <w:r w:rsidR="00C63461" w:rsidRPr="005872DB">
        <w:rPr>
          <w:rFonts w:cs="Times New Roman"/>
          <w:sz w:val="24"/>
          <w:szCs w:val="24"/>
        </w:rPr>
        <w:t>n</w:t>
      </w:r>
      <w:r w:rsidR="00000000" w:rsidRPr="005872DB">
        <w:rPr>
          <w:rFonts w:cs="Times New Roman"/>
          <w:sz w:val="24"/>
          <w:szCs w:val="24"/>
        </w:rPr>
        <w:t xml:space="preserve"> </w:t>
      </w:r>
      <w:r w:rsidR="00C63461" w:rsidRPr="005872DB">
        <w:rPr>
          <w:rFonts w:cs="Times New Roman"/>
          <w:sz w:val="24"/>
          <w:szCs w:val="24"/>
        </w:rPr>
        <w:t>extensive</w:t>
      </w:r>
      <w:r w:rsidR="00000000" w:rsidRPr="005872DB">
        <w:rPr>
          <w:rFonts w:cs="Times New Roman"/>
          <w:sz w:val="24"/>
          <w:szCs w:val="24"/>
        </w:rPr>
        <w:t xml:space="preserve"> literature acquisition </w:t>
      </w:r>
      <w:r w:rsidR="00C63461" w:rsidRPr="005872DB">
        <w:rPr>
          <w:rFonts w:cs="Times New Roman"/>
          <w:sz w:val="24"/>
          <w:szCs w:val="24"/>
        </w:rPr>
        <w:t>review</w:t>
      </w:r>
      <w:r w:rsidR="00000000" w:rsidRPr="005872DB">
        <w:rPr>
          <w:rFonts w:cs="Times New Roman"/>
          <w:sz w:val="24"/>
          <w:szCs w:val="24"/>
        </w:rPr>
        <w:t xml:space="preserve"> </w:t>
      </w:r>
      <w:r w:rsidR="007F0CD4" w:rsidRPr="005872DB">
        <w:rPr>
          <w:rFonts w:cs="Times New Roman"/>
          <w:sz w:val="24"/>
          <w:szCs w:val="24"/>
        </w:rPr>
        <w:t>was conducted by using high-impact computer engineering databases, including IEEE Xplore, ScienceDirect, ACM Digital Library, Springer Link, and Google Scholar, with an emphasis on peer-reviewed systems and technical papers published from 2020 to 2026. Boolean operations were applied in the search string configurations to represent sophisticated cryptographic constructs: ('Zero-Knowledge Proof' OR 'zk-SNARK' OR '</w:t>
      </w:r>
      <w:proofErr w:type="spellStart"/>
      <w:r w:rsidR="007F0CD4" w:rsidRPr="005872DB">
        <w:rPr>
          <w:rFonts w:cs="Times New Roman"/>
          <w:sz w:val="24"/>
          <w:szCs w:val="24"/>
        </w:rPr>
        <w:t>zk</w:t>
      </w:r>
      <w:proofErr w:type="spellEnd"/>
      <w:r w:rsidR="007F0CD4" w:rsidRPr="005872DB">
        <w:rPr>
          <w:rFonts w:cs="Times New Roman"/>
          <w:sz w:val="24"/>
          <w:szCs w:val="24"/>
        </w:rPr>
        <w:t>-Rollup') AND ('</w:t>
      </w:r>
      <w:proofErr w:type="spellStart"/>
      <w:r w:rsidR="007F0CD4" w:rsidRPr="005872DB">
        <w:rPr>
          <w:rFonts w:cs="Times New Roman"/>
          <w:sz w:val="24"/>
          <w:szCs w:val="24"/>
        </w:rPr>
        <w:t>Decentralised</w:t>
      </w:r>
      <w:proofErr w:type="spellEnd"/>
      <w:r w:rsidR="007F0CD4" w:rsidRPr="005872DB">
        <w:rPr>
          <w:rFonts w:cs="Times New Roman"/>
          <w:sz w:val="24"/>
          <w:szCs w:val="24"/>
        </w:rPr>
        <w:t xml:space="preserve"> Exchange' OR 'AMM') AND ('Mempool Privacy' OR 'Commit-Reveal Scheme' OR 'Maximal Extractable Value' OR 'Front-running') This database inventory was complemented by the complete technical documentation and smart contract audits of the core design project 'Development of an Automated Market Maker on </w:t>
      </w:r>
      <w:proofErr w:type="spellStart"/>
      <w:r w:rsidR="007F0CD4" w:rsidRPr="005872DB">
        <w:rPr>
          <w:rFonts w:cs="Times New Roman"/>
          <w:sz w:val="24"/>
          <w:szCs w:val="24"/>
        </w:rPr>
        <w:t>PulseChain</w:t>
      </w:r>
      <w:proofErr w:type="spellEnd"/>
      <w:r w:rsidR="007F0CD4" w:rsidRPr="005872DB">
        <w:rPr>
          <w:rFonts w:cs="Times New Roman"/>
          <w:sz w:val="24"/>
          <w:szCs w:val="24"/>
        </w:rPr>
        <w:t xml:space="preserve"> Blockchain</w:t>
      </w:r>
      <w:r w:rsidR="00000000" w:rsidRPr="005872DB">
        <w:rPr>
          <w:rFonts w:cs="Times New Roman"/>
          <w:sz w:val="24"/>
          <w:szCs w:val="24"/>
        </w:rPr>
        <w:t>.</w:t>
      </w:r>
    </w:p>
    <w:p w14:paraId="39B6B844" w14:textId="77777777" w:rsidR="0018686A" w:rsidRPr="005872DB" w:rsidRDefault="0018686A" w:rsidP="00296540">
      <w:pPr>
        <w:spacing w:after="0" w:line="240" w:lineRule="auto"/>
        <w:ind w:left="360" w:hanging="360"/>
        <w:jc w:val="both"/>
        <w:rPr>
          <w:rFonts w:cs="Times New Roman"/>
          <w:sz w:val="24"/>
          <w:szCs w:val="24"/>
        </w:rPr>
      </w:pPr>
    </w:p>
    <w:p w14:paraId="3174A112" w14:textId="205C7DF3" w:rsidR="007F0CD4" w:rsidRPr="005872DB" w:rsidRDefault="00296540" w:rsidP="00296540">
      <w:pPr>
        <w:spacing w:after="0" w:line="240" w:lineRule="auto"/>
        <w:ind w:left="360" w:hanging="360"/>
        <w:jc w:val="both"/>
        <w:rPr>
          <w:rFonts w:cs="Times New Roman"/>
          <w:sz w:val="24"/>
          <w:szCs w:val="24"/>
        </w:rPr>
      </w:pPr>
      <w:r>
        <w:rPr>
          <w:rFonts w:cs="Times New Roman"/>
          <w:sz w:val="24"/>
          <w:szCs w:val="24"/>
        </w:rPr>
        <w:t>b</w:t>
      </w:r>
      <w:r w:rsidR="00000000" w:rsidRPr="005872DB">
        <w:rPr>
          <w:rFonts w:cs="Times New Roman"/>
          <w:sz w:val="24"/>
          <w:szCs w:val="24"/>
        </w:rPr>
        <w:t xml:space="preserve">. </w:t>
      </w:r>
      <w:r>
        <w:rPr>
          <w:rFonts w:cs="Times New Roman"/>
          <w:sz w:val="24"/>
          <w:szCs w:val="24"/>
        </w:rPr>
        <w:tab/>
      </w:r>
      <w:r w:rsidR="00000000" w:rsidRPr="005872DB">
        <w:rPr>
          <w:rFonts w:cs="Times New Roman"/>
          <w:b/>
          <w:bCs/>
          <w:sz w:val="24"/>
          <w:szCs w:val="24"/>
        </w:rPr>
        <w:t>Eligibility and Exclusion Criteria</w:t>
      </w:r>
      <w:r w:rsidR="00000000" w:rsidRPr="005872DB">
        <w:rPr>
          <w:rFonts w:cs="Times New Roman"/>
          <w:sz w:val="24"/>
          <w:szCs w:val="24"/>
        </w:rPr>
        <w:t xml:space="preserve">: </w:t>
      </w:r>
      <w:r w:rsidR="007F0CD4" w:rsidRPr="005872DB">
        <w:rPr>
          <w:rFonts w:cs="Times New Roman"/>
          <w:sz w:val="24"/>
          <w:szCs w:val="24"/>
        </w:rPr>
        <w:t>Exclusion and Eligibility Criteria: The documents retrieved were screened at various levels. The studies included had to meet stringent structural criteria: (1) present full algorithmic or architectural designs for asset pricing or trade execution on public consensus blockchains; (2) explicitly discuss mempool safety, validator-level extraction, or transaction-level data hiding; (3) provide verifiable performance data, gas costs, or mathematical security definitions. Purely theoretical or economic research which did not contain smart contract execution logic or concrete cryptography profiles was excluded.</w:t>
      </w:r>
    </w:p>
    <w:p w14:paraId="4B2CB49A" w14:textId="77777777" w:rsidR="007F0CD4" w:rsidRPr="005872DB" w:rsidRDefault="007F0CD4" w:rsidP="00296540">
      <w:pPr>
        <w:spacing w:after="0" w:line="240" w:lineRule="auto"/>
        <w:ind w:left="360" w:hanging="360"/>
        <w:jc w:val="both"/>
        <w:rPr>
          <w:rFonts w:cs="Times New Roman"/>
          <w:sz w:val="24"/>
          <w:szCs w:val="24"/>
        </w:rPr>
      </w:pPr>
    </w:p>
    <w:p w14:paraId="0A7C595C" w14:textId="3B889182" w:rsidR="00EB3ADA" w:rsidRDefault="00296540" w:rsidP="00296540">
      <w:pPr>
        <w:spacing w:after="0" w:line="240" w:lineRule="auto"/>
        <w:ind w:left="360" w:hanging="360"/>
        <w:jc w:val="both"/>
        <w:rPr>
          <w:rFonts w:cs="Times New Roman"/>
          <w:sz w:val="24"/>
          <w:szCs w:val="24"/>
        </w:rPr>
      </w:pPr>
      <w:r>
        <w:rPr>
          <w:rFonts w:cs="Times New Roman"/>
          <w:sz w:val="24"/>
          <w:szCs w:val="24"/>
        </w:rPr>
        <w:t>c</w:t>
      </w:r>
      <w:r w:rsidR="00EB75BB" w:rsidRPr="005872DB">
        <w:rPr>
          <w:rFonts w:cs="Times New Roman"/>
          <w:sz w:val="24"/>
          <w:szCs w:val="24"/>
        </w:rPr>
        <w:t xml:space="preserve">. </w:t>
      </w:r>
      <w:r>
        <w:rPr>
          <w:rFonts w:cs="Times New Roman"/>
          <w:sz w:val="24"/>
          <w:szCs w:val="24"/>
        </w:rPr>
        <w:tab/>
      </w:r>
      <w:r w:rsidR="00EB75BB" w:rsidRPr="005872DB">
        <w:rPr>
          <w:rFonts w:cs="Times New Roman"/>
          <w:b/>
          <w:bCs/>
          <w:sz w:val="24"/>
          <w:szCs w:val="24"/>
        </w:rPr>
        <w:t>Data Extraction and Architectural Mapping</w:t>
      </w:r>
      <w:r w:rsidR="00EB75BB" w:rsidRPr="005872DB">
        <w:rPr>
          <w:rFonts w:cs="Times New Roman"/>
          <w:sz w:val="24"/>
          <w:szCs w:val="24"/>
        </w:rPr>
        <w:t xml:space="preserve">: Technical specifications of qualifying studies were gathered into a structured taxonomy. Extracted data fields included the underlying Layer-1/Layer-2 blockchain ledger, core pricing algorithms (e.g., Constant Product Market Maker vs. Order-Book Hybrid), specific cryptographic tools (Keccak-256 hashes, </w:t>
      </w:r>
      <w:proofErr w:type="spellStart"/>
      <w:r w:rsidR="00EB75BB" w:rsidRPr="005872DB">
        <w:rPr>
          <w:rFonts w:cs="Times New Roman"/>
          <w:sz w:val="24"/>
          <w:szCs w:val="24"/>
        </w:rPr>
        <w:t>zk</w:t>
      </w:r>
      <w:proofErr w:type="spellEnd"/>
      <w:r w:rsidR="00EB75BB" w:rsidRPr="005872DB">
        <w:rPr>
          <w:rFonts w:cs="Times New Roman"/>
          <w:sz w:val="24"/>
          <w:szCs w:val="24"/>
        </w:rPr>
        <w:t>-SNARK PLONK/FLONK setups, private relays), execution parameters (gas fees, protocol latency) and resistance to distinct MEV attack vectors</w:t>
      </w:r>
    </w:p>
    <w:p w14:paraId="5D01925A" w14:textId="77777777" w:rsidR="00296540" w:rsidRDefault="00296540" w:rsidP="00296540">
      <w:pPr>
        <w:spacing w:after="0" w:line="240" w:lineRule="auto"/>
        <w:ind w:left="360" w:hanging="360"/>
        <w:jc w:val="both"/>
        <w:rPr>
          <w:rFonts w:cs="Times New Roman"/>
          <w:sz w:val="24"/>
          <w:szCs w:val="24"/>
        </w:rPr>
      </w:pPr>
    </w:p>
    <w:p w14:paraId="77EC2993" w14:textId="0142ED04" w:rsidR="00296540" w:rsidRPr="005872DB" w:rsidRDefault="00296540" w:rsidP="00296540">
      <w:pPr>
        <w:spacing w:after="0" w:line="240" w:lineRule="auto"/>
        <w:ind w:left="360" w:hanging="360"/>
        <w:jc w:val="both"/>
        <w:rPr>
          <w:rFonts w:cs="Times New Roman"/>
          <w:sz w:val="24"/>
          <w:szCs w:val="24"/>
        </w:rPr>
      </w:pPr>
      <w:r>
        <w:rPr>
          <w:rFonts w:cs="Times New Roman"/>
          <w:sz w:val="24"/>
          <w:szCs w:val="24"/>
        </w:rPr>
        <w:t>d</w:t>
      </w:r>
      <w:r w:rsidRPr="005872DB">
        <w:rPr>
          <w:rFonts w:cs="Times New Roman"/>
          <w:sz w:val="24"/>
          <w:szCs w:val="24"/>
        </w:rPr>
        <w:t xml:space="preserve">. </w:t>
      </w:r>
      <w:r>
        <w:rPr>
          <w:rFonts w:cs="Times New Roman"/>
          <w:sz w:val="24"/>
          <w:szCs w:val="24"/>
        </w:rPr>
        <w:tab/>
      </w:r>
      <w:r w:rsidRPr="005872DB">
        <w:rPr>
          <w:rFonts w:cs="Times New Roman"/>
          <w:b/>
          <w:bCs/>
          <w:sz w:val="24"/>
          <w:szCs w:val="24"/>
        </w:rPr>
        <w:t>System Evaluation and Benchmarking:</w:t>
      </w:r>
      <w:r w:rsidRPr="005872DB">
        <w:rPr>
          <w:rFonts w:cs="Times New Roman"/>
          <w:sz w:val="24"/>
          <w:szCs w:val="24"/>
        </w:rPr>
        <w:t xml:space="preserve"> The last stage included an assessment of the critical </w:t>
      </w:r>
      <w:proofErr w:type="spellStart"/>
      <w:r w:rsidRPr="005872DB">
        <w:rPr>
          <w:rFonts w:cs="Times New Roman"/>
          <w:sz w:val="24"/>
          <w:szCs w:val="24"/>
        </w:rPr>
        <w:t>PulseChain</w:t>
      </w:r>
      <w:proofErr w:type="spellEnd"/>
      <w:r w:rsidRPr="005872DB">
        <w:rPr>
          <w:rFonts w:cs="Times New Roman"/>
          <w:sz w:val="24"/>
          <w:szCs w:val="24"/>
        </w:rPr>
        <w:t xml:space="preserve"> project artefact. The contract architecture, state transition parameters and dual-phase execution pipeline were benchmarked against industry standards (Uniswap v2, </w:t>
      </w:r>
      <w:proofErr w:type="spellStart"/>
      <w:r w:rsidRPr="005872DB">
        <w:rPr>
          <w:rFonts w:cs="Times New Roman"/>
          <w:sz w:val="24"/>
          <w:szCs w:val="24"/>
        </w:rPr>
        <w:t>zkSync</w:t>
      </w:r>
      <w:proofErr w:type="spellEnd"/>
      <w:r w:rsidRPr="005872DB">
        <w:rPr>
          <w:rFonts w:cs="Times New Roman"/>
          <w:sz w:val="24"/>
          <w:szCs w:val="24"/>
        </w:rPr>
        <w:t xml:space="preserve"> Era and </w:t>
      </w:r>
      <w:proofErr w:type="spellStart"/>
      <w:r w:rsidRPr="005872DB">
        <w:rPr>
          <w:rFonts w:cs="Times New Roman"/>
          <w:sz w:val="24"/>
          <w:szCs w:val="24"/>
        </w:rPr>
        <w:t>Flashbots</w:t>
      </w:r>
      <w:proofErr w:type="spellEnd"/>
      <w:r w:rsidRPr="005872DB">
        <w:rPr>
          <w:rFonts w:cs="Times New Roman"/>
          <w:sz w:val="24"/>
          <w:szCs w:val="24"/>
        </w:rPr>
        <w:t>-boosted nodes). This detailed evaluation led directly to the Comparative Analysis Framework presented in Section III.</w:t>
      </w:r>
    </w:p>
    <w:p w14:paraId="3A03E8DC" w14:textId="77777777" w:rsidR="00296540" w:rsidRPr="005872DB" w:rsidRDefault="00296540" w:rsidP="00296540">
      <w:pPr>
        <w:spacing w:after="0" w:line="240" w:lineRule="auto"/>
        <w:ind w:left="360" w:hanging="360"/>
        <w:jc w:val="both"/>
        <w:rPr>
          <w:rFonts w:cs="Times New Roman"/>
          <w:sz w:val="24"/>
          <w:szCs w:val="24"/>
        </w:rPr>
      </w:pPr>
    </w:p>
    <w:p w14:paraId="4D7EF2E9" w14:textId="7850D54F" w:rsidR="00296540" w:rsidRPr="005872DB" w:rsidRDefault="00296540" w:rsidP="00296540">
      <w:pPr>
        <w:spacing w:after="0" w:line="240" w:lineRule="auto"/>
        <w:ind w:left="360" w:hanging="360"/>
        <w:jc w:val="both"/>
        <w:rPr>
          <w:rFonts w:cs="Times New Roman"/>
          <w:sz w:val="24"/>
          <w:szCs w:val="24"/>
        </w:rPr>
      </w:pPr>
      <w:r>
        <w:rPr>
          <w:rFonts w:cs="Times New Roman"/>
          <w:b/>
          <w:color w:val="333333"/>
          <w:sz w:val="24"/>
          <w:szCs w:val="24"/>
        </w:rPr>
        <w:t>e</w:t>
      </w:r>
      <w:r w:rsidRPr="005872DB">
        <w:rPr>
          <w:rFonts w:cs="Times New Roman"/>
          <w:b/>
          <w:color w:val="333333"/>
          <w:sz w:val="24"/>
          <w:szCs w:val="24"/>
        </w:rPr>
        <w:t xml:space="preserve">. </w:t>
      </w:r>
      <w:r>
        <w:rPr>
          <w:rFonts w:cs="Times New Roman"/>
          <w:b/>
          <w:color w:val="333333"/>
          <w:sz w:val="24"/>
          <w:szCs w:val="24"/>
        </w:rPr>
        <w:tab/>
      </w:r>
      <w:r w:rsidRPr="005872DB">
        <w:rPr>
          <w:rFonts w:cs="Times New Roman"/>
          <w:b/>
          <w:color w:val="333333"/>
          <w:sz w:val="24"/>
          <w:szCs w:val="24"/>
        </w:rPr>
        <w:t>PRISMA 2021 Flow Diagram Layout for the Systematic Review</w:t>
      </w:r>
      <w:r>
        <w:rPr>
          <w:rFonts w:cs="Times New Roman"/>
          <w:b/>
          <w:color w:val="333333"/>
          <w:sz w:val="24"/>
          <w:szCs w:val="24"/>
        </w:rPr>
        <w:t xml:space="preserve">: </w:t>
      </w:r>
      <w:r w:rsidRPr="005872DB">
        <w:rPr>
          <w:rFonts w:cs="Times New Roman"/>
          <w:sz w:val="24"/>
          <w:szCs w:val="24"/>
        </w:rPr>
        <w:t>Figure 1 depicts the comprehensive structural flow of identification, screening, eligibility and final study inclusion across database registries and supplementary asset pools to rigorously meet the methodological criteria outlined by Page et al. (2021).</w:t>
      </w:r>
    </w:p>
    <w:p w14:paraId="7D2B0F05" w14:textId="77777777" w:rsidR="00296540" w:rsidRPr="005872DB" w:rsidRDefault="00296540" w:rsidP="00131AB6">
      <w:pPr>
        <w:spacing w:after="0" w:line="240" w:lineRule="auto"/>
        <w:jc w:val="both"/>
        <w:rPr>
          <w:rFonts w:cs="Times New Roman"/>
          <w:sz w:val="24"/>
          <w:szCs w:val="24"/>
        </w:rPr>
      </w:pPr>
    </w:p>
    <w:p w14:paraId="4324186B" w14:textId="77777777" w:rsidR="00EB3ADA" w:rsidRDefault="00041FD1" w:rsidP="00131AB6">
      <w:pPr>
        <w:spacing w:after="0" w:line="240" w:lineRule="auto"/>
        <w:jc w:val="both"/>
        <w:rPr>
          <w:rFonts w:cs="Times New Roman"/>
          <w:sz w:val="24"/>
          <w:szCs w:val="24"/>
        </w:rPr>
      </w:pPr>
      <w:r w:rsidRPr="005872DB">
        <w:rPr>
          <w:rFonts w:cs="Times New Roman"/>
          <w:noProof/>
          <w:sz w:val="24"/>
          <w:szCs w:val="24"/>
        </w:rPr>
        <w:lastRenderedPageBreak/>
        <w:drawing>
          <wp:inline distT="0" distB="0" distL="0" distR="0" wp14:anchorId="17F6856D" wp14:editId="3133A7F1">
            <wp:extent cx="5366385" cy="6390168"/>
            <wp:effectExtent l="0" t="0" r="5715" b="0"/>
            <wp:docPr id="945207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07585" name=""/>
                    <pic:cNvPicPr/>
                  </pic:nvPicPr>
                  <pic:blipFill>
                    <a:blip r:embed="rId9"/>
                    <a:stretch>
                      <a:fillRect/>
                    </a:stretch>
                  </pic:blipFill>
                  <pic:spPr>
                    <a:xfrm>
                      <a:off x="0" y="0"/>
                      <a:ext cx="5389271" cy="6417420"/>
                    </a:xfrm>
                    <a:prstGeom prst="rect">
                      <a:avLst/>
                    </a:prstGeom>
                  </pic:spPr>
                </pic:pic>
              </a:graphicData>
            </a:graphic>
          </wp:inline>
        </w:drawing>
      </w:r>
    </w:p>
    <w:p w14:paraId="02E7EDCD" w14:textId="77777777" w:rsidR="005872DB" w:rsidRDefault="005872DB" w:rsidP="00131AB6">
      <w:pPr>
        <w:spacing w:after="0" w:line="240" w:lineRule="auto"/>
        <w:jc w:val="both"/>
        <w:rPr>
          <w:rFonts w:cs="Times New Roman"/>
          <w:sz w:val="24"/>
          <w:szCs w:val="24"/>
        </w:rPr>
      </w:pPr>
    </w:p>
    <w:p w14:paraId="2F57F77B" w14:textId="168398CF" w:rsidR="005872DB" w:rsidRDefault="005872DB" w:rsidP="00131AB6">
      <w:pPr>
        <w:spacing w:after="0" w:line="240" w:lineRule="auto"/>
        <w:jc w:val="both"/>
        <w:rPr>
          <w:rFonts w:cs="Times New Roman"/>
          <w:sz w:val="24"/>
          <w:szCs w:val="24"/>
        </w:rPr>
      </w:pPr>
      <w:r>
        <w:rPr>
          <w:rFonts w:cs="Times New Roman"/>
          <w:sz w:val="24"/>
          <w:szCs w:val="24"/>
        </w:rPr>
        <w:t>Fi</w:t>
      </w:r>
      <w:r w:rsidR="00EB75BB">
        <w:rPr>
          <w:rFonts w:cs="Times New Roman"/>
          <w:sz w:val="24"/>
          <w:szCs w:val="24"/>
        </w:rPr>
        <w:t xml:space="preserve">gure 1: </w:t>
      </w:r>
      <w:r w:rsidR="00EB75BB" w:rsidRPr="005872DB">
        <w:rPr>
          <w:rFonts w:cs="Times New Roman"/>
          <w:b/>
          <w:color w:val="333333"/>
          <w:sz w:val="24"/>
          <w:szCs w:val="24"/>
        </w:rPr>
        <w:t xml:space="preserve">PRISMA 2021 </w:t>
      </w:r>
      <w:r w:rsidR="0072474E" w:rsidRPr="00171D6F">
        <w:rPr>
          <w:rFonts w:cs="Times New Roman"/>
          <w:sz w:val="24"/>
          <w:szCs w:val="24"/>
        </w:rPr>
        <w:t>FLOW DIAGRAM FOR THE DEX PRIVACY</w:t>
      </w:r>
    </w:p>
    <w:p w14:paraId="7DDC9CE7" w14:textId="77777777" w:rsidR="00EB75BB" w:rsidRDefault="00EB75BB" w:rsidP="00131AB6">
      <w:pPr>
        <w:spacing w:after="0" w:line="240" w:lineRule="auto"/>
        <w:jc w:val="both"/>
        <w:rPr>
          <w:rFonts w:cs="Times New Roman"/>
          <w:sz w:val="24"/>
          <w:szCs w:val="24"/>
        </w:rPr>
      </w:pPr>
    </w:p>
    <w:p w14:paraId="23598BD2" w14:textId="77777777" w:rsidR="00EB75BB" w:rsidRDefault="00EB75BB" w:rsidP="00131AB6">
      <w:pPr>
        <w:spacing w:after="0" w:line="240" w:lineRule="auto"/>
        <w:jc w:val="both"/>
        <w:rPr>
          <w:rFonts w:cs="Times New Roman"/>
          <w:sz w:val="24"/>
          <w:szCs w:val="24"/>
        </w:rPr>
      </w:pPr>
    </w:p>
    <w:p w14:paraId="10A29C4F" w14:textId="77777777" w:rsidR="00EB75BB" w:rsidRPr="005872DB" w:rsidRDefault="00EB75BB" w:rsidP="00EB75BB">
      <w:pPr>
        <w:spacing w:after="0" w:line="240" w:lineRule="auto"/>
        <w:jc w:val="both"/>
        <w:rPr>
          <w:rFonts w:cs="Times New Roman"/>
          <w:sz w:val="24"/>
          <w:szCs w:val="24"/>
        </w:rPr>
      </w:pPr>
    </w:p>
    <w:p w14:paraId="54B51D65" w14:textId="08939DF9" w:rsidR="00EB3ADA" w:rsidRPr="005872DB" w:rsidRDefault="00000000" w:rsidP="00131AB6">
      <w:pPr>
        <w:keepNext/>
        <w:spacing w:after="0" w:line="240" w:lineRule="auto"/>
        <w:rPr>
          <w:rFonts w:cs="Times New Roman"/>
          <w:color w:val="000000" w:themeColor="text1"/>
          <w:sz w:val="28"/>
          <w:szCs w:val="28"/>
        </w:rPr>
      </w:pPr>
      <w:r w:rsidRPr="005872DB">
        <w:rPr>
          <w:rFonts w:cs="Times New Roman"/>
          <w:b/>
          <w:color w:val="000000" w:themeColor="text1"/>
          <w:sz w:val="28"/>
          <w:szCs w:val="28"/>
        </w:rPr>
        <w:t>RESULTS AND DISCUSSIONS</w:t>
      </w:r>
    </w:p>
    <w:p w14:paraId="58B7D483" w14:textId="77777777" w:rsidR="00041FD1" w:rsidRPr="005872DB" w:rsidRDefault="00041FD1" w:rsidP="00131AB6">
      <w:pPr>
        <w:keepNext/>
        <w:spacing w:after="0" w:line="240" w:lineRule="auto"/>
        <w:rPr>
          <w:rFonts w:cs="Times New Roman"/>
          <w:b/>
          <w:color w:val="333333"/>
          <w:sz w:val="24"/>
          <w:szCs w:val="24"/>
        </w:rPr>
      </w:pPr>
    </w:p>
    <w:p w14:paraId="4088D53C" w14:textId="74DBC930" w:rsidR="0072474E" w:rsidRDefault="00296540" w:rsidP="00296540">
      <w:pPr>
        <w:keepNext/>
        <w:spacing w:after="0" w:line="240" w:lineRule="auto"/>
        <w:ind w:left="360" w:hanging="360"/>
        <w:jc w:val="both"/>
        <w:rPr>
          <w:rFonts w:cs="Times New Roman"/>
          <w:b/>
          <w:color w:val="000000" w:themeColor="text1"/>
          <w:sz w:val="24"/>
          <w:szCs w:val="24"/>
        </w:rPr>
      </w:pPr>
      <w:r>
        <w:rPr>
          <w:rFonts w:cs="Times New Roman"/>
          <w:b/>
          <w:color w:val="000000" w:themeColor="text1"/>
          <w:sz w:val="24"/>
          <w:szCs w:val="24"/>
        </w:rPr>
        <w:t>a</w:t>
      </w:r>
      <w:r w:rsidR="00000000" w:rsidRPr="005872DB">
        <w:rPr>
          <w:rFonts w:cs="Times New Roman"/>
          <w:b/>
          <w:color w:val="000000" w:themeColor="text1"/>
          <w:sz w:val="24"/>
          <w:szCs w:val="24"/>
        </w:rPr>
        <w:t xml:space="preserve">. </w:t>
      </w:r>
      <w:r>
        <w:rPr>
          <w:rFonts w:cs="Times New Roman"/>
          <w:b/>
          <w:color w:val="000000" w:themeColor="text1"/>
          <w:sz w:val="24"/>
          <w:szCs w:val="24"/>
        </w:rPr>
        <w:tab/>
      </w:r>
      <w:r w:rsidR="00000000" w:rsidRPr="005872DB">
        <w:rPr>
          <w:rFonts w:cs="Times New Roman"/>
          <w:b/>
          <w:color w:val="000000" w:themeColor="text1"/>
          <w:sz w:val="24"/>
          <w:szCs w:val="24"/>
        </w:rPr>
        <w:t>The Transparency Paradox and the Failure of Existing ZK and Relay Paradigms</w:t>
      </w:r>
    </w:p>
    <w:p w14:paraId="78FBFE14" w14:textId="40816EEA" w:rsidR="008724D4" w:rsidRPr="005872DB" w:rsidRDefault="008724D4" w:rsidP="0072474E">
      <w:pPr>
        <w:keepNext/>
        <w:spacing w:after="0" w:line="240" w:lineRule="auto"/>
        <w:ind w:left="360"/>
        <w:jc w:val="both"/>
        <w:rPr>
          <w:rFonts w:cs="Times New Roman"/>
          <w:sz w:val="24"/>
          <w:szCs w:val="24"/>
        </w:rPr>
      </w:pPr>
      <w:r w:rsidRPr="005872DB">
        <w:rPr>
          <w:rFonts w:cs="Times New Roman"/>
          <w:sz w:val="24"/>
          <w:szCs w:val="24"/>
        </w:rPr>
        <w:t xml:space="preserve">Traditional public </w:t>
      </w:r>
      <w:r w:rsidR="00041FD1" w:rsidRPr="005872DB">
        <w:rPr>
          <w:rFonts w:cs="Times New Roman"/>
          <w:sz w:val="24"/>
          <w:szCs w:val="24"/>
        </w:rPr>
        <w:t>decentralized</w:t>
      </w:r>
      <w:r w:rsidRPr="005872DB">
        <w:rPr>
          <w:rFonts w:cs="Times New Roman"/>
          <w:sz w:val="24"/>
          <w:szCs w:val="24"/>
        </w:rPr>
        <w:t xml:space="preserve"> exchanges are confronted with a fundamental design contradiction: public transaction openness is required for consensus on the on-chain state, but this same form of openness also completely destroys the financial privacy of users (Xu et al., 2023). The standard mathematical relationship governing CPMM is x * y = k, where x and y are the reserves of token assets and k is the constant product. In the case that users submit a normal trade request, the unexecuted transaction parameters are found within the public </w:t>
      </w:r>
      <w:proofErr w:type="spellStart"/>
      <w:r w:rsidRPr="005872DB">
        <w:rPr>
          <w:rFonts w:cs="Times New Roman"/>
          <w:sz w:val="24"/>
          <w:szCs w:val="24"/>
        </w:rPr>
        <w:t>mempool</w:t>
      </w:r>
      <w:proofErr w:type="spellEnd"/>
      <w:r w:rsidRPr="005872DB">
        <w:rPr>
          <w:rFonts w:cs="Times New Roman"/>
          <w:sz w:val="24"/>
          <w:szCs w:val="24"/>
        </w:rPr>
        <w:t xml:space="preserve"> (</w:t>
      </w:r>
      <w:proofErr w:type="spellStart"/>
      <w:r w:rsidRPr="005872DB">
        <w:rPr>
          <w:rFonts w:cs="Times New Roman"/>
          <w:sz w:val="24"/>
          <w:szCs w:val="24"/>
        </w:rPr>
        <w:t>Geekforgeek</w:t>
      </w:r>
      <w:proofErr w:type="spellEnd"/>
      <w:r w:rsidRPr="005872DB">
        <w:rPr>
          <w:rFonts w:cs="Times New Roman"/>
          <w:sz w:val="24"/>
          <w:szCs w:val="24"/>
        </w:rPr>
        <w:t xml:space="preserve">, 2022; </w:t>
      </w:r>
      <w:proofErr w:type="spellStart"/>
      <w:r w:rsidRPr="005872DB">
        <w:rPr>
          <w:rFonts w:cs="Times New Roman"/>
          <w:sz w:val="24"/>
          <w:szCs w:val="24"/>
        </w:rPr>
        <w:t>Geekforgeek</w:t>
      </w:r>
      <w:proofErr w:type="spellEnd"/>
      <w:r w:rsidRPr="005872DB">
        <w:rPr>
          <w:rFonts w:cs="Times New Roman"/>
          <w:sz w:val="24"/>
          <w:szCs w:val="24"/>
        </w:rPr>
        <w:t xml:space="preserve">, 2024). Predatory searchers examine the cleartext </w:t>
      </w:r>
      <w:r w:rsidR="00041FD1" w:rsidRPr="005872DB">
        <w:rPr>
          <w:rFonts w:cs="Times New Roman"/>
          <w:sz w:val="24"/>
          <w:szCs w:val="24"/>
        </w:rPr>
        <w:lastRenderedPageBreak/>
        <w:t>‘</w:t>
      </w:r>
      <w:proofErr w:type="spellStart"/>
      <w:r w:rsidRPr="005872DB">
        <w:rPr>
          <w:rFonts w:cs="Times New Roman"/>
          <w:sz w:val="24"/>
          <w:szCs w:val="24"/>
        </w:rPr>
        <w:t>amountIn</w:t>
      </w:r>
      <w:proofErr w:type="spellEnd"/>
      <w:r w:rsidR="00041FD1" w:rsidRPr="005872DB">
        <w:rPr>
          <w:rFonts w:cs="Times New Roman"/>
          <w:sz w:val="24"/>
          <w:szCs w:val="24"/>
        </w:rPr>
        <w:t>’</w:t>
      </w:r>
      <w:r w:rsidRPr="005872DB">
        <w:rPr>
          <w:rFonts w:cs="Times New Roman"/>
          <w:sz w:val="24"/>
          <w:szCs w:val="24"/>
        </w:rPr>
        <w:t xml:space="preserve"> and ‘</w:t>
      </w:r>
      <w:proofErr w:type="spellStart"/>
      <w:r w:rsidRPr="005872DB">
        <w:rPr>
          <w:rFonts w:cs="Times New Roman"/>
          <w:sz w:val="24"/>
          <w:szCs w:val="24"/>
        </w:rPr>
        <w:t>minAmountOut</w:t>
      </w:r>
      <w:proofErr w:type="spellEnd"/>
      <w:r w:rsidRPr="005872DB">
        <w:rPr>
          <w:rFonts w:cs="Times New Roman"/>
          <w:sz w:val="24"/>
          <w:szCs w:val="24"/>
        </w:rPr>
        <w:t>’ variables to dynamically calculate potential arbitrage profits (</w:t>
      </w:r>
      <w:proofErr w:type="spellStart"/>
      <w:r w:rsidRPr="005872DB">
        <w:rPr>
          <w:rFonts w:cs="Times New Roman"/>
          <w:sz w:val="24"/>
          <w:szCs w:val="24"/>
        </w:rPr>
        <w:t>Liyi</w:t>
      </w:r>
      <w:proofErr w:type="spellEnd"/>
      <w:r w:rsidRPr="005872DB">
        <w:rPr>
          <w:rFonts w:cs="Times New Roman"/>
          <w:sz w:val="24"/>
          <w:szCs w:val="24"/>
        </w:rPr>
        <w:t xml:space="preserve"> et al., 2021). The attacker sets a slightly higher petrol price (or provides a direct bribe through EIP-1559 tip parameters) to coerce the block validator to include their predatory purchase order immediately before the user’s trade (front-running), driving the market price up to the user’s maximum slippage limit. This malicious sandwiching immediately puts a sell order right after the user’s trade (back-running) by the attacker, thus making an immediate risk-free profit (Ethereum, 2024; Philip et al., 2020).</w:t>
      </w:r>
    </w:p>
    <w:p w14:paraId="1D3D89F1" w14:textId="77777777" w:rsidR="00041FD1" w:rsidRPr="005872DB" w:rsidRDefault="00041FD1" w:rsidP="00131AB6">
      <w:pPr>
        <w:keepNext/>
        <w:spacing w:after="0" w:line="240" w:lineRule="auto"/>
        <w:jc w:val="both"/>
        <w:rPr>
          <w:rFonts w:cs="Times New Roman"/>
          <w:sz w:val="24"/>
          <w:szCs w:val="24"/>
        </w:rPr>
      </w:pPr>
    </w:p>
    <w:p w14:paraId="5F334C29" w14:textId="25BEA145" w:rsidR="008724D4" w:rsidRPr="005872DB" w:rsidRDefault="008724D4" w:rsidP="00296540">
      <w:pPr>
        <w:keepNext/>
        <w:spacing w:after="0" w:line="240" w:lineRule="auto"/>
        <w:ind w:left="360"/>
        <w:jc w:val="both"/>
        <w:rPr>
          <w:rFonts w:cs="Times New Roman"/>
          <w:sz w:val="24"/>
          <w:szCs w:val="24"/>
        </w:rPr>
      </w:pPr>
      <w:r w:rsidRPr="005872DB">
        <w:rPr>
          <w:rFonts w:cs="Times New Roman"/>
          <w:sz w:val="24"/>
          <w:szCs w:val="24"/>
        </w:rPr>
        <w:t xml:space="preserve">Mainstream Layer-2 ZK-Rollup networks try to solve this problem by executing transactions in an application layer off-chain, aggregating hundreds of execution outputs into one cryptographic proof of validity (e.g., a succinct non-interactive argument of knowledge, or zk-SNARK), and submitting this proof to the Layer-1 </w:t>
      </w:r>
      <w:proofErr w:type="spellStart"/>
      <w:r w:rsidRPr="005872DB">
        <w:rPr>
          <w:rFonts w:cs="Times New Roman"/>
          <w:sz w:val="24"/>
          <w:szCs w:val="24"/>
        </w:rPr>
        <w:t>mainnet</w:t>
      </w:r>
      <w:proofErr w:type="spellEnd"/>
      <w:r w:rsidRPr="005872DB">
        <w:rPr>
          <w:rFonts w:cs="Times New Roman"/>
          <w:sz w:val="24"/>
          <w:szCs w:val="24"/>
        </w:rPr>
        <w:t xml:space="preserve"> directly (</w:t>
      </w:r>
      <w:proofErr w:type="spellStart"/>
      <w:r w:rsidRPr="005872DB">
        <w:rPr>
          <w:rFonts w:cs="Times New Roman"/>
          <w:sz w:val="24"/>
          <w:szCs w:val="24"/>
        </w:rPr>
        <w:t>Chainlink</w:t>
      </w:r>
      <w:proofErr w:type="spellEnd"/>
      <w:r w:rsidRPr="005872DB">
        <w:rPr>
          <w:rFonts w:cs="Times New Roman"/>
          <w:sz w:val="24"/>
          <w:szCs w:val="24"/>
        </w:rPr>
        <w:t>, 2024; Corey, 2024). However, our survey reveals a critical structural flaw: 99% of these active ZK systems only employ zero-knowledge properties for data compression and succinct validation, failing to provide any genuine transaction privacy (Lauri, 2024). The mathematical generation of a zk-SNARK proof under frameworks like PLONK or FLONK requires heavy computing power, so users cannot generate proofs locally on standard consumer laptops without severe latency (</w:t>
      </w:r>
      <w:proofErr w:type="spellStart"/>
      <w:r w:rsidRPr="005872DB">
        <w:rPr>
          <w:rFonts w:cs="Times New Roman"/>
          <w:sz w:val="24"/>
          <w:szCs w:val="24"/>
        </w:rPr>
        <w:t>ExplainCKBot</w:t>
      </w:r>
      <w:proofErr w:type="spellEnd"/>
      <w:r w:rsidRPr="005872DB">
        <w:rPr>
          <w:rFonts w:cs="Times New Roman"/>
          <w:sz w:val="24"/>
          <w:szCs w:val="24"/>
        </w:rPr>
        <w:t>, 2023). This means raw transaction data needs to be sent directly to a centralized off-chain Sequencer node. This requirement destroys user privacy, as the centralized sequencer gains full knowledge of transaction contents, reintroducing an existential threat of sequencer-level trade front-running, censorship and back-running (Daian et al., 2020). Off-chain private relays such as Flashbots also operate only through private centralized RPC endpoints, which results in a trust in relay operators not to front-run transactions without verification and thus systemic transaction censorship (Warren, 2022).</w:t>
      </w:r>
    </w:p>
    <w:p w14:paraId="6A749AFB" w14:textId="77777777" w:rsidR="00041FD1" w:rsidRPr="005872DB" w:rsidRDefault="00041FD1" w:rsidP="00131AB6">
      <w:pPr>
        <w:keepNext/>
        <w:spacing w:after="0" w:line="240" w:lineRule="auto"/>
        <w:rPr>
          <w:rFonts w:cs="Times New Roman"/>
          <w:b/>
          <w:color w:val="333333"/>
          <w:sz w:val="24"/>
          <w:szCs w:val="24"/>
        </w:rPr>
      </w:pPr>
    </w:p>
    <w:p w14:paraId="071C0EBB" w14:textId="5A6DC73E" w:rsidR="0072474E" w:rsidRDefault="00296540" w:rsidP="00296540">
      <w:pPr>
        <w:keepNext/>
        <w:spacing w:after="0" w:line="240" w:lineRule="auto"/>
        <w:ind w:left="360" w:hanging="360"/>
        <w:rPr>
          <w:rFonts w:cs="Times New Roman"/>
          <w:b/>
          <w:color w:val="333333"/>
          <w:sz w:val="24"/>
          <w:szCs w:val="24"/>
        </w:rPr>
      </w:pPr>
      <w:r>
        <w:rPr>
          <w:rFonts w:cs="Times New Roman"/>
          <w:b/>
          <w:color w:val="333333"/>
          <w:sz w:val="24"/>
          <w:szCs w:val="24"/>
        </w:rPr>
        <w:t>b</w:t>
      </w:r>
      <w:r w:rsidR="00000000" w:rsidRPr="005872DB">
        <w:rPr>
          <w:rFonts w:cs="Times New Roman"/>
          <w:b/>
          <w:color w:val="333333"/>
          <w:sz w:val="24"/>
          <w:szCs w:val="24"/>
        </w:rPr>
        <w:t xml:space="preserve">. </w:t>
      </w:r>
      <w:r w:rsidR="0072474E">
        <w:rPr>
          <w:rFonts w:cs="Times New Roman"/>
          <w:b/>
          <w:color w:val="333333"/>
          <w:sz w:val="24"/>
          <w:szCs w:val="24"/>
        </w:rPr>
        <w:tab/>
      </w:r>
      <w:r w:rsidR="00000000" w:rsidRPr="005872DB">
        <w:rPr>
          <w:rFonts w:cs="Times New Roman"/>
          <w:b/>
          <w:color w:val="333333"/>
          <w:sz w:val="24"/>
          <w:szCs w:val="24"/>
        </w:rPr>
        <w:t>Technical Architecture of the Dual-Phase Commit-Reveal AMM</w:t>
      </w:r>
      <w:r>
        <w:rPr>
          <w:rFonts w:cs="Times New Roman"/>
          <w:b/>
          <w:color w:val="333333"/>
          <w:sz w:val="24"/>
          <w:szCs w:val="24"/>
        </w:rPr>
        <w:t xml:space="preserve">: </w:t>
      </w:r>
    </w:p>
    <w:p w14:paraId="0D9F653D" w14:textId="1FB89440" w:rsidR="00EB3ADA" w:rsidRPr="005872DB" w:rsidRDefault="00000000" w:rsidP="0072474E">
      <w:pPr>
        <w:keepNext/>
        <w:spacing w:after="0" w:line="240" w:lineRule="auto"/>
        <w:ind w:left="360"/>
        <w:jc w:val="both"/>
        <w:rPr>
          <w:rFonts w:cs="Times New Roman"/>
          <w:sz w:val="24"/>
          <w:szCs w:val="24"/>
        </w:rPr>
      </w:pPr>
      <w:r w:rsidRPr="005872DB">
        <w:rPr>
          <w:rFonts w:cs="Times New Roman"/>
          <w:sz w:val="24"/>
          <w:szCs w:val="24"/>
        </w:rPr>
        <w:t xml:space="preserve">To </w:t>
      </w:r>
      <w:r w:rsidR="004239DE" w:rsidRPr="005872DB">
        <w:rPr>
          <w:rFonts w:cs="Times New Roman"/>
          <w:sz w:val="24"/>
          <w:szCs w:val="24"/>
        </w:rPr>
        <w:t>avoid</w:t>
      </w:r>
      <w:r w:rsidRPr="005872DB">
        <w:rPr>
          <w:rFonts w:cs="Times New Roman"/>
          <w:sz w:val="24"/>
          <w:szCs w:val="24"/>
        </w:rPr>
        <w:t xml:space="preserve"> the vulnerabilities of centralized sequencers and the heavy computational demands of full zero-knowledge proof generation, the analyzed project implements a decentralized dual-phase smart contract state machine on the PulseChain blockchain (Mexc, 2023). This architecture shifts transaction processing from an open, cleartext design to a temporary, cryptographically blinded state. By breaking the standard single-step transaction pipeline into a distinct two-stage execution protocol, the system eliminates information leakage at the source.</w:t>
      </w:r>
    </w:p>
    <w:p w14:paraId="2B6AA41D" w14:textId="77777777" w:rsidR="00296540" w:rsidRDefault="00296540" w:rsidP="00296540">
      <w:pPr>
        <w:spacing w:after="0" w:line="240" w:lineRule="auto"/>
        <w:ind w:left="360"/>
        <w:jc w:val="both"/>
        <w:rPr>
          <w:rFonts w:cs="Times New Roman"/>
          <w:sz w:val="24"/>
          <w:szCs w:val="24"/>
        </w:rPr>
      </w:pPr>
    </w:p>
    <w:p w14:paraId="64A61D8A" w14:textId="088D2FAD" w:rsidR="00B0788D" w:rsidRPr="005872DB" w:rsidRDefault="00000000" w:rsidP="00296540">
      <w:pPr>
        <w:spacing w:after="0" w:line="240" w:lineRule="auto"/>
        <w:ind w:left="720" w:hanging="360"/>
        <w:jc w:val="both"/>
        <w:rPr>
          <w:rFonts w:cs="Times New Roman"/>
          <w:sz w:val="24"/>
          <w:szCs w:val="24"/>
        </w:rPr>
      </w:pPr>
      <w:r w:rsidRPr="005872DB">
        <w:rPr>
          <w:rFonts w:cs="Times New Roman"/>
          <w:sz w:val="24"/>
          <w:szCs w:val="24"/>
        </w:rPr>
        <w:t xml:space="preserve">1. </w:t>
      </w:r>
      <w:r w:rsidRPr="005872DB">
        <w:rPr>
          <w:rFonts w:cs="Times New Roman"/>
          <w:b/>
          <w:bCs/>
          <w:sz w:val="24"/>
          <w:szCs w:val="24"/>
        </w:rPr>
        <w:t>The Commit Phase</w:t>
      </w:r>
      <w:r w:rsidRPr="005872DB">
        <w:rPr>
          <w:rFonts w:cs="Times New Roman"/>
          <w:sz w:val="24"/>
          <w:szCs w:val="24"/>
        </w:rPr>
        <w:t xml:space="preserve">: </w:t>
      </w:r>
      <w:r w:rsidR="00B0788D" w:rsidRPr="005872DB">
        <w:rPr>
          <w:rFonts w:cs="Times New Roman"/>
          <w:sz w:val="24"/>
          <w:szCs w:val="24"/>
        </w:rPr>
        <w:t xml:space="preserve">When a retail trader initiates a trade through the </w:t>
      </w:r>
      <w:proofErr w:type="spellStart"/>
      <w:r w:rsidR="00B0788D" w:rsidRPr="005872DB">
        <w:rPr>
          <w:rFonts w:cs="Times New Roman"/>
          <w:sz w:val="24"/>
          <w:szCs w:val="24"/>
        </w:rPr>
        <w:t>decentralised</w:t>
      </w:r>
      <w:proofErr w:type="spellEnd"/>
      <w:r w:rsidR="00B0788D" w:rsidRPr="005872DB">
        <w:rPr>
          <w:rFonts w:cs="Times New Roman"/>
          <w:sz w:val="24"/>
          <w:szCs w:val="24"/>
        </w:rPr>
        <w:t xml:space="preserve"> web front-end and activates the ‘Toggle Security’ feature, the application executes a complete off-chain anti-MEV operation on the client application layer (</w:t>
      </w:r>
      <w:proofErr w:type="spellStart"/>
      <w:r w:rsidR="00B0788D" w:rsidRPr="005872DB">
        <w:rPr>
          <w:rFonts w:cs="Times New Roman"/>
          <w:sz w:val="24"/>
          <w:szCs w:val="24"/>
        </w:rPr>
        <w:t>ExplainCKBot</w:t>
      </w:r>
      <w:proofErr w:type="spellEnd"/>
      <w:r w:rsidR="00B0788D" w:rsidRPr="005872DB">
        <w:rPr>
          <w:rFonts w:cs="Times New Roman"/>
          <w:sz w:val="24"/>
          <w:szCs w:val="24"/>
        </w:rPr>
        <w:t>, 2023). Instead of broadcasting the raw swap data parameters (e.g. target token contract address, trading volume `</w:t>
      </w:r>
      <w:proofErr w:type="spellStart"/>
      <w:r w:rsidR="00B0788D" w:rsidRPr="005872DB">
        <w:rPr>
          <w:rFonts w:cs="Times New Roman"/>
          <w:sz w:val="24"/>
          <w:szCs w:val="24"/>
        </w:rPr>
        <w:t>amountIn</w:t>
      </w:r>
      <w:proofErr w:type="spellEnd"/>
      <w:r w:rsidR="00B0788D" w:rsidRPr="005872DB">
        <w:rPr>
          <w:rFonts w:cs="Times New Roman"/>
          <w:sz w:val="24"/>
          <w:szCs w:val="24"/>
        </w:rPr>
        <w:t>`, destination wallet address), the local app combines these variables with a cryptographically secure random salt parameter selected by the user. This combined data string is then fed into a native Keccak-256 hash function to produce a deterministic, fixed size, 32-byte cryptographic commitment hash. Keccak-256 has absolute pre-image resistance and collision resistance, which means that it is mathematically impossible for the outside network nodes or validators to reverse engineer the original transaction payload from the commitment hash output (</w:t>
      </w:r>
      <w:proofErr w:type="spellStart"/>
      <w:r w:rsidR="00B0788D" w:rsidRPr="005872DB">
        <w:rPr>
          <w:rFonts w:cs="Times New Roman"/>
          <w:sz w:val="24"/>
          <w:szCs w:val="24"/>
        </w:rPr>
        <w:t>ExplainCKBot</w:t>
      </w:r>
      <w:proofErr w:type="spellEnd"/>
      <w:r w:rsidR="00B0788D" w:rsidRPr="005872DB">
        <w:rPr>
          <w:rFonts w:cs="Times New Roman"/>
          <w:sz w:val="24"/>
          <w:szCs w:val="24"/>
        </w:rPr>
        <w:t>, 2023). The user’s wallet then signs and broadcasts a ‘</w:t>
      </w:r>
      <w:proofErr w:type="spellStart"/>
      <w:proofErr w:type="gramStart"/>
      <w:r w:rsidR="00B0788D" w:rsidRPr="005872DB">
        <w:rPr>
          <w:rFonts w:cs="Times New Roman"/>
          <w:sz w:val="24"/>
          <w:szCs w:val="24"/>
        </w:rPr>
        <w:t>commitTransaction</w:t>
      </w:r>
      <w:proofErr w:type="spellEnd"/>
      <w:r w:rsidR="00B0788D" w:rsidRPr="005872DB">
        <w:rPr>
          <w:rFonts w:cs="Times New Roman"/>
          <w:sz w:val="24"/>
          <w:szCs w:val="24"/>
        </w:rPr>
        <w:t>(</w:t>
      </w:r>
      <w:proofErr w:type="gramEnd"/>
      <w:r w:rsidR="00B0788D" w:rsidRPr="005872DB">
        <w:rPr>
          <w:rFonts w:cs="Times New Roman"/>
          <w:sz w:val="24"/>
          <w:szCs w:val="24"/>
        </w:rPr>
        <w:t>bytes32 commitment)’ smart contract call to the network. This commitment is safely secured in a block. Validators see the commitment transaction in the mempool, but only see a blind 32-byte hash, thus completely preventing any calculation of price slippage or predatory front-running attacks.</w:t>
      </w:r>
    </w:p>
    <w:p w14:paraId="1067C203" w14:textId="77777777" w:rsidR="00041FD1" w:rsidRPr="005872DB" w:rsidRDefault="00041FD1" w:rsidP="00131AB6">
      <w:pPr>
        <w:spacing w:after="0" w:line="240" w:lineRule="auto"/>
        <w:jc w:val="both"/>
        <w:rPr>
          <w:rFonts w:cs="Times New Roman"/>
          <w:b/>
          <w:bCs/>
          <w:sz w:val="24"/>
          <w:szCs w:val="24"/>
        </w:rPr>
      </w:pPr>
    </w:p>
    <w:p w14:paraId="53C81551" w14:textId="166A8B1E" w:rsidR="00B0788D" w:rsidRPr="005872DB" w:rsidRDefault="00B0788D" w:rsidP="00296540">
      <w:pPr>
        <w:spacing w:after="0" w:line="240" w:lineRule="auto"/>
        <w:ind w:left="720" w:hanging="360"/>
        <w:jc w:val="both"/>
        <w:rPr>
          <w:rFonts w:cs="Times New Roman"/>
          <w:b/>
          <w:bCs/>
          <w:sz w:val="24"/>
          <w:szCs w:val="24"/>
        </w:rPr>
      </w:pPr>
      <w:r w:rsidRPr="005872DB">
        <w:rPr>
          <w:rFonts w:cs="Times New Roman"/>
          <w:b/>
          <w:bCs/>
          <w:sz w:val="24"/>
          <w:szCs w:val="24"/>
        </w:rPr>
        <w:t xml:space="preserve">2.  The Deferral and Reveal Phase: </w:t>
      </w:r>
      <w:r w:rsidRPr="005872DB">
        <w:rPr>
          <w:rFonts w:cs="Times New Roman"/>
          <w:sz w:val="24"/>
          <w:szCs w:val="24"/>
        </w:rPr>
        <w:t xml:space="preserve">The smart contract protocol imposes a mandatory execution delay, requiring a specific time or block interval to pass after the commitment. Once the block containing the commitment hash has been </w:t>
      </w:r>
      <w:proofErr w:type="spellStart"/>
      <w:r w:rsidRPr="005872DB">
        <w:rPr>
          <w:rFonts w:cs="Times New Roman"/>
          <w:sz w:val="24"/>
          <w:szCs w:val="24"/>
        </w:rPr>
        <w:t>finalised</w:t>
      </w:r>
      <w:proofErr w:type="spellEnd"/>
      <w:r w:rsidRPr="005872DB">
        <w:rPr>
          <w:rFonts w:cs="Times New Roman"/>
          <w:sz w:val="24"/>
          <w:szCs w:val="24"/>
        </w:rPr>
        <w:t xml:space="preserve"> on-chain, the transaction intent is anchored immutably in the historical ledger and cannot be reordered. The user’s client application then automatically initiates the second step: broadcast a cleartext call of </w:t>
      </w:r>
      <w:proofErr w:type="spellStart"/>
      <w:proofErr w:type="gramStart"/>
      <w:r w:rsidRPr="005872DB">
        <w:rPr>
          <w:rFonts w:cs="Times New Roman"/>
          <w:sz w:val="24"/>
          <w:szCs w:val="24"/>
        </w:rPr>
        <w:t>revealAndExecute</w:t>
      </w:r>
      <w:proofErr w:type="spellEnd"/>
      <w:r w:rsidRPr="005872DB">
        <w:rPr>
          <w:rFonts w:cs="Times New Roman"/>
          <w:sz w:val="24"/>
          <w:szCs w:val="24"/>
        </w:rPr>
        <w:t>(</w:t>
      </w:r>
      <w:proofErr w:type="gramEnd"/>
      <w:r w:rsidRPr="005872DB">
        <w:rPr>
          <w:rFonts w:cs="Times New Roman"/>
          <w:sz w:val="24"/>
          <w:szCs w:val="24"/>
        </w:rPr>
        <w:t xml:space="preserve">uint256 </w:t>
      </w:r>
      <w:proofErr w:type="spellStart"/>
      <w:r w:rsidRPr="005872DB">
        <w:rPr>
          <w:rFonts w:cs="Times New Roman"/>
          <w:sz w:val="24"/>
          <w:szCs w:val="24"/>
        </w:rPr>
        <w:t>amountIn</w:t>
      </w:r>
      <w:proofErr w:type="spellEnd"/>
      <w:r w:rsidRPr="005872DB">
        <w:rPr>
          <w:rFonts w:cs="Times New Roman"/>
          <w:sz w:val="24"/>
          <w:szCs w:val="24"/>
        </w:rPr>
        <w:t xml:space="preserve">, uint256 </w:t>
      </w:r>
      <w:proofErr w:type="spellStart"/>
      <w:r w:rsidRPr="005872DB">
        <w:rPr>
          <w:rFonts w:cs="Times New Roman"/>
          <w:sz w:val="24"/>
          <w:szCs w:val="24"/>
        </w:rPr>
        <w:t>minAmountOut</w:t>
      </w:r>
      <w:proofErr w:type="spellEnd"/>
      <w:r w:rsidRPr="005872DB">
        <w:rPr>
          <w:rFonts w:cs="Times New Roman"/>
          <w:sz w:val="24"/>
          <w:szCs w:val="24"/>
        </w:rPr>
        <w:t xml:space="preserve">, address </w:t>
      </w:r>
      <w:proofErr w:type="spellStart"/>
      <w:r w:rsidRPr="005872DB">
        <w:rPr>
          <w:rFonts w:cs="Times New Roman"/>
          <w:sz w:val="24"/>
          <w:szCs w:val="24"/>
        </w:rPr>
        <w:t>tokenAddress</w:t>
      </w:r>
      <w:proofErr w:type="spellEnd"/>
      <w:r w:rsidRPr="005872DB">
        <w:rPr>
          <w:rFonts w:cs="Times New Roman"/>
          <w:sz w:val="24"/>
          <w:szCs w:val="24"/>
        </w:rPr>
        <w:t xml:space="preserve">, bytes32 salt). When this transaction is received, the on-chain Swap Router smart contract immediately hashes the cleartext parameters with the provided salt. This confirms that this newly created </w:t>
      </w:r>
      <w:r w:rsidRPr="005872DB">
        <w:rPr>
          <w:rFonts w:cs="Times New Roman"/>
          <w:sz w:val="24"/>
          <w:szCs w:val="24"/>
        </w:rPr>
        <w:lastRenderedPageBreak/>
        <w:t>hash is an exact match to the historical commitment hash that was previously locked in the ledger. The router then passes the request directly to the underlying execution layer when the cryptographic validation is successful, executing the swap through the liquidity pool or querying the order book state to execute limit orders (Aaron &amp; Dheeraj, 2024; Marko, 2023</w:t>
      </w:r>
      <w:r w:rsidRPr="005872DB">
        <w:rPr>
          <w:rFonts w:cs="Times New Roman"/>
          <w:b/>
          <w:bCs/>
          <w:sz w:val="24"/>
          <w:szCs w:val="24"/>
        </w:rPr>
        <w:t>).</w:t>
      </w:r>
    </w:p>
    <w:p w14:paraId="3DE6AAA1" w14:textId="77777777" w:rsidR="00B0788D" w:rsidRPr="005872DB" w:rsidRDefault="00B0788D" w:rsidP="00131AB6">
      <w:pPr>
        <w:spacing w:after="0" w:line="240" w:lineRule="auto"/>
        <w:jc w:val="both"/>
        <w:rPr>
          <w:rFonts w:cs="Times New Roman"/>
          <w:b/>
          <w:bCs/>
          <w:sz w:val="24"/>
          <w:szCs w:val="24"/>
        </w:rPr>
      </w:pPr>
    </w:p>
    <w:p w14:paraId="7834E16A" w14:textId="77777777" w:rsidR="0072474E" w:rsidRDefault="00296540" w:rsidP="00296540">
      <w:pPr>
        <w:spacing w:after="0" w:line="240" w:lineRule="auto"/>
        <w:ind w:left="360" w:hanging="360"/>
        <w:jc w:val="both"/>
        <w:rPr>
          <w:rFonts w:cs="Times New Roman"/>
          <w:b/>
          <w:bCs/>
          <w:sz w:val="24"/>
          <w:szCs w:val="24"/>
        </w:rPr>
      </w:pPr>
      <w:r>
        <w:rPr>
          <w:rFonts w:cs="Times New Roman"/>
          <w:b/>
          <w:bCs/>
          <w:sz w:val="24"/>
          <w:szCs w:val="24"/>
        </w:rPr>
        <w:t>c</w:t>
      </w:r>
      <w:r w:rsidR="00B0788D" w:rsidRPr="005872DB">
        <w:rPr>
          <w:rFonts w:cs="Times New Roman"/>
          <w:b/>
          <w:bCs/>
          <w:sz w:val="24"/>
          <w:szCs w:val="24"/>
        </w:rPr>
        <w:t xml:space="preserve">.  Deep Architectural Analysis of Public </w:t>
      </w:r>
      <w:proofErr w:type="spellStart"/>
      <w:r w:rsidR="00B0788D" w:rsidRPr="005872DB">
        <w:rPr>
          <w:rFonts w:cs="Times New Roman"/>
          <w:b/>
          <w:bCs/>
          <w:sz w:val="24"/>
          <w:szCs w:val="24"/>
        </w:rPr>
        <w:t>Mempools</w:t>
      </w:r>
      <w:proofErr w:type="spellEnd"/>
      <w:r w:rsidR="00B0788D" w:rsidRPr="005872DB">
        <w:rPr>
          <w:rFonts w:cs="Times New Roman"/>
          <w:b/>
          <w:bCs/>
          <w:sz w:val="24"/>
          <w:szCs w:val="24"/>
        </w:rPr>
        <w:t xml:space="preserve"> and the Problem of Transaction Leakage</w:t>
      </w:r>
      <w:r>
        <w:rPr>
          <w:rFonts w:cs="Times New Roman"/>
          <w:b/>
          <w:bCs/>
          <w:sz w:val="24"/>
          <w:szCs w:val="24"/>
        </w:rPr>
        <w:t xml:space="preserve">: </w:t>
      </w:r>
    </w:p>
    <w:p w14:paraId="08378986" w14:textId="4FB89B91" w:rsidR="00B0788D" w:rsidRPr="005872DB" w:rsidRDefault="00B0788D" w:rsidP="0072474E">
      <w:pPr>
        <w:spacing w:after="0" w:line="240" w:lineRule="auto"/>
        <w:ind w:left="360"/>
        <w:jc w:val="both"/>
        <w:rPr>
          <w:rFonts w:cs="Times New Roman"/>
          <w:sz w:val="24"/>
          <w:szCs w:val="24"/>
        </w:rPr>
      </w:pPr>
      <w:r w:rsidRPr="005872DB">
        <w:rPr>
          <w:rFonts w:cs="Times New Roman"/>
          <w:sz w:val="24"/>
          <w:szCs w:val="24"/>
        </w:rPr>
        <w:t xml:space="preserve">Transparent </w:t>
      </w:r>
      <w:proofErr w:type="spellStart"/>
      <w:r w:rsidRPr="005872DB">
        <w:rPr>
          <w:rFonts w:cs="Times New Roman"/>
          <w:sz w:val="24"/>
          <w:szCs w:val="24"/>
        </w:rPr>
        <w:t>decentralised</w:t>
      </w:r>
      <w:proofErr w:type="spellEnd"/>
      <w:r w:rsidRPr="005872DB">
        <w:rPr>
          <w:rFonts w:cs="Times New Roman"/>
          <w:sz w:val="24"/>
          <w:szCs w:val="24"/>
        </w:rPr>
        <w:t xml:space="preserve"> networks are structurally dominated by the failure mode of transaction leakage. In typical public ledger </w:t>
      </w:r>
      <w:proofErr w:type="gramStart"/>
      <w:r w:rsidRPr="005872DB">
        <w:rPr>
          <w:rFonts w:cs="Times New Roman"/>
          <w:sz w:val="24"/>
          <w:szCs w:val="24"/>
        </w:rPr>
        <w:t>deployments</w:t>
      </w:r>
      <w:proofErr w:type="gramEnd"/>
      <w:r w:rsidRPr="005872DB">
        <w:rPr>
          <w:rFonts w:cs="Times New Roman"/>
          <w:sz w:val="24"/>
          <w:szCs w:val="24"/>
        </w:rPr>
        <w:t xml:space="preserve"> the leakage happens the very moment a transaction broadcast leaves an External Owned Account (EOA) and enters the peer-to-peer gossip network layer. Systemic data aggregation points subject to third-party indexing nodes mapping trade routing topologies are found in traditional obfuscation techniques, such as zero-knowledge compression and private relays. In contrast, the dual-phase state machine architecture studied in this project eliminates transaction leakage by moving the entire data perimeter of trade intent to a client-side blinding loop before any network gossip.</w:t>
      </w:r>
    </w:p>
    <w:p w14:paraId="3DE06E8D" w14:textId="77777777" w:rsidR="00B0788D" w:rsidRPr="005872DB" w:rsidRDefault="00B0788D" w:rsidP="00131AB6">
      <w:pPr>
        <w:spacing w:after="0" w:line="240" w:lineRule="auto"/>
        <w:jc w:val="both"/>
        <w:rPr>
          <w:rFonts w:cs="Times New Roman"/>
          <w:b/>
          <w:iCs/>
          <w:color w:val="auto"/>
          <w:sz w:val="24"/>
          <w:szCs w:val="24"/>
        </w:rPr>
      </w:pPr>
    </w:p>
    <w:p w14:paraId="027B3F6E" w14:textId="45956337" w:rsidR="00EB3ADA" w:rsidRPr="005872DB" w:rsidRDefault="00000000" w:rsidP="00296540">
      <w:pPr>
        <w:spacing w:after="0" w:line="240" w:lineRule="auto"/>
        <w:ind w:left="720" w:hanging="360"/>
        <w:jc w:val="both"/>
        <w:rPr>
          <w:rFonts w:cs="Times New Roman"/>
          <w:sz w:val="24"/>
          <w:szCs w:val="24"/>
        </w:rPr>
      </w:pPr>
      <w:r w:rsidRPr="005872DB">
        <w:rPr>
          <w:rFonts w:cs="Times New Roman"/>
          <w:b/>
          <w:iCs/>
          <w:color w:val="auto"/>
          <w:sz w:val="24"/>
          <w:szCs w:val="24"/>
        </w:rPr>
        <w:t xml:space="preserve">1. </w:t>
      </w:r>
      <w:r w:rsidR="00296540">
        <w:rPr>
          <w:rFonts w:cs="Times New Roman"/>
          <w:b/>
          <w:iCs/>
          <w:color w:val="auto"/>
          <w:sz w:val="24"/>
          <w:szCs w:val="24"/>
        </w:rPr>
        <w:tab/>
      </w:r>
      <w:r w:rsidRPr="005872DB">
        <w:rPr>
          <w:rFonts w:cs="Times New Roman"/>
          <w:b/>
          <w:iCs/>
          <w:color w:val="auto"/>
          <w:sz w:val="24"/>
          <w:szCs w:val="24"/>
        </w:rPr>
        <w:t>Mathematical Pre-image Masking Framework</w:t>
      </w:r>
      <w:r w:rsidR="00296540">
        <w:rPr>
          <w:rFonts w:cs="Times New Roman"/>
          <w:b/>
          <w:iCs/>
          <w:color w:val="auto"/>
          <w:sz w:val="24"/>
          <w:szCs w:val="24"/>
        </w:rPr>
        <w:t xml:space="preserve">: </w:t>
      </w:r>
      <w:r w:rsidRPr="005872DB">
        <w:rPr>
          <w:rFonts w:cs="Times New Roman"/>
          <w:sz w:val="24"/>
          <w:szCs w:val="24"/>
        </w:rPr>
        <w:t xml:space="preserve">To structurally prevent data scanning by Maximal Extractable Value (MEV) searcher bots, the user's localized application layer enforces an on-chain verifiable masking matrix. Let </w:t>
      </w:r>
      <w:proofErr w:type="spellStart"/>
      <w:r w:rsidRPr="005872DB">
        <w:rPr>
          <w:rFonts w:cs="Times New Roman"/>
          <w:sz w:val="24"/>
          <w:szCs w:val="24"/>
        </w:rPr>
        <w:t>T</w:t>
      </w:r>
      <w:proofErr w:type="spellEnd"/>
      <w:r w:rsidRPr="005872DB">
        <w:rPr>
          <w:rFonts w:cs="Times New Roman"/>
          <w:sz w:val="24"/>
          <w:szCs w:val="24"/>
        </w:rPr>
        <w:t xml:space="preserve"> be the tuple representing the raw trade intent parameters, defined as:</w:t>
      </w:r>
    </w:p>
    <w:p w14:paraId="1CE284FB" w14:textId="77777777" w:rsidR="00041FD1" w:rsidRPr="005872DB" w:rsidRDefault="00041FD1" w:rsidP="00296540">
      <w:pPr>
        <w:spacing w:after="0" w:line="240" w:lineRule="auto"/>
        <w:ind w:left="720" w:hanging="360"/>
        <w:jc w:val="both"/>
        <w:rPr>
          <w:rFonts w:cs="Times New Roman"/>
          <w:sz w:val="24"/>
          <w:szCs w:val="24"/>
        </w:rPr>
      </w:pPr>
    </w:p>
    <w:p w14:paraId="4D3D06BF" w14:textId="778AA4D5" w:rsidR="00EB3ADA" w:rsidRPr="005872DB" w:rsidRDefault="00000000" w:rsidP="00296540">
      <w:pPr>
        <w:spacing w:after="0" w:line="240" w:lineRule="auto"/>
        <w:ind w:left="1800" w:hanging="360"/>
        <w:jc w:val="both"/>
        <w:rPr>
          <w:rFonts w:cs="Times New Roman"/>
          <w:sz w:val="24"/>
          <w:szCs w:val="24"/>
        </w:rPr>
      </w:pPr>
      <w:r w:rsidRPr="005872DB">
        <w:rPr>
          <w:rFonts w:cs="Times New Roman"/>
          <w:sz w:val="24"/>
          <w:szCs w:val="24"/>
        </w:rPr>
        <w:t>T = {</w:t>
      </w:r>
      <w:proofErr w:type="spellStart"/>
      <w:r w:rsidRPr="005872DB">
        <w:rPr>
          <w:rFonts w:cs="Times New Roman"/>
          <w:sz w:val="24"/>
          <w:szCs w:val="24"/>
        </w:rPr>
        <w:t>tokenIn</w:t>
      </w:r>
      <w:proofErr w:type="spellEnd"/>
      <w:r w:rsidRPr="005872DB">
        <w:rPr>
          <w:rFonts w:cs="Times New Roman"/>
          <w:sz w:val="24"/>
          <w:szCs w:val="24"/>
        </w:rPr>
        <w:t xml:space="preserve">, </w:t>
      </w:r>
      <w:proofErr w:type="spellStart"/>
      <w:r w:rsidRPr="005872DB">
        <w:rPr>
          <w:rFonts w:cs="Times New Roman"/>
          <w:sz w:val="24"/>
          <w:szCs w:val="24"/>
        </w:rPr>
        <w:t>tokenOut</w:t>
      </w:r>
      <w:proofErr w:type="spellEnd"/>
      <w:r w:rsidRPr="005872DB">
        <w:rPr>
          <w:rFonts w:cs="Times New Roman"/>
          <w:sz w:val="24"/>
          <w:szCs w:val="24"/>
        </w:rPr>
        <w:t xml:space="preserve">, </w:t>
      </w:r>
      <w:proofErr w:type="spellStart"/>
      <w:r w:rsidRPr="005872DB">
        <w:rPr>
          <w:rFonts w:cs="Times New Roman"/>
          <w:sz w:val="24"/>
          <w:szCs w:val="24"/>
        </w:rPr>
        <w:t>amountIn</w:t>
      </w:r>
      <w:proofErr w:type="spellEnd"/>
      <w:r w:rsidRPr="005872DB">
        <w:rPr>
          <w:rFonts w:cs="Times New Roman"/>
          <w:sz w:val="24"/>
          <w:szCs w:val="24"/>
        </w:rPr>
        <w:t xml:space="preserve">, </w:t>
      </w:r>
      <w:proofErr w:type="spellStart"/>
      <w:r w:rsidRPr="005872DB">
        <w:rPr>
          <w:rFonts w:cs="Times New Roman"/>
          <w:sz w:val="24"/>
          <w:szCs w:val="24"/>
        </w:rPr>
        <w:t>minAmountOut</w:t>
      </w:r>
      <w:proofErr w:type="spellEnd"/>
      <w:r w:rsidRPr="005872DB">
        <w:rPr>
          <w:rFonts w:cs="Times New Roman"/>
          <w:sz w:val="24"/>
          <w:szCs w:val="24"/>
        </w:rPr>
        <w:t>, recipient}</w:t>
      </w:r>
    </w:p>
    <w:p w14:paraId="58D761DC" w14:textId="77777777" w:rsidR="00041FD1" w:rsidRPr="005872DB" w:rsidRDefault="00041FD1" w:rsidP="00296540">
      <w:pPr>
        <w:spacing w:after="0" w:line="240" w:lineRule="auto"/>
        <w:ind w:left="720" w:hanging="360"/>
        <w:jc w:val="both"/>
        <w:rPr>
          <w:rFonts w:cs="Times New Roman"/>
          <w:sz w:val="24"/>
          <w:szCs w:val="24"/>
        </w:rPr>
      </w:pPr>
    </w:p>
    <w:p w14:paraId="53D9EA77" w14:textId="77777777" w:rsidR="008932CD" w:rsidRPr="005872DB" w:rsidRDefault="00000000" w:rsidP="00296540">
      <w:pPr>
        <w:spacing w:after="0" w:line="240" w:lineRule="auto"/>
        <w:ind w:left="720"/>
        <w:jc w:val="both"/>
        <w:rPr>
          <w:rFonts w:cs="Times New Roman"/>
          <w:sz w:val="24"/>
          <w:szCs w:val="24"/>
        </w:rPr>
      </w:pPr>
      <w:r w:rsidRPr="005872DB">
        <w:rPr>
          <w:rFonts w:cs="Times New Roman"/>
          <w:sz w:val="24"/>
          <w:szCs w:val="24"/>
        </w:rPr>
        <w:t xml:space="preserve">Prior to broadcasting, </w:t>
      </w:r>
      <w:r w:rsidR="008932CD" w:rsidRPr="005872DB">
        <w:rPr>
          <w:rFonts w:cs="Times New Roman"/>
          <w:sz w:val="24"/>
          <w:szCs w:val="24"/>
        </w:rPr>
        <w:t>the client-side execution layer generates a cryptographically secure, high-entropy random number parameter that acts as a salt variable (s). The blinded pre-image state is then constructed using an asymmetric concatenation scheme fed into a native Keccak-256 hashing function resulting in a deterministic 32-byte commitment primitive (C):</w:t>
      </w:r>
    </w:p>
    <w:p w14:paraId="6C3C4D1C" w14:textId="77777777" w:rsidR="00041FD1" w:rsidRPr="005872DB" w:rsidRDefault="00041FD1" w:rsidP="00296540">
      <w:pPr>
        <w:spacing w:after="0" w:line="240" w:lineRule="auto"/>
        <w:ind w:left="720" w:hanging="360"/>
        <w:jc w:val="both"/>
        <w:rPr>
          <w:rFonts w:cs="Times New Roman"/>
          <w:sz w:val="24"/>
          <w:szCs w:val="24"/>
        </w:rPr>
      </w:pPr>
    </w:p>
    <w:p w14:paraId="500C46DF" w14:textId="59D21A00" w:rsidR="00EB3ADA" w:rsidRPr="005872DB" w:rsidRDefault="00000000" w:rsidP="00296540">
      <w:pPr>
        <w:spacing w:after="0" w:line="240" w:lineRule="auto"/>
        <w:ind w:left="1800" w:hanging="360"/>
        <w:jc w:val="both"/>
        <w:rPr>
          <w:rFonts w:cs="Times New Roman"/>
          <w:sz w:val="24"/>
          <w:szCs w:val="24"/>
        </w:rPr>
      </w:pPr>
      <w:r w:rsidRPr="005872DB">
        <w:rPr>
          <w:rFonts w:cs="Times New Roman"/>
          <w:sz w:val="24"/>
          <w:szCs w:val="24"/>
        </w:rPr>
        <w:t>C = Keccak-</w:t>
      </w:r>
      <w:proofErr w:type="gramStart"/>
      <w:r w:rsidRPr="005872DB">
        <w:rPr>
          <w:rFonts w:cs="Times New Roman"/>
          <w:sz w:val="24"/>
          <w:szCs w:val="24"/>
        </w:rPr>
        <w:t xml:space="preserve">256( </w:t>
      </w:r>
      <w:proofErr w:type="spellStart"/>
      <w:r w:rsidRPr="005872DB">
        <w:rPr>
          <w:rFonts w:cs="Times New Roman"/>
          <w:sz w:val="24"/>
          <w:szCs w:val="24"/>
        </w:rPr>
        <w:t>tokenIn</w:t>
      </w:r>
      <w:proofErr w:type="spellEnd"/>
      <w:proofErr w:type="gramEnd"/>
      <w:r w:rsidRPr="005872DB">
        <w:rPr>
          <w:rFonts w:cs="Times New Roman"/>
          <w:sz w:val="24"/>
          <w:szCs w:val="24"/>
        </w:rPr>
        <w:t xml:space="preserve"> || </w:t>
      </w:r>
      <w:proofErr w:type="spellStart"/>
      <w:r w:rsidRPr="005872DB">
        <w:rPr>
          <w:rFonts w:cs="Times New Roman"/>
          <w:sz w:val="24"/>
          <w:szCs w:val="24"/>
        </w:rPr>
        <w:t>tokenOut</w:t>
      </w:r>
      <w:proofErr w:type="spellEnd"/>
      <w:r w:rsidRPr="005872DB">
        <w:rPr>
          <w:rFonts w:cs="Times New Roman"/>
          <w:sz w:val="24"/>
          <w:szCs w:val="24"/>
        </w:rPr>
        <w:t xml:space="preserve"> || </w:t>
      </w:r>
      <w:proofErr w:type="spellStart"/>
      <w:r w:rsidRPr="005872DB">
        <w:rPr>
          <w:rFonts w:cs="Times New Roman"/>
          <w:sz w:val="24"/>
          <w:szCs w:val="24"/>
        </w:rPr>
        <w:t>amountIn</w:t>
      </w:r>
      <w:proofErr w:type="spellEnd"/>
      <w:r w:rsidRPr="005872DB">
        <w:rPr>
          <w:rFonts w:cs="Times New Roman"/>
          <w:sz w:val="24"/>
          <w:szCs w:val="24"/>
        </w:rPr>
        <w:t xml:space="preserve"> || </w:t>
      </w:r>
      <w:proofErr w:type="spellStart"/>
      <w:r w:rsidRPr="005872DB">
        <w:rPr>
          <w:rFonts w:cs="Times New Roman"/>
          <w:sz w:val="24"/>
          <w:szCs w:val="24"/>
        </w:rPr>
        <w:t>minAmountOut</w:t>
      </w:r>
      <w:proofErr w:type="spellEnd"/>
      <w:r w:rsidRPr="005872DB">
        <w:rPr>
          <w:rFonts w:cs="Times New Roman"/>
          <w:sz w:val="24"/>
          <w:szCs w:val="24"/>
        </w:rPr>
        <w:t xml:space="preserve"> || recipient || </w:t>
      </w:r>
      <w:proofErr w:type="gramStart"/>
      <w:r w:rsidRPr="005872DB">
        <w:rPr>
          <w:rFonts w:cs="Times New Roman"/>
          <w:sz w:val="24"/>
          <w:szCs w:val="24"/>
        </w:rPr>
        <w:t>s )</w:t>
      </w:r>
      <w:proofErr w:type="gramEnd"/>
    </w:p>
    <w:p w14:paraId="463F5C01" w14:textId="77777777" w:rsidR="008932CD" w:rsidRPr="005872DB" w:rsidRDefault="008932CD" w:rsidP="00296540">
      <w:pPr>
        <w:keepNext/>
        <w:spacing w:after="0" w:line="240" w:lineRule="auto"/>
        <w:ind w:left="720" w:hanging="360"/>
        <w:rPr>
          <w:rFonts w:cs="Times New Roman"/>
          <w:sz w:val="24"/>
          <w:szCs w:val="24"/>
        </w:rPr>
      </w:pPr>
    </w:p>
    <w:p w14:paraId="4595E5C2" w14:textId="77777777" w:rsidR="008932CD" w:rsidRPr="005872DB" w:rsidRDefault="008932CD" w:rsidP="00296540">
      <w:pPr>
        <w:keepNext/>
        <w:spacing w:after="0" w:line="240" w:lineRule="auto"/>
        <w:ind w:left="720"/>
        <w:jc w:val="both"/>
        <w:rPr>
          <w:rFonts w:cs="Times New Roman"/>
          <w:sz w:val="24"/>
          <w:szCs w:val="24"/>
        </w:rPr>
      </w:pPr>
      <w:r w:rsidRPr="005872DB">
        <w:rPr>
          <w:rFonts w:cs="Times New Roman"/>
          <w:sz w:val="24"/>
          <w:szCs w:val="24"/>
        </w:rPr>
        <w:t xml:space="preserve">The Keccak-256 function has full avalanche properties, and second pre-image resistance, so even a change of 1-bit in s or </w:t>
      </w:r>
      <w:proofErr w:type="spellStart"/>
      <w:r w:rsidRPr="005872DB">
        <w:rPr>
          <w:rFonts w:cs="Times New Roman"/>
          <w:sz w:val="24"/>
          <w:szCs w:val="24"/>
        </w:rPr>
        <w:t>amountIn</w:t>
      </w:r>
      <w:proofErr w:type="spellEnd"/>
      <w:r w:rsidRPr="005872DB">
        <w:rPr>
          <w:rFonts w:cs="Times New Roman"/>
          <w:sz w:val="24"/>
          <w:szCs w:val="24"/>
        </w:rPr>
        <w:t xml:space="preserve"> results in a fully unlinked, uniform distribution across the cryptographic range. In the first phase, only the variable C is visible to validators and malicious nodes that look at the mempool. </w:t>
      </w:r>
      <w:proofErr w:type="gramStart"/>
      <w:r w:rsidRPr="005872DB">
        <w:rPr>
          <w:rFonts w:cs="Times New Roman"/>
          <w:sz w:val="24"/>
          <w:szCs w:val="24"/>
        </w:rPr>
        <w:t>So</w:t>
      </w:r>
      <w:proofErr w:type="gramEnd"/>
      <w:r w:rsidRPr="005872DB">
        <w:rPr>
          <w:rFonts w:cs="Times New Roman"/>
          <w:sz w:val="24"/>
          <w:szCs w:val="24"/>
        </w:rPr>
        <w:t xml:space="preserve"> any automated calculation of price slippage, execution pathing, or optimal sandwich attacking boundaries is computationally infeasible.</w:t>
      </w:r>
    </w:p>
    <w:p w14:paraId="703FDBE5" w14:textId="77777777" w:rsidR="00041FD1" w:rsidRPr="005872DB" w:rsidRDefault="00041FD1" w:rsidP="00296540">
      <w:pPr>
        <w:keepNext/>
        <w:spacing w:after="0" w:line="240" w:lineRule="auto"/>
        <w:ind w:left="720" w:hanging="360"/>
        <w:jc w:val="both"/>
        <w:rPr>
          <w:rFonts w:cs="Times New Roman"/>
          <w:b/>
          <w:i/>
          <w:color w:val="auto"/>
          <w:sz w:val="24"/>
          <w:szCs w:val="24"/>
        </w:rPr>
      </w:pPr>
    </w:p>
    <w:p w14:paraId="1E001FF2" w14:textId="6FE7E71C" w:rsidR="00D92082" w:rsidRPr="005872DB" w:rsidRDefault="00000000" w:rsidP="00296540">
      <w:pPr>
        <w:keepNext/>
        <w:spacing w:after="0" w:line="240" w:lineRule="auto"/>
        <w:ind w:left="720" w:hanging="360"/>
        <w:jc w:val="both"/>
        <w:rPr>
          <w:rFonts w:cs="Times New Roman"/>
          <w:sz w:val="24"/>
          <w:szCs w:val="24"/>
        </w:rPr>
      </w:pPr>
      <w:r w:rsidRPr="005872DB">
        <w:rPr>
          <w:rFonts w:cs="Times New Roman"/>
          <w:b/>
          <w:i/>
          <w:color w:val="auto"/>
          <w:sz w:val="24"/>
          <w:szCs w:val="24"/>
        </w:rPr>
        <w:t xml:space="preserve">2. </w:t>
      </w:r>
      <w:r w:rsidR="00171D6F">
        <w:rPr>
          <w:rFonts w:cs="Times New Roman"/>
          <w:b/>
          <w:i/>
          <w:color w:val="auto"/>
          <w:sz w:val="24"/>
          <w:szCs w:val="24"/>
        </w:rPr>
        <w:tab/>
      </w:r>
      <w:r w:rsidRPr="005872DB">
        <w:rPr>
          <w:rFonts w:cs="Times New Roman"/>
          <w:b/>
          <w:iCs/>
          <w:color w:val="auto"/>
          <w:sz w:val="24"/>
          <w:szCs w:val="24"/>
        </w:rPr>
        <w:t>Circuit-Level vs. State-Machine Blinding Paradigms</w:t>
      </w:r>
      <w:r w:rsidR="00296540">
        <w:rPr>
          <w:rFonts w:cs="Times New Roman"/>
          <w:b/>
          <w:iCs/>
          <w:color w:val="auto"/>
          <w:sz w:val="24"/>
          <w:szCs w:val="24"/>
        </w:rPr>
        <w:t xml:space="preserve">: </w:t>
      </w:r>
      <w:r w:rsidR="008932CD" w:rsidRPr="005872DB">
        <w:rPr>
          <w:rFonts w:cs="Times New Roman"/>
          <w:sz w:val="24"/>
          <w:szCs w:val="24"/>
        </w:rPr>
        <w:t xml:space="preserve">Advanced Layer-2 obfuscate cleartext inputs through circuit-level blinding (e.g., Groth16 or PLONK zero-knowledge proofs), but pay structural data availability trade-offs. On common retail consumer mobile devices or hardware wallets, this means heavy multi-threaded math computations in order to produce a zk-SNARK proof, which translates to high device heating, battery drain and latency delays of 5-30 seconds. On the other hand, our architectural review shows that state-machine blinding using local Keccak hashing offers the same anti-frontrunning protection profile, with sub-millisecond execution bounds. By running lightweight, </w:t>
      </w:r>
      <w:r w:rsidR="00D92082" w:rsidRPr="005872DB">
        <w:rPr>
          <w:rFonts w:cs="Times New Roman"/>
          <w:sz w:val="24"/>
          <w:szCs w:val="24"/>
        </w:rPr>
        <w:t>optimized</w:t>
      </w:r>
      <w:r w:rsidR="008932CD" w:rsidRPr="005872DB">
        <w:rPr>
          <w:rFonts w:cs="Times New Roman"/>
          <w:sz w:val="24"/>
          <w:szCs w:val="24"/>
        </w:rPr>
        <w:t xml:space="preserve"> gas primitives on-chain instead of heavy elliptic-curve pairing equations, the system </w:t>
      </w:r>
      <w:r w:rsidR="00D92082" w:rsidRPr="005872DB">
        <w:rPr>
          <w:rFonts w:cs="Times New Roman"/>
          <w:sz w:val="24"/>
          <w:szCs w:val="24"/>
        </w:rPr>
        <w:t>maximizes</w:t>
      </w:r>
      <w:r w:rsidR="008932CD" w:rsidRPr="005872DB">
        <w:rPr>
          <w:rFonts w:cs="Times New Roman"/>
          <w:sz w:val="24"/>
          <w:szCs w:val="24"/>
        </w:rPr>
        <w:t xml:space="preserve"> client-side usability without sacrificing the overall privacy architecture.</w:t>
      </w:r>
    </w:p>
    <w:p w14:paraId="05968E06" w14:textId="77777777" w:rsidR="00041FD1" w:rsidRPr="005872DB" w:rsidRDefault="00041FD1" w:rsidP="00131AB6">
      <w:pPr>
        <w:keepNext/>
        <w:spacing w:after="0" w:line="240" w:lineRule="auto"/>
        <w:jc w:val="both"/>
        <w:rPr>
          <w:rFonts w:cs="Times New Roman"/>
          <w:b/>
          <w:color w:val="333333"/>
          <w:sz w:val="24"/>
          <w:szCs w:val="24"/>
        </w:rPr>
      </w:pPr>
    </w:p>
    <w:p w14:paraId="2C689D93" w14:textId="4471DCC1" w:rsidR="0072474E" w:rsidRDefault="00171D6F" w:rsidP="00171D6F">
      <w:pPr>
        <w:keepNext/>
        <w:spacing w:after="0" w:line="240" w:lineRule="auto"/>
        <w:ind w:left="360" w:hanging="360"/>
        <w:jc w:val="both"/>
        <w:rPr>
          <w:rFonts w:cs="Times New Roman"/>
          <w:b/>
          <w:color w:val="333333"/>
          <w:sz w:val="24"/>
          <w:szCs w:val="24"/>
        </w:rPr>
      </w:pPr>
      <w:r>
        <w:rPr>
          <w:rFonts w:cs="Times New Roman"/>
          <w:b/>
          <w:color w:val="333333"/>
          <w:sz w:val="24"/>
          <w:szCs w:val="24"/>
        </w:rPr>
        <w:t>d</w:t>
      </w:r>
      <w:r w:rsidR="00000000" w:rsidRPr="005872DB">
        <w:rPr>
          <w:rFonts w:cs="Times New Roman"/>
          <w:b/>
          <w:color w:val="333333"/>
          <w:sz w:val="24"/>
          <w:szCs w:val="24"/>
        </w:rPr>
        <w:t xml:space="preserve">. </w:t>
      </w:r>
      <w:r w:rsidR="0072474E">
        <w:rPr>
          <w:rFonts w:cs="Times New Roman"/>
          <w:b/>
          <w:color w:val="333333"/>
          <w:sz w:val="24"/>
          <w:szCs w:val="24"/>
        </w:rPr>
        <w:tab/>
      </w:r>
      <w:r w:rsidR="00000000" w:rsidRPr="005872DB">
        <w:rPr>
          <w:rFonts w:cs="Times New Roman"/>
          <w:b/>
          <w:color w:val="333333"/>
          <w:sz w:val="24"/>
          <w:szCs w:val="24"/>
        </w:rPr>
        <w:t xml:space="preserve">Deep Architectural Analysis: Transaction Lineage and Nonce-Dependency </w:t>
      </w:r>
      <w:r w:rsidR="00D92082" w:rsidRPr="005872DB">
        <w:rPr>
          <w:rFonts w:cs="Times New Roman"/>
          <w:b/>
          <w:color w:val="333333"/>
          <w:sz w:val="24"/>
          <w:szCs w:val="24"/>
        </w:rPr>
        <w:t>Problem Solving</w:t>
      </w:r>
      <w:r>
        <w:rPr>
          <w:rFonts w:cs="Times New Roman"/>
          <w:b/>
          <w:color w:val="333333"/>
          <w:sz w:val="24"/>
          <w:szCs w:val="24"/>
        </w:rPr>
        <w:t xml:space="preserve">: </w:t>
      </w:r>
    </w:p>
    <w:p w14:paraId="2A33152D" w14:textId="1065CCA5" w:rsidR="00D92082" w:rsidRPr="005872DB" w:rsidRDefault="00D92082" w:rsidP="0072474E">
      <w:pPr>
        <w:keepNext/>
        <w:spacing w:after="0" w:line="240" w:lineRule="auto"/>
        <w:ind w:left="360"/>
        <w:jc w:val="both"/>
        <w:rPr>
          <w:rFonts w:cs="Times New Roman"/>
          <w:sz w:val="24"/>
          <w:szCs w:val="24"/>
        </w:rPr>
      </w:pPr>
      <w:r w:rsidRPr="005872DB">
        <w:rPr>
          <w:rFonts w:cs="Times New Roman"/>
          <w:sz w:val="24"/>
          <w:szCs w:val="24"/>
        </w:rPr>
        <w:t xml:space="preserve">The move from a cleartext single-step transaction protocol to a two-phase cryptographic architecture creates a hard ledger bottleneck: the account lineage paradox. This problem arises because public Ethereum Virtual Machine (EVM) ledgers rely on a strict sequential Account Nonce mechanism to sequence transactions and </w:t>
      </w:r>
      <w:r w:rsidRPr="005872DB">
        <w:rPr>
          <w:rFonts w:cs="Times New Roman"/>
          <w:sz w:val="24"/>
          <w:szCs w:val="24"/>
        </w:rPr>
        <w:lastRenderedPageBreak/>
        <w:t>prevent replay attacks. Here is a deep architectural dive into this lineage paradox and the decoupled state mitigation strategy.</w:t>
      </w:r>
    </w:p>
    <w:p w14:paraId="5EF5AA2D" w14:textId="77777777" w:rsidR="00041FD1" w:rsidRPr="005872DB" w:rsidRDefault="00041FD1" w:rsidP="00131AB6">
      <w:pPr>
        <w:keepNext/>
        <w:spacing w:after="0" w:line="240" w:lineRule="auto"/>
        <w:jc w:val="both"/>
        <w:rPr>
          <w:rFonts w:cs="Times New Roman"/>
          <w:b/>
          <w:iCs/>
          <w:color w:val="646464"/>
          <w:sz w:val="24"/>
          <w:szCs w:val="24"/>
        </w:rPr>
      </w:pPr>
    </w:p>
    <w:p w14:paraId="50FF5B4A" w14:textId="41D4AAD3" w:rsidR="00D92082" w:rsidRPr="005872DB" w:rsidRDefault="00000000" w:rsidP="00171D6F">
      <w:pPr>
        <w:keepNext/>
        <w:spacing w:after="0" w:line="240" w:lineRule="auto"/>
        <w:ind w:left="720" w:hanging="360"/>
        <w:jc w:val="both"/>
        <w:rPr>
          <w:rFonts w:cs="Times New Roman"/>
          <w:sz w:val="24"/>
          <w:szCs w:val="24"/>
        </w:rPr>
      </w:pPr>
      <w:r w:rsidRPr="005872DB">
        <w:rPr>
          <w:rFonts w:cs="Times New Roman"/>
          <w:b/>
          <w:iCs/>
          <w:color w:val="auto"/>
          <w:sz w:val="24"/>
          <w:szCs w:val="24"/>
        </w:rPr>
        <w:t xml:space="preserve">1. The Account Lineage </w:t>
      </w:r>
      <w:proofErr w:type="spellStart"/>
      <w:proofErr w:type="gramStart"/>
      <w:r w:rsidRPr="005872DB">
        <w:rPr>
          <w:rFonts w:cs="Times New Roman"/>
          <w:b/>
          <w:iCs/>
          <w:color w:val="auto"/>
          <w:sz w:val="24"/>
          <w:szCs w:val="24"/>
        </w:rPr>
        <w:t>Paradox</w:t>
      </w:r>
      <w:r w:rsidR="00D92082" w:rsidRPr="005872DB">
        <w:rPr>
          <w:rFonts w:cs="Times New Roman"/>
          <w:b/>
          <w:iCs/>
          <w:color w:val="auto"/>
          <w:sz w:val="24"/>
          <w:szCs w:val="24"/>
        </w:rPr>
        <w:t>:</w:t>
      </w:r>
      <w:r w:rsidR="00D92082" w:rsidRPr="005872DB">
        <w:rPr>
          <w:rFonts w:cs="Times New Roman"/>
          <w:sz w:val="24"/>
          <w:szCs w:val="24"/>
        </w:rPr>
        <w:t>In</w:t>
      </w:r>
      <w:proofErr w:type="spellEnd"/>
      <w:proofErr w:type="gramEnd"/>
      <w:r w:rsidR="00D92082" w:rsidRPr="005872DB">
        <w:rPr>
          <w:rFonts w:cs="Times New Roman"/>
          <w:sz w:val="24"/>
          <w:szCs w:val="24"/>
        </w:rPr>
        <w:t xml:space="preserve"> a normal EVM environment, every transaction signed by an EOA must have an increasing integer nonce value (N, N+1, N+2….) If, however, a user broadcasts a transaction with nonce N+1 while the transaction with nonce N is still unexecuted and sitting in the public mempool, then network validator nodes are structurally prevented from staging or processing the second transaction. It must stay in storage pending until transaction N is successfully mined into an on-chain block. In a dual-phase Commit-Reveal exchange system, a user’s transaction stream is natively interleaved: Commit_1, Reveal_1, Commit_2, Reveal_2. The strict sequential ordering of nonces at the EOA level when a user attempts to send multiple trade intents in one block time frame or in high frequency block time frames results in a critical pipeline deadlock. If Reveal_1 is delayed due to sudden network congestion or other validator tip adjustments, Commit_2 and Reveal_2 will be immediately blocked. This stalling results in subsequent transactions timing out, user assets being locked in pending contract loops, and exposes high-frequency traders to large market volatility.</w:t>
      </w:r>
    </w:p>
    <w:p w14:paraId="1EC1C29E" w14:textId="77777777" w:rsidR="00041FD1" w:rsidRPr="005872DB" w:rsidRDefault="00041FD1" w:rsidP="00171D6F">
      <w:pPr>
        <w:keepNext/>
        <w:spacing w:after="0" w:line="240" w:lineRule="auto"/>
        <w:ind w:left="720" w:hanging="360"/>
        <w:rPr>
          <w:rFonts w:cs="Times New Roman"/>
          <w:b/>
          <w:iCs/>
          <w:color w:val="auto"/>
          <w:sz w:val="24"/>
          <w:szCs w:val="24"/>
        </w:rPr>
      </w:pPr>
    </w:p>
    <w:p w14:paraId="06D3465C" w14:textId="68EBBA04" w:rsidR="00F37004" w:rsidRPr="005872DB" w:rsidRDefault="00000000" w:rsidP="00171D6F">
      <w:pPr>
        <w:keepNext/>
        <w:spacing w:after="0" w:line="240" w:lineRule="auto"/>
        <w:ind w:left="720" w:hanging="360"/>
        <w:jc w:val="both"/>
        <w:rPr>
          <w:rFonts w:cs="Times New Roman"/>
          <w:sz w:val="24"/>
          <w:szCs w:val="24"/>
        </w:rPr>
      </w:pPr>
      <w:r w:rsidRPr="005872DB">
        <w:rPr>
          <w:rFonts w:cs="Times New Roman"/>
          <w:b/>
          <w:iCs/>
          <w:color w:val="auto"/>
          <w:sz w:val="24"/>
          <w:szCs w:val="24"/>
        </w:rPr>
        <w:t>2. Decoupled internal Cryptographic Lineage Ledgers</w:t>
      </w:r>
      <w:r w:rsidR="00171D6F">
        <w:rPr>
          <w:rFonts w:cs="Times New Roman"/>
          <w:b/>
          <w:iCs/>
          <w:color w:val="auto"/>
          <w:sz w:val="24"/>
          <w:szCs w:val="24"/>
        </w:rPr>
        <w:t xml:space="preserve">: </w:t>
      </w:r>
      <w:r w:rsidR="00F37004" w:rsidRPr="005872DB">
        <w:rPr>
          <w:rFonts w:cs="Times New Roman"/>
          <w:sz w:val="24"/>
          <w:szCs w:val="24"/>
        </w:rPr>
        <w:t xml:space="preserve">This global constraint is completely bypassed by the </w:t>
      </w:r>
      <w:r w:rsidR="00041FD1" w:rsidRPr="005872DB">
        <w:rPr>
          <w:rFonts w:cs="Times New Roman"/>
          <w:sz w:val="24"/>
          <w:szCs w:val="24"/>
        </w:rPr>
        <w:t>analyzed</w:t>
      </w:r>
      <w:r w:rsidR="00F37004" w:rsidRPr="005872DB">
        <w:rPr>
          <w:rFonts w:cs="Times New Roman"/>
          <w:sz w:val="24"/>
          <w:szCs w:val="24"/>
        </w:rPr>
        <w:t xml:space="preserve"> architecture through implementing a decoupled, out-of-order transaction ledger within the core `Security` smart contract. The protocol shifts the lineage verification logic to a contract level tracking state instead of coupling the validity of transaction execution to the EOA’s sequential hardware wallet nonce. Upon receiving a `</w:t>
      </w:r>
      <w:proofErr w:type="spellStart"/>
      <w:r w:rsidR="00F37004" w:rsidRPr="005872DB">
        <w:rPr>
          <w:rFonts w:cs="Times New Roman"/>
          <w:sz w:val="24"/>
          <w:szCs w:val="24"/>
        </w:rPr>
        <w:t>commitTransaction</w:t>
      </w:r>
      <w:proofErr w:type="spellEnd"/>
      <w:r w:rsidR="00F37004" w:rsidRPr="005872DB">
        <w:rPr>
          <w:rFonts w:cs="Times New Roman"/>
          <w:sz w:val="24"/>
          <w:szCs w:val="24"/>
        </w:rPr>
        <w:t>` call, the contract automatically generates a unique, independent execution index parameter using a contract-scoped storage nonce variable:</w:t>
      </w:r>
    </w:p>
    <w:p w14:paraId="16201311" w14:textId="77777777" w:rsidR="00041FD1" w:rsidRPr="005872DB" w:rsidRDefault="00041FD1" w:rsidP="00171D6F">
      <w:pPr>
        <w:spacing w:after="0" w:line="240" w:lineRule="auto"/>
        <w:ind w:left="720" w:hanging="360"/>
        <w:jc w:val="both"/>
        <w:rPr>
          <w:rFonts w:cs="Times New Roman"/>
          <w:sz w:val="24"/>
          <w:szCs w:val="24"/>
        </w:rPr>
      </w:pPr>
    </w:p>
    <w:p w14:paraId="3B10C58A" w14:textId="47E3BCEA" w:rsidR="00EB3ADA" w:rsidRPr="005872DB" w:rsidRDefault="00000000" w:rsidP="00171D6F">
      <w:pPr>
        <w:spacing w:after="0" w:line="240" w:lineRule="auto"/>
        <w:ind w:left="1800" w:hanging="360"/>
        <w:jc w:val="both"/>
        <w:rPr>
          <w:rFonts w:cs="Times New Roman"/>
          <w:sz w:val="24"/>
          <w:szCs w:val="24"/>
        </w:rPr>
      </w:pPr>
      <w:r w:rsidRPr="005872DB">
        <w:rPr>
          <w:rFonts w:cs="Times New Roman"/>
          <w:sz w:val="24"/>
          <w:szCs w:val="24"/>
        </w:rPr>
        <w:t>Index = Keccak-</w:t>
      </w:r>
      <w:proofErr w:type="gramStart"/>
      <w:r w:rsidRPr="005872DB">
        <w:rPr>
          <w:rFonts w:cs="Times New Roman"/>
          <w:sz w:val="24"/>
          <w:szCs w:val="24"/>
        </w:rPr>
        <w:t xml:space="preserve">256( </w:t>
      </w:r>
      <w:proofErr w:type="spellStart"/>
      <w:r w:rsidRPr="005872DB">
        <w:rPr>
          <w:rFonts w:cs="Times New Roman"/>
          <w:sz w:val="24"/>
          <w:szCs w:val="24"/>
        </w:rPr>
        <w:t>User</w:t>
      </w:r>
      <w:proofErr w:type="gramEnd"/>
      <w:r w:rsidRPr="005872DB">
        <w:rPr>
          <w:rFonts w:cs="Times New Roman"/>
          <w:sz w:val="24"/>
          <w:szCs w:val="24"/>
        </w:rPr>
        <w:t>_Address</w:t>
      </w:r>
      <w:proofErr w:type="spellEnd"/>
      <w:r w:rsidRPr="005872DB">
        <w:rPr>
          <w:rFonts w:cs="Times New Roman"/>
          <w:sz w:val="24"/>
          <w:szCs w:val="24"/>
        </w:rPr>
        <w:t xml:space="preserve"> || </w:t>
      </w:r>
      <w:proofErr w:type="spellStart"/>
      <w:r w:rsidRPr="005872DB">
        <w:rPr>
          <w:rFonts w:cs="Times New Roman"/>
          <w:sz w:val="24"/>
          <w:szCs w:val="24"/>
        </w:rPr>
        <w:t>Contract_Storage_</w:t>
      </w:r>
      <w:proofErr w:type="gramStart"/>
      <w:r w:rsidRPr="005872DB">
        <w:rPr>
          <w:rFonts w:cs="Times New Roman"/>
          <w:sz w:val="24"/>
          <w:szCs w:val="24"/>
        </w:rPr>
        <w:t>Nonce</w:t>
      </w:r>
      <w:proofErr w:type="spellEnd"/>
      <w:r w:rsidRPr="005872DB">
        <w:rPr>
          <w:rFonts w:cs="Times New Roman"/>
          <w:sz w:val="24"/>
          <w:szCs w:val="24"/>
        </w:rPr>
        <w:t xml:space="preserve"> )</w:t>
      </w:r>
      <w:proofErr w:type="gramEnd"/>
    </w:p>
    <w:p w14:paraId="6E33FB58" w14:textId="77777777" w:rsidR="00041FD1" w:rsidRPr="005872DB" w:rsidRDefault="00041FD1" w:rsidP="00171D6F">
      <w:pPr>
        <w:spacing w:after="0" w:line="240" w:lineRule="auto"/>
        <w:ind w:left="1080" w:hanging="360"/>
        <w:jc w:val="both"/>
        <w:rPr>
          <w:rFonts w:cs="Times New Roman"/>
          <w:sz w:val="24"/>
          <w:szCs w:val="24"/>
        </w:rPr>
      </w:pPr>
    </w:p>
    <w:p w14:paraId="0D771CB9" w14:textId="03C95D24" w:rsidR="00EB3ADA" w:rsidRPr="005872DB" w:rsidRDefault="00F37004" w:rsidP="00171D6F">
      <w:pPr>
        <w:spacing w:after="0" w:line="240" w:lineRule="auto"/>
        <w:ind w:left="720"/>
        <w:jc w:val="both"/>
        <w:rPr>
          <w:rFonts w:cs="Times New Roman"/>
          <w:sz w:val="24"/>
          <w:szCs w:val="24"/>
        </w:rPr>
      </w:pPr>
      <w:r w:rsidRPr="005872DB">
        <w:rPr>
          <w:rFonts w:cs="Times New Roman"/>
          <w:sz w:val="24"/>
          <w:szCs w:val="24"/>
        </w:rPr>
        <w:t>This contract nonce is a strictly incrementing value in the storage bounds allocated to that particular user address in the smart contract’s slot allocation layer and is not related to the base EVM network nonce structure. This allows users to broadcast a bunch of commitment hashes at once without having to worry about nonce-stalling issues.</w:t>
      </w:r>
    </w:p>
    <w:p w14:paraId="02041640" w14:textId="77777777" w:rsidR="00041FD1" w:rsidRPr="005872DB" w:rsidRDefault="00041FD1" w:rsidP="00171D6F">
      <w:pPr>
        <w:spacing w:after="0" w:line="240" w:lineRule="auto"/>
        <w:ind w:left="720" w:hanging="360"/>
        <w:jc w:val="both"/>
        <w:rPr>
          <w:rFonts w:cs="Times New Roman"/>
          <w:sz w:val="24"/>
          <w:szCs w:val="24"/>
        </w:rPr>
      </w:pPr>
    </w:p>
    <w:p w14:paraId="2DEB2FAA" w14:textId="579EA9D1" w:rsidR="00F37004" w:rsidRPr="005872DB" w:rsidRDefault="00000000" w:rsidP="00171D6F">
      <w:pPr>
        <w:keepNext/>
        <w:spacing w:after="0" w:line="240" w:lineRule="auto"/>
        <w:ind w:left="720" w:hanging="360"/>
        <w:jc w:val="both"/>
        <w:rPr>
          <w:rFonts w:cs="Times New Roman"/>
          <w:sz w:val="24"/>
          <w:szCs w:val="24"/>
        </w:rPr>
      </w:pPr>
      <w:r w:rsidRPr="005872DB">
        <w:rPr>
          <w:rFonts w:cs="Times New Roman"/>
          <w:b/>
          <w:iCs/>
          <w:color w:val="auto"/>
          <w:sz w:val="24"/>
          <w:szCs w:val="24"/>
        </w:rPr>
        <w:t>3. Ring-Buffer and Set-Membership Verification Architecture</w:t>
      </w:r>
      <w:r w:rsidR="00171D6F">
        <w:rPr>
          <w:rFonts w:cs="Times New Roman"/>
          <w:b/>
          <w:iCs/>
          <w:color w:val="auto"/>
          <w:sz w:val="24"/>
          <w:szCs w:val="24"/>
        </w:rPr>
        <w:t xml:space="preserve">: </w:t>
      </w:r>
      <w:r w:rsidR="00F37004" w:rsidRPr="005872DB">
        <w:rPr>
          <w:rFonts w:cs="Times New Roman"/>
          <w:sz w:val="24"/>
          <w:szCs w:val="24"/>
        </w:rPr>
        <w:t>The contract storage layout is a dynamic Ring-Buffer tracking structure that elegantly handles the case of overlapped or dependent transaction positioning across sequential block inclusion windows. The commitments are saved as set elements in a mapping layout indexed by the user address and the respective independent contract index. In the subsequent Reveal Phase, the `</w:t>
      </w:r>
      <w:proofErr w:type="spellStart"/>
      <w:proofErr w:type="gramStart"/>
      <w:r w:rsidR="00F37004" w:rsidRPr="005872DB">
        <w:rPr>
          <w:rFonts w:cs="Times New Roman"/>
          <w:sz w:val="24"/>
          <w:szCs w:val="24"/>
        </w:rPr>
        <w:t>revealAndExecute</w:t>
      </w:r>
      <w:proofErr w:type="spellEnd"/>
      <w:r w:rsidR="00F37004" w:rsidRPr="005872DB">
        <w:rPr>
          <w:rFonts w:cs="Times New Roman"/>
          <w:sz w:val="24"/>
          <w:szCs w:val="24"/>
        </w:rPr>
        <w:t>(</w:t>
      </w:r>
      <w:proofErr w:type="gramEnd"/>
      <w:r w:rsidR="00F37004" w:rsidRPr="005872DB">
        <w:rPr>
          <w:rFonts w:cs="Times New Roman"/>
          <w:sz w:val="24"/>
          <w:szCs w:val="24"/>
        </w:rPr>
        <w:t>)` function is designed to be able to take arbitrary arrays of cleartext parameters and corresponding historical commitment roots. The Swap Router contract does not check for a strict parent-child sequential chain, but uses a mathematical set-membership verification model:</w:t>
      </w:r>
    </w:p>
    <w:p w14:paraId="61EDDCE2" w14:textId="77777777" w:rsidR="00F37004" w:rsidRPr="005872DB" w:rsidRDefault="00F37004" w:rsidP="00171D6F">
      <w:pPr>
        <w:spacing w:after="0" w:line="240" w:lineRule="auto"/>
        <w:ind w:left="720" w:hanging="360"/>
        <w:jc w:val="both"/>
        <w:rPr>
          <w:rFonts w:cs="Times New Roman"/>
          <w:sz w:val="24"/>
          <w:szCs w:val="24"/>
        </w:rPr>
      </w:pPr>
    </w:p>
    <w:p w14:paraId="0B25EA9B" w14:textId="4FA75828" w:rsidR="00EB3ADA" w:rsidRPr="005872DB" w:rsidRDefault="00000000" w:rsidP="00171D6F">
      <w:pPr>
        <w:spacing w:after="0" w:line="240" w:lineRule="auto"/>
        <w:ind w:left="1800" w:hanging="360"/>
        <w:jc w:val="both"/>
        <w:rPr>
          <w:rFonts w:cs="Times New Roman"/>
          <w:sz w:val="24"/>
          <w:szCs w:val="24"/>
        </w:rPr>
      </w:pPr>
      <w:r w:rsidRPr="005872DB">
        <w:rPr>
          <w:rFonts w:cs="Times New Roman"/>
          <w:sz w:val="24"/>
          <w:szCs w:val="24"/>
        </w:rPr>
        <w:t xml:space="preserve">Verify: </w:t>
      </w:r>
      <w:proofErr w:type="spellStart"/>
      <w:r w:rsidRPr="005872DB">
        <w:rPr>
          <w:rFonts w:cs="Times New Roman"/>
          <w:sz w:val="24"/>
          <w:szCs w:val="24"/>
        </w:rPr>
        <w:t>C_i</w:t>
      </w:r>
      <w:proofErr w:type="spellEnd"/>
      <w:r w:rsidRPr="005872DB">
        <w:rPr>
          <w:rFonts w:cs="Times New Roman"/>
          <w:sz w:val="24"/>
          <w:szCs w:val="24"/>
        </w:rPr>
        <w:t xml:space="preserve"> in </w:t>
      </w:r>
      <w:proofErr w:type="spellStart"/>
      <w:r w:rsidRPr="005872DB">
        <w:rPr>
          <w:rFonts w:cs="Times New Roman"/>
          <w:sz w:val="24"/>
          <w:szCs w:val="24"/>
        </w:rPr>
        <w:t>User_Commitment_Set</w:t>
      </w:r>
      <w:proofErr w:type="spellEnd"/>
    </w:p>
    <w:p w14:paraId="45CD6C71" w14:textId="77777777" w:rsidR="00041FD1" w:rsidRPr="005872DB" w:rsidRDefault="00041FD1" w:rsidP="00171D6F">
      <w:pPr>
        <w:spacing w:after="0" w:line="240" w:lineRule="auto"/>
        <w:ind w:left="720" w:hanging="360"/>
        <w:jc w:val="both"/>
        <w:rPr>
          <w:rFonts w:cs="Times New Roman"/>
          <w:sz w:val="24"/>
          <w:szCs w:val="24"/>
        </w:rPr>
      </w:pPr>
    </w:p>
    <w:p w14:paraId="40E2F125" w14:textId="77777777" w:rsidR="00F37004" w:rsidRPr="005872DB" w:rsidRDefault="00F37004" w:rsidP="00171D6F">
      <w:pPr>
        <w:spacing w:after="0" w:line="240" w:lineRule="auto"/>
        <w:ind w:left="720"/>
        <w:jc w:val="both"/>
        <w:rPr>
          <w:rFonts w:cs="Times New Roman"/>
          <w:sz w:val="24"/>
          <w:szCs w:val="24"/>
        </w:rPr>
      </w:pPr>
      <w:r w:rsidRPr="005872DB">
        <w:rPr>
          <w:rFonts w:cs="Times New Roman"/>
          <w:sz w:val="24"/>
          <w:szCs w:val="24"/>
        </w:rPr>
        <w:t>This abstraction enables the on-chain execution layer to process and settle a number of revealed asset swaps out-of-order within the same block execution loop, provided that the user-defined time-lock interval has expired. The protocol avoids pipelining deadlocks in the mempool entirely by substituting the rigid, sequential EVM nonces with a flexible set-membership model for transaction lineage verification. This allows retail and algorithmic participants to perform smooth and uninterrupted trading operations while being completely immune to front-running or sequence-manipulation exploits.</w:t>
      </w:r>
    </w:p>
    <w:p w14:paraId="7673A1C2" w14:textId="77777777" w:rsidR="00F37004" w:rsidRPr="005872DB" w:rsidRDefault="00F37004" w:rsidP="00171D6F">
      <w:pPr>
        <w:spacing w:after="0" w:line="240" w:lineRule="auto"/>
        <w:ind w:left="720" w:hanging="360"/>
        <w:jc w:val="both"/>
        <w:rPr>
          <w:rFonts w:cs="Times New Roman"/>
          <w:sz w:val="24"/>
          <w:szCs w:val="24"/>
        </w:rPr>
      </w:pPr>
    </w:p>
    <w:p w14:paraId="57089FF6" w14:textId="60D6180E" w:rsidR="0072474E" w:rsidRDefault="0072474E" w:rsidP="00171D6F">
      <w:pPr>
        <w:spacing w:after="0" w:line="240" w:lineRule="auto"/>
        <w:ind w:left="360" w:hanging="360"/>
        <w:jc w:val="both"/>
        <w:rPr>
          <w:rFonts w:cs="Times New Roman"/>
          <w:b/>
          <w:color w:val="333333"/>
          <w:sz w:val="24"/>
          <w:szCs w:val="24"/>
        </w:rPr>
      </w:pPr>
      <w:r>
        <w:rPr>
          <w:rFonts w:cs="Times New Roman"/>
          <w:b/>
          <w:color w:val="333333"/>
          <w:sz w:val="24"/>
          <w:szCs w:val="24"/>
        </w:rPr>
        <w:t>e</w:t>
      </w:r>
      <w:r w:rsidR="00000000" w:rsidRPr="005872DB">
        <w:rPr>
          <w:rFonts w:cs="Times New Roman"/>
          <w:b/>
          <w:color w:val="333333"/>
          <w:sz w:val="24"/>
          <w:szCs w:val="24"/>
        </w:rPr>
        <w:t xml:space="preserve">. </w:t>
      </w:r>
      <w:r>
        <w:rPr>
          <w:rFonts w:cs="Times New Roman"/>
          <w:b/>
          <w:color w:val="333333"/>
          <w:sz w:val="24"/>
          <w:szCs w:val="24"/>
        </w:rPr>
        <w:tab/>
      </w:r>
      <w:r w:rsidR="00000000" w:rsidRPr="005872DB">
        <w:rPr>
          <w:rFonts w:cs="Times New Roman"/>
          <w:b/>
          <w:color w:val="333333"/>
          <w:sz w:val="24"/>
          <w:szCs w:val="24"/>
        </w:rPr>
        <w:t>Structural Visualization of the Cryptographic State Pipeline</w:t>
      </w:r>
    </w:p>
    <w:p w14:paraId="66E1C6E1" w14:textId="175FF361" w:rsidR="008931DC" w:rsidRPr="005872DB" w:rsidRDefault="008931DC" w:rsidP="0072474E">
      <w:pPr>
        <w:spacing w:after="0" w:line="240" w:lineRule="auto"/>
        <w:ind w:left="360"/>
        <w:jc w:val="both"/>
        <w:rPr>
          <w:rFonts w:cs="Times New Roman"/>
          <w:sz w:val="24"/>
          <w:szCs w:val="24"/>
        </w:rPr>
      </w:pPr>
      <w:r w:rsidRPr="005872DB">
        <w:rPr>
          <w:rFonts w:cs="Times New Roman"/>
          <w:sz w:val="24"/>
          <w:szCs w:val="24"/>
        </w:rPr>
        <w:t xml:space="preserve">This section presents a detailed architectural map of the dual-phase blinded execution pipeline, providing a precise technical specification of the state machine transitions and transaction flows. The multi-layered lifecycle of a trade intent, from its initial local creation through to on-chain settlement, is </w:t>
      </w:r>
      <w:r w:rsidR="0072474E" w:rsidRPr="005872DB">
        <w:rPr>
          <w:rFonts w:cs="Times New Roman"/>
          <w:sz w:val="24"/>
          <w:szCs w:val="24"/>
        </w:rPr>
        <w:t>visualized</w:t>
      </w:r>
      <w:r w:rsidRPr="005872DB">
        <w:rPr>
          <w:rFonts w:cs="Times New Roman"/>
          <w:sz w:val="24"/>
          <w:szCs w:val="24"/>
        </w:rPr>
        <w:t xml:space="preserve"> in Figure 2.</w:t>
      </w:r>
    </w:p>
    <w:p w14:paraId="16FA4BF0" w14:textId="3AA7AF01" w:rsidR="00041FD1" w:rsidRPr="005872DB" w:rsidRDefault="00041FD1" w:rsidP="00131AB6">
      <w:pPr>
        <w:spacing w:after="0" w:line="240" w:lineRule="auto"/>
        <w:jc w:val="both"/>
        <w:rPr>
          <w:rFonts w:cs="Times New Roman"/>
          <w:sz w:val="24"/>
          <w:szCs w:val="24"/>
        </w:rPr>
      </w:pPr>
      <w:r w:rsidRPr="005872DB">
        <w:rPr>
          <w:rFonts w:cs="Times New Roman"/>
          <w:sz w:val="24"/>
          <w:szCs w:val="24"/>
        </w:rPr>
        <w:lastRenderedPageBreak/>
        <w:br/>
      </w:r>
    </w:p>
    <w:p w14:paraId="4DF18BB5" w14:textId="77777777" w:rsidR="00041FD1" w:rsidRPr="005872DB" w:rsidRDefault="00041FD1">
      <w:pPr>
        <w:spacing w:after="0" w:line="240" w:lineRule="auto"/>
        <w:rPr>
          <w:rFonts w:cs="Times New Roman"/>
          <w:sz w:val="24"/>
          <w:szCs w:val="24"/>
        </w:rPr>
      </w:pPr>
      <w:r w:rsidRPr="005872DB">
        <w:rPr>
          <w:rFonts w:cs="Times New Roman"/>
          <w:sz w:val="24"/>
          <w:szCs w:val="24"/>
        </w:rPr>
        <w:br w:type="page"/>
      </w:r>
    </w:p>
    <w:p w14:paraId="7A6CCAA9" w14:textId="77777777" w:rsidR="008931DC" w:rsidRPr="005872DB" w:rsidRDefault="008931DC" w:rsidP="00131AB6">
      <w:pPr>
        <w:spacing w:after="0" w:line="240" w:lineRule="auto"/>
        <w:jc w:val="both"/>
        <w:rPr>
          <w:rFonts w:cs="Times New Roman"/>
          <w:sz w:val="24"/>
          <w:szCs w:val="24"/>
        </w:rPr>
      </w:pPr>
    </w:p>
    <w:p w14:paraId="3BF9D6FD" w14:textId="3C246A3D" w:rsidR="00EB3ADA" w:rsidRPr="005872DB" w:rsidRDefault="00D62990" w:rsidP="00131AB6">
      <w:pPr>
        <w:spacing w:after="0" w:line="240" w:lineRule="auto"/>
        <w:jc w:val="both"/>
        <w:rPr>
          <w:rFonts w:cs="Times New Roman"/>
          <w:sz w:val="24"/>
          <w:szCs w:val="24"/>
        </w:rPr>
      </w:pPr>
      <w:r w:rsidRPr="005872DB">
        <w:rPr>
          <w:rFonts w:cs="Times New Roman"/>
          <w:noProof/>
          <w:sz w:val="24"/>
          <w:szCs w:val="24"/>
        </w:rPr>
        <w:drawing>
          <wp:inline distT="0" distB="0" distL="0" distR="0" wp14:anchorId="5C0C8611" wp14:editId="2B49A06E">
            <wp:extent cx="5943600" cy="4257040"/>
            <wp:effectExtent l="0" t="0" r="0" b="0"/>
            <wp:docPr id="467885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85352" name=""/>
                    <pic:cNvPicPr/>
                  </pic:nvPicPr>
                  <pic:blipFill>
                    <a:blip r:embed="rId10"/>
                    <a:stretch>
                      <a:fillRect/>
                    </a:stretch>
                  </pic:blipFill>
                  <pic:spPr>
                    <a:xfrm>
                      <a:off x="0" y="0"/>
                      <a:ext cx="5943600" cy="4257040"/>
                    </a:xfrm>
                    <a:prstGeom prst="rect">
                      <a:avLst/>
                    </a:prstGeom>
                  </pic:spPr>
                </pic:pic>
              </a:graphicData>
            </a:graphic>
          </wp:inline>
        </w:drawing>
      </w:r>
    </w:p>
    <w:p w14:paraId="7AB972E9" w14:textId="77777777" w:rsidR="00EB3ADA" w:rsidRPr="005872DB" w:rsidRDefault="00EB3ADA" w:rsidP="00131AB6">
      <w:pPr>
        <w:spacing w:after="0" w:line="240" w:lineRule="auto"/>
        <w:jc w:val="both"/>
        <w:rPr>
          <w:rFonts w:cs="Times New Roman"/>
          <w:sz w:val="24"/>
          <w:szCs w:val="24"/>
        </w:rPr>
      </w:pPr>
    </w:p>
    <w:p w14:paraId="6A104645" w14:textId="5792C706" w:rsidR="00EB3ADA" w:rsidRPr="005872DB" w:rsidRDefault="0072474E" w:rsidP="00131AB6">
      <w:pPr>
        <w:spacing w:after="0" w:line="240" w:lineRule="auto"/>
        <w:jc w:val="both"/>
        <w:rPr>
          <w:rFonts w:cs="Times New Roman"/>
          <w:sz w:val="24"/>
          <w:szCs w:val="24"/>
        </w:rPr>
      </w:pPr>
      <w:r>
        <w:rPr>
          <w:rFonts w:cs="Times New Roman"/>
          <w:sz w:val="24"/>
          <w:szCs w:val="24"/>
        </w:rPr>
        <w:t xml:space="preserve">FIGURE </w:t>
      </w:r>
      <w:r w:rsidR="00171D6F">
        <w:rPr>
          <w:rFonts w:cs="Times New Roman"/>
          <w:sz w:val="24"/>
          <w:szCs w:val="24"/>
        </w:rPr>
        <w:t xml:space="preserve">2: </w:t>
      </w:r>
      <w:r w:rsidRPr="0072474E">
        <w:rPr>
          <w:rFonts w:cs="Times New Roman"/>
          <w:b/>
          <w:sz w:val="24"/>
          <w:szCs w:val="24"/>
        </w:rPr>
        <w:t>ARCHITECTURAL MAP OF THE DUAL-PHASE BLINDED EXECUTION PIPELINE</w:t>
      </w:r>
    </w:p>
    <w:p w14:paraId="15FBB220" w14:textId="77777777" w:rsidR="0072474E" w:rsidRDefault="0072474E" w:rsidP="00131AB6">
      <w:pPr>
        <w:keepNext/>
        <w:spacing w:after="0" w:line="240" w:lineRule="auto"/>
        <w:rPr>
          <w:rFonts w:cs="Times New Roman"/>
          <w:sz w:val="24"/>
          <w:szCs w:val="24"/>
        </w:rPr>
      </w:pPr>
    </w:p>
    <w:p w14:paraId="0F35FFFF" w14:textId="4D664ED3" w:rsidR="008931DC" w:rsidRPr="005872DB" w:rsidRDefault="008931DC" w:rsidP="0072474E">
      <w:pPr>
        <w:keepNext/>
        <w:spacing w:after="0" w:line="240" w:lineRule="auto"/>
        <w:ind w:left="360"/>
        <w:jc w:val="both"/>
        <w:rPr>
          <w:rFonts w:cs="Times New Roman"/>
          <w:sz w:val="24"/>
          <w:szCs w:val="24"/>
        </w:rPr>
      </w:pPr>
      <w:r w:rsidRPr="005872DB">
        <w:rPr>
          <w:rFonts w:cs="Times New Roman"/>
          <w:sz w:val="24"/>
          <w:szCs w:val="24"/>
        </w:rPr>
        <w:t xml:space="preserve">This complete removal of cleartext parameters in the unconfirmed transaction pool, as illustrated in Figure 2, completely offsets the information advantage exploited by predatory trading algorithms. Figure </w:t>
      </w:r>
      <w:r w:rsidR="0072474E">
        <w:rPr>
          <w:rFonts w:cs="Times New Roman"/>
          <w:sz w:val="24"/>
          <w:szCs w:val="24"/>
        </w:rPr>
        <w:t>2</w:t>
      </w:r>
      <w:r w:rsidRPr="005872DB">
        <w:rPr>
          <w:rFonts w:cs="Times New Roman"/>
          <w:sz w:val="24"/>
          <w:szCs w:val="24"/>
        </w:rPr>
        <w:t xml:space="preserve"> illustrates the total </w:t>
      </w:r>
      <w:r w:rsidR="00D62990" w:rsidRPr="005872DB">
        <w:rPr>
          <w:rFonts w:cs="Times New Roman"/>
          <w:sz w:val="24"/>
          <w:szCs w:val="24"/>
        </w:rPr>
        <w:t>neutralization</w:t>
      </w:r>
      <w:r w:rsidRPr="005872DB">
        <w:rPr>
          <w:rFonts w:cs="Times New Roman"/>
          <w:sz w:val="24"/>
          <w:szCs w:val="24"/>
        </w:rPr>
        <w:t xml:space="preserve"> of the information advantage that predatory trading algorithms have typically exploited by the complete removal of cleartext parameters in the unconfirmed transaction pool. Structurally aligning data visibility with permanent block </w:t>
      </w:r>
      <w:r w:rsidR="00D62990" w:rsidRPr="005872DB">
        <w:rPr>
          <w:rFonts w:cs="Times New Roman"/>
          <w:sz w:val="24"/>
          <w:szCs w:val="24"/>
        </w:rPr>
        <w:t>finalization</w:t>
      </w:r>
      <w:r w:rsidRPr="005872DB">
        <w:rPr>
          <w:rFonts w:cs="Times New Roman"/>
          <w:sz w:val="24"/>
          <w:szCs w:val="24"/>
        </w:rPr>
        <w:t xml:space="preserve"> preserves market fairness dynamically at the execution boundary.</w:t>
      </w:r>
    </w:p>
    <w:p w14:paraId="038B9E18" w14:textId="77777777" w:rsidR="00041FD1" w:rsidRPr="005872DB" w:rsidRDefault="00041FD1" w:rsidP="00131AB6">
      <w:pPr>
        <w:keepNext/>
        <w:spacing w:after="0" w:line="240" w:lineRule="auto"/>
        <w:rPr>
          <w:rFonts w:cs="Times New Roman"/>
          <w:b/>
          <w:color w:val="auto"/>
          <w:sz w:val="24"/>
          <w:szCs w:val="24"/>
        </w:rPr>
      </w:pPr>
    </w:p>
    <w:p w14:paraId="1FE765C7" w14:textId="1D8E43C0" w:rsidR="00EB3ADA" w:rsidRPr="005872DB" w:rsidRDefault="0072474E" w:rsidP="0072474E">
      <w:pPr>
        <w:keepNext/>
        <w:spacing w:after="0" w:line="240" w:lineRule="auto"/>
        <w:ind w:left="360" w:hanging="360"/>
        <w:rPr>
          <w:rFonts w:cs="Times New Roman"/>
          <w:color w:val="auto"/>
          <w:sz w:val="24"/>
          <w:szCs w:val="24"/>
        </w:rPr>
      </w:pPr>
      <w:r>
        <w:rPr>
          <w:rFonts w:cs="Times New Roman"/>
          <w:b/>
          <w:color w:val="auto"/>
          <w:sz w:val="24"/>
          <w:szCs w:val="24"/>
        </w:rPr>
        <w:t>f</w:t>
      </w:r>
      <w:r w:rsidR="00000000" w:rsidRPr="005872DB">
        <w:rPr>
          <w:rFonts w:cs="Times New Roman"/>
          <w:b/>
          <w:color w:val="auto"/>
          <w:sz w:val="24"/>
          <w:szCs w:val="24"/>
        </w:rPr>
        <w:t xml:space="preserve">. </w:t>
      </w:r>
      <w:r>
        <w:rPr>
          <w:rFonts w:cs="Times New Roman"/>
          <w:b/>
          <w:color w:val="auto"/>
          <w:sz w:val="24"/>
          <w:szCs w:val="24"/>
        </w:rPr>
        <w:tab/>
      </w:r>
      <w:r w:rsidR="00000000" w:rsidRPr="005872DB">
        <w:rPr>
          <w:rFonts w:cs="Times New Roman"/>
          <w:b/>
          <w:color w:val="auto"/>
          <w:sz w:val="24"/>
          <w:szCs w:val="24"/>
        </w:rPr>
        <w:t>Smart Contract Blueprint and Component Mapping</w:t>
      </w:r>
    </w:p>
    <w:p w14:paraId="0B383B6B" w14:textId="6D004B3C" w:rsidR="00EB3ADA" w:rsidRPr="005872DB" w:rsidRDefault="008931DC" w:rsidP="0072474E">
      <w:pPr>
        <w:spacing w:after="0" w:line="240" w:lineRule="auto"/>
        <w:ind w:left="360"/>
        <w:jc w:val="both"/>
        <w:rPr>
          <w:rFonts w:cs="Times New Roman"/>
          <w:sz w:val="24"/>
          <w:szCs w:val="24"/>
        </w:rPr>
      </w:pPr>
      <w:r w:rsidRPr="005872DB">
        <w:rPr>
          <w:rFonts w:cs="Times New Roman"/>
          <w:sz w:val="24"/>
          <w:szCs w:val="24"/>
        </w:rPr>
        <w:t>The execution of this dual-phase protocol is planned through a modular network of smart contracts coded in</w:t>
      </w:r>
      <w:r w:rsidR="00D62990" w:rsidRPr="005872DB">
        <w:rPr>
          <w:rFonts w:cs="Times New Roman"/>
          <w:sz w:val="24"/>
          <w:szCs w:val="24"/>
        </w:rPr>
        <w:t xml:space="preserve"> </w:t>
      </w:r>
      <w:r w:rsidRPr="005872DB">
        <w:rPr>
          <w:rFonts w:cs="Times New Roman"/>
          <w:sz w:val="24"/>
          <w:szCs w:val="24"/>
        </w:rPr>
        <w:t>Solidity programming language and deployed to the PulseChain testnet/mainnet environment (Mexc, 2023). The basic architecture is broken down into clean operational modules which are described as:</w:t>
      </w:r>
    </w:p>
    <w:p w14:paraId="2008E696" w14:textId="77777777" w:rsidR="00041FD1" w:rsidRPr="005872DB" w:rsidRDefault="00041FD1" w:rsidP="0072474E">
      <w:pPr>
        <w:spacing w:after="0" w:line="240" w:lineRule="auto"/>
        <w:ind w:left="360"/>
        <w:jc w:val="both"/>
        <w:rPr>
          <w:rFonts w:cs="Times New Roman"/>
          <w:sz w:val="24"/>
          <w:szCs w:val="24"/>
        </w:rPr>
      </w:pPr>
    </w:p>
    <w:p w14:paraId="63B9F236" w14:textId="77777777" w:rsidR="00041FD1" w:rsidRPr="005872DB" w:rsidRDefault="00000000" w:rsidP="0072474E">
      <w:pPr>
        <w:pStyle w:val="ListParagraph"/>
        <w:numPr>
          <w:ilvl w:val="0"/>
          <w:numId w:val="7"/>
        </w:numPr>
        <w:spacing w:after="0" w:line="240" w:lineRule="auto"/>
        <w:ind w:left="720"/>
        <w:jc w:val="both"/>
        <w:rPr>
          <w:rFonts w:cs="Times New Roman"/>
          <w:sz w:val="24"/>
          <w:szCs w:val="24"/>
        </w:rPr>
      </w:pPr>
      <w:r w:rsidRPr="005872DB">
        <w:rPr>
          <w:rFonts w:cs="Times New Roman"/>
          <w:b/>
          <w:bCs/>
          <w:sz w:val="24"/>
          <w:szCs w:val="24"/>
        </w:rPr>
        <w:t>ISecurity / Security Contract:</w:t>
      </w:r>
      <w:r w:rsidRPr="005872DB">
        <w:rPr>
          <w:rFonts w:cs="Times New Roman"/>
          <w:sz w:val="24"/>
          <w:szCs w:val="24"/>
        </w:rPr>
        <w:t xml:space="preserve"> This module acts as the core cryptographic verification gate. </w:t>
      </w:r>
    </w:p>
    <w:p w14:paraId="2BD3C268" w14:textId="77777777" w:rsidR="00041FD1" w:rsidRPr="005872DB" w:rsidRDefault="00041FD1" w:rsidP="0072474E">
      <w:pPr>
        <w:spacing w:after="0" w:line="240" w:lineRule="auto"/>
        <w:ind w:left="360"/>
        <w:jc w:val="both"/>
        <w:rPr>
          <w:rFonts w:cs="Times New Roman"/>
          <w:sz w:val="24"/>
          <w:szCs w:val="24"/>
        </w:rPr>
      </w:pPr>
    </w:p>
    <w:p w14:paraId="074C2D39" w14:textId="32777517" w:rsidR="00EB3ADA" w:rsidRPr="005872DB" w:rsidRDefault="00000000" w:rsidP="0072474E">
      <w:pPr>
        <w:spacing w:after="0" w:line="240" w:lineRule="auto"/>
        <w:ind w:left="720"/>
        <w:jc w:val="both"/>
        <w:rPr>
          <w:rFonts w:cs="Times New Roman"/>
          <w:sz w:val="24"/>
          <w:szCs w:val="24"/>
        </w:rPr>
      </w:pPr>
      <w:r w:rsidRPr="005872DB">
        <w:rPr>
          <w:rFonts w:cs="Times New Roman"/>
          <w:sz w:val="24"/>
          <w:szCs w:val="24"/>
        </w:rPr>
        <w:t>It manages the internal state ledger of active user commitments, tracks block timestamps to strictly enforce execution delays, maintains the contract-level lineage buffers, and handles the on-chain Keccak-256 hash checking to validate revealed data inputs before unlocking trade execution.</w:t>
      </w:r>
    </w:p>
    <w:p w14:paraId="670FC322" w14:textId="77777777" w:rsidR="00535873" w:rsidRPr="005872DB" w:rsidRDefault="00535873" w:rsidP="0072474E">
      <w:pPr>
        <w:pStyle w:val="ListParagraph"/>
        <w:spacing w:after="0" w:line="240" w:lineRule="auto"/>
        <w:jc w:val="both"/>
        <w:rPr>
          <w:rFonts w:cs="Times New Roman"/>
          <w:sz w:val="24"/>
          <w:szCs w:val="24"/>
        </w:rPr>
      </w:pPr>
    </w:p>
    <w:p w14:paraId="106FA3C6" w14:textId="7709F174" w:rsidR="00EB3ADA" w:rsidRPr="005872DB" w:rsidRDefault="00000000" w:rsidP="0072474E">
      <w:pPr>
        <w:pStyle w:val="ListParagraph"/>
        <w:numPr>
          <w:ilvl w:val="0"/>
          <w:numId w:val="7"/>
        </w:numPr>
        <w:spacing w:after="0" w:line="240" w:lineRule="auto"/>
        <w:ind w:left="720"/>
        <w:jc w:val="both"/>
        <w:rPr>
          <w:rFonts w:cs="Times New Roman"/>
          <w:sz w:val="24"/>
          <w:szCs w:val="24"/>
        </w:rPr>
      </w:pPr>
      <w:r w:rsidRPr="005872DB">
        <w:rPr>
          <w:rFonts w:cs="Times New Roman"/>
          <w:b/>
          <w:bCs/>
          <w:sz w:val="24"/>
          <w:szCs w:val="24"/>
        </w:rPr>
        <w:t>ILiquidityPool / LiquidityPool Contract:</w:t>
      </w:r>
      <w:r w:rsidRPr="005872DB">
        <w:rPr>
          <w:rFonts w:cs="Times New Roman"/>
          <w:sz w:val="24"/>
          <w:szCs w:val="24"/>
        </w:rPr>
        <w:t xml:space="preserve"> This module houses the core automated market maker logic. It locks pairs of ERC-20 tokens within the smart contract instance and executes asset exchanges using an optimized Constant Product Market Maker formula. The pool handles fee collection, manages internal asset balance tracking, and distributes Liquidity Provider (LP) tokens to users who deposit capital.</w:t>
      </w:r>
    </w:p>
    <w:p w14:paraId="3A424182" w14:textId="77777777" w:rsidR="00535873" w:rsidRPr="005872DB" w:rsidRDefault="00535873" w:rsidP="0072474E">
      <w:pPr>
        <w:pStyle w:val="ListParagraph"/>
        <w:spacing w:after="0" w:line="240" w:lineRule="auto"/>
        <w:jc w:val="both"/>
        <w:rPr>
          <w:rFonts w:cs="Times New Roman"/>
          <w:sz w:val="24"/>
          <w:szCs w:val="24"/>
        </w:rPr>
      </w:pPr>
    </w:p>
    <w:p w14:paraId="25EAA205" w14:textId="6FFBE264" w:rsidR="00EB3ADA" w:rsidRPr="005872DB" w:rsidRDefault="00000000" w:rsidP="0072474E">
      <w:pPr>
        <w:pStyle w:val="ListParagraph"/>
        <w:numPr>
          <w:ilvl w:val="0"/>
          <w:numId w:val="7"/>
        </w:numPr>
        <w:spacing w:after="0" w:line="240" w:lineRule="auto"/>
        <w:ind w:left="720"/>
        <w:jc w:val="both"/>
        <w:rPr>
          <w:rFonts w:cs="Times New Roman"/>
          <w:sz w:val="24"/>
          <w:szCs w:val="24"/>
        </w:rPr>
      </w:pPr>
      <w:r w:rsidRPr="005872DB">
        <w:rPr>
          <w:rFonts w:cs="Times New Roman"/>
          <w:b/>
          <w:bCs/>
          <w:sz w:val="24"/>
          <w:szCs w:val="24"/>
        </w:rPr>
        <w:lastRenderedPageBreak/>
        <w:t>IOrderBook / ILimitOrder / LimitOrder Contract:</w:t>
      </w:r>
      <w:r w:rsidRPr="005872DB">
        <w:rPr>
          <w:rFonts w:cs="Times New Roman"/>
          <w:sz w:val="24"/>
          <w:szCs w:val="24"/>
        </w:rPr>
        <w:t xml:space="preserve"> Expanding standard AMM capabilities, this system integrates a hybrid order-book matching engine. When a user submits an obfuscated trade that reveals a limit order intent, the contract stores the request within a pending limit order ledger. These transactions remain safely stored until public oracle prices or internal pool ratios match the user's predefined target price, enabling automated execution without manual intervention (Aaron &amp; Dheeraj, 2024).</w:t>
      </w:r>
    </w:p>
    <w:p w14:paraId="0B0CC6B5" w14:textId="77777777" w:rsidR="00535873" w:rsidRPr="005872DB" w:rsidRDefault="00535873" w:rsidP="0072474E">
      <w:pPr>
        <w:pStyle w:val="ListParagraph"/>
        <w:spacing w:after="0" w:line="240" w:lineRule="auto"/>
        <w:jc w:val="both"/>
        <w:rPr>
          <w:rFonts w:cs="Times New Roman"/>
          <w:sz w:val="24"/>
          <w:szCs w:val="24"/>
        </w:rPr>
      </w:pPr>
    </w:p>
    <w:p w14:paraId="35567169" w14:textId="0C0742B3" w:rsidR="00EB3ADA" w:rsidRPr="005872DB" w:rsidRDefault="00000000" w:rsidP="0072474E">
      <w:pPr>
        <w:pStyle w:val="ListParagraph"/>
        <w:numPr>
          <w:ilvl w:val="0"/>
          <w:numId w:val="7"/>
        </w:numPr>
        <w:spacing w:after="0" w:line="240" w:lineRule="auto"/>
        <w:ind w:left="720"/>
        <w:jc w:val="both"/>
        <w:rPr>
          <w:rFonts w:cs="Times New Roman"/>
          <w:sz w:val="24"/>
          <w:szCs w:val="24"/>
        </w:rPr>
      </w:pPr>
      <w:r w:rsidRPr="005872DB">
        <w:rPr>
          <w:rFonts w:cs="Times New Roman"/>
          <w:b/>
          <w:bCs/>
          <w:sz w:val="24"/>
          <w:szCs w:val="24"/>
        </w:rPr>
        <w:t>Swap Router Contract:</w:t>
      </w:r>
      <w:r w:rsidRPr="005872DB">
        <w:rPr>
          <w:rFonts w:cs="Times New Roman"/>
          <w:sz w:val="24"/>
          <w:szCs w:val="24"/>
        </w:rPr>
        <w:t xml:space="preserve"> Acting as the central coordinator and entry point for users, the router interfaces directly between the off-chain front-end and the core smart contract layer. It inspects whether the user has toggled the security protocols, smoothly manages routing to either the AMM or the order-book sub-systems, and ensures all token transfers are handled atomically.</w:t>
      </w:r>
    </w:p>
    <w:p w14:paraId="026C642E" w14:textId="77777777" w:rsidR="00D62990" w:rsidRPr="005872DB" w:rsidRDefault="00D62990" w:rsidP="00131AB6">
      <w:pPr>
        <w:keepNext/>
        <w:spacing w:after="0" w:line="240" w:lineRule="auto"/>
        <w:rPr>
          <w:rFonts w:cs="Times New Roman"/>
          <w:b/>
          <w:color w:val="333333"/>
          <w:sz w:val="24"/>
          <w:szCs w:val="24"/>
        </w:rPr>
      </w:pPr>
    </w:p>
    <w:p w14:paraId="50498995" w14:textId="1DBF4513" w:rsidR="00EB3ADA" w:rsidRPr="005872DB" w:rsidRDefault="0072474E" w:rsidP="0072474E">
      <w:pPr>
        <w:keepNext/>
        <w:spacing w:after="0" w:line="240" w:lineRule="auto"/>
        <w:ind w:left="360" w:hanging="360"/>
        <w:rPr>
          <w:rFonts w:cs="Times New Roman"/>
          <w:sz w:val="24"/>
          <w:szCs w:val="24"/>
        </w:rPr>
      </w:pPr>
      <w:r>
        <w:rPr>
          <w:rFonts w:cs="Times New Roman"/>
          <w:b/>
          <w:color w:val="333333"/>
          <w:sz w:val="24"/>
          <w:szCs w:val="24"/>
        </w:rPr>
        <w:t>g</w:t>
      </w:r>
      <w:r w:rsidR="00000000" w:rsidRPr="005872DB">
        <w:rPr>
          <w:rFonts w:cs="Times New Roman"/>
          <w:b/>
          <w:color w:val="333333"/>
          <w:sz w:val="24"/>
          <w:szCs w:val="24"/>
        </w:rPr>
        <w:t xml:space="preserve">. </w:t>
      </w:r>
      <w:r>
        <w:rPr>
          <w:rFonts w:cs="Times New Roman"/>
          <w:b/>
          <w:color w:val="333333"/>
          <w:sz w:val="24"/>
          <w:szCs w:val="24"/>
        </w:rPr>
        <w:tab/>
      </w:r>
      <w:r w:rsidR="00000000" w:rsidRPr="005872DB">
        <w:rPr>
          <w:rFonts w:cs="Times New Roman"/>
          <w:b/>
          <w:color w:val="333333"/>
          <w:sz w:val="24"/>
          <w:szCs w:val="24"/>
        </w:rPr>
        <w:t>Comprehensive Performance Benchmarking and Evaluation</w:t>
      </w:r>
    </w:p>
    <w:p w14:paraId="302FFB10" w14:textId="77777777" w:rsidR="00EB3ADA" w:rsidRPr="005872DB" w:rsidRDefault="00000000" w:rsidP="0072474E">
      <w:pPr>
        <w:spacing w:after="0" w:line="240" w:lineRule="auto"/>
        <w:ind w:left="360"/>
        <w:jc w:val="both"/>
        <w:rPr>
          <w:rFonts w:cs="Times New Roman"/>
          <w:sz w:val="24"/>
          <w:szCs w:val="24"/>
        </w:rPr>
      </w:pPr>
      <w:r w:rsidRPr="005872DB">
        <w:rPr>
          <w:rFonts w:cs="Times New Roman"/>
          <w:sz w:val="24"/>
          <w:szCs w:val="24"/>
        </w:rPr>
        <w:t>A key contribution of this review is compiling a comparative technical matrix evaluating the project's performance. Table 1 benchmarks the dual-phase Commit-Reveal AMM against traditional AMMs, centralized-sequencer ZK-Rollups, and private RPC relay frameworks across critical structural parameters.</w:t>
      </w:r>
    </w:p>
    <w:p w14:paraId="447E3E50" w14:textId="77777777" w:rsidR="00131AB6" w:rsidRPr="005872DB" w:rsidRDefault="00131AB6" w:rsidP="00131AB6">
      <w:pPr>
        <w:spacing w:after="0" w:line="240" w:lineRule="auto"/>
        <w:jc w:val="both"/>
        <w:rPr>
          <w:rFonts w:cs="Times New Roman"/>
          <w:sz w:val="24"/>
          <w:szCs w:val="24"/>
        </w:rPr>
      </w:pPr>
    </w:p>
    <w:p w14:paraId="64C4872F" w14:textId="69555295" w:rsidR="00D62990" w:rsidRPr="005872DB" w:rsidRDefault="00D62990" w:rsidP="00131AB6">
      <w:pPr>
        <w:spacing w:after="0" w:line="240" w:lineRule="auto"/>
        <w:jc w:val="both"/>
        <w:rPr>
          <w:rFonts w:cs="Times New Roman"/>
          <w:b/>
          <w:color w:val="333333"/>
          <w:sz w:val="24"/>
          <w:szCs w:val="24"/>
        </w:rPr>
      </w:pPr>
      <w:r w:rsidRPr="006D2065">
        <w:rPr>
          <w:rFonts w:cs="Times New Roman"/>
          <w:b/>
          <w:bCs/>
          <w:sz w:val="24"/>
          <w:szCs w:val="24"/>
        </w:rPr>
        <w:t xml:space="preserve">Table 1: Comparative </w:t>
      </w:r>
      <w:r w:rsidRPr="006D2065">
        <w:rPr>
          <w:rFonts w:cs="Times New Roman"/>
          <w:b/>
          <w:bCs/>
          <w:color w:val="333333"/>
          <w:sz w:val="24"/>
          <w:szCs w:val="24"/>
        </w:rPr>
        <w:t>Com</w:t>
      </w:r>
      <w:r w:rsidRPr="005872DB">
        <w:rPr>
          <w:rFonts w:cs="Times New Roman"/>
          <w:b/>
          <w:color w:val="333333"/>
          <w:sz w:val="24"/>
          <w:szCs w:val="24"/>
        </w:rPr>
        <w:t>prehensive Performance Benchmarking and Evaluation</w:t>
      </w:r>
    </w:p>
    <w:p w14:paraId="12C0CDA5" w14:textId="77777777" w:rsidR="00D62990" w:rsidRPr="005872DB" w:rsidRDefault="00D62990" w:rsidP="00131AB6">
      <w:pPr>
        <w:spacing w:after="0" w:line="240" w:lineRule="auto"/>
        <w:jc w:val="both"/>
        <w:rPr>
          <w:rFonts w:cs="Times New Roman"/>
          <w:sz w:val="24"/>
          <w:szCs w:val="24"/>
        </w:rPr>
      </w:pPr>
    </w:p>
    <w:tbl>
      <w:tblPr>
        <w:tblStyle w:val="TableGridLight"/>
        <w:tblW w:w="0" w:type="auto"/>
        <w:tblBorders>
          <w:top w:val="double" w:sz="4" w:space="0" w:color="BFBFBF" w:themeColor="background1" w:themeShade="BF"/>
          <w:left w:val="double" w:sz="4" w:space="0" w:color="BFBFBF" w:themeColor="background1" w:themeShade="BF"/>
          <w:bottom w:val="double" w:sz="4" w:space="0" w:color="BFBFBF" w:themeColor="background1" w:themeShade="BF"/>
          <w:right w:val="double" w:sz="4" w:space="0" w:color="BFBFBF" w:themeColor="background1" w:themeShade="BF"/>
          <w:insideH w:val="double" w:sz="4" w:space="0" w:color="BFBFBF" w:themeColor="background1" w:themeShade="BF"/>
          <w:insideV w:val="double" w:sz="4" w:space="0" w:color="BFBFBF" w:themeColor="background1" w:themeShade="BF"/>
        </w:tblBorders>
        <w:tblLook w:val="04A0" w:firstRow="1" w:lastRow="0" w:firstColumn="1" w:lastColumn="0" w:noHBand="0" w:noVBand="1"/>
      </w:tblPr>
      <w:tblGrid>
        <w:gridCol w:w="1603"/>
        <w:gridCol w:w="1963"/>
        <w:gridCol w:w="1560"/>
        <w:gridCol w:w="2096"/>
        <w:gridCol w:w="1560"/>
        <w:gridCol w:w="1802"/>
      </w:tblGrid>
      <w:tr w:rsidR="00131AB6" w:rsidRPr="005872DB" w14:paraId="78769771" w14:textId="77777777" w:rsidTr="006D2065">
        <w:tc>
          <w:tcPr>
            <w:tcW w:w="1560" w:type="dxa"/>
          </w:tcPr>
          <w:p w14:paraId="3BBF57CD" w14:textId="77777777" w:rsidR="00EB3ADA" w:rsidRPr="005872DB" w:rsidRDefault="00000000" w:rsidP="00131AB6">
            <w:pPr>
              <w:spacing w:after="0" w:line="240" w:lineRule="auto"/>
              <w:jc w:val="center"/>
              <w:rPr>
                <w:rFonts w:cs="Times New Roman"/>
                <w:color w:val="auto"/>
                <w:sz w:val="24"/>
                <w:szCs w:val="24"/>
              </w:rPr>
            </w:pPr>
            <w:r w:rsidRPr="005872DB">
              <w:rPr>
                <w:rFonts w:cs="Times New Roman"/>
                <w:b/>
                <w:color w:val="auto"/>
                <w:sz w:val="24"/>
                <w:szCs w:val="24"/>
              </w:rPr>
              <w:t>Architectural Paradigm</w:t>
            </w:r>
          </w:p>
        </w:tc>
        <w:tc>
          <w:tcPr>
            <w:tcW w:w="1560" w:type="dxa"/>
          </w:tcPr>
          <w:p w14:paraId="369815C9" w14:textId="77777777" w:rsidR="00EB3ADA" w:rsidRPr="005872DB" w:rsidRDefault="00000000" w:rsidP="00131AB6">
            <w:pPr>
              <w:spacing w:after="0" w:line="240" w:lineRule="auto"/>
              <w:jc w:val="center"/>
              <w:rPr>
                <w:rFonts w:cs="Times New Roman"/>
                <w:color w:val="auto"/>
                <w:sz w:val="24"/>
                <w:szCs w:val="24"/>
              </w:rPr>
            </w:pPr>
            <w:r w:rsidRPr="005872DB">
              <w:rPr>
                <w:rFonts w:cs="Times New Roman"/>
                <w:b/>
                <w:color w:val="auto"/>
                <w:sz w:val="24"/>
                <w:szCs w:val="24"/>
              </w:rPr>
              <w:t>Core Cryptography / Mechanism</w:t>
            </w:r>
          </w:p>
        </w:tc>
        <w:tc>
          <w:tcPr>
            <w:tcW w:w="1560" w:type="dxa"/>
          </w:tcPr>
          <w:p w14:paraId="03889059" w14:textId="77777777" w:rsidR="00EB3ADA" w:rsidRPr="005872DB" w:rsidRDefault="00000000" w:rsidP="00131AB6">
            <w:pPr>
              <w:spacing w:after="0" w:line="240" w:lineRule="auto"/>
              <w:jc w:val="center"/>
              <w:rPr>
                <w:rFonts w:cs="Times New Roman"/>
                <w:color w:val="auto"/>
                <w:sz w:val="24"/>
                <w:szCs w:val="24"/>
              </w:rPr>
            </w:pPr>
            <w:r w:rsidRPr="005872DB">
              <w:rPr>
                <w:rFonts w:cs="Times New Roman"/>
                <w:b/>
                <w:color w:val="auto"/>
                <w:sz w:val="24"/>
                <w:szCs w:val="24"/>
              </w:rPr>
              <w:t>Mempool Privacy Status</w:t>
            </w:r>
          </w:p>
        </w:tc>
        <w:tc>
          <w:tcPr>
            <w:tcW w:w="1560" w:type="dxa"/>
          </w:tcPr>
          <w:p w14:paraId="29164F05" w14:textId="77777777" w:rsidR="00EB3ADA" w:rsidRPr="005872DB" w:rsidRDefault="00000000" w:rsidP="00131AB6">
            <w:pPr>
              <w:spacing w:after="0" w:line="240" w:lineRule="auto"/>
              <w:jc w:val="center"/>
              <w:rPr>
                <w:rFonts w:cs="Times New Roman"/>
                <w:color w:val="auto"/>
                <w:sz w:val="24"/>
                <w:szCs w:val="24"/>
              </w:rPr>
            </w:pPr>
            <w:r w:rsidRPr="005872DB">
              <w:rPr>
                <w:rFonts w:cs="Times New Roman"/>
                <w:b/>
                <w:color w:val="auto"/>
                <w:sz w:val="24"/>
                <w:szCs w:val="24"/>
              </w:rPr>
              <w:t>MEV / Sandwich Resistance</w:t>
            </w:r>
          </w:p>
        </w:tc>
        <w:tc>
          <w:tcPr>
            <w:tcW w:w="1560" w:type="dxa"/>
          </w:tcPr>
          <w:p w14:paraId="57E23E7E" w14:textId="77777777" w:rsidR="00EB3ADA" w:rsidRPr="005872DB" w:rsidRDefault="00000000" w:rsidP="00131AB6">
            <w:pPr>
              <w:spacing w:after="0" w:line="240" w:lineRule="auto"/>
              <w:jc w:val="center"/>
              <w:rPr>
                <w:rFonts w:cs="Times New Roman"/>
                <w:color w:val="auto"/>
                <w:sz w:val="24"/>
                <w:szCs w:val="24"/>
              </w:rPr>
            </w:pPr>
            <w:r w:rsidRPr="005872DB">
              <w:rPr>
                <w:rFonts w:cs="Times New Roman"/>
                <w:b/>
                <w:color w:val="auto"/>
                <w:sz w:val="24"/>
                <w:szCs w:val="24"/>
              </w:rPr>
              <w:t>Average Trading Fee</w:t>
            </w:r>
          </w:p>
        </w:tc>
        <w:tc>
          <w:tcPr>
            <w:tcW w:w="1560" w:type="dxa"/>
          </w:tcPr>
          <w:p w14:paraId="1D845326" w14:textId="77777777" w:rsidR="00EB3ADA" w:rsidRPr="005872DB" w:rsidRDefault="00000000" w:rsidP="00131AB6">
            <w:pPr>
              <w:spacing w:after="0" w:line="240" w:lineRule="auto"/>
              <w:jc w:val="center"/>
              <w:rPr>
                <w:rFonts w:cs="Times New Roman"/>
                <w:color w:val="auto"/>
                <w:sz w:val="24"/>
                <w:szCs w:val="24"/>
              </w:rPr>
            </w:pPr>
            <w:r w:rsidRPr="005872DB">
              <w:rPr>
                <w:rFonts w:cs="Times New Roman"/>
                <w:b/>
                <w:color w:val="auto"/>
                <w:sz w:val="24"/>
                <w:szCs w:val="24"/>
              </w:rPr>
              <w:t>Centralization / Vulnerability Risk</w:t>
            </w:r>
          </w:p>
        </w:tc>
      </w:tr>
      <w:tr w:rsidR="00131AB6" w:rsidRPr="005872DB" w14:paraId="7C1AA720" w14:textId="77777777" w:rsidTr="006D2065">
        <w:tc>
          <w:tcPr>
            <w:tcW w:w="1560" w:type="dxa"/>
          </w:tcPr>
          <w:p w14:paraId="789CC48E"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Traditional AMM (Uniswap v2 Style)</w:t>
            </w:r>
          </w:p>
        </w:tc>
        <w:tc>
          <w:tcPr>
            <w:tcW w:w="1560" w:type="dxa"/>
          </w:tcPr>
          <w:p w14:paraId="312D7B31"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Cleartext CPMM (x * y = k)</w:t>
            </w:r>
          </w:p>
        </w:tc>
        <w:tc>
          <w:tcPr>
            <w:tcW w:w="1560" w:type="dxa"/>
          </w:tcPr>
          <w:p w14:paraId="38DBC72A"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None (Fully Transparent Paradox)</w:t>
            </w:r>
          </w:p>
        </w:tc>
        <w:tc>
          <w:tcPr>
            <w:tcW w:w="1560" w:type="dxa"/>
          </w:tcPr>
          <w:p w14:paraId="62747138"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Extremely Vulnerable (High economic losses via arbitrage)</w:t>
            </w:r>
          </w:p>
        </w:tc>
        <w:tc>
          <w:tcPr>
            <w:tcW w:w="1560" w:type="dxa"/>
          </w:tcPr>
          <w:p w14:paraId="28285ED1"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0.30% + High L1 Gas Fees</w:t>
            </w:r>
          </w:p>
        </w:tc>
        <w:tc>
          <w:tcPr>
            <w:tcW w:w="1560" w:type="dxa"/>
          </w:tcPr>
          <w:p w14:paraId="2FCA39DD"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Low centralization; high economic vulnerability to predatory bots</w:t>
            </w:r>
          </w:p>
        </w:tc>
      </w:tr>
      <w:tr w:rsidR="00131AB6" w:rsidRPr="005872DB" w14:paraId="0F73BD00" w14:textId="77777777" w:rsidTr="006D2065">
        <w:tc>
          <w:tcPr>
            <w:tcW w:w="1560" w:type="dxa"/>
          </w:tcPr>
          <w:p w14:paraId="258A80A5"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Centralized Sequencer ZK-Rollup</w:t>
            </w:r>
          </w:p>
        </w:tc>
        <w:tc>
          <w:tcPr>
            <w:tcW w:w="1560" w:type="dxa"/>
          </w:tcPr>
          <w:p w14:paraId="4D7603E5"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Off-chain zk-SNARK (PLONK/FLONK Prover)</w:t>
            </w:r>
          </w:p>
        </w:tc>
        <w:tc>
          <w:tcPr>
            <w:tcW w:w="1560" w:type="dxa"/>
          </w:tcPr>
          <w:p w14:paraId="43804CBF"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Conditional (Hidden from L1; visible to off-chain Sequencer)</w:t>
            </w:r>
          </w:p>
        </w:tc>
        <w:tc>
          <w:tcPr>
            <w:tcW w:w="1560" w:type="dxa"/>
          </w:tcPr>
          <w:p w14:paraId="2C0D0C16"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Partial (Vulnerable to internal Sequencer manipulation/front-running)</w:t>
            </w:r>
          </w:p>
        </w:tc>
        <w:tc>
          <w:tcPr>
            <w:tcW w:w="1560" w:type="dxa"/>
          </w:tcPr>
          <w:p w14:paraId="0B957386"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0.05% - 0.15% + L2 Fees</w:t>
            </w:r>
          </w:p>
        </w:tc>
        <w:tc>
          <w:tcPr>
            <w:tcW w:w="1560" w:type="dxa"/>
          </w:tcPr>
          <w:p w14:paraId="7F7D92C0"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High systemic risk due to single-sequencer downtime or censorship</w:t>
            </w:r>
          </w:p>
        </w:tc>
      </w:tr>
      <w:tr w:rsidR="00131AB6" w:rsidRPr="005872DB" w14:paraId="31482330" w14:textId="77777777" w:rsidTr="006D2065">
        <w:tc>
          <w:tcPr>
            <w:tcW w:w="1560" w:type="dxa"/>
          </w:tcPr>
          <w:p w14:paraId="6626562E"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Private RPC Relays (Flashbots Style)</w:t>
            </w:r>
          </w:p>
        </w:tc>
        <w:tc>
          <w:tcPr>
            <w:tcW w:w="1560" w:type="dxa"/>
          </w:tcPr>
          <w:p w14:paraId="67C510DA"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Centralized Off-chain Private Relays</w:t>
            </w:r>
          </w:p>
        </w:tc>
        <w:tc>
          <w:tcPr>
            <w:tcW w:w="1560" w:type="dxa"/>
          </w:tcPr>
          <w:p w14:paraId="0E247BDA"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Conditional (Hidden from public mempool; fully exposed to relay)</w:t>
            </w:r>
          </w:p>
        </w:tc>
        <w:tc>
          <w:tcPr>
            <w:tcW w:w="1560" w:type="dxa"/>
          </w:tcPr>
          <w:p w14:paraId="28B008F4"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Mitigated (Depends on absolute trust in relay integrity)</w:t>
            </w:r>
          </w:p>
        </w:tc>
        <w:tc>
          <w:tcPr>
            <w:tcW w:w="1560" w:type="dxa"/>
          </w:tcPr>
          <w:p w14:paraId="0454394F"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Variable Bribes/Tips via EIP-1559</w:t>
            </w:r>
          </w:p>
        </w:tc>
        <w:tc>
          <w:tcPr>
            <w:tcW w:w="1560" w:type="dxa"/>
          </w:tcPr>
          <w:p w14:paraId="2E2735CF"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High centralization; operators can selectively censor trades</w:t>
            </w:r>
          </w:p>
        </w:tc>
      </w:tr>
      <w:tr w:rsidR="00131AB6" w:rsidRPr="005872DB" w14:paraId="1CEEA325" w14:textId="77777777" w:rsidTr="006D2065">
        <w:tc>
          <w:tcPr>
            <w:tcW w:w="1560" w:type="dxa"/>
          </w:tcPr>
          <w:p w14:paraId="377AABE0"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Dual-Phase PulseChain AMM</w:t>
            </w:r>
          </w:p>
        </w:tc>
        <w:tc>
          <w:tcPr>
            <w:tcW w:w="1560" w:type="dxa"/>
          </w:tcPr>
          <w:p w14:paraId="78207621"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Two-Phase Commit-Reveal + Keccak-256</w:t>
            </w:r>
          </w:p>
        </w:tc>
        <w:tc>
          <w:tcPr>
            <w:tcW w:w="1560" w:type="dxa"/>
          </w:tcPr>
          <w:p w14:paraId="1060D451"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Deterministic Absolute Privacy (Blinded via 32-byte hashes)</w:t>
            </w:r>
          </w:p>
        </w:tc>
        <w:tc>
          <w:tcPr>
            <w:tcW w:w="1560" w:type="dxa"/>
          </w:tcPr>
          <w:p w14:paraId="6DBDD282"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Complete Immunity (Deterministic resistance to front-running)</w:t>
            </w:r>
          </w:p>
        </w:tc>
        <w:tc>
          <w:tcPr>
            <w:tcW w:w="1560" w:type="dxa"/>
          </w:tcPr>
          <w:p w14:paraId="2641B014"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0.02% Fee (Highly optimized PLS gas layer)</w:t>
            </w:r>
          </w:p>
        </w:tc>
        <w:tc>
          <w:tcPr>
            <w:tcW w:w="1560" w:type="dxa"/>
          </w:tcPr>
          <w:p w14:paraId="410CA3A4" w14:textId="77777777" w:rsidR="00EB3ADA" w:rsidRPr="005872DB" w:rsidRDefault="00000000" w:rsidP="00131AB6">
            <w:pPr>
              <w:spacing w:after="0" w:line="240" w:lineRule="auto"/>
              <w:rPr>
                <w:rFonts w:cs="Times New Roman"/>
                <w:color w:val="auto"/>
                <w:sz w:val="24"/>
                <w:szCs w:val="24"/>
              </w:rPr>
            </w:pPr>
            <w:r w:rsidRPr="005872DB">
              <w:rPr>
                <w:rFonts w:cs="Times New Roman"/>
                <w:color w:val="auto"/>
                <w:sz w:val="24"/>
                <w:szCs w:val="24"/>
              </w:rPr>
              <w:t>Absolute Decentralization via DPoS validator consensus rotation</w:t>
            </w:r>
          </w:p>
        </w:tc>
      </w:tr>
    </w:tbl>
    <w:p w14:paraId="09F590BF" w14:textId="77777777" w:rsidR="00EB3ADA" w:rsidRPr="005872DB" w:rsidRDefault="00EB3ADA" w:rsidP="00131AB6">
      <w:pPr>
        <w:spacing w:after="0" w:line="240" w:lineRule="auto"/>
        <w:rPr>
          <w:rFonts w:cs="Times New Roman"/>
          <w:sz w:val="24"/>
          <w:szCs w:val="24"/>
        </w:rPr>
      </w:pPr>
    </w:p>
    <w:p w14:paraId="4BE15674" w14:textId="2AE54BC6" w:rsidR="00535873" w:rsidRPr="005872DB" w:rsidRDefault="00000000" w:rsidP="00131AB6">
      <w:pPr>
        <w:spacing w:after="0" w:line="240" w:lineRule="auto"/>
        <w:jc w:val="both"/>
        <w:rPr>
          <w:rFonts w:cs="Times New Roman"/>
          <w:sz w:val="24"/>
          <w:szCs w:val="24"/>
        </w:rPr>
      </w:pPr>
      <w:r w:rsidRPr="005872DB">
        <w:rPr>
          <w:rFonts w:cs="Times New Roman"/>
          <w:sz w:val="24"/>
          <w:szCs w:val="24"/>
        </w:rPr>
        <w:t xml:space="preserve">The empirical benchmarks compiled in Table 1 </w:t>
      </w:r>
      <w:r w:rsidR="00535873" w:rsidRPr="005872DB">
        <w:rPr>
          <w:rFonts w:cs="Times New Roman"/>
          <w:sz w:val="24"/>
          <w:szCs w:val="24"/>
        </w:rPr>
        <w:t>show</w:t>
      </w:r>
      <w:r w:rsidRPr="005872DB">
        <w:rPr>
          <w:rFonts w:cs="Times New Roman"/>
          <w:sz w:val="24"/>
          <w:szCs w:val="24"/>
        </w:rPr>
        <w:t xml:space="preserve"> </w:t>
      </w:r>
      <w:r w:rsidR="00535873" w:rsidRPr="005872DB">
        <w:rPr>
          <w:rFonts w:cs="Times New Roman"/>
          <w:sz w:val="24"/>
          <w:szCs w:val="24"/>
        </w:rPr>
        <w:t>different</w:t>
      </w:r>
      <w:r w:rsidRPr="005872DB">
        <w:rPr>
          <w:rFonts w:cs="Times New Roman"/>
          <w:sz w:val="24"/>
          <w:szCs w:val="24"/>
        </w:rPr>
        <w:t xml:space="preserve"> architectural advantages. </w:t>
      </w:r>
      <w:r w:rsidR="00535873" w:rsidRPr="005872DB">
        <w:rPr>
          <w:rFonts w:cs="Times New Roman"/>
          <w:sz w:val="24"/>
          <w:szCs w:val="24"/>
        </w:rPr>
        <w:t xml:space="preserve">On traditional AMMs, aggressive front-running is completely exposed to users, while </w:t>
      </w:r>
      <w:r w:rsidR="00D62990" w:rsidRPr="005872DB">
        <w:rPr>
          <w:rFonts w:cs="Times New Roman"/>
          <w:sz w:val="24"/>
          <w:szCs w:val="24"/>
        </w:rPr>
        <w:t>centralized</w:t>
      </w:r>
      <w:r w:rsidR="00535873" w:rsidRPr="005872DB">
        <w:rPr>
          <w:rFonts w:cs="Times New Roman"/>
          <w:sz w:val="24"/>
          <w:szCs w:val="24"/>
        </w:rPr>
        <w:t xml:space="preserve"> ZK-rollups or private relays shift that trust to a single, vulnerable operator, but the PulseChain Commit-Reveal framework ensures complete </w:t>
      </w:r>
      <w:r w:rsidR="00D62990" w:rsidRPr="005872DB">
        <w:rPr>
          <w:rFonts w:cs="Times New Roman"/>
          <w:sz w:val="24"/>
          <w:szCs w:val="24"/>
        </w:rPr>
        <w:t>decentralization</w:t>
      </w:r>
      <w:r w:rsidR="00535873" w:rsidRPr="005872DB">
        <w:rPr>
          <w:rFonts w:cs="Times New Roman"/>
          <w:sz w:val="24"/>
          <w:szCs w:val="24"/>
        </w:rPr>
        <w:t xml:space="preserve">. The data is fully blinded before it ever leaves the local client, by locally generating Keccak-256 hashes on the user’s computer. This eliminates any dependency on a central sequencer or trusted third party (Lauri, </w:t>
      </w:r>
      <w:r w:rsidR="00535873" w:rsidRPr="005872DB">
        <w:rPr>
          <w:rFonts w:cs="Times New Roman"/>
          <w:sz w:val="24"/>
          <w:szCs w:val="24"/>
        </w:rPr>
        <w:lastRenderedPageBreak/>
        <w:t>2024). In addition, computing a Keccak-256 hash on-chain requires very simple and efficient gas operations, and thus the architecture is free from the high computing costs and multi-minute proof times of zk-SNARK provers.</w:t>
      </w:r>
    </w:p>
    <w:p w14:paraId="08A073ED" w14:textId="77777777" w:rsidR="00D62990" w:rsidRPr="005872DB" w:rsidRDefault="00D62990" w:rsidP="00131AB6">
      <w:pPr>
        <w:spacing w:after="0" w:line="240" w:lineRule="auto"/>
        <w:jc w:val="both"/>
        <w:rPr>
          <w:rFonts w:cs="Times New Roman"/>
          <w:sz w:val="24"/>
          <w:szCs w:val="24"/>
        </w:rPr>
      </w:pPr>
    </w:p>
    <w:p w14:paraId="2769B63F" w14:textId="0E8C0F83" w:rsidR="00EB3ADA" w:rsidRPr="005872DB" w:rsidRDefault="00535873" w:rsidP="00131AB6">
      <w:pPr>
        <w:spacing w:after="0" w:line="240" w:lineRule="auto"/>
        <w:jc w:val="both"/>
        <w:rPr>
          <w:rFonts w:cs="Times New Roman"/>
          <w:sz w:val="24"/>
          <w:szCs w:val="24"/>
        </w:rPr>
      </w:pPr>
      <w:r w:rsidRPr="005872DB">
        <w:rPr>
          <w:rFonts w:cs="Times New Roman"/>
          <w:sz w:val="24"/>
          <w:szCs w:val="24"/>
        </w:rPr>
        <w:t>From an economic efficiency perspective, the implementation represents a beautiful use of PulseChain’s Layer-1 architecture, which works under a Delegated Proof-of-Stake (DPoS) consensus model with a 24-hour validator rotation cycle (</w:t>
      </w:r>
      <w:proofErr w:type="spellStart"/>
      <w:r w:rsidRPr="005872DB">
        <w:rPr>
          <w:rFonts w:cs="Times New Roman"/>
          <w:sz w:val="24"/>
          <w:szCs w:val="24"/>
        </w:rPr>
        <w:t>Mexc</w:t>
      </w:r>
      <w:proofErr w:type="spellEnd"/>
      <w:r w:rsidRPr="005872DB">
        <w:rPr>
          <w:rFonts w:cs="Times New Roman"/>
          <w:sz w:val="24"/>
          <w:szCs w:val="24"/>
        </w:rPr>
        <w:t xml:space="preserve">, 2023; </w:t>
      </w:r>
      <w:proofErr w:type="spellStart"/>
      <w:r w:rsidRPr="005872DB">
        <w:rPr>
          <w:rFonts w:cs="Times New Roman"/>
          <w:sz w:val="24"/>
          <w:szCs w:val="24"/>
        </w:rPr>
        <w:t>Originstamp</w:t>
      </w:r>
      <w:proofErr w:type="spellEnd"/>
      <w:r w:rsidRPr="005872DB">
        <w:rPr>
          <w:rFonts w:cs="Times New Roman"/>
          <w:sz w:val="24"/>
          <w:szCs w:val="24"/>
        </w:rPr>
        <w:t>, 2023). This design maintains structural security while reducing transaction gas fees (0.001 to 0.05 PLS on average), which is still much cheaper than regular Ethereum execution layers. This cheap environment allows the protocol to set up a 0.02% asset-swap fee, beating the industry-standard 0.30% fee charged on most platforms. This drastic fee reduction maximizes trading returns for retail participants while ensuring ironclad security against predatory MEV bots.</w:t>
      </w:r>
    </w:p>
    <w:p w14:paraId="45887095" w14:textId="77777777" w:rsidR="00D62990" w:rsidRPr="005872DB" w:rsidRDefault="00D62990" w:rsidP="00131AB6">
      <w:pPr>
        <w:spacing w:after="0" w:line="240" w:lineRule="auto"/>
        <w:jc w:val="both"/>
        <w:rPr>
          <w:rFonts w:cs="Times New Roman"/>
          <w:sz w:val="24"/>
          <w:szCs w:val="24"/>
        </w:rPr>
      </w:pPr>
    </w:p>
    <w:p w14:paraId="1D8149C8" w14:textId="147952EF" w:rsidR="00EB3ADA" w:rsidRDefault="00535873" w:rsidP="00131AB6">
      <w:pPr>
        <w:keepNext/>
        <w:spacing w:after="0" w:line="240" w:lineRule="auto"/>
        <w:rPr>
          <w:rFonts w:cs="Times New Roman"/>
          <w:b/>
          <w:color w:val="auto"/>
          <w:sz w:val="28"/>
          <w:szCs w:val="28"/>
        </w:rPr>
      </w:pPr>
      <w:r w:rsidRPr="005872DB">
        <w:rPr>
          <w:rFonts w:cs="Times New Roman"/>
          <w:b/>
          <w:color w:val="auto"/>
          <w:sz w:val="28"/>
          <w:szCs w:val="28"/>
        </w:rPr>
        <w:t>Conclusion and Future Work</w:t>
      </w:r>
    </w:p>
    <w:p w14:paraId="690EE63E" w14:textId="77777777" w:rsidR="006D2065" w:rsidRPr="005872DB" w:rsidRDefault="006D2065" w:rsidP="00131AB6">
      <w:pPr>
        <w:keepNext/>
        <w:spacing w:after="0" w:line="240" w:lineRule="auto"/>
        <w:rPr>
          <w:rFonts w:cs="Times New Roman"/>
          <w:color w:val="auto"/>
          <w:sz w:val="28"/>
          <w:szCs w:val="28"/>
        </w:rPr>
      </w:pPr>
    </w:p>
    <w:p w14:paraId="5AF7CE75" w14:textId="02FFC530" w:rsidR="00131AB6" w:rsidRDefault="00131AB6" w:rsidP="00131AB6">
      <w:pPr>
        <w:keepNext/>
        <w:spacing w:after="0" w:line="240" w:lineRule="auto"/>
        <w:jc w:val="both"/>
        <w:rPr>
          <w:rFonts w:cs="Times New Roman"/>
          <w:sz w:val="24"/>
          <w:szCs w:val="24"/>
        </w:rPr>
      </w:pPr>
      <w:r w:rsidRPr="005872DB">
        <w:rPr>
          <w:rFonts w:cs="Times New Roman"/>
          <w:sz w:val="24"/>
          <w:szCs w:val="24"/>
        </w:rPr>
        <w:t xml:space="preserve">The paper presents a systematic review and technical analysis of </w:t>
      </w:r>
      <w:r w:rsidR="00D62990" w:rsidRPr="005872DB">
        <w:rPr>
          <w:rFonts w:cs="Times New Roman"/>
          <w:sz w:val="24"/>
          <w:szCs w:val="24"/>
        </w:rPr>
        <w:t>decentralized</w:t>
      </w:r>
      <w:r w:rsidRPr="005872DB">
        <w:rPr>
          <w:rFonts w:cs="Times New Roman"/>
          <w:sz w:val="24"/>
          <w:szCs w:val="24"/>
        </w:rPr>
        <w:t xml:space="preserve"> exchange frameworks, focusing on a novel dual-phase Commit-Reveal AMM protocol implemented on the PulseChain network. The results demonstrate that the long-standing transparency paradox of public block ledgers, which exposes retail investors to highly destructive front-running and sandwich attacks, can be deterministically resolved without relying on </w:t>
      </w:r>
      <w:r w:rsidR="00D62990" w:rsidRPr="005872DB">
        <w:rPr>
          <w:rFonts w:cs="Times New Roman"/>
          <w:sz w:val="24"/>
          <w:szCs w:val="24"/>
        </w:rPr>
        <w:t>centralized</w:t>
      </w:r>
      <w:r w:rsidRPr="005872DB">
        <w:rPr>
          <w:rFonts w:cs="Times New Roman"/>
          <w:sz w:val="24"/>
          <w:szCs w:val="24"/>
        </w:rPr>
        <w:t xml:space="preserve"> off-chain sequencers or heavy, computationally intensive zero-knowledge provers. The architecture prevents the public mempool from being visible by hashing trade parameters locally on the client-side using Keccak-256, preventing predatory bots from seeing the cleartext data needed to front-run trades. The platform achieves low 0.02% trading fee structure fully restoring market fairness and robust transaction privacy with PulseChain’s highly efficient </w:t>
      </w:r>
      <w:proofErr w:type="spellStart"/>
      <w:r w:rsidRPr="005872DB">
        <w:rPr>
          <w:rFonts w:cs="Times New Roman"/>
          <w:sz w:val="24"/>
          <w:szCs w:val="24"/>
        </w:rPr>
        <w:t>DPoS</w:t>
      </w:r>
      <w:proofErr w:type="spellEnd"/>
      <w:r w:rsidRPr="005872DB">
        <w:rPr>
          <w:rFonts w:cs="Times New Roman"/>
          <w:sz w:val="24"/>
          <w:szCs w:val="24"/>
        </w:rPr>
        <w:t xml:space="preserve"> consensus layer.</w:t>
      </w:r>
    </w:p>
    <w:p w14:paraId="5265E6CD" w14:textId="77777777" w:rsidR="006D2065" w:rsidRPr="005872DB" w:rsidRDefault="006D2065" w:rsidP="00131AB6">
      <w:pPr>
        <w:keepNext/>
        <w:spacing w:after="0" w:line="240" w:lineRule="auto"/>
        <w:jc w:val="both"/>
        <w:rPr>
          <w:rFonts w:cs="Times New Roman"/>
          <w:sz w:val="24"/>
          <w:szCs w:val="24"/>
        </w:rPr>
      </w:pPr>
    </w:p>
    <w:p w14:paraId="673D3A26" w14:textId="11EA6B1B" w:rsidR="00131AB6" w:rsidRPr="005872DB" w:rsidRDefault="00131AB6" w:rsidP="00131AB6">
      <w:pPr>
        <w:keepNext/>
        <w:spacing w:after="0" w:line="240" w:lineRule="auto"/>
        <w:jc w:val="both"/>
        <w:rPr>
          <w:rFonts w:cs="Times New Roman"/>
          <w:sz w:val="24"/>
          <w:szCs w:val="24"/>
        </w:rPr>
      </w:pPr>
      <w:r w:rsidRPr="005872DB">
        <w:rPr>
          <w:rFonts w:cs="Times New Roman"/>
          <w:sz w:val="24"/>
          <w:szCs w:val="24"/>
        </w:rPr>
        <w:t xml:space="preserve">One future research direction is to extend the presented base framework here by adding MPC and more advanced threshold cryptography to fully automate the reveal process without requiring the manual multi-step wallet confirmations from the users. Furthermore, investigating the promise of dedicated hardware acceleration for local proof generation may pave the way for a seamless, integrated solution to embed comprehensive data privacy within multi-chain DeFi networks, setting a new benchmark for secure, equitable, and </w:t>
      </w:r>
      <w:r w:rsidR="00D62990" w:rsidRPr="005872DB">
        <w:rPr>
          <w:rFonts w:cs="Times New Roman"/>
          <w:sz w:val="24"/>
          <w:szCs w:val="24"/>
        </w:rPr>
        <w:t>decentralized</w:t>
      </w:r>
      <w:r w:rsidRPr="005872DB">
        <w:rPr>
          <w:rFonts w:cs="Times New Roman"/>
          <w:sz w:val="24"/>
          <w:szCs w:val="24"/>
        </w:rPr>
        <w:t xml:space="preserve"> worldwide asset trading.</w:t>
      </w:r>
    </w:p>
    <w:p w14:paraId="3AC4907A" w14:textId="77777777" w:rsidR="00131AB6" w:rsidRPr="005872DB" w:rsidRDefault="00131AB6" w:rsidP="00131AB6">
      <w:pPr>
        <w:keepNext/>
        <w:spacing w:after="0" w:line="240" w:lineRule="auto"/>
        <w:rPr>
          <w:rFonts w:cs="Times New Roman"/>
          <w:sz w:val="24"/>
          <w:szCs w:val="24"/>
        </w:rPr>
      </w:pPr>
    </w:p>
    <w:p w14:paraId="3AB6337E" w14:textId="32ECA00B" w:rsidR="00EB3ADA" w:rsidRPr="006D2065" w:rsidRDefault="00000000" w:rsidP="00131AB6">
      <w:pPr>
        <w:keepNext/>
        <w:spacing w:after="0" w:line="240" w:lineRule="auto"/>
        <w:rPr>
          <w:rFonts w:cs="Times New Roman"/>
          <w:b/>
          <w:color w:val="000000" w:themeColor="text1"/>
          <w:sz w:val="24"/>
          <w:szCs w:val="24"/>
        </w:rPr>
      </w:pPr>
      <w:r w:rsidRPr="006D2065">
        <w:rPr>
          <w:rFonts w:cs="Times New Roman"/>
          <w:b/>
          <w:color w:val="000000" w:themeColor="text1"/>
          <w:sz w:val="24"/>
          <w:szCs w:val="24"/>
        </w:rPr>
        <w:t>REFERENCES</w:t>
      </w:r>
    </w:p>
    <w:p w14:paraId="2E264BD4" w14:textId="77777777" w:rsidR="00F24282" w:rsidRPr="00131AB6" w:rsidRDefault="00F24282" w:rsidP="00131AB6">
      <w:pPr>
        <w:keepNext/>
        <w:spacing w:after="0" w:line="240" w:lineRule="auto"/>
        <w:rPr>
          <w:rFonts w:cs="Times New Roman"/>
          <w:sz w:val="24"/>
          <w:szCs w:val="24"/>
        </w:rPr>
      </w:pPr>
    </w:p>
    <w:p w14:paraId="7AE23127"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r w:rsidRPr="006D2065">
        <w:rPr>
          <w:rFonts w:cs="Times New Roman"/>
          <w:sz w:val="24"/>
          <w:szCs w:val="24"/>
        </w:rPr>
        <w:t>Aaron Crowe and Dheeraj Vaidya. (2024). Understanding Open Orders and Limit Layouts in Decentralized Finance. Journal of Blockchain Analysis, 14(2), 112-120.</w:t>
      </w:r>
    </w:p>
    <w:p w14:paraId="528490D7"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proofErr w:type="spellStart"/>
      <w:r w:rsidRPr="006D2065">
        <w:rPr>
          <w:rFonts w:cs="Times New Roman"/>
          <w:sz w:val="24"/>
          <w:szCs w:val="24"/>
        </w:rPr>
        <w:t>Alpenpartners</w:t>
      </w:r>
      <w:proofErr w:type="spellEnd"/>
      <w:r w:rsidRPr="006D2065">
        <w:rPr>
          <w:rFonts w:cs="Times New Roman"/>
          <w:sz w:val="24"/>
          <w:szCs w:val="24"/>
        </w:rPr>
        <w:t>. (2022). The Evolution of Virtual Assets: From Nakamoto Whitepapers to Institutional Adoption. Zurich: Financial Innovation Press.</w:t>
      </w:r>
    </w:p>
    <w:p w14:paraId="42B562B2"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r w:rsidRPr="006D2065">
        <w:rPr>
          <w:rFonts w:cs="Times New Roman"/>
          <w:sz w:val="24"/>
          <w:szCs w:val="24"/>
        </w:rPr>
        <w:t>Andrew, K. (2023). Non-Custodial Trading Mechanics: Decentralized Architectures and User Autonomy. DeFi Engineering Quarterly, 8(3), 45-59.</w:t>
      </w:r>
    </w:p>
    <w:p w14:paraId="4398114B"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r w:rsidRPr="006D2065">
        <w:rPr>
          <w:rFonts w:cs="Times New Roman"/>
          <w:sz w:val="24"/>
          <w:szCs w:val="24"/>
        </w:rPr>
        <w:t>Arora, S. (2023). Smart Contracts as Protocols for Automated Blockchain Transactions: A Review of Execution Criteria. International Journal of Computer Science, 29(1), 201-215.</w:t>
      </w:r>
    </w:p>
    <w:p w14:paraId="3BDC40CA"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r w:rsidRPr="006D2065">
        <w:rPr>
          <w:rFonts w:cs="Times New Roman"/>
          <w:sz w:val="24"/>
          <w:szCs w:val="24"/>
        </w:rPr>
        <w:t>Binance Academy. (2023). What Is Cryptocurrency and How Does It Work? Tech Report Repository. Available at: https://academy.binance.com/</w:t>
      </w:r>
    </w:p>
    <w:p w14:paraId="0BAE575C"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r w:rsidRPr="006D2065">
        <w:rPr>
          <w:rFonts w:cs="Times New Roman"/>
          <w:sz w:val="24"/>
          <w:szCs w:val="24"/>
        </w:rPr>
        <w:t>CFI Team. (2020). Decentralized Exchanges (DEX) vs. Centralized Exchanges (CEX): Structural and Counterparty Risk Profiles. Corporate Finance Institute Research.</w:t>
      </w:r>
    </w:p>
    <w:p w14:paraId="3A5A0CF5"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proofErr w:type="spellStart"/>
      <w:r w:rsidRPr="006D2065">
        <w:rPr>
          <w:rFonts w:cs="Times New Roman"/>
          <w:sz w:val="24"/>
          <w:szCs w:val="24"/>
        </w:rPr>
        <w:t>Chainlink</w:t>
      </w:r>
      <w:proofErr w:type="spellEnd"/>
      <w:r w:rsidRPr="006D2065">
        <w:rPr>
          <w:rFonts w:cs="Times New Roman"/>
          <w:sz w:val="24"/>
          <w:szCs w:val="24"/>
        </w:rPr>
        <w:t xml:space="preserve">. (2023). Automated Market Makers (AMMs) and the Role of Algorithmic Liquidity Robots. </w:t>
      </w:r>
      <w:proofErr w:type="spellStart"/>
      <w:r w:rsidRPr="006D2065">
        <w:rPr>
          <w:rFonts w:cs="Times New Roman"/>
          <w:sz w:val="24"/>
          <w:szCs w:val="24"/>
        </w:rPr>
        <w:t>Chainlink</w:t>
      </w:r>
      <w:proofErr w:type="spellEnd"/>
      <w:r w:rsidRPr="006D2065">
        <w:rPr>
          <w:rFonts w:cs="Times New Roman"/>
          <w:sz w:val="24"/>
          <w:szCs w:val="24"/>
        </w:rPr>
        <w:t xml:space="preserve"> Education Series.</w:t>
      </w:r>
    </w:p>
    <w:p w14:paraId="2BAFF71C"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proofErr w:type="spellStart"/>
      <w:r w:rsidRPr="006D2065">
        <w:rPr>
          <w:rFonts w:cs="Times New Roman"/>
          <w:sz w:val="24"/>
          <w:szCs w:val="24"/>
        </w:rPr>
        <w:t>Chainlink</w:t>
      </w:r>
      <w:proofErr w:type="spellEnd"/>
      <w:r w:rsidRPr="006D2065">
        <w:rPr>
          <w:rFonts w:cs="Times New Roman"/>
          <w:sz w:val="24"/>
          <w:szCs w:val="24"/>
        </w:rPr>
        <w:t>. (2024). zk-SNARKs vs. zk-STARKs: Evaluating Succinctness and Transparency in Scaling Proofs. Cryptography Deep-Dive Reports.</w:t>
      </w:r>
    </w:p>
    <w:p w14:paraId="18A7BA6D"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proofErr w:type="spellStart"/>
      <w:r w:rsidRPr="006D2065">
        <w:rPr>
          <w:rFonts w:cs="Times New Roman"/>
          <w:sz w:val="24"/>
          <w:szCs w:val="24"/>
        </w:rPr>
        <w:t>Coinfinity</w:t>
      </w:r>
      <w:proofErr w:type="spellEnd"/>
      <w:r w:rsidRPr="006D2065">
        <w:rPr>
          <w:rFonts w:cs="Times New Roman"/>
          <w:sz w:val="24"/>
          <w:szCs w:val="24"/>
        </w:rPr>
        <w:t>. (2023). Inside the Mempool: The Mechanics of Pending Transaction Pools in Public Distributed Ledgers. Vienna Blockchain Insights.</w:t>
      </w:r>
    </w:p>
    <w:p w14:paraId="75A7A57C"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r w:rsidRPr="006D2065">
        <w:rPr>
          <w:rFonts w:cs="Times New Roman"/>
          <w:sz w:val="24"/>
          <w:szCs w:val="24"/>
        </w:rPr>
        <w:lastRenderedPageBreak/>
        <w:t xml:space="preserve">Corey Barchat. (2024). What Are Rollups? How Blockchain Rollups Compressed Validity Data and Scaled </w:t>
      </w:r>
      <w:proofErr w:type="spellStart"/>
      <w:r w:rsidRPr="006D2065">
        <w:rPr>
          <w:rFonts w:cs="Times New Roman"/>
          <w:sz w:val="24"/>
          <w:szCs w:val="24"/>
        </w:rPr>
        <w:t>Mainnets</w:t>
      </w:r>
      <w:proofErr w:type="spellEnd"/>
      <w:r w:rsidRPr="006D2065">
        <w:rPr>
          <w:rFonts w:cs="Times New Roman"/>
          <w:sz w:val="24"/>
          <w:szCs w:val="24"/>
        </w:rPr>
        <w:t xml:space="preserve">. </w:t>
      </w:r>
      <w:proofErr w:type="spellStart"/>
      <w:r w:rsidRPr="006D2065">
        <w:rPr>
          <w:rFonts w:cs="Times New Roman"/>
          <w:sz w:val="24"/>
          <w:szCs w:val="24"/>
        </w:rPr>
        <w:t>MoonPay</w:t>
      </w:r>
      <w:proofErr w:type="spellEnd"/>
      <w:r w:rsidRPr="006D2065">
        <w:rPr>
          <w:rFonts w:cs="Times New Roman"/>
          <w:sz w:val="24"/>
          <w:szCs w:val="24"/>
        </w:rPr>
        <w:t xml:space="preserve"> Learning Portal.</w:t>
      </w:r>
    </w:p>
    <w:p w14:paraId="3B848799"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r w:rsidRPr="006D2065">
        <w:rPr>
          <w:rFonts w:cs="Times New Roman"/>
          <w:sz w:val="24"/>
          <w:szCs w:val="24"/>
        </w:rPr>
        <w:t>Dawn, M. (2023). Centralized, Decentralized, and Hybrid Crypto Marketplaces: A Comparative Risk Assessment. Journal of Financial Technology, 19(4), 88-104.</w:t>
      </w:r>
    </w:p>
    <w:p w14:paraId="6652D4AB"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r w:rsidRPr="006D2065">
        <w:rPr>
          <w:rFonts w:cs="Times New Roman"/>
          <w:sz w:val="24"/>
          <w:szCs w:val="24"/>
        </w:rPr>
        <w:t xml:space="preserve">Ethereum Foundation. (2024). Understanding Different MEV Attacks: Frontrunning, </w:t>
      </w:r>
      <w:proofErr w:type="spellStart"/>
      <w:r w:rsidRPr="006D2065">
        <w:rPr>
          <w:rFonts w:cs="Times New Roman"/>
          <w:sz w:val="24"/>
          <w:szCs w:val="24"/>
        </w:rPr>
        <w:t>Backrunning</w:t>
      </w:r>
      <w:proofErr w:type="spellEnd"/>
      <w:r w:rsidRPr="006D2065">
        <w:rPr>
          <w:rFonts w:cs="Times New Roman"/>
          <w:sz w:val="24"/>
          <w:szCs w:val="24"/>
        </w:rPr>
        <w:t>, and the Mechanics of the Sandwich. Ethereum Developer Analytics.</w:t>
      </w:r>
    </w:p>
    <w:p w14:paraId="12B58708"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proofErr w:type="spellStart"/>
      <w:r w:rsidRPr="006D2065">
        <w:rPr>
          <w:rFonts w:cs="Times New Roman"/>
          <w:sz w:val="24"/>
          <w:szCs w:val="24"/>
        </w:rPr>
        <w:t>ExplainCKBot</w:t>
      </w:r>
      <w:proofErr w:type="spellEnd"/>
      <w:r w:rsidRPr="006D2065">
        <w:rPr>
          <w:rFonts w:cs="Times New Roman"/>
          <w:sz w:val="24"/>
          <w:szCs w:val="24"/>
        </w:rPr>
        <w:t>. (2023). Exploring the Cryptographic Hash Function Keccak-256 and Its Application in EVM Preimage Resistance. Nervos Knowledge Network.</w:t>
      </w:r>
    </w:p>
    <w:p w14:paraId="5909E864"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r w:rsidRPr="006D2065">
        <w:rPr>
          <w:rFonts w:cs="Times New Roman"/>
          <w:sz w:val="24"/>
          <w:szCs w:val="24"/>
        </w:rPr>
        <w:t>Gaurav, S. (2023). Centralized Exchanges and Custodial Wallets: Analyzing KYC Frameworks and Single-Entity Control. Banking &amp; Tech Review, 11(2), 74-83.</w:t>
      </w:r>
    </w:p>
    <w:p w14:paraId="6C251DCA"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proofErr w:type="spellStart"/>
      <w:r w:rsidRPr="006D2065">
        <w:rPr>
          <w:rFonts w:cs="Times New Roman"/>
          <w:sz w:val="24"/>
          <w:szCs w:val="24"/>
        </w:rPr>
        <w:t>Geeksforgeeks</w:t>
      </w:r>
      <w:proofErr w:type="spellEnd"/>
      <w:r w:rsidRPr="006D2065">
        <w:rPr>
          <w:rFonts w:cs="Times New Roman"/>
          <w:sz w:val="24"/>
          <w:szCs w:val="24"/>
        </w:rPr>
        <w:t xml:space="preserve">. (2022). Peer-to-Peer Distributed Ledgers and Smart Contract Systems. </w:t>
      </w:r>
      <w:proofErr w:type="spellStart"/>
      <w:r w:rsidRPr="006D2065">
        <w:rPr>
          <w:rFonts w:cs="Times New Roman"/>
          <w:sz w:val="24"/>
          <w:szCs w:val="24"/>
        </w:rPr>
        <w:t>Geeksforgeeks</w:t>
      </w:r>
      <w:proofErr w:type="spellEnd"/>
      <w:r w:rsidRPr="006D2065">
        <w:rPr>
          <w:rFonts w:cs="Times New Roman"/>
          <w:sz w:val="24"/>
          <w:szCs w:val="24"/>
        </w:rPr>
        <w:t xml:space="preserve"> Computer Science Repository.</w:t>
      </w:r>
    </w:p>
    <w:p w14:paraId="66F4C9F0"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proofErr w:type="spellStart"/>
      <w:r w:rsidRPr="006D2065">
        <w:rPr>
          <w:rFonts w:cs="Times New Roman"/>
          <w:sz w:val="24"/>
          <w:szCs w:val="24"/>
        </w:rPr>
        <w:t>Geeksforgeeks</w:t>
      </w:r>
      <w:proofErr w:type="spellEnd"/>
      <w:r w:rsidRPr="006D2065">
        <w:rPr>
          <w:rFonts w:cs="Times New Roman"/>
          <w:sz w:val="24"/>
          <w:szCs w:val="24"/>
        </w:rPr>
        <w:t xml:space="preserve">. (2024). Constant Product Market Makers (CPMM) and Liquidity Pool Equations in Modern DEXs. </w:t>
      </w:r>
      <w:proofErr w:type="spellStart"/>
      <w:r w:rsidRPr="006D2065">
        <w:rPr>
          <w:rFonts w:cs="Times New Roman"/>
          <w:sz w:val="24"/>
          <w:szCs w:val="24"/>
        </w:rPr>
        <w:t>Geeksforgeeks</w:t>
      </w:r>
      <w:proofErr w:type="spellEnd"/>
      <w:r w:rsidRPr="006D2065">
        <w:rPr>
          <w:rFonts w:cs="Times New Roman"/>
          <w:sz w:val="24"/>
          <w:szCs w:val="24"/>
        </w:rPr>
        <w:t xml:space="preserve"> Technical Library.</w:t>
      </w:r>
    </w:p>
    <w:p w14:paraId="57F3EA42"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r w:rsidRPr="006D2065">
        <w:rPr>
          <w:rFonts w:cs="Times New Roman"/>
          <w:sz w:val="24"/>
          <w:szCs w:val="24"/>
        </w:rPr>
        <w:t>Kaur, G. (2023). The Non-Custodial Paradigm: Private Key Control and Trustless Settlement in Blockchain Systems. Cryptographic Ledger Review, 15(1), 12-28.</w:t>
      </w:r>
    </w:p>
    <w:p w14:paraId="436EB94C"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r w:rsidRPr="006D2065">
        <w:rPr>
          <w:rFonts w:cs="Times New Roman"/>
          <w:sz w:val="24"/>
          <w:szCs w:val="24"/>
        </w:rPr>
        <w:t>Lauri, A. (2024). The Succinctness Fallacy: Why 99% of ZK Projects Fail to Deliver Real Transaction-Level Privacy. Journal of Cryptographic Engineering, 22(3), 304-315.</w:t>
      </w:r>
    </w:p>
    <w:p w14:paraId="09C771DA"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proofErr w:type="spellStart"/>
      <w:r w:rsidRPr="006D2065">
        <w:rPr>
          <w:rFonts w:cs="Times New Roman"/>
          <w:sz w:val="24"/>
          <w:szCs w:val="24"/>
        </w:rPr>
        <w:t>Liyi</w:t>
      </w:r>
      <w:proofErr w:type="spellEnd"/>
      <w:r w:rsidRPr="006D2065">
        <w:rPr>
          <w:rFonts w:cs="Times New Roman"/>
          <w:sz w:val="24"/>
          <w:szCs w:val="24"/>
        </w:rPr>
        <w:t xml:space="preserve"> Zhou, Kaihua Qin, and Arthur Gervais. (2021). A2MM: Mitigating Frontrunning, Transaction Reordering and Consensus Instability in Decentralized Exchanges. </w:t>
      </w:r>
      <w:proofErr w:type="spellStart"/>
      <w:r w:rsidRPr="006D2065">
        <w:rPr>
          <w:rFonts w:cs="Times New Roman"/>
          <w:sz w:val="24"/>
          <w:szCs w:val="24"/>
        </w:rPr>
        <w:t>arXiv</w:t>
      </w:r>
      <w:proofErr w:type="spellEnd"/>
      <w:r w:rsidRPr="006D2065">
        <w:rPr>
          <w:rFonts w:cs="Times New Roman"/>
          <w:sz w:val="24"/>
          <w:szCs w:val="24"/>
        </w:rPr>
        <w:t xml:space="preserve"> preprint arXiv:2106.07371.</w:t>
      </w:r>
    </w:p>
    <w:p w14:paraId="4367787C"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r w:rsidRPr="006D2065">
        <w:rPr>
          <w:rFonts w:cs="Times New Roman"/>
          <w:sz w:val="24"/>
          <w:szCs w:val="24"/>
        </w:rPr>
        <w:t>Maciej, Z. (2021). Autonomous Trading Machines: The Mechanics and Mass Adoption of AMMs. Warsaw Blockchain Journal, 7(2), 99-114.</w:t>
      </w:r>
    </w:p>
    <w:p w14:paraId="7386010A"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r w:rsidRPr="006D2065">
        <w:rPr>
          <w:rFonts w:cs="Times New Roman"/>
          <w:sz w:val="24"/>
          <w:szCs w:val="24"/>
        </w:rPr>
        <w:t>Marko, V. (2023). Smart Contract Bundles and Autonomous Execution Pipelines in Decentralized Finance. Journal of Software Engineering and Web3, 4(1), 56-71.</w:t>
      </w:r>
    </w:p>
    <w:p w14:paraId="76E2CE39"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r w:rsidRPr="006D2065">
        <w:rPr>
          <w:rFonts w:cs="Times New Roman"/>
          <w:sz w:val="24"/>
          <w:szCs w:val="24"/>
        </w:rPr>
        <w:t>Mexc Global. (2023). PulseChain: The Next Generation Layer 1 Solution to Save Ethereum via Complete State Hard Forking. MEXC Research Blog.</w:t>
      </w:r>
    </w:p>
    <w:p w14:paraId="760E48A1"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proofErr w:type="spellStart"/>
      <w:r w:rsidRPr="006D2065">
        <w:rPr>
          <w:rFonts w:cs="Times New Roman"/>
          <w:sz w:val="24"/>
          <w:szCs w:val="24"/>
        </w:rPr>
        <w:t>Originstamp</w:t>
      </w:r>
      <w:proofErr w:type="spellEnd"/>
      <w:r w:rsidRPr="006D2065">
        <w:rPr>
          <w:rFonts w:cs="Times New Roman"/>
          <w:sz w:val="24"/>
          <w:szCs w:val="24"/>
        </w:rPr>
        <w:t xml:space="preserve">. (2023). Validator Rotation Mechanisms and Staking Incentives in Delegated Proof of Stake Systems. </w:t>
      </w:r>
      <w:proofErr w:type="spellStart"/>
      <w:r w:rsidRPr="006D2065">
        <w:rPr>
          <w:rFonts w:cs="Times New Roman"/>
          <w:sz w:val="24"/>
          <w:szCs w:val="24"/>
        </w:rPr>
        <w:t>Originstamp</w:t>
      </w:r>
      <w:proofErr w:type="spellEnd"/>
      <w:r w:rsidRPr="006D2065">
        <w:rPr>
          <w:rFonts w:cs="Times New Roman"/>
          <w:sz w:val="24"/>
          <w:szCs w:val="24"/>
        </w:rPr>
        <w:t xml:space="preserve"> Engineering Labs.</w:t>
      </w:r>
    </w:p>
    <w:p w14:paraId="1D05464C"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r w:rsidRPr="006D2065">
        <w:rPr>
          <w:rFonts w:cs="Times New Roman"/>
          <w:sz w:val="24"/>
          <w:szCs w:val="24"/>
        </w:rPr>
        <w:t>Page, M. J., McKenzie, J. E., Bossuyt, P. M., Boutron, I., Hoffmann, T. C., Mulrow, C. D., ... &amp; Moher, D. (2021). The PRISMA 2020 statement: an updated guideline for reporting systematic reviews. BMJ, 372, n71.</w:t>
      </w:r>
    </w:p>
    <w:p w14:paraId="6E66842F"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r w:rsidRPr="006D2065">
        <w:rPr>
          <w:rFonts w:cs="Times New Roman"/>
          <w:sz w:val="24"/>
          <w:szCs w:val="24"/>
        </w:rPr>
        <w:t xml:space="preserve">Philip Daian, Steven Goldfeder, Tyler Kell, Yunqi Li, </w:t>
      </w:r>
      <w:proofErr w:type="spellStart"/>
      <w:r w:rsidRPr="006D2065">
        <w:rPr>
          <w:rFonts w:cs="Times New Roman"/>
          <w:sz w:val="24"/>
          <w:szCs w:val="24"/>
        </w:rPr>
        <w:t>Xueyuan</w:t>
      </w:r>
      <w:proofErr w:type="spellEnd"/>
      <w:r w:rsidRPr="006D2065">
        <w:rPr>
          <w:rFonts w:cs="Times New Roman"/>
          <w:sz w:val="24"/>
          <w:szCs w:val="24"/>
        </w:rPr>
        <w:t xml:space="preserve"> Zhao, Iddo Bentov, Lorenz Breidenbach, and Ari Juels. (2020). Flash Boys 2.0: Frontrunning in Decentralized Exchanges, Miner Extractable Value, and Consensus Instability. In IEEE Symposium on Security and Privacy (SP), 2, 428-443.</w:t>
      </w:r>
    </w:p>
    <w:p w14:paraId="6DE9F037"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r w:rsidRPr="006D2065">
        <w:rPr>
          <w:rFonts w:cs="Times New Roman"/>
          <w:sz w:val="24"/>
          <w:szCs w:val="24"/>
        </w:rPr>
        <w:t>Rui, Z. (2019). Security Vulnerabilities in AMM-Based DEXs: Oracle Manipulation and Predatory Attacks. Financial Cryptography Review, 12(4), 140-155.</w:t>
      </w:r>
    </w:p>
    <w:p w14:paraId="42B1529C"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r w:rsidRPr="006D2065">
        <w:rPr>
          <w:rFonts w:cs="Times New Roman"/>
          <w:sz w:val="24"/>
          <w:szCs w:val="24"/>
        </w:rPr>
        <w:t xml:space="preserve">Victor Yeo. (2024). Polygon </w:t>
      </w:r>
      <w:proofErr w:type="spellStart"/>
      <w:r w:rsidRPr="006D2065">
        <w:rPr>
          <w:rFonts w:cs="Times New Roman"/>
          <w:sz w:val="24"/>
          <w:szCs w:val="24"/>
        </w:rPr>
        <w:t>zkEVM</w:t>
      </w:r>
      <w:proofErr w:type="spellEnd"/>
      <w:r w:rsidRPr="006D2065">
        <w:rPr>
          <w:rFonts w:cs="Times New Roman"/>
          <w:sz w:val="24"/>
          <w:szCs w:val="24"/>
        </w:rPr>
        <w:t xml:space="preserve"> at a Glance: Universally Trusted Setups and Validity Compression. Medium Tech Publications.</w:t>
      </w:r>
    </w:p>
    <w:p w14:paraId="27BB026A"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r w:rsidRPr="006D2065">
        <w:rPr>
          <w:rFonts w:cs="Times New Roman"/>
          <w:sz w:val="24"/>
          <w:szCs w:val="24"/>
        </w:rPr>
        <w:t>Warren, P. (2022). The DeFi Equivalent of Flash Boys: How Flashbots and Centralized Private Relays Compound Retail Trader Costs. Decentralized Systems Journal, 18(2), 89-103.</w:t>
      </w:r>
    </w:p>
    <w:p w14:paraId="4C586AE2"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r w:rsidRPr="006D2065">
        <w:rPr>
          <w:rFonts w:cs="Times New Roman"/>
          <w:sz w:val="24"/>
          <w:szCs w:val="24"/>
        </w:rPr>
        <w:t xml:space="preserve">Xu, Y., Chen, Z., and Feng, L. (2022). The Transparency Paradox of Public Blockchains: Information Leakage and Security Concerns in AMM </w:t>
      </w:r>
      <w:proofErr w:type="spellStart"/>
      <w:r w:rsidRPr="006D2065">
        <w:rPr>
          <w:rFonts w:cs="Times New Roman"/>
          <w:sz w:val="24"/>
          <w:szCs w:val="24"/>
        </w:rPr>
        <w:t>Mempools</w:t>
      </w:r>
      <w:proofErr w:type="spellEnd"/>
      <w:r w:rsidRPr="006D2065">
        <w:rPr>
          <w:rFonts w:cs="Times New Roman"/>
          <w:sz w:val="24"/>
          <w:szCs w:val="24"/>
        </w:rPr>
        <w:t>. International Journal of Information Security, 21(3), 567-582.</w:t>
      </w:r>
    </w:p>
    <w:p w14:paraId="770939CA" w14:textId="77777777" w:rsidR="00EB3ADA" w:rsidRPr="006D2065" w:rsidRDefault="00000000" w:rsidP="006D2065">
      <w:pPr>
        <w:pStyle w:val="ListParagraph"/>
        <w:numPr>
          <w:ilvl w:val="0"/>
          <w:numId w:val="9"/>
        </w:numPr>
        <w:spacing w:after="0" w:line="240" w:lineRule="auto"/>
        <w:ind w:left="360"/>
        <w:jc w:val="both"/>
        <w:rPr>
          <w:rFonts w:cs="Times New Roman"/>
          <w:sz w:val="24"/>
          <w:szCs w:val="24"/>
        </w:rPr>
      </w:pPr>
      <w:r w:rsidRPr="006D2065">
        <w:rPr>
          <w:rFonts w:cs="Times New Roman"/>
          <w:sz w:val="24"/>
          <w:szCs w:val="24"/>
        </w:rPr>
        <w:t>Xu, Y., Chen, Z., and Feng, L. (2023). Security and Privacy Issues in DEX-Based Automated Market Makers: A Systematic Survey. IEEE Transactions on Dependable and Secure Computing, 25(2), 1210-1226.</w:t>
      </w:r>
    </w:p>
    <w:sectPr w:rsidR="00EB3ADA" w:rsidRPr="006D2065" w:rsidSect="006D2065">
      <w:pgSz w:w="12240" w:h="15840"/>
      <w:pgMar w:top="1080" w:right="605" w:bottom="605" w:left="605" w:header="3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BF76C" w14:textId="77777777" w:rsidR="00EF32C1" w:rsidRDefault="00EF32C1">
      <w:pPr>
        <w:spacing w:line="240" w:lineRule="auto"/>
      </w:pPr>
      <w:r>
        <w:separator/>
      </w:r>
    </w:p>
  </w:endnote>
  <w:endnote w:type="continuationSeparator" w:id="0">
    <w:p w14:paraId="3F1DB0D3" w14:textId="77777777" w:rsidR="00EF32C1" w:rsidRDefault="00EF32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E6BB" w14:textId="77777777" w:rsidR="00EF32C1" w:rsidRDefault="00EF32C1">
      <w:pPr>
        <w:spacing w:after="0"/>
      </w:pPr>
      <w:r>
        <w:separator/>
      </w:r>
    </w:p>
  </w:footnote>
  <w:footnote w:type="continuationSeparator" w:id="0">
    <w:p w14:paraId="2AC2138E" w14:textId="77777777" w:rsidR="00EF32C1" w:rsidRDefault="00EF32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01427E8B"/>
    <w:multiLevelType w:val="hybridMultilevel"/>
    <w:tmpl w:val="0BECBC74"/>
    <w:lvl w:ilvl="0" w:tplc="E9BC666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6E6C24"/>
    <w:multiLevelType w:val="hybridMultilevel"/>
    <w:tmpl w:val="F51CD6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BF3755"/>
    <w:multiLevelType w:val="hybridMultilevel"/>
    <w:tmpl w:val="DF66D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1554803">
    <w:abstractNumId w:val="5"/>
  </w:num>
  <w:num w:numId="2" w16cid:durableId="1413510579">
    <w:abstractNumId w:val="3"/>
  </w:num>
  <w:num w:numId="3" w16cid:durableId="1602447110">
    <w:abstractNumId w:val="2"/>
  </w:num>
  <w:num w:numId="4" w16cid:durableId="1304775336">
    <w:abstractNumId w:val="4"/>
  </w:num>
  <w:num w:numId="5" w16cid:durableId="1745451373">
    <w:abstractNumId w:val="1"/>
  </w:num>
  <w:num w:numId="6" w16cid:durableId="440489512">
    <w:abstractNumId w:val="0"/>
  </w:num>
  <w:num w:numId="7" w16cid:durableId="370810237">
    <w:abstractNumId w:val="7"/>
  </w:num>
  <w:num w:numId="8" w16cid:durableId="1919947035">
    <w:abstractNumId w:val="6"/>
  </w:num>
  <w:num w:numId="9" w16cid:durableId="2620357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FD1"/>
    <w:rsid w:val="0006063C"/>
    <w:rsid w:val="00131AB6"/>
    <w:rsid w:val="0015074B"/>
    <w:rsid w:val="00171D6F"/>
    <w:rsid w:val="0018686A"/>
    <w:rsid w:val="001C0787"/>
    <w:rsid w:val="0029639D"/>
    <w:rsid w:val="00296501"/>
    <w:rsid w:val="00296540"/>
    <w:rsid w:val="00326F90"/>
    <w:rsid w:val="003B4947"/>
    <w:rsid w:val="0041098B"/>
    <w:rsid w:val="004239DE"/>
    <w:rsid w:val="00515C5D"/>
    <w:rsid w:val="00535873"/>
    <w:rsid w:val="0058039A"/>
    <w:rsid w:val="005872DB"/>
    <w:rsid w:val="006D2065"/>
    <w:rsid w:val="0072474E"/>
    <w:rsid w:val="007D6E59"/>
    <w:rsid w:val="007F0CD4"/>
    <w:rsid w:val="00830EAB"/>
    <w:rsid w:val="008665A8"/>
    <w:rsid w:val="008724D4"/>
    <w:rsid w:val="008931DC"/>
    <w:rsid w:val="008932CD"/>
    <w:rsid w:val="00972DDD"/>
    <w:rsid w:val="00AA1D8D"/>
    <w:rsid w:val="00B0788D"/>
    <w:rsid w:val="00B47730"/>
    <w:rsid w:val="00B70669"/>
    <w:rsid w:val="00B91D39"/>
    <w:rsid w:val="00C63461"/>
    <w:rsid w:val="00CB0664"/>
    <w:rsid w:val="00CD2CA8"/>
    <w:rsid w:val="00D62990"/>
    <w:rsid w:val="00D92082"/>
    <w:rsid w:val="00DE6C6F"/>
    <w:rsid w:val="00E366E9"/>
    <w:rsid w:val="00E5165E"/>
    <w:rsid w:val="00EB3ADA"/>
    <w:rsid w:val="00EB75BB"/>
    <w:rsid w:val="00EF32C1"/>
    <w:rsid w:val="00F24282"/>
    <w:rsid w:val="00F37004"/>
    <w:rsid w:val="00FC42F8"/>
    <w:rsid w:val="00FC693F"/>
    <w:rsid w:val="00FD0877"/>
    <w:rsid w:val="00FE2D24"/>
    <w:rsid w:val="06900E37"/>
    <w:rsid w:val="1CF84209"/>
    <w:rsid w:val="28926695"/>
    <w:rsid w:val="534A2625"/>
    <w:rsid w:val="5DFD43EF"/>
    <w:rsid w:val="6AA17D3F"/>
    <w:rsid w:val="714D7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219B3E9D"/>
  <w14:defaultImageDpi w14:val="300"/>
  <w15:docId w15:val="{5FF0EFB0-368D-4695-BEBF-8731ABC5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lsdException w:name="List Bullet 3" w:unhideWhenUsed="1" w:qFormat="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lsdException w:name="Dark List" w:uiPriority="70" w:qFormat="1"/>
    <w:lsdException w:name="Colorful Shading" w:uiPriority="71" w:qFormat="1"/>
    <w:lsdException w:name="Colorful List" w:uiPriority="72"/>
    <w:lsdException w:name="Colorful Grid" w:uiPriority="73" w:qFormat="1"/>
    <w:lsdException w:name="Light Shading Accent 1" w:uiPriority="60" w:qFormat="1"/>
    <w:lsdException w:name="Light List Accent 1" w:uiPriority="6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lsdException w:name="Medium Grid 3 Accent 1" w:uiPriority="69"/>
    <w:lsdException w:name="Dark List Accent 1" w:uiPriority="70" w:qFormat="1"/>
    <w:lsdException w:name="Colorful Shading Accent 1" w:uiPriority="71" w:qFormat="1"/>
    <w:lsdException w:name="Colorful List Accent 1" w:uiPriority="72" w:qFormat="1"/>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lsdException w:name="Medium Grid 3 Accent 3" w:uiPriority="69" w:qFormat="1"/>
    <w:lsdException w:name="Dark List Accent 3" w:uiPriority="70" w:qFormat="1"/>
    <w:lsdException w:name="Colorful Shading Accent 3" w:uiPriority="71" w:qFormat="1"/>
    <w:lsdException w:name="Colorful List Accent 3" w:uiPriority="72"/>
    <w:lsdException w:name="Colorful Grid Accent 3" w:uiPriority="73" w:qFormat="1"/>
    <w:lsdException w:name="Light Shading Accent 4" w:uiPriority="60" w:qFormat="1"/>
    <w:lsdException w:name="Light List Accent 4" w:uiPriority="61" w:qFormat="1"/>
    <w:lsdException w:name="Light Grid Accent 4" w:uiPriority="62"/>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lsdException w:name="Medium Grid 3 Accent 4" w:uiPriority="69"/>
    <w:lsdException w:name="Dark List Accent 4" w:uiPriority="70" w:qFormat="1"/>
    <w:lsdException w:name="Colorful Shading Accent 4" w:uiPriority="7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76" w:lineRule="auto"/>
    </w:pPr>
    <w:rPr>
      <w:rFonts w:ascii="Times New Roman" w:hAnsi="Times New Roman"/>
      <w:color w:val="000000"/>
      <w:sz w:val="21"/>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style>
  <w:style w:type="paragraph" w:styleId="BodyText2">
    <w:name w:val="Body Text 2"/>
    <w:basedOn w:val="Normal"/>
    <w:link w:val="BodyText2Char"/>
    <w:uiPriority w:val="99"/>
    <w:unhideWhenUsed/>
    <w:qFormat/>
    <w:pPr>
      <w:spacing w:line="480" w:lineRule="auto"/>
    </w:pPr>
  </w:style>
  <w:style w:type="paragraph" w:styleId="BodyText3">
    <w:name w:val="Body Text 3"/>
    <w:basedOn w:val="Normal"/>
    <w:link w:val="BodyText3Char"/>
    <w:uiPriority w:val="99"/>
    <w:unhideWhenUsed/>
    <w:qFormat/>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pPr>
      <w:ind w:left="360"/>
      <w:contextualSpacing/>
    </w:pPr>
  </w:style>
  <w:style w:type="paragraph" w:styleId="ListContinue2">
    <w:name w:val="List Continue 2"/>
    <w:basedOn w:val="Normal"/>
    <w:uiPriority w:val="99"/>
    <w:unhideWhenUsed/>
    <w:qFormat/>
    <w:pPr>
      <w:ind w:left="720"/>
      <w:contextualSpacing/>
    </w:pPr>
  </w:style>
  <w:style w:type="paragraph" w:styleId="ListContinue3">
    <w:name w:val="List Continue 3"/>
    <w:basedOn w:val="Normal"/>
    <w:uiPriority w:val="99"/>
    <w:unhideWhenUsed/>
    <w:qFormat/>
    <w:pPr>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pPr>
      <w:numPr>
        <w:numId w:val="5"/>
      </w:numPr>
      <w:contextualSpacing/>
    </w:pPr>
  </w:style>
  <w:style w:type="paragraph" w:styleId="ListNumber3">
    <w:name w:val="List Number 3"/>
    <w:basedOn w:val="Normal"/>
    <w:uiPriority w:val="99"/>
    <w:unhideWhenUsed/>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table" w:styleId="TableGridLight">
    <w:name w:val="Grid Table Light"/>
    <w:basedOn w:val="TableNormal"/>
    <w:uiPriority w:val="40"/>
    <w:rsid w:val="00131A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5361</Words>
  <Characters>30558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GBORALOO ANGELA</cp:lastModifiedBy>
  <cp:revision>2</cp:revision>
  <dcterms:created xsi:type="dcterms:W3CDTF">2026-06-03T17:52:00Z</dcterms:created>
  <dcterms:modified xsi:type="dcterms:W3CDTF">2026-06-03T17:52:00Z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15D0851B57664DE3A31058BDB4C37AD4_13</vt:lpwstr>
  </property>
</Properties>
</file>