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A440" w14:textId="77777777" w:rsidR="0048508E" w:rsidRPr="00521929" w:rsidRDefault="0048508E" w:rsidP="0048508E">
      <w:pPr>
        <w:spacing w:after="0" w:line="240" w:lineRule="auto"/>
        <w:jc w:val="center"/>
        <w:rPr>
          <w:rFonts w:ascii="Times New Roman" w:hAnsi="Times New Roman" w:cs="Times New Roman"/>
          <w:b/>
          <w:bCs/>
          <w:sz w:val="36"/>
          <w:szCs w:val="36"/>
        </w:rPr>
      </w:pPr>
      <w:bookmarkStart w:id="0" w:name="_Hlk217208473"/>
      <w:r w:rsidRPr="00521929">
        <w:rPr>
          <w:rFonts w:ascii="Times New Roman" w:hAnsi="Times New Roman" w:cs="Times New Roman"/>
          <w:b/>
          <w:bCs/>
          <w:sz w:val="36"/>
          <w:szCs w:val="36"/>
        </w:rPr>
        <w:t>Metacognitive Regulation in Probability and Statistics Problem-Solving: A Phenomenological Study of Distance Mathematics Education Students</w:t>
      </w:r>
    </w:p>
    <w:p w14:paraId="4FC72DC6" w14:textId="77777777" w:rsidR="0048508E" w:rsidRPr="00521929" w:rsidRDefault="0048508E" w:rsidP="0048508E">
      <w:pPr>
        <w:spacing w:after="0" w:line="240" w:lineRule="auto"/>
        <w:jc w:val="both"/>
        <w:rPr>
          <w:rFonts w:ascii="Times New Roman" w:hAnsi="Times New Roman" w:cs="Times New Roman"/>
          <w:sz w:val="24"/>
          <w:szCs w:val="24"/>
        </w:rPr>
      </w:pPr>
    </w:p>
    <w:p w14:paraId="2733EEF4" w14:textId="77777777" w:rsidR="0048508E" w:rsidRPr="00521929" w:rsidRDefault="0048508E" w:rsidP="0048508E">
      <w:pPr>
        <w:spacing w:after="0" w:line="240" w:lineRule="auto"/>
        <w:jc w:val="center"/>
        <w:rPr>
          <w:rFonts w:ascii="Times New Roman" w:hAnsi="Times New Roman" w:cs="Times New Roman"/>
          <w:b/>
          <w:bCs/>
          <w:sz w:val="24"/>
          <w:szCs w:val="24"/>
        </w:rPr>
      </w:pPr>
      <w:r w:rsidRPr="00521929">
        <w:rPr>
          <w:rFonts w:ascii="Times New Roman" w:hAnsi="Times New Roman" w:cs="Times New Roman"/>
          <w:b/>
          <w:bCs/>
          <w:sz w:val="24"/>
          <w:szCs w:val="24"/>
        </w:rPr>
        <w:t>Robert Benjamin Armah, Department of Mathematics Education, University of Education, Winneba, Ghana</w:t>
      </w:r>
    </w:p>
    <w:p w14:paraId="0E62E14F" w14:textId="77777777" w:rsidR="0048508E" w:rsidRPr="00521929" w:rsidRDefault="0048508E" w:rsidP="0048508E">
      <w:pPr>
        <w:spacing w:after="0" w:line="240" w:lineRule="auto"/>
        <w:jc w:val="both"/>
        <w:rPr>
          <w:rFonts w:ascii="Times New Roman" w:hAnsi="Times New Roman" w:cs="Times New Roman"/>
          <w:sz w:val="24"/>
          <w:szCs w:val="24"/>
        </w:rPr>
      </w:pPr>
    </w:p>
    <w:p w14:paraId="026A3EF0" w14:textId="77777777" w:rsidR="0048508E" w:rsidRPr="00521929" w:rsidRDefault="0048508E" w:rsidP="0048508E">
      <w:pPr>
        <w:spacing w:after="0" w:line="240" w:lineRule="auto"/>
        <w:jc w:val="both"/>
        <w:rPr>
          <w:rFonts w:ascii="Times New Roman" w:hAnsi="Times New Roman" w:cs="Times New Roman"/>
          <w:sz w:val="24"/>
          <w:szCs w:val="24"/>
        </w:rPr>
      </w:pPr>
      <w:r w:rsidRPr="00521929">
        <w:rPr>
          <w:rFonts w:ascii="Times New Roman" w:hAnsi="Times New Roman" w:cs="Times New Roman"/>
          <w:b/>
          <w:bCs/>
          <w:sz w:val="24"/>
          <w:szCs w:val="24"/>
        </w:rPr>
        <w:t>Correspondence</w:t>
      </w:r>
      <w:r w:rsidRPr="00521929">
        <w:rPr>
          <w:rFonts w:ascii="Times New Roman" w:hAnsi="Times New Roman" w:cs="Times New Roman"/>
          <w:sz w:val="24"/>
          <w:szCs w:val="24"/>
        </w:rPr>
        <w:t xml:space="preserve">: </w:t>
      </w:r>
    </w:p>
    <w:p w14:paraId="40FD293F" w14:textId="77777777" w:rsidR="0048508E" w:rsidRPr="00521929" w:rsidRDefault="0048508E" w:rsidP="0048508E">
      <w:pPr>
        <w:spacing w:after="0" w:line="240" w:lineRule="auto"/>
        <w:jc w:val="both"/>
        <w:rPr>
          <w:rFonts w:ascii="Times New Roman" w:hAnsi="Times New Roman" w:cs="Times New Roman"/>
          <w:sz w:val="24"/>
          <w:szCs w:val="24"/>
        </w:rPr>
      </w:pPr>
      <w:r w:rsidRPr="00521929">
        <w:rPr>
          <w:rFonts w:ascii="Times New Roman" w:hAnsi="Times New Roman" w:cs="Times New Roman"/>
          <w:sz w:val="24"/>
          <w:szCs w:val="24"/>
        </w:rPr>
        <w:t>*Robert Benjamin Armah</w:t>
      </w:r>
    </w:p>
    <w:p w14:paraId="4B24283C" w14:textId="77777777" w:rsidR="0048508E" w:rsidRPr="00521929" w:rsidRDefault="0048508E" w:rsidP="0048508E">
      <w:pPr>
        <w:spacing w:after="0" w:line="240" w:lineRule="auto"/>
        <w:jc w:val="both"/>
        <w:rPr>
          <w:rFonts w:ascii="Times New Roman" w:hAnsi="Times New Roman" w:cs="Times New Roman"/>
          <w:sz w:val="24"/>
          <w:szCs w:val="24"/>
        </w:rPr>
      </w:pPr>
      <w:r w:rsidRPr="00521929">
        <w:rPr>
          <w:rFonts w:ascii="Times New Roman" w:hAnsi="Times New Roman" w:cs="Times New Roman"/>
          <w:sz w:val="24"/>
          <w:szCs w:val="24"/>
        </w:rPr>
        <w:t>Department of Mathematics Education</w:t>
      </w:r>
    </w:p>
    <w:p w14:paraId="4528682D" w14:textId="77777777" w:rsidR="0048508E" w:rsidRPr="00521929" w:rsidRDefault="0048508E" w:rsidP="0048508E">
      <w:pPr>
        <w:spacing w:after="0" w:line="240" w:lineRule="auto"/>
        <w:jc w:val="both"/>
        <w:rPr>
          <w:rFonts w:ascii="Times New Roman" w:hAnsi="Times New Roman" w:cs="Times New Roman"/>
          <w:sz w:val="24"/>
          <w:szCs w:val="24"/>
        </w:rPr>
      </w:pPr>
      <w:r w:rsidRPr="00521929">
        <w:rPr>
          <w:rFonts w:ascii="Times New Roman" w:hAnsi="Times New Roman" w:cs="Times New Roman"/>
          <w:sz w:val="24"/>
          <w:szCs w:val="24"/>
        </w:rPr>
        <w:t>University of Education, Winneba</w:t>
      </w:r>
    </w:p>
    <w:p w14:paraId="3A317325" w14:textId="77777777" w:rsidR="0048508E" w:rsidRPr="00521929" w:rsidRDefault="0048508E" w:rsidP="0048508E">
      <w:pPr>
        <w:spacing w:after="0" w:line="240" w:lineRule="auto"/>
        <w:jc w:val="both"/>
        <w:rPr>
          <w:rFonts w:ascii="Times New Roman" w:hAnsi="Times New Roman" w:cs="Times New Roman"/>
          <w:sz w:val="24"/>
          <w:szCs w:val="24"/>
        </w:rPr>
      </w:pPr>
      <w:r w:rsidRPr="00521929">
        <w:rPr>
          <w:rFonts w:ascii="Times New Roman" w:hAnsi="Times New Roman" w:cs="Times New Roman"/>
          <w:sz w:val="24"/>
          <w:szCs w:val="24"/>
        </w:rPr>
        <w:t>P.O. Box 25</w:t>
      </w:r>
    </w:p>
    <w:p w14:paraId="161B2265" w14:textId="77777777" w:rsidR="0048508E" w:rsidRPr="00521929" w:rsidRDefault="0048508E" w:rsidP="0048508E">
      <w:pPr>
        <w:spacing w:after="0" w:line="240" w:lineRule="auto"/>
        <w:jc w:val="both"/>
        <w:rPr>
          <w:rFonts w:ascii="Times New Roman" w:hAnsi="Times New Roman" w:cs="Times New Roman"/>
          <w:sz w:val="24"/>
          <w:szCs w:val="24"/>
        </w:rPr>
      </w:pPr>
      <w:r w:rsidRPr="00521929">
        <w:rPr>
          <w:rFonts w:ascii="Times New Roman" w:hAnsi="Times New Roman" w:cs="Times New Roman"/>
          <w:sz w:val="24"/>
          <w:szCs w:val="24"/>
        </w:rPr>
        <w:t>Winneba, Ghana.</w:t>
      </w:r>
    </w:p>
    <w:p w14:paraId="2A0328E7" w14:textId="5329C6E3" w:rsidR="0048508E" w:rsidRPr="00521929" w:rsidRDefault="0048508E" w:rsidP="00485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44DFD6" w14:textId="77777777" w:rsidR="0048508E" w:rsidRPr="00521929" w:rsidRDefault="0048508E" w:rsidP="0048508E">
      <w:pPr>
        <w:spacing w:after="0" w:line="240" w:lineRule="auto"/>
        <w:jc w:val="both"/>
        <w:rPr>
          <w:rFonts w:ascii="Times New Roman" w:hAnsi="Times New Roman" w:cs="Times New Roman"/>
          <w:b/>
          <w:bCs/>
          <w:sz w:val="24"/>
          <w:szCs w:val="24"/>
        </w:rPr>
      </w:pPr>
      <w:r w:rsidRPr="00521929">
        <w:rPr>
          <w:rFonts w:ascii="Times New Roman" w:hAnsi="Times New Roman" w:cs="Times New Roman"/>
          <w:b/>
          <w:bCs/>
          <w:sz w:val="24"/>
          <w:szCs w:val="24"/>
        </w:rPr>
        <w:t>Phone: +</w:t>
      </w:r>
      <w:r w:rsidRPr="00521929">
        <w:rPr>
          <w:rFonts w:ascii="Times New Roman" w:hAnsi="Times New Roman" w:cs="Times New Roman"/>
          <w:sz w:val="24"/>
          <w:szCs w:val="24"/>
        </w:rPr>
        <w:t>233205664042</w:t>
      </w:r>
    </w:p>
    <w:p w14:paraId="4F9FE064" w14:textId="5FD4AA6C" w:rsidR="0048508E" w:rsidRDefault="0048508E" w:rsidP="0048508E">
      <w:pPr>
        <w:spacing w:after="0" w:line="240" w:lineRule="auto"/>
        <w:jc w:val="both"/>
        <w:rPr>
          <w:rFonts w:ascii="Times New Roman" w:hAnsi="Times New Roman" w:cs="Times New Roman"/>
          <w:sz w:val="24"/>
          <w:szCs w:val="24"/>
        </w:rPr>
      </w:pPr>
      <w:r w:rsidRPr="00521929">
        <w:rPr>
          <w:rFonts w:ascii="Times New Roman" w:hAnsi="Times New Roman" w:cs="Times New Roman"/>
          <w:b/>
          <w:bCs/>
          <w:sz w:val="24"/>
          <w:szCs w:val="24"/>
        </w:rPr>
        <w:t>Email:</w:t>
      </w:r>
      <w:r w:rsidRPr="00521929">
        <w:rPr>
          <w:rFonts w:ascii="Times New Roman" w:hAnsi="Times New Roman" w:cs="Times New Roman"/>
          <w:sz w:val="24"/>
          <w:szCs w:val="24"/>
        </w:rPr>
        <w:t xml:space="preserve"> </w:t>
      </w:r>
      <w:hyperlink r:id="rId7" w:history="1">
        <w:r w:rsidRPr="006F4516">
          <w:rPr>
            <w:rStyle w:val="Hyperlink"/>
            <w:rFonts w:ascii="Times New Roman" w:hAnsi="Times New Roman" w:cs="Times New Roman"/>
            <w:sz w:val="24"/>
            <w:szCs w:val="24"/>
          </w:rPr>
          <w:t>rbarmah@uew.edu.gh</w:t>
        </w:r>
      </w:hyperlink>
    </w:p>
    <w:p w14:paraId="7BD60E1D" w14:textId="77777777" w:rsidR="0048508E" w:rsidRDefault="0048508E" w:rsidP="0048508E">
      <w:pPr>
        <w:spacing w:after="0" w:line="240" w:lineRule="auto"/>
        <w:jc w:val="both"/>
        <w:rPr>
          <w:rFonts w:ascii="Times New Roman" w:hAnsi="Times New Roman" w:cs="Times New Roman"/>
          <w:sz w:val="24"/>
          <w:szCs w:val="24"/>
        </w:rPr>
      </w:pPr>
    </w:p>
    <w:p w14:paraId="36C5333D" w14:textId="77777777" w:rsidR="0048508E" w:rsidRDefault="0048508E">
      <w:pPr>
        <w:rPr>
          <w:rFonts w:ascii="Times New Roman" w:hAnsi="Times New Roman" w:cs="Times New Roman"/>
          <w:sz w:val="24"/>
          <w:szCs w:val="24"/>
        </w:rPr>
      </w:pPr>
      <w:r>
        <w:rPr>
          <w:rFonts w:ascii="Times New Roman" w:hAnsi="Times New Roman" w:cs="Times New Roman"/>
          <w:sz w:val="24"/>
          <w:szCs w:val="24"/>
        </w:rPr>
        <w:br w:type="page"/>
      </w:r>
    </w:p>
    <w:p w14:paraId="6C64CA0A" w14:textId="5DE8605A" w:rsidR="00F8770F" w:rsidRPr="00631370" w:rsidRDefault="00631370" w:rsidP="0048508E">
      <w:pPr>
        <w:spacing w:after="0" w:line="240" w:lineRule="auto"/>
        <w:jc w:val="both"/>
        <w:rPr>
          <w:rFonts w:ascii="Times New Roman" w:hAnsi="Times New Roman" w:cs="Times New Roman"/>
          <w:b/>
          <w:bCs/>
          <w:sz w:val="28"/>
          <w:szCs w:val="28"/>
        </w:rPr>
      </w:pPr>
      <w:r w:rsidRPr="00631370">
        <w:rPr>
          <w:rFonts w:ascii="Times New Roman" w:hAnsi="Times New Roman" w:cs="Times New Roman"/>
          <w:b/>
          <w:bCs/>
          <w:sz w:val="28"/>
          <w:szCs w:val="28"/>
        </w:rPr>
        <w:lastRenderedPageBreak/>
        <w:t>ABSTRACT</w:t>
      </w:r>
    </w:p>
    <w:p w14:paraId="74598560" w14:textId="77777777" w:rsidR="003E6DE4" w:rsidRDefault="003E6DE4" w:rsidP="0069788E">
      <w:pPr>
        <w:pStyle w:val="NormalWeb"/>
        <w:spacing w:before="0" w:beforeAutospacing="0" w:after="0" w:afterAutospacing="0"/>
        <w:jc w:val="both"/>
      </w:pPr>
    </w:p>
    <w:p w14:paraId="1FBC96D5" w14:textId="10FA7B51" w:rsidR="0069788E" w:rsidRDefault="00374153" w:rsidP="0069788E">
      <w:pPr>
        <w:pStyle w:val="NormalWeb"/>
        <w:spacing w:before="0" w:beforeAutospacing="0" w:after="0" w:afterAutospacing="0"/>
        <w:jc w:val="both"/>
      </w:pPr>
      <w:r w:rsidRPr="005437A3">
        <w:t>This study investigated how Ghanaian distance education students use metacognitive strategies in solving probability and statistics problems. Using a phenomenological qualitative design, 11 first-year Bachelor of Science in Mathematics Education students from three public universities were purposively selected across modular, online, and blended learning modes. Semi-structured online interviews captured experiences of planning, monitoring, and evaluating during problem-solving. Findings showed that students engaged in metacognitive regulation, though unevenly. Planning was dominant, especially in interpreting problems and recalling prior knowledge. Monitoring was selective, influenced by confidence and cognitive load, while evaluation involved checking plausibility and relevance of solutions. Learning modality shaped engagement: modular learning encouraged careful planning, online learning heightened self-checking, and blended learning supported balanced regulation through feedback. Structural and emotional constraints, including limited feedback, connectivity issues, and anxiety, reduced effective engagement. The study proposes a contextualised model linking learning modality and structural factors to self-regulated learning theory.</w:t>
      </w:r>
    </w:p>
    <w:p w14:paraId="5D4A0D68" w14:textId="77777777" w:rsidR="0069788E" w:rsidRDefault="0069788E" w:rsidP="0069788E">
      <w:pPr>
        <w:pStyle w:val="NormalWeb"/>
        <w:spacing w:before="0" w:beforeAutospacing="0" w:after="0" w:afterAutospacing="0"/>
        <w:jc w:val="both"/>
        <w:rPr>
          <w:b/>
          <w:bCs/>
        </w:rPr>
      </w:pPr>
    </w:p>
    <w:p w14:paraId="3E96864C" w14:textId="096E7997" w:rsidR="001364BF" w:rsidRPr="005437A3" w:rsidRDefault="001D416A" w:rsidP="0069788E">
      <w:pPr>
        <w:pStyle w:val="NormalWeb"/>
        <w:spacing w:before="0" w:beforeAutospacing="0" w:after="0" w:afterAutospacing="0"/>
        <w:jc w:val="both"/>
      </w:pPr>
      <w:r w:rsidRPr="005437A3">
        <w:rPr>
          <w:b/>
          <w:bCs/>
        </w:rPr>
        <w:t>Keywords</w:t>
      </w:r>
      <w:r w:rsidRPr="005437A3">
        <w:t xml:space="preserve">: </w:t>
      </w:r>
      <w:r w:rsidR="00631370" w:rsidRPr="005437A3">
        <w:t>Distance learning</w:t>
      </w:r>
      <w:r w:rsidR="00631370">
        <w:t>,</w:t>
      </w:r>
      <w:r w:rsidR="00631370" w:rsidRPr="005437A3">
        <w:t xml:space="preserve"> </w:t>
      </w:r>
      <w:r w:rsidR="001D4EB5" w:rsidRPr="005437A3">
        <w:t>Metacogniti</w:t>
      </w:r>
      <w:r w:rsidR="002E4658" w:rsidRPr="005437A3">
        <w:t>on</w:t>
      </w:r>
      <w:r w:rsidR="0048508E">
        <w:t>,</w:t>
      </w:r>
      <w:r w:rsidRPr="005437A3">
        <w:t xml:space="preserve"> </w:t>
      </w:r>
      <w:r w:rsidR="00631370" w:rsidRPr="005437A3">
        <w:t>Phenomenology</w:t>
      </w:r>
      <w:r w:rsidR="00631370">
        <w:t>,</w:t>
      </w:r>
      <w:r w:rsidR="00631370" w:rsidRPr="005437A3">
        <w:t xml:space="preserve"> </w:t>
      </w:r>
      <w:r w:rsidR="001D4EB5" w:rsidRPr="005437A3">
        <w:t xml:space="preserve">Probability </w:t>
      </w:r>
      <w:r w:rsidRPr="005437A3">
        <w:t>and statistics</w:t>
      </w:r>
      <w:r w:rsidR="0048508E">
        <w:t>,</w:t>
      </w:r>
      <w:r w:rsidRPr="005437A3">
        <w:t xml:space="preserve"> </w:t>
      </w:r>
      <w:r w:rsidR="001D4EB5" w:rsidRPr="005437A3">
        <w:t xml:space="preserve">Undergraduate </w:t>
      </w:r>
      <w:r w:rsidRPr="005437A3">
        <w:t>mathematics education</w:t>
      </w:r>
    </w:p>
    <w:p w14:paraId="3B893DDF" w14:textId="77777777" w:rsidR="0069788E" w:rsidRDefault="0069788E" w:rsidP="005437A3">
      <w:pPr>
        <w:spacing w:after="0" w:line="240" w:lineRule="auto"/>
        <w:jc w:val="both"/>
        <w:rPr>
          <w:rFonts w:ascii="Times New Roman" w:hAnsi="Times New Roman" w:cs="Times New Roman"/>
          <w:b/>
          <w:bCs/>
          <w:sz w:val="24"/>
          <w:szCs w:val="24"/>
        </w:rPr>
      </w:pPr>
    </w:p>
    <w:p w14:paraId="21FC13B7" w14:textId="42E9BC16" w:rsidR="001364BF" w:rsidRPr="0054722E" w:rsidRDefault="0054722E" w:rsidP="005437A3">
      <w:pPr>
        <w:spacing w:after="0" w:line="240" w:lineRule="auto"/>
        <w:jc w:val="both"/>
        <w:rPr>
          <w:rFonts w:ascii="Times New Roman" w:hAnsi="Times New Roman" w:cs="Times New Roman"/>
          <w:b/>
          <w:bCs/>
          <w:sz w:val="28"/>
          <w:szCs w:val="28"/>
        </w:rPr>
      </w:pPr>
      <w:r w:rsidRPr="0054722E">
        <w:rPr>
          <w:rFonts w:ascii="Times New Roman" w:hAnsi="Times New Roman" w:cs="Times New Roman"/>
          <w:b/>
          <w:bCs/>
          <w:sz w:val="28"/>
          <w:szCs w:val="28"/>
        </w:rPr>
        <w:t xml:space="preserve">INTRODUCTION </w:t>
      </w:r>
    </w:p>
    <w:p w14:paraId="2E665516" w14:textId="77777777" w:rsidR="003E6DE4" w:rsidRDefault="003E6DE4" w:rsidP="005437A3">
      <w:pPr>
        <w:pStyle w:val="NormalWeb"/>
        <w:spacing w:before="0" w:beforeAutospacing="0" w:after="0" w:afterAutospacing="0"/>
        <w:jc w:val="both"/>
        <w:rPr>
          <w:color w:val="0F1115"/>
          <w:shd w:val="clear" w:color="auto" w:fill="FFFFFF"/>
        </w:rPr>
      </w:pPr>
    </w:p>
    <w:p w14:paraId="65869EF9" w14:textId="295EA17F" w:rsidR="00C138DE" w:rsidRPr="005437A3" w:rsidRDefault="00574E56" w:rsidP="005437A3">
      <w:pPr>
        <w:pStyle w:val="NormalWeb"/>
        <w:spacing w:before="0" w:beforeAutospacing="0" w:after="0" w:afterAutospacing="0"/>
        <w:jc w:val="both"/>
      </w:pPr>
      <w:r w:rsidRPr="005437A3">
        <w:rPr>
          <w:color w:val="0F1115"/>
          <w:shd w:val="clear" w:color="auto" w:fill="FFFFFF"/>
        </w:rPr>
        <w:t>More people are studying at a distance than ever before. That is true globally, and it is true in Ghana</w:t>
      </w:r>
      <w:r w:rsidR="00547628">
        <w:rPr>
          <w:color w:val="0F1115"/>
          <w:shd w:val="clear" w:color="auto" w:fill="FFFFFF"/>
        </w:rPr>
        <w:t xml:space="preserve"> too</w:t>
      </w:r>
      <w:r w:rsidRPr="005437A3">
        <w:rPr>
          <w:color w:val="0F1115"/>
          <w:shd w:val="clear" w:color="auto" w:fill="FFFFFF"/>
        </w:rPr>
        <w:t>. The reasons are not hard to see. Distance programmes bring in working adults, reach students who live far from campuses, and help fill teacher shortages. The Ghana Tertiary Education Commission</w:t>
      </w:r>
      <w:r w:rsidR="003D6E11" w:rsidRPr="005437A3">
        <w:rPr>
          <w:color w:val="0F1115"/>
          <w:shd w:val="clear" w:color="auto" w:fill="FFFFFF"/>
        </w:rPr>
        <w:t xml:space="preserve"> (GTEC)</w:t>
      </w:r>
      <w:r w:rsidRPr="005437A3">
        <w:rPr>
          <w:color w:val="0F1115"/>
          <w:shd w:val="clear" w:color="auto" w:fill="FFFFFF"/>
        </w:rPr>
        <w:t xml:space="preserve"> has pushed for better quality assurance in open and distance learning (GTEC, 2023; Graphic Online, 2025). But quality is not just about policy. It is about what happens when a student sits alone with a module, an internet connection that may or may not work, and a statistics problem that does not make sense.</w:t>
      </w:r>
    </w:p>
    <w:p w14:paraId="788D971D" w14:textId="6DACC180" w:rsidR="00C138DE" w:rsidRPr="005437A3" w:rsidRDefault="00C138DE" w:rsidP="005437A3">
      <w:pPr>
        <w:pStyle w:val="NormalWeb"/>
        <w:spacing w:after="0" w:afterAutospacing="0"/>
        <w:jc w:val="both"/>
      </w:pPr>
      <w:r w:rsidRPr="005437A3">
        <w:t xml:space="preserve">Probability and statistics form a critical component of mathematics teacher education in Ghana, intersecting conceptual reasoning, probabilistic inference, data interpretation, and decision-making. National curriculum reforms </w:t>
      </w:r>
      <w:bookmarkStart w:id="1" w:name="_Hlk231165445"/>
      <w:r w:rsidR="00E941A6">
        <w:t>emphasise</w:t>
      </w:r>
      <w:r w:rsidRPr="005437A3">
        <w:t xml:space="preserve"> </w:t>
      </w:r>
      <w:bookmarkEnd w:id="1"/>
      <w:r w:rsidRPr="005437A3">
        <w:t>competencies such as reasoning, problem</w:t>
      </w:r>
      <w:r w:rsidR="00E91C1F" w:rsidRPr="005437A3">
        <w:t>-</w:t>
      </w:r>
      <w:r w:rsidRPr="005437A3">
        <w:t xml:space="preserve">solving, and the capacity to apply mathematical concepts in real-world contexts (National Council for Curriculum and Assessment [NaCCA], 2023; 2024). </w:t>
      </w:r>
      <w:r w:rsidR="00720F80" w:rsidRPr="005437A3">
        <w:t xml:space="preserve">For students studying at a distance, these competencies must be developed within learning environments that differ markedly from traditional classrooms. In distance learning contexts, instruction is typically mediated through textual modules, online platforms, and periodic tutorials rather than continuous face-to-face engagement. </w:t>
      </w:r>
      <w:r w:rsidRPr="005437A3">
        <w:t>Compounding this complexity, evidence from Ghanaian ODL contexts reveals structural challenges such as digital connectivity limitations, variability in platform usability, and uneven access to academic support, all of which can shape how students engage with content and regulate their own learning (</w:t>
      </w:r>
      <w:proofErr w:type="spellStart"/>
      <w:r w:rsidRPr="005437A3">
        <w:t>Kammer</w:t>
      </w:r>
      <w:proofErr w:type="spellEnd"/>
      <w:r w:rsidR="00E070A5" w:rsidRPr="005437A3">
        <w:t xml:space="preserve"> et al.,</w:t>
      </w:r>
      <w:r w:rsidRPr="005437A3">
        <w:t xml:space="preserve"> 2025; </w:t>
      </w:r>
      <w:r w:rsidR="00F676C1" w:rsidRPr="005437A3">
        <w:t>Sarpong</w:t>
      </w:r>
      <w:r w:rsidRPr="005437A3">
        <w:t>, 202</w:t>
      </w:r>
      <w:r w:rsidR="00F676C1" w:rsidRPr="005437A3">
        <w:t>3</w:t>
      </w:r>
      <w:r w:rsidRPr="005437A3">
        <w:t>).</w:t>
      </w:r>
    </w:p>
    <w:p w14:paraId="4685ADFE" w14:textId="09F40CFC" w:rsidR="0050660F" w:rsidRPr="005437A3" w:rsidRDefault="00C138DE" w:rsidP="005437A3">
      <w:pPr>
        <w:pStyle w:val="NormalWeb"/>
        <w:spacing w:after="0" w:afterAutospacing="0"/>
        <w:jc w:val="both"/>
      </w:pPr>
      <w:r w:rsidRPr="005437A3">
        <w:t>Within mathematics education research, metacognition has consistently emerged as a pivotal construct for explaining how learners plan, monitor, and evaluate their problem-solving processes. Metacognitive regulation, involving intentional oversight of one’s cognitive strategies, has been shown to underpin deeper conceptual understanding and improved mathematics performance (</w:t>
      </w:r>
      <w:proofErr w:type="spellStart"/>
      <w:r w:rsidRPr="005437A3">
        <w:t>Hidayat</w:t>
      </w:r>
      <w:proofErr w:type="spellEnd"/>
      <w:r w:rsidRPr="005437A3">
        <w:t xml:space="preserve"> et al., 2025). In addition, recent research on self-regulated learning in Ghanaian ODL contexts highlights the importance of learners’ strategic regulation for academic success (</w:t>
      </w:r>
      <w:proofErr w:type="spellStart"/>
      <w:r w:rsidRPr="005437A3">
        <w:t>Kayi</w:t>
      </w:r>
      <w:proofErr w:type="spellEnd"/>
      <w:r w:rsidRPr="005437A3">
        <w:t xml:space="preserve"> &amp; Van </w:t>
      </w:r>
      <w:proofErr w:type="spellStart"/>
      <w:r w:rsidRPr="005437A3">
        <w:t>Wyk</w:t>
      </w:r>
      <w:proofErr w:type="spellEnd"/>
      <w:r w:rsidRPr="005437A3">
        <w:t xml:space="preserve">, 2025). These insights are especially salient for probability and statistics, which require procedural knowledge </w:t>
      </w:r>
      <w:r w:rsidR="00F54149">
        <w:t>and</w:t>
      </w:r>
      <w:r w:rsidRPr="005437A3">
        <w:t xml:space="preserve"> the ability to make sense of uncertainty, recogni</w:t>
      </w:r>
      <w:r w:rsidR="009A2D0C" w:rsidRPr="005437A3">
        <w:t>s</w:t>
      </w:r>
      <w:r w:rsidRPr="005437A3">
        <w:t>e underlying structures, and critically assess solution pathways.</w:t>
      </w:r>
    </w:p>
    <w:p w14:paraId="5212401C" w14:textId="0C971472" w:rsidR="00A7209B" w:rsidRPr="005437A3" w:rsidRDefault="00A7209B" w:rsidP="005437A3">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 xml:space="preserve">While metacognition has been widely examined in mathematics education, three limitations remain evident in the literature. First, most studies rely on quantitative instruments that measure frequency of strategy use rather than capturing the lived structure of metacognitive experience. Second, research on metacognition in probability and statistics has predominantly been conducted in face-to-face settings, leaving modality-specific influences </w:t>
      </w:r>
      <w:r w:rsidRPr="005437A3">
        <w:rPr>
          <w:rFonts w:ascii="Times New Roman" w:eastAsia="Times New Roman" w:hAnsi="Times New Roman" w:cs="Times New Roman"/>
          <w:sz w:val="24"/>
          <w:szCs w:val="24"/>
          <w:lang w:val="en-GB" w:eastAsia="en-GB"/>
        </w:rPr>
        <w:lastRenderedPageBreak/>
        <w:t>under-theorized. Third, little is known about how structural constraints common in sub-Saharan African distance education contexts interact with learners’ regulatory processes. Consequently, what remains insufficiently understood is not whether students use metacognitive strategies, but how these strategies are experienced, shaped, and transformed within multimodal distance environments. Addressing this gap is theoretically important because it challenges decontextualised models of metacognition and situates regulatory processes within instructional structures.</w:t>
      </w:r>
    </w:p>
    <w:p w14:paraId="19EB8916" w14:textId="35B0C17B" w:rsidR="00C138DE" w:rsidRPr="005437A3" w:rsidRDefault="00C138DE" w:rsidP="005437A3">
      <w:pPr>
        <w:pStyle w:val="NormalWeb"/>
        <w:spacing w:before="0" w:beforeAutospacing="0" w:after="0" w:afterAutospacing="0"/>
        <w:jc w:val="both"/>
      </w:pPr>
      <w:r w:rsidRPr="005437A3">
        <w:t>This study addresses this gap by exploring the lived experiences of first-year BSc Mathematics Education students in Ghana as they confront probability and statistics problems within distance learning environments. Through in-depth narratives, this study examines how learners deploy metacognitive strategies</w:t>
      </w:r>
      <w:r w:rsidR="004F3301" w:rsidRPr="005437A3">
        <w:t xml:space="preserve"> namely, </w:t>
      </w:r>
      <w:r w:rsidRPr="005437A3">
        <w:t>planning, monitoring, and evaluating</w:t>
      </w:r>
      <w:r w:rsidR="004F3301" w:rsidRPr="005437A3">
        <w:t xml:space="preserve"> </w:t>
      </w:r>
      <w:r w:rsidRPr="005437A3">
        <w:t>when solving statistical problems</w:t>
      </w:r>
      <w:r w:rsidR="006347A8" w:rsidRPr="005437A3">
        <w:t xml:space="preserve">. It further explores </w:t>
      </w:r>
      <w:r w:rsidRPr="005437A3">
        <w:t>how these strategies are shaped by the affordances and constraints of their learning modalities.</w:t>
      </w:r>
      <w:r w:rsidR="006A3260" w:rsidRPr="005437A3">
        <w:t xml:space="preserve"> </w:t>
      </w:r>
      <w:r w:rsidR="009670A0" w:rsidRPr="005437A3">
        <w:t>Specifically,</w:t>
      </w:r>
      <w:r w:rsidRPr="005437A3">
        <w:t xml:space="preserve"> the study aims to (a) describe the specific metacognitive strategies students use in statistical problem</w:t>
      </w:r>
      <w:r w:rsidR="00FF7FBC" w:rsidRPr="005437A3">
        <w:t>-</w:t>
      </w:r>
      <w:r w:rsidRPr="005437A3">
        <w:t xml:space="preserve">solving, (b) elucidate how modality influences these strategies, and (c) uncover </w:t>
      </w:r>
      <w:r w:rsidR="001D1333" w:rsidRPr="005437A3">
        <w:t>students’</w:t>
      </w:r>
      <w:r w:rsidRPr="005437A3">
        <w:t xml:space="preserve"> perceptions of factors that support or hinder their metacognitive engagement. In doing so, the research contributes locally grounded evidence to global discussions on metacognition in mathematics education and offers actionable implications for curriculum designers, distance education practitioners, and teacher educators in Ghana and similar contexts. </w:t>
      </w:r>
    </w:p>
    <w:p w14:paraId="1C36F929" w14:textId="29DFFD05" w:rsidR="001B24F4" w:rsidRPr="005437A3" w:rsidRDefault="001B24F4" w:rsidP="005437A3">
      <w:pPr>
        <w:spacing w:after="0" w:line="240" w:lineRule="auto"/>
        <w:jc w:val="both"/>
        <w:rPr>
          <w:rFonts w:ascii="Times New Roman" w:hAnsi="Times New Roman" w:cs="Times New Roman"/>
          <w:b/>
          <w:bCs/>
          <w:sz w:val="24"/>
          <w:szCs w:val="24"/>
        </w:rPr>
      </w:pPr>
    </w:p>
    <w:p w14:paraId="6F71FE04" w14:textId="684FAD03" w:rsidR="008C7E8C" w:rsidRPr="005437A3" w:rsidRDefault="00DC1AC7" w:rsidP="005437A3">
      <w:pPr>
        <w:pStyle w:val="NormalWeb"/>
        <w:spacing w:before="0" w:beforeAutospacing="0" w:after="0" w:afterAutospacing="0"/>
        <w:jc w:val="both"/>
        <w:rPr>
          <w:b/>
          <w:bCs/>
        </w:rPr>
      </w:pPr>
      <w:r w:rsidRPr="005437A3">
        <w:rPr>
          <w:b/>
          <w:bCs/>
        </w:rPr>
        <w:t>Theoretical Background</w:t>
      </w:r>
    </w:p>
    <w:p w14:paraId="3A8B1799" w14:textId="77777777" w:rsidR="003E6DE4" w:rsidRDefault="003E6DE4" w:rsidP="005437A3">
      <w:pPr>
        <w:pStyle w:val="NormalWeb"/>
        <w:spacing w:before="0" w:beforeAutospacing="0" w:after="0" w:afterAutospacing="0"/>
        <w:jc w:val="both"/>
      </w:pPr>
    </w:p>
    <w:p w14:paraId="0D300706" w14:textId="26DAFF91" w:rsidR="00D642DD" w:rsidRPr="005437A3" w:rsidRDefault="008C7E8C" w:rsidP="005437A3">
      <w:pPr>
        <w:pStyle w:val="NormalWeb"/>
        <w:spacing w:before="0" w:beforeAutospacing="0" w:after="0" w:afterAutospacing="0"/>
        <w:jc w:val="both"/>
      </w:pPr>
      <w:r w:rsidRPr="005437A3">
        <w:t>Metacognition has been widely recognised as a central construct in understanding how learners regulate their thinking during complex cognitive tasks. Originally introduced by Flavell</w:t>
      </w:r>
      <w:r w:rsidR="002F5AB3" w:rsidRPr="005437A3">
        <w:t xml:space="preserve"> (1979)</w:t>
      </w:r>
      <w:r w:rsidRPr="005437A3">
        <w:t xml:space="preserve">, metacognition refers to individuals’ awareness of their cognitive processes and their ability to monitor and control those processes in goal-directed activity. </w:t>
      </w:r>
      <w:r w:rsidR="00717529" w:rsidRPr="005437A3">
        <w:t>Literature</w:t>
      </w:r>
      <w:r w:rsidRPr="005437A3">
        <w:t xml:space="preserve"> extends this view by emphasising metacognition as an active and dynamic form of cognitive regulation rather than a static body of knowledge (</w:t>
      </w:r>
      <w:proofErr w:type="spellStart"/>
      <w:r w:rsidR="006A31A3" w:rsidRPr="005437A3">
        <w:t>Halmo</w:t>
      </w:r>
      <w:proofErr w:type="spellEnd"/>
      <w:r w:rsidR="006A31A3" w:rsidRPr="005437A3">
        <w:t xml:space="preserve"> et al., 2024</w:t>
      </w:r>
      <w:r w:rsidRPr="005437A3">
        <w:t xml:space="preserve">; </w:t>
      </w:r>
      <w:proofErr w:type="spellStart"/>
      <w:r w:rsidR="008F43CC" w:rsidRPr="005437A3">
        <w:t>Österholm</w:t>
      </w:r>
      <w:proofErr w:type="spellEnd"/>
      <w:r w:rsidR="008F43CC" w:rsidRPr="005437A3">
        <w:t xml:space="preserve"> et al., 2025; </w:t>
      </w:r>
      <w:r w:rsidRPr="005437A3">
        <w:t>Zimmerman, 2002).</w:t>
      </w:r>
    </w:p>
    <w:p w14:paraId="552197A4" w14:textId="77777777" w:rsidR="00D642DD" w:rsidRPr="005437A3" w:rsidRDefault="00D642DD" w:rsidP="005437A3">
      <w:pPr>
        <w:pStyle w:val="NormalWeb"/>
        <w:spacing w:before="0" w:beforeAutospacing="0" w:after="0" w:afterAutospacing="0"/>
        <w:jc w:val="both"/>
      </w:pPr>
    </w:p>
    <w:p w14:paraId="64291413" w14:textId="77777777" w:rsidR="00D642DD" w:rsidRPr="005437A3" w:rsidRDefault="008C7E8C" w:rsidP="005437A3">
      <w:pPr>
        <w:pStyle w:val="NormalWeb"/>
        <w:spacing w:before="0" w:beforeAutospacing="0" w:after="0" w:afterAutospacing="0"/>
        <w:jc w:val="both"/>
      </w:pPr>
      <w:r w:rsidRPr="005437A3">
        <w:t xml:space="preserve">In educational contexts, metacognition is commonly conceptualised as comprising two interrelated components: </w:t>
      </w:r>
      <w:r w:rsidRPr="005437A3">
        <w:rPr>
          <w:rStyle w:val="Strong"/>
          <w:b w:val="0"/>
          <w:bCs w:val="0"/>
        </w:rPr>
        <w:t>metacognitive knowledge</w:t>
      </w:r>
      <w:r w:rsidRPr="005437A3">
        <w:t xml:space="preserve"> and </w:t>
      </w:r>
      <w:r w:rsidRPr="005437A3">
        <w:rPr>
          <w:rStyle w:val="Strong"/>
          <w:b w:val="0"/>
          <w:bCs w:val="0"/>
        </w:rPr>
        <w:t>metacognitive regulation</w:t>
      </w:r>
      <w:r w:rsidRPr="005437A3">
        <w:t>. Metacognitive knowledge refers to what learners know about themselves as learners, about tasks, and about strategies, while metacognitive regulation involves the deliberate actions learners take to plan, monitor, and evaluate their cognitive activities (Schraw, 1998). These components are mutually reinforcing; learners draw on their metacognitive knowledge to regulate learning, and regulation in turn refines their knowledge of what works, when, and why.</w:t>
      </w:r>
    </w:p>
    <w:p w14:paraId="2CA056E8" w14:textId="77777777" w:rsidR="00D642DD" w:rsidRPr="005437A3" w:rsidRDefault="00D642DD" w:rsidP="005437A3">
      <w:pPr>
        <w:pStyle w:val="NormalWeb"/>
        <w:spacing w:before="0" w:beforeAutospacing="0" w:after="0" w:afterAutospacing="0"/>
        <w:jc w:val="both"/>
      </w:pPr>
    </w:p>
    <w:p w14:paraId="236CDA15" w14:textId="77777777" w:rsidR="00D642DD" w:rsidRPr="005437A3" w:rsidRDefault="008C7E8C" w:rsidP="005437A3">
      <w:pPr>
        <w:pStyle w:val="NormalWeb"/>
        <w:spacing w:before="0" w:beforeAutospacing="0" w:after="0" w:afterAutospacing="0"/>
        <w:jc w:val="both"/>
      </w:pPr>
      <w:r w:rsidRPr="005437A3">
        <w:t xml:space="preserve">Within problem-solving contexts, metacognition has been shown to distinguish expert from novice performance. Learners who engage metacognitively are more likely to interpret problems accurately, select appropriate strategies, recognise errors, and adjust approaches when initial attempts fail (Schoenfeld, 2016). Rather than proceeding mechanically, such learners remain reflective throughout the problem-solving process. This perspective is particularly relevant to mathematics education, where success often depends on strategic thinking and self-monitoring rather than rote </w:t>
      </w:r>
      <w:r w:rsidR="00052641" w:rsidRPr="005437A3">
        <w:t>learning</w:t>
      </w:r>
      <w:r w:rsidRPr="005437A3">
        <w:t>.</w:t>
      </w:r>
    </w:p>
    <w:p w14:paraId="20F2B422" w14:textId="77777777" w:rsidR="00D642DD" w:rsidRPr="005437A3" w:rsidRDefault="00D642DD" w:rsidP="005437A3">
      <w:pPr>
        <w:pStyle w:val="NormalWeb"/>
        <w:spacing w:before="0" w:beforeAutospacing="0" w:after="0" w:afterAutospacing="0"/>
        <w:jc w:val="both"/>
      </w:pPr>
    </w:p>
    <w:p w14:paraId="28D34E5B" w14:textId="61BEE36F" w:rsidR="00C110FF" w:rsidRPr="005437A3" w:rsidRDefault="008C7E8C" w:rsidP="005437A3">
      <w:pPr>
        <w:pStyle w:val="NormalWeb"/>
        <w:spacing w:before="0" w:beforeAutospacing="0" w:after="0" w:afterAutospacing="0"/>
        <w:jc w:val="both"/>
      </w:pPr>
      <w:r w:rsidRPr="005437A3">
        <w:t>Recent syntheses and meta-analyses confirm the educational significance of metacognition. Studies consistently report moderate to strong effects of metacognitive instruction on learners’ academic achievement, particularly in mathematics and science (</w:t>
      </w:r>
      <w:proofErr w:type="spellStart"/>
      <w:r w:rsidRPr="005437A3">
        <w:t>Hidayat</w:t>
      </w:r>
      <w:proofErr w:type="spellEnd"/>
      <w:r w:rsidRPr="005437A3">
        <w:t xml:space="preserve"> et al., 2025</w:t>
      </w:r>
      <w:r w:rsidR="002C384E" w:rsidRPr="005437A3">
        <w:t xml:space="preserve">; </w:t>
      </w:r>
      <w:proofErr w:type="spellStart"/>
      <w:r w:rsidR="002C384E" w:rsidRPr="005437A3">
        <w:t>Österholm</w:t>
      </w:r>
      <w:proofErr w:type="spellEnd"/>
      <w:r w:rsidR="002C384E" w:rsidRPr="005437A3">
        <w:t xml:space="preserve"> et al., 2025</w:t>
      </w:r>
      <w:r w:rsidRPr="005437A3">
        <w:t xml:space="preserve">). These findings underscore the importance of examining whether learners possess metacognitive skills </w:t>
      </w:r>
      <w:r w:rsidR="00100B08">
        <w:t xml:space="preserve">and also </w:t>
      </w:r>
      <w:r w:rsidRPr="005437A3">
        <w:t>how these skills are enacted in specific disciplinary and instructional contexts.</w:t>
      </w:r>
    </w:p>
    <w:p w14:paraId="136F6218" w14:textId="77777777" w:rsidR="003E6DE4" w:rsidRDefault="003E6DE4" w:rsidP="005437A3">
      <w:pPr>
        <w:pStyle w:val="NormalWeb"/>
        <w:spacing w:before="0" w:beforeAutospacing="0" w:after="0" w:afterAutospacing="0"/>
        <w:jc w:val="both"/>
        <w:rPr>
          <w:b/>
          <w:bCs/>
        </w:rPr>
      </w:pPr>
    </w:p>
    <w:p w14:paraId="172A1FB8" w14:textId="05150BB9" w:rsidR="008C7E8C" w:rsidRPr="005437A3" w:rsidRDefault="008C7E8C" w:rsidP="005437A3">
      <w:pPr>
        <w:pStyle w:val="NormalWeb"/>
        <w:spacing w:before="0" w:beforeAutospacing="0" w:after="0" w:afterAutospacing="0"/>
        <w:jc w:val="both"/>
      </w:pPr>
      <w:r w:rsidRPr="005437A3">
        <w:rPr>
          <w:b/>
          <w:bCs/>
        </w:rPr>
        <w:t xml:space="preserve">Metacognitive </w:t>
      </w:r>
      <w:r w:rsidR="001E7F43" w:rsidRPr="005437A3">
        <w:rPr>
          <w:b/>
          <w:bCs/>
        </w:rPr>
        <w:t xml:space="preserve">Strategies </w:t>
      </w:r>
      <w:r w:rsidRPr="005437A3">
        <w:rPr>
          <w:b/>
          <w:bCs/>
        </w:rPr>
        <w:t xml:space="preserve">in </w:t>
      </w:r>
      <w:r w:rsidR="001E7F43" w:rsidRPr="005437A3">
        <w:rPr>
          <w:b/>
          <w:bCs/>
        </w:rPr>
        <w:t>Mathematical</w:t>
      </w:r>
      <w:r w:rsidRPr="005437A3">
        <w:rPr>
          <w:b/>
          <w:bCs/>
        </w:rPr>
        <w:t xml:space="preserve">, </w:t>
      </w:r>
      <w:r w:rsidR="001E7F43" w:rsidRPr="005437A3">
        <w:rPr>
          <w:b/>
          <w:bCs/>
        </w:rPr>
        <w:t>Probabilistic</w:t>
      </w:r>
      <w:r w:rsidRPr="005437A3">
        <w:rPr>
          <w:b/>
          <w:bCs/>
        </w:rPr>
        <w:t xml:space="preserve">, and </w:t>
      </w:r>
      <w:r w:rsidR="001E7F43" w:rsidRPr="005437A3">
        <w:rPr>
          <w:b/>
          <w:bCs/>
        </w:rPr>
        <w:t>Statistical Problem</w:t>
      </w:r>
      <w:r w:rsidR="00F607C8" w:rsidRPr="005437A3">
        <w:rPr>
          <w:b/>
          <w:bCs/>
        </w:rPr>
        <w:t>-</w:t>
      </w:r>
      <w:r w:rsidRPr="005437A3">
        <w:rPr>
          <w:b/>
          <w:bCs/>
        </w:rPr>
        <w:t>solving</w:t>
      </w:r>
    </w:p>
    <w:p w14:paraId="7A2C5A45" w14:textId="77777777" w:rsidR="003E6DE4" w:rsidRDefault="003E6DE4" w:rsidP="005437A3">
      <w:pPr>
        <w:pStyle w:val="NormalWeb"/>
        <w:spacing w:before="0" w:beforeAutospacing="0" w:after="0" w:afterAutospacing="0"/>
        <w:jc w:val="both"/>
      </w:pPr>
    </w:p>
    <w:p w14:paraId="11AEE989" w14:textId="3312FACD" w:rsidR="00D642DD" w:rsidRPr="005437A3" w:rsidRDefault="008C7E8C" w:rsidP="005437A3">
      <w:pPr>
        <w:pStyle w:val="NormalWeb"/>
        <w:spacing w:before="0" w:beforeAutospacing="0" w:after="0" w:afterAutospacing="0"/>
        <w:jc w:val="both"/>
      </w:pPr>
      <w:r w:rsidRPr="005437A3">
        <w:t>In mathematics education research, three core strategies</w:t>
      </w:r>
      <w:r w:rsidR="00EE14CB" w:rsidRPr="005437A3">
        <w:t>,</w:t>
      </w:r>
      <w:r w:rsidRPr="005437A3">
        <w:t xml:space="preserve"> namely </w:t>
      </w:r>
      <w:r w:rsidRPr="005437A3">
        <w:rPr>
          <w:rStyle w:val="Strong"/>
          <w:b w:val="0"/>
          <w:bCs w:val="0"/>
        </w:rPr>
        <w:t>planning</w:t>
      </w:r>
      <w:r w:rsidRPr="005437A3">
        <w:rPr>
          <w:b/>
          <w:bCs/>
        </w:rPr>
        <w:t xml:space="preserve">, </w:t>
      </w:r>
      <w:r w:rsidRPr="005437A3">
        <w:rPr>
          <w:rStyle w:val="Strong"/>
          <w:b w:val="0"/>
          <w:bCs w:val="0"/>
        </w:rPr>
        <w:t>monitoring</w:t>
      </w:r>
      <w:r w:rsidRPr="005437A3">
        <w:t>, and</w:t>
      </w:r>
      <w:r w:rsidRPr="005437A3">
        <w:rPr>
          <w:b/>
          <w:bCs/>
        </w:rPr>
        <w:t xml:space="preserve"> </w:t>
      </w:r>
      <w:r w:rsidRPr="005437A3">
        <w:rPr>
          <w:rStyle w:val="Strong"/>
          <w:b w:val="0"/>
          <w:bCs w:val="0"/>
        </w:rPr>
        <w:t>evaluation</w:t>
      </w:r>
      <w:r w:rsidRPr="005437A3">
        <w:t xml:space="preserve"> are consistently identified as central to effective problem</w:t>
      </w:r>
      <w:r w:rsidR="00E91C1F" w:rsidRPr="005437A3">
        <w:t>-</w:t>
      </w:r>
      <w:r w:rsidRPr="005437A3">
        <w:t>solving (</w:t>
      </w:r>
      <w:proofErr w:type="spellStart"/>
      <w:r w:rsidRPr="005437A3">
        <w:t>Polya</w:t>
      </w:r>
      <w:proofErr w:type="spellEnd"/>
      <w:r w:rsidRPr="005437A3">
        <w:t xml:space="preserve">, 1973; </w:t>
      </w:r>
      <w:proofErr w:type="spellStart"/>
      <w:r w:rsidR="004C3441" w:rsidRPr="005437A3">
        <w:t>Hanifa</w:t>
      </w:r>
      <w:proofErr w:type="spellEnd"/>
      <w:r w:rsidR="0097128D" w:rsidRPr="005437A3">
        <w:t xml:space="preserve"> et al., </w:t>
      </w:r>
      <w:r w:rsidR="004C3441" w:rsidRPr="005437A3">
        <w:t>2025; Zhao</w:t>
      </w:r>
      <w:r w:rsidR="00AF7CB0" w:rsidRPr="005437A3">
        <w:t xml:space="preserve"> &amp;</w:t>
      </w:r>
      <w:r w:rsidR="004C3441" w:rsidRPr="005437A3">
        <w:t xml:space="preserve"> </w:t>
      </w:r>
      <w:r w:rsidR="00AF7CB0" w:rsidRPr="005437A3">
        <w:t xml:space="preserve">Saleh, </w:t>
      </w:r>
      <w:r w:rsidR="004C3441" w:rsidRPr="005437A3">
        <w:t>2025</w:t>
      </w:r>
      <w:r w:rsidRPr="005437A3">
        <w:t>).</w:t>
      </w:r>
      <w:r w:rsidR="00AD088D" w:rsidRPr="005437A3">
        <w:t xml:space="preserve"> </w:t>
      </w:r>
      <w:r w:rsidRPr="005437A3">
        <w:rPr>
          <w:rStyle w:val="Strong"/>
          <w:b w:val="0"/>
          <w:bCs w:val="0"/>
          <w:i/>
          <w:iCs/>
        </w:rPr>
        <w:t>Planning</w:t>
      </w:r>
      <w:r w:rsidRPr="005437A3">
        <w:t xml:space="preserve"> involves analysing the problem, identifying relevant information, recalling prior knowledge, </w:t>
      </w:r>
      <w:r w:rsidRPr="005437A3">
        <w:lastRenderedPageBreak/>
        <w:t xml:space="preserve">and selecting an initial approach. In mathematics, planning allows learners to interpret problem structure, anticipate solution pathways, and avoid premature computation. </w:t>
      </w:r>
      <w:r w:rsidRPr="005437A3">
        <w:rPr>
          <w:rStyle w:val="Strong"/>
          <w:b w:val="0"/>
          <w:bCs w:val="0"/>
          <w:i/>
          <w:iCs/>
        </w:rPr>
        <w:t>Monitoring</w:t>
      </w:r>
      <w:r w:rsidRPr="005437A3">
        <w:t xml:space="preserve"> entails ongoing awareness of one’s progress during problem</w:t>
      </w:r>
      <w:r w:rsidR="00E91C1F" w:rsidRPr="005437A3">
        <w:t>-</w:t>
      </w:r>
      <w:r w:rsidRPr="005437A3">
        <w:t xml:space="preserve">solving, including checking calculations, questioning assumptions, and recognising inconsistencies. </w:t>
      </w:r>
      <w:r w:rsidRPr="005437A3">
        <w:rPr>
          <w:rStyle w:val="Strong"/>
          <w:b w:val="0"/>
          <w:bCs w:val="0"/>
          <w:i/>
          <w:iCs/>
        </w:rPr>
        <w:t>Evaluation</w:t>
      </w:r>
      <w:r w:rsidRPr="005437A3">
        <w:t xml:space="preserve"> occurs after</w:t>
      </w:r>
      <w:r w:rsidR="00AF27D4" w:rsidRPr="005437A3">
        <w:t xml:space="preserve"> </w:t>
      </w:r>
      <w:r w:rsidRPr="005437A3">
        <w:t>or sometimes during</w:t>
      </w:r>
      <w:r w:rsidR="00AF27D4" w:rsidRPr="005437A3">
        <w:t xml:space="preserve"> </w:t>
      </w:r>
      <w:r w:rsidRPr="005437A3">
        <w:t>problem</w:t>
      </w:r>
      <w:r w:rsidR="00E91C1F" w:rsidRPr="005437A3">
        <w:t>-</w:t>
      </w:r>
      <w:r w:rsidRPr="005437A3">
        <w:t>solving and involves judging the reasonableness of solutions, reflecting on strategy effectiveness, and considering alternative approaches</w:t>
      </w:r>
      <w:r w:rsidR="004C3441" w:rsidRPr="005437A3">
        <w:t xml:space="preserve"> (</w:t>
      </w:r>
      <w:proofErr w:type="spellStart"/>
      <w:r w:rsidR="006622C4" w:rsidRPr="005437A3">
        <w:t>Hanifa</w:t>
      </w:r>
      <w:proofErr w:type="spellEnd"/>
      <w:r w:rsidR="006622C4" w:rsidRPr="005437A3">
        <w:t xml:space="preserve"> et al., 2025; Zhao &amp; Saleh, 2025</w:t>
      </w:r>
      <w:r w:rsidR="004C3441" w:rsidRPr="005437A3">
        <w:t>)</w:t>
      </w:r>
      <w:r w:rsidRPr="005437A3">
        <w:t>.</w:t>
      </w:r>
    </w:p>
    <w:p w14:paraId="0355DBE0" w14:textId="77777777" w:rsidR="00D642DD" w:rsidRPr="005437A3" w:rsidRDefault="00D642DD" w:rsidP="005437A3">
      <w:pPr>
        <w:pStyle w:val="NormalWeb"/>
        <w:spacing w:before="0" w:beforeAutospacing="0" w:after="0" w:afterAutospacing="0"/>
        <w:jc w:val="both"/>
      </w:pPr>
    </w:p>
    <w:p w14:paraId="175CD2B3" w14:textId="77777777" w:rsidR="00D642DD" w:rsidRPr="005437A3" w:rsidRDefault="008C7E8C" w:rsidP="005437A3">
      <w:pPr>
        <w:pStyle w:val="NormalWeb"/>
        <w:spacing w:before="0" w:beforeAutospacing="0" w:after="0" w:afterAutospacing="0"/>
        <w:jc w:val="both"/>
      </w:pPr>
      <w:r w:rsidRPr="005437A3">
        <w:t>In probability and statistics, metacognitive strategies take on particular importance due to the non-deterministic and interpretive nature of the discipline. Unlike procedural domains of mathematics, statistical problem</w:t>
      </w:r>
      <w:r w:rsidR="004C3441" w:rsidRPr="005437A3">
        <w:t>-</w:t>
      </w:r>
      <w:r w:rsidRPr="005437A3">
        <w:t>solving often requires learners to reason under uncertainty, interpret contextual information, and justify conclusions rather than simply compute answers. Research on probabilistic thinking among prospective mathematics teachers indicates that learners who engage in explicit planning and evaluation are better able to avoid common misconceptions, such as misinterpreting probabilities or overgeneralising from limited data (</w:t>
      </w:r>
      <w:proofErr w:type="spellStart"/>
      <w:r w:rsidRPr="005437A3">
        <w:t>Supratman</w:t>
      </w:r>
      <w:proofErr w:type="spellEnd"/>
      <w:r w:rsidRPr="005437A3">
        <w:t xml:space="preserve"> et al., 2025).</w:t>
      </w:r>
    </w:p>
    <w:p w14:paraId="64CEC513" w14:textId="77777777" w:rsidR="00D642DD" w:rsidRPr="005437A3" w:rsidRDefault="00D642DD" w:rsidP="005437A3">
      <w:pPr>
        <w:pStyle w:val="NormalWeb"/>
        <w:spacing w:before="0" w:beforeAutospacing="0" w:after="0" w:afterAutospacing="0"/>
        <w:jc w:val="both"/>
      </w:pPr>
    </w:p>
    <w:p w14:paraId="407EB3FE" w14:textId="5F0BDA9E" w:rsidR="00AF27D4" w:rsidRPr="005437A3" w:rsidRDefault="008C7E8C" w:rsidP="005437A3">
      <w:pPr>
        <w:pStyle w:val="NormalWeb"/>
        <w:spacing w:before="0" w:beforeAutospacing="0" w:after="0" w:afterAutospacing="0"/>
        <w:jc w:val="both"/>
      </w:pPr>
      <w:r w:rsidRPr="005437A3">
        <w:t>Studies combining problem-solving tasks with reflective interviews further show that metacognitive strategy use in statistics is highly situational. Learners may plan carefully when problems are unfamiliar but rely on automatic strategies for routine tasks</w:t>
      </w:r>
      <w:r w:rsidR="008F37B6" w:rsidRPr="005437A3">
        <w:t>.</w:t>
      </w:r>
      <w:r w:rsidRPr="005437A3">
        <w:t xml:space="preserve"> </w:t>
      </w:r>
      <w:r w:rsidR="008F37B6" w:rsidRPr="005437A3">
        <w:t>Similarly</w:t>
      </w:r>
      <w:r w:rsidRPr="005437A3">
        <w:t>, monitoring may intensify when confidence is low or when solutions appear counterintuitive (</w:t>
      </w:r>
      <w:proofErr w:type="spellStart"/>
      <w:r w:rsidRPr="005437A3">
        <w:t>Toikka</w:t>
      </w:r>
      <w:proofErr w:type="spellEnd"/>
      <w:r w:rsidRPr="005437A3">
        <w:t xml:space="preserve"> et al., 2024). These findings suggest that metacognition in statistical problem</w:t>
      </w:r>
      <w:r w:rsidR="00B26640" w:rsidRPr="005437A3">
        <w:t>-</w:t>
      </w:r>
      <w:r w:rsidRPr="005437A3">
        <w:t>solving is adaptive and responsive to task demands, reinforcing the need for qualitative approaches that capture learners’ lived experiences.</w:t>
      </w:r>
    </w:p>
    <w:p w14:paraId="07C911D5" w14:textId="77777777" w:rsidR="003E6DE4" w:rsidRDefault="003E6DE4" w:rsidP="003E6DE4">
      <w:pPr>
        <w:pStyle w:val="NormalWeb"/>
        <w:spacing w:before="0" w:beforeAutospacing="0" w:after="0" w:afterAutospacing="0"/>
        <w:jc w:val="both"/>
        <w:rPr>
          <w:b/>
          <w:bCs/>
        </w:rPr>
      </w:pPr>
    </w:p>
    <w:p w14:paraId="70C82C6F" w14:textId="40549446" w:rsidR="008C7E8C" w:rsidRPr="005437A3" w:rsidRDefault="008C7E8C" w:rsidP="003E6DE4">
      <w:pPr>
        <w:pStyle w:val="NormalWeb"/>
        <w:spacing w:before="0" w:beforeAutospacing="0" w:after="0" w:afterAutospacing="0"/>
        <w:jc w:val="both"/>
        <w:rPr>
          <w:b/>
          <w:bCs/>
        </w:rPr>
      </w:pPr>
      <w:r w:rsidRPr="005437A3">
        <w:rPr>
          <w:b/>
          <w:bCs/>
        </w:rPr>
        <w:t xml:space="preserve">Metacognition, </w:t>
      </w:r>
      <w:r w:rsidR="001E7F43" w:rsidRPr="005437A3">
        <w:rPr>
          <w:b/>
          <w:bCs/>
        </w:rPr>
        <w:t>Self</w:t>
      </w:r>
      <w:r w:rsidRPr="005437A3">
        <w:rPr>
          <w:b/>
          <w:bCs/>
        </w:rPr>
        <w:t xml:space="preserve">-regulated </w:t>
      </w:r>
      <w:r w:rsidR="001E7F43" w:rsidRPr="005437A3">
        <w:rPr>
          <w:b/>
          <w:bCs/>
        </w:rPr>
        <w:t>Learning</w:t>
      </w:r>
      <w:r w:rsidRPr="005437A3">
        <w:rPr>
          <w:b/>
          <w:bCs/>
        </w:rPr>
        <w:t xml:space="preserve">, and </w:t>
      </w:r>
      <w:r w:rsidR="001E7F43" w:rsidRPr="005437A3">
        <w:rPr>
          <w:b/>
          <w:bCs/>
        </w:rPr>
        <w:t>Distance Education</w:t>
      </w:r>
    </w:p>
    <w:p w14:paraId="56AFC8D3" w14:textId="77777777" w:rsidR="003E6DE4" w:rsidRDefault="003E6DE4" w:rsidP="005437A3">
      <w:pPr>
        <w:pStyle w:val="NormalWeb"/>
        <w:spacing w:before="0" w:beforeAutospacing="0" w:after="0" w:afterAutospacing="0"/>
        <w:jc w:val="both"/>
      </w:pPr>
    </w:p>
    <w:p w14:paraId="27DCC3A2" w14:textId="47BDC808" w:rsidR="00D642DD" w:rsidRPr="005437A3" w:rsidRDefault="008C7E8C" w:rsidP="005437A3">
      <w:pPr>
        <w:pStyle w:val="NormalWeb"/>
        <w:spacing w:before="0" w:beforeAutospacing="0" w:after="0" w:afterAutospacing="0"/>
        <w:jc w:val="both"/>
      </w:pPr>
      <w:r w:rsidRPr="005437A3">
        <w:t xml:space="preserve">Metacognition is closely linked to broader theories of </w:t>
      </w:r>
      <w:r w:rsidRPr="005437A3">
        <w:rPr>
          <w:rStyle w:val="Strong"/>
          <w:b w:val="0"/>
          <w:bCs w:val="0"/>
        </w:rPr>
        <w:t>self-regulated learning (SRL)</w:t>
      </w:r>
      <w:r w:rsidRPr="005437A3">
        <w:t>, which conceptualise learners as active agents who set goals, employ strategies, monitor progress, and reflect on outcomes (Zimmerman, 2002). In SRL models, metacognitive regulation plays a central role, particularly in learning environments where external guidance is limited.</w:t>
      </w:r>
      <w:r w:rsidR="00A33A59" w:rsidRPr="005437A3">
        <w:t xml:space="preserve"> </w:t>
      </w:r>
      <w:r w:rsidRPr="005437A3">
        <w:t xml:space="preserve">Distance education contexts place heightened demands on learners’ self-regulatory and metacognitive capacities. Without continuous face-to-face interaction, learners must independently manage their learning, interpret instructional materials, and evaluate their understanding. Research across distance and online learning environments consistently highlights metacognition as a critical predictor of persistence, engagement, and academic success (Bol &amp; Garner, 2011; </w:t>
      </w:r>
      <w:proofErr w:type="spellStart"/>
      <w:r w:rsidR="00401A5F" w:rsidRPr="005437A3">
        <w:t>Kayi</w:t>
      </w:r>
      <w:proofErr w:type="spellEnd"/>
      <w:r w:rsidR="00401A5F" w:rsidRPr="005437A3">
        <w:t xml:space="preserve"> &amp; Van </w:t>
      </w:r>
      <w:proofErr w:type="spellStart"/>
      <w:r w:rsidR="00401A5F" w:rsidRPr="005437A3">
        <w:t>Wyk</w:t>
      </w:r>
      <w:proofErr w:type="spellEnd"/>
      <w:r w:rsidR="00401A5F" w:rsidRPr="005437A3">
        <w:t>, 2025</w:t>
      </w:r>
      <w:r w:rsidRPr="005437A3">
        <w:t>).</w:t>
      </w:r>
    </w:p>
    <w:p w14:paraId="63BDA358" w14:textId="77777777" w:rsidR="00D642DD" w:rsidRPr="005437A3" w:rsidRDefault="00D642DD" w:rsidP="005437A3">
      <w:pPr>
        <w:pStyle w:val="NormalWeb"/>
        <w:spacing w:before="0" w:beforeAutospacing="0" w:after="0" w:afterAutospacing="0"/>
        <w:jc w:val="both"/>
      </w:pPr>
    </w:p>
    <w:p w14:paraId="4C2BB520" w14:textId="6E42A2BB" w:rsidR="00D642DD" w:rsidRPr="005437A3" w:rsidRDefault="008C7E8C" w:rsidP="005437A3">
      <w:pPr>
        <w:pStyle w:val="NormalWeb"/>
        <w:spacing w:before="0" w:beforeAutospacing="0" w:after="0" w:afterAutospacing="0"/>
        <w:jc w:val="both"/>
      </w:pPr>
      <w:r w:rsidRPr="005437A3">
        <w:t>In Ghanaian distance education, studies on self-regulated learning suggest that students’ ability to plan and monitor their learning activities significantly influences academic performance (</w:t>
      </w:r>
      <w:proofErr w:type="spellStart"/>
      <w:r w:rsidRPr="005437A3">
        <w:t>Kayi</w:t>
      </w:r>
      <w:proofErr w:type="spellEnd"/>
      <w:r w:rsidRPr="005437A3">
        <w:t xml:space="preserve"> &amp; Van </w:t>
      </w:r>
      <w:proofErr w:type="spellStart"/>
      <w:r w:rsidRPr="005437A3">
        <w:t>Wyk</w:t>
      </w:r>
      <w:proofErr w:type="spellEnd"/>
      <w:r w:rsidRPr="005437A3">
        <w:t>, 2025). However, such studies often examine learning strategies at a general level, without focusing on how metacognition operates during discipline-specific tasks such as mathematics or statistics problem</w:t>
      </w:r>
      <w:r w:rsidR="00E91C1F" w:rsidRPr="005437A3">
        <w:t>-</w:t>
      </w:r>
      <w:r w:rsidRPr="005437A3">
        <w:t>solving. This represents a notable gap, given the cognitive complexity of these subjects.</w:t>
      </w:r>
    </w:p>
    <w:p w14:paraId="67412E85" w14:textId="77777777" w:rsidR="003E6DE4" w:rsidRDefault="003E6DE4" w:rsidP="005437A3">
      <w:pPr>
        <w:pStyle w:val="NormalWeb"/>
        <w:spacing w:before="0" w:beforeAutospacing="0" w:after="0" w:afterAutospacing="0"/>
        <w:jc w:val="both"/>
      </w:pPr>
    </w:p>
    <w:p w14:paraId="394AAAB0" w14:textId="2E21F1AC" w:rsidR="001E7F43" w:rsidRPr="005437A3" w:rsidRDefault="008C7E8C" w:rsidP="005437A3">
      <w:pPr>
        <w:pStyle w:val="NormalWeb"/>
        <w:spacing w:before="0" w:beforeAutospacing="0" w:after="0" w:afterAutospacing="0"/>
        <w:jc w:val="both"/>
      </w:pPr>
      <w:r w:rsidRPr="005437A3">
        <w:t>Furthermore, distance learning is not a uniform experience. Modular, online, and blended learning environments differ in terms of instructional immediacy, feedback mechanisms, and opportunities for interaction. These differences can shape how learners deploy metacognitive strategies. For instance, limited feedback in modular learning may encourage greater reliance on evaluation at the end of problem</w:t>
      </w:r>
      <w:r w:rsidR="00E91C1F" w:rsidRPr="005437A3">
        <w:t>-</w:t>
      </w:r>
      <w:r w:rsidRPr="005437A3">
        <w:t>solving, while online environments may prompt continuous monitoring due to exposure to multiple solution approaches. Yet, empirical research that explicitly examines how different distance learning modalities influence metacognitive engagement in mathematics remains limited.</w:t>
      </w:r>
    </w:p>
    <w:p w14:paraId="2572548A" w14:textId="77777777" w:rsidR="003E6DE4" w:rsidRDefault="003E6DE4" w:rsidP="005437A3">
      <w:pPr>
        <w:pStyle w:val="NormalWeb"/>
        <w:spacing w:before="0" w:beforeAutospacing="0" w:after="0" w:afterAutospacing="0"/>
        <w:jc w:val="both"/>
        <w:rPr>
          <w:color w:val="0F1115"/>
          <w:shd w:val="clear" w:color="auto" w:fill="FFFFFF"/>
        </w:rPr>
      </w:pPr>
    </w:p>
    <w:p w14:paraId="21222556" w14:textId="30B83267" w:rsidR="00C110FF" w:rsidRPr="005437A3" w:rsidRDefault="00C110FF" w:rsidP="005437A3">
      <w:pPr>
        <w:pStyle w:val="NormalWeb"/>
        <w:spacing w:before="0" w:beforeAutospacing="0" w:after="0" w:afterAutospacing="0"/>
        <w:jc w:val="both"/>
        <w:rPr>
          <w:b/>
          <w:bCs/>
        </w:rPr>
      </w:pPr>
      <w:r w:rsidRPr="005437A3">
        <w:rPr>
          <w:color w:val="0F1115"/>
          <w:shd w:val="clear" w:color="auto" w:fill="FFFFFF"/>
        </w:rPr>
        <w:t>Not everyone agrees that metacognition is the key to better learning. Some researchers argue that the construct is too vague, that it is difficult to measure separately from cognition, and that training learners to be more metacognitive does not always translate into better performance (</w:t>
      </w:r>
      <w:proofErr w:type="spellStart"/>
      <w:r w:rsidRPr="005437A3">
        <w:rPr>
          <w:color w:val="0F1115"/>
          <w:shd w:val="clear" w:color="auto" w:fill="FFFFFF"/>
        </w:rPr>
        <w:t>Veenman</w:t>
      </w:r>
      <w:proofErr w:type="spellEnd"/>
      <w:r w:rsidRPr="005437A3">
        <w:rPr>
          <w:color w:val="0F1115"/>
          <w:shd w:val="clear" w:color="auto" w:fill="FFFFFF"/>
        </w:rPr>
        <w:t xml:space="preserve"> et al., 2006). Others point out that metacognitive strategies that work in face-to-face settings may not transfer easily to distance environments where feedback is delayed. I take these concerns seriously. The goal of this study is not to prove that metacognition </w:t>
      </w:r>
      <w:r w:rsidRPr="005437A3">
        <w:rPr>
          <w:color w:val="0F1115"/>
          <w:shd w:val="clear" w:color="auto" w:fill="FFFFFF"/>
        </w:rPr>
        <w:lastRenderedPageBreak/>
        <w:t>matters but to understand how students themselves describe using these strategies under real distance learning conditions.</w:t>
      </w:r>
    </w:p>
    <w:p w14:paraId="5ACB084B" w14:textId="77777777" w:rsidR="003E6DE4" w:rsidRDefault="003E6DE4" w:rsidP="005437A3">
      <w:pPr>
        <w:spacing w:after="0" w:line="240" w:lineRule="auto"/>
        <w:jc w:val="both"/>
        <w:rPr>
          <w:rFonts w:ascii="Times New Roman" w:hAnsi="Times New Roman" w:cs="Times New Roman"/>
          <w:b/>
          <w:bCs/>
          <w:sz w:val="24"/>
          <w:szCs w:val="24"/>
        </w:rPr>
      </w:pPr>
    </w:p>
    <w:p w14:paraId="2D54E9F5" w14:textId="176EE7D3" w:rsidR="00DA039E" w:rsidRPr="003E6DE4" w:rsidRDefault="003E6DE4" w:rsidP="005437A3">
      <w:pPr>
        <w:spacing w:after="0" w:line="240" w:lineRule="auto"/>
        <w:jc w:val="both"/>
        <w:rPr>
          <w:rFonts w:ascii="Times New Roman" w:hAnsi="Times New Roman" w:cs="Times New Roman"/>
          <w:b/>
          <w:bCs/>
          <w:sz w:val="28"/>
          <w:szCs w:val="28"/>
        </w:rPr>
      </w:pPr>
      <w:r w:rsidRPr="003E6DE4">
        <w:rPr>
          <w:rFonts w:ascii="Times New Roman" w:hAnsi="Times New Roman" w:cs="Times New Roman"/>
          <w:b/>
          <w:bCs/>
          <w:sz w:val="28"/>
          <w:szCs w:val="28"/>
        </w:rPr>
        <w:t>METHOD</w:t>
      </w:r>
    </w:p>
    <w:p w14:paraId="2BB42A5D" w14:textId="77777777" w:rsidR="003E6DE4" w:rsidRDefault="003E6DE4" w:rsidP="005437A3">
      <w:pPr>
        <w:spacing w:after="0" w:line="240" w:lineRule="auto"/>
        <w:jc w:val="both"/>
        <w:rPr>
          <w:rFonts w:ascii="Times New Roman" w:hAnsi="Times New Roman" w:cs="Times New Roman"/>
          <w:b/>
          <w:bCs/>
          <w:sz w:val="24"/>
          <w:szCs w:val="24"/>
        </w:rPr>
      </w:pPr>
    </w:p>
    <w:p w14:paraId="2CA2F58F" w14:textId="14C050FD" w:rsidR="00A6512F" w:rsidRDefault="00A6512F" w:rsidP="005437A3">
      <w:pPr>
        <w:spacing w:after="0" w:line="240" w:lineRule="auto"/>
        <w:jc w:val="both"/>
        <w:rPr>
          <w:rFonts w:ascii="Times New Roman" w:hAnsi="Times New Roman" w:cs="Times New Roman"/>
          <w:b/>
          <w:bCs/>
          <w:sz w:val="24"/>
          <w:szCs w:val="24"/>
        </w:rPr>
      </w:pPr>
      <w:r w:rsidRPr="005437A3">
        <w:rPr>
          <w:rFonts w:ascii="Times New Roman" w:hAnsi="Times New Roman" w:cs="Times New Roman"/>
          <w:b/>
          <w:bCs/>
          <w:sz w:val="24"/>
          <w:szCs w:val="24"/>
        </w:rPr>
        <w:t>Research Design</w:t>
      </w:r>
    </w:p>
    <w:p w14:paraId="30EFAA64" w14:textId="77777777" w:rsidR="003E6DE4" w:rsidRPr="005437A3" w:rsidRDefault="003E6DE4" w:rsidP="005437A3">
      <w:pPr>
        <w:spacing w:after="0" w:line="240" w:lineRule="auto"/>
        <w:jc w:val="both"/>
        <w:rPr>
          <w:rFonts w:ascii="Times New Roman" w:hAnsi="Times New Roman" w:cs="Times New Roman"/>
          <w:b/>
          <w:bCs/>
          <w:sz w:val="24"/>
          <w:szCs w:val="24"/>
        </w:rPr>
      </w:pPr>
    </w:p>
    <w:p w14:paraId="73637304" w14:textId="77777777" w:rsidR="00C4050D" w:rsidRPr="005437A3" w:rsidRDefault="00043983" w:rsidP="005437A3">
      <w:pPr>
        <w:pStyle w:val="NormalWeb"/>
        <w:spacing w:before="0" w:beforeAutospacing="0" w:after="0" w:afterAutospacing="0"/>
        <w:jc w:val="both"/>
      </w:pPr>
      <w:r w:rsidRPr="005437A3">
        <w:t xml:space="preserve">This study employed a </w:t>
      </w:r>
      <w:r w:rsidRPr="005437A3">
        <w:rPr>
          <w:rStyle w:val="Strong"/>
          <w:b w:val="0"/>
          <w:bCs w:val="0"/>
        </w:rPr>
        <w:t>phenomenological qualitative research design</w:t>
      </w:r>
      <w:r w:rsidRPr="005437A3">
        <w:t xml:space="preserve">. Phenomenology focuses on describing individuals’ lived experiences of a phenomenon as perceived and articulated by the participants themselves (Creswell &amp; </w:t>
      </w:r>
      <w:proofErr w:type="spellStart"/>
      <w:r w:rsidRPr="005437A3">
        <w:t>Poth</w:t>
      </w:r>
      <w:proofErr w:type="spellEnd"/>
      <w:r w:rsidRPr="005437A3">
        <w:t>, 2018). This design was appropriate for the study because it sought to understand how distance education students experience and use metacognitive strategies while solving probability and statistics problems, rather than to measure or predict outcomes. By adopting a phenomenological approach, the study was able to capture students’ subjective meanings and reflections on planning, monitoring, and evaluating their problem-solving processes within different distance learning modalities. This design therefore aligned with the study’s aim of exploring metacognitive strategy use as it is lived and experienced in Ghanaian distance mathematics education contexts.</w:t>
      </w:r>
    </w:p>
    <w:p w14:paraId="3062023D" w14:textId="77777777" w:rsidR="009A70E4" w:rsidRDefault="009A70E4" w:rsidP="005437A3">
      <w:pPr>
        <w:pStyle w:val="NormalWeb"/>
        <w:spacing w:before="0" w:beforeAutospacing="0" w:after="0" w:afterAutospacing="0"/>
        <w:jc w:val="both"/>
        <w:rPr>
          <w:b/>
          <w:bCs/>
        </w:rPr>
      </w:pPr>
    </w:p>
    <w:p w14:paraId="5FA3DB4A" w14:textId="26E8145D" w:rsidR="001E7F43" w:rsidRPr="005437A3" w:rsidRDefault="008A1218" w:rsidP="005437A3">
      <w:pPr>
        <w:pStyle w:val="NormalWeb"/>
        <w:spacing w:before="0" w:beforeAutospacing="0" w:after="0" w:afterAutospacing="0"/>
        <w:jc w:val="both"/>
        <w:rPr>
          <w:b/>
          <w:bCs/>
        </w:rPr>
      </w:pPr>
      <w:r w:rsidRPr="005437A3">
        <w:rPr>
          <w:b/>
          <w:bCs/>
        </w:rPr>
        <w:t>Researcher Positionality and Bracketing</w:t>
      </w:r>
    </w:p>
    <w:p w14:paraId="0771801F" w14:textId="77777777" w:rsidR="009A70E4" w:rsidRDefault="009A70E4" w:rsidP="005437A3">
      <w:pPr>
        <w:pStyle w:val="NormalWeb"/>
        <w:spacing w:before="0" w:beforeAutospacing="0" w:after="0" w:afterAutospacing="0"/>
        <w:jc w:val="both"/>
      </w:pPr>
    </w:p>
    <w:p w14:paraId="4D31E43F" w14:textId="3AFC9874" w:rsidR="0017314D" w:rsidRPr="005437A3" w:rsidRDefault="008A1218" w:rsidP="005437A3">
      <w:pPr>
        <w:pStyle w:val="NormalWeb"/>
        <w:spacing w:before="0" w:beforeAutospacing="0" w:after="0" w:afterAutospacing="0"/>
        <w:jc w:val="both"/>
        <w:rPr>
          <w:b/>
          <w:bCs/>
        </w:rPr>
      </w:pPr>
      <w:r w:rsidRPr="005437A3">
        <w:t xml:space="preserve">As the researcher is a mathematics education scholar with experience teaching probability and statistics in distance learning contexts, reflexive awareness was necessary to prevent prior assumptions from shaping interpretation. In line with phenomenological methodology (Creswell &amp; </w:t>
      </w:r>
      <w:proofErr w:type="spellStart"/>
      <w:r w:rsidRPr="005437A3">
        <w:t>Poth</w:t>
      </w:r>
      <w:proofErr w:type="spellEnd"/>
      <w:r w:rsidRPr="005437A3">
        <w:t>, 2018), bracketing (</w:t>
      </w:r>
      <w:proofErr w:type="spellStart"/>
      <w:r w:rsidRPr="005437A3">
        <w:t>epoché</w:t>
      </w:r>
      <w:proofErr w:type="spellEnd"/>
      <w:r w:rsidRPr="005437A3">
        <w:t>) was undertaken to suspend preconceptions about how metacognition should manifest in statistical problem-solving. Prior to data collection, the researcher documented personal beliefs regarding students’ expected strategy use and revisited these memos throughout analysis to ensure that themes were grounded in participants’ lived descriptions rather than theoretical expectations. Reflexive journaling was maintained during coding to critically interrogate interpretive decisions and preserve fidelity to participants’ meanings.</w:t>
      </w:r>
    </w:p>
    <w:p w14:paraId="4E6D1ADD" w14:textId="77777777" w:rsidR="0017314D" w:rsidRPr="005437A3" w:rsidRDefault="0017314D" w:rsidP="005437A3">
      <w:pPr>
        <w:pStyle w:val="NormalWeb"/>
        <w:spacing w:before="0" w:beforeAutospacing="0" w:after="0" w:afterAutospacing="0"/>
        <w:jc w:val="both"/>
        <w:rPr>
          <w:b/>
          <w:bCs/>
        </w:rPr>
      </w:pPr>
    </w:p>
    <w:p w14:paraId="2DD1AC8E" w14:textId="284CE0E8" w:rsidR="006D096E" w:rsidRDefault="00C4050D" w:rsidP="005437A3">
      <w:pPr>
        <w:pStyle w:val="NormalWeb"/>
        <w:spacing w:before="0" w:beforeAutospacing="0" w:after="0" w:afterAutospacing="0"/>
        <w:jc w:val="both"/>
        <w:rPr>
          <w:b/>
          <w:bCs/>
        </w:rPr>
      </w:pPr>
      <w:r w:rsidRPr="005437A3">
        <w:rPr>
          <w:b/>
          <w:bCs/>
        </w:rPr>
        <w:t>Participants</w:t>
      </w:r>
    </w:p>
    <w:p w14:paraId="285CEE3D" w14:textId="77777777" w:rsidR="009A70E4" w:rsidRPr="005437A3" w:rsidRDefault="009A70E4" w:rsidP="005437A3">
      <w:pPr>
        <w:pStyle w:val="NormalWeb"/>
        <w:spacing w:before="0" w:beforeAutospacing="0" w:after="0" w:afterAutospacing="0"/>
        <w:jc w:val="both"/>
        <w:rPr>
          <w:b/>
          <w:bCs/>
        </w:rPr>
      </w:pPr>
    </w:p>
    <w:p w14:paraId="08CC7E38" w14:textId="108D7710" w:rsidR="008908F8" w:rsidRPr="005437A3" w:rsidRDefault="008908F8" w:rsidP="005437A3">
      <w:pPr>
        <w:spacing w:after="0"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 xml:space="preserve">participants in this study were 11 undergraduate students enrolled in a Bachelor of Science </w:t>
      </w:r>
      <w:r w:rsidR="00FC1F57" w:rsidRPr="005437A3">
        <w:rPr>
          <w:rFonts w:ascii="Times New Roman" w:eastAsia="Times New Roman" w:hAnsi="Times New Roman" w:cs="Times New Roman"/>
          <w:sz w:val="24"/>
          <w:szCs w:val="24"/>
          <w:lang w:val="en-GB" w:eastAsia="en-GB"/>
        </w:rPr>
        <w:t xml:space="preserve">(BSc) </w:t>
      </w:r>
      <w:r w:rsidRPr="005437A3">
        <w:rPr>
          <w:rFonts w:ascii="Times New Roman" w:eastAsia="Times New Roman" w:hAnsi="Times New Roman" w:cs="Times New Roman"/>
          <w:sz w:val="24"/>
          <w:szCs w:val="24"/>
          <w:lang w:val="en-GB" w:eastAsia="en-GB"/>
        </w:rPr>
        <w:t xml:space="preserve">in Mathematics Education programme through distance learning. The students were selected using purposive sampling, which is appropriate for phenomenological research where participants are chosen based on their direct experience with the phenomenon under investigation (Creswell &amp; </w:t>
      </w:r>
      <w:proofErr w:type="spellStart"/>
      <w:r w:rsidRPr="005437A3">
        <w:rPr>
          <w:rFonts w:ascii="Times New Roman" w:eastAsia="Times New Roman" w:hAnsi="Times New Roman" w:cs="Times New Roman"/>
          <w:sz w:val="24"/>
          <w:szCs w:val="24"/>
          <w:lang w:val="en-GB" w:eastAsia="en-GB"/>
        </w:rPr>
        <w:t>Poth</w:t>
      </w:r>
      <w:proofErr w:type="spellEnd"/>
      <w:r w:rsidRPr="005437A3">
        <w:rPr>
          <w:rFonts w:ascii="Times New Roman" w:eastAsia="Times New Roman" w:hAnsi="Times New Roman" w:cs="Times New Roman"/>
          <w:sz w:val="24"/>
          <w:szCs w:val="24"/>
          <w:lang w:val="en-GB" w:eastAsia="en-GB"/>
        </w:rPr>
        <w:t>, 2018).</w:t>
      </w:r>
    </w:p>
    <w:p w14:paraId="45EC0ED6" w14:textId="77777777" w:rsidR="008716D9" w:rsidRPr="005437A3" w:rsidRDefault="008716D9" w:rsidP="005437A3">
      <w:pPr>
        <w:spacing w:after="0" w:line="240" w:lineRule="auto"/>
        <w:jc w:val="both"/>
        <w:rPr>
          <w:rFonts w:ascii="Times New Roman" w:eastAsia="Times New Roman" w:hAnsi="Times New Roman" w:cs="Times New Roman"/>
          <w:sz w:val="24"/>
          <w:szCs w:val="24"/>
          <w:lang w:val="en-GB" w:eastAsia="en-GB"/>
        </w:rPr>
      </w:pPr>
    </w:p>
    <w:p w14:paraId="2812F24F" w14:textId="371B7077" w:rsidR="008908F8" w:rsidRPr="005437A3" w:rsidRDefault="008908F8" w:rsidP="005437A3">
      <w:pPr>
        <w:spacing w:after="0"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 xml:space="preserve">Participants were drawn from </w:t>
      </w:r>
      <w:r w:rsidR="00F84C9E" w:rsidRPr="005437A3">
        <w:rPr>
          <w:rFonts w:ascii="Times New Roman" w:eastAsia="Times New Roman" w:hAnsi="Times New Roman" w:cs="Times New Roman"/>
          <w:sz w:val="24"/>
          <w:szCs w:val="24"/>
          <w:lang w:val="en-GB" w:eastAsia="en-GB"/>
        </w:rPr>
        <w:t>3</w:t>
      </w:r>
      <w:r w:rsidRPr="005437A3">
        <w:rPr>
          <w:rFonts w:ascii="Times New Roman" w:eastAsia="Times New Roman" w:hAnsi="Times New Roman" w:cs="Times New Roman"/>
          <w:sz w:val="24"/>
          <w:szCs w:val="24"/>
          <w:lang w:val="en-GB" w:eastAsia="en-GB"/>
        </w:rPr>
        <w:t xml:space="preserve"> public universities in Ghana, referred to in this study as University A, University B, and University C to ensure institutional anonymity. Of the 11 participants, 3 were from University A, 4 from University B, and 4 from University C. The group consisted of 5 females and 6 males. All participants were first-year students (Level 100) and had completed a Probability and Statistics course, ensuring that they had relevant experience with statistical problem</w:t>
      </w:r>
      <w:r w:rsidR="00E91C1F" w:rsidRPr="005437A3">
        <w:rPr>
          <w:rFonts w:ascii="Times New Roman" w:eastAsia="Times New Roman" w:hAnsi="Times New Roman" w:cs="Times New Roman"/>
          <w:sz w:val="24"/>
          <w:szCs w:val="24"/>
          <w:lang w:val="en-GB" w:eastAsia="en-GB"/>
        </w:rPr>
        <w:t>-</w:t>
      </w:r>
      <w:r w:rsidRPr="005437A3">
        <w:rPr>
          <w:rFonts w:ascii="Times New Roman" w:eastAsia="Times New Roman" w:hAnsi="Times New Roman" w:cs="Times New Roman"/>
          <w:sz w:val="24"/>
          <w:szCs w:val="24"/>
          <w:lang w:val="en-GB" w:eastAsia="en-GB"/>
        </w:rPr>
        <w:t>solving in a distance education context.</w:t>
      </w:r>
    </w:p>
    <w:p w14:paraId="7F00AC56" w14:textId="77777777" w:rsidR="008716D9" w:rsidRPr="005437A3" w:rsidRDefault="008716D9" w:rsidP="005437A3">
      <w:pPr>
        <w:spacing w:after="0" w:line="240" w:lineRule="auto"/>
        <w:jc w:val="both"/>
        <w:rPr>
          <w:rFonts w:ascii="Times New Roman" w:eastAsia="Times New Roman" w:hAnsi="Times New Roman" w:cs="Times New Roman"/>
          <w:sz w:val="24"/>
          <w:szCs w:val="24"/>
          <w:lang w:val="en-GB" w:eastAsia="en-GB"/>
        </w:rPr>
      </w:pPr>
    </w:p>
    <w:p w14:paraId="4E7FB134" w14:textId="1972A6D3" w:rsidR="00E65601" w:rsidRPr="005437A3" w:rsidRDefault="008908F8" w:rsidP="005437A3">
      <w:pPr>
        <w:spacing w:after="0"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Importantly, the participants were engaged in different distance learning modalities, including modular distance learning, online distance learning, and blended distance learning. This variation in instructional mode enabled the study to capture diverse experiences of learning and problem</w:t>
      </w:r>
      <w:r w:rsidR="00E91C1F" w:rsidRPr="005437A3">
        <w:rPr>
          <w:rFonts w:ascii="Times New Roman" w:eastAsia="Times New Roman" w:hAnsi="Times New Roman" w:cs="Times New Roman"/>
          <w:sz w:val="24"/>
          <w:szCs w:val="24"/>
          <w:lang w:val="en-GB" w:eastAsia="en-GB"/>
        </w:rPr>
        <w:t>-</w:t>
      </w:r>
      <w:r w:rsidRPr="005437A3">
        <w:rPr>
          <w:rFonts w:ascii="Times New Roman" w:eastAsia="Times New Roman" w:hAnsi="Times New Roman" w:cs="Times New Roman"/>
          <w:sz w:val="24"/>
          <w:szCs w:val="24"/>
          <w:lang w:val="en-GB" w:eastAsia="en-GB"/>
        </w:rPr>
        <w:t xml:space="preserve">solving, while maintaining a common disciplinary focus. The sample size aligns with recommendations for phenomenological research, which typically involves between </w:t>
      </w:r>
      <w:r w:rsidR="00894289" w:rsidRPr="005437A3">
        <w:rPr>
          <w:rFonts w:ascii="Times New Roman" w:eastAsia="Times New Roman" w:hAnsi="Times New Roman" w:cs="Times New Roman"/>
          <w:sz w:val="24"/>
          <w:szCs w:val="24"/>
          <w:lang w:val="en-GB" w:eastAsia="en-GB"/>
        </w:rPr>
        <w:t>5</w:t>
      </w:r>
      <w:r w:rsidRPr="005437A3">
        <w:rPr>
          <w:rFonts w:ascii="Times New Roman" w:eastAsia="Times New Roman" w:hAnsi="Times New Roman" w:cs="Times New Roman"/>
          <w:sz w:val="24"/>
          <w:szCs w:val="24"/>
          <w:lang w:val="en-GB" w:eastAsia="en-GB"/>
        </w:rPr>
        <w:t xml:space="preserve"> and 25 participants to allow for in-depth exploration of lived experiences (Polkinghorne, 1989, as cited in Creswell, 2007)</w:t>
      </w:r>
      <w:r w:rsidR="00E65601" w:rsidRPr="005437A3">
        <w:rPr>
          <w:rFonts w:ascii="Times New Roman" w:eastAsia="Times New Roman" w:hAnsi="Times New Roman" w:cs="Times New Roman"/>
          <w:sz w:val="24"/>
          <w:szCs w:val="24"/>
          <w:lang w:val="en-GB" w:eastAsia="en-GB"/>
        </w:rPr>
        <w:t xml:space="preserve">. </w:t>
      </w:r>
    </w:p>
    <w:p w14:paraId="33F17B9E" w14:textId="77777777" w:rsidR="00D90CD4" w:rsidRPr="005437A3" w:rsidRDefault="00D90CD4" w:rsidP="005437A3">
      <w:pPr>
        <w:pStyle w:val="NormalWeb"/>
        <w:spacing w:before="0" w:beforeAutospacing="0" w:after="0" w:afterAutospacing="0"/>
        <w:jc w:val="both"/>
        <w:rPr>
          <w:b/>
          <w:bCs/>
        </w:rPr>
      </w:pPr>
    </w:p>
    <w:p w14:paraId="3EE13E4D" w14:textId="68D0F91B" w:rsidR="00E65601" w:rsidRPr="005437A3" w:rsidRDefault="00E65601" w:rsidP="005437A3">
      <w:pPr>
        <w:pStyle w:val="NormalWeb"/>
        <w:spacing w:before="0" w:beforeAutospacing="0" w:after="0" w:afterAutospacing="0"/>
        <w:jc w:val="both"/>
        <w:rPr>
          <w:b/>
          <w:bCs/>
        </w:rPr>
      </w:pPr>
      <w:r w:rsidRPr="005437A3">
        <w:rPr>
          <w:b/>
          <w:bCs/>
        </w:rPr>
        <w:t>Data Collection</w:t>
      </w:r>
    </w:p>
    <w:p w14:paraId="05DCF4D6" w14:textId="77777777" w:rsidR="00AA3FB0" w:rsidRDefault="00AA3FB0" w:rsidP="005437A3">
      <w:pPr>
        <w:pStyle w:val="NormalWeb"/>
        <w:spacing w:before="0" w:beforeAutospacing="0" w:after="0" w:afterAutospacing="0"/>
        <w:jc w:val="both"/>
      </w:pPr>
    </w:p>
    <w:p w14:paraId="621FE53D" w14:textId="77DD74F6" w:rsidR="00E65601" w:rsidRPr="005437A3" w:rsidRDefault="00E65601" w:rsidP="005437A3">
      <w:pPr>
        <w:pStyle w:val="NormalWeb"/>
        <w:spacing w:before="0" w:beforeAutospacing="0" w:after="0" w:afterAutospacing="0"/>
        <w:jc w:val="both"/>
      </w:pPr>
      <w:r w:rsidRPr="005437A3">
        <w:t xml:space="preserve">Data were collected through </w:t>
      </w:r>
      <w:r w:rsidRPr="005437A3">
        <w:rPr>
          <w:rStyle w:val="Strong"/>
          <w:b w:val="0"/>
          <w:bCs w:val="0"/>
        </w:rPr>
        <w:t>in-depth, semi-structured online interviews</w:t>
      </w:r>
      <w:r w:rsidRPr="005437A3">
        <w:t xml:space="preserve"> with the participants. Online interviews were considered appropriate given the distance learning context of the study and the geographical dispersion of </w:t>
      </w:r>
      <w:r w:rsidRPr="005437A3">
        <w:lastRenderedPageBreak/>
        <w:t xml:space="preserve">the participants across different regions of Ghana. The interviews were conducted using </w:t>
      </w:r>
      <w:r w:rsidRPr="005437A3">
        <w:rPr>
          <w:rStyle w:val="Strong"/>
          <w:b w:val="0"/>
          <w:bCs w:val="0"/>
        </w:rPr>
        <w:t>Google Meet</w:t>
      </w:r>
      <w:r w:rsidRPr="005437A3">
        <w:t xml:space="preserve"> and scheduled at times convenient for the participants to ensure flexibility and maximize participation.</w:t>
      </w:r>
    </w:p>
    <w:p w14:paraId="40D04CFC" w14:textId="77777777" w:rsidR="008716D9" w:rsidRPr="005437A3" w:rsidRDefault="008716D9" w:rsidP="005437A3">
      <w:pPr>
        <w:pStyle w:val="NormalWeb"/>
        <w:spacing w:before="0" w:beforeAutospacing="0" w:after="0" w:afterAutospacing="0"/>
        <w:jc w:val="both"/>
      </w:pPr>
    </w:p>
    <w:p w14:paraId="7CAA4A1F" w14:textId="61276EBE" w:rsidR="00E65601" w:rsidRPr="005437A3" w:rsidRDefault="00E65601" w:rsidP="005437A3">
      <w:pPr>
        <w:pStyle w:val="NormalWeb"/>
        <w:spacing w:before="0" w:beforeAutospacing="0" w:after="0" w:afterAutospacing="0"/>
        <w:jc w:val="both"/>
      </w:pPr>
      <w:r w:rsidRPr="005437A3">
        <w:t xml:space="preserve">An </w:t>
      </w:r>
      <w:r w:rsidRPr="005437A3">
        <w:rPr>
          <w:rStyle w:val="Strong"/>
          <w:b w:val="0"/>
          <w:bCs w:val="0"/>
        </w:rPr>
        <w:t>interview guide consisting of open-ended questions</w:t>
      </w:r>
      <w:r w:rsidRPr="005437A3">
        <w:t xml:space="preserve"> was developed in alignment with the study objectives. The questions were designed to prompt participants to reflect on their experiences of solving probability and statistics problems, with particular attention to how they planned their approaches, monitored their progress, and evaluated their solutions within their respective distance learning modalities. Probing questions were used where necessary to encourage deeper reflection and clarification of responses.</w:t>
      </w:r>
    </w:p>
    <w:p w14:paraId="48E60EB3" w14:textId="77777777" w:rsidR="008716D9" w:rsidRPr="005437A3" w:rsidRDefault="008716D9" w:rsidP="005437A3">
      <w:pPr>
        <w:pStyle w:val="NormalWeb"/>
        <w:spacing w:before="0" w:beforeAutospacing="0" w:after="0" w:afterAutospacing="0"/>
        <w:jc w:val="both"/>
      </w:pPr>
    </w:p>
    <w:p w14:paraId="38FE7171" w14:textId="2F8480DA" w:rsidR="00F5541F" w:rsidRPr="005437A3" w:rsidRDefault="00E65601" w:rsidP="005437A3">
      <w:pPr>
        <w:pStyle w:val="NormalWeb"/>
        <w:spacing w:before="0" w:beforeAutospacing="0" w:after="0" w:afterAutospacing="0"/>
        <w:jc w:val="both"/>
      </w:pPr>
      <w:r w:rsidRPr="005437A3">
        <w:t xml:space="preserve">Data collection occurred in </w:t>
      </w:r>
      <w:r w:rsidRPr="005437A3">
        <w:rPr>
          <w:rStyle w:val="Strong"/>
          <w:b w:val="0"/>
          <w:bCs w:val="0"/>
        </w:rPr>
        <w:t>two phases</w:t>
      </w:r>
      <w:r w:rsidRPr="005437A3">
        <w:t xml:space="preserve">. In the first phase, all 11 participants took part in individual interviews, which focused on their general experiences of </w:t>
      </w:r>
      <w:r w:rsidR="00AA3FB0">
        <w:t xml:space="preserve">probabilistic and </w:t>
      </w:r>
      <w:r w:rsidRPr="005437A3">
        <w:t>statistical problem</w:t>
      </w:r>
      <w:r w:rsidR="00E91C1F" w:rsidRPr="005437A3">
        <w:t>-</w:t>
      </w:r>
      <w:r w:rsidRPr="005437A3">
        <w:t xml:space="preserve">solving and the metacognitive strategies they employed. Following a preliminary review of these interviews, a second phase of interviews was conducted with a </w:t>
      </w:r>
      <w:r w:rsidRPr="005437A3">
        <w:rPr>
          <w:rStyle w:val="Strong"/>
          <w:b w:val="0"/>
          <w:bCs w:val="0"/>
        </w:rPr>
        <w:t>subset of participants</w:t>
      </w:r>
      <w:r w:rsidRPr="005437A3">
        <w:t xml:space="preserve"> whose initial responses provided particularly rich and reflective accounts of metacognitive strategy use. These follow-up interviews allowed for deeper exploration of emerging ideas and helped to clarify and expand on key aspects of participants’ experiences. With participants’ informed consent, all interviews were audio-recorded and later transcribed verbatim to ensure accuracy and completeness of the data.</w:t>
      </w:r>
    </w:p>
    <w:p w14:paraId="3639CCE5" w14:textId="77777777" w:rsidR="00D90CD4" w:rsidRPr="005437A3" w:rsidRDefault="00D90CD4" w:rsidP="005437A3">
      <w:pPr>
        <w:pStyle w:val="NormalWeb"/>
        <w:spacing w:before="0" w:beforeAutospacing="0" w:after="0" w:afterAutospacing="0"/>
        <w:jc w:val="both"/>
        <w:rPr>
          <w:b/>
          <w:bCs/>
        </w:rPr>
      </w:pPr>
    </w:p>
    <w:p w14:paraId="2D751DFC" w14:textId="50D641DC" w:rsidR="004128FB" w:rsidRDefault="004128FB" w:rsidP="005437A3">
      <w:pPr>
        <w:pStyle w:val="NormalWeb"/>
        <w:spacing w:before="0" w:beforeAutospacing="0" w:after="0" w:afterAutospacing="0"/>
        <w:jc w:val="both"/>
        <w:rPr>
          <w:b/>
          <w:bCs/>
        </w:rPr>
      </w:pPr>
      <w:r w:rsidRPr="005437A3">
        <w:rPr>
          <w:b/>
          <w:bCs/>
        </w:rPr>
        <w:t>Trustworthiness of the Study</w:t>
      </w:r>
    </w:p>
    <w:p w14:paraId="46A9865D" w14:textId="77777777" w:rsidR="00AF2168" w:rsidRPr="005437A3" w:rsidRDefault="00AF2168" w:rsidP="005437A3">
      <w:pPr>
        <w:pStyle w:val="NormalWeb"/>
        <w:spacing w:before="0" w:beforeAutospacing="0" w:after="0" w:afterAutospacing="0"/>
        <w:jc w:val="both"/>
        <w:rPr>
          <w:b/>
          <w:bCs/>
        </w:rPr>
      </w:pPr>
    </w:p>
    <w:p w14:paraId="60A80E16" w14:textId="0BD49D93" w:rsidR="004128FB" w:rsidRPr="005437A3" w:rsidRDefault="004128FB" w:rsidP="005437A3">
      <w:pPr>
        <w:spacing w:after="0"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 xml:space="preserve">Trustworthiness was ensured through strategies aligned with qualitative rigor criteria (Lincoln &amp; Guba, 1985). </w:t>
      </w:r>
      <w:r w:rsidRPr="005437A3">
        <w:rPr>
          <w:rFonts w:ascii="Times New Roman" w:eastAsia="Times New Roman" w:hAnsi="Times New Roman" w:cs="Times New Roman"/>
          <w:i/>
          <w:iCs/>
          <w:sz w:val="24"/>
          <w:szCs w:val="24"/>
          <w:lang w:val="en-GB" w:eastAsia="en-GB"/>
        </w:rPr>
        <w:t>Credibility</w:t>
      </w:r>
      <w:r w:rsidRPr="005437A3">
        <w:rPr>
          <w:rFonts w:ascii="Times New Roman" w:eastAsia="Times New Roman" w:hAnsi="Times New Roman" w:cs="Times New Roman"/>
          <w:sz w:val="24"/>
          <w:szCs w:val="24"/>
          <w:lang w:val="en-GB" w:eastAsia="en-GB"/>
        </w:rPr>
        <w:t xml:space="preserve"> was enhanced through prolonged engagement with transcripts, follow-up interviews, and member checking, where selected participants reviewed summaries of their accounts for accuracy. </w:t>
      </w:r>
      <w:r w:rsidRPr="005437A3">
        <w:rPr>
          <w:rFonts w:ascii="Times New Roman" w:eastAsia="Times New Roman" w:hAnsi="Times New Roman" w:cs="Times New Roman"/>
          <w:i/>
          <w:iCs/>
          <w:sz w:val="24"/>
          <w:szCs w:val="24"/>
          <w:lang w:val="en-GB" w:eastAsia="en-GB"/>
        </w:rPr>
        <w:t>Dependability</w:t>
      </w:r>
      <w:r w:rsidRPr="005437A3">
        <w:rPr>
          <w:rFonts w:ascii="Times New Roman" w:eastAsia="Times New Roman" w:hAnsi="Times New Roman" w:cs="Times New Roman"/>
          <w:sz w:val="24"/>
          <w:szCs w:val="24"/>
          <w:lang w:val="en-GB" w:eastAsia="en-GB"/>
        </w:rPr>
        <w:t xml:space="preserve"> was addressed by maintaining a detailed audit trail documenting coding decisions and theme development. </w:t>
      </w:r>
      <w:r w:rsidRPr="005437A3">
        <w:rPr>
          <w:rFonts w:ascii="Times New Roman" w:eastAsia="Times New Roman" w:hAnsi="Times New Roman" w:cs="Times New Roman"/>
          <w:i/>
          <w:iCs/>
          <w:sz w:val="24"/>
          <w:szCs w:val="24"/>
          <w:lang w:val="en-GB" w:eastAsia="en-GB"/>
        </w:rPr>
        <w:t>Confirmability</w:t>
      </w:r>
      <w:r w:rsidRPr="005437A3">
        <w:rPr>
          <w:rFonts w:ascii="Times New Roman" w:eastAsia="Times New Roman" w:hAnsi="Times New Roman" w:cs="Times New Roman"/>
          <w:sz w:val="24"/>
          <w:szCs w:val="24"/>
          <w:lang w:val="en-GB" w:eastAsia="en-GB"/>
        </w:rPr>
        <w:t xml:space="preserve"> was supported through reflexive journaling and bracketing to minimize researcher bias. </w:t>
      </w:r>
      <w:r w:rsidRPr="005437A3">
        <w:rPr>
          <w:rFonts w:ascii="Times New Roman" w:eastAsia="Times New Roman" w:hAnsi="Times New Roman" w:cs="Times New Roman"/>
          <w:i/>
          <w:iCs/>
          <w:sz w:val="24"/>
          <w:szCs w:val="24"/>
          <w:lang w:val="en-GB" w:eastAsia="en-GB"/>
        </w:rPr>
        <w:t>Transferability</w:t>
      </w:r>
      <w:r w:rsidRPr="005437A3">
        <w:rPr>
          <w:rFonts w:ascii="Times New Roman" w:eastAsia="Times New Roman" w:hAnsi="Times New Roman" w:cs="Times New Roman"/>
          <w:sz w:val="24"/>
          <w:szCs w:val="24"/>
          <w:lang w:val="en-GB" w:eastAsia="en-GB"/>
        </w:rPr>
        <w:t xml:space="preserve"> was facilitated through thick description of participants, context, and modality differences to allow readers to determine applicability to similar contexts.</w:t>
      </w:r>
    </w:p>
    <w:p w14:paraId="6DEBF6F2" w14:textId="77777777" w:rsidR="00D90CD4" w:rsidRPr="005437A3" w:rsidRDefault="00D90CD4" w:rsidP="005437A3">
      <w:pPr>
        <w:pStyle w:val="NormalWeb"/>
        <w:spacing w:before="0" w:beforeAutospacing="0" w:after="0" w:afterAutospacing="0"/>
        <w:jc w:val="both"/>
        <w:rPr>
          <w:b/>
          <w:bCs/>
        </w:rPr>
      </w:pPr>
    </w:p>
    <w:p w14:paraId="21219001" w14:textId="627642C2" w:rsidR="00E65601" w:rsidRPr="005437A3" w:rsidRDefault="00E65601" w:rsidP="005437A3">
      <w:pPr>
        <w:pStyle w:val="NormalWeb"/>
        <w:spacing w:before="0" w:beforeAutospacing="0" w:after="0" w:afterAutospacing="0"/>
        <w:jc w:val="both"/>
        <w:rPr>
          <w:b/>
          <w:bCs/>
        </w:rPr>
      </w:pPr>
      <w:r w:rsidRPr="005437A3">
        <w:rPr>
          <w:b/>
          <w:bCs/>
        </w:rPr>
        <w:t>Data Analysis</w:t>
      </w:r>
    </w:p>
    <w:p w14:paraId="53A829A9" w14:textId="77777777" w:rsidR="00FD3394" w:rsidRDefault="00FD3394" w:rsidP="005437A3">
      <w:pPr>
        <w:spacing w:after="0" w:line="240" w:lineRule="auto"/>
        <w:jc w:val="both"/>
        <w:rPr>
          <w:rFonts w:ascii="Times New Roman" w:eastAsia="Times New Roman" w:hAnsi="Times New Roman" w:cs="Times New Roman"/>
          <w:sz w:val="24"/>
          <w:szCs w:val="24"/>
          <w:lang w:val="en-GB" w:eastAsia="en-GB"/>
        </w:rPr>
      </w:pPr>
    </w:p>
    <w:p w14:paraId="663674B6" w14:textId="6629261E" w:rsidR="008A1218" w:rsidRPr="005437A3" w:rsidRDefault="008A1218" w:rsidP="005437A3">
      <w:pPr>
        <w:spacing w:after="0"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 xml:space="preserve">Data analysis followed phenomenological procedures aimed at identifying the essence of participants’ lived experience (Moustakas, 1994; Creswell &amp; </w:t>
      </w:r>
      <w:proofErr w:type="spellStart"/>
      <w:r w:rsidRPr="005437A3">
        <w:rPr>
          <w:rFonts w:ascii="Times New Roman" w:eastAsia="Times New Roman" w:hAnsi="Times New Roman" w:cs="Times New Roman"/>
          <w:sz w:val="24"/>
          <w:szCs w:val="24"/>
          <w:lang w:val="en-GB" w:eastAsia="en-GB"/>
        </w:rPr>
        <w:t>Poth</w:t>
      </w:r>
      <w:proofErr w:type="spellEnd"/>
      <w:r w:rsidRPr="005437A3">
        <w:rPr>
          <w:rFonts w:ascii="Times New Roman" w:eastAsia="Times New Roman" w:hAnsi="Times New Roman" w:cs="Times New Roman"/>
          <w:sz w:val="24"/>
          <w:szCs w:val="24"/>
          <w:lang w:val="en-GB" w:eastAsia="en-GB"/>
        </w:rPr>
        <w:t xml:space="preserve">, 2018). Analysis began with </w:t>
      </w:r>
      <w:proofErr w:type="spellStart"/>
      <w:r w:rsidRPr="005437A3">
        <w:rPr>
          <w:rFonts w:ascii="Times New Roman" w:eastAsia="Times New Roman" w:hAnsi="Times New Roman" w:cs="Times New Roman"/>
          <w:sz w:val="24"/>
          <w:szCs w:val="24"/>
          <w:lang w:val="en-GB" w:eastAsia="en-GB"/>
        </w:rPr>
        <w:t>horizonalization</w:t>
      </w:r>
      <w:proofErr w:type="spellEnd"/>
      <w:r w:rsidRPr="005437A3">
        <w:rPr>
          <w:rFonts w:ascii="Times New Roman" w:eastAsia="Times New Roman" w:hAnsi="Times New Roman" w:cs="Times New Roman"/>
          <w:sz w:val="24"/>
          <w:szCs w:val="24"/>
          <w:lang w:val="en-GB" w:eastAsia="en-GB"/>
        </w:rPr>
        <w:t>, in which each statement relevant to the experience of metacognitive engagement was treated as having equal value. Significant statements were identified and extracted from transcripts.</w:t>
      </w:r>
      <w:r w:rsidR="00121129" w:rsidRPr="005437A3">
        <w:rPr>
          <w:rFonts w:ascii="Times New Roman" w:eastAsia="Times New Roman" w:hAnsi="Times New Roman" w:cs="Times New Roman"/>
          <w:sz w:val="24"/>
          <w:szCs w:val="24"/>
          <w:lang w:val="en-GB" w:eastAsia="en-GB"/>
        </w:rPr>
        <w:t xml:space="preserve"> </w:t>
      </w:r>
      <w:r w:rsidRPr="005437A3">
        <w:rPr>
          <w:rFonts w:ascii="Times New Roman" w:eastAsia="Times New Roman" w:hAnsi="Times New Roman" w:cs="Times New Roman"/>
          <w:sz w:val="24"/>
          <w:szCs w:val="24"/>
          <w:lang w:val="en-GB" w:eastAsia="en-GB"/>
        </w:rPr>
        <w:t>These statements were then clustered into meaning</w:t>
      </w:r>
      <w:r w:rsidR="00121129" w:rsidRPr="005437A3">
        <w:rPr>
          <w:rFonts w:ascii="Times New Roman" w:eastAsia="Times New Roman" w:hAnsi="Times New Roman" w:cs="Times New Roman"/>
          <w:sz w:val="24"/>
          <w:szCs w:val="24"/>
          <w:lang w:val="en-GB" w:eastAsia="en-GB"/>
        </w:rPr>
        <w:t>ful</w:t>
      </w:r>
      <w:r w:rsidRPr="005437A3">
        <w:rPr>
          <w:rFonts w:ascii="Times New Roman" w:eastAsia="Times New Roman" w:hAnsi="Times New Roman" w:cs="Times New Roman"/>
          <w:sz w:val="24"/>
          <w:szCs w:val="24"/>
          <w:lang w:val="en-GB" w:eastAsia="en-GB"/>
        </w:rPr>
        <w:t xml:space="preserve"> units reflecting shared aspects of the experience. Through phenomenological reduction, the researcher moved iteratively between individual descriptions (textural descriptions: what participants experienced) and structural descriptions (how contextual and modality-related conditions shaped those experiences). Finally, textural and structural descriptions were synthesized to produce a composite essence of metacognitive strategy use among distance students in probability and statistics.</w:t>
      </w:r>
    </w:p>
    <w:p w14:paraId="0E31A202" w14:textId="77777777" w:rsidR="00FD3394" w:rsidRDefault="00FD3394" w:rsidP="005437A3">
      <w:pPr>
        <w:spacing w:after="0" w:line="240" w:lineRule="auto"/>
        <w:jc w:val="both"/>
        <w:rPr>
          <w:rFonts w:ascii="Times New Roman" w:hAnsi="Times New Roman" w:cs="Times New Roman"/>
          <w:b/>
          <w:bCs/>
          <w:sz w:val="24"/>
          <w:szCs w:val="24"/>
        </w:rPr>
      </w:pPr>
    </w:p>
    <w:p w14:paraId="75B3629A" w14:textId="7312A6B9" w:rsidR="009447DE" w:rsidRPr="00FD3394" w:rsidRDefault="00FD3394" w:rsidP="005437A3">
      <w:pPr>
        <w:spacing w:after="0" w:line="240" w:lineRule="auto"/>
        <w:jc w:val="both"/>
        <w:rPr>
          <w:rFonts w:ascii="Times New Roman" w:hAnsi="Times New Roman" w:cs="Times New Roman"/>
          <w:b/>
          <w:bCs/>
          <w:sz w:val="28"/>
          <w:szCs w:val="28"/>
        </w:rPr>
      </w:pPr>
      <w:r w:rsidRPr="00FD3394">
        <w:rPr>
          <w:rFonts w:ascii="Times New Roman" w:hAnsi="Times New Roman" w:cs="Times New Roman"/>
          <w:b/>
          <w:bCs/>
          <w:sz w:val="28"/>
          <w:szCs w:val="28"/>
        </w:rPr>
        <w:t>RESULTS</w:t>
      </w:r>
    </w:p>
    <w:p w14:paraId="04D2C965" w14:textId="77777777" w:rsidR="00FD3394" w:rsidRDefault="00FD3394" w:rsidP="005437A3">
      <w:pPr>
        <w:pStyle w:val="NormalWeb"/>
        <w:spacing w:before="0" w:beforeAutospacing="0" w:after="0" w:afterAutospacing="0"/>
        <w:jc w:val="both"/>
      </w:pPr>
    </w:p>
    <w:p w14:paraId="46FF9A45" w14:textId="2120DD34" w:rsidR="0042384E" w:rsidRPr="005437A3" w:rsidRDefault="009447DE" w:rsidP="005437A3">
      <w:pPr>
        <w:pStyle w:val="NormalWeb"/>
        <w:spacing w:before="0" w:beforeAutospacing="0" w:after="0" w:afterAutospacing="0"/>
        <w:jc w:val="both"/>
      </w:pPr>
      <w:r w:rsidRPr="005437A3">
        <w:t>This section presents the findings from the phenomenological analysis of interview data. The results are organised according to the study objectives and are presented through thematic narration supported by participants’ verbatim accounts. Three major themes emerged: (1) metacognitive strategies used in statistical problem</w:t>
      </w:r>
      <w:r w:rsidR="00E91C1F" w:rsidRPr="005437A3">
        <w:t>-</w:t>
      </w:r>
      <w:r w:rsidRPr="005437A3">
        <w:t>solving, (2) the influence of distance learning modality on metacognitive strategy use, and (3) perceived factors that support or hinder metacognitive engagement.</w:t>
      </w:r>
    </w:p>
    <w:p w14:paraId="7C569B79" w14:textId="77777777" w:rsidR="00FD3394" w:rsidRDefault="00FD3394" w:rsidP="005437A3">
      <w:pPr>
        <w:pStyle w:val="NormalWeb"/>
        <w:spacing w:before="0" w:beforeAutospacing="0" w:after="0" w:afterAutospacing="0"/>
        <w:jc w:val="both"/>
        <w:rPr>
          <w:b/>
          <w:bCs/>
        </w:rPr>
      </w:pPr>
    </w:p>
    <w:p w14:paraId="262E4BCB" w14:textId="77777777" w:rsidR="00E92C3C" w:rsidRDefault="00E92C3C" w:rsidP="005437A3">
      <w:pPr>
        <w:pStyle w:val="NormalWeb"/>
        <w:spacing w:before="0" w:beforeAutospacing="0" w:after="0" w:afterAutospacing="0"/>
        <w:jc w:val="both"/>
        <w:rPr>
          <w:b/>
          <w:bCs/>
        </w:rPr>
      </w:pPr>
    </w:p>
    <w:p w14:paraId="7D4AFFCA" w14:textId="77777777" w:rsidR="00E92C3C" w:rsidRDefault="00E92C3C" w:rsidP="005437A3">
      <w:pPr>
        <w:pStyle w:val="NormalWeb"/>
        <w:spacing w:before="0" w:beforeAutospacing="0" w:after="0" w:afterAutospacing="0"/>
        <w:jc w:val="both"/>
        <w:rPr>
          <w:b/>
          <w:bCs/>
        </w:rPr>
      </w:pPr>
    </w:p>
    <w:p w14:paraId="6452DED7" w14:textId="77777777" w:rsidR="00E92C3C" w:rsidRDefault="00E92C3C" w:rsidP="005437A3">
      <w:pPr>
        <w:pStyle w:val="NormalWeb"/>
        <w:spacing w:before="0" w:beforeAutospacing="0" w:after="0" w:afterAutospacing="0"/>
        <w:jc w:val="both"/>
        <w:rPr>
          <w:b/>
          <w:bCs/>
        </w:rPr>
      </w:pPr>
    </w:p>
    <w:p w14:paraId="45ACAFCB" w14:textId="77777777" w:rsidR="00E92C3C" w:rsidRDefault="00E92C3C" w:rsidP="005437A3">
      <w:pPr>
        <w:pStyle w:val="NormalWeb"/>
        <w:spacing w:before="0" w:beforeAutospacing="0" w:after="0" w:afterAutospacing="0"/>
        <w:jc w:val="both"/>
        <w:rPr>
          <w:b/>
          <w:bCs/>
        </w:rPr>
      </w:pPr>
    </w:p>
    <w:p w14:paraId="6F58BDB4" w14:textId="5A3BDD7B" w:rsidR="009447DE" w:rsidRPr="005437A3" w:rsidRDefault="009447DE" w:rsidP="005437A3">
      <w:pPr>
        <w:pStyle w:val="NormalWeb"/>
        <w:spacing w:before="0" w:beforeAutospacing="0" w:after="0" w:afterAutospacing="0"/>
        <w:jc w:val="both"/>
        <w:rPr>
          <w:b/>
          <w:bCs/>
        </w:rPr>
      </w:pPr>
      <w:r w:rsidRPr="005437A3">
        <w:rPr>
          <w:b/>
          <w:bCs/>
        </w:rPr>
        <w:lastRenderedPageBreak/>
        <w:t xml:space="preserve">Metacognitive </w:t>
      </w:r>
      <w:r w:rsidR="00D90CD4" w:rsidRPr="005437A3">
        <w:rPr>
          <w:b/>
          <w:bCs/>
        </w:rPr>
        <w:t xml:space="preserve">Strategies Used </w:t>
      </w:r>
      <w:r w:rsidRPr="005437A3">
        <w:rPr>
          <w:b/>
          <w:bCs/>
        </w:rPr>
        <w:t xml:space="preserve">in </w:t>
      </w:r>
      <w:r w:rsidR="00D90CD4" w:rsidRPr="005437A3">
        <w:rPr>
          <w:b/>
          <w:bCs/>
        </w:rPr>
        <w:t xml:space="preserve">Solving Probability </w:t>
      </w:r>
      <w:r w:rsidRPr="005437A3">
        <w:rPr>
          <w:b/>
          <w:bCs/>
        </w:rPr>
        <w:t xml:space="preserve">and </w:t>
      </w:r>
      <w:r w:rsidR="00D90CD4" w:rsidRPr="005437A3">
        <w:rPr>
          <w:b/>
          <w:bCs/>
        </w:rPr>
        <w:t>Statistics Problems</w:t>
      </w:r>
    </w:p>
    <w:p w14:paraId="4BB18EA3" w14:textId="77777777" w:rsidR="00FD3394" w:rsidRDefault="00FD3394" w:rsidP="005437A3">
      <w:pPr>
        <w:pStyle w:val="NormalWeb"/>
        <w:spacing w:before="0" w:beforeAutospacing="0" w:after="0" w:afterAutospacing="0"/>
        <w:jc w:val="both"/>
      </w:pPr>
    </w:p>
    <w:p w14:paraId="46779151" w14:textId="21977D60" w:rsidR="0042384E" w:rsidRPr="005437A3" w:rsidRDefault="009447DE" w:rsidP="005437A3">
      <w:pPr>
        <w:pStyle w:val="NormalWeb"/>
        <w:spacing w:before="0" w:beforeAutospacing="0" w:after="0" w:afterAutospacing="0"/>
        <w:jc w:val="both"/>
      </w:pPr>
      <w:r w:rsidRPr="005437A3">
        <w:t>Participants’ accounts revealed that metacognitive engagement in probability and statistics problem</w:t>
      </w:r>
      <w:r w:rsidR="00E91C1F" w:rsidRPr="005437A3">
        <w:t>-</w:t>
      </w:r>
      <w:r w:rsidRPr="005437A3">
        <w:t xml:space="preserve">solving was primarily manifested through </w:t>
      </w:r>
      <w:r w:rsidRPr="005437A3">
        <w:rPr>
          <w:rStyle w:val="Strong"/>
          <w:b w:val="0"/>
          <w:bCs w:val="0"/>
        </w:rPr>
        <w:t>planning</w:t>
      </w:r>
      <w:r w:rsidRPr="005437A3">
        <w:t xml:space="preserve">, </w:t>
      </w:r>
      <w:r w:rsidRPr="005437A3">
        <w:rPr>
          <w:rStyle w:val="Strong"/>
          <w:b w:val="0"/>
          <w:bCs w:val="0"/>
        </w:rPr>
        <w:t>monitoring</w:t>
      </w:r>
      <w:r w:rsidRPr="005437A3">
        <w:t xml:space="preserve">, and </w:t>
      </w:r>
      <w:r w:rsidRPr="005437A3">
        <w:rPr>
          <w:rStyle w:val="Strong"/>
          <w:b w:val="0"/>
          <w:bCs w:val="0"/>
        </w:rPr>
        <w:t>evaluating</w:t>
      </w:r>
      <w:r w:rsidRPr="005437A3">
        <w:t>, though the way these strategies were enacted varied across individuals.</w:t>
      </w:r>
    </w:p>
    <w:p w14:paraId="75795E3B" w14:textId="77777777" w:rsidR="00FD3394" w:rsidRDefault="00FD3394" w:rsidP="005437A3">
      <w:pPr>
        <w:pStyle w:val="NormalWeb"/>
        <w:spacing w:before="0" w:beforeAutospacing="0" w:after="0" w:afterAutospacing="0"/>
        <w:jc w:val="both"/>
        <w:rPr>
          <w:b/>
          <w:bCs/>
          <w:i/>
          <w:iCs/>
        </w:rPr>
      </w:pPr>
    </w:p>
    <w:p w14:paraId="5AD1932B" w14:textId="75B9D6FB" w:rsidR="009447DE" w:rsidRPr="005437A3" w:rsidRDefault="001142BF" w:rsidP="005437A3">
      <w:pPr>
        <w:pStyle w:val="NormalWeb"/>
        <w:spacing w:before="0" w:beforeAutospacing="0" w:after="0" w:afterAutospacing="0"/>
        <w:jc w:val="both"/>
        <w:rPr>
          <w:b/>
          <w:bCs/>
          <w:i/>
          <w:iCs/>
        </w:rPr>
      </w:pPr>
      <w:r w:rsidRPr="005437A3">
        <w:rPr>
          <w:b/>
          <w:bCs/>
          <w:i/>
          <w:iCs/>
        </w:rPr>
        <w:t>Planning as Uncertainty Reduction</w:t>
      </w:r>
    </w:p>
    <w:p w14:paraId="26E8FC66" w14:textId="77777777" w:rsidR="00FD3394" w:rsidRDefault="00FD3394" w:rsidP="005437A3">
      <w:pPr>
        <w:pStyle w:val="NormalWeb"/>
        <w:spacing w:before="0" w:beforeAutospacing="0" w:after="0" w:afterAutospacing="0"/>
        <w:jc w:val="both"/>
      </w:pPr>
    </w:p>
    <w:p w14:paraId="3507C412" w14:textId="4C20F1CC" w:rsidR="009447DE" w:rsidRPr="005437A3" w:rsidRDefault="009447DE" w:rsidP="005437A3">
      <w:pPr>
        <w:pStyle w:val="NormalWeb"/>
        <w:spacing w:before="0" w:beforeAutospacing="0" w:after="0" w:afterAutospacing="0"/>
        <w:jc w:val="both"/>
      </w:pPr>
      <w:r w:rsidRPr="005437A3">
        <w:t xml:space="preserve">When participants were given probability or statistics problems, the first action most described was </w:t>
      </w:r>
      <w:r w:rsidRPr="005437A3">
        <w:rPr>
          <w:rStyle w:val="Strong"/>
          <w:b w:val="0"/>
          <w:bCs w:val="0"/>
        </w:rPr>
        <w:t>making sense of the problem before attempting any calculation</w:t>
      </w:r>
      <w:r w:rsidRPr="005437A3">
        <w:t>. Planning involved assessing the difficulty of the problem, identifying what was being asked, and recalling relevant concepts or formulas.</w:t>
      </w:r>
    </w:p>
    <w:p w14:paraId="05F9AC27" w14:textId="5FD1B1D2" w:rsidR="009447DE" w:rsidRPr="005437A3" w:rsidRDefault="009447DE" w:rsidP="005437A3">
      <w:pPr>
        <w:pStyle w:val="NormalWeb"/>
        <w:spacing w:before="0" w:beforeAutospacing="0" w:after="0" w:afterAutospacing="0"/>
        <w:jc w:val="both"/>
      </w:pPr>
      <w:r w:rsidRPr="005437A3">
        <w:t>One participant explained:</w:t>
      </w:r>
    </w:p>
    <w:p w14:paraId="53B4DD5D" w14:textId="795C4B52" w:rsidR="00942F58" w:rsidRPr="007D2DDC" w:rsidRDefault="009447DE" w:rsidP="005437A3">
      <w:pPr>
        <w:pStyle w:val="NormalWeb"/>
        <w:spacing w:before="0" w:beforeAutospacing="0" w:after="0" w:afterAutospacing="0"/>
        <w:jc w:val="both"/>
      </w:pPr>
      <w:r w:rsidRPr="007D2DDC">
        <w:rPr>
          <w:rStyle w:val="Emphasis"/>
        </w:rPr>
        <w:t>“</w:t>
      </w:r>
      <w:r w:rsidR="007D2DDC" w:rsidRPr="007D2DDC">
        <w:rPr>
          <w:rStyle w:val="Emphasis"/>
          <w:color w:val="0F1115"/>
          <w:shd w:val="clear" w:color="auto" w:fill="FFFFFF"/>
        </w:rPr>
        <w:t>First I check. Is this prob or stat</w:t>
      </w:r>
      <w:r w:rsidR="007D2DDC">
        <w:rPr>
          <w:rStyle w:val="Emphasis"/>
          <w:color w:val="0F1115"/>
          <w:shd w:val="clear" w:color="auto" w:fill="FFFFFF"/>
        </w:rPr>
        <w:t>s</w:t>
      </w:r>
      <w:r w:rsidR="007D2DDC" w:rsidRPr="007D2DDC">
        <w:rPr>
          <w:rStyle w:val="Emphasis"/>
          <w:color w:val="0F1115"/>
          <w:shd w:val="clear" w:color="auto" w:fill="FFFFFF"/>
        </w:rPr>
        <w:t xml:space="preserve">? Eh, the thinking is different. </w:t>
      </w:r>
      <w:proofErr w:type="gramStart"/>
      <w:r w:rsidR="007D2DDC" w:rsidRPr="007D2DDC">
        <w:rPr>
          <w:rStyle w:val="Emphasis"/>
          <w:color w:val="0F1115"/>
          <w:shd w:val="clear" w:color="auto" w:fill="FFFFFF"/>
        </w:rPr>
        <w:t>So</w:t>
      </w:r>
      <w:proofErr w:type="gramEnd"/>
      <w:r w:rsidR="007D2DDC" w:rsidRPr="007D2DDC">
        <w:rPr>
          <w:rStyle w:val="Emphasis"/>
          <w:color w:val="0F1115"/>
          <w:shd w:val="clear" w:color="auto" w:fill="FFFFFF"/>
        </w:rPr>
        <w:t xml:space="preserve"> once I know, I know.</w:t>
      </w:r>
      <w:r w:rsidRPr="007D2DDC">
        <w:rPr>
          <w:rStyle w:val="Emphasis"/>
        </w:rPr>
        <w:t>”</w:t>
      </w:r>
      <w:r w:rsidRPr="007D2DDC">
        <w:t xml:space="preserve"> (S3)</w:t>
      </w:r>
    </w:p>
    <w:p w14:paraId="090F878F" w14:textId="461CA363" w:rsidR="009447DE" w:rsidRPr="005437A3" w:rsidRDefault="009447DE" w:rsidP="005437A3">
      <w:pPr>
        <w:pStyle w:val="NormalWeb"/>
        <w:spacing w:before="0" w:beforeAutospacing="0" w:after="0" w:afterAutospacing="0"/>
        <w:jc w:val="both"/>
      </w:pPr>
      <w:r w:rsidRPr="005437A3">
        <w:t>Similarly, another student noted:</w:t>
      </w:r>
    </w:p>
    <w:p w14:paraId="33D02EC0" w14:textId="05C60E23" w:rsidR="009447DE" w:rsidRPr="005437A3" w:rsidRDefault="009447DE" w:rsidP="005437A3">
      <w:pPr>
        <w:pStyle w:val="NormalWeb"/>
        <w:spacing w:before="0" w:beforeAutospacing="0" w:after="0" w:afterAutospacing="0"/>
        <w:jc w:val="both"/>
      </w:pPr>
      <w:r w:rsidRPr="005437A3">
        <w:rPr>
          <w:rStyle w:val="Emphasis"/>
        </w:rPr>
        <w:t>“</w:t>
      </w:r>
      <w:r w:rsidR="008F1AC5">
        <w:rPr>
          <w:rStyle w:val="Emphasis"/>
        </w:rPr>
        <w:t xml:space="preserve">Hmmm! the questions, </w:t>
      </w:r>
      <w:r w:rsidRPr="005437A3">
        <w:rPr>
          <w:rStyle w:val="Emphasis"/>
        </w:rPr>
        <w:t xml:space="preserve">I usually read </w:t>
      </w:r>
      <w:r w:rsidR="008F1AC5">
        <w:rPr>
          <w:rStyle w:val="Emphasis"/>
        </w:rPr>
        <w:t>two times or more</w:t>
      </w:r>
      <w:r w:rsidRPr="005437A3">
        <w:rPr>
          <w:rStyle w:val="Emphasis"/>
        </w:rPr>
        <w:t xml:space="preserve">. If I rush, I </w:t>
      </w:r>
      <w:r w:rsidR="008F1AC5">
        <w:rPr>
          <w:rStyle w:val="Emphasis"/>
        </w:rPr>
        <w:t>will pick</w:t>
      </w:r>
      <w:r w:rsidRPr="005437A3">
        <w:rPr>
          <w:rStyle w:val="Emphasis"/>
        </w:rPr>
        <w:t xml:space="preserve"> wrong formula.”</w:t>
      </w:r>
      <w:r w:rsidRPr="005437A3">
        <w:t xml:space="preserve"> (S7)</w:t>
      </w:r>
    </w:p>
    <w:p w14:paraId="549E3F42" w14:textId="77777777" w:rsidR="009447DE" w:rsidRPr="005437A3" w:rsidRDefault="009447DE" w:rsidP="005437A3">
      <w:pPr>
        <w:pStyle w:val="NormalWeb"/>
        <w:spacing w:before="0" w:beforeAutospacing="0" w:after="0" w:afterAutospacing="0"/>
        <w:jc w:val="both"/>
      </w:pPr>
      <w:r w:rsidRPr="005437A3">
        <w:t>Several students reported that planning also involved recalling prior learning and mentally linking the problem to previously encountered examples.</w:t>
      </w:r>
    </w:p>
    <w:p w14:paraId="104DBC65" w14:textId="598E07F9" w:rsidR="00942F58" w:rsidRPr="005437A3" w:rsidRDefault="009447DE" w:rsidP="005437A3">
      <w:pPr>
        <w:pStyle w:val="NormalWeb"/>
        <w:spacing w:before="0" w:beforeAutospacing="0" w:after="0" w:afterAutospacing="0"/>
        <w:jc w:val="both"/>
      </w:pPr>
      <w:r w:rsidRPr="005437A3">
        <w:rPr>
          <w:rStyle w:val="Emphasis"/>
        </w:rPr>
        <w:t>“I think about similar questions we</w:t>
      </w:r>
      <w:r w:rsidR="007D2DDC">
        <w:rPr>
          <w:rStyle w:val="Emphasis"/>
        </w:rPr>
        <w:t>’ve</w:t>
      </w:r>
      <w:r w:rsidRPr="005437A3">
        <w:rPr>
          <w:rStyle w:val="Emphasis"/>
        </w:rPr>
        <w:t xml:space="preserve"> </w:t>
      </w:r>
      <w:r w:rsidR="007D2DDC">
        <w:rPr>
          <w:rStyle w:val="Emphasis"/>
        </w:rPr>
        <w:t>done</w:t>
      </w:r>
      <w:r w:rsidRPr="005437A3">
        <w:rPr>
          <w:rStyle w:val="Emphasis"/>
        </w:rPr>
        <w:t xml:space="preserve"> before. If I remember one, then </w:t>
      </w:r>
      <w:r w:rsidR="007D2DDC">
        <w:rPr>
          <w:rStyle w:val="Emphasis"/>
        </w:rPr>
        <w:t>sharp…</w:t>
      </w:r>
      <w:r w:rsidRPr="005437A3">
        <w:rPr>
          <w:rStyle w:val="Emphasis"/>
        </w:rPr>
        <w:t>I know the direction to take.”</w:t>
      </w:r>
      <w:r w:rsidRPr="005437A3">
        <w:t xml:space="preserve"> (S2)</w:t>
      </w:r>
    </w:p>
    <w:p w14:paraId="1C07F804" w14:textId="5C9D0ECD" w:rsidR="009447DE" w:rsidRPr="005437A3" w:rsidRDefault="009447DE" w:rsidP="005437A3">
      <w:pPr>
        <w:pStyle w:val="NormalWeb"/>
        <w:spacing w:before="0" w:beforeAutospacing="0" w:after="0" w:afterAutospacing="0"/>
        <w:jc w:val="both"/>
      </w:pPr>
      <w:r w:rsidRPr="005437A3">
        <w:t>In probability questions, planning often involved visualisation or listing of outcomes:</w:t>
      </w:r>
    </w:p>
    <w:p w14:paraId="78C2831F" w14:textId="26B06151" w:rsidR="009447DE" w:rsidRPr="005437A3" w:rsidRDefault="009447DE" w:rsidP="005437A3">
      <w:pPr>
        <w:pStyle w:val="NormalWeb"/>
        <w:spacing w:before="0" w:beforeAutospacing="0" w:after="0" w:afterAutospacing="0"/>
        <w:jc w:val="both"/>
      </w:pPr>
      <w:r w:rsidRPr="005437A3">
        <w:rPr>
          <w:rStyle w:val="Emphasis"/>
        </w:rPr>
        <w:t xml:space="preserve">“Sometimes I draw small table </w:t>
      </w:r>
      <w:r w:rsidR="00F66F76">
        <w:rPr>
          <w:rStyle w:val="Emphasis"/>
        </w:rPr>
        <w:t xml:space="preserve">like that </w:t>
      </w:r>
      <w:r w:rsidRPr="005437A3">
        <w:rPr>
          <w:rStyle w:val="Emphasis"/>
        </w:rPr>
        <w:t>or write the outcomes so that I don’t confuse myself.”</w:t>
      </w:r>
      <w:r w:rsidRPr="005437A3">
        <w:t xml:space="preserve"> (S9)</w:t>
      </w:r>
    </w:p>
    <w:p w14:paraId="592D3C03" w14:textId="77777777" w:rsidR="009447DE" w:rsidRPr="005437A3" w:rsidRDefault="009447DE" w:rsidP="005437A3">
      <w:pPr>
        <w:pStyle w:val="NormalWeb"/>
        <w:spacing w:before="0" w:beforeAutospacing="0" w:after="0" w:afterAutospacing="0"/>
        <w:jc w:val="both"/>
      </w:pPr>
      <w:r w:rsidRPr="005437A3">
        <w:t>Time management also featured prominently in students’ planning, particularly during assessments.</w:t>
      </w:r>
    </w:p>
    <w:p w14:paraId="376433C1" w14:textId="6A14BEC6" w:rsidR="009447DE" w:rsidRPr="005437A3" w:rsidRDefault="009447DE" w:rsidP="005437A3">
      <w:pPr>
        <w:pStyle w:val="NormalWeb"/>
        <w:spacing w:before="0" w:beforeAutospacing="0" w:after="0" w:afterAutospacing="0"/>
        <w:jc w:val="both"/>
      </w:pPr>
      <w:r w:rsidRPr="005437A3">
        <w:rPr>
          <w:rStyle w:val="Emphasis"/>
        </w:rPr>
        <w:t>“If I see that the question has many parts,</w:t>
      </w:r>
      <w:r w:rsidR="00F66F76">
        <w:rPr>
          <w:rStyle w:val="Emphasis"/>
        </w:rPr>
        <w:t xml:space="preserve"> hmmm....</w:t>
      </w:r>
      <w:r w:rsidRPr="005437A3">
        <w:rPr>
          <w:rStyle w:val="Emphasis"/>
        </w:rPr>
        <w:t xml:space="preserve"> I plan how much time to spend so I don’t get </w:t>
      </w:r>
      <w:r w:rsidR="00F66F76">
        <w:rPr>
          <w:rStyle w:val="Emphasis"/>
        </w:rPr>
        <w:t>locked</w:t>
      </w:r>
      <w:r w:rsidRPr="005437A3">
        <w:rPr>
          <w:rStyle w:val="Emphasis"/>
        </w:rPr>
        <w:t xml:space="preserve"> on one.”</w:t>
      </w:r>
      <w:r w:rsidRPr="005437A3">
        <w:t xml:space="preserve"> (S11)</w:t>
      </w:r>
    </w:p>
    <w:p w14:paraId="6EC92EE0" w14:textId="77777777" w:rsidR="001142BF" w:rsidRPr="005437A3" w:rsidRDefault="001142BF" w:rsidP="005437A3">
      <w:pPr>
        <w:spacing w:beforeAutospacing="1" w:after="0"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These findings suggest that planning functions not merely as a procedural first step but as a psychological mechanism for reducing ambiguity in statistical reasoning. In distance contexts, where immediate clarification is unavailable, planning assumes a compensatory regulatory role that extends beyond classical models of metacognition.</w:t>
      </w:r>
    </w:p>
    <w:p w14:paraId="37618287" w14:textId="77777777" w:rsidR="00566D18" w:rsidRPr="005437A3" w:rsidRDefault="00566D18" w:rsidP="005437A3">
      <w:pPr>
        <w:pStyle w:val="NormalWeb"/>
        <w:spacing w:before="0" w:beforeAutospacing="0" w:after="0" w:afterAutospacing="0"/>
        <w:jc w:val="both"/>
        <w:rPr>
          <w:b/>
          <w:bCs/>
          <w:i/>
          <w:iCs/>
        </w:rPr>
      </w:pPr>
    </w:p>
    <w:p w14:paraId="6F7DD0D6" w14:textId="608A5EBE" w:rsidR="009447DE" w:rsidRPr="005437A3" w:rsidRDefault="001142BF" w:rsidP="005437A3">
      <w:pPr>
        <w:pStyle w:val="NormalWeb"/>
        <w:spacing w:before="0" w:beforeAutospacing="0" w:after="0" w:afterAutospacing="0"/>
        <w:jc w:val="both"/>
        <w:rPr>
          <w:b/>
          <w:bCs/>
          <w:i/>
          <w:iCs/>
        </w:rPr>
      </w:pPr>
      <w:r w:rsidRPr="005437A3">
        <w:rPr>
          <w:b/>
          <w:bCs/>
          <w:i/>
          <w:iCs/>
        </w:rPr>
        <w:t>Monitoring as Cognitive Risk Management</w:t>
      </w:r>
    </w:p>
    <w:p w14:paraId="2F7F71A3" w14:textId="77777777" w:rsidR="00FD3394" w:rsidRDefault="00FD3394" w:rsidP="005437A3">
      <w:pPr>
        <w:pStyle w:val="NormalWeb"/>
        <w:spacing w:before="0" w:beforeAutospacing="0" w:after="0" w:afterAutospacing="0"/>
        <w:jc w:val="both"/>
      </w:pPr>
    </w:p>
    <w:p w14:paraId="48C1991A" w14:textId="53278E00" w:rsidR="009447DE" w:rsidRPr="005437A3" w:rsidRDefault="009447DE" w:rsidP="005437A3">
      <w:pPr>
        <w:pStyle w:val="NormalWeb"/>
        <w:spacing w:before="0" w:beforeAutospacing="0" w:after="0" w:afterAutospacing="0"/>
        <w:jc w:val="both"/>
      </w:pPr>
      <w:r w:rsidRPr="005437A3">
        <w:t xml:space="preserve">Monitoring emerged as the strategy through which students checked their understanding and progress while solving problems. Many participants described pausing at certain points to verify calculations or </w:t>
      </w:r>
      <w:r w:rsidR="000C69C3" w:rsidRPr="005437A3">
        <w:t>reconsider</w:t>
      </w:r>
      <w:r w:rsidRPr="005437A3">
        <w:t xml:space="preserve"> whether their approach still aligned with the question.</w:t>
      </w:r>
    </w:p>
    <w:p w14:paraId="461B61EC" w14:textId="77777777" w:rsidR="009447DE" w:rsidRPr="005437A3" w:rsidRDefault="009447DE" w:rsidP="005437A3">
      <w:pPr>
        <w:pStyle w:val="NormalWeb"/>
        <w:spacing w:before="0" w:beforeAutospacing="0" w:after="0" w:afterAutospacing="0"/>
        <w:jc w:val="both"/>
      </w:pPr>
      <w:r w:rsidRPr="005437A3">
        <w:t>One participant stated:</w:t>
      </w:r>
    </w:p>
    <w:p w14:paraId="23886EA8" w14:textId="3425422D" w:rsidR="009447DE" w:rsidRPr="005437A3" w:rsidRDefault="009447DE" w:rsidP="005437A3">
      <w:pPr>
        <w:pStyle w:val="NormalWeb"/>
        <w:spacing w:before="0" w:beforeAutospacing="0" w:after="0" w:afterAutospacing="0"/>
        <w:jc w:val="both"/>
      </w:pPr>
      <w:r w:rsidRPr="005437A3">
        <w:rPr>
          <w:rStyle w:val="Emphasis"/>
        </w:rPr>
        <w:t>“</w:t>
      </w:r>
      <w:r w:rsidR="00FA226D">
        <w:rPr>
          <w:rStyle w:val="Emphasis"/>
        </w:rPr>
        <w:t>Normally w</w:t>
      </w:r>
      <w:r w:rsidRPr="005437A3">
        <w:rPr>
          <w:rStyle w:val="Emphasis"/>
        </w:rPr>
        <w:t xml:space="preserve">hen I’m calculating probabilities, I stop </w:t>
      </w:r>
      <w:r w:rsidR="00FD0F9F">
        <w:rPr>
          <w:rStyle w:val="Emphasis"/>
        </w:rPr>
        <w:t xml:space="preserve">small </w:t>
      </w:r>
      <w:r w:rsidRPr="005437A3">
        <w:rPr>
          <w:rStyle w:val="Emphasis"/>
        </w:rPr>
        <w:t>to check if the values still make sense, because one mistake can spoil everything.”</w:t>
      </w:r>
      <w:r w:rsidRPr="005437A3">
        <w:t xml:space="preserve"> (S6)</w:t>
      </w:r>
    </w:p>
    <w:p w14:paraId="4409E74A" w14:textId="77777777" w:rsidR="009447DE" w:rsidRPr="005437A3" w:rsidRDefault="009447DE" w:rsidP="005437A3">
      <w:pPr>
        <w:pStyle w:val="NormalWeb"/>
        <w:spacing w:before="0" w:beforeAutospacing="0" w:after="0" w:afterAutospacing="0"/>
        <w:jc w:val="both"/>
      </w:pPr>
      <w:r w:rsidRPr="005437A3">
        <w:t>Another explained monitoring as checking assumptions:</w:t>
      </w:r>
    </w:p>
    <w:p w14:paraId="4AFAEDEE" w14:textId="2F794C02" w:rsidR="009447DE" w:rsidRPr="005437A3" w:rsidRDefault="009447DE" w:rsidP="005437A3">
      <w:pPr>
        <w:pStyle w:val="NormalWeb"/>
        <w:spacing w:before="0" w:beforeAutospacing="0" w:after="0" w:afterAutospacing="0"/>
        <w:jc w:val="both"/>
      </w:pPr>
      <w:r w:rsidRPr="005437A3">
        <w:rPr>
          <w:rStyle w:val="Emphasis"/>
        </w:rPr>
        <w:t>“</w:t>
      </w:r>
      <w:r w:rsidR="00E67A4F">
        <w:rPr>
          <w:rStyle w:val="Emphasis"/>
        </w:rPr>
        <w:t xml:space="preserve">Oh yeah! </w:t>
      </w:r>
      <w:r w:rsidRPr="005437A3">
        <w:rPr>
          <w:rStyle w:val="Emphasis"/>
        </w:rPr>
        <w:t>Sometimes I ask myself if the formula I</w:t>
      </w:r>
      <w:r w:rsidR="00E67A4F">
        <w:rPr>
          <w:rStyle w:val="Emphasis"/>
        </w:rPr>
        <w:t>’</w:t>
      </w:r>
      <w:r w:rsidRPr="005437A3">
        <w:rPr>
          <w:rStyle w:val="Emphasis"/>
        </w:rPr>
        <w:t xml:space="preserve">m using really </w:t>
      </w:r>
      <w:r w:rsidR="00E67A4F">
        <w:rPr>
          <w:rStyle w:val="Emphasis"/>
        </w:rPr>
        <w:t>match</w:t>
      </w:r>
      <w:r w:rsidRPr="005437A3">
        <w:rPr>
          <w:rStyle w:val="Emphasis"/>
        </w:rPr>
        <w:t xml:space="preserve"> the situation, especially statistics questions.”</w:t>
      </w:r>
      <w:r w:rsidRPr="005437A3">
        <w:t xml:space="preserve"> (S1)</w:t>
      </w:r>
    </w:p>
    <w:p w14:paraId="17869A75" w14:textId="77777777" w:rsidR="009447DE" w:rsidRPr="005437A3" w:rsidRDefault="009447DE" w:rsidP="005437A3">
      <w:pPr>
        <w:pStyle w:val="NormalWeb"/>
        <w:spacing w:before="0" w:beforeAutospacing="0" w:after="0" w:afterAutospacing="0"/>
        <w:jc w:val="both"/>
      </w:pPr>
      <w:r w:rsidRPr="005437A3">
        <w:t>However, not all students monitored continuously. Some preferred to complete the solution before reviewing it.</w:t>
      </w:r>
    </w:p>
    <w:p w14:paraId="21E02990" w14:textId="43DBE8E4" w:rsidR="009447DE" w:rsidRPr="00E67A4F" w:rsidRDefault="009447DE" w:rsidP="005437A3">
      <w:pPr>
        <w:pStyle w:val="NormalWeb"/>
        <w:spacing w:before="0" w:beforeAutospacing="0" w:after="0" w:afterAutospacing="0"/>
        <w:jc w:val="both"/>
      </w:pPr>
      <w:r w:rsidRPr="00E67A4F">
        <w:rPr>
          <w:rStyle w:val="Emphasis"/>
        </w:rPr>
        <w:t>“</w:t>
      </w:r>
      <w:r w:rsidR="00E67A4F" w:rsidRPr="00E67A4F">
        <w:rPr>
          <w:rStyle w:val="Emphasis"/>
          <w:color w:val="0F1115"/>
          <w:shd w:val="clear" w:color="auto" w:fill="FFFFFF"/>
        </w:rPr>
        <w:t xml:space="preserve">If I stop plenty, I lose my flow. </w:t>
      </w:r>
      <w:proofErr w:type="gramStart"/>
      <w:r w:rsidR="00E67A4F" w:rsidRPr="00E67A4F">
        <w:rPr>
          <w:rStyle w:val="Emphasis"/>
          <w:color w:val="0F1115"/>
          <w:shd w:val="clear" w:color="auto" w:fill="FFFFFF"/>
        </w:rPr>
        <w:t>So</w:t>
      </w:r>
      <w:proofErr w:type="gramEnd"/>
      <w:r w:rsidR="00E67A4F" w:rsidRPr="00E67A4F">
        <w:rPr>
          <w:rStyle w:val="Emphasis"/>
          <w:color w:val="0F1115"/>
          <w:shd w:val="clear" w:color="auto" w:fill="FFFFFF"/>
        </w:rPr>
        <w:t xml:space="preserve"> I solve everything first, then I go back to check.</w:t>
      </w:r>
      <w:r w:rsidRPr="00E67A4F">
        <w:rPr>
          <w:rStyle w:val="Emphasis"/>
        </w:rPr>
        <w:t>”</w:t>
      </w:r>
      <w:r w:rsidRPr="00E67A4F">
        <w:t xml:space="preserve"> (S4)</w:t>
      </w:r>
    </w:p>
    <w:p w14:paraId="3178050F" w14:textId="77777777" w:rsidR="00FD3394" w:rsidRDefault="00FD3394" w:rsidP="005437A3">
      <w:pPr>
        <w:pStyle w:val="NormalWeb"/>
        <w:spacing w:before="0" w:beforeAutospacing="0" w:after="0" w:afterAutospacing="0"/>
        <w:jc w:val="both"/>
      </w:pPr>
    </w:p>
    <w:p w14:paraId="605EF8FD" w14:textId="473759AC" w:rsidR="00F4317B" w:rsidRPr="005437A3" w:rsidRDefault="0099458B" w:rsidP="005437A3">
      <w:pPr>
        <w:pStyle w:val="NormalWeb"/>
        <w:spacing w:before="0" w:beforeAutospacing="0" w:after="0" w:afterAutospacing="0"/>
        <w:jc w:val="both"/>
      </w:pPr>
      <w:r w:rsidRPr="005437A3">
        <w:t>These findings indicate that monitoring in distance statistical problem-solving operates not simply as ongoing checking, but as a form of cognitive risk management. Students engaged in monitoring when they perceived potential error, uncertainty, or misalignment between their reasoning and the problem demands. In contexts characterised by limited immediate feedback, monitoring becomes selectively activated rather than continuous, reflecting learners’ attempts to balance cognitive load with error prevention. This suggests that monitoring in distance environments is shaped by perceived vulnerability and available cognitive resources, thereby extending classical models of metacognition which often portray monitoring as a stable, uninterrupted regulatory process.</w:t>
      </w:r>
    </w:p>
    <w:p w14:paraId="3D20659C" w14:textId="77777777" w:rsidR="00591D4F" w:rsidRPr="005437A3" w:rsidRDefault="00591D4F" w:rsidP="005437A3">
      <w:pPr>
        <w:pStyle w:val="NormalWeb"/>
        <w:spacing w:before="0" w:beforeAutospacing="0" w:after="0" w:afterAutospacing="0"/>
        <w:jc w:val="both"/>
        <w:rPr>
          <w:b/>
          <w:bCs/>
          <w:i/>
          <w:iCs/>
        </w:rPr>
      </w:pPr>
    </w:p>
    <w:p w14:paraId="0AC4BD8B" w14:textId="4326A8A4" w:rsidR="009447DE" w:rsidRPr="005437A3" w:rsidRDefault="001142BF" w:rsidP="005437A3">
      <w:pPr>
        <w:pStyle w:val="NormalWeb"/>
        <w:spacing w:before="0" w:beforeAutospacing="0" w:after="0" w:afterAutospacing="0"/>
        <w:jc w:val="both"/>
        <w:rPr>
          <w:b/>
          <w:bCs/>
          <w:i/>
          <w:iCs/>
        </w:rPr>
      </w:pPr>
      <w:r w:rsidRPr="005437A3">
        <w:rPr>
          <w:b/>
          <w:bCs/>
          <w:i/>
          <w:iCs/>
        </w:rPr>
        <w:lastRenderedPageBreak/>
        <w:t>Evaluation as Plausibility Testing and Reassurance</w:t>
      </w:r>
    </w:p>
    <w:p w14:paraId="38A832D9" w14:textId="6466E7AA" w:rsidR="009447DE" w:rsidRPr="005437A3" w:rsidRDefault="00FD3394" w:rsidP="005437A3">
      <w:pPr>
        <w:pStyle w:val="NormalWeb"/>
        <w:spacing w:before="0" w:beforeAutospacing="0" w:after="0" w:afterAutospacing="0"/>
        <w:jc w:val="both"/>
      </w:pPr>
      <w:r>
        <w:br/>
      </w:r>
      <w:r w:rsidR="009447DE" w:rsidRPr="005437A3">
        <w:t>Evaluation was consistently described as the final stage of problem</w:t>
      </w:r>
      <w:r w:rsidR="00E91C1F" w:rsidRPr="005437A3">
        <w:t>-</w:t>
      </w:r>
      <w:r w:rsidR="009447DE" w:rsidRPr="005437A3">
        <w:t>solving. Participants reported checking whether their answers were reasonable, especially in probability questions where values outside expected ranges were immediate suspect.</w:t>
      </w:r>
    </w:p>
    <w:p w14:paraId="27B36EE6" w14:textId="6AB58085" w:rsidR="009447DE" w:rsidRPr="005437A3" w:rsidRDefault="009447DE" w:rsidP="005437A3">
      <w:pPr>
        <w:pStyle w:val="NormalWeb"/>
        <w:spacing w:before="0" w:beforeAutospacing="0" w:after="0" w:afterAutospacing="0"/>
        <w:jc w:val="both"/>
      </w:pPr>
      <w:r w:rsidRPr="005437A3">
        <w:rPr>
          <w:rStyle w:val="Emphasis"/>
        </w:rPr>
        <w:t xml:space="preserve">“If my probability is more than one, </w:t>
      </w:r>
      <w:r w:rsidR="0077128A">
        <w:rPr>
          <w:rStyle w:val="Emphasis"/>
        </w:rPr>
        <w:t xml:space="preserve">Ah! </w:t>
      </w:r>
      <w:proofErr w:type="gramStart"/>
      <w:r w:rsidRPr="005437A3">
        <w:rPr>
          <w:rStyle w:val="Emphasis"/>
        </w:rPr>
        <w:t>I</w:t>
      </w:r>
      <w:proofErr w:type="gramEnd"/>
      <w:r w:rsidRPr="005437A3">
        <w:rPr>
          <w:rStyle w:val="Emphasis"/>
        </w:rPr>
        <w:t xml:space="preserve"> know something is wrong.”</w:t>
      </w:r>
      <w:r w:rsidRPr="005437A3">
        <w:t xml:space="preserve"> (S8)</w:t>
      </w:r>
    </w:p>
    <w:p w14:paraId="29B22CA5" w14:textId="77777777" w:rsidR="009447DE" w:rsidRPr="005437A3" w:rsidRDefault="009447DE" w:rsidP="005437A3">
      <w:pPr>
        <w:pStyle w:val="NormalWeb"/>
        <w:spacing w:before="0" w:beforeAutospacing="0" w:after="0" w:afterAutospacing="0"/>
        <w:jc w:val="both"/>
      </w:pPr>
      <w:r w:rsidRPr="005437A3">
        <w:t>Others evaluated by reconnecting the answer to the context of the problem:</w:t>
      </w:r>
    </w:p>
    <w:p w14:paraId="33678D89" w14:textId="470CD998" w:rsidR="009447DE" w:rsidRPr="005437A3" w:rsidRDefault="009447DE" w:rsidP="005437A3">
      <w:pPr>
        <w:pStyle w:val="NormalWeb"/>
        <w:spacing w:before="0" w:beforeAutospacing="0" w:after="0" w:afterAutospacing="0"/>
        <w:jc w:val="both"/>
      </w:pPr>
      <w:r w:rsidRPr="005437A3">
        <w:rPr>
          <w:rStyle w:val="Emphasis"/>
        </w:rPr>
        <w:t xml:space="preserve">“I go back to the question to see if my answer actually answers it, no </w:t>
      </w:r>
      <w:r w:rsidR="0077128A">
        <w:rPr>
          <w:rStyle w:val="Emphasis"/>
        </w:rPr>
        <w:t xml:space="preserve">just </w:t>
      </w:r>
      <w:r w:rsidRPr="005437A3">
        <w:rPr>
          <w:rStyle w:val="Emphasis"/>
        </w:rPr>
        <w:t>calculation.”</w:t>
      </w:r>
      <w:r w:rsidRPr="005437A3">
        <w:t xml:space="preserve"> (S5)</w:t>
      </w:r>
    </w:p>
    <w:p w14:paraId="26AD8136" w14:textId="77777777" w:rsidR="009447DE" w:rsidRPr="005437A3" w:rsidRDefault="009447DE" w:rsidP="005437A3">
      <w:pPr>
        <w:pStyle w:val="NormalWeb"/>
        <w:spacing w:before="0" w:beforeAutospacing="0" w:after="0" w:afterAutospacing="0"/>
        <w:jc w:val="both"/>
      </w:pPr>
      <w:r w:rsidRPr="005437A3">
        <w:t>Some students also evaluated their strategies retrospectively:</w:t>
      </w:r>
    </w:p>
    <w:p w14:paraId="6942B02F" w14:textId="6E49329A" w:rsidR="009447DE" w:rsidRPr="005437A3" w:rsidRDefault="009447DE" w:rsidP="005437A3">
      <w:pPr>
        <w:pStyle w:val="NormalWeb"/>
        <w:spacing w:before="0" w:beforeAutospacing="0" w:after="0" w:afterAutospacing="0"/>
        <w:jc w:val="both"/>
      </w:pPr>
      <w:r w:rsidRPr="005437A3">
        <w:rPr>
          <w:rStyle w:val="Emphasis"/>
        </w:rPr>
        <w:t>“</w:t>
      </w:r>
      <w:r w:rsidR="005C039B">
        <w:rPr>
          <w:rStyle w:val="Emphasis"/>
        </w:rPr>
        <w:t xml:space="preserve">Oh yeah! </w:t>
      </w:r>
      <w:r w:rsidRPr="005437A3">
        <w:rPr>
          <w:rStyle w:val="Emphasis"/>
        </w:rPr>
        <w:t>After solving, I think about whether there was an easier way I could have used.”</w:t>
      </w:r>
      <w:r w:rsidRPr="005437A3">
        <w:t xml:space="preserve"> (S10)</w:t>
      </w:r>
    </w:p>
    <w:p w14:paraId="23F5237A" w14:textId="77777777" w:rsidR="0099458B" w:rsidRPr="005437A3" w:rsidRDefault="0099458B" w:rsidP="005437A3">
      <w:pPr>
        <w:spacing w:beforeAutospacing="1" w:after="0"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The findings further suggest that evaluation functions not merely as a terminal correctness check, but as a plausibility-testing and reassurance mechanism in statistical reasoning. Participants relied on contextual logic, probabilistic boundaries, and strategic reflection to confirm the credibility of their answers. In the absence of immediate instructor validation, evaluation becomes a substitute form of external feedback, enabling students to restore confidence in their reasoning. This reframes evaluation as both a cognitive and affective regulatory act, highlighting its dual role in validating solutions and stabilising learner confidence within distance learning contexts.</w:t>
      </w:r>
    </w:p>
    <w:p w14:paraId="7ADC550D" w14:textId="77777777" w:rsidR="00591D4F" w:rsidRPr="005437A3" w:rsidRDefault="00591D4F" w:rsidP="005437A3">
      <w:pPr>
        <w:pStyle w:val="NormalWeb"/>
        <w:spacing w:before="0" w:beforeAutospacing="0" w:after="0" w:afterAutospacing="0"/>
        <w:jc w:val="both"/>
        <w:rPr>
          <w:b/>
          <w:bCs/>
        </w:rPr>
      </w:pPr>
    </w:p>
    <w:p w14:paraId="07C719F9" w14:textId="5AD24F14" w:rsidR="009447DE" w:rsidRPr="005437A3" w:rsidRDefault="009447DE" w:rsidP="005437A3">
      <w:pPr>
        <w:pStyle w:val="NormalWeb"/>
        <w:spacing w:before="0" w:beforeAutospacing="0" w:after="0" w:afterAutospacing="0"/>
        <w:jc w:val="both"/>
        <w:rPr>
          <w:b/>
          <w:bCs/>
        </w:rPr>
      </w:pPr>
      <w:r w:rsidRPr="005437A3">
        <w:rPr>
          <w:b/>
          <w:bCs/>
        </w:rPr>
        <w:t xml:space="preserve">Influence of </w:t>
      </w:r>
      <w:r w:rsidR="00D90CD4" w:rsidRPr="005437A3">
        <w:rPr>
          <w:b/>
          <w:bCs/>
        </w:rPr>
        <w:t xml:space="preserve">Distance Learning Modality </w:t>
      </w:r>
      <w:r w:rsidRPr="005437A3">
        <w:rPr>
          <w:b/>
          <w:bCs/>
        </w:rPr>
        <w:t xml:space="preserve">on </w:t>
      </w:r>
      <w:r w:rsidR="00D90CD4" w:rsidRPr="005437A3">
        <w:rPr>
          <w:b/>
          <w:bCs/>
        </w:rPr>
        <w:t>Metacognitive Strategy Use</w:t>
      </w:r>
    </w:p>
    <w:p w14:paraId="76DFE932" w14:textId="77777777" w:rsidR="00FD3394" w:rsidRDefault="00FD3394" w:rsidP="005437A3">
      <w:pPr>
        <w:pStyle w:val="NormalWeb"/>
        <w:spacing w:before="0" w:beforeAutospacing="0" w:after="0" w:afterAutospacing="0"/>
        <w:jc w:val="both"/>
      </w:pPr>
    </w:p>
    <w:p w14:paraId="26F76D1F" w14:textId="52C8A7F3" w:rsidR="009447DE" w:rsidRPr="005437A3" w:rsidRDefault="009447DE" w:rsidP="005437A3">
      <w:pPr>
        <w:pStyle w:val="NormalWeb"/>
        <w:spacing w:before="0" w:beforeAutospacing="0" w:after="0" w:afterAutospacing="0"/>
        <w:jc w:val="both"/>
      </w:pPr>
      <w:r w:rsidRPr="005437A3">
        <w:t xml:space="preserve">Participants’ experiences revealed that </w:t>
      </w:r>
      <w:r w:rsidRPr="005437A3">
        <w:rPr>
          <w:rStyle w:val="Strong"/>
          <w:b w:val="0"/>
          <w:bCs w:val="0"/>
        </w:rPr>
        <w:t>distance learning modality shaped how metacognitive strategies were enacted</w:t>
      </w:r>
      <w:r w:rsidRPr="005437A3">
        <w:t>.</w:t>
      </w:r>
      <w:r w:rsidR="00F4317B" w:rsidRPr="005437A3">
        <w:t xml:space="preserve"> </w:t>
      </w:r>
      <w:r w:rsidRPr="005437A3">
        <w:t xml:space="preserve">Students in </w:t>
      </w:r>
      <w:r w:rsidRPr="005437A3">
        <w:rPr>
          <w:rStyle w:val="Strong"/>
          <w:b w:val="0"/>
          <w:bCs w:val="0"/>
        </w:rPr>
        <w:t>modular distance learning</w:t>
      </w:r>
      <w:r w:rsidRPr="005437A3">
        <w:t xml:space="preserve"> described heavier reliance on planning and evaluation due to limited real-time support.</w:t>
      </w:r>
    </w:p>
    <w:p w14:paraId="7D22036B" w14:textId="1356DCAB" w:rsidR="009447DE" w:rsidRPr="005437A3" w:rsidRDefault="009447DE" w:rsidP="005437A3">
      <w:pPr>
        <w:pStyle w:val="NormalWeb"/>
        <w:spacing w:before="0" w:beforeAutospacing="0" w:after="0" w:afterAutospacing="0"/>
        <w:jc w:val="both"/>
      </w:pPr>
      <w:r w:rsidRPr="005437A3">
        <w:rPr>
          <w:rStyle w:val="Emphasis"/>
        </w:rPr>
        <w:t xml:space="preserve">“Because the module is what I have, I plan </w:t>
      </w:r>
      <w:r w:rsidR="004831E0">
        <w:rPr>
          <w:rStyle w:val="Emphasis"/>
        </w:rPr>
        <w:t xml:space="preserve">well </w:t>
      </w:r>
      <w:proofErr w:type="spellStart"/>
      <w:r w:rsidR="004831E0">
        <w:rPr>
          <w:rStyle w:val="Emphasis"/>
        </w:rPr>
        <w:t>well</w:t>
      </w:r>
      <w:proofErr w:type="spellEnd"/>
      <w:r w:rsidRPr="005437A3">
        <w:rPr>
          <w:rStyle w:val="Emphasis"/>
        </w:rPr>
        <w:t xml:space="preserve"> before I start. I don’t want to waste time.”</w:t>
      </w:r>
      <w:r w:rsidRPr="005437A3">
        <w:t xml:space="preserve"> (S3)</w:t>
      </w:r>
    </w:p>
    <w:p w14:paraId="1CEA12D0" w14:textId="77777777" w:rsidR="009447DE" w:rsidRPr="005437A3" w:rsidRDefault="009447DE" w:rsidP="005437A3">
      <w:pPr>
        <w:pStyle w:val="NormalWeb"/>
        <w:spacing w:before="0" w:beforeAutospacing="0" w:after="0" w:afterAutospacing="0"/>
        <w:jc w:val="both"/>
      </w:pPr>
      <w:r w:rsidRPr="005437A3">
        <w:t xml:space="preserve">Students in </w:t>
      </w:r>
      <w:r w:rsidRPr="005437A3">
        <w:rPr>
          <w:rStyle w:val="Strong"/>
          <w:b w:val="0"/>
          <w:bCs w:val="0"/>
        </w:rPr>
        <w:t>online distance learning</w:t>
      </w:r>
      <w:r w:rsidRPr="005437A3">
        <w:t xml:space="preserve"> reported frequent monitoring, often prompted by exposure to multiple explanations online.</w:t>
      </w:r>
    </w:p>
    <w:p w14:paraId="5AE0819D" w14:textId="77777777" w:rsidR="009447DE" w:rsidRPr="005437A3" w:rsidRDefault="009447DE" w:rsidP="005437A3">
      <w:pPr>
        <w:pStyle w:val="NormalWeb"/>
        <w:spacing w:before="0" w:beforeAutospacing="0" w:after="0" w:afterAutospacing="0"/>
        <w:jc w:val="both"/>
      </w:pPr>
      <w:r w:rsidRPr="005437A3">
        <w:rPr>
          <w:rStyle w:val="Emphasis"/>
        </w:rPr>
        <w:t>“Sometimes I check myself more because online you see different methods and you start doubting your own.”</w:t>
      </w:r>
      <w:r w:rsidRPr="005437A3">
        <w:t xml:space="preserve"> (S6)</w:t>
      </w:r>
    </w:p>
    <w:p w14:paraId="71D94BE2" w14:textId="77777777" w:rsidR="009447DE" w:rsidRPr="005437A3" w:rsidRDefault="009447DE" w:rsidP="005437A3">
      <w:pPr>
        <w:pStyle w:val="NormalWeb"/>
        <w:spacing w:before="0" w:beforeAutospacing="0" w:after="0" w:afterAutospacing="0"/>
        <w:jc w:val="both"/>
      </w:pPr>
      <w:r w:rsidRPr="005437A3">
        <w:t xml:space="preserve">Participants in </w:t>
      </w:r>
      <w:r w:rsidRPr="005437A3">
        <w:rPr>
          <w:rStyle w:val="Strong"/>
          <w:b w:val="0"/>
          <w:bCs w:val="0"/>
        </w:rPr>
        <w:t>blended learning</w:t>
      </w:r>
      <w:r w:rsidRPr="005437A3">
        <w:t xml:space="preserve"> highlighted the role of face-to-face sessions in strengthening confidence.</w:t>
      </w:r>
    </w:p>
    <w:p w14:paraId="384113DD" w14:textId="7DF90B56" w:rsidR="009447DE" w:rsidRPr="005437A3" w:rsidRDefault="009447DE" w:rsidP="005437A3">
      <w:pPr>
        <w:pStyle w:val="NormalWeb"/>
        <w:spacing w:before="0" w:beforeAutospacing="0" w:after="0" w:afterAutospacing="0"/>
        <w:jc w:val="both"/>
      </w:pPr>
      <w:r w:rsidRPr="004B352B">
        <w:rPr>
          <w:rStyle w:val="Emphasis"/>
        </w:rPr>
        <w:t>“</w:t>
      </w:r>
      <w:r w:rsidR="004B352B" w:rsidRPr="004B352B">
        <w:rPr>
          <w:rStyle w:val="Emphasis"/>
          <w:color w:val="0F1115"/>
          <w:shd w:val="clear" w:color="auto" w:fill="FFFFFF"/>
        </w:rPr>
        <w:t>When we meet the lecturer,</w:t>
      </w:r>
      <w:r w:rsidR="004B352B">
        <w:rPr>
          <w:rStyle w:val="Emphasis"/>
          <w:color w:val="0F1115"/>
          <w:shd w:val="clear" w:color="auto" w:fill="FFFFFF"/>
        </w:rPr>
        <w:t xml:space="preserve"> yeah…</w:t>
      </w:r>
      <w:r w:rsidR="004B352B" w:rsidRPr="004B352B">
        <w:rPr>
          <w:rStyle w:val="Emphasis"/>
          <w:color w:val="0F1115"/>
          <w:shd w:val="clear" w:color="auto" w:fill="FFFFFF"/>
        </w:rPr>
        <w:t xml:space="preserve"> I see my mistakes. Later when I solve alone, I </w:t>
      </w:r>
      <w:r w:rsidR="004B352B">
        <w:rPr>
          <w:rStyle w:val="Emphasis"/>
          <w:color w:val="0F1115"/>
          <w:shd w:val="clear" w:color="auto" w:fill="FFFFFF"/>
        </w:rPr>
        <w:t>can</w:t>
      </w:r>
      <w:r w:rsidR="004B352B" w:rsidRPr="004B352B">
        <w:rPr>
          <w:rStyle w:val="Emphasis"/>
          <w:color w:val="0F1115"/>
          <w:shd w:val="clear" w:color="auto" w:fill="FFFFFF"/>
        </w:rPr>
        <w:t xml:space="preserve"> check myself better.</w:t>
      </w:r>
      <w:r w:rsidRPr="004B352B">
        <w:rPr>
          <w:rStyle w:val="Emphasis"/>
        </w:rPr>
        <w:t>”</w:t>
      </w:r>
      <w:r w:rsidRPr="005437A3">
        <w:t xml:space="preserve"> (S1)</w:t>
      </w:r>
    </w:p>
    <w:p w14:paraId="74D7C423" w14:textId="77777777" w:rsidR="00FD3394" w:rsidRDefault="00FD3394" w:rsidP="005437A3">
      <w:pPr>
        <w:pStyle w:val="NormalWeb"/>
        <w:spacing w:before="0" w:beforeAutospacing="0" w:after="0" w:afterAutospacing="0"/>
        <w:jc w:val="both"/>
      </w:pPr>
    </w:p>
    <w:p w14:paraId="71EA1E3B" w14:textId="535F0742" w:rsidR="00DE53AE" w:rsidRPr="005437A3" w:rsidRDefault="009447DE" w:rsidP="005437A3">
      <w:pPr>
        <w:pStyle w:val="NormalWeb"/>
        <w:spacing w:before="0" w:beforeAutospacing="0" w:after="0" w:afterAutospacing="0"/>
        <w:jc w:val="both"/>
      </w:pPr>
      <w:r w:rsidRPr="005437A3">
        <w:t xml:space="preserve">These findings suggest that modality influences access to resources </w:t>
      </w:r>
      <w:r w:rsidR="00624F9C">
        <w:t xml:space="preserve">and </w:t>
      </w:r>
      <w:r w:rsidRPr="005437A3">
        <w:t>students’ metacognitive habits.</w:t>
      </w:r>
    </w:p>
    <w:p w14:paraId="6BBF8C14" w14:textId="77777777" w:rsidR="00FD3394" w:rsidRDefault="00FD3394" w:rsidP="005437A3">
      <w:pPr>
        <w:pStyle w:val="NormalWeb"/>
        <w:spacing w:before="0" w:beforeAutospacing="0" w:after="0" w:afterAutospacing="0"/>
        <w:jc w:val="both"/>
        <w:rPr>
          <w:b/>
          <w:bCs/>
        </w:rPr>
      </w:pPr>
    </w:p>
    <w:p w14:paraId="6C58AE77" w14:textId="148C770B" w:rsidR="009447DE" w:rsidRPr="005437A3" w:rsidRDefault="009447DE" w:rsidP="005437A3">
      <w:pPr>
        <w:pStyle w:val="NormalWeb"/>
        <w:spacing w:before="0" w:beforeAutospacing="0" w:after="0" w:afterAutospacing="0"/>
        <w:jc w:val="both"/>
        <w:rPr>
          <w:b/>
          <w:bCs/>
        </w:rPr>
      </w:pPr>
      <w:r w:rsidRPr="005437A3">
        <w:rPr>
          <w:b/>
          <w:bCs/>
        </w:rPr>
        <w:t xml:space="preserve">Perceived </w:t>
      </w:r>
      <w:r w:rsidR="00D90CD4" w:rsidRPr="005437A3">
        <w:rPr>
          <w:b/>
          <w:bCs/>
        </w:rPr>
        <w:t xml:space="preserve">Supports </w:t>
      </w:r>
      <w:r w:rsidRPr="005437A3">
        <w:rPr>
          <w:b/>
          <w:bCs/>
        </w:rPr>
        <w:t xml:space="preserve">and </w:t>
      </w:r>
      <w:r w:rsidR="00D90CD4" w:rsidRPr="005437A3">
        <w:rPr>
          <w:b/>
          <w:bCs/>
        </w:rPr>
        <w:t xml:space="preserve">Constraints </w:t>
      </w:r>
      <w:r w:rsidRPr="005437A3">
        <w:rPr>
          <w:b/>
          <w:bCs/>
        </w:rPr>
        <w:t xml:space="preserve">to </w:t>
      </w:r>
      <w:r w:rsidR="00D90CD4" w:rsidRPr="005437A3">
        <w:rPr>
          <w:b/>
          <w:bCs/>
        </w:rPr>
        <w:t>Metacognitive Engagement</w:t>
      </w:r>
    </w:p>
    <w:p w14:paraId="44562146" w14:textId="77777777" w:rsidR="00FD3394" w:rsidRDefault="00FD3394" w:rsidP="005437A3">
      <w:pPr>
        <w:pStyle w:val="NormalWeb"/>
        <w:spacing w:before="0" w:beforeAutospacing="0" w:after="0" w:afterAutospacing="0"/>
        <w:jc w:val="both"/>
      </w:pPr>
    </w:p>
    <w:p w14:paraId="60794785" w14:textId="2E6DC61D" w:rsidR="009447DE" w:rsidRPr="005437A3" w:rsidRDefault="009447DE" w:rsidP="005437A3">
      <w:pPr>
        <w:pStyle w:val="NormalWeb"/>
        <w:spacing w:before="0" w:beforeAutospacing="0" w:after="0" w:afterAutospacing="0"/>
        <w:jc w:val="both"/>
      </w:pPr>
      <w:r w:rsidRPr="005437A3">
        <w:t>Participants identified several factors that influenced their ability to engage metacognitively.</w:t>
      </w:r>
      <w:r w:rsidR="00DE53AE" w:rsidRPr="005437A3">
        <w:t xml:space="preserve"> </w:t>
      </w:r>
      <w:r w:rsidRPr="005437A3">
        <w:rPr>
          <w:rStyle w:val="Strong"/>
          <w:b w:val="0"/>
          <w:bCs w:val="0"/>
        </w:rPr>
        <w:t>Supporting factors</w:t>
      </w:r>
      <w:r w:rsidRPr="005437A3">
        <w:t xml:space="preserve"> included clear examples, peer discussion, and prior exposure to similar problems.</w:t>
      </w:r>
    </w:p>
    <w:p w14:paraId="27B9B40D" w14:textId="033098DC" w:rsidR="009447DE" w:rsidRPr="002862E1" w:rsidRDefault="009447DE" w:rsidP="005437A3">
      <w:pPr>
        <w:pStyle w:val="NormalWeb"/>
        <w:spacing w:before="0" w:beforeAutospacing="0" w:after="0" w:afterAutospacing="0"/>
        <w:jc w:val="both"/>
      </w:pPr>
      <w:r w:rsidRPr="002862E1">
        <w:rPr>
          <w:rStyle w:val="Emphasis"/>
        </w:rPr>
        <w:t>“</w:t>
      </w:r>
      <w:r w:rsidR="002862E1" w:rsidRPr="002862E1">
        <w:rPr>
          <w:rStyle w:val="Emphasis"/>
          <w:color w:val="0F1115"/>
          <w:shd w:val="clear" w:color="auto" w:fill="FFFFFF"/>
        </w:rPr>
        <w:t xml:space="preserve">When I discuss with friends, </w:t>
      </w:r>
      <w:r w:rsidR="002862E1">
        <w:rPr>
          <w:rStyle w:val="Emphasis"/>
          <w:color w:val="0F1115"/>
          <w:shd w:val="clear" w:color="auto" w:fill="FFFFFF"/>
        </w:rPr>
        <w:t>yes, it</w:t>
      </w:r>
      <w:r w:rsidR="002862E1" w:rsidRPr="002862E1">
        <w:rPr>
          <w:rStyle w:val="Emphasis"/>
          <w:color w:val="0F1115"/>
          <w:shd w:val="clear" w:color="auto" w:fill="FFFFFF"/>
        </w:rPr>
        <w:t xml:space="preserve"> makes me rethink my solution.</w:t>
      </w:r>
      <w:r w:rsidRPr="002862E1">
        <w:rPr>
          <w:rStyle w:val="Emphasis"/>
        </w:rPr>
        <w:t>”</w:t>
      </w:r>
      <w:r w:rsidRPr="002862E1">
        <w:t xml:space="preserve"> (S9)</w:t>
      </w:r>
    </w:p>
    <w:p w14:paraId="1A3D1E6F" w14:textId="77777777" w:rsidR="009447DE" w:rsidRPr="005437A3" w:rsidRDefault="009447DE" w:rsidP="005437A3">
      <w:pPr>
        <w:pStyle w:val="NormalWeb"/>
        <w:spacing w:before="0" w:beforeAutospacing="0" w:after="0" w:afterAutospacing="0"/>
        <w:jc w:val="both"/>
      </w:pPr>
      <w:r w:rsidRPr="005437A3">
        <w:rPr>
          <w:rStyle w:val="Strong"/>
          <w:b w:val="0"/>
          <w:bCs w:val="0"/>
        </w:rPr>
        <w:t>Constraining factors</w:t>
      </w:r>
      <w:r w:rsidRPr="005437A3">
        <w:t xml:space="preserve"> included limited feedback, internet challenges, and anxiety.</w:t>
      </w:r>
    </w:p>
    <w:p w14:paraId="35C53548" w14:textId="06CD0FA1" w:rsidR="009447DE" w:rsidRPr="005437A3" w:rsidRDefault="009447DE" w:rsidP="005437A3">
      <w:pPr>
        <w:pStyle w:val="NormalWeb"/>
        <w:spacing w:before="0" w:beforeAutospacing="0" w:after="0" w:afterAutospacing="0"/>
        <w:jc w:val="both"/>
      </w:pPr>
      <w:r w:rsidRPr="005437A3">
        <w:rPr>
          <w:rStyle w:val="Emphasis"/>
        </w:rPr>
        <w:t>“</w:t>
      </w:r>
      <w:r w:rsidR="002862E1">
        <w:rPr>
          <w:rStyle w:val="Emphasis"/>
        </w:rPr>
        <w:t xml:space="preserve">Hmmm! </w:t>
      </w:r>
      <w:r w:rsidRPr="005437A3">
        <w:rPr>
          <w:rStyle w:val="Emphasis"/>
        </w:rPr>
        <w:t>Sometimes I just want to finish because the network is bad, so I don’t even check my work.”</w:t>
      </w:r>
      <w:r w:rsidRPr="005437A3">
        <w:t xml:space="preserve"> (S2)</w:t>
      </w:r>
    </w:p>
    <w:p w14:paraId="6999E465" w14:textId="0D779E63" w:rsidR="009447DE" w:rsidRPr="005437A3" w:rsidRDefault="009447DE" w:rsidP="005437A3">
      <w:pPr>
        <w:pStyle w:val="NormalWeb"/>
        <w:spacing w:before="0" w:beforeAutospacing="0" w:after="0" w:afterAutospacing="0"/>
        <w:jc w:val="both"/>
      </w:pPr>
      <w:r w:rsidRPr="005437A3">
        <w:t>Others noted that anxiety reduced reflection:</w:t>
      </w:r>
    </w:p>
    <w:p w14:paraId="4823C4B4" w14:textId="2187D89A" w:rsidR="00DE53AE" w:rsidRPr="005437A3" w:rsidRDefault="009447DE" w:rsidP="005437A3">
      <w:pPr>
        <w:pStyle w:val="NormalWeb"/>
        <w:spacing w:before="0" w:beforeAutospacing="0" w:after="0" w:afterAutospacing="0"/>
        <w:jc w:val="both"/>
      </w:pPr>
      <w:r w:rsidRPr="005437A3">
        <w:rPr>
          <w:rStyle w:val="Emphasis"/>
        </w:rPr>
        <w:t>“</w:t>
      </w:r>
      <w:proofErr w:type="spellStart"/>
      <w:r w:rsidR="002862E1">
        <w:rPr>
          <w:rStyle w:val="Emphasis"/>
        </w:rPr>
        <w:t>Eeei</w:t>
      </w:r>
      <w:proofErr w:type="spellEnd"/>
      <w:r w:rsidR="002862E1">
        <w:rPr>
          <w:rStyle w:val="Emphasis"/>
        </w:rPr>
        <w:t xml:space="preserve">! </w:t>
      </w:r>
      <w:r w:rsidRPr="005437A3">
        <w:rPr>
          <w:rStyle w:val="Emphasis"/>
        </w:rPr>
        <w:t>When I panic,</w:t>
      </w:r>
      <w:r w:rsidR="002862E1">
        <w:rPr>
          <w:rStyle w:val="Emphasis"/>
        </w:rPr>
        <w:t xml:space="preserve"> hmmm…</w:t>
      </w:r>
      <w:r w:rsidRPr="005437A3">
        <w:rPr>
          <w:rStyle w:val="Emphasis"/>
        </w:rPr>
        <w:t xml:space="preserve"> I skip planning and just calculate.”</w:t>
      </w:r>
      <w:r w:rsidRPr="005437A3">
        <w:t xml:space="preserve"> (S7)</w:t>
      </w:r>
    </w:p>
    <w:p w14:paraId="6405013B" w14:textId="77777777" w:rsidR="00D90CD4" w:rsidRPr="005437A3" w:rsidRDefault="00D90CD4" w:rsidP="005437A3">
      <w:pPr>
        <w:pStyle w:val="NormalWeb"/>
        <w:spacing w:before="0" w:beforeAutospacing="0" w:after="0" w:afterAutospacing="0"/>
        <w:jc w:val="both"/>
        <w:rPr>
          <w:b/>
          <w:bCs/>
        </w:rPr>
      </w:pPr>
    </w:p>
    <w:p w14:paraId="0AC8DD95" w14:textId="1DBA905C" w:rsidR="00D90CD4" w:rsidRPr="005437A3" w:rsidRDefault="0064607E" w:rsidP="005437A3">
      <w:pPr>
        <w:pStyle w:val="NormalWeb"/>
        <w:spacing w:before="0" w:beforeAutospacing="0" w:after="0" w:afterAutospacing="0"/>
        <w:jc w:val="both"/>
        <w:rPr>
          <w:b/>
          <w:bCs/>
        </w:rPr>
      </w:pPr>
      <w:r w:rsidRPr="005437A3">
        <w:rPr>
          <w:b/>
          <w:bCs/>
        </w:rPr>
        <w:t>The Essential Structure of the Experience</w:t>
      </w:r>
    </w:p>
    <w:p w14:paraId="4647CEF0" w14:textId="77777777" w:rsidR="00FD3394" w:rsidRDefault="00FD3394" w:rsidP="005437A3">
      <w:pPr>
        <w:pStyle w:val="NormalWeb"/>
        <w:spacing w:before="0" w:beforeAutospacing="0" w:after="0" w:afterAutospacing="0"/>
        <w:jc w:val="both"/>
      </w:pPr>
    </w:p>
    <w:p w14:paraId="7AB356A0" w14:textId="51232907" w:rsidR="0064607E" w:rsidRPr="005437A3" w:rsidRDefault="00411AD7" w:rsidP="005437A3">
      <w:pPr>
        <w:pStyle w:val="NormalWeb"/>
        <w:spacing w:before="0" w:beforeAutospacing="0" w:after="0" w:afterAutospacing="0"/>
        <w:jc w:val="both"/>
        <w:rPr>
          <w:b/>
          <w:bCs/>
        </w:rPr>
      </w:pPr>
      <w:r w:rsidRPr="005437A3">
        <w:t xml:space="preserve">Consistent with van </w:t>
      </w:r>
      <w:proofErr w:type="spellStart"/>
      <w:r w:rsidRPr="005437A3">
        <w:t>Manen’s</w:t>
      </w:r>
      <w:proofErr w:type="spellEnd"/>
      <w:r w:rsidRPr="005437A3">
        <w:t xml:space="preserve"> (2016) emphasis on articulating the essence of lived experience, the following synthesis presents the fundamental structure underlying participants’ metacognitive engagement. </w:t>
      </w:r>
      <w:r w:rsidR="0064607E" w:rsidRPr="005437A3">
        <w:t xml:space="preserve">Across participants’ accounts, the essence of metacognitive engagement in distance </w:t>
      </w:r>
      <w:r w:rsidR="00FD3394">
        <w:t xml:space="preserve">probabilistic and </w:t>
      </w:r>
      <w:r w:rsidR="0064607E" w:rsidRPr="005437A3">
        <w:t xml:space="preserve">statistical problem-solving can be described as a continuous negotiation between uncertainty and self-regulation. Students experienced probability and statistics tasks as cognitively demanding and often ambiguous. In response, they </w:t>
      </w:r>
      <w:r w:rsidR="0064607E" w:rsidRPr="005437A3">
        <w:lastRenderedPageBreak/>
        <w:t>engaged in planning as a stabilizing mechanism, monitoring as a tension-management process, and evaluation as a reassurance strategy. Distance learning conditions intensified this negotiation. In modular environments, regulation was anticipatory; in online environments, it was reactive; in blended environments, it became calibrated through feedback. Thus, metacognitive engagement was not merely the application of strategies but a lived process of sustaining cognitive control in contexts of limited immediacy.</w:t>
      </w:r>
    </w:p>
    <w:p w14:paraId="5419DE49" w14:textId="77777777" w:rsidR="00FD3394" w:rsidRDefault="00FD3394" w:rsidP="005437A3">
      <w:pPr>
        <w:spacing w:after="0" w:line="240" w:lineRule="auto"/>
        <w:jc w:val="both"/>
        <w:rPr>
          <w:rFonts w:ascii="Times New Roman" w:hAnsi="Times New Roman" w:cs="Times New Roman"/>
          <w:b/>
          <w:bCs/>
          <w:sz w:val="24"/>
          <w:szCs w:val="24"/>
        </w:rPr>
      </w:pPr>
    </w:p>
    <w:p w14:paraId="472E8F73" w14:textId="7CB1FF17" w:rsidR="009447DE" w:rsidRPr="00FD3394" w:rsidRDefault="00FD3394" w:rsidP="005437A3">
      <w:pPr>
        <w:spacing w:after="0" w:line="240" w:lineRule="auto"/>
        <w:jc w:val="both"/>
        <w:rPr>
          <w:rFonts w:ascii="Times New Roman" w:hAnsi="Times New Roman" w:cs="Times New Roman"/>
          <w:b/>
          <w:bCs/>
          <w:sz w:val="28"/>
          <w:szCs w:val="28"/>
        </w:rPr>
      </w:pPr>
      <w:r w:rsidRPr="00FD3394">
        <w:rPr>
          <w:rFonts w:ascii="Times New Roman" w:hAnsi="Times New Roman" w:cs="Times New Roman"/>
          <w:b/>
          <w:bCs/>
          <w:sz w:val="28"/>
          <w:szCs w:val="28"/>
        </w:rPr>
        <w:t>DISCUSSION</w:t>
      </w:r>
    </w:p>
    <w:p w14:paraId="3E0A29EE" w14:textId="77777777" w:rsidR="00FD3394" w:rsidRDefault="00FD3394" w:rsidP="005437A3">
      <w:pPr>
        <w:pStyle w:val="NormalWeb"/>
        <w:spacing w:before="0" w:beforeAutospacing="0" w:after="0" w:afterAutospacing="0"/>
        <w:jc w:val="both"/>
      </w:pPr>
    </w:p>
    <w:p w14:paraId="38B19154" w14:textId="7F717108" w:rsidR="00DE53AE" w:rsidRPr="005437A3" w:rsidRDefault="009447DE" w:rsidP="005437A3">
      <w:pPr>
        <w:pStyle w:val="NormalWeb"/>
        <w:spacing w:before="0" w:beforeAutospacing="0" w:after="0" w:afterAutospacing="0"/>
        <w:jc w:val="both"/>
      </w:pPr>
      <w:r w:rsidRPr="005437A3">
        <w:t xml:space="preserve">This study set out to explore how distance education students experience and enact metacognitive strategies while solving probability and statistics problems, how distance learning modality shapes these strategies, and which factors support or hinder metacognitive engagement. The findings provide a </w:t>
      </w:r>
      <w:r w:rsidR="00ED3AD2" w:rsidRPr="005437A3">
        <w:t>distinct</w:t>
      </w:r>
      <w:r w:rsidRPr="005437A3">
        <w:t xml:space="preserve"> account of metacognition as a </w:t>
      </w:r>
      <w:r w:rsidRPr="005437A3">
        <w:rPr>
          <w:rStyle w:val="Emphasis"/>
        </w:rPr>
        <w:t>lived cognitive practice</w:t>
      </w:r>
      <w:r w:rsidRPr="005437A3">
        <w:t>, shaped by disciplinary demands, instructional modality, and learners’ affective and contextual realities.</w:t>
      </w:r>
    </w:p>
    <w:p w14:paraId="5155AA01" w14:textId="77777777" w:rsidR="00D90CD4" w:rsidRPr="005437A3" w:rsidRDefault="00D90CD4" w:rsidP="005437A3">
      <w:pPr>
        <w:pStyle w:val="NormalWeb"/>
        <w:spacing w:before="0" w:beforeAutospacing="0" w:after="0" w:afterAutospacing="0"/>
        <w:jc w:val="both"/>
        <w:rPr>
          <w:b/>
          <w:bCs/>
        </w:rPr>
      </w:pPr>
    </w:p>
    <w:p w14:paraId="608AE47B" w14:textId="3EBC5E36" w:rsidR="009447DE" w:rsidRPr="005437A3" w:rsidRDefault="009447DE" w:rsidP="005437A3">
      <w:pPr>
        <w:pStyle w:val="NormalWeb"/>
        <w:spacing w:before="0" w:beforeAutospacing="0" w:after="0" w:afterAutospacing="0"/>
        <w:jc w:val="both"/>
        <w:rPr>
          <w:b/>
          <w:bCs/>
        </w:rPr>
      </w:pPr>
      <w:r w:rsidRPr="005437A3">
        <w:rPr>
          <w:b/>
          <w:bCs/>
        </w:rPr>
        <w:t xml:space="preserve">Metacognitive </w:t>
      </w:r>
      <w:r w:rsidR="00D90CD4" w:rsidRPr="005437A3">
        <w:rPr>
          <w:b/>
          <w:bCs/>
        </w:rPr>
        <w:t xml:space="preserve">Strategy Use </w:t>
      </w:r>
      <w:r w:rsidRPr="005437A3">
        <w:rPr>
          <w:b/>
          <w:bCs/>
        </w:rPr>
        <w:t xml:space="preserve">as </w:t>
      </w:r>
      <w:r w:rsidR="00D90CD4" w:rsidRPr="005437A3">
        <w:rPr>
          <w:b/>
          <w:bCs/>
        </w:rPr>
        <w:t xml:space="preserve">Situated Cognitive Regulation </w:t>
      </w:r>
      <w:r w:rsidRPr="005437A3">
        <w:rPr>
          <w:b/>
          <w:bCs/>
        </w:rPr>
        <w:t xml:space="preserve">in </w:t>
      </w:r>
      <w:r w:rsidR="00D90CD4" w:rsidRPr="005437A3">
        <w:rPr>
          <w:b/>
          <w:bCs/>
        </w:rPr>
        <w:t>Statistical Problem</w:t>
      </w:r>
      <w:r w:rsidR="00D252CF" w:rsidRPr="005437A3">
        <w:rPr>
          <w:b/>
          <w:bCs/>
        </w:rPr>
        <w:t>-</w:t>
      </w:r>
      <w:r w:rsidRPr="005437A3">
        <w:rPr>
          <w:b/>
          <w:bCs/>
        </w:rPr>
        <w:t>solving</w:t>
      </w:r>
    </w:p>
    <w:p w14:paraId="2FA385FE" w14:textId="77777777" w:rsidR="005D78BF" w:rsidRDefault="005D78BF" w:rsidP="005437A3">
      <w:pPr>
        <w:pStyle w:val="NormalWeb"/>
        <w:spacing w:before="0" w:beforeAutospacing="0" w:after="0" w:afterAutospacing="0"/>
        <w:jc w:val="both"/>
      </w:pPr>
    </w:p>
    <w:p w14:paraId="4B6C3CBE" w14:textId="77EBE455" w:rsidR="009447DE" w:rsidRPr="005437A3" w:rsidRDefault="009447DE" w:rsidP="005437A3">
      <w:pPr>
        <w:pStyle w:val="NormalWeb"/>
        <w:spacing w:before="0" w:beforeAutospacing="0" w:after="0" w:afterAutospacing="0"/>
        <w:jc w:val="both"/>
      </w:pPr>
      <w:r w:rsidRPr="005437A3">
        <w:t>Participants’ accounts confirm that planning, monitoring, and evaluation constitute the core structure of metacognitive engagement in probability and statistics problem</w:t>
      </w:r>
      <w:r w:rsidR="00226299" w:rsidRPr="005437A3">
        <w:t>-</w:t>
      </w:r>
      <w:r w:rsidRPr="005437A3">
        <w:t>solving. This finding is consistent with established models of metacognitive regulation (</w:t>
      </w:r>
      <w:proofErr w:type="spellStart"/>
      <w:r w:rsidR="0027493D" w:rsidRPr="005437A3">
        <w:t>Hanifa</w:t>
      </w:r>
      <w:proofErr w:type="spellEnd"/>
      <w:r w:rsidR="0027493D" w:rsidRPr="005437A3">
        <w:t xml:space="preserve"> et al., 2025; Zhao &amp; Saleh, 2025; </w:t>
      </w:r>
      <w:r w:rsidRPr="005437A3">
        <w:t>Zimmerman, 2002)</w:t>
      </w:r>
      <w:r w:rsidR="00226299" w:rsidRPr="005437A3">
        <w:t xml:space="preserve">. However, the present study extends </w:t>
      </w:r>
      <w:r w:rsidR="0091246E" w:rsidRPr="005437A3">
        <w:t>this literature</w:t>
      </w:r>
      <w:r w:rsidR="00226299" w:rsidRPr="005437A3">
        <w:t xml:space="preserve"> by showing that these processes depend on context, adapt to learners’ situations, and vary across individuals, rather than unfolding in a fixed or uniform way.</w:t>
      </w:r>
    </w:p>
    <w:p w14:paraId="69E20F75" w14:textId="77777777" w:rsidR="00942F58" w:rsidRPr="005437A3" w:rsidRDefault="00942F58" w:rsidP="005437A3">
      <w:pPr>
        <w:pStyle w:val="NormalWeb"/>
        <w:spacing w:before="0" w:beforeAutospacing="0" w:after="0" w:afterAutospacing="0"/>
        <w:jc w:val="both"/>
      </w:pPr>
    </w:p>
    <w:p w14:paraId="12631ABF" w14:textId="6FCEC17F" w:rsidR="009447DE" w:rsidRPr="005437A3" w:rsidRDefault="009447DE" w:rsidP="005437A3">
      <w:pPr>
        <w:pStyle w:val="NormalWeb"/>
        <w:spacing w:before="0" w:beforeAutospacing="0" w:after="0" w:afterAutospacing="0"/>
        <w:jc w:val="both"/>
      </w:pPr>
      <w:r w:rsidRPr="005437A3">
        <w:t xml:space="preserve">Planning emerged as more than an initial step; it functioned as a </w:t>
      </w:r>
      <w:r w:rsidRPr="005437A3">
        <w:rPr>
          <w:rStyle w:val="Emphasis"/>
        </w:rPr>
        <w:t>sense-making mechanism</w:t>
      </w:r>
      <w:r w:rsidRPr="005437A3">
        <w:t xml:space="preserve"> through which students attempted to reduce uncertainty inherent in statistical tasks. Unlike purely procedural mathematics problems, probability and statistics require interpretation of contextual information, recognition of assumptions, and anticipation of plausible outcomes. Participants’ emphasis on reading problems repeatedly, classifying question types, and recalling similar examples reflects what Schoenfeld (2016) describes as </w:t>
      </w:r>
      <w:r w:rsidRPr="005437A3">
        <w:rPr>
          <w:rStyle w:val="Emphasis"/>
        </w:rPr>
        <w:t>strategic orientation</w:t>
      </w:r>
      <w:r w:rsidR="007C1FF5" w:rsidRPr="005437A3">
        <w:t xml:space="preserve">. That is, </w:t>
      </w:r>
      <w:r w:rsidRPr="005437A3">
        <w:t>the ability to frame problems before acting on them. This supports research in statistics education showing that difficulties often arise not from computation but from misinterpretation at the planning stage (Garfield &amp; Ben-</w:t>
      </w:r>
      <w:proofErr w:type="spellStart"/>
      <w:r w:rsidRPr="005437A3">
        <w:t>Zvi</w:t>
      </w:r>
      <w:proofErr w:type="spellEnd"/>
      <w:r w:rsidRPr="005437A3">
        <w:t>, 2008).</w:t>
      </w:r>
    </w:p>
    <w:p w14:paraId="07C4C962" w14:textId="77777777" w:rsidR="00C01FAB" w:rsidRPr="005437A3" w:rsidRDefault="00C01FAB" w:rsidP="005437A3">
      <w:pPr>
        <w:pStyle w:val="NormalWeb"/>
        <w:spacing w:before="0" w:beforeAutospacing="0" w:after="0" w:afterAutospacing="0"/>
        <w:jc w:val="both"/>
      </w:pPr>
    </w:p>
    <w:p w14:paraId="7F05BD11" w14:textId="06F5337C" w:rsidR="009447DE" w:rsidRPr="005437A3" w:rsidRDefault="009447DE" w:rsidP="005437A3">
      <w:pPr>
        <w:pStyle w:val="NormalWeb"/>
        <w:spacing w:before="0" w:beforeAutospacing="0" w:after="0" w:afterAutospacing="0"/>
        <w:jc w:val="both"/>
      </w:pPr>
      <w:r w:rsidRPr="005437A3">
        <w:t>Monitoring, however, was not universally embraced. The variation observed</w:t>
      </w:r>
      <w:r w:rsidR="00170156" w:rsidRPr="005437A3">
        <w:t xml:space="preserve">, </w:t>
      </w:r>
      <w:r w:rsidRPr="005437A3">
        <w:t>where some students monitored continuously while others deferred checking until the end</w:t>
      </w:r>
      <w:r w:rsidR="00170156" w:rsidRPr="005437A3">
        <w:t xml:space="preserve"> </w:t>
      </w:r>
      <w:r w:rsidRPr="005437A3">
        <w:t>suggests that metacognitive strategies are filtered through learners’ perceptions of cognitive cost. For some participants, monitoring served as an error-prevention mechanism; for others, it was seen as disruptive to reasoning flow. This aligns with research indicating that novice learners may perceive metacognitive monitoring as cognitively taxing, particularly when working memory is already heavily engaged (</w:t>
      </w:r>
      <w:proofErr w:type="spellStart"/>
      <w:r w:rsidRPr="005437A3">
        <w:t>Sweller</w:t>
      </w:r>
      <w:proofErr w:type="spellEnd"/>
      <w:r w:rsidRPr="005437A3">
        <w:t xml:space="preserve"> et al., 2019). In distance learning contexts, where cognitive load may be </w:t>
      </w:r>
      <w:r w:rsidR="0054221F" w:rsidRPr="005437A3">
        <w:t>worsened</w:t>
      </w:r>
      <w:r w:rsidRPr="005437A3">
        <w:t xml:space="preserve"> by unclear materials or lack of immediate clarification, students may strategically suppress monitoring to preserve momentum, even at the expense of accuracy.</w:t>
      </w:r>
    </w:p>
    <w:p w14:paraId="4C9125F1" w14:textId="77777777" w:rsidR="00736BF9" w:rsidRPr="005437A3" w:rsidRDefault="00736BF9" w:rsidP="005437A3">
      <w:pPr>
        <w:pStyle w:val="NormalWeb"/>
        <w:spacing w:before="0" w:beforeAutospacing="0" w:after="0" w:afterAutospacing="0"/>
        <w:jc w:val="both"/>
      </w:pPr>
    </w:p>
    <w:p w14:paraId="18F4CBE4" w14:textId="0E50CB3A" w:rsidR="00DE53AE" w:rsidRPr="005437A3" w:rsidRDefault="009447DE" w:rsidP="005437A3">
      <w:pPr>
        <w:pStyle w:val="NormalWeb"/>
        <w:spacing w:before="0" w:beforeAutospacing="0" w:after="0" w:afterAutospacing="0"/>
        <w:jc w:val="both"/>
      </w:pPr>
      <w:r w:rsidRPr="005437A3">
        <w:t>Evaluation was the most consistently enacted strategy, likely because probability and statistics problems offer clear external constraints</w:t>
      </w:r>
      <w:r w:rsidR="00971A1C" w:rsidRPr="005437A3">
        <w:t xml:space="preserve"> </w:t>
      </w:r>
      <w:r w:rsidRPr="005437A3">
        <w:t>such as probability values exceeding logical bounds</w:t>
      </w:r>
      <w:r w:rsidR="00971A1C" w:rsidRPr="005437A3">
        <w:t xml:space="preserve"> </w:t>
      </w:r>
      <w:r w:rsidRPr="005437A3">
        <w:t xml:space="preserve">that prompt reflection. This finding supports earlier work suggesting that evaluation is often more accessible to learners than planning or monitoring because it relies on outcome plausibility rather than process awareness (Schraw &amp; Dennison, 1994). </w:t>
      </w:r>
      <w:r w:rsidR="009C32D0" w:rsidRPr="005437A3">
        <w:t xml:space="preserve">Importantly, participants’ reflections on the effectiveness of their strategies show developing metacognitive awareness, a key consideration for mathematics education students who will become future teachers. </w:t>
      </w:r>
    </w:p>
    <w:p w14:paraId="25490E4D" w14:textId="77777777" w:rsidR="00736BF9" w:rsidRPr="005437A3" w:rsidRDefault="00736BF9" w:rsidP="005437A3">
      <w:pPr>
        <w:pStyle w:val="NormalWeb"/>
        <w:spacing w:before="0" w:beforeAutospacing="0" w:after="0" w:afterAutospacing="0"/>
        <w:jc w:val="both"/>
        <w:rPr>
          <w:b/>
          <w:bCs/>
        </w:rPr>
      </w:pPr>
    </w:p>
    <w:p w14:paraId="38FB42EA" w14:textId="755D4CBC" w:rsidR="009447DE" w:rsidRPr="005437A3" w:rsidRDefault="009447DE" w:rsidP="005437A3">
      <w:pPr>
        <w:pStyle w:val="NormalWeb"/>
        <w:spacing w:before="0" w:beforeAutospacing="0" w:after="0" w:afterAutospacing="0"/>
        <w:jc w:val="both"/>
        <w:rPr>
          <w:b/>
          <w:bCs/>
        </w:rPr>
      </w:pPr>
      <w:r w:rsidRPr="005437A3">
        <w:rPr>
          <w:b/>
          <w:bCs/>
        </w:rPr>
        <w:t xml:space="preserve">Distance </w:t>
      </w:r>
      <w:r w:rsidR="00AD0FE4" w:rsidRPr="005437A3">
        <w:rPr>
          <w:b/>
          <w:bCs/>
        </w:rPr>
        <w:t xml:space="preserve">Learning Modality </w:t>
      </w:r>
      <w:r w:rsidRPr="005437A3">
        <w:rPr>
          <w:b/>
          <w:bCs/>
        </w:rPr>
        <w:t xml:space="preserve">as a </w:t>
      </w:r>
      <w:r w:rsidR="00AD0FE4" w:rsidRPr="005437A3">
        <w:rPr>
          <w:b/>
          <w:bCs/>
        </w:rPr>
        <w:t xml:space="preserve">Structuring Condition </w:t>
      </w:r>
      <w:r w:rsidRPr="005437A3">
        <w:rPr>
          <w:b/>
          <w:bCs/>
        </w:rPr>
        <w:t xml:space="preserve">for </w:t>
      </w:r>
      <w:r w:rsidR="00AD0FE4" w:rsidRPr="005437A3">
        <w:rPr>
          <w:b/>
          <w:bCs/>
        </w:rPr>
        <w:t>Metacognitive Engagement</w:t>
      </w:r>
    </w:p>
    <w:p w14:paraId="66569F6A" w14:textId="77777777" w:rsidR="005D78BF" w:rsidRDefault="005D78BF" w:rsidP="005437A3">
      <w:pPr>
        <w:pStyle w:val="NormalWeb"/>
        <w:spacing w:before="0" w:beforeAutospacing="0" w:after="0" w:afterAutospacing="0"/>
        <w:jc w:val="both"/>
      </w:pPr>
    </w:p>
    <w:p w14:paraId="26E1762A" w14:textId="2F583784" w:rsidR="00910D1A" w:rsidRPr="005437A3" w:rsidRDefault="00503722" w:rsidP="005437A3">
      <w:pPr>
        <w:pStyle w:val="NormalWeb"/>
        <w:spacing w:before="0" w:beforeAutospacing="0" w:after="0" w:afterAutospacing="0"/>
        <w:jc w:val="both"/>
      </w:pPr>
      <w:r w:rsidRPr="005437A3">
        <w:t xml:space="preserve">This study contributes by showing that distance learning does more than provide a setting for learning; it influences how students use metacognitive strategies. Although previous studies suggest that distance learning </w:t>
      </w:r>
      <w:r w:rsidRPr="005437A3">
        <w:lastRenderedPageBreak/>
        <w:t>requires higher levels of self-regulation (Bol &amp; Garner, 2011), the findings here indicate that different learning formats encourage different metacognitive processes.</w:t>
      </w:r>
    </w:p>
    <w:p w14:paraId="49B89505" w14:textId="77777777" w:rsidR="00910D1A" w:rsidRPr="005437A3" w:rsidRDefault="00910D1A" w:rsidP="005437A3">
      <w:pPr>
        <w:pStyle w:val="NormalWeb"/>
        <w:spacing w:before="0" w:beforeAutospacing="0" w:after="0" w:afterAutospacing="0"/>
        <w:jc w:val="both"/>
      </w:pPr>
    </w:p>
    <w:p w14:paraId="13944788" w14:textId="327EE8E0" w:rsidR="009447DE" w:rsidRPr="005437A3" w:rsidRDefault="009447DE" w:rsidP="005437A3">
      <w:pPr>
        <w:pStyle w:val="NormalWeb"/>
        <w:spacing w:before="0" w:beforeAutospacing="0" w:after="0" w:afterAutospacing="0"/>
        <w:jc w:val="both"/>
      </w:pPr>
      <w:r w:rsidRPr="005437A3">
        <w:t xml:space="preserve">In modular distance learning, the absence of immediate instructional feedback appears to intensify planning and post-solution evaluation. Students’ reliance on careful pre-planning reflects a form of anticipatory regulation, consistent with Zimmerman’s (2002) forethought phase of self-regulated learning. However, delayed feedback may also discourage mid-solution monitoring, as learners lack external reference points to validate interim steps. This suggests that modular environments may inadvertently promote </w:t>
      </w:r>
      <w:r w:rsidRPr="005437A3">
        <w:rPr>
          <w:rStyle w:val="Emphasis"/>
        </w:rPr>
        <w:t>front-loaded</w:t>
      </w:r>
      <w:r w:rsidRPr="005437A3">
        <w:t xml:space="preserve"> and </w:t>
      </w:r>
      <w:r w:rsidRPr="005437A3">
        <w:rPr>
          <w:rStyle w:val="Emphasis"/>
        </w:rPr>
        <w:t>back-loaded</w:t>
      </w:r>
      <w:r w:rsidRPr="005437A3">
        <w:t xml:space="preserve"> metacognition while constraining real-time regulation.</w:t>
      </w:r>
    </w:p>
    <w:p w14:paraId="71C19C25" w14:textId="77777777" w:rsidR="00C01FAB" w:rsidRPr="005437A3" w:rsidRDefault="00C01FAB" w:rsidP="005437A3">
      <w:pPr>
        <w:pStyle w:val="NormalWeb"/>
        <w:spacing w:before="0" w:beforeAutospacing="0" w:after="0" w:afterAutospacing="0"/>
        <w:jc w:val="both"/>
      </w:pPr>
    </w:p>
    <w:p w14:paraId="3A88F3BD" w14:textId="671A29C7" w:rsidR="009447DE" w:rsidRPr="005437A3" w:rsidRDefault="009447DE" w:rsidP="005437A3">
      <w:pPr>
        <w:pStyle w:val="NormalWeb"/>
        <w:spacing w:before="0" w:beforeAutospacing="0" w:after="0" w:afterAutospacing="0"/>
        <w:jc w:val="both"/>
      </w:pPr>
      <w:r w:rsidRPr="005437A3">
        <w:t xml:space="preserve">Online distance learning, by contrast, appeared to amplify monitoring </w:t>
      </w:r>
      <w:r w:rsidR="00511DDD" w:rsidRPr="005437A3">
        <w:t>behaviours</w:t>
      </w:r>
      <w:r w:rsidRPr="005437A3">
        <w:t>, but not always productively. Exposure to multiple solution methods through online resources triggered frequent self-checking, yet also introduced doubt and cognitive overload. This aligns with findings from online learning research showing that unstructured access to abundant information can undermine metacognitive confidence, particularly among novice learners (Azevedo et al., 2018). In this sense, monitoring was sometimes reactive rather than strategic, driven by uncertainty rather than deliberate control.</w:t>
      </w:r>
    </w:p>
    <w:p w14:paraId="0BDC678D" w14:textId="77777777" w:rsidR="00C01FAB" w:rsidRPr="005437A3" w:rsidRDefault="00C01FAB" w:rsidP="005437A3">
      <w:pPr>
        <w:pStyle w:val="NormalWeb"/>
        <w:spacing w:before="0" w:beforeAutospacing="0" w:after="0" w:afterAutospacing="0"/>
        <w:jc w:val="both"/>
      </w:pPr>
    </w:p>
    <w:p w14:paraId="6E83F61F" w14:textId="20DAFB03" w:rsidR="00DE53AE" w:rsidRPr="005437A3" w:rsidRDefault="009447DE" w:rsidP="005437A3">
      <w:pPr>
        <w:pStyle w:val="NormalWeb"/>
        <w:spacing w:before="0" w:beforeAutospacing="0" w:after="0" w:afterAutospacing="0"/>
        <w:jc w:val="both"/>
      </w:pPr>
      <w:r w:rsidRPr="005437A3">
        <w:t>Blended distance learning emerged as the most supportive context for balanced metacognitive engagement. Participants described face-to-face or synchronous sessions as spaces for calibrating their thinking</w:t>
      </w:r>
      <w:r w:rsidR="00034405" w:rsidRPr="005437A3">
        <w:t xml:space="preserve">; </w:t>
      </w:r>
      <w:r w:rsidRPr="005437A3">
        <w:t xml:space="preserve">validating planning approaches, clarifying misconceptions, and strengthening criteria for evaluation. These interactions appear to function as </w:t>
      </w:r>
      <w:r w:rsidRPr="005437A3">
        <w:rPr>
          <w:rStyle w:val="Emphasis"/>
        </w:rPr>
        <w:t>metacognitive scaffolds</w:t>
      </w:r>
      <w:r w:rsidRPr="005437A3">
        <w:t>, enabling learners to internalize regulatory practices that they later enact independently. This finding reinforces arguments that blended learning can support deeper cognitive regulation when face-to-face components are intentionally designed for reflection rather than content transmission.</w:t>
      </w:r>
    </w:p>
    <w:p w14:paraId="5221BB00" w14:textId="77777777" w:rsidR="00AD0FE4" w:rsidRPr="005437A3" w:rsidRDefault="00AD0FE4" w:rsidP="005437A3">
      <w:pPr>
        <w:pStyle w:val="NormalWeb"/>
        <w:spacing w:before="0" w:beforeAutospacing="0" w:after="0" w:afterAutospacing="0"/>
        <w:jc w:val="both"/>
        <w:rPr>
          <w:b/>
          <w:bCs/>
        </w:rPr>
      </w:pPr>
    </w:p>
    <w:p w14:paraId="7317CC58" w14:textId="4676FBD5" w:rsidR="009447DE" w:rsidRPr="005437A3" w:rsidRDefault="009447DE" w:rsidP="005437A3">
      <w:pPr>
        <w:pStyle w:val="NormalWeb"/>
        <w:spacing w:before="0" w:beforeAutospacing="0" w:after="0" w:afterAutospacing="0"/>
        <w:jc w:val="both"/>
        <w:rPr>
          <w:b/>
          <w:bCs/>
        </w:rPr>
      </w:pPr>
      <w:r w:rsidRPr="005437A3">
        <w:rPr>
          <w:b/>
          <w:bCs/>
        </w:rPr>
        <w:t xml:space="preserve">Supports and </w:t>
      </w:r>
      <w:r w:rsidR="00AD0FE4" w:rsidRPr="005437A3">
        <w:rPr>
          <w:b/>
          <w:bCs/>
        </w:rPr>
        <w:t xml:space="preserve">Constraints </w:t>
      </w:r>
      <w:r w:rsidRPr="005437A3">
        <w:rPr>
          <w:b/>
          <w:bCs/>
        </w:rPr>
        <w:t xml:space="preserve">as </w:t>
      </w:r>
      <w:r w:rsidR="00AD0FE4" w:rsidRPr="005437A3">
        <w:rPr>
          <w:b/>
          <w:bCs/>
        </w:rPr>
        <w:t xml:space="preserve">Regulators </w:t>
      </w:r>
      <w:r w:rsidRPr="005437A3">
        <w:rPr>
          <w:b/>
          <w:bCs/>
        </w:rPr>
        <w:t xml:space="preserve">of </w:t>
      </w:r>
      <w:r w:rsidR="00AD0FE4" w:rsidRPr="005437A3">
        <w:rPr>
          <w:b/>
          <w:bCs/>
        </w:rPr>
        <w:t>Metacognitive Access</w:t>
      </w:r>
    </w:p>
    <w:p w14:paraId="27AD0170" w14:textId="77777777" w:rsidR="005D78BF" w:rsidRDefault="005D78BF" w:rsidP="005437A3">
      <w:pPr>
        <w:pStyle w:val="NormalWeb"/>
        <w:spacing w:before="0" w:beforeAutospacing="0" w:after="0" w:afterAutospacing="0"/>
        <w:jc w:val="both"/>
      </w:pPr>
    </w:p>
    <w:p w14:paraId="730730BF" w14:textId="6FDF3AFC" w:rsidR="009447DE" w:rsidRPr="005437A3" w:rsidRDefault="00234AC1" w:rsidP="005437A3">
      <w:pPr>
        <w:pStyle w:val="NormalWeb"/>
        <w:spacing w:before="0" w:beforeAutospacing="0" w:after="0" w:afterAutospacing="0"/>
        <w:jc w:val="both"/>
      </w:pPr>
      <w:r w:rsidRPr="005437A3">
        <w:t xml:space="preserve">Students’ views of what helped or hindered them show that metacognitive engagement depends on having skills </w:t>
      </w:r>
      <w:r w:rsidR="00B956DC">
        <w:t>and</w:t>
      </w:r>
      <w:r w:rsidRPr="005437A3">
        <w:t xml:space="preserve"> also on whether those skills can be used in real learning situations. Supports such as worked examples, peer discussion, and familiarity with problem types helped reduce uncertainty and allowed students to focus more on regulating their thinking. Peer interaction was especially important, as it enabled students to reconsider their reasoning through discussion, aligning with socio-cognitive views of metacognition that emphasize reflection through dialogue (</w:t>
      </w:r>
      <w:proofErr w:type="spellStart"/>
      <w:r w:rsidR="007F2809" w:rsidRPr="005437A3">
        <w:t>Goos</w:t>
      </w:r>
      <w:proofErr w:type="spellEnd"/>
      <w:r w:rsidR="007F2809" w:rsidRPr="005437A3">
        <w:t xml:space="preserve"> et al., 2002; </w:t>
      </w:r>
      <w:r w:rsidRPr="005437A3">
        <w:t>Vygotsky, 1978).</w:t>
      </w:r>
    </w:p>
    <w:p w14:paraId="2A907627" w14:textId="77777777" w:rsidR="00853471" w:rsidRPr="005437A3" w:rsidRDefault="00853471" w:rsidP="005437A3">
      <w:pPr>
        <w:pStyle w:val="NormalWeb"/>
        <w:spacing w:before="0" w:beforeAutospacing="0" w:after="0" w:afterAutospacing="0"/>
        <w:jc w:val="both"/>
      </w:pPr>
    </w:p>
    <w:p w14:paraId="75E5F510" w14:textId="39C08A90" w:rsidR="009447DE" w:rsidRPr="005437A3" w:rsidRDefault="009447DE" w:rsidP="005437A3">
      <w:pPr>
        <w:pStyle w:val="NormalWeb"/>
        <w:spacing w:before="0" w:beforeAutospacing="0" w:after="0" w:afterAutospacing="0"/>
        <w:jc w:val="both"/>
      </w:pPr>
      <w:r w:rsidRPr="005437A3">
        <w:t xml:space="preserve">Conversely, constraints such as limited feedback, connectivity challenges, and anxiety directly interfered with metacognitive processes. Time pressure and unstable internet access prompted students to bypass planning and monitoring in </w:t>
      </w:r>
      <w:r w:rsidR="008D6A05" w:rsidRPr="005437A3">
        <w:t>favour</w:t>
      </w:r>
      <w:r w:rsidRPr="005437A3">
        <w:t xml:space="preserve"> of rapid completion, illustrating how structural barriers can suppress reflective engagement. This finding deepens Ghanaian distance education literature by showing that infrastructural challenges do not merely affect participation but shape </w:t>
      </w:r>
      <w:r w:rsidRPr="005437A3">
        <w:rPr>
          <w:rStyle w:val="Emphasis"/>
        </w:rPr>
        <w:t>how</w:t>
      </w:r>
      <w:r w:rsidRPr="005437A3">
        <w:t xml:space="preserve"> students think while learning (</w:t>
      </w:r>
      <w:proofErr w:type="spellStart"/>
      <w:r w:rsidRPr="005437A3">
        <w:t>Kayi</w:t>
      </w:r>
      <w:proofErr w:type="spellEnd"/>
      <w:r w:rsidRPr="005437A3">
        <w:t xml:space="preserve"> &amp; Van </w:t>
      </w:r>
      <w:proofErr w:type="spellStart"/>
      <w:r w:rsidRPr="005437A3">
        <w:t>Wyk</w:t>
      </w:r>
      <w:proofErr w:type="spellEnd"/>
      <w:r w:rsidRPr="005437A3">
        <w:t>, 2025).</w:t>
      </w:r>
      <w:r w:rsidR="008D6A05" w:rsidRPr="005437A3">
        <w:t xml:space="preserve"> </w:t>
      </w:r>
    </w:p>
    <w:p w14:paraId="2AA452E5" w14:textId="77777777" w:rsidR="00853471" w:rsidRPr="005437A3" w:rsidRDefault="00853471" w:rsidP="005437A3">
      <w:pPr>
        <w:pStyle w:val="NormalWeb"/>
        <w:spacing w:before="0" w:beforeAutospacing="0" w:after="0" w:afterAutospacing="0"/>
        <w:jc w:val="both"/>
      </w:pPr>
    </w:p>
    <w:p w14:paraId="65A31917" w14:textId="3165D4E0" w:rsidR="00DE53AE" w:rsidRPr="005437A3" w:rsidRDefault="009447DE" w:rsidP="005437A3">
      <w:pPr>
        <w:pStyle w:val="NormalWeb"/>
        <w:spacing w:before="0" w:beforeAutospacing="0" w:after="0" w:afterAutospacing="0"/>
        <w:jc w:val="both"/>
      </w:pPr>
      <w:r w:rsidRPr="005437A3">
        <w:t xml:space="preserve">Affective factors, particularly anxiety, played a critical role. Students’ reports of “panicking” and rushing through problems echo research linking mathematics anxiety to reduced metacognitive control (Ashcraft &amp; Krause, 2007). </w:t>
      </w:r>
      <w:r w:rsidR="00846EF1" w:rsidRPr="005437A3">
        <w:t>Since probability and statistics are often viewed as abstract, anxiety may reduce students’ focus and cause them to follow procedures without reflecting on their thinking. This shows that metacognitive processes are closely connected to how students manage their emotions, especially when learning independently.</w:t>
      </w:r>
    </w:p>
    <w:p w14:paraId="46F5E0B8" w14:textId="77777777" w:rsidR="008F0CD0" w:rsidRDefault="008F0CD0" w:rsidP="005437A3">
      <w:pPr>
        <w:pStyle w:val="NormalWeb"/>
        <w:spacing w:before="0" w:beforeAutospacing="0" w:after="0" w:afterAutospacing="0"/>
        <w:jc w:val="both"/>
        <w:rPr>
          <w:b/>
          <w:bCs/>
        </w:rPr>
      </w:pPr>
    </w:p>
    <w:p w14:paraId="6273E0CA" w14:textId="3C453B04" w:rsidR="004128FB" w:rsidRPr="005437A3" w:rsidRDefault="004128FB" w:rsidP="005437A3">
      <w:pPr>
        <w:pStyle w:val="NormalWeb"/>
        <w:spacing w:before="0" w:beforeAutospacing="0" w:after="0" w:afterAutospacing="0"/>
        <w:jc w:val="both"/>
        <w:rPr>
          <w:b/>
          <w:bCs/>
        </w:rPr>
      </w:pPr>
      <w:r w:rsidRPr="005437A3">
        <w:rPr>
          <w:b/>
          <w:bCs/>
        </w:rPr>
        <w:t>Toward a Contextualised Model of Metacognitive Regulation in Distance Statistics Learning</w:t>
      </w:r>
    </w:p>
    <w:p w14:paraId="28CABE16" w14:textId="77777777" w:rsidR="00A05D0B" w:rsidRDefault="00A05D0B" w:rsidP="005437A3">
      <w:pPr>
        <w:pStyle w:val="NormalWeb"/>
        <w:spacing w:before="0" w:beforeAutospacing="0" w:after="0" w:afterAutospacing="0"/>
        <w:jc w:val="both"/>
      </w:pPr>
    </w:p>
    <w:p w14:paraId="51424D59" w14:textId="30C24B2D" w:rsidR="004128FB" w:rsidRPr="005437A3" w:rsidRDefault="004128FB" w:rsidP="005437A3">
      <w:pPr>
        <w:pStyle w:val="NormalWeb"/>
        <w:spacing w:before="0" w:beforeAutospacing="0" w:after="0" w:afterAutospacing="0"/>
        <w:jc w:val="both"/>
      </w:pPr>
      <w:r w:rsidRPr="005437A3">
        <w:t>Based on the findings, this study proposes a contextualised model in which metacognitive regulation in distance statistics learning operates through three interacting dimensions:</w:t>
      </w:r>
    </w:p>
    <w:p w14:paraId="779E1F94" w14:textId="77777777" w:rsidR="004128FB" w:rsidRPr="005437A3" w:rsidRDefault="004128FB" w:rsidP="005437A3">
      <w:pPr>
        <w:pStyle w:val="NormalWeb"/>
        <w:numPr>
          <w:ilvl w:val="0"/>
          <w:numId w:val="1"/>
        </w:numPr>
        <w:spacing w:before="0" w:beforeAutospacing="0" w:after="0" w:afterAutospacing="0"/>
        <w:jc w:val="both"/>
      </w:pPr>
      <w:r w:rsidRPr="005437A3">
        <w:rPr>
          <w:rStyle w:val="Strong"/>
          <w:b w:val="0"/>
          <w:bCs w:val="0"/>
        </w:rPr>
        <w:t>Cognitive Dimension</w:t>
      </w:r>
      <w:r w:rsidRPr="005437A3">
        <w:t xml:space="preserve"> (planning, monitoring, evaluation)</w:t>
      </w:r>
    </w:p>
    <w:p w14:paraId="082E5F37" w14:textId="77777777" w:rsidR="004128FB" w:rsidRPr="005437A3" w:rsidRDefault="004128FB" w:rsidP="005437A3">
      <w:pPr>
        <w:pStyle w:val="NormalWeb"/>
        <w:numPr>
          <w:ilvl w:val="0"/>
          <w:numId w:val="1"/>
        </w:numPr>
        <w:jc w:val="both"/>
      </w:pPr>
      <w:r w:rsidRPr="005437A3">
        <w:rPr>
          <w:rStyle w:val="Strong"/>
          <w:b w:val="0"/>
          <w:bCs w:val="0"/>
        </w:rPr>
        <w:t>Modal Dimension</w:t>
      </w:r>
      <w:r w:rsidRPr="005437A3">
        <w:t xml:space="preserve"> (modular, online, blended structures shaping regulatory timing)</w:t>
      </w:r>
    </w:p>
    <w:p w14:paraId="76076A90" w14:textId="77777777" w:rsidR="004128FB" w:rsidRPr="005437A3" w:rsidRDefault="004128FB" w:rsidP="005437A3">
      <w:pPr>
        <w:pStyle w:val="NormalWeb"/>
        <w:numPr>
          <w:ilvl w:val="0"/>
          <w:numId w:val="1"/>
        </w:numPr>
        <w:spacing w:before="0" w:beforeAutospacing="0" w:after="0" w:afterAutospacing="0"/>
        <w:jc w:val="both"/>
      </w:pPr>
      <w:r w:rsidRPr="005437A3">
        <w:rPr>
          <w:rStyle w:val="Strong"/>
          <w:b w:val="0"/>
          <w:bCs w:val="0"/>
        </w:rPr>
        <w:lastRenderedPageBreak/>
        <w:t>Affective-Structural Dimension</w:t>
      </w:r>
      <w:r w:rsidRPr="005437A3">
        <w:t xml:space="preserve"> (anxiety, connectivity, feedback availability)</w:t>
      </w:r>
    </w:p>
    <w:p w14:paraId="15900F40" w14:textId="211414FF" w:rsidR="004128FB" w:rsidRPr="005437A3" w:rsidRDefault="004128FB" w:rsidP="005437A3">
      <w:pPr>
        <w:pStyle w:val="NormalWeb"/>
        <w:spacing w:before="0" w:beforeAutospacing="0" w:after="0" w:afterAutospacing="0"/>
        <w:jc w:val="both"/>
      </w:pPr>
      <w:r w:rsidRPr="005437A3">
        <w:t xml:space="preserve">The model suggests that metacognitive effectiveness depends not solely on learners’ internal capacity but on the alignment between regulatory demands and instructional modality. </w:t>
      </w:r>
      <w:r w:rsidR="00035FE6" w:rsidRPr="00035FE6">
        <w:rPr>
          <w:rStyle w:val="Emphasis"/>
          <w:i w:val="0"/>
          <w:iCs w:val="0"/>
          <w:color w:val="0F1115"/>
          <w:shd w:val="clear" w:color="auto" w:fill="FFFFFF"/>
        </w:rPr>
        <w:t>This extends traditional SRL models by showing that structural constraints actively shape how students use metacognition.</w:t>
      </w:r>
    </w:p>
    <w:p w14:paraId="5C3D1322" w14:textId="77777777" w:rsidR="00AD0FE4" w:rsidRPr="005437A3" w:rsidRDefault="00AD0FE4" w:rsidP="005437A3">
      <w:pPr>
        <w:pStyle w:val="NormalWeb"/>
        <w:spacing w:before="0" w:beforeAutospacing="0" w:after="0" w:afterAutospacing="0"/>
        <w:jc w:val="both"/>
        <w:rPr>
          <w:b/>
          <w:bCs/>
        </w:rPr>
      </w:pPr>
    </w:p>
    <w:p w14:paraId="5846B815" w14:textId="79047452" w:rsidR="009447DE" w:rsidRPr="005437A3" w:rsidRDefault="009447DE" w:rsidP="005437A3">
      <w:pPr>
        <w:pStyle w:val="NormalWeb"/>
        <w:spacing w:before="0" w:beforeAutospacing="0" w:after="0" w:afterAutospacing="0"/>
        <w:jc w:val="both"/>
        <w:rPr>
          <w:b/>
          <w:bCs/>
        </w:rPr>
      </w:pPr>
      <w:r w:rsidRPr="005437A3">
        <w:rPr>
          <w:b/>
          <w:bCs/>
        </w:rPr>
        <w:t xml:space="preserve">Implications for </w:t>
      </w:r>
      <w:r w:rsidR="00AD0FE4" w:rsidRPr="005437A3">
        <w:rPr>
          <w:b/>
          <w:bCs/>
        </w:rPr>
        <w:t xml:space="preserve">Metacognition </w:t>
      </w:r>
      <w:r w:rsidRPr="005437A3">
        <w:rPr>
          <w:b/>
          <w:bCs/>
        </w:rPr>
        <w:t xml:space="preserve">in </w:t>
      </w:r>
      <w:r w:rsidR="00AD0FE4" w:rsidRPr="005437A3">
        <w:rPr>
          <w:b/>
          <w:bCs/>
        </w:rPr>
        <w:t>Distance Mathematics Teacher Education</w:t>
      </w:r>
    </w:p>
    <w:p w14:paraId="4CA16030" w14:textId="77777777" w:rsidR="00A05D0B" w:rsidRDefault="00A05D0B" w:rsidP="005437A3">
      <w:pPr>
        <w:pStyle w:val="NormalWeb"/>
        <w:spacing w:before="0" w:beforeAutospacing="0" w:after="0" w:afterAutospacing="0"/>
        <w:jc w:val="both"/>
      </w:pPr>
    </w:p>
    <w:p w14:paraId="602102BF" w14:textId="3404E762" w:rsidR="00635316" w:rsidRPr="005437A3" w:rsidRDefault="009447DE" w:rsidP="005437A3">
      <w:pPr>
        <w:pStyle w:val="NormalWeb"/>
        <w:spacing w:before="0" w:beforeAutospacing="0" w:after="0" w:afterAutospacing="0"/>
        <w:jc w:val="both"/>
      </w:pPr>
      <w:r w:rsidRPr="005437A3">
        <w:t xml:space="preserve">Taken together, the findings position metacognition as a </w:t>
      </w:r>
      <w:r w:rsidRPr="005437A3">
        <w:rPr>
          <w:rStyle w:val="Strong"/>
          <w:b w:val="0"/>
          <w:bCs w:val="0"/>
        </w:rPr>
        <w:t>context-sensitive practice</w:t>
      </w:r>
      <w:r w:rsidRPr="005437A3">
        <w:t xml:space="preserve"> shaped by modality, task structure, and emotional conditions. For distance mathematics teacher education, this has important implications. If future teachers experience metacognition as optional, disruptive, or inaccessible under pressure, they are less likely to model reflective problem</w:t>
      </w:r>
      <w:r w:rsidR="00E91C1F" w:rsidRPr="005437A3">
        <w:t>-</w:t>
      </w:r>
      <w:r w:rsidRPr="005437A3">
        <w:t>solving in their own classrooms.</w:t>
      </w:r>
      <w:r w:rsidR="002458DC">
        <w:t xml:space="preserve"> </w:t>
      </w:r>
      <w:r w:rsidRPr="005437A3">
        <w:t xml:space="preserve">The study therefore suggests that distance education programmes should move beyond assuming self-regulation and instead </w:t>
      </w:r>
      <w:r w:rsidRPr="005437A3">
        <w:rPr>
          <w:rStyle w:val="Strong"/>
          <w:b w:val="0"/>
          <w:bCs w:val="0"/>
        </w:rPr>
        <w:t>design explicitly for metacognitive engagement</w:t>
      </w:r>
      <w:r w:rsidRPr="005437A3">
        <w:t>. This includes embedding reflective prompts in modules, structuring online spaces to reduce cognitive overload, and using blended sessions as opportunities for metacognitive calibration rather than mere content review. Such design choices are particularly critical in probability and statistics, where reasoning quality depends on interpretation and judgment as much as on computation.</w:t>
      </w:r>
      <w:r w:rsidR="0099458B" w:rsidRPr="005437A3">
        <w:t xml:space="preserve"> </w:t>
      </w:r>
      <w:r w:rsidRPr="005437A3">
        <w:t xml:space="preserve">By </w:t>
      </w:r>
      <w:r w:rsidR="00406A1C">
        <w:t>showing</w:t>
      </w:r>
      <w:r w:rsidRPr="005437A3">
        <w:t xml:space="preserve"> students’ lived experiences, this study contributes to a deeper theoretical and practical understanding of metacognition in distance mathematics education. It extends phenomenological research by demonstrating how metacognitive strategies are enacted, constrained, and reshaped within specific instructional modalities, offering insights that are directly relevant to both mathematics education theory and distance learning practice.</w:t>
      </w:r>
    </w:p>
    <w:p w14:paraId="3BB22619" w14:textId="77777777" w:rsidR="008A1060" w:rsidRPr="005437A3" w:rsidRDefault="008A1060" w:rsidP="005437A3">
      <w:pPr>
        <w:pStyle w:val="NormalWeb"/>
        <w:spacing w:before="0" w:beforeAutospacing="0" w:after="0" w:afterAutospacing="0"/>
        <w:jc w:val="both"/>
        <w:rPr>
          <w:b/>
          <w:bCs/>
        </w:rPr>
      </w:pPr>
    </w:p>
    <w:p w14:paraId="11446F35" w14:textId="58AD0E5B" w:rsidR="006F75FA" w:rsidRPr="00A05D0B" w:rsidRDefault="00A05D0B" w:rsidP="005437A3">
      <w:pPr>
        <w:spacing w:after="0" w:line="240" w:lineRule="auto"/>
        <w:jc w:val="both"/>
        <w:rPr>
          <w:rFonts w:ascii="Times New Roman" w:hAnsi="Times New Roman" w:cs="Times New Roman"/>
          <w:b/>
          <w:bCs/>
          <w:sz w:val="28"/>
          <w:szCs w:val="28"/>
        </w:rPr>
      </w:pPr>
      <w:r w:rsidRPr="00A05D0B">
        <w:rPr>
          <w:rFonts w:ascii="Times New Roman" w:hAnsi="Times New Roman" w:cs="Times New Roman"/>
          <w:b/>
          <w:bCs/>
          <w:sz w:val="28"/>
          <w:szCs w:val="28"/>
        </w:rPr>
        <w:t>CONCLUSION</w:t>
      </w:r>
    </w:p>
    <w:p w14:paraId="5C087845" w14:textId="77777777" w:rsidR="00A05D0B" w:rsidRDefault="00A05D0B" w:rsidP="005437A3">
      <w:pPr>
        <w:spacing w:after="0" w:line="240" w:lineRule="auto"/>
        <w:jc w:val="both"/>
        <w:rPr>
          <w:rFonts w:ascii="Times New Roman" w:hAnsi="Times New Roman" w:cs="Times New Roman"/>
          <w:color w:val="0F1115"/>
          <w:sz w:val="24"/>
          <w:szCs w:val="24"/>
          <w:shd w:val="clear" w:color="auto" w:fill="FFFFFF"/>
        </w:rPr>
      </w:pPr>
    </w:p>
    <w:p w14:paraId="57393F19" w14:textId="076438C3" w:rsidR="00F03E74" w:rsidRPr="005437A3" w:rsidRDefault="0057372B" w:rsidP="005437A3">
      <w:pPr>
        <w:spacing w:after="0" w:line="240" w:lineRule="auto"/>
        <w:jc w:val="both"/>
        <w:rPr>
          <w:rFonts w:ascii="Times New Roman" w:hAnsi="Times New Roman" w:cs="Times New Roman"/>
          <w:b/>
          <w:bCs/>
          <w:sz w:val="24"/>
          <w:szCs w:val="24"/>
        </w:rPr>
      </w:pPr>
      <w:r>
        <w:rPr>
          <w:rFonts w:ascii="Times New Roman" w:hAnsi="Times New Roman" w:cs="Times New Roman"/>
          <w:color w:val="0F1115"/>
          <w:sz w:val="24"/>
          <w:szCs w:val="24"/>
          <w:shd w:val="clear" w:color="auto" w:fill="FFFFFF"/>
        </w:rPr>
        <w:t>From this</w:t>
      </w:r>
      <w:r w:rsidR="00C110FF" w:rsidRPr="005437A3">
        <w:rPr>
          <w:rFonts w:ascii="Times New Roman" w:hAnsi="Times New Roman" w:cs="Times New Roman"/>
          <w:color w:val="0F1115"/>
          <w:sz w:val="24"/>
          <w:szCs w:val="24"/>
          <w:shd w:val="clear" w:color="auto" w:fill="FFFFFF"/>
        </w:rPr>
        <w:t xml:space="preserve"> study</w:t>
      </w:r>
      <w:r>
        <w:rPr>
          <w:rFonts w:ascii="Times New Roman" w:hAnsi="Times New Roman" w:cs="Times New Roman"/>
          <w:color w:val="0F1115"/>
          <w:sz w:val="24"/>
          <w:szCs w:val="24"/>
          <w:shd w:val="clear" w:color="auto" w:fill="FFFFFF"/>
        </w:rPr>
        <w:t xml:space="preserve">, </w:t>
      </w:r>
      <w:r w:rsidR="00C110FF" w:rsidRPr="005437A3">
        <w:rPr>
          <w:rFonts w:ascii="Times New Roman" w:hAnsi="Times New Roman" w:cs="Times New Roman"/>
          <w:color w:val="0F1115"/>
          <w:sz w:val="24"/>
          <w:szCs w:val="24"/>
          <w:shd w:val="clear" w:color="auto" w:fill="FFFFFF"/>
        </w:rPr>
        <w:t>metacognition in distance probability and statistics learning is not a fixed set of skills. It is a flexible, sometimes fragile response to uncertainty. Students plan, monitor, and evaluate differently depending on their learning modality, their access to feedback, and how anxious they feel. Modular students plan ahead because they have to. Online students check themselves constantly, sometimes too much. Blended students get the benefit of calibration through face-to-face sessions. The model proposed here tries to capture that disorderliness. For distance teacher education, the implication is simple. If we want future teachers to model reflective problem-solving, we cannot assume they will figure it out on their own. We need to design for metacognition deliberately.</w:t>
      </w:r>
    </w:p>
    <w:p w14:paraId="72419830" w14:textId="77777777" w:rsidR="00A05D0B" w:rsidRDefault="00A05D0B" w:rsidP="005437A3">
      <w:pPr>
        <w:spacing w:after="0" w:line="240" w:lineRule="auto"/>
        <w:jc w:val="both"/>
        <w:rPr>
          <w:rFonts w:ascii="Times New Roman" w:hAnsi="Times New Roman" w:cs="Times New Roman"/>
          <w:b/>
          <w:bCs/>
          <w:sz w:val="24"/>
          <w:szCs w:val="24"/>
        </w:rPr>
      </w:pPr>
    </w:p>
    <w:p w14:paraId="3A663BDE" w14:textId="3A073539" w:rsidR="006F75FA" w:rsidRPr="00A05D0B" w:rsidRDefault="00A05D0B" w:rsidP="005437A3">
      <w:pPr>
        <w:spacing w:after="0" w:line="240" w:lineRule="auto"/>
        <w:jc w:val="both"/>
        <w:rPr>
          <w:rFonts w:ascii="Times New Roman" w:hAnsi="Times New Roman" w:cs="Times New Roman"/>
          <w:b/>
          <w:bCs/>
          <w:sz w:val="28"/>
          <w:szCs w:val="28"/>
        </w:rPr>
      </w:pPr>
      <w:r w:rsidRPr="00A05D0B">
        <w:rPr>
          <w:rFonts w:ascii="Times New Roman" w:hAnsi="Times New Roman" w:cs="Times New Roman"/>
          <w:b/>
          <w:bCs/>
          <w:sz w:val="28"/>
          <w:szCs w:val="28"/>
        </w:rPr>
        <w:t>LIMITATIONS OF THE STUDY</w:t>
      </w:r>
    </w:p>
    <w:p w14:paraId="794BE369" w14:textId="77777777" w:rsidR="00A05D0B" w:rsidRDefault="00A05D0B" w:rsidP="005437A3">
      <w:pPr>
        <w:spacing w:after="0" w:line="240" w:lineRule="auto"/>
        <w:jc w:val="both"/>
        <w:rPr>
          <w:rFonts w:ascii="Times New Roman" w:eastAsia="Times New Roman" w:hAnsi="Times New Roman" w:cs="Times New Roman"/>
          <w:sz w:val="24"/>
          <w:szCs w:val="24"/>
          <w:lang w:val="en-GB" w:eastAsia="en-GB"/>
        </w:rPr>
      </w:pPr>
    </w:p>
    <w:p w14:paraId="415FFD59" w14:textId="59785B1A" w:rsidR="0099458B" w:rsidRPr="005437A3" w:rsidRDefault="0099458B" w:rsidP="005437A3">
      <w:pPr>
        <w:spacing w:after="0" w:line="240" w:lineRule="auto"/>
        <w:jc w:val="both"/>
        <w:rPr>
          <w:rFonts w:ascii="Times New Roman" w:hAnsi="Times New Roman" w:cs="Times New Roman"/>
          <w:b/>
          <w:bCs/>
          <w:sz w:val="24"/>
          <w:szCs w:val="24"/>
        </w:rPr>
      </w:pPr>
      <w:r w:rsidRPr="005437A3">
        <w:rPr>
          <w:rFonts w:ascii="Times New Roman" w:eastAsia="Times New Roman" w:hAnsi="Times New Roman" w:cs="Times New Roman"/>
          <w:sz w:val="24"/>
          <w:szCs w:val="24"/>
          <w:lang w:val="en-GB" w:eastAsia="en-GB"/>
        </w:rPr>
        <w:t>This study is limited by its small sample size and focus on first-year students, which may not reflect experiences across levels of study. Data relied on self-reported accounts rather than observation of real-time problem-solving, which may influence recall accuracy. Additionally, while participants were drawn from three universities, findings remain contextually situated within Ghanaian distance education and may not generalize universally.</w:t>
      </w:r>
    </w:p>
    <w:p w14:paraId="5C5940ED" w14:textId="77777777" w:rsidR="005713A2" w:rsidRDefault="005713A2" w:rsidP="005437A3">
      <w:pPr>
        <w:spacing w:after="0" w:line="240" w:lineRule="auto"/>
        <w:jc w:val="both"/>
        <w:rPr>
          <w:rFonts w:ascii="Times New Roman" w:hAnsi="Times New Roman" w:cs="Times New Roman"/>
          <w:b/>
          <w:bCs/>
          <w:sz w:val="28"/>
          <w:szCs w:val="28"/>
        </w:rPr>
      </w:pPr>
    </w:p>
    <w:p w14:paraId="09B1DFC8" w14:textId="10BCBCFE" w:rsidR="006F75FA" w:rsidRPr="00A05D0B" w:rsidRDefault="00A05D0B" w:rsidP="005437A3">
      <w:pPr>
        <w:spacing w:after="0" w:line="240" w:lineRule="auto"/>
        <w:jc w:val="both"/>
        <w:rPr>
          <w:rFonts w:ascii="Times New Roman" w:hAnsi="Times New Roman" w:cs="Times New Roman"/>
          <w:b/>
          <w:bCs/>
          <w:sz w:val="28"/>
          <w:szCs w:val="28"/>
        </w:rPr>
      </w:pPr>
      <w:r w:rsidRPr="00A05D0B">
        <w:rPr>
          <w:rFonts w:ascii="Times New Roman" w:hAnsi="Times New Roman" w:cs="Times New Roman"/>
          <w:b/>
          <w:bCs/>
          <w:sz w:val="28"/>
          <w:szCs w:val="28"/>
        </w:rPr>
        <w:t>RECOMMENDATIONS</w:t>
      </w:r>
    </w:p>
    <w:p w14:paraId="286430B7" w14:textId="77777777" w:rsidR="00A05D0B" w:rsidRDefault="00A05D0B" w:rsidP="005437A3">
      <w:pPr>
        <w:spacing w:after="0" w:line="240" w:lineRule="auto"/>
        <w:jc w:val="both"/>
        <w:rPr>
          <w:rFonts w:ascii="Times New Roman" w:eastAsia="Times New Roman" w:hAnsi="Times New Roman" w:cs="Times New Roman"/>
          <w:sz w:val="24"/>
          <w:szCs w:val="24"/>
          <w:lang w:val="en-GB" w:eastAsia="en-GB"/>
        </w:rPr>
      </w:pPr>
    </w:p>
    <w:p w14:paraId="1D6CA93F" w14:textId="591D2965" w:rsidR="008908F8" w:rsidRDefault="00635316" w:rsidP="005437A3">
      <w:pPr>
        <w:spacing w:after="0" w:line="240" w:lineRule="auto"/>
        <w:jc w:val="both"/>
        <w:rPr>
          <w:rFonts w:ascii="Times New Roman" w:eastAsia="Times New Roman" w:hAnsi="Times New Roman" w:cs="Times New Roman"/>
          <w:sz w:val="24"/>
          <w:szCs w:val="24"/>
          <w:lang w:val="en-GB" w:eastAsia="en-GB"/>
        </w:rPr>
      </w:pPr>
      <w:r w:rsidRPr="005437A3">
        <w:rPr>
          <w:rFonts w:ascii="Times New Roman" w:eastAsia="Times New Roman" w:hAnsi="Times New Roman" w:cs="Times New Roman"/>
          <w:sz w:val="24"/>
          <w:szCs w:val="24"/>
          <w:lang w:val="en-GB" w:eastAsia="en-GB"/>
        </w:rPr>
        <w:t>Based on the findings, it is recommended that distance mathematics education programmes intentionally incorporate metacognitive support into probability and statistics instruction. Instructional materials and learning activities should encourage students to reflect on problem interpretation, solution processes, and answer validity. In addition, distance learning modalities should be designed to provide opportunities for guided reflection and feedback that support metacognitive regulation.</w:t>
      </w:r>
      <w:r w:rsidR="008A1060" w:rsidRPr="005437A3">
        <w:rPr>
          <w:rFonts w:ascii="Times New Roman" w:eastAsia="Times New Roman" w:hAnsi="Times New Roman" w:cs="Times New Roman"/>
          <w:sz w:val="24"/>
          <w:szCs w:val="24"/>
          <w:lang w:val="en-GB" w:eastAsia="en-GB"/>
        </w:rPr>
        <w:t xml:space="preserve"> </w:t>
      </w:r>
      <w:r w:rsidRPr="005437A3">
        <w:rPr>
          <w:rFonts w:ascii="Times New Roman" w:eastAsia="Times New Roman" w:hAnsi="Times New Roman" w:cs="Times New Roman"/>
          <w:sz w:val="24"/>
          <w:szCs w:val="24"/>
          <w:lang w:val="en-GB" w:eastAsia="en-GB"/>
        </w:rPr>
        <w:t>It is also recommended that instructors attend to students’ reasoning processes in feedback and encourage peer interaction as a means of promoting reflective problem</w:t>
      </w:r>
      <w:r w:rsidR="00E91C1F" w:rsidRPr="005437A3">
        <w:rPr>
          <w:rFonts w:ascii="Times New Roman" w:eastAsia="Times New Roman" w:hAnsi="Times New Roman" w:cs="Times New Roman"/>
          <w:sz w:val="24"/>
          <w:szCs w:val="24"/>
          <w:lang w:val="en-GB" w:eastAsia="en-GB"/>
        </w:rPr>
        <w:t>-</w:t>
      </w:r>
      <w:r w:rsidRPr="005437A3">
        <w:rPr>
          <w:rFonts w:ascii="Times New Roman" w:eastAsia="Times New Roman" w:hAnsi="Times New Roman" w:cs="Times New Roman"/>
          <w:sz w:val="24"/>
          <w:szCs w:val="24"/>
          <w:lang w:val="en-GB" w:eastAsia="en-GB"/>
        </w:rPr>
        <w:t>solving. Future research may extend this study by examining metacognitive strategy use across different levels of study, employing longitudinal designs, or investigating instructional interventions that explicitly target metacognitive development in distance mathematics education.</w:t>
      </w:r>
      <w:r w:rsidR="008908F8" w:rsidRPr="005437A3">
        <w:rPr>
          <w:rFonts w:ascii="Times New Roman" w:eastAsia="Times New Roman" w:hAnsi="Times New Roman" w:cs="Times New Roman"/>
          <w:vanish/>
          <w:sz w:val="24"/>
          <w:szCs w:val="24"/>
          <w:lang w:val="en-GB" w:eastAsia="en-GB"/>
        </w:rPr>
        <w:t>Top of Form</w:t>
      </w:r>
    </w:p>
    <w:p w14:paraId="4EC9EE91" w14:textId="33D21994" w:rsidR="00375CF3" w:rsidRDefault="00375CF3" w:rsidP="005437A3">
      <w:pPr>
        <w:spacing w:after="0" w:line="240" w:lineRule="auto"/>
        <w:jc w:val="both"/>
        <w:rPr>
          <w:rFonts w:ascii="Times New Roman" w:eastAsia="Times New Roman" w:hAnsi="Times New Roman" w:cs="Times New Roman"/>
          <w:sz w:val="24"/>
          <w:szCs w:val="24"/>
          <w:lang w:val="en-GB" w:eastAsia="en-GB"/>
        </w:rPr>
      </w:pPr>
    </w:p>
    <w:p w14:paraId="2FC5593F" w14:textId="587BC711" w:rsidR="00375CF3" w:rsidRDefault="00375CF3" w:rsidP="005437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Ethical approval</w:t>
      </w:r>
    </w:p>
    <w:p w14:paraId="1F90B8E2" w14:textId="77777777" w:rsidR="00375CF3" w:rsidRDefault="00375CF3" w:rsidP="005437A3">
      <w:pPr>
        <w:spacing w:after="0" w:line="240" w:lineRule="auto"/>
        <w:jc w:val="both"/>
        <w:rPr>
          <w:rFonts w:ascii="Times New Roman" w:hAnsi="Times New Roman" w:cs="Times New Roman"/>
          <w:b/>
          <w:bCs/>
          <w:sz w:val="24"/>
          <w:szCs w:val="24"/>
        </w:rPr>
      </w:pPr>
    </w:p>
    <w:p w14:paraId="06565F90" w14:textId="35858505" w:rsidR="00375CF3" w:rsidRDefault="00375CF3" w:rsidP="005437A3">
      <w:pPr>
        <w:spacing w:after="0" w:line="240" w:lineRule="auto"/>
        <w:jc w:val="both"/>
        <w:rPr>
          <w:rFonts w:ascii="Times New Roman" w:hAnsi="Times New Roman" w:cs="Times New Roman"/>
          <w:sz w:val="24"/>
          <w:szCs w:val="24"/>
        </w:rPr>
      </w:pPr>
      <w:r w:rsidRPr="00CF37E7">
        <w:rPr>
          <w:rFonts w:ascii="Times New Roman" w:eastAsia="Times New Roman" w:hAnsi="Times New Roman" w:cs="Times New Roman"/>
          <w:sz w:val="24"/>
          <w:szCs w:val="24"/>
          <w:lang w:eastAsia="en-GB"/>
        </w:rPr>
        <w:t xml:space="preserve">The study </w:t>
      </w:r>
      <w:r>
        <w:rPr>
          <w:rFonts w:ascii="Times New Roman" w:eastAsia="Times New Roman" w:hAnsi="Times New Roman" w:cs="Times New Roman"/>
          <w:sz w:val="24"/>
          <w:szCs w:val="24"/>
          <w:lang w:eastAsia="en-GB"/>
        </w:rPr>
        <w:t>received ethical</w:t>
      </w:r>
      <w:r w:rsidRPr="00CF37E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approval by</w:t>
      </w:r>
      <w:r w:rsidRPr="00CF37E7">
        <w:rPr>
          <w:rFonts w:ascii="Times New Roman" w:eastAsia="Times New Roman" w:hAnsi="Times New Roman" w:cs="Times New Roman"/>
          <w:sz w:val="24"/>
          <w:szCs w:val="24"/>
          <w:lang w:eastAsia="en-GB"/>
        </w:rPr>
        <w:t xml:space="preserve"> the University of Education, Winneba.</w:t>
      </w:r>
      <w:r w:rsidRPr="00CF37E7">
        <w:rPr>
          <w:rFonts w:ascii="Times New Roman" w:hAnsi="Times New Roman" w:cs="Times New Roman"/>
          <w:sz w:val="24"/>
          <w:szCs w:val="24"/>
        </w:rPr>
        <w:t xml:space="preserve"> The study was</w:t>
      </w:r>
      <w:r>
        <w:rPr>
          <w:rFonts w:ascii="Times New Roman" w:hAnsi="Times New Roman" w:cs="Times New Roman"/>
          <w:sz w:val="24"/>
          <w:szCs w:val="24"/>
        </w:rPr>
        <w:t xml:space="preserve"> also</w:t>
      </w:r>
      <w:r w:rsidRPr="00CF37E7">
        <w:rPr>
          <w:rFonts w:ascii="Times New Roman" w:hAnsi="Times New Roman" w:cs="Times New Roman"/>
          <w:sz w:val="24"/>
          <w:szCs w:val="24"/>
        </w:rPr>
        <w:t xml:space="preserve"> conducted in accordance with the ethical standards of the committee and the 1964 Declaration of Helsinki and its subsequent amendments.</w:t>
      </w:r>
    </w:p>
    <w:p w14:paraId="5E4CE8EE" w14:textId="4790E3AD" w:rsidR="00E2348E" w:rsidRDefault="00E2348E" w:rsidP="005437A3">
      <w:pPr>
        <w:spacing w:after="0" w:line="240" w:lineRule="auto"/>
        <w:jc w:val="both"/>
        <w:rPr>
          <w:rFonts w:ascii="Times New Roman" w:hAnsi="Times New Roman" w:cs="Times New Roman"/>
          <w:sz w:val="24"/>
          <w:szCs w:val="24"/>
        </w:rPr>
      </w:pPr>
    </w:p>
    <w:p w14:paraId="7FCD7CDA" w14:textId="77777777" w:rsidR="00E2348E" w:rsidRDefault="00E2348E" w:rsidP="005437A3">
      <w:pPr>
        <w:spacing w:after="0" w:line="240" w:lineRule="auto"/>
        <w:jc w:val="both"/>
        <w:rPr>
          <w:rFonts w:ascii="Times New Roman" w:hAnsi="Times New Roman" w:cs="Times New Roman"/>
          <w:b/>
          <w:bCs/>
          <w:sz w:val="24"/>
          <w:szCs w:val="24"/>
        </w:rPr>
      </w:pPr>
      <w:r w:rsidRPr="00D36908">
        <w:rPr>
          <w:rFonts w:ascii="Times New Roman" w:hAnsi="Times New Roman" w:cs="Times New Roman"/>
          <w:b/>
          <w:bCs/>
          <w:sz w:val="24"/>
          <w:szCs w:val="24"/>
        </w:rPr>
        <w:t>Conflict of interest</w:t>
      </w:r>
    </w:p>
    <w:p w14:paraId="51092C0B" w14:textId="77777777" w:rsidR="00E2348E" w:rsidRDefault="00E2348E" w:rsidP="005437A3">
      <w:pPr>
        <w:spacing w:after="0" w:line="240" w:lineRule="auto"/>
        <w:jc w:val="both"/>
        <w:rPr>
          <w:rFonts w:ascii="Times New Roman" w:hAnsi="Times New Roman" w:cs="Times New Roman"/>
          <w:b/>
          <w:bCs/>
          <w:sz w:val="24"/>
          <w:szCs w:val="24"/>
        </w:rPr>
      </w:pPr>
    </w:p>
    <w:p w14:paraId="1C7B4F4C" w14:textId="6FDAAFB4" w:rsidR="00E2348E" w:rsidRDefault="00E2348E" w:rsidP="005437A3">
      <w:pPr>
        <w:spacing w:after="0" w:line="240" w:lineRule="auto"/>
        <w:jc w:val="both"/>
        <w:rPr>
          <w:rFonts w:ascii="Times New Roman" w:hAnsi="Times New Roman" w:cs="Times New Roman"/>
          <w:sz w:val="24"/>
          <w:szCs w:val="24"/>
        </w:rPr>
      </w:pPr>
      <w:r w:rsidRPr="00D36908">
        <w:rPr>
          <w:rFonts w:ascii="Times New Roman" w:hAnsi="Times New Roman" w:cs="Times New Roman"/>
          <w:sz w:val="24"/>
          <w:szCs w:val="24"/>
        </w:rPr>
        <w:t xml:space="preserve">There are no conflicts of interests associated </w:t>
      </w:r>
      <w:r>
        <w:rPr>
          <w:rFonts w:ascii="Times New Roman" w:hAnsi="Times New Roman" w:cs="Times New Roman"/>
          <w:sz w:val="24"/>
          <w:szCs w:val="24"/>
        </w:rPr>
        <w:t>with</w:t>
      </w:r>
      <w:r w:rsidRPr="00D36908">
        <w:rPr>
          <w:rFonts w:ascii="Times New Roman" w:hAnsi="Times New Roman" w:cs="Times New Roman"/>
          <w:sz w:val="24"/>
          <w:szCs w:val="24"/>
        </w:rPr>
        <w:t xml:space="preserve"> this work</w:t>
      </w:r>
      <w:r>
        <w:rPr>
          <w:rFonts w:ascii="Times New Roman" w:hAnsi="Times New Roman" w:cs="Times New Roman"/>
          <w:sz w:val="24"/>
          <w:szCs w:val="24"/>
        </w:rPr>
        <w:t>.</w:t>
      </w:r>
    </w:p>
    <w:p w14:paraId="339389E6" w14:textId="3E1DF99F" w:rsidR="00E2348E" w:rsidRDefault="00E2348E" w:rsidP="005437A3">
      <w:pPr>
        <w:spacing w:after="0" w:line="240" w:lineRule="auto"/>
        <w:jc w:val="both"/>
        <w:rPr>
          <w:rFonts w:ascii="Times New Roman" w:hAnsi="Times New Roman" w:cs="Times New Roman"/>
          <w:sz w:val="24"/>
          <w:szCs w:val="24"/>
        </w:rPr>
      </w:pPr>
    </w:p>
    <w:p w14:paraId="62E193C4" w14:textId="77777777" w:rsidR="00E2348E" w:rsidRDefault="00E2348E" w:rsidP="005437A3">
      <w:pPr>
        <w:spacing w:after="0" w:line="240" w:lineRule="auto"/>
        <w:jc w:val="both"/>
        <w:rPr>
          <w:rFonts w:ascii="Times New Roman" w:hAnsi="Times New Roman" w:cs="Times New Roman"/>
          <w:b/>
          <w:bCs/>
          <w:sz w:val="24"/>
          <w:szCs w:val="24"/>
        </w:rPr>
      </w:pPr>
      <w:r w:rsidRPr="00F56B98">
        <w:rPr>
          <w:rStyle w:val="Strong"/>
          <w:rFonts w:ascii="Times New Roman" w:hAnsi="Times New Roman" w:cs="Times New Roman"/>
          <w:sz w:val="24"/>
          <w:szCs w:val="24"/>
        </w:rPr>
        <w:t>Data Availability</w:t>
      </w:r>
    </w:p>
    <w:p w14:paraId="1B7829E4" w14:textId="77777777" w:rsidR="00E2348E" w:rsidRDefault="00E2348E" w:rsidP="005437A3">
      <w:pPr>
        <w:spacing w:after="0" w:line="240" w:lineRule="auto"/>
        <w:jc w:val="both"/>
        <w:rPr>
          <w:rFonts w:ascii="Times New Roman" w:hAnsi="Times New Roman" w:cs="Times New Roman"/>
          <w:b/>
          <w:bCs/>
          <w:sz w:val="24"/>
          <w:szCs w:val="24"/>
        </w:rPr>
      </w:pPr>
    </w:p>
    <w:p w14:paraId="1EFE2407" w14:textId="02EEBA92" w:rsidR="00E2348E" w:rsidRPr="005437A3" w:rsidRDefault="00E2348E" w:rsidP="005437A3">
      <w:pPr>
        <w:spacing w:after="0" w:line="240" w:lineRule="auto"/>
        <w:jc w:val="both"/>
        <w:rPr>
          <w:rFonts w:ascii="Times New Roman" w:hAnsi="Times New Roman" w:cs="Times New Roman"/>
          <w:b/>
          <w:bCs/>
          <w:sz w:val="24"/>
          <w:szCs w:val="24"/>
        </w:rPr>
      </w:pPr>
      <w:r w:rsidRPr="00F56B98">
        <w:rPr>
          <w:rFonts w:ascii="Times New Roman" w:hAnsi="Times New Roman" w:cs="Times New Roman"/>
          <w:sz w:val="24"/>
          <w:szCs w:val="24"/>
        </w:rPr>
        <w:t>The anonymised data supporting the findings of this study are available from the author</w:t>
      </w:r>
      <w:r>
        <w:rPr>
          <w:rFonts w:ascii="Times New Roman" w:hAnsi="Times New Roman" w:cs="Times New Roman"/>
          <w:sz w:val="24"/>
          <w:szCs w:val="24"/>
        </w:rPr>
        <w:t>s</w:t>
      </w:r>
      <w:r w:rsidRPr="00F56B98">
        <w:rPr>
          <w:rFonts w:ascii="Times New Roman" w:hAnsi="Times New Roman" w:cs="Times New Roman"/>
          <w:sz w:val="24"/>
          <w:szCs w:val="24"/>
        </w:rPr>
        <w:t xml:space="preserve"> on reasonable request. Data are not publicly available to preserve participant confidentiality.</w:t>
      </w:r>
    </w:p>
    <w:p w14:paraId="19240623" w14:textId="77777777" w:rsidR="00A05D0B" w:rsidRDefault="00A05D0B" w:rsidP="005437A3">
      <w:pPr>
        <w:spacing w:after="0" w:line="240" w:lineRule="auto"/>
        <w:jc w:val="both"/>
        <w:rPr>
          <w:rFonts w:ascii="Times New Roman" w:hAnsi="Times New Roman" w:cs="Times New Roman"/>
          <w:b/>
          <w:bCs/>
          <w:sz w:val="24"/>
          <w:szCs w:val="24"/>
        </w:rPr>
      </w:pPr>
    </w:p>
    <w:p w14:paraId="2E5C02C9" w14:textId="17EB8D0F" w:rsidR="00D71690" w:rsidRPr="00A05D0B" w:rsidRDefault="00A05D0B" w:rsidP="005437A3">
      <w:pPr>
        <w:spacing w:after="0" w:line="240" w:lineRule="auto"/>
        <w:jc w:val="both"/>
        <w:rPr>
          <w:rFonts w:ascii="Times New Roman" w:hAnsi="Times New Roman" w:cs="Times New Roman"/>
          <w:b/>
          <w:bCs/>
          <w:sz w:val="28"/>
          <w:szCs w:val="28"/>
        </w:rPr>
      </w:pPr>
      <w:r w:rsidRPr="00A05D0B">
        <w:rPr>
          <w:rFonts w:ascii="Times New Roman" w:hAnsi="Times New Roman" w:cs="Times New Roman"/>
          <w:b/>
          <w:bCs/>
          <w:sz w:val="28"/>
          <w:szCs w:val="28"/>
        </w:rPr>
        <w:t>REFERENCES</w:t>
      </w:r>
    </w:p>
    <w:p w14:paraId="69D16E41" w14:textId="77777777" w:rsidR="00A05D0B" w:rsidRDefault="00A05D0B" w:rsidP="005437A3">
      <w:pPr>
        <w:pStyle w:val="NormalWeb"/>
        <w:spacing w:before="0" w:beforeAutospacing="0" w:after="0" w:afterAutospacing="0"/>
        <w:jc w:val="both"/>
      </w:pPr>
    </w:p>
    <w:p w14:paraId="6466A73D" w14:textId="5ED848F2" w:rsidR="00510E84" w:rsidRDefault="00DD5C59" w:rsidP="00510E84">
      <w:pPr>
        <w:pStyle w:val="NormalWeb"/>
        <w:numPr>
          <w:ilvl w:val="0"/>
          <w:numId w:val="3"/>
        </w:numPr>
        <w:spacing w:before="0" w:beforeAutospacing="0" w:after="0" w:afterAutospacing="0"/>
        <w:jc w:val="both"/>
      </w:pPr>
      <w:r w:rsidRPr="005437A3">
        <w:t>Ashcraft, M. H., &amp; Krause, J. A. (2007). Working memory, math performance, and math</w:t>
      </w:r>
      <w:r w:rsidR="00510E84">
        <w:t xml:space="preserve"> </w:t>
      </w:r>
      <w:r w:rsidRPr="005437A3">
        <w:t xml:space="preserve">anxiety. </w:t>
      </w:r>
      <w:r w:rsidRPr="005437A3">
        <w:rPr>
          <w:rStyle w:val="Emphasis"/>
        </w:rPr>
        <w:t>Psychonomic Bulletin &amp; Review, 14</w:t>
      </w:r>
      <w:r w:rsidRPr="005437A3">
        <w:t xml:space="preserve">(2), 243–248. </w:t>
      </w:r>
      <w:r w:rsidR="00753591" w:rsidRPr="007F0544">
        <w:t>https://doi.org/10.3758/BF03194059</w:t>
      </w:r>
      <w:r w:rsidR="00753591" w:rsidRPr="005437A3">
        <w:t xml:space="preserve"> </w:t>
      </w:r>
    </w:p>
    <w:p w14:paraId="4D60EEB8" w14:textId="77777777" w:rsidR="00510E84" w:rsidRDefault="00DD5C59" w:rsidP="00510E84">
      <w:pPr>
        <w:pStyle w:val="NormalWeb"/>
        <w:numPr>
          <w:ilvl w:val="0"/>
          <w:numId w:val="3"/>
        </w:numPr>
        <w:spacing w:before="0" w:beforeAutospacing="0" w:after="0" w:afterAutospacing="0"/>
        <w:jc w:val="both"/>
      </w:pPr>
      <w:r w:rsidRPr="005437A3">
        <w:t xml:space="preserve">Azevedo, R., Taub, M., &amp; </w:t>
      </w:r>
      <w:proofErr w:type="spellStart"/>
      <w:r w:rsidRPr="005437A3">
        <w:t>Mudrick</w:t>
      </w:r>
      <w:proofErr w:type="spellEnd"/>
      <w:r w:rsidRPr="005437A3">
        <w:t>, N. V. (2018). Using multi-channel trace data to infer and</w:t>
      </w:r>
      <w:r w:rsidR="00510E84">
        <w:t xml:space="preserve"> </w:t>
      </w:r>
      <w:r w:rsidRPr="005437A3">
        <w:t xml:space="preserve">foster self-regulated learning between humans and advanced learning technologies. In D. H. Schunk &amp; J. A. Greene (Eds.), </w:t>
      </w:r>
      <w:r w:rsidRPr="005437A3">
        <w:rPr>
          <w:rStyle w:val="Emphasis"/>
        </w:rPr>
        <w:t>Handbook of Self-Regulation of Learning and Performance</w:t>
      </w:r>
      <w:r w:rsidRPr="005437A3">
        <w:t xml:space="preserve"> (2nd ed., pp. 254–270). Routledge.</w:t>
      </w:r>
    </w:p>
    <w:p w14:paraId="0590C71E" w14:textId="19CC1078" w:rsidR="00510E84" w:rsidRDefault="00DD5C59" w:rsidP="005437A3">
      <w:pPr>
        <w:pStyle w:val="NormalWeb"/>
        <w:numPr>
          <w:ilvl w:val="0"/>
          <w:numId w:val="3"/>
        </w:numPr>
        <w:spacing w:before="0" w:beforeAutospacing="0" w:after="0" w:afterAutospacing="0"/>
        <w:jc w:val="both"/>
      </w:pPr>
      <w:r w:rsidRPr="005437A3">
        <w:t>Bol, L., &amp; Garner, J. K. (2011). Challenges in supporting self-regulation in distance education</w:t>
      </w:r>
      <w:r w:rsidR="00510E84">
        <w:t xml:space="preserve"> </w:t>
      </w:r>
      <w:r w:rsidRPr="005437A3">
        <w:t xml:space="preserve">environments. </w:t>
      </w:r>
      <w:r w:rsidRPr="005437A3">
        <w:rPr>
          <w:rStyle w:val="Emphasis"/>
        </w:rPr>
        <w:t>Journal of Computing in Higher Education, 23</w:t>
      </w:r>
      <w:r w:rsidRPr="005437A3">
        <w:t xml:space="preserve">(2), 104–123. </w:t>
      </w:r>
      <w:r w:rsidR="00753591" w:rsidRPr="007F0544">
        <w:t>https://doi.org/10.1007/s12528-011-9046-7</w:t>
      </w:r>
      <w:r w:rsidR="00753591" w:rsidRPr="005437A3">
        <w:t xml:space="preserve"> </w:t>
      </w:r>
    </w:p>
    <w:p w14:paraId="2D62F362" w14:textId="77777777" w:rsidR="00510E84" w:rsidRDefault="00DD5C59" w:rsidP="005437A3">
      <w:pPr>
        <w:pStyle w:val="NormalWeb"/>
        <w:numPr>
          <w:ilvl w:val="0"/>
          <w:numId w:val="3"/>
        </w:numPr>
        <w:spacing w:before="0" w:beforeAutospacing="0" w:after="0" w:afterAutospacing="0"/>
        <w:jc w:val="both"/>
      </w:pPr>
      <w:r w:rsidRPr="005437A3">
        <w:t xml:space="preserve">Creswell, J. W. (2007). </w:t>
      </w:r>
      <w:r w:rsidRPr="00510E84">
        <w:rPr>
          <w:i/>
          <w:iCs/>
        </w:rPr>
        <w:t xml:space="preserve">Qualitative inquiry and research design (2nd ed.) </w:t>
      </w:r>
      <w:r w:rsidRPr="005437A3">
        <w:t>Sage Publications, Inc.</w:t>
      </w:r>
    </w:p>
    <w:p w14:paraId="7A4B6D11" w14:textId="77777777" w:rsidR="00510E84" w:rsidRDefault="00DD5C59" w:rsidP="00510E84">
      <w:pPr>
        <w:pStyle w:val="NormalWeb"/>
        <w:numPr>
          <w:ilvl w:val="0"/>
          <w:numId w:val="3"/>
        </w:numPr>
        <w:spacing w:before="0" w:beforeAutospacing="0" w:after="0" w:afterAutospacing="0"/>
        <w:jc w:val="both"/>
      </w:pPr>
      <w:r w:rsidRPr="005437A3">
        <w:t xml:space="preserve">Creswell, J. W., &amp; </w:t>
      </w:r>
      <w:proofErr w:type="spellStart"/>
      <w:r w:rsidRPr="005437A3">
        <w:t>Poth</w:t>
      </w:r>
      <w:proofErr w:type="spellEnd"/>
      <w:r w:rsidRPr="005437A3">
        <w:t xml:space="preserve">, C. N. (2018). </w:t>
      </w:r>
      <w:r w:rsidRPr="005437A3">
        <w:rPr>
          <w:rStyle w:val="Emphasis"/>
        </w:rPr>
        <w:t>Qualitative inquiry and research design: Choosing among</w:t>
      </w:r>
      <w:r w:rsidR="00510E84">
        <w:rPr>
          <w:rStyle w:val="Emphasis"/>
          <w:i w:val="0"/>
          <w:iCs w:val="0"/>
        </w:rPr>
        <w:t xml:space="preserve"> </w:t>
      </w:r>
      <w:r w:rsidRPr="005437A3">
        <w:rPr>
          <w:rStyle w:val="Emphasis"/>
        </w:rPr>
        <w:t>five approaches</w:t>
      </w:r>
      <w:r w:rsidRPr="005437A3">
        <w:t xml:space="preserve"> (4th ed.). SAGE Publications.</w:t>
      </w:r>
    </w:p>
    <w:p w14:paraId="09EA0FC4" w14:textId="1AE85B09" w:rsidR="00510E84" w:rsidRDefault="00DD5C59" w:rsidP="005437A3">
      <w:pPr>
        <w:pStyle w:val="NormalWeb"/>
        <w:numPr>
          <w:ilvl w:val="0"/>
          <w:numId w:val="3"/>
        </w:numPr>
        <w:spacing w:before="0" w:beforeAutospacing="0" w:after="0" w:afterAutospacing="0"/>
        <w:jc w:val="both"/>
      </w:pPr>
      <w:r w:rsidRPr="005437A3">
        <w:t>Flavell, J. H. (1979). Metacognition and cognitive monitoring: A new area of cognitive</w:t>
      </w:r>
      <w:r w:rsidR="00510E84">
        <w:t xml:space="preserve"> </w:t>
      </w:r>
      <w:r w:rsidRPr="005437A3">
        <w:t xml:space="preserve">developmental inquiry. </w:t>
      </w:r>
      <w:r w:rsidRPr="005437A3">
        <w:rPr>
          <w:rStyle w:val="Emphasis"/>
        </w:rPr>
        <w:t>American Psychologist, 34</w:t>
      </w:r>
      <w:r w:rsidRPr="005437A3">
        <w:t xml:space="preserve">(10), 906–911. </w:t>
      </w:r>
      <w:r w:rsidR="00753591" w:rsidRPr="007F0544">
        <w:t>https://doi.org/10.1037/0003-066X.34.10.906</w:t>
      </w:r>
      <w:r w:rsidR="00753591" w:rsidRPr="005437A3">
        <w:t xml:space="preserve"> </w:t>
      </w:r>
    </w:p>
    <w:p w14:paraId="51DDC700" w14:textId="77777777" w:rsidR="00510E84" w:rsidRDefault="00DD5C59" w:rsidP="00510E84">
      <w:pPr>
        <w:pStyle w:val="NormalWeb"/>
        <w:numPr>
          <w:ilvl w:val="0"/>
          <w:numId w:val="3"/>
        </w:numPr>
        <w:spacing w:before="0" w:beforeAutospacing="0" w:after="0" w:afterAutospacing="0"/>
        <w:jc w:val="both"/>
      </w:pPr>
      <w:r w:rsidRPr="005437A3">
        <w:t>Garfield, J., &amp; Ben-</w:t>
      </w:r>
      <w:proofErr w:type="spellStart"/>
      <w:r w:rsidRPr="005437A3">
        <w:t>Zvi</w:t>
      </w:r>
      <w:proofErr w:type="spellEnd"/>
      <w:r w:rsidRPr="005437A3">
        <w:t xml:space="preserve">, D. (2008). </w:t>
      </w:r>
      <w:r w:rsidRPr="005437A3">
        <w:rPr>
          <w:rStyle w:val="Emphasis"/>
        </w:rPr>
        <w:t>Developing students’ statistical reasoning: Connecting</w:t>
      </w:r>
      <w:r w:rsidR="00510E84">
        <w:rPr>
          <w:rStyle w:val="Emphasis"/>
          <w:i w:val="0"/>
          <w:iCs w:val="0"/>
        </w:rPr>
        <w:t xml:space="preserve"> </w:t>
      </w:r>
      <w:r w:rsidRPr="005437A3">
        <w:rPr>
          <w:rStyle w:val="Emphasis"/>
        </w:rPr>
        <w:t>research and teaching practice</w:t>
      </w:r>
      <w:r w:rsidRPr="005437A3">
        <w:t>. Springer.</w:t>
      </w:r>
    </w:p>
    <w:p w14:paraId="48C80E1D" w14:textId="77777777" w:rsidR="00510E84" w:rsidRDefault="00DD5C59" w:rsidP="005437A3">
      <w:pPr>
        <w:pStyle w:val="NormalWeb"/>
        <w:numPr>
          <w:ilvl w:val="0"/>
          <w:numId w:val="3"/>
        </w:numPr>
        <w:spacing w:before="0" w:beforeAutospacing="0" w:after="0" w:afterAutospacing="0"/>
        <w:jc w:val="both"/>
      </w:pPr>
      <w:r w:rsidRPr="005437A3">
        <w:t xml:space="preserve">Ghana Tertiary Education Commission. (2023). </w:t>
      </w:r>
      <w:r w:rsidRPr="005437A3">
        <w:rPr>
          <w:rStyle w:val="Emphasis"/>
        </w:rPr>
        <w:t>Distance education policy audit (Phase 1)</w:t>
      </w:r>
      <w:r w:rsidRPr="005437A3">
        <w:t>.</w:t>
      </w:r>
      <w:r w:rsidR="00510E84">
        <w:t xml:space="preserve"> </w:t>
      </w:r>
      <w:r w:rsidRPr="005437A3">
        <w:t>GTEC, Ghana.</w:t>
      </w:r>
    </w:p>
    <w:p w14:paraId="3A15017C" w14:textId="43DB5175" w:rsidR="00510E84" w:rsidRDefault="00DD5C59" w:rsidP="00510E84">
      <w:pPr>
        <w:pStyle w:val="NormalWeb"/>
        <w:numPr>
          <w:ilvl w:val="0"/>
          <w:numId w:val="3"/>
        </w:numPr>
        <w:spacing w:before="0" w:beforeAutospacing="0" w:after="0" w:afterAutospacing="0"/>
        <w:jc w:val="both"/>
      </w:pPr>
      <w:proofErr w:type="spellStart"/>
      <w:r w:rsidRPr="005437A3">
        <w:t>Goos</w:t>
      </w:r>
      <w:proofErr w:type="spellEnd"/>
      <w:r w:rsidRPr="005437A3">
        <w:t>, M., Galbraith, P., &amp; Renshaw, P. (2002). Socially mediated metacognition: Creating</w:t>
      </w:r>
      <w:r w:rsidR="00510E84">
        <w:t xml:space="preserve"> </w:t>
      </w:r>
      <w:r w:rsidRPr="005437A3">
        <w:t xml:space="preserve">collaborative zones of proximal development in small group problem solving. </w:t>
      </w:r>
      <w:r w:rsidRPr="005437A3">
        <w:rPr>
          <w:rStyle w:val="Emphasis"/>
        </w:rPr>
        <w:t>Educational Studies in Mathematics, 49</w:t>
      </w:r>
      <w:r w:rsidRPr="005437A3">
        <w:t xml:space="preserve">(2), 193–223. </w:t>
      </w:r>
      <w:r w:rsidR="00753591" w:rsidRPr="007F0544">
        <w:t>https://doi.org/10.1023/A:1016209010120</w:t>
      </w:r>
      <w:r w:rsidR="00753591" w:rsidRPr="005437A3">
        <w:t xml:space="preserve"> </w:t>
      </w:r>
    </w:p>
    <w:p w14:paraId="7332D5AA" w14:textId="300BC0EC" w:rsidR="00510E84" w:rsidRDefault="00DD5C59" w:rsidP="00510E84">
      <w:pPr>
        <w:pStyle w:val="NormalWeb"/>
        <w:numPr>
          <w:ilvl w:val="0"/>
          <w:numId w:val="3"/>
        </w:numPr>
        <w:spacing w:before="0" w:beforeAutospacing="0" w:after="0" w:afterAutospacing="0"/>
        <w:jc w:val="both"/>
      </w:pPr>
      <w:r w:rsidRPr="005437A3">
        <w:t>Graphic Online. (2025, September 10). GTEC launches distance learning policy to improve</w:t>
      </w:r>
      <w:r w:rsidR="00510E84">
        <w:t xml:space="preserve"> </w:t>
      </w:r>
      <w:r w:rsidRPr="005437A3">
        <w:t>standards.</w:t>
      </w:r>
      <w:r w:rsidR="00BF4166" w:rsidRPr="005437A3">
        <w:t xml:space="preserve"> </w:t>
      </w:r>
      <w:r w:rsidR="00BF4166" w:rsidRPr="007F0544">
        <w:t>https://www.graphic.com.gh/</w:t>
      </w:r>
      <w:r w:rsidR="00BF4166" w:rsidRPr="005437A3">
        <w:t xml:space="preserve"> </w:t>
      </w:r>
    </w:p>
    <w:p w14:paraId="05E8A576" w14:textId="67CE51F2" w:rsidR="00510E84" w:rsidRDefault="00DD5C59" w:rsidP="00510E84">
      <w:pPr>
        <w:pStyle w:val="NormalWeb"/>
        <w:numPr>
          <w:ilvl w:val="0"/>
          <w:numId w:val="3"/>
        </w:numPr>
        <w:spacing w:before="0" w:beforeAutospacing="0" w:after="0" w:afterAutospacing="0"/>
        <w:jc w:val="both"/>
      </w:pPr>
      <w:proofErr w:type="spellStart"/>
      <w:r w:rsidRPr="00510E84">
        <w:rPr>
          <w:color w:val="222222"/>
          <w:shd w:val="clear" w:color="auto" w:fill="FFFFFF"/>
        </w:rPr>
        <w:t>Halmo</w:t>
      </w:r>
      <w:proofErr w:type="spellEnd"/>
      <w:r w:rsidRPr="00510E84">
        <w:rPr>
          <w:color w:val="222222"/>
          <w:shd w:val="clear" w:color="auto" w:fill="FFFFFF"/>
        </w:rPr>
        <w:t>, S. M., Yamini, K. A., &amp; Stanton, J. D. (2024). Metacognition and self-efficacy in action:</w:t>
      </w:r>
      <w:r w:rsidR="00510E84" w:rsidRPr="00510E84">
        <w:rPr>
          <w:color w:val="222222"/>
          <w:shd w:val="clear" w:color="auto" w:fill="FFFFFF"/>
        </w:rPr>
        <w:t xml:space="preserve"> </w:t>
      </w:r>
      <w:r w:rsidRPr="00510E84">
        <w:rPr>
          <w:color w:val="222222"/>
          <w:shd w:val="clear" w:color="auto" w:fill="FFFFFF"/>
        </w:rPr>
        <w:t>How first-year students monitor and use self-coaching to move past metacognitive discomfort during problem solving. </w:t>
      </w:r>
      <w:r w:rsidRPr="00510E84">
        <w:rPr>
          <w:i/>
          <w:iCs/>
          <w:color w:val="222222"/>
          <w:shd w:val="clear" w:color="auto" w:fill="FFFFFF"/>
        </w:rPr>
        <w:t>CBE—Life Sciences Education</w:t>
      </w:r>
      <w:r w:rsidRPr="00510E84">
        <w:rPr>
          <w:color w:val="222222"/>
          <w:shd w:val="clear" w:color="auto" w:fill="FFFFFF"/>
        </w:rPr>
        <w:t>, </w:t>
      </w:r>
      <w:r w:rsidRPr="00510E84">
        <w:rPr>
          <w:i/>
          <w:iCs/>
          <w:color w:val="222222"/>
          <w:shd w:val="clear" w:color="auto" w:fill="FFFFFF"/>
        </w:rPr>
        <w:t>23</w:t>
      </w:r>
      <w:r w:rsidRPr="00510E84">
        <w:rPr>
          <w:color w:val="222222"/>
          <w:shd w:val="clear" w:color="auto" w:fill="FFFFFF"/>
        </w:rPr>
        <w:t xml:space="preserve">(2), ar13. </w:t>
      </w:r>
      <w:r w:rsidR="00753591" w:rsidRPr="007F0544">
        <w:t>https://doi.org/10.1187/cbe.23-08-0158</w:t>
      </w:r>
      <w:r w:rsidR="00753591" w:rsidRPr="005437A3">
        <w:t xml:space="preserve"> </w:t>
      </w:r>
    </w:p>
    <w:p w14:paraId="6A6DA48B" w14:textId="52FEED10" w:rsidR="00510E84" w:rsidRDefault="00DD5C59" w:rsidP="005437A3">
      <w:pPr>
        <w:pStyle w:val="NormalWeb"/>
        <w:numPr>
          <w:ilvl w:val="0"/>
          <w:numId w:val="3"/>
        </w:numPr>
        <w:spacing w:before="0" w:beforeAutospacing="0" w:after="0" w:afterAutospacing="0"/>
        <w:jc w:val="both"/>
      </w:pPr>
      <w:proofErr w:type="spellStart"/>
      <w:r w:rsidRPr="00510E84">
        <w:rPr>
          <w:color w:val="222222"/>
          <w:shd w:val="clear" w:color="auto" w:fill="FFFFFF"/>
        </w:rPr>
        <w:t>Hanifa</w:t>
      </w:r>
      <w:proofErr w:type="spellEnd"/>
      <w:r w:rsidRPr="00510E84">
        <w:rPr>
          <w:color w:val="222222"/>
          <w:shd w:val="clear" w:color="auto" w:fill="FFFFFF"/>
        </w:rPr>
        <w:t xml:space="preserve">, M., </w:t>
      </w:r>
      <w:proofErr w:type="spellStart"/>
      <w:r w:rsidRPr="00510E84">
        <w:rPr>
          <w:color w:val="222222"/>
          <w:shd w:val="clear" w:color="auto" w:fill="FFFFFF"/>
        </w:rPr>
        <w:t>Nursalam</w:t>
      </w:r>
      <w:proofErr w:type="spellEnd"/>
      <w:r w:rsidRPr="00510E84">
        <w:rPr>
          <w:color w:val="222222"/>
          <w:shd w:val="clear" w:color="auto" w:fill="FFFFFF"/>
        </w:rPr>
        <w:t xml:space="preserve">, N., </w:t>
      </w:r>
      <w:proofErr w:type="spellStart"/>
      <w:r w:rsidRPr="00510E84">
        <w:rPr>
          <w:color w:val="222222"/>
          <w:shd w:val="clear" w:color="auto" w:fill="FFFFFF"/>
        </w:rPr>
        <w:t>Kusumayanti</w:t>
      </w:r>
      <w:proofErr w:type="spellEnd"/>
      <w:r w:rsidRPr="00510E84">
        <w:rPr>
          <w:color w:val="222222"/>
          <w:shd w:val="clear" w:color="auto" w:fill="FFFFFF"/>
        </w:rPr>
        <w:t xml:space="preserve">, A., &amp; </w:t>
      </w:r>
      <w:proofErr w:type="spellStart"/>
      <w:r w:rsidRPr="00510E84">
        <w:rPr>
          <w:color w:val="222222"/>
          <w:shd w:val="clear" w:color="auto" w:fill="FFFFFF"/>
        </w:rPr>
        <w:t>Suharti</w:t>
      </w:r>
      <w:proofErr w:type="spellEnd"/>
      <w:r w:rsidRPr="00510E84">
        <w:rPr>
          <w:color w:val="222222"/>
          <w:shd w:val="clear" w:color="auto" w:fill="FFFFFF"/>
        </w:rPr>
        <w:t xml:space="preserve">, S. (2025). Understanding </w:t>
      </w:r>
      <w:r w:rsidR="00C51BB0" w:rsidRPr="00510E84">
        <w:rPr>
          <w:color w:val="222222"/>
          <w:shd w:val="clear" w:color="auto" w:fill="FFFFFF"/>
        </w:rPr>
        <w:t>the influence</w:t>
      </w:r>
      <w:r w:rsidR="00510E84" w:rsidRPr="00510E84">
        <w:rPr>
          <w:color w:val="222222"/>
          <w:shd w:val="clear" w:color="auto" w:fill="FFFFFF"/>
        </w:rPr>
        <w:t xml:space="preserve"> </w:t>
      </w:r>
      <w:r w:rsidRPr="00510E84">
        <w:rPr>
          <w:color w:val="222222"/>
          <w:shd w:val="clear" w:color="auto" w:fill="FFFFFF"/>
        </w:rPr>
        <w:t xml:space="preserve">of </w:t>
      </w:r>
      <w:r w:rsidR="00C51BB0" w:rsidRPr="00510E84">
        <w:rPr>
          <w:color w:val="222222"/>
          <w:shd w:val="clear" w:color="auto" w:fill="FFFFFF"/>
        </w:rPr>
        <w:t xml:space="preserve">metacognition </w:t>
      </w:r>
      <w:r w:rsidRPr="00510E84">
        <w:rPr>
          <w:color w:val="222222"/>
          <w:shd w:val="clear" w:color="auto" w:fill="FFFFFF"/>
        </w:rPr>
        <w:t xml:space="preserve">on </w:t>
      </w:r>
      <w:r w:rsidR="00C51BB0" w:rsidRPr="00510E84">
        <w:rPr>
          <w:color w:val="222222"/>
          <w:shd w:val="clear" w:color="auto" w:fill="FFFFFF"/>
        </w:rPr>
        <w:t>mathematical literacy</w:t>
      </w:r>
      <w:r w:rsidRPr="00510E84">
        <w:rPr>
          <w:color w:val="222222"/>
          <w:shd w:val="clear" w:color="auto" w:fill="FFFFFF"/>
        </w:rPr>
        <w:t xml:space="preserve">: A </w:t>
      </w:r>
      <w:r w:rsidR="00C51BB0" w:rsidRPr="00510E84">
        <w:rPr>
          <w:color w:val="222222"/>
          <w:shd w:val="clear" w:color="auto" w:fill="FFFFFF"/>
        </w:rPr>
        <w:t>literature review</w:t>
      </w:r>
      <w:r w:rsidRPr="00510E84">
        <w:rPr>
          <w:color w:val="222222"/>
          <w:shd w:val="clear" w:color="auto" w:fill="FFFFFF"/>
        </w:rPr>
        <w:t>. </w:t>
      </w:r>
      <w:proofErr w:type="spellStart"/>
      <w:r w:rsidRPr="00510E84">
        <w:rPr>
          <w:i/>
          <w:iCs/>
          <w:color w:val="222222"/>
          <w:shd w:val="clear" w:color="auto" w:fill="FFFFFF"/>
        </w:rPr>
        <w:t>Pedagonal</w:t>
      </w:r>
      <w:proofErr w:type="spellEnd"/>
      <w:r w:rsidRPr="00510E84">
        <w:rPr>
          <w:i/>
          <w:iCs/>
          <w:color w:val="222222"/>
          <w:shd w:val="clear" w:color="auto" w:fill="FFFFFF"/>
        </w:rPr>
        <w:t xml:space="preserve">: </w:t>
      </w:r>
      <w:proofErr w:type="spellStart"/>
      <w:r w:rsidRPr="00510E84">
        <w:rPr>
          <w:i/>
          <w:iCs/>
          <w:color w:val="222222"/>
          <w:shd w:val="clear" w:color="auto" w:fill="FFFFFF"/>
        </w:rPr>
        <w:t>Jurnal</w:t>
      </w:r>
      <w:proofErr w:type="spellEnd"/>
      <w:r w:rsidR="00510E84" w:rsidRPr="00510E84">
        <w:rPr>
          <w:color w:val="222222"/>
          <w:shd w:val="clear" w:color="auto" w:fill="FFFFFF"/>
        </w:rPr>
        <w:t xml:space="preserve"> </w:t>
      </w:r>
      <w:proofErr w:type="spellStart"/>
      <w:r w:rsidRPr="00510E84">
        <w:rPr>
          <w:i/>
          <w:iCs/>
          <w:color w:val="222222"/>
          <w:shd w:val="clear" w:color="auto" w:fill="FFFFFF"/>
        </w:rPr>
        <w:t>Ilmiah</w:t>
      </w:r>
      <w:proofErr w:type="spellEnd"/>
      <w:r w:rsidRPr="00510E84">
        <w:rPr>
          <w:i/>
          <w:iCs/>
          <w:color w:val="222222"/>
          <w:shd w:val="clear" w:color="auto" w:fill="FFFFFF"/>
        </w:rPr>
        <w:t xml:space="preserve"> Pendidikan</w:t>
      </w:r>
      <w:r w:rsidRPr="00510E84">
        <w:rPr>
          <w:color w:val="222222"/>
          <w:shd w:val="clear" w:color="auto" w:fill="FFFFFF"/>
        </w:rPr>
        <w:t>, </w:t>
      </w:r>
      <w:r w:rsidRPr="00510E84">
        <w:rPr>
          <w:i/>
          <w:iCs/>
          <w:color w:val="222222"/>
          <w:shd w:val="clear" w:color="auto" w:fill="FFFFFF"/>
        </w:rPr>
        <w:t>9</w:t>
      </w:r>
      <w:r w:rsidRPr="00510E84">
        <w:rPr>
          <w:color w:val="222222"/>
          <w:shd w:val="clear" w:color="auto" w:fill="FFFFFF"/>
        </w:rPr>
        <w:t xml:space="preserve">(2), 188-200. </w:t>
      </w:r>
      <w:r w:rsidR="00753591" w:rsidRPr="007F0544">
        <w:rPr>
          <w:shd w:val="clear" w:color="auto" w:fill="FFFFFF"/>
        </w:rPr>
        <w:t>https://doi.org/10.55215/pedagonal.v9i2.42</w:t>
      </w:r>
      <w:r w:rsidR="00753591" w:rsidRPr="00510E84">
        <w:rPr>
          <w:color w:val="222222"/>
          <w:shd w:val="clear" w:color="auto" w:fill="FFFFFF"/>
        </w:rPr>
        <w:t xml:space="preserve"> </w:t>
      </w:r>
    </w:p>
    <w:p w14:paraId="349753BA" w14:textId="763D38CF" w:rsidR="00510E84" w:rsidRDefault="00DD5C59" w:rsidP="005437A3">
      <w:pPr>
        <w:pStyle w:val="NormalWeb"/>
        <w:numPr>
          <w:ilvl w:val="0"/>
          <w:numId w:val="3"/>
        </w:numPr>
        <w:spacing w:before="0" w:beforeAutospacing="0" w:after="0" w:afterAutospacing="0"/>
        <w:jc w:val="both"/>
      </w:pPr>
      <w:proofErr w:type="spellStart"/>
      <w:r w:rsidRPr="005437A3">
        <w:t>Hidayat</w:t>
      </w:r>
      <w:proofErr w:type="spellEnd"/>
      <w:r w:rsidRPr="005437A3">
        <w:t xml:space="preserve">, R., </w:t>
      </w:r>
      <w:proofErr w:type="spellStart"/>
      <w:r w:rsidRPr="005437A3">
        <w:t>Mohd</w:t>
      </w:r>
      <w:proofErr w:type="spellEnd"/>
      <w:r w:rsidRPr="005437A3">
        <w:t xml:space="preserve"> Saad, M. R., &amp; </w:t>
      </w:r>
      <w:proofErr w:type="spellStart"/>
      <w:r w:rsidRPr="005437A3">
        <w:t>Wewe</w:t>
      </w:r>
      <w:proofErr w:type="spellEnd"/>
      <w:r w:rsidRPr="005437A3">
        <w:t>, M. (2025). A meta-analysis of the effect of</w:t>
      </w:r>
      <w:r w:rsidR="00510E84">
        <w:t xml:space="preserve"> </w:t>
      </w:r>
      <w:r w:rsidRPr="005437A3">
        <w:t>metacognitive instruction on mathematics achievement. </w:t>
      </w:r>
      <w:r w:rsidRPr="00510E84">
        <w:rPr>
          <w:i/>
          <w:iCs/>
        </w:rPr>
        <w:t>Cogent Education, 12</w:t>
      </w:r>
      <w:r w:rsidRPr="005437A3">
        <w:t>(1).</w:t>
      </w:r>
      <w:r w:rsidR="00355606" w:rsidRPr="005437A3">
        <w:t xml:space="preserve"> </w:t>
      </w:r>
      <w:r w:rsidRPr="005437A3">
        <w:t xml:space="preserve">2517510. </w:t>
      </w:r>
      <w:r w:rsidR="00753591" w:rsidRPr="007F0544">
        <w:t>https://doi.org/10.1080/2331186X.2025.2517510</w:t>
      </w:r>
      <w:r w:rsidR="00753591" w:rsidRPr="005437A3">
        <w:t xml:space="preserve">  </w:t>
      </w:r>
    </w:p>
    <w:p w14:paraId="59CCD860" w14:textId="77777777" w:rsidR="00510E84" w:rsidRDefault="00DD5C59" w:rsidP="00510E84">
      <w:pPr>
        <w:pStyle w:val="NormalWeb"/>
        <w:numPr>
          <w:ilvl w:val="0"/>
          <w:numId w:val="3"/>
        </w:numPr>
        <w:spacing w:before="0" w:beforeAutospacing="0" w:after="0" w:afterAutospacing="0"/>
        <w:jc w:val="both"/>
      </w:pPr>
      <w:proofErr w:type="spellStart"/>
      <w:r w:rsidRPr="00510E84">
        <w:rPr>
          <w:color w:val="222222"/>
          <w:shd w:val="clear" w:color="auto" w:fill="FFFFFF"/>
        </w:rPr>
        <w:t>Kammer</w:t>
      </w:r>
      <w:proofErr w:type="spellEnd"/>
      <w:r w:rsidRPr="00510E84">
        <w:rPr>
          <w:color w:val="222222"/>
          <w:shd w:val="clear" w:color="auto" w:fill="FFFFFF"/>
        </w:rPr>
        <w:t xml:space="preserve">, J., </w:t>
      </w:r>
      <w:proofErr w:type="spellStart"/>
      <w:r w:rsidRPr="00510E84">
        <w:rPr>
          <w:color w:val="222222"/>
          <w:shd w:val="clear" w:color="auto" w:fill="FFFFFF"/>
        </w:rPr>
        <w:t>Atiso</w:t>
      </w:r>
      <w:proofErr w:type="spellEnd"/>
      <w:r w:rsidRPr="00510E84">
        <w:rPr>
          <w:color w:val="222222"/>
          <w:shd w:val="clear" w:color="auto" w:fill="FFFFFF"/>
        </w:rPr>
        <w:t xml:space="preserve">, K., &amp; </w:t>
      </w:r>
      <w:proofErr w:type="spellStart"/>
      <w:r w:rsidRPr="00510E84">
        <w:rPr>
          <w:color w:val="222222"/>
          <w:shd w:val="clear" w:color="auto" w:fill="FFFFFF"/>
        </w:rPr>
        <w:t>Borteye</w:t>
      </w:r>
      <w:proofErr w:type="spellEnd"/>
      <w:r w:rsidRPr="00510E84">
        <w:rPr>
          <w:color w:val="222222"/>
          <w:shd w:val="clear" w:color="auto" w:fill="FFFFFF"/>
        </w:rPr>
        <w:t xml:space="preserve">, E. (2025). Internet </w:t>
      </w:r>
      <w:r w:rsidR="00496656" w:rsidRPr="00510E84">
        <w:rPr>
          <w:color w:val="222222"/>
          <w:shd w:val="clear" w:color="auto" w:fill="FFFFFF"/>
        </w:rPr>
        <w:t xml:space="preserve">policy </w:t>
      </w:r>
      <w:r w:rsidRPr="00510E84">
        <w:rPr>
          <w:color w:val="222222"/>
          <w:shd w:val="clear" w:color="auto" w:fill="FFFFFF"/>
        </w:rPr>
        <w:t xml:space="preserve">and </w:t>
      </w:r>
      <w:r w:rsidR="00496656" w:rsidRPr="00510E84">
        <w:rPr>
          <w:color w:val="222222"/>
          <w:shd w:val="clear" w:color="auto" w:fill="FFFFFF"/>
        </w:rPr>
        <w:t xml:space="preserve">connectivity challenges </w:t>
      </w:r>
      <w:r w:rsidRPr="00510E84">
        <w:rPr>
          <w:color w:val="222222"/>
          <w:shd w:val="clear" w:color="auto" w:fill="FFFFFF"/>
        </w:rPr>
        <w:t>for</w:t>
      </w:r>
      <w:r w:rsidR="00510E84">
        <w:t xml:space="preserve"> </w:t>
      </w:r>
      <w:r w:rsidR="00496656" w:rsidRPr="00510E84">
        <w:rPr>
          <w:color w:val="222222"/>
          <w:shd w:val="clear" w:color="auto" w:fill="FFFFFF"/>
        </w:rPr>
        <w:t xml:space="preserve">students </w:t>
      </w:r>
      <w:r w:rsidRPr="00510E84">
        <w:rPr>
          <w:color w:val="222222"/>
          <w:shd w:val="clear" w:color="auto" w:fill="FFFFFF"/>
        </w:rPr>
        <w:t xml:space="preserve">in a Ghanaian </w:t>
      </w:r>
      <w:r w:rsidR="00496656" w:rsidRPr="00510E84">
        <w:rPr>
          <w:color w:val="222222"/>
          <w:shd w:val="clear" w:color="auto" w:fill="FFFFFF"/>
        </w:rPr>
        <w:t>university</w:t>
      </w:r>
      <w:r w:rsidRPr="00510E84">
        <w:rPr>
          <w:color w:val="222222"/>
          <w:shd w:val="clear" w:color="auto" w:fill="FFFFFF"/>
        </w:rPr>
        <w:t>. </w:t>
      </w:r>
      <w:r w:rsidRPr="00510E84">
        <w:rPr>
          <w:i/>
          <w:iCs/>
          <w:color w:val="222222"/>
          <w:shd w:val="clear" w:color="auto" w:fill="FFFFFF"/>
        </w:rPr>
        <w:t>Portal: Libraries and the Academy</w:t>
      </w:r>
      <w:r w:rsidRPr="00510E84">
        <w:rPr>
          <w:color w:val="222222"/>
          <w:shd w:val="clear" w:color="auto" w:fill="FFFFFF"/>
        </w:rPr>
        <w:t>, </w:t>
      </w:r>
      <w:r w:rsidRPr="00510E84">
        <w:rPr>
          <w:i/>
          <w:iCs/>
          <w:color w:val="222222"/>
          <w:shd w:val="clear" w:color="auto" w:fill="FFFFFF"/>
        </w:rPr>
        <w:t>25</w:t>
      </w:r>
      <w:r w:rsidRPr="00510E84">
        <w:rPr>
          <w:color w:val="222222"/>
          <w:shd w:val="clear" w:color="auto" w:fill="FFFFFF"/>
        </w:rPr>
        <w:t>(1), 55-65.</w:t>
      </w:r>
    </w:p>
    <w:p w14:paraId="338CE602" w14:textId="69AF7566" w:rsidR="00510E84" w:rsidRDefault="00DD5C59" w:rsidP="005437A3">
      <w:pPr>
        <w:pStyle w:val="NormalWeb"/>
        <w:numPr>
          <w:ilvl w:val="0"/>
          <w:numId w:val="3"/>
        </w:numPr>
        <w:spacing w:before="0" w:beforeAutospacing="0" w:after="0" w:afterAutospacing="0"/>
        <w:jc w:val="both"/>
      </w:pPr>
      <w:proofErr w:type="spellStart"/>
      <w:r w:rsidRPr="005437A3">
        <w:t>Kayi</w:t>
      </w:r>
      <w:proofErr w:type="spellEnd"/>
      <w:r w:rsidRPr="005437A3">
        <w:t xml:space="preserve">, E. A., &amp; Van </w:t>
      </w:r>
      <w:proofErr w:type="spellStart"/>
      <w:r w:rsidRPr="005437A3">
        <w:t>Wyk</w:t>
      </w:r>
      <w:proofErr w:type="spellEnd"/>
      <w:r w:rsidRPr="005437A3">
        <w:t>, M. M. (2025). Exploring Ghanaian distance learners’ views of self</w:t>
      </w:r>
      <w:r w:rsidR="00510E84">
        <w:t>-</w:t>
      </w:r>
      <w:r w:rsidRPr="005437A3">
        <w:t xml:space="preserve">regulated learning strategies and academic performance. </w:t>
      </w:r>
      <w:r w:rsidRPr="005437A3">
        <w:rPr>
          <w:rStyle w:val="Emphasis"/>
        </w:rPr>
        <w:t>Open Praxis, 17</w:t>
      </w:r>
      <w:r w:rsidRPr="005437A3">
        <w:t>(2), 376</w:t>
      </w:r>
      <w:r w:rsidR="00510E84">
        <w:t>-</w:t>
      </w:r>
      <w:r w:rsidRPr="005437A3">
        <w:t xml:space="preserve">393. </w:t>
      </w:r>
      <w:r w:rsidR="00753591" w:rsidRPr="007F0544">
        <w:t>https://doi.org/10.55982/openpraxis.17.2.783</w:t>
      </w:r>
      <w:r w:rsidR="00753591" w:rsidRPr="005437A3">
        <w:t xml:space="preserve"> </w:t>
      </w:r>
    </w:p>
    <w:p w14:paraId="4E11551D" w14:textId="77777777" w:rsidR="00510E84" w:rsidRDefault="00F5541F" w:rsidP="005437A3">
      <w:pPr>
        <w:pStyle w:val="NormalWeb"/>
        <w:numPr>
          <w:ilvl w:val="0"/>
          <w:numId w:val="3"/>
        </w:numPr>
        <w:spacing w:before="0" w:beforeAutospacing="0" w:after="0" w:afterAutospacing="0"/>
        <w:jc w:val="both"/>
      </w:pPr>
      <w:r w:rsidRPr="005437A3">
        <w:t xml:space="preserve">Lincoln, Y. S., &amp; Guba, E. G. (1985). </w:t>
      </w:r>
      <w:r w:rsidRPr="005437A3">
        <w:rPr>
          <w:rStyle w:val="Emphasis"/>
        </w:rPr>
        <w:t>Naturalistic inquiry</w:t>
      </w:r>
      <w:r w:rsidRPr="005437A3">
        <w:t>. SAGE Publications.</w:t>
      </w:r>
    </w:p>
    <w:p w14:paraId="3DD2F2B4" w14:textId="77777777" w:rsidR="00510E84" w:rsidRDefault="00F5541F" w:rsidP="005437A3">
      <w:pPr>
        <w:pStyle w:val="NormalWeb"/>
        <w:numPr>
          <w:ilvl w:val="0"/>
          <w:numId w:val="3"/>
        </w:numPr>
        <w:spacing w:before="0" w:beforeAutospacing="0" w:after="0" w:afterAutospacing="0"/>
        <w:jc w:val="both"/>
      </w:pPr>
      <w:r w:rsidRPr="005437A3">
        <w:lastRenderedPageBreak/>
        <w:t xml:space="preserve">Moustakas, C. (1994). </w:t>
      </w:r>
      <w:r w:rsidRPr="005437A3">
        <w:rPr>
          <w:rStyle w:val="Emphasis"/>
        </w:rPr>
        <w:t>Phenomenological research methods</w:t>
      </w:r>
      <w:r w:rsidRPr="005437A3">
        <w:t>. SAGE Publications.</w:t>
      </w:r>
    </w:p>
    <w:p w14:paraId="714AD0A8" w14:textId="77777777" w:rsidR="00510E84" w:rsidRDefault="00DD5C59" w:rsidP="00510E84">
      <w:pPr>
        <w:pStyle w:val="NormalWeb"/>
        <w:numPr>
          <w:ilvl w:val="0"/>
          <w:numId w:val="3"/>
        </w:numPr>
        <w:spacing w:before="0" w:beforeAutospacing="0" w:after="0" w:afterAutospacing="0"/>
        <w:jc w:val="both"/>
      </w:pPr>
      <w:r w:rsidRPr="005437A3">
        <w:t>National Council for Curriculum and Assessment</w:t>
      </w:r>
      <w:r w:rsidR="00496656">
        <w:t xml:space="preserve"> (NaCCA)</w:t>
      </w:r>
      <w:r w:rsidRPr="005437A3">
        <w:t xml:space="preserve">. (2023). </w:t>
      </w:r>
      <w:r w:rsidRPr="005437A3">
        <w:rPr>
          <w:rStyle w:val="Emphasis"/>
        </w:rPr>
        <w:t>Mathematics common core</w:t>
      </w:r>
      <w:r w:rsidR="00510E84">
        <w:rPr>
          <w:rStyle w:val="Emphasis"/>
          <w:i w:val="0"/>
          <w:iCs w:val="0"/>
        </w:rPr>
        <w:t xml:space="preserve"> </w:t>
      </w:r>
      <w:r w:rsidRPr="005437A3">
        <w:rPr>
          <w:rStyle w:val="Emphasis"/>
        </w:rPr>
        <w:t>programme (CCP)</w:t>
      </w:r>
      <w:r w:rsidRPr="005437A3">
        <w:t>. NaCCA.</w:t>
      </w:r>
    </w:p>
    <w:p w14:paraId="0B957D5D" w14:textId="77777777" w:rsidR="00510E84" w:rsidRDefault="00DD5C59" w:rsidP="00510E84">
      <w:pPr>
        <w:pStyle w:val="NormalWeb"/>
        <w:numPr>
          <w:ilvl w:val="0"/>
          <w:numId w:val="3"/>
        </w:numPr>
        <w:spacing w:before="0" w:beforeAutospacing="0" w:after="0" w:afterAutospacing="0"/>
        <w:jc w:val="both"/>
      </w:pPr>
      <w:r w:rsidRPr="005437A3">
        <w:t xml:space="preserve">National Council for Curriculum and Assessment. (2024). </w:t>
      </w:r>
      <w:r w:rsidRPr="005437A3">
        <w:rPr>
          <w:rStyle w:val="Emphasis"/>
        </w:rPr>
        <w:t>Mathematics curriculum for</w:t>
      </w:r>
      <w:r w:rsidR="00510E84">
        <w:rPr>
          <w:rStyle w:val="Emphasis"/>
        </w:rPr>
        <w:t xml:space="preserve"> </w:t>
      </w:r>
      <w:r w:rsidRPr="005437A3">
        <w:rPr>
          <w:rStyle w:val="Emphasis"/>
        </w:rPr>
        <w:t>secondary education (SHS 1)</w:t>
      </w:r>
      <w:r w:rsidRPr="005437A3">
        <w:t>. NaCCA.</w:t>
      </w:r>
    </w:p>
    <w:p w14:paraId="377D003C" w14:textId="1A5A307D" w:rsidR="00510E84" w:rsidRDefault="00DD5C59" w:rsidP="00250709">
      <w:pPr>
        <w:pStyle w:val="NormalWeb"/>
        <w:numPr>
          <w:ilvl w:val="0"/>
          <w:numId w:val="3"/>
        </w:numPr>
        <w:spacing w:before="0" w:beforeAutospacing="0" w:after="0" w:afterAutospacing="0"/>
        <w:jc w:val="both"/>
      </w:pPr>
      <w:proofErr w:type="spellStart"/>
      <w:r w:rsidRPr="00510E84">
        <w:rPr>
          <w:color w:val="222222"/>
          <w:shd w:val="clear" w:color="auto" w:fill="FFFFFF"/>
        </w:rPr>
        <w:t>Österholm</w:t>
      </w:r>
      <w:proofErr w:type="spellEnd"/>
      <w:r w:rsidRPr="00510E84">
        <w:rPr>
          <w:color w:val="222222"/>
          <w:shd w:val="clear" w:color="auto" w:fill="FFFFFF"/>
        </w:rPr>
        <w:t xml:space="preserve">, E., </w:t>
      </w:r>
      <w:proofErr w:type="spellStart"/>
      <w:r w:rsidRPr="00510E84">
        <w:rPr>
          <w:color w:val="222222"/>
          <w:shd w:val="clear" w:color="auto" w:fill="FFFFFF"/>
        </w:rPr>
        <w:t>Iiskala</w:t>
      </w:r>
      <w:proofErr w:type="spellEnd"/>
      <w:r w:rsidRPr="00510E84">
        <w:rPr>
          <w:color w:val="222222"/>
          <w:shd w:val="clear" w:color="auto" w:fill="FFFFFF"/>
        </w:rPr>
        <w:t xml:space="preserve">, T., </w:t>
      </w:r>
      <w:proofErr w:type="spellStart"/>
      <w:r w:rsidRPr="00510E84">
        <w:rPr>
          <w:color w:val="222222"/>
          <w:shd w:val="clear" w:color="auto" w:fill="FFFFFF"/>
        </w:rPr>
        <w:t>Mustonen</w:t>
      </w:r>
      <w:proofErr w:type="spellEnd"/>
      <w:r w:rsidRPr="00510E84">
        <w:rPr>
          <w:color w:val="222222"/>
          <w:shd w:val="clear" w:color="auto" w:fill="FFFFFF"/>
        </w:rPr>
        <w:t xml:space="preserve">, R., &amp; </w:t>
      </w:r>
      <w:proofErr w:type="spellStart"/>
      <w:r w:rsidRPr="00510E84">
        <w:rPr>
          <w:color w:val="222222"/>
          <w:shd w:val="clear" w:color="auto" w:fill="FFFFFF"/>
        </w:rPr>
        <w:t>Murtonen</w:t>
      </w:r>
      <w:proofErr w:type="spellEnd"/>
      <w:r w:rsidRPr="00510E84">
        <w:rPr>
          <w:color w:val="222222"/>
          <w:shd w:val="clear" w:color="auto" w:fill="FFFFFF"/>
        </w:rPr>
        <w:t>, M. (2025). Metacognitive regulation:</w:t>
      </w:r>
      <w:r w:rsidR="00510E84" w:rsidRPr="00510E84">
        <w:rPr>
          <w:color w:val="222222"/>
          <w:shd w:val="clear" w:color="auto" w:fill="FFFFFF"/>
        </w:rPr>
        <w:t xml:space="preserve"> </w:t>
      </w:r>
      <w:r w:rsidRPr="00510E84">
        <w:rPr>
          <w:color w:val="222222"/>
          <w:shd w:val="clear" w:color="auto" w:fill="FFFFFF"/>
        </w:rPr>
        <w:t>emergence, focus, and function in interprofessional collaborative learning. </w:t>
      </w:r>
      <w:r w:rsidRPr="00510E84">
        <w:rPr>
          <w:i/>
          <w:iCs/>
          <w:color w:val="222222"/>
          <w:shd w:val="clear" w:color="auto" w:fill="FFFFFF"/>
        </w:rPr>
        <w:t>Advances in Health Sciences Education</w:t>
      </w:r>
      <w:r w:rsidRPr="00510E84">
        <w:rPr>
          <w:color w:val="222222"/>
          <w:shd w:val="clear" w:color="auto" w:fill="FFFFFF"/>
        </w:rPr>
        <w:t>,</w:t>
      </w:r>
      <w:r w:rsidR="00250709" w:rsidRPr="00510E84">
        <w:rPr>
          <w:color w:val="222222"/>
          <w:shd w:val="clear" w:color="auto" w:fill="FFFFFF"/>
        </w:rPr>
        <w:t xml:space="preserve"> </w:t>
      </w:r>
      <w:r w:rsidR="00250709" w:rsidRPr="00510E84">
        <w:rPr>
          <w:i/>
          <w:iCs/>
          <w:color w:val="222222"/>
          <w:shd w:val="clear" w:color="auto" w:fill="FFFFFF"/>
        </w:rPr>
        <w:t>31</w:t>
      </w:r>
      <w:r w:rsidR="00250709" w:rsidRPr="00510E84">
        <w:rPr>
          <w:color w:val="222222"/>
          <w:shd w:val="clear" w:color="auto" w:fill="FFFFFF"/>
        </w:rPr>
        <w:t>,</w:t>
      </w:r>
      <w:r w:rsidRPr="00510E84">
        <w:rPr>
          <w:color w:val="222222"/>
          <w:shd w:val="clear" w:color="auto" w:fill="FFFFFF"/>
        </w:rPr>
        <w:t xml:space="preserve"> 1-20. </w:t>
      </w:r>
      <w:r w:rsidR="00753591" w:rsidRPr="007F0544">
        <w:rPr>
          <w:shd w:val="clear" w:color="auto" w:fill="FFFFFF"/>
        </w:rPr>
        <w:t>https://doi.org/10.1007/s10459-025-10458-z</w:t>
      </w:r>
      <w:r w:rsidR="00753591" w:rsidRPr="00510E84">
        <w:rPr>
          <w:color w:val="222222"/>
          <w:shd w:val="clear" w:color="auto" w:fill="FFFFFF"/>
        </w:rPr>
        <w:t xml:space="preserve"> </w:t>
      </w:r>
    </w:p>
    <w:p w14:paraId="1E47E8D2" w14:textId="69039AC2" w:rsidR="00510E84" w:rsidRDefault="00DD5C59" w:rsidP="005437A3">
      <w:pPr>
        <w:pStyle w:val="NormalWeb"/>
        <w:numPr>
          <w:ilvl w:val="0"/>
          <w:numId w:val="3"/>
        </w:numPr>
        <w:spacing w:before="0" w:beforeAutospacing="0" w:after="0" w:afterAutospacing="0"/>
        <w:jc w:val="both"/>
      </w:pPr>
      <w:proofErr w:type="spellStart"/>
      <w:r w:rsidRPr="005437A3">
        <w:t>Polya</w:t>
      </w:r>
      <w:proofErr w:type="spellEnd"/>
      <w:r w:rsidRPr="005437A3">
        <w:t xml:space="preserve">, G. (1973). </w:t>
      </w:r>
      <w:r w:rsidRPr="00510E84">
        <w:rPr>
          <w:i/>
          <w:iCs/>
        </w:rPr>
        <w:t>How to solve it: A new aspect of mathematical method (2nd ed.)</w:t>
      </w:r>
      <w:r w:rsidRPr="005437A3">
        <w:t>.</w:t>
      </w:r>
      <w:r w:rsidR="00250709">
        <w:t xml:space="preserve"> </w:t>
      </w:r>
      <w:r w:rsidRPr="005437A3">
        <w:t>Princeton University Press.</w:t>
      </w:r>
      <w:r w:rsidR="00510E84">
        <w:t xml:space="preserve"> </w:t>
      </w:r>
      <w:r w:rsidRPr="005437A3">
        <w:t xml:space="preserve">Sarpong, R. A. (2023, November). </w:t>
      </w:r>
      <w:r w:rsidRPr="005437A3">
        <w:rPr>
          <w:rStyle w:val="Emphasis"/>
        </w:rPr>
        <w:t>Digitalisation of education in Ghana: An overview</w:t>
      </w:r>
      <w:r w:rsidRPr="005437A3">
        <w:t>. WATHI.</w:t>
      </w:r>
      <w:r w:rsidR="00510E84">
        <w:t xml:space="preserve"> </w:t>
      </w:r>
      <w:r w:rsidR="00510E84" w:rsidRPr="007F0544">
        <w:t>https://www.wathi.org/situation-education-ghana-2024/digitalisation-of-education-in-ghana-an-overview-november-2023/</w:t>
      </w:r>
      <w:r w:rsidR="00753591" w:rsidRPr="005437A3">
        <w:t xml:space="preserve"> </w:t>
      </w:r>
    </w:p>
    <w:p w14:paraId="00658B03" w14:textId="4A4E7993" w:rsidR="00510E84" w:rsidRDefault="00DD5C59" w:rsidP="00510E84">
      <w:pPr>
        <w:pStyle w:val="NormalWeb"/>
        <w:numPr>
          <w:ilvl w:val="0"/>
          <w:numId w:val="3"/>
        </w:numPr>
        <w:spacing w:before="0" w:beforeAutospacing="0" w:after="0" w:afterAutospacing="0"/>
        <w:jc w:val="both"/>
      </w:pPr>
      <w:r w:rsidRPr="005437A3">
        <w:t>Schoenfeld, A. H. (2016). Learning to think mathematically: Problem solving, metacognition,</w:t>
      </w:r>
      <w:r w:rsidR="00510E84">
        <w:t xml:space="preserve"> </w:t>
      </w:r>
      <w:r w:rsidRPr="005437A3">
        <w:t xml:space="preserve">and sense making in mathematics. </w:t>
      </w:r>
      <w:r w:rsidRPr="005437A3">
        <w:rPr>
          <w:rStyle w:val="Emphasis"/>
        </w:rPr>
        <w:t>Journal of Education, 196</w:t>
      </w:r>
      <w:r w:rsidRPr="005437A3">
        <w:t>(2), 1</w:t>
      </w:r>
      <w:r w:rsidR="00250709">
        <w:t>-</w:t>
      </w:r>
      <w:r w:rsidRPr="005437A3">
        <w:t xml:space="preserve">38. </w:t>
      </w:r>
      <w:r w:rsidR="009F1B94" w:rsidRPr="00E54415">
        <w:t>https://doi.org/10.1177/002205741619600202</w:t>
      </w:r>
      <w:r w:rsidR="009F1B94" w:rsidRPr="005437A3">
        <w:t xml:space="preserve"> </w:t>
      </w:r>
    </w:p>
    <w:p w14:paraId="36E46473" w14:textId="314A3913" w:rsidR="00510E84" w:rsidRDefault="00DD5C59" w:rsidP="00510E84">
      <w:pPr>
        <w:pStyle w:val="NormalWeb"/>
        <w:numPr>
          <w:ilvl w:val="0"/>
          <w:numId w:val="3"/>
        </w:numPr>
        <w:spacing w:before="0" w:beforeAutospacing="0" w:after="0" w:afterAutospacing="0"/>
        <w:jc w:val="both"/>
      </w:pPr>
      <w:r w:rsidRPr="005437A3">
        <w:t xml:space="preserve">Schraw, G. (1998). Promoting general metacognitive awareness. </w:t>
      </w:r>
      <w:r w:rsidRPr="005437A3">
        <w:rPr>
          <w:rStyle w:val="Emphasis"/>
        </w:rPr>
        <w:t>Instructional Science, 26</w:t>
      </w:r>
      <w:r w:rsidRPr="005437A3">
        <w:t>(1/2),</w:t>
      </w:r>
      <w:r w:rsidR="00510E84">
        <w:t xml:space="preserve"> </w:t>
      </w:r>
      <w:r w:rsidRPr="005437A3">
        <w:t>113</w:t>
      </w:r>
      <w:r w:rsidR="00250709">
        <w:t>-</w:t>
      </w:r>
      <w:r w:rsidRPr="005437A3">
        <w:t xml:space="preserve">125. </w:t>
      </w:r>
      <w:r w:rsidR="009F1B94" w:rsidRPr="00E54415">
        <w:t>https://doi.org/10.1023/A:1003044231033</w:t>
      </w:r>
      <w:r w:rsidR="009F1B94" w:rsidRPr="005437A3">
        <w:t xml:space="preserve"> </w:t>
      </w:r>
    </w:p>
    <w:p w14:paraId="6F54C99C" w14:textId="40277AD6" w:rsidR="00510E84" w:rsidRDefault="00DD5C59" w:rsidP="00510E84">
      <w:pPr>
        <w:pStyle w:val="NormalWeb"/>
        <w:numPr>
          <w:ilvl w:val="0"/>
          <w:numId w:val="3"/>
        </w:numPr>
        <w:spacing w:before="0" w:beforeAutospacing="0" w:after="0" w:afterAutospacing="0"/>
        <w:jc w:val="both"/>
      </w:pPr>
      <w:r w:rsidRPr="00510E84">
        <w:rPr>
          <w:color w:val="222222"/>
          <w:shd w:val="clear" w:color="auto" w:fill="FFFFFF"/>
        </w:rPr>
        <w:t>Schraw, G., &amp; Dennison, R. S. (1994). Assessing metacognitive awareness. </w:t>
      </w:r>
      <w:r w:rsidRPr="00510E84">
        <w:rPr>
          <w:i/>
          <w:iCs/>
          <w:color w:val="222222"/>
          <w:shd w:val="clear" w:color="auto" w:fill="FFFFFF"/>
        </w:rPr>
        <w:t>Contemporary</w:t>
      </w:r>
      <w:r w:rsidR="00510E84" w:rsidRPr="00510E84">
        <w:rPr>
          <w:i/>
          <w:iCs/>
          <w:color w:val="222222"/>
          <w:shd w:val="clear" w:color="auto" w:fill="FFFFFF"/>
        </w:rPr>
        <w:t xml:space="preserve"> </w:t>
      </w:r>
      <w:r w:rsidRPr="00510E84">
        <w:rPr>
          <w:i/>
          <w:iCs/>
          <w:color w:val="222222"/>
          <w:shd w:val="clear" w:color="auto" w:fill="FFFFFF"/>
        </w:rPr>
        <w:t>educational psychology</w:t>
      </w:r>
      <w:r w:rsidRPr="00510E84">
        <w:rPr>
          <w:color w:val="222222"/>
          <w:shd w:val="clear" w:color="auto" w:fill="FFFFFF"/>
        </w:rPr>
        <w:t>, </w:t>
      </w:r>
      <w:r w:rsidRPr="00510E84">
        <w:rPr>
          <w:i/>
          <w:iCs/>
          <w:color w:val="222222"/>
          <w:shd w:val="clear" w:color="auto" w:fill="FFFFFF"/>
        </w:rPr>
        <w:t>19</w:t>
      </w:r>
      <w:r w:rsidRPr="00510E84">
        <w:rPr>
          <w:color w:val="222222"/>
          <w:shd w:val="clear" w:color="auto" w:fill="FFFFFF"/>
        </w:rPr>
        <w:t xml:space="preserve">(4), 460-475. </w:t>
      </w:r>
      <w:r w:rsidR="009F1B94" w:rsidRPr="00E54415">
        <w:rPr>
          <w:shd w:val="clear" w:color="auto" w:fill="FFFFFF"/>
        </w:rPr>
        <w:t>https://doi.org/10.1006/ceps.1994.1033</w:t>
      </w:r>
      <w:r w:rsidR="009F1B94" w:rsidRPr="00510E84">
        <w:rPr>
          <w:color w:val="222222"/>
          <w:shd w:val="clear" w:color="auto" w:fill="FFFFFF"/>
        </w:rPr>
        <w:t xml:space="preserve"> </w:t>
      </w:r>
    </w:p>
    <w:p w14:paraId="26D086F0" w14:textId="2E61A288" w:rsidR="00510E84" w:rsidRDefault="00DD5C59" w:rsidP="005437A3">
      <w:pPr>
        <w:pStyle w:val="NormalWeb"/>
        <w:numPr>
          <w:ilvl w:val="0"/>
          <w:numId w:val="3"/>
        </w:numPr>
        <w:spacing w:before="0" w:beforeAutospacing="0" w:after="0" w:afterAutospacing="0"/>
        <w:jc w:val="both"/>
      </w:pPr>
      <w:proofErr w:type="spellStart"/>
      <w:r w:rsidRPr="005437A3">
        <w:t>Supratman</w:t>
      </w:r>
      <w:proofErr w:type="spellEnd"/>
      <w:r w:rsidRPr="005437A3">
        <w:t>., B</w:t>
      </w:r>
      <w:proofErr w:type="spellStart"/>
      <w:r w:rsidRPr="005437A3">
        <w:t>udayasa</w:t>
      </w:r>
      <w:proofErr w:type="spellEnd"/>
      <w:r w:rsidRPr="005437A3">
        <w:t xml:space="preserve">, I. K., &amp; </w:t>
      </w:r>
      <w:proofErr w:type="spellStart"/>
      <w:r w:rsidRPr="005437A3">
        <w:t>Rahaju</w:t>
      </w:r>
      <w:proofErr w:type="spellEnd"/>
      <w:r w:rsidRPr="005437A3">
        <w:t xml:space="preserve">, E. B. (2025). Probabilistic </w:t>
      </w:r>
      <w:r w:rsidR="00651E78" w:rsidRPr="005437A3">
        <w:t>thinking process in</w:t>
      </w:r>
      <w:r w:rsidR="00510E84">
        <w:t xml:space="preserve"> </w:t>
      </w:r>
      <w:r w:rsidR="00651E78" w:rsidRPr="005437A3">
        <w:t xml:space="preserve">probability problem-solving prospective mathematics teacher with field independent based on </w:t>
      </w:r>
      <w:proofErr w:type="spellStart"/>
      <w:r w:rsidR="00651E78" w:rsidRPr="005437A3">
        <w:t>Polya</w:t>
      </w:r>
      <w:r w:rsidR="00076442">
        <w:t>’</w:t>
      </w:r>
      <w:r w:rsidR="00651E78" w:rsidRPr="005437A3">
        <w:t>s</w:t>
      </w:r>
      <w:proofErr w:type="spellEnd"/>
      <w:r w:rsidR="00651E78" w:rsidRPr="005437A3">
        <w:t xml:space="preserve"> three stages</w:t>
      </w:r>
      <w:r w:rsidRPr="005437A3">
        <w:t xml:space="preserve">. </w:t>
      </w:r>
      <w:r w:rsidRPr="00510E84">
        <w:rPr>
          <w:i/>
          <w:iCs/>
        </w:rPr>
        <w:t>Educational Process: International Journal</w:t>
      </w:r>
      <w:r w:rsidRPr="005437A3">
        <w:t xml:space="preserve">, 17, e2025333. </w:t>
      </w:r>
      <w:r w:rsidR="009F1B94" w:rsidRPr="00E54415">
        <w:t>https://doi.org/10.22521/edupij.2025.17.333</w:t>
      </w:r>
      <w:r w:rsidR="009F1B94" w:rsidRPr="005437A3">
        <w:t xml:space="preserve"> </w:t>
      </w:r>
    </w:p>
    <w:p w14:paraId="71F05490" w14:textId="53FD4BDC" w:rsidR="00510E84" w:rsidRDefault="00DD5C59" w:rsidP="00510E84">
      <w:pPr>
        <w:pStyle w:val="NormalWeb"/>
        <w:numPr>
          <w:ilvl w:val="0"/>
          <w:numId w:val="3"/>
        </w:numPr>
        <w:spacing w:before="0" w:beforeAutospacing="0" w:after="0" w:afterAutospacing="0"/>
        <w:jc w:val="both"/>
      </w:pPr>
      <w:proofErr w:type="spellStart"/>
      <w:r w:rsidRPr="00510E84">
        <w:rPr>
          <w:color w:val="222222"/>
          <w:shd w:val="clear" w:color="auto" w:fill="FFFFFF"/>
        </w:rPr>
        <w:t>Sweller</w:t>
      </w:r>
      <w:proofErr w:type="spellEnd"/>
      <w:r w:rsidRPr="00510E84">
        <w:rPr>
          <w:color w:val="222222"/>
          <w:shd w:val="clear" w:color="auto" w:fill="FFFFFF"/>
        </w:rPr>
        <w:t xml:space="preserve">, J., Van </w:t>
      </w:r>
      <w:proofErr w:type="spellStart"/>
      <w:r w:rsidRPr="00510E84">
        <w:rPr>
          <w:color w:val="222222"/>
          <w:shd w:val="clear" w:color="auto" w:fill="FFFFFF"/>
        </w:rPr>
        <w:t>Merriënboer</w:t>
      </w:r>
      <w:proofErr w:type="spellEnd"/>
      <w:r w:rsidRPr="00510E84">
        <w:rPr>
          <w:color w:val="222222"/>
          <w:shd w:val="clear" w:color="auto" w:fill="FFFFFF"/>
        </w:rPr>
        <w:t xml:space="preserve">, J. J., &amp; </w:t>
      </w:r>
      <w:proofErr w:type="spellStart"/>
      <w:r w:rsidRPr="00510E84">
        <w:rPr>
          <w:color w:val="222222"/>
          <w:shd w:val="clear" w:color="auto" w:fill="FFFFFF"/>
        </w:rPr>
        <w:t>Paas</w:t>
      </w:r>
      <w:proofErr w:type="spellEnd"/>
      <w:r w:rsidRPr="00510E84">
        <w:rPr>
          <w:color w:val="222222"/>
          <w:shd w:val="clear" w:color="auto" w:fill="FFFFFF"/>
        </w:rPr>
        <w:t>, F. (2019). Cognitive architecture and instructional</w:t>
      </w:r>
      <w:r w:rsidR="00510E84">
        <w:t xml:space="preserve"> </w:t>
      </w:r>
      <w:r w:rsidRPr="00510E84">
        <w:rPr>
          <w:color w:val="222222"/>
          <w:shd w:val="clear" w:color="auto" w:fill="FFFFFF"/>
        </w:rPr>
        <w:t>design: 20 years later. </w:t>
      </w:r>
      <w:r w:rsidRPr="00510E84">
        <w:rPr>
          <w:i/>
          <w:iCs/>
          <w:color w:val="222222"/>
          <w:shd w:val="clear" w:color="auto" w:fill="FFFFFF"/>
        </w:rPr>
        <w:t>Educational psychology review</w:t>
      </w:r>
      <w:r w:rsidRPr="00510E84">
        <w:rPr>
          <w:color w:val="222222"/>
          <w:shd w:val="clear" w:color="auto" w:fill="FFFFFF"/>
        </w:rPr>
        <w:t>, </w:t>
      </w:r>
      <w:r w:rsidRPr="00510E84">
        <w:rPr>
          <w:i/>
          <w:iCs/>
          <w:color w:val="222222"/>
          <w:shd w:val="clear" w:color="auto" w:fill="FFFFFF"/>
        </w:rPr>
        <w:t>31</w:t>
      </w:r>
      <w:r w:rsidRPr="00510E84">
        <w:rPr>
          <w:color w:val="222222"/>
          <w:shd w:val="clear" w:color="auto" w:fill="FFFFFF"/>
        </w:rPr>
        <w:t>(2), 261-292.</w:t>
      </w:r>
      <w:r w:rsidR="00510E84">
        <w:t xml:space="preserve"> </w:t>
      </w:r>
      <w:r w:rsidR="00510E84" w:rsidRPr="00E54415">
        <w:t>https://doi.org/10.1007/s10648-019-09465-5</w:t>
      </w:r>
      <w:r w:rsidR="00753591" w:rsidRPr="005437A3">
        <w:t xml:space="preserve"> </w:t>
      </w:r>
    </w:p>
    <w:p w14:paraId="7F4E938A" w14:textId="0AE44F2C" w:rsidR="00510E84" w:rsidRDefault="00DD5C59" w:rsidP="005437A3">
      <w:pPr>
        <w:pStyle w:val="NormalWeb"/>
        <w:numPr>
          <w:ilvl w:val="0"/>
          <w:numId w:val="3"/>
        </w:numPr>
        <w:spacing w:before="0" w:beforeAutospacing="0" w:after="0" w:afterAutospacing="0"/>
        <w:jc w:val="both"/>
      </w:pPr>
      <w:proofErr w:type="spellStart"/>
      <w:r w:rsidRPr="00510E84">
        <w:rPr>
          <w:color w:val="222222"/>
          <w:shd w:val="clear" w:color="auto" w:fill="FFFFFF"/>
        </w:rPr>
        <w:t>Toikka</w:t>
      </w:r>
      <w:proofErr w:type="spellEnd"/>
      <w:r w:rsidRPr="00510E84">
        <w:rPr>
          <w:color w:val="222222"/>
          <w:shd w:val="clear" w:color="auto" w:fill="FFFFFF"/>
        </w:rPr>
        <w:t xml:space="preserve">, S., </w:t>
      </w:r>
      <w:proofErr w:type="spellStart"/>
      <w:r w:rsidRPr="00510E84">
        <w:rPr>
          <w:color w:val="222222"/>
          <w:shd w:val="clear" w:color="auto" w:fill="FFFFFF"/>
        </w:rPr>
        <w:t>Eronen</w:t>
      </w:r>
      <w:proofErr w:type="spellEnd"/>
      <w:r w:rsidRPr="00510E84">
        <w:rPr>
          <w:color w:val="222222"/>
          <w:shd w:val="clear" w:color="auto" w:fill="FFFFFF"/>
        </w:rPr>
        <w:t xml:space="preserve">, L., </w:t>
      </w:r>
      <w:proofErr w:type="spellStart"/>
      <w:r w:rsidRPr="00510E84">
        <w:rPr>
          <w:color w:val="222222"/>
          <w:shd w:val="clear" w:color="auto" w:fill="FFFFFF"/>
        </w:rPr>
        <w:t>Atjonen</w:t>
      </w:r>
      <w:proofErr w:type="spellEnd"/>
      <w:r w:rsidRPr="00510E84">
        <w:rPr>
          <w:color w:val="222222"/>
          <w:shd w:val="clear" w:color="auto" w:fill="FFFFFF"/>
        </w:rPr>
        <w:t xml:space="preserve">, P., &amp; </w:t>
      </w:r>
      <w:proofErr w:type="spellStart"/>
      <w:r w:rsidRPr="00510E84">
        <w:rPr>
          <w:color w:val="222222"/>
          <w:shd w:val="clear" w:color="auto" w:fill="FFFFFF"/>
        </w:rPr>
        <w:t>Havu-Nuutinen</w:t>
      </w:r>
      <w:proofErr w:type="spellEnd"/>
      <w:r w:rsidRPr="00510E84">
        <w:rPr>
          <w:color w:val="222222"/>
          <w:shd w:val="clear" w:color="auto" w:fill="FFFFFF"/>
        </w:rPr>
        <w:t>, S. (2024). Combined conceptualisations</w:t>
      </w:r>
      <w:r w:rsidR="00510E84" w:rsidRPr="00510E84">
        <w:rPr>
          <w:color w:val="222222"/>
          <w:shd w:val="clear" w:color="auto" w:fill="FFFFFF"/>
        </w:rPr>
        <w:t xml:space="preserve"> </w:t>
      </w:r>
      <w:r w:rsidRPr="00510E84">
        <w:rPr>
          <w:color w:val="222222"/>
          <w:shd w:val="clear" w:color="auto" w:fill="FFFFFF"/>
        </w:rPr>
        <w:t>of metacognitive knowledge to understand students’ mathematical problem-solving. </w:t>
      </w:r>
      <w:r w:rsidRPr="00510E84">
        <w:rPr>
          <w:i/>
          <w:iCs/>
          <w:color w:val="222222"/>
          <w:shd w:val="clear" w:color="auto" w:fill="FFFFFF"/>
        </w:rPr>
        <w:t>Cogent Education</w:t>
      </w:r>
      <w:r w:rsidRPr="00510E84">
        <w:rPr>
          <w:color w:val="222222"/>
          <w:shd w:val="clear" w:color="auto" w:fill="FFFFFF"/>
        </w:rPr>
        <w:t>, </w:t>
      </w:r>
      <w:r w:rsidRPr="00510E84">
        <w:rPr>
          <w:i/>
          <w:iCs/>
          <w:color w:val="222222"/>
          <w:shd w:val="clear" w:color="auto" w:fill="FFFFFF"/>
        </w:rPr>
        <w:t>11</w:t>
      </w:r>
      <w:r w:rsidRPr="00510E84">
        <w:rPr>
          <w:color w:val="222222"/>
          <w:shd w:val="clear" w:color="auto" w:fill="FFFFFF"/>
        </w:rPr>
        <w:t xml:space="preserve">(1), 2357901. </w:t>
      </w:r>
      <w:r w:rsidR="00753591" w:rsidRPr="00E54415">
        <w:t>https://doi.org/10.1080/2331186X.2024.2357901</w:t>
      </w:r>
      <w:r w:rsidR="00753591" w:rsidRPr="005437A3">
        <w:t xml:space="preserve"> </w:t>
      </w:r>
    </w:p>
    <w:p w14:paraId="2338CBD0" w14:textId="77777777" w:rsidR="00510E84" w:rsidRDefault="00B01530" w:rsidP="005437A3">
      <w:pPr>
        <w:pStyle w:val="NormalWeb"/>
        <w:numPr>
          <w:ilvl w:val="0"/>
          <w:numId w:val="3"/>
        </w:numPr>
        <w:spacing w:before="0" w:beforeAutospacing="0" w:after="0" w:afterAutospacing="0"/>
        <w:jc w:val="both"/>
      </w:pPr>
      <w:r w:rsidRPr="005437A3">
        <w:t xml:space="preserve">van </w:t>
      </w:r>
      <w:proofErr w:type="spellStart"/>
      <w:r w:rsidRPr="005437A3">
        <w:t>Manen</w:t>
      </w:r>
      <w:proofErr w:type="spellEnd"/>
      <w:r w:rsidRPr="005437A3">
        <w:t xml:space="preserve">, M. (2016). </w:t>
      </w:r>
      <w:r w:rsidRPr="005437A3">
        <w:rPr>
          <w:rStyle w:val="Emphasis"/>
        </w:rPr>
        <w:t>Researching lived experience: Human science for an action sensitive</w:t>
      </w:r>
      <w:r w:rsidR="00510E84">
        <w:rPr>
          <w:rStyle w:val="Emphasis"/>
          <w:i w:val="0"/>
          <w:iCs w:val="0"/>
        </w:rPr>
        <w:t xml:space="preserve"> </w:t>
      </w:r>
      <w:r w:rsidRPr="005437A3">
        <w:rPr>
          <w:rStyle w:val="Emphasis"/>
        </w:rPr>
        <w:t>pedagogy</w:t>
      </w:r>
      <w:r w:rsidRPr="005437A3">
        <w:t xml:space="preserve"> (2nd ed.). Routledge.</w:t>
      </w:r>
    </w:p>
    <w:p w14:paraId="1DA4133C" w14:textId="7EA05784" w:rsidR="00510E84" w:rsidRDefault="00F1081E" w:rsidP="005437A3">
      <w:pPr>
        <w:pStyle w:val="NormalWeb"/>
        <w:numPr>
          <w:ilvl w:val="0"/>
          <w:numId w:val="3"/>
        </w:numPr>
        <w:spacing w:before="0" w:beforeAutospacing="0" w:after="0" w:afterAutospacing="0"/>
        <w:jc w:val="both"/>
      </w:pPr>
      <w:proofErr w:type="spellStart"/>
      <w:r w:rsidRPr="00510E84">
        <w:rPr>
          <w:color w:val="222222"/>
          <w:shd w:val="clear" w:color="auto" w:fill="FFFFFF"/>
        </w:rPr>
        <w:t>Veenman</w:t>
      </w:r>
      <w:proofErr w:type="spellEnd"/>
      <w:r w:rsidRPr="00510E84">
        <w:rPr>
          <w:color w:val="222222"/>
          <w:shd w:val="clear" w:color="auto" w:fill="FFFFFF"/>
        </w:rPr>
        <w:t xml:space="preserve">, M.V.J., Van </w:t>
      </w:r>
      <w:proofErr w:type="spellStart"/>
      <w:r w:rsidRPr="00510E84">
        <w:rPr>
          <w:color w:val="222222"/>
          <w:shd w:val="clear" w:color="auto" w:fill="FFFFFF"/>
        </w:rPr>
        <w:t>Hout</w:t>
      </w:r>
      <w:proofErr w:type="spellEnd"/>
      <w:r w:rsidRPr="00510E84">
        <w:rPr>
          <w:color w:val="222222"/>
          <w:shd w:val="clear" w:color="auto" w:fill="FFFFFF"/>
        </w:rPr>
        <w:t xml:space="preserve">-Wolters, B.H.A.M. &amp; </w:t>
      </w:r>
      <w:proofErr w:type="spellStart"/>
      <w:r w:rsidRPr="00510E84">
        <w:rPr>
          <w:color w:val="222222"/>
          <w:shd w:val="clear" w:color="auto" w:fill="FFFFFF"/>
        </w:rPr>
        <w:t>Afflerbach</w:t>
      </w:r>
      <w:proofErr w:type="spellEnd"/>
      <w:r w:rsidRPr="00510E84">
        <w:rPr>
          <w:color w:val="222222"/>
          <w:shd w:val="clear" w:color="auto" w:fill="FFFFFF"/>
        </w:rPr>
        <w:t xml:space="preserve">, P. </w:t>
      </w:r>
      <w:r w:rsidR="009E3214" w:rsidRPr="00510E84">
        <w:rPr>
          <w:color w:val="222222"/>
          <w:shd w:val="clear" w:color="auto" w:fill="FFFFFF"/>
        </w:rPr>
        <w:t xml:space="preserve">(2006). </w:t>
      </w:r>
      <w:r w:rsidRPr="00510E84">
        <w:rPr>
          <w:color w:val="222222"/>
          <w:shd w:val="clear" w:color="auto" w:fill="FFFFFF"/>
        </w:rPr>
        <w:t>Metacognition and</w:t>
      </w:r>
      <w:r w:rsidR="00510E84">
        <w:t xml:space="preserve"> </w:t>
      </w:r>
      <w:r w:rsidRPr="00510E84">
        <w:rPr>
          <w:color w:val="222222"/>
          <w:shd w:val="clear" w:color="auto" w:fill="FFFFFF"/>
        </w:rPr>
        <w:t>learning:</w:t>
      </w:r>
      <w:r w:rsidR="009E3214" w:rsidRPr="00510E84">
        <w:rPr>
          <w:color w:val="222222"/>
          <w:shd w:val="clear" w:color="auto" w:fill="FFFFFF"/>
        </w:rPr>
        <w:t xml:space="preserve"> </w:t>
      </w:r>
      <w:r w:rsidRPr="00510E84">
        <w:rPr>
          <w:color w:val="222222"/>
          <w:shd w:val="clear" w:color="auto" w:fill="FFFFFF"/>
        </w:rPr>
        <w:t>conceptual and methodological considerations. </w:t>
      </w:r>
      <w:r w:rsidRPr="00510E84">
        <w:rPr>
          <w:i/>
          <w:iCs/>
          <w:color w:val="222222"/>
          <w:shd w:val="clear" w:color="auto" w:fill="FFFFFF"/>
        </w:rPr>
        <w:t>Metacognition Learning</w:t>
      </w:r>
      <w:r w:rsidR="00076442" w:rsidRPr="00510E84">
        <w:rPr>
          <w:i/>
          <w:iCs/>
          <w:color w:val="222222"/>
          <w:shd w:val="clear" w:color="auto" w:fill="FFFFFF"/>
        </w:rPr>
        <w:t>,</w:t>
      </w:r>
      <w:r w:rsidRPr="00510E84">
        <w:rPr>
          <w:color w:val="222222"/>
          <w:shd w:val="clear" w:color="auto" w:fill="FFFFFF"/>
        </w:rPr>
        <w:t> </w:t>
      </w:r>
      <w:r w:rsidRPr="00510E84">
        <w:rPr>
          <w:i/>
          <w:iCs/>
          <w:color w:val="222222"/>
          <w:shd w:val="clear" w:color="auto" w:fill="FFFFFF"/>
        </w:rPr>
        <w:t>1</w:t>
      </w:r>
      <w:r w:rsidRPr="00510E84">
        <w:rPr>
          <w:color w:val="222222"/>
          <w:shd w:val="clear" w:color="auto" w:fill="FFFFFF"/>
        </w:rPr>
        <w:t>, 3</w:t>
      </w:r>
      <w:r w:rsidR="009E3214" w:rsidRPr="00510E84">
        <w:rPr>
          <w:color w:val="222222"/>
          <w:shd w:val="clear" w:color="auto" w:fill="FFFFFF"/>
        </w:rPr>
        <w:t>-</w:t>
      </w:r>
      <w:r w:rsidRPr="00510E84">
        <w:rPr>
          <w:color w:val="222222"/>
          <w:shd w:val="clear" w:color="auto" w:fill="FFFFFF"/>
        </w:rPr>
        <w:t xml:space="preserve">14. </w:t>
      </w:r>
      <w:r w:rsidR="00510E84" w:rsidRPr="00E54415">
        <w:rPr>
          <w:color w:val="222222"/>
          <w:shd w:val="clear" w:color="auto" w:fill="FFFFFF"/>
        </w:rPr>
        <w:t>https://doi.org/10.1007/s11409-006-6893-0</w:t>
      </w:r>
    </w:p>
    <w:p w14:paraId="6AA57F67" w14:textId="77777777" w:rsidR="00510E84" w:rsidRDefault="00DD5C59" w:rsidP="005437A3">
      <w:pPr>
        <w:pStyle w:val="NormalWeb"/>
        <w:numPr>
          <w:ilvl w:val="0"/>
          <w:numId w:val="3"/>
        </w:numPr>
        <w:spacing w:before="0" w:beforeAutospacing="0" w:after="0" w:afterAutospacing="0"/>
        <w:jc w:val="both"/>
      </w:pPr>
      <w:r w:rsidRPr="005437A3">
        <w:t xml:space="preserve">Vygotsky, L. S. (1978). </w:t>
      </w:r>
      <w:r w:rsidRPr="005437A3">
        <w:rPr>
          <w:rStyle w:val="Emphasis"/>
        </w:rPr>
        <w:t>Mind in society: The development of higher psychological processes</w:t>
      </w:r>
      <w:r w:rsidRPr="005437A3">
        <w:t>.</w:t>
      </w:r>
      <w:r w:rsidR="00510E84">
        <w:t xml:space="preserve"> </w:t>
      </w:r>
      <w:r w:rsidRPr="005437A3">
        <w:t xml:space="preserve">Harvard University </w:t>
      </w:r>
      <w:proofErr w:type="spellStart"/>
      <w:r w:rsidRPr="005437A3">
        <w:t>Press</w:t>
      </w:r>
      <w:r w:rsidR="00510E84">
        <w:t>z</w:t>
      </w:r>
      <w:proofErr w:type="spellEnd"/>
    </w:p>
    <w:p w14:paraId="0F1D2182" w14:textId="13E3DFF2" w:rsidR="00510E84" w:rsidRDefault="00DD5C59" w:rsidP="005437A3">
      <w:pPr>
        <w:pStyle w:val="NormalWeb"/>
        <w:numPr>
          <w:ilvl w:val="0"/>
          <w:numId w:val="3"/>
        </w:numPr>
        <w:spacing w:before="0" w:beforeAutospacing="0" w:after="0" w:afterAutospacing="0"/>
        <w:jc w:val="both"/>
      </w:pPr>
      <w:r w:rsidRPr="005437A3">
        <w:t xml:space="preserve">Zhao, Y. &amp; Saleh, S. (2025). </w:t>
      </w:r>
      <w:r w:rsidRPr="00510E84">
        <w:rPr>
          <w:shd w:val="clear" w:color="auto" w:fill="FFFFFF"/>
        </w:rPr>
        <w:t xml:space="preserve">Metacognition and </w:t>
      </w:r>
      <w:r w:rsidR="00C51BB0" w:rsidRPr="00510E84">
        <w:rPr>
          <w:shd w:val="clear" w:color="auto" w:fill="FFFFFF"/>
        </w:rPr>
        <w:t>mathematical problem</w:t>
      </w:r>
      <w:r w:rsidRPr="00510E84">
        <w:rPr>
          <w:shd w:val="clear" w:color="auto" w:fill="FFFFFF"/>
        </w:rPr>
        <w:t xml:space="preserve">-solving: An </w:t>
      </w:r>
      <w:r w:rsidR="00C51BB0" w:rsidRPr="00510E84">
        <w:rPr>
          <w:shd w:val="clear" w:color="auto" w:fill="FFFFFF"/>
        </w:rPr>
        <w:t>empirical</w:t>
      </w:r>
      <w:r w:rsidR="00510E84">
        <w:t xml:space="preserve"> </w:t>
      </w:r>
      <w:r w:rsidR="00C51BB0" w:rsidRPr="00510E84">
        <w:rPr>
          <w:shd w:val="clear" w:color="auto" w:fill="FFFFFF"/>
        </w:rPr>
        <w:t xml:space="preserve">investigation </w:t>
      </w:r>
      <w:r w:rsidRPr="00510E84">
        <w:rPr>
          <w:shd w:val="clear" w:color="auto" w:fill="FFFFFF"/>
        </w:rPr>
        <w:t xml:space="preserve">into </w:t>
      </w:r>
      <w:r w:rsidR="00C51BB0" w:rsidRPr="00510E84">
        <w:rPr>
          <w:shd w:val="clear" w:color="auto" w:fill="FFFFFF"/>
        </w:rPr>
        <w:t xml:space="preserve">series problems </w:t>
      </w:r>
      <w:r w:rsidRPr="00510E84">
        <w:rPr>
          <w:shd w:val="clear" w:color="auto" w:fill="FFFFFF"/>
        </w:rPr>
        <w:t xml:space="preserve">with </w:t>
      </w:r>
      <w:r w:rsidR="00C51BB0" w:rsidRPr="00510E84">
        <w:rPr>
          <w:shd w:val="clear" w:color="auto" w:fill="FFFFFF"/>
        </w:rPr>
        <w:t>junior high school students</w:t>
      </w:r>
      <w:r w:rsidRPr="00510E84">
        <w:rPr>
          <w:shd w:val="clear" w:color="auto" w:fill="FFFFFF"/>
        </w:rPr>
        <w:t xml:space="preserve">. </w:t>
      </w:r>
      <w:r w:rsidRPr="00510E84">
        <w:rPr>
          <w:i/>
          <w:iCs/>
          <w:shd w:val="clear" w:color="auto" w:fill="FFFFFF"/>
        </w:rPr>
        <w:t>Mathematics</w:t>
      </w:r>
      <w:r w:rsidR="00510E84">
        <w:t xml:space="preserve"> </w:t>
      </w:r>
      <w:r w:rsidRPr="00510E84">
        <w:rPr>
          <w:i/>
          <w:iCs/>
          <w:shd w:val="clear" w:color="auto" w:fill="FFFFFF"/>
        </w:rPr>
        <w:t>Education Journal, 9</w:t>
      </w:r>
      <w:r w:rsidRPr="00510E84">
        <w:rPr>
          <w:shd w:val="clear" w:color="auto" w:fill="FFFFFF"/>
        </w:rPr>
        <w:t>(1), 90-101.</w:t>
      </w:r>
      <w:r w:rsidRPr="005437A3">
        <w:t xml:space="preserve"> </w:t>
      </w:r>
      <w:r w:rsidR="00753591" w:rsidRPr="00E54415">
        <w:t>https://doi.org/10.22219/mej.v9i1.39924</w:t>
      </w:r>
      <w:r w:rsidR="00753591" w:rsidRPr="005437A3">
        <w:t xml:space="preserve"> </w:t>
      </w:r>
    </w:p>
    <w:p w14:paraId="3FC87A0E" w14:textId="2D0CDE02" w:rsidR="00DD5C59" w:rsidRPr="005437A3" w:rsidRDefault="00DD5C59" w:rsidP="00510E84">
      <w:pPr>
        <w:pStyle w:val="NormalWeb"/>
        <w:numPr>
          <w:ilvl w:val="0"/>
          <w:numId w:val="3"/>
        </w:numPr>
        <w:spacing w:before="0" w:beforeAutospacing="0" w:after="0" w:afterAutospacing="0"/>
        <w:jc w:val="both"/>
      </w:pPr>
      <w:r w:rsidRPr="005437A3">
        <w:t xml:space="preserve">Zimmerman, B. J. (2002). Becoming a self-regulated learner: An overview. </w:t>
      </w:r>
      <w:r w:rsidRPr="005437A3">
        <w:rPr>
          <w:rStyle w:val="Emphasis"/>
        </w:rPr>
        <w:t>Theory Into</w:t>
      </w:r>
      <w:r w:rsidR="00510E84">
        <w:rPr>
          <w:rStyle w:val="Emphasis"/>
          <w:i w:val="0"/>
          <w:iCs w:val="0"/>
        </w:rPr>
        <w:t xml:space="preserve"> </w:t>
      </w:r>
      <w:r w:rsidRPr="005437A3">
        <w:rPr>
          <w:rStyle w:val="Emphasis"/>
        </w:rPr>
        <w:t>Practice, 41</w:t>
      </w:r>
      <w:r w:rsidRPr="005437A3">
        <w:t>(2), 64</w:t>
      </w:r>
      <w:r w:rsidR="00510E84">
        <w:t>-</w:t>
      </w:r>
      <w:r w:rsidRPr="005437A3">
        <w:t xml:space="preserve">70. </w:t>
      </w:r>
      <w:r w:rsidR="00753591" w:rsidRPr="00E54415">
        <w:t>https://doi.org/10.1207/s15430421tip4102_2</w:t>
      </w:r>
      <w:r w:rsidR="00753591" w:rsidRPr="005437A3">
        <w:t xml:space="preserve"> </w:t>
      </w:r>
    </w:p>
    <w:p w14:paraId="08FF3DE3" w14:textId="77777777" w:rsidR="00DD5C59" w:rsidRPr="005437A3" w:rsidRDefault="00DD5C59" w:rsidP="005437A3">
      <w:pPr>
        <w:pStyle w:val="NormalWeb"/>
        <w:spacing w:before="0" w:beforeAutospacing="0" w:after="0" w:afterAutospacing="0"/>
        <w:jc w:val="both"/>
      </w:pPr>
    </w:p>
    <w:p w14:paraId="3D476338" w14:textId="77777777" w:rsidR="00DD5C59" w:rsidRPr="005437A3" w:rsidRDefault="00DD5C59" w:rsidP="005437A3">
      <w:pPr>
        <w:pStyle w:val="NormalWeb"/>
        <w:spacing w:before="0" w:beforeAutospacing="0" w:after="0" w:afterAutospacing="0"/>
        <w:jc w:val="both"/>
      </w:pPr>
    </w:p>
    <w:p w14:paraId="76B62585" w14:textId="77777777" w:rsidR="00DD5C59" w:rsidRPr="005437A3" w:rsidRDefault="00DD5C59" w:rsidP="005437A3">
      <w:pPr>
        <w:pStyle w:val="NormalWeb"/>
        <w:spacing w:before="0" w:beforeAutospacing="0" w:after="0" w:afterAutospacing="0"/>
        <w:jc w:val="both"/>
      </w:pPr>
    </w:p>
    <w:p w14:paraId="3E6CC0CF" w14:textId="77777777" w:rsidR="008908F8" w:rsidRPr="005437A3" w:rsidRDefault="008908F8" w:rsidP="005437A3">
      <w:pPr>
        <w:pBdr>
          <w:top w:val="single" w:sz="6" w:space="1" w:color="auto"/>
        </w:pBdr>
        <w:spacing w:after="0" w:line="240" w:lineRule="auto"/>
        <w:jc w:val="both"/>
        <w:rPr>
          <w:rFonts w:ascii="Times New Roman" w:eastAsia="Times New Roman" w:hAnsi="Times New Roman" w:cs="Times New Roman"/>
          <w:vanish/>
          <w:sz w:val="24"/>
          <w:szCs w:val="24"/>
          <w:lang w:val="en-GB" w:eastAsia="en-GB"/>
        </w:rPr>
      </w:pPr>
      <w:r w:rsidRPr="005437A3">
        <w:rPr>
          <w:rFonts w:ascii="Times New Roman" w:eastAsia="Times New Roman" w:hAnsi="Times New Roman" w:cs="Times New Roman"/>
          <w:vanish/>
          <w:sz w:val="24"/>
          <w:szCs w:val="24"/>
          <w:lang w:val="en-GB" w:eastAsia="en-GB"/>
        </w:rPr>
        <w:t>Bottom of Form</w:t>
      </w:r>
      <w:bookmarkEnd w:id="0"/>
    </w:p>
    <w:sectPr w:rsidR="008908F8" w:rsidRPr="005437A3" w:rsidSect="0069788E">
      <w:footerReference w:type="default" r:id="rId8"/>
      <w:pgSz w:w="11906" w:h="16838" w:code="9"/>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820D" w14:textId="77777777" w:rsidR="00724F49" w:rsidRDefault="00724F49" w:rsidP="00950B36">
      <w:pPr>
        <w:spacing w:after="0" w:line="240" w:lineRule="auto"/>
      </w:pPr>
      <w:r>
        <w:separator/>
      </w:r>
    </w:p>
  </w:endnote>
  <w:endnote w:type="continuationSeparator" w:id="0">
    <w:p w14:paraId="75778ECF" w14:textId="77777777" w:rsidR="00724F49" w:rsidRDefault="00724F49" w:rsidP="0095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91719"/>
      <w:docPartObj>
        <w:docPartGallery w:val="Page Numbers (Bottom of Page)"/>
        <w:docPartUnique/>
      </w:docPartObj>
    </w:sdtPr>
    <w:sdtEndPr>
      <w:rPr>
        <w:noProof/>
      </w:rPr>
    </w:sdtEndPr>
    <w:sdtContent>
      <w:p w14:paraId="6AFDA039" w14:textId="223BD667" w:rsidR="00950B36" w:rsidRDefault="00950B36">
        <w:pPr>
          <w:pStyle w:val="Footer"/>
          <w:jc w:val="center"/>
        </w:pPr>
        <w:r w:rsidRPr="00950B36">
          <w:rPr>
            <w:rFonts w:ascii="Times New Roman" w:hAnsi="Times New Roman" w:cs="Times New Roman"/>
            <w:sz w:val="24"/>
            <w:szCs w:val="24"/>
          </w:rPr>
          <w:fldChar w:fldCharType="begin"/>
        </w:r>
        <w:r w:rsidRPr="00950B36">
          <w:rPr>
            <w:rFonts w:ascii="Times New Roman" w:hAnsi="Times New Roman" w:cs="Times New Roman"/>
            <w:sz w:val="24"/>
            <w:szCs w:val="24"/>
          </w:rPr>
          <w:instrText xml:space="preserve"> PAGE   \* MERGEFORMAT </w:instrText>
        </w:r>
        <w:r w:rsidRPr="00950B36">
          <w:rPr>
            <w:rFonts w:ascii="Times New Roman" w:hAnsi="Times New Roman" w:cs="Times New Roman"/>
            <w:sz w:val="24"/>
            <w:szCs w:val="24"/>
          </w:rPr>
          <w:fldChar w:fldCharType="separate"/>
        </w:r>
        <w:r w:rsidRPr="00950B36">
          <w:rPr>
            <w:rFonts w:ascii="Times New Roman" w:hAnsi="Times New Roman" w:cs="Times New Roman"/>
            <w:noProof/>
            <w:sz w:val="24"/>
            <w:szCs w:val="24"/>
          </w:rPr>
          <w:t>2</w:t>
        </w:r>
        <w:r w:rsidRPr="00950B36">
          <w:rPr>
            <w:rFonts w:ascii="Times New Roman" w:hAnsi="Times New Roman" w:cs="Times New Roman"/>
            <w:noProof/>
            <w:sz w:val="24"/>
            <w:szCs w:val="24"/>
          </w:rPr>
          <w:fldChar w:fldCharType="end"/>
        </w:r>
      </w:p>
    </w:sdtContent>
  </w:sdt>
  <w:p w14:paraId="7FD60545" w14:textId="77777777" w:rsidR="00950B36" w:rsidRDefault="00950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C638" w14:textId="77777777" w:rsidR="00724F49" w:rsidRDefault="00724F49" w:rsidP="00950B36">
      <w:pPr>
        <w:spacing w:after="0" w:line="240" w:lineRule="auto"/>
      </w:pPr>
      <w:r>
        <w:separator/>
      </w:r>
    </w:p>
  </w:footnote>
  <w:footnote w:type="continuationSeparator" w:id="0">
    <w:p w14:paraId="028A7A8B" w14:textId="77777777" w:rsidR="00724F49" w:rsidRDefault="00724F49" w:rsidP="00950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7DA"/>
    <w:multiLevelType w:val="multilevel"/>
    <w:tmpl w:val="3958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64E07"/>
    <w:multiLevelType w:val="hybridMultilevel"/>
    <w:tmpl w:val="50347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6D7767"/>
    <w:multiLevelType w:val="hybridMultilevel"/>
    <w:tmpl w:val="0DAE4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0F"/>
    <w:rsid w:val="00034405"/>
    <w:rsid w:val="00035FE6"/>
    <w:rsid w:val="00040AB1"/>
    <w:rsid w:val="00043983"/>
    <w:rsid w:val="00045294"/>
    <w:rsid w:val="00052641"/>
    <w:rsid w:val="00074FDE"/>
    <w:rsid w:val="00076442"/>
    <w:rsid w:val="00077E0B"/>
    <w:rsid w:val="0008011F"/>
    <w:rsid w:val="00084099"/>
    <w:rsid w:val="000B4B27"/>
    <w:rsid w:val="000C69C3"/>
    <w:rsid w:val="000D39CD"/>
    <w:rsid w:val="00100B08"/>
    <w:rsid w:val="00111AB9"/>
    <w:rsid w:val="001142BF"/>
    <w:rsid w:val="00121129"/>
    <w:rsid w:val="00127923"/>
    <w:rsid w:val="0013376A"/>
    <w:rsid w:val="001364BF"/>
    <w:rsid w:val="001530E5"/>
    <w:rsid w:val="00165EA2"/>
    <w:rsid w:val="00170156"/>
    <w:rsid w:val="0017314D"/>
    <w:rsid w:val="00173512"/>
    <w:rsid w:val="001B24F4"/>
    <w:rsid w:val="001B565B"/>
    <w:rsid w:val="001C7F4F"/>
    <w:rsid w:val="001D1333"/>
    <w:rsid w:val="001D416A"/>
    <w:rsid w:val="001D4D6F"/>
    <w:rsid w:val="001D4EB5"/>
    <w:rsid w:val="001E4F93"/>
    <w:rsid w:val="001E7F43"/>
    <w:rsid w:val="001F1DE4"/>
    <w:rsid w:val="00221035"/>
    <w:rsid w:val="00226299"/>
    <w:rsid w:val="00234AC1"/>
    <w:rsid w:val="002458DC"/>
    <w:rsid w:val="002459B5"/>
    <w:rsid w:val="00250709"/>
    <w:rsid w:val="0025380B"/>
    <w:rsid w:val="00256599"/>
    <w:rsid w:val="0026428B"/>
    <w:rsid w:val="0027493D"/>
    <w:rsid w:val="00274E28"/>
    <w:rsid w:val="002862E1"/>
    <w:rsid w:val="002A6754"/>
    <w:rsid w:val="002B7E20"/>
    <w:rsid w:val="002C2E19"/>
    <w:rsid w:val="002C384E"/>
    <w:rsid w:val="002E4658"/>
    <w:rsid w:val="002F0ED4"/>
    <w:rsid w:val="002F3AF7"/>
    <w:rsid w:val="002F5AB3"/>
    <w:rsid w:val="0031531F"/>
    <w:rsid w:val="00320711"/>
    <w:rsid w:val="003371C6"/>
    <w:rsid w:val="00352C43"/>
    <w:rsid w:val="00355606"/>
    <w:rsid w:val="003733DC"/>
    <w:rsid w:val="00374153"/>
    <w:rsid w:val="00375CF3"/>
    <w:rsid w:val="00392C9F"/>
    <w:rsid w:val="003A7C5E"/>
    <w:rsid w:val="003B1D78"/>
    <w:rsid w:val="003D0A6C"/>
    <w:rsid w:val="003D1CCC"/>
    <w:rsid w:val="003D6E11"/>
    <w:rsid w:val="003E6DE4"/>
    <w:rsid w:val="003F20BD"/>
    <w:rsid w:val="003F4865"/>
    <w:rsid w:val="00401A5F"/>
    <w:rsid w:val="00406A1C"/>
    <w:rsid w:val="00411AD7"/>
    <w:rsid w:val="004128FB"/>
    <w:rsid w:val="0042384E"/>
    <w:rsid w:val="004266CF"/>
    <w:rsid w:val="004310E9"/>
    <w:rsid w:val="0043218E"/>
    <w:rsid w:val="004321FF"/>
    <w:rsid w:val="00457691"/>
    <w:rsid w:val="00463294"/>
    <w:rsid w:val="00474ECB"/>
    <w:rsid w:val="00480DA9"/>
    <w:rsid w:val="004831E0"/>
    <w:rsid w:val="004844B3"/>
    <w:rsid w:val="0048508E"/>
    <w:rsid w:val="00485BCA"/>
    <w:rsid w:val="004909F1"/>
    <w:rsid w:val="00493EF5"/>
    <w:rsid w:val="00496656"/>
    <w:rsid w:val="004971C7"/>
    <w:rsid w:val="004B352B"/>
    <w:rsid w:val="004C2375"/>
    <w:rsid w:val="004C3441"/>
    <w:rsid w:val="004D0A05"/>
    <w:rsid w:val="004F3301"/>
    <w:rsid w:val="00501470"/>
    <w:rsid w:val="00503722"/>
    <w:rsid w:val="00504608"/>
    <w:rsid w:val="0050660F"/>
    <w:rsid w:val="00510E79"/>
    <w:rsid w:val="00510E84"/>
    <w:rsid w:val="00511DDD"/>
    <w:rsid w:val="00537F8D"/>
    <w:rsid w:val="0054221F"/>
    <w:rsid w:val="005437A3"/>
    <w:rsid w:val="0054722E"/>
    <w:rsid w:val="00547628"/>
    <w:rsid w:val="00554CAC"/>
    <w:rsid w:val="00566D18"/>
    <w:rsid w:val="005713A2"/>
    <w:rsid w:val="0057372B"/>
    <w:rsid w:val="00574E56"/>
    <w:rsid w:val="0058249C"/>
    <w:rsid w:val="00587B56"/>
    <w:rsid w:val="00591D4F"/>
    <w:rsid w:val="005C039B"/>
    <w:rsid w:val="005C15D8"/>
    <w:rsid w:val="005D78BF"/>
    <w:rsid w:val="005E607C"/>
    <w:rsid w:val="0060443C"/>
    <w:rsid w:val="00617D2C"/>
    <w:rsid w:val="00624549"/>
    <w:rsid w:val="00624F9C"/>
    <w:rsid w:val="00631370"/>
    <w:rsid w:val="006347A8"/>
    <w:rsid w:val="00635316"/>
    <w:rsid w:val="0064607E"/>
    <w:rsid w:val="00651E78"/>
    <w:rsid w:val="006622C4"/>
    <w:rsid w:val="006763CB"/>
    <w:rsid w:val="0068018C"/>
    <w:rsid w:val="00680E83"/>
    <w:rsid w:val="0069788E"/>
    <w:rsid w:val="006A31A3"/>
    <w:rsid w:val="006A3260"/>
    <w:rsid w:val="006B14FD"/>
    <w:rsid w:val="006C7C5C"/>
    <w:rsid w:val="006D096E"/>
    <w:rsid w:val="006D2522"/>
    <w:rsid w:val="006E198C"/>
    <w:rsid w:val="006E463B"/>
    <w:rsid w:val="006F06F4"/>
    <w:rsid w:val="006F75FA"/>
    <w:rsid w:val="007061A9"/>
    <w:rsid w:val="00715F91"/>
    <w:rsid w:val="00717529"/>
    <w:rsid w:val="00720F80"/>
    <w:rsid w:val="00721454"/>
    <w:rsid w:val="00724F49"/>
    <w:rsid w:val="00726E14"/>
    <w:rsid w:val="00732D46"/>
    <w:rsid w:val="00736BF9"/>
    <w:rsid w:val="00752ED6"/>
    <w:rsid w:val="00753591"/>
    <w:rsid w:val="007556A6"/>
    <w:rsid w:val="00755D78"/>
    <w:rsid w:val="00763788"/>
    <w:rsid w:val="0077128A"/>
    <w:rsid w:val="00795C6F"/>
    <w:rsid w:val="0079709A"/>
    <w:rsid w:val="007A68B7"/>
    <w:rsid w:val="007B5C49"/>
    <w:rsid w:val="007C0AE6"/>
    <w:rsid w:val="007C1FF5"/>
    <w:rsid w:val="007C6CBE"/>
    <w:rsid w:val="007D0BAB"/>
    <w:rsid w:val="007D2DDC"/>
    <w:rsid w:val="007F0544"/>
    <w:rsid w:val="007F2809"/>
    <w:rsid w:val="007F3477"/>
    <w:rsid w:val="008140F4"/>
    <w:rsid w:val="0084335D"/>
    <w:rsid w:val="00846EF1"/>
    <w:rsid w:val="00853471"/>
    <w:rsid w:val="00855C3F"/>
    <w:rsid w:val="008617A7"/>
    <w:rsid w:val="00866D32"/>
    <w:rsid w:val="008716D9"/>
    <w:rsid w:val="00886F50"/>
    <w:rsid w:val="0089073D"/>
    <w:rsid w:val="008908F8"/>
    <w:rsid w:val="00894289"/>
    <w:rsid w:val="00895A07"/>
    <w:rsid w:val="008A1060"/>
    <w:rsid w:val="008A1218"/>
    <w:rsid w:val="008C7E8C"/>
    <w:rsid w:val="008D3CF2"/>
    <w:rsid w:val="008D4EE9"/>
    <w:rsid w:val="008D59D0"/>
    <w:rsid w:val="008D6A05"/>
    <w:rsid w:val="008F0CD0"/>
    <w:rsid w:val="008F1AC5"/>
    <w:rsid w:val="008F240F"/>
    <w:rsid w:val="008F37B6"/>
    <w:rsid w:val="008F43CC"/>
    <w:rsid w:val="008F5A94"/>
    <w:rsid w:val="009049FE"/>
    <w:rsid w:val="00910D1A"/>
    <w:rsid w:val="0091246E"/>
    <w:rsid w:val="00913C98"/>
    <w:rsid w:val="009304E8"/>
    <w:rsid w:val="009412DD"/>
    <w:rsid w:val="00942F58"/>
    <w:rsid w:val="009447DE"/>
    <w:rsid w:val="00950AC8"/>
    <w:rsid w:val="00950B36"/>
    <w:rsid w:val="009670A0"/>
    <w:rsid w:val="0097128D"/>
    <w:rsid w:val="00971A1C"/>
    <w:rsid w:val="009844F4"/>
    <w:rsid w:val="00986D1F"/>
    <w:rsid w:val="0099458B"/>
    <w:rsid w:val="009A2C54"/>
    <w:rsid w:val="009A2D0C"/>
    <w:rsid w:val="009A70E4"/>
    <w:rsid w:val="009B7AEE"/>
    <w:rsid w:val="009C22E8"/>
    <w:rsid w:val="009C32D0"/>
    <w:rsid w:val="009E158F"/>
    <w:rsid w:val="009E3214"/>
    <w:rsid w:val="009F1B94"/>
    <w:rsid w:val="009F3C31"/>
    <w:rsid w:val="00A05D0B"/>
    <w:rsid w:val="00A2357B"/>
    <w:rsid w:val="00A33A59"/>
    <w:rsid w:val="00A3646E"/>
    <w:rsid w:val="00A376A2"/>
    <w:rsid w:val="00A40240"/>
    <w:rsid w:val="00A553C1"/>
    <w:rsid w:val="00A6292C"/>
    <w:rsid w:val="00A6512F"/>
    <w:rsid w:val="00A7209B"/>
    <w:rsid w:val="00A75BE8"/>
    <w:rsid w:val="00A7761B"/>
    <w:rsid w:val="00A831C0"/>
    <w:rsid w:val="00A85332"/>
    <w:rsid w:val="00AA3FB0"/>
    <w:rsid w:val="00AB3BFF"/>
    <w:rsid w:val="00AC1BDC"/>
    <w:rsid w:val="00AD088D"/>
    <w:rsid w:val="00AD0FE4"/>
    <w:rsid w:val="00AF2168"/>
    <w:rsid w:val="00AF27D4"/>
    <w:rsid w:val="00AF7CB0"/>
    <w:rsid w:val="00B01530"/>
    <w:rsid w:val="00B02EE6"/>
    <w:rsid w:val="00B11837"/>
    <w:rsid w:val="00B26640"/>
    <w:rsid w:val="00B40312"/>
    <w:rsid w:val="00B61C57"/>
    <w:rsid w:val="00B83AB5"/>
    <w:rsid w:val="00B84E10"/>
    <w:rsid w:val="00B956DC"/>
    <w:rsid w:val="00BA755C"/>
    <w:rsid w:val="00BB0D0F"/>
    <w:rsid w:val="00BB4524"/>
    <w:rsid w:val="00BD5E49"/>
    <w:rsid w:val="00BF2A50"/>
    <w:rsid w:val="00BF4166"/>
    <w:rsid w:val="00C01FAB"/>
    <w:rsid w:val="00C02D1E"/>
    <w:rsid w:val="00C110FF"/>
    <w:rsid w:val="00C138DE"/>
    <w:rsid w:val="00C215FA"/>
    <w:rsid w:val="00C21B40"/>
    <w:rsid w:val="00C2648A"/>
    <w:rsid w:val="00C351FE"/>
    <w:rsid w:val="00C4050D"/>
    <w:rsid w:val="00C51BB0"/>
    <w:rsid w:val="00C65FF9"/>
    <w:rsid w:val="00C66D5D"/>
    <w:rsid w:val="00C70997"/>
    <w:rsid w:val="00C74F92"/>
    <w:rsid w:val="00C87139"/>
    <w:rsid w:val="00C90C32"/>
    <w:rsid w:val="00CA3A89"/>
    <w:rsid w:val="00CE1156"/>
    <w:rsid w:val="00CE1A1E"/>
    <w:rsid w:val="00CE6079"/>
    <w:rsid w:val="00D00555"/>
    <w:rsid w:val="00D04AEF"/>
    <w:rsid w:val="00D06617"/>
    <w:rsid w:val="00D14767"/>
    <w:rsid w:val="00D252CF"/>
    <w:rsid w:val="00D314DB"/>
    <w:rsid w:val="00D37CFF"/>
    <w:rsid w:val="00D43C40"/>
    <w:rsid w:val="00D44C8B"/>
    <w:rsid w:val="00D642DD"/>
    <w:rsid w:val="00D71690"/>
    <w:rsid w:val="00D90CD4"/>
    <w:rsid w:val="00DA039E"/>
    <w:rsid w:val="00DA5254"/>
    <w:rsid w:val="00DC1AC7"/>
    <w:rsid w:val="00DD5C59"/>
    <w:rsid w:val="00DD5F02"/>
    <w:rsid w:val="00DE53AE"/>
    <w:rsid w:val="00DF08D6"/>
    <w:rsid w:val="00E070A5"/>
    <w:rsid w:val="00E177C9"/>
    <w:rsid w:val="00E2258F"/>
    <w:rsid w:val="00E2348E"/>
    <w:rsid w:val="00E54415"/>
    <w:rsid w:val="00E65601"/>
    <w:rsid w:val="00E67A4F"/>
    <w:rsid w:val="00E744BC"/>
    <w:rsid w:val="00E81DF3"/>
    <w:rsid w:val="00E838FE"/>
    <w:rsid w:val="00E8770F"/>
    <w:rsid w:val="00E91C1F"/>
    <w:rsid w:val="00E92C3C"/>
    <w:rsid w:val="00E941A6"/>
    <w:rsid w:val="00EA74B7"/>
    <w:rsid w:val="00EC67BF"/>
    <w:rsid w:val="00ED3AD2"/>
    <w:rsid w:val="00ED4869"/>
    <w:rsid w:val="00EE14CB"/>
    <w:rsid w:val="00F03E74"/>
    <w:rsid w:val="00F06644"/>
    <w:rsid w:val="00F1081E"/>
    <w:rsid w:val="00F2126D"/>
    <w:rsid w:val="00F362CE"/>
    <w:rsid w:val="00F4317B"/>
    <w:rsid w:val="00F5346B"/>
    <w:rsid w:val="00F54149"/>
    <w:rsid w:val="00F5540C"/>
    <w:rsid w:val="00F5541F"/>
    <w:rsid w:val="00F607C8"/>
    <w:rsid w:val="00F62F18"/>
    <w:rsid w:val="00F66F76"/>
    <w:rsid w:val="00F676C1"/>
    <w:rsid w:val="00F7071E"/>
    <w:rsid w:val="00F84C9E"/>
    <w:rsid w:val="00F8770F"/>
    <w:rsid w:val="00FA226D"/>
    <w:rsid w:val="00FA4C46"/>
    <w:rsid w:val="00FC1ADF"/>
    <w:rsid w:val="00FC1F57"/>
    <w:rsid w:val="00FC6811"/>
    <w:rsid w:val="00FD0F9F"/>
    <w:rsid w:val="00FD3394"/>
    <w:rsid w:val="00FE1C54"/>
    <w:rsid w:val="00FE7E57"/>
    <w:rsid w:val="00FF197F"/>
    <w:rsid w:val="00FF7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3514"/>
  <w15:chartTrackingRefBased/>
  <w15:docId w15:val="{AD7D83BA-74D3-47C3-B502-3D263830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70F"/>
    <w:rPr>
      <w:lang w:val="en-US"/>
    </w:rPr>
  </w:style>
  <w:style w:type="paragraph" w:styleId="Heading1">
    <w:name w:val="heading 1"/>
    <w:basedOn w:val="Normal"/>
    <w:next w:val="Normal"/>
    <w:link w:val="Heading1Char"/>
    <w:uiPriority w:val="9"/>
    <w:qFormat/>
    <w:rsid w:val="009447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50B36"/>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485B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70F"/>
    <w:rPr>
      <w:color w:val="0563C1" w:themeColor="hyperlink"/>
      <w:u w:val="single"/>
    </w:rPr>
  </w:style>
  <w:style w:type="paragraph" w:styleId="NormalWeb">
    <w:name w:val="Normal (Web)"/>
    <w:basedOn w:val="Normal"/>
    <w:uiPriority w:val="99"/>
    <w:unhideWhenUsed/>
    <w:rsid w:val="006044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s-1">
    <w:name w:val="ms-1"/>
    <w:basedOn w:val="DefaultParagraphFont"/>
    <w:rsid w:val="0060443C"/>
  </w:style>
  <w:style w:type="character" w:customStyle="1" w:styleId="relative">
    <w:name w:val="relative"/>
    <w:basedOn w:val="DefaultParagraphFont"/>
    <w:rsid w:val="0060443C"/>
  </w:style>
  <w:style w:type="character" w:customStyle="1" w:styleId="max-w-15ch">
    <w:name w:val="max-w-[15ch]"/>
    <w:basedOn w:val="DefaultParagraphFont"/>
    <w:rsid w:val="0060443C"/>
  </w:style>
  <w:style w:type="character" w:customStyle="1" w:styleId="-me-1">
    <w:name w:val="-me-1"/>
    <w:basedOn w:val="DefaultParagraphFont"/>
    <w:rsid w:val="0060443C"/>
  </w:style>
  <w:style w:type="character" w:styleId="Emphasis">
    <w:name w:val="Emphasis"/>
    <w:basedOn w:val="DefaultParagraphFont"/>
    <w:uiPriority w:val="20"/>
    <w:qFormat/>
    <w:rsid w:val="0060443C"/>
    <w:rPr>
      <w:i/>
      <w:iCs/>
    </w:rPr>
  </w:style>
  <w:style w:type="paragraph" w:customStyle="1" w:styleId="not-prose">
    <w:name w:val="not-prose"/>
    <w:basedOn w:val="Normal"/>
    <w:rsid w:val="006044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950B36"/>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950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36"/>
    <w:rPr>
      <w:lang w:val="en-US"/>
    </w:rPr>
  </w:style>
  <w:style w:type="paragraph" w:styleId="Footer">
    <w:name w:val="footer"/>
    <w:basedOn w:val="Normal"/>
    <w:link w:val="FooterChar"/>
    <w:uiPriority w:val="99"/>
    <w:unhideWhenUsed/>
    <w:rsid w:val="00950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36"/>
    <w:rPr>
      <w:lang w:val="en-US"/>
    </w:rPr>
  </w:style>
  <w:style w:type="character" w:customStyle="1" w:styleId="Heading3Char">
    <w:name w:val="Heading 3 Char"/>
    <w:basedOn w:val="DefaultParagraphFont"/>
    <w:link w:val="Heading3"/>
    <w:uiPriority w:val="9"/>
    <w:semiHidden/>
    <w:rsid w:val="00485BCA"/>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043983"/>
    <w:rPr>
      <w:b/>
      <w:bCs/>
    </w:rPr>
  </w:style>
  <w:style w:type="paragraph" w:styleId="z-TopofForm">
    <w:name w:val="HTML Top of Form"/>
    <w:basedOn w:val="Normal"/>
    <w:next w:val="Normal"/>
    <w:link w:val="z-TopofFormChar"/>
    <w:hidden/>
    <w:uiPriority w:val="99"/>
    <w:semiHidden/>
    <w:unhideWhenUsed/>
    <w:rsid w:val="008908F8"/>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8908F8"/>
    <w:rPr>
      <w:rFonts w:ascii="Arial" w:eastAsia="Times New Roman" w:hAnsi="Arial" w:cs="Arial"/>
      <w:vanish/>
      <w:sz w:val="16"/>
      <w:szCs w:val="16"/>
      <w:lang w:eastAsia="en-GB"/>
    </w:rPr>
  </w:style>
  <w:style w:type="paragraph" w:customStyle="1" w:styleId="placeholder">
    <w:name w:val="placeholder"/>
    <w:basedOn w:val="Normal"/>
    <w:rsid w:val="008908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8908F8"/>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8908F8"/>
    <w:rPr>
      <w:rFonts w:ascii="Arial" w:eastAsia="Times New Roman" w:hAnsi="Arial" w:cs="Arial"/>
      <w:vanish/>
      <w:sz w:val="16"/>
      <w:szCs w:val="16"/>
      <w:lang w:eastAsia="en-GB"/>
    </w:rPr>
  </w:style>
  <w:style w:type="character" w:customStyle="1" w:styleId="Heading1Char">
    <w:name w:val="Heading 1 Char"/>
    <w:basedOn w:val="DefaultParagraphFont"/>
    <w:link w:val="Heading1"/>
    <w:uiPriority w:val="9"/>
    <w:rsid w:val="009447DE"/>
    <w:rPr>
      <w:rFonts w:asciiTheme="majorHAnsi" w:eastAsiaTheme="majorEastAsia" w:hAnsiTheme="majorHAnsi" w:cstheme="majorBidi"/>
      <w:color w:val="2F5496" w:themeColor="accent1" w:themeShade="BF"/>
      <w:sz w:val="32"/>
      <w:szCs w:val="32"/>
      <w:lang w:val="en-US"/>
    </w:rPr>
  </w:style>
  <w:style w:type="character" w:styleId="UnresolvedMention">
    <w:name w:val="Unresolved Mention"/>
    <w:basedOn w:val="DefaultParagraphFont"/>
    <w:uiPriority w:val="99"/>
    <w:semiHidden/>
    <w:unhideWhenUsed/>
    <w:rsid w:val="00BF4166"/>
    <w:rPr>
      <w:color w:val="605E5C"/>
      <w:shd w:val="clear" w:color="auto" w:fill="E1DFDD"/>
    </w:rPr>
  </w:style>
  <w:style w:type="character" w:styleId="FollowedHyperlink">
    <w:name w:val="FollowedHyperlink"/>
    <w:basedOn w:val="DefaultParagraphFont"/>
    <w:uiPriority w:val="99"/>
    <w:semiHidden/>
    <w:unhideWhenUsed/>
    <w:rsid w:val="00496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310">
      <w:bodyDiv w:val="1"/>
      <w:marLeft w:val="0"/>
      <w:marRight w:val="0"/>
      <w:marTop w:val="0"/>
      <w:marBottom w:val="0"/>
      <w:divBdr>
        <w:top w:val="none" w:sz="0" w:space="0" w:color="auto"/>
        <w:left w:val="none" w:sz="0" w:space="0" w:color="auto"/>
        <w:bottom w:val="none" w:sz="0" w:space="0" w:color="auto"/>
        <w:right w:val="none" w:sz="0" w:space="0" w:color="auto"/>
      </w:divBdr>
    </w:div>
    <w:div w:id="110101596">
      <w:bodyDiv w:val="1"/>
      <w:marLeft w:val="0"/>
      <w:marRight w:val="0"/>
      <w:marTop w:val="0"/>
      <w:marBottom w:val="0"/>
      <w:divBdr>
        <w:top w:val="none" w:sz="0" w:space="0" w:color="auto"/>
        <w:left w:val="none" w:sz="0" w:space="0" w:color="auto"/>
        <w:bottom w:val="none" w:sz="0" w:space="0" w:color="auto"/>
        <w:right w:val="none" w:sz="0" w:space="0" w:color="auto"/>
      </w:divBdr>
      <w:divsChild>
        <w:div w:id="11545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107024">
      <w:bodyDiv w:val="1"/>
      <w:marLeft w:val="0"/>
      <w:marRight w:val="0"/>
      <w:marTop w:val="0"/>
      <w:marBottom w:val="0"/>
      <w:divBdr>
        <w:top w:val="none" w:sz="0" w:space="0" w:color="auto"/>
        <w:left w:val="none" w:sz="0" w:space="0" w:color="auto"/>
        <w:bottom w:val="none" w:sz="0" w:space="0" w:color="auto"/>
        <w:right w:val="none" w:sz="0" w:space="0" w:color="auto"/>
      </w:divBdr>
    </w:div>
    <w:div w:id="318537144">
      <w:bodyDiv w:val="1"/>
      <w:marLeft w:val="0"/>
      <w:marRight w:val="0"/>
      <w:marTop w:val="0"/>
      <w:marBottom w:val="0"/>
      <w:divBdr>
        <w:top w:val="none" w:sz="0" w:space="0" w:color="auto"/>
        <w:left w:val="none" w:sz="0" w:space="0" w:color="auto"/>
        <w:bottom w:val="none" w:sz="0" w:space="0" w:color="auto"/>
        <w:right w:val="none" w:sz="0" w:space="0" w:color="auto"/>
      </w:divBdr>
      <w:divsChild>
        <w:div w:id="413670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848762">
      <w:bodyDiv w:val="1"/>
      <w:marLeft w:val="0"/>
      <w:marRight w:val="0"/>
      <w:marTop w:val="0"/>
      <w:marBottom w:val="0"/>
      <w:divBdr>
        <w:top w:val="none" w:sz="0" w:space="0" w:color="auto"/>
        <w:left w:val="none" w:sz="0" w:space="0" w:color="auto"/>
        <w:bottom w:val="none" w:sz="0" w:space="0" w:color="auto"/>
        <w:right w:val="none" w:sz="0" w:space="0" w:color="auto"/>
      </w:divBdr>
    </w:div>
    <w:div w:id="393938041">
      <w:bodyDiv w:val="1"/>
      <w:marLeft w:val="0"/>
      <w:marRight w:val="0"/>
      <w:marTop w:val="0"/>
      <w:marBottom w:val="0"/>
      <w:divBdr>
        <w:top w:val="none" w:sz="0" w:space="0" w:color="auto"/>
        <w:left w:val="none" w:sz="0" w:space="0" w:color="auto"/>
        <w:bottom w:val="none" w:sz="0" w:space="0" w:color="auto"/>
        <w:right w:val="none" w:sz="0" w:space="0" w:color="auto"/>
      </w:divBdr>
    </w:div>
    <w:div w:id="446436516">
      <w:bodyDiv w:val="1"/>
      <w:marLeft w:val="0"/>
      <w:marRight w:val="0"/>
      <w:marTop w:val="0"/>
      <w:marBottom w:val="0"/>
      <w:divBdr>
        <w:top w:val="none" w:sz="0" w:space="0" w:color="auto"/>
        <w:left w:val="none" w:sz="0" w:space="0" w:color="auto"/>
        <w:bottom w:val="none" w:sz="0" w:space="0" w:color="auto"/>
        <w:right w:val="none" w:sz="0" w:space="0" w:color="auto"/>
      </w:divBdr>
      <w:divsChild>
        <w:div w:id="1308585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335658">
      <w:bodyDiv w:val="1"/>
      <w:marLeft w:val="0"/>
      <w:marRight w:val="0"/>
      <w:marTop w:val="0"/>
      <w:marBottom w:val="0"/>
      <w:divBdr>
        <w:top w:val="none" w:sz="0" w:space="0" w:color="auto"/>
        <w:left w:val="none" w:sz="0" w:space="0" w:color="auto"/>
        <w:bottom w:val="none" w:sz="0" w:space="0" w:color="auto"/>
        <w:right w:val="none" w:sz="0" w:space="0" w:color="auto"/>
      </w:divBdr>
    </w:div>
    <w:div w:id="502209401">
      <w:bodyDiv w:val="1"/>
      <w:marLeft w:val="0"/>
      <w:marRight w:val="0"/>
      <w:marTop w:val="0"/>
      <w:marBottom w:val="0"/>
      <w:divBdr>
        <w:top w:val="none" w:sz="0" w:space="0" w:color="auto"/>
        <w:left w:val="none" w:sz="0" w:space="0" w:color="auto"/>
        <w:bottom w:val="none" w:sz="0" w:space="0" w:color="auto"/>
        <w:right w:val="none" w:sz="0" w:space="0" w:color="auto"/>
      </w:divBdr>
    </w:div>
    <w:div w:id="832378164">
      <w:bodyDiv w:val="1"/>
      <w:marLeft w:val="0"/>
      <w:marRight w:val="0"/>
      <w:marTop w:val="0"/>
      <w:marBottom w:val="0"/>
      <w:divBdr>
        <w:top w:val="none" w:sz="0" w:space="0" w:color="auto"/>
        <w:left w:val="none" w:sz="0" w:space="0" w:color="auto"/>
        <w:bottom w:val="none" w:sz="0" w:space="0" w:color="auto"/>
        <w:right w:val="none" w:sz="0" w:space="0" w:color="auto"/>
      </w:divBdr>
      <w:divsChild>
        <w:div w:id="212954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447773">
      <w:bodyDiv w:val="1"/>
      <w:marLeft w:val="0"/>
      <w:marRight w:val="0"/>
      <w:marTop w:val="0"/>
      <w:marBottom w:val="0"/>
      <w:divBdr>
        <w:top w:val="none" w:sz="0" w:space="0" w:color="auto"/>
        <w:left w:val="none" w:sz="0" w:space="0" w:color="auto"/>
        <w:bottom w:val="none" w:sz="0" w:space="0" w:color="auto"/>
        <w:right w:val="none" w:sz="0" w:space="0" w:color="auto"/>
      </w:divBdr>
      <w:divsChild>
        <w:div w:id="1003556373">
          <w:marLeft w:val="0"/>
          <w:marRight w:val="0"/>
          <w:marTop w:val="0"/>
          <w:marBottom w:val="0"/>
          <w:divBdr>
            <w:top w:val="none" w:sz="0" w:space="0" w:color="auto"/>
            <w:left w:val="none" w:sz="0" w:space="0" w:color="auto"/>
            <w:bottom w:val="none" w:sz="0" w:space="0" w:color="auto"/>
            <w:right w:val="none" w:sz="0" w:space="0" w:color="auto"/>
          </w:divBdr>
          <w:divsChild>
            <w:div w:id="508713942">
              <w:marLeft w:val="0"/>
              <w:marRight w:val="0"/>
              <w:marTop w:val="0"/>
              <w:marBottom w:val="0"/>
              <w:divBdr>
                <w:top w:val="none" w:sz="0" w:space="0" w:color="auto"/>
                <w:left w:val="none" w:sz="0" w:space="0" w:color="auto"/>
                <w:bottom w:val="none" w:sz="0" w:space="0" w:color="auto"/>
                <w:right w:val="none" w:sz="0" w:space="0" w:color="auto"/>
              </w:divBdr>
              <w:divsChild>
                <w:div w:id="918517829">
                  <w:marLeft w:val="0"/>
                  <w:marRight w:val="0"/>
                  <w:marTop w:val="0"/>
                  <w:marBottom w:val="0"/>
                  <w:divBdr>
                    <w:top w:val="none" w:sz="0" w:space="0" w:color="auto"/>
                    <w:left w:val="none" w:sz="0" w:space="0" w:color="auto"/>
                    <w:bottom w:val="none" w:sz="0" w:space="0" w:color="auto"/>
                    <w:right w:val="none" w:sz="0" w:space="0" w:color="auto"/>
                  </w:divBdr>
                  <w:divsChild>
                    <w:div w:id="1637105319">
                      <w:marLeft w:val="0"/>
                      <w:marRight w:val="0"/>
                      <w:marTop w:val="0"/>
                      <w:marBottom w:val="0"/>
                      <w:divBdr>
                        <w:top w:val="none" w:sz="0" w:space="0" w:color="auto"/>
                        <w:left w:val="none" w:sz="0" w:space="0" w:color="auto"/>
                        <w:bottom w:val="none" w:sz="0" w:space="0" w:color="auto"/>
                        <w:right w:val="none" w:sz="0" w:space="0" w:color="auto"/>
                      </w:divBdr>
                      <w:divsChild>
                        <w:div w:id="1050881830">
                          <w:marLeft w:val="0"/>
                          <w:marRight w:val="0"/>
                          <w:marTop w:val="0"/>
                          <w:marBottom w:val="0"/>
                          <w:divBdr>
                            <w:top w:val="none" w:sz="0" w:space="0" w:color="auto"/>
                            <w:left w:val="none" w:sz="0" w:space="0" w:color="auto"/>
                            <w:bottom w:val="none" w:sz="0" w:space="0" w:color="auto"/>
                            <w:right w:val="none" w:sz="0" w:space="0" w:color="auto"/>
                          </w:divBdr>
                          <w:divsChild>
                            <w:div w:id="136725290">
                              <w:marLeft w:val="0"/>
                              <w:marRight w:val="0"/>
                              <w:marTop w:val="0"/>
                              <w:marBottom w:val="0"/>
                              <w:divBdr>
                                <w:top w:val="none" w:sz="0" w:space="0" w:color="auto"/>
                                <w:left w:val="none" w:sz="0" w:space="0" w:color="auto"/>
                                <w:bottom w:val="none" w:sz="0" w:space="0" w:color="auto"/>
                                <w:right w:val="none" w:sz="0" w:space="0" w:color="auto"/>
                              </w:divBdr>
                              <w:divsChild>
                                <w:div w:id="1649675001">
                                  <w:marLeft w:val="0"/>
                                  <w:marRight w:val="0"/>
                                  <w:marTop w:val="0"/>
                                  <w:marBottom w:val="0"/>
                                  <w:divBdr>
                                    <w:top w:val="none" w:sz="0" w:space="0" w:color="auto"/>
                                    <w:left w:val="none" w:sz="0" w:space="0" w:color="auto"/>
                                    <w:bottom w:val="none" w:sz="0" w:space="0" w:color="auto"/>
                                    <w:right w:val="none" w:sz="0" w:space="0" w:color="auto"/>
                                  </w:divBdr>
                                  <w:divsChild>
                                    <w:div w:id="1490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659841">
          <w:marLeft w:val="0"/>
          <w:marRight w:val="0"/>
          <w:marTop w:val="0"/>
          <w:marBottom w:val="0"/>
          <w:divBdr>
            <w:top w:val="none" w:sz="0" w:space="0" w:color="auto"/>
            <w:left w:val="none" w:sz="0" w:space="0" w:color="auto"/>
            <w:bottom w:val="none" w:sz="0" w:space="0" w:color="auto"/>
            <w:right w:val="none" w:sz="0" w:space="0" w:color="auto"/>
          </w:divBdr>
          <w:divsChild>
            <w:div w:id="662047705">
              <w:marLeft w:val="0"/>
              <w:marRight w:val="0"/>
              <w:marTop w:val="0"/>
              <w:marBottom w:val="0"/>
              <w:divBdr>
                <w:top w:val="none" w:sz="0" w:space="0" w:color="auto"/>
                <w:left w:val="none" w:sz="0" w:space="0" w:color="auto"/>
                <w:bottom w:val="none" w:sz="0" w:space="0" w:color="auto"/>
                <w:right w:val="none" w:sz="0" w:space="0" w:color="auto"/>
              </w:divBdr>
              <w:divsChild>
                <w:div w:id="333723413">
                  <w:marLeft w:val="0"/>
                  <w:marRight w:val="0"/>
                  <w:marTop w:val="0"/>
                  <w:marBottom w:val="0"/>
                  <w:divBdr>
                    <w:top w:val="none" w:sz="0" w:space="0" w:color="auto"/>
                    <w:left w:val="none" w:sz="0" w:space="0" w:color="auto"/>
                    <w:bottom w:val="none" w:sz="0" w:space="0" w:color="auto"/>
                    <w:right w:val="none" w:sz="0" w:space="0" w:color="auto"/>
                  </w:divBdr>
                  <w:divsChild>
                    <w:div w:id="772476826">
                      <w:marLeft w:val="0"/>
                      <w:marRight w:val="0"/>
                      <w:marTop w:val="0"/>
                      <w:marBottom w:val="0"/>
                      <w:divBdr>
                        <w:top w:val="none" w:sz="0" w:space="0" w:color="auto"/>
                        <w:left w:val="none" w:sz="0" w:space="0" w:color="auto"/>
                        <w:bottom w:val="none" w:sz="0" w:space="0" w:color="auto"/>
                        <w:right w:val="none" w:sz="0" w:space="0" w:color="auto"/>
                      </w:divBdr>
                      <w:divsChild>
                        <w:div w:id="724185229">
                          <w:marLeft w:val="0"/>
                          <w:marRight w:val="0"/>
                          <w:marTop w:val="0"/>
                          <w:marBottom w:val="0"/>
                          <w:divBdr>
                            <w:top w:val="none" w:sz="0" w:space="0" w:color="auto"/>
                            <w:left w:val="none" w:sz="0" w:space="0" w:color="auto"/>
                            <w:bottom w:val="none" w:sz="0" w:space="0" w:color="auto"/>
                            <w:right w:val="none" w:sz="0" w:space="0" w:color="auto"/>
                          </w:divBdr>
                          <w:divsChild>
                            <w:div w:id="1177184871">
                              <w:marLeft w:val="0"/>
                              <w:marRight w:val="0"/>
                              <w:marTop w:val="0"/>
                              <w:marBottom w:val="0"/>
                              <w:divBdr>
                                <w:top w:val="none" w:sz="0" w:space="0" w:color="auto"/>
                                <w:left w:val="none" w:sz="0" w:space="0" w:color="auto"/>
                                <w:bottom w:val="none" w:sz="0" w:space="0" w:color="auto"/>
                                <w:right w:val="none" w:sz="0" w:space="0" w:color="auto"/>
                              </w:divBdr>
                              <w:divsChild>
                                <w:div w:id="2015180829">
                                  <w:marLeft w:val="0"/>
                                  <w:marRight w:val="0"/>
                                  <w:marTop w:val="0"/>
                                  <w:marBottom w:val="0"/>
                                  <w:divBdr>
                                    <w:top w:val="none" w:sz="0" w:space="0" w:color="auto"/>
                                    <w:left w:val="none" w:sz="0" w:space="0" w:color="auto"/>
                                    <w:bottom w:val="none" w:sz="0" w:space="0" w:color="auto"/>
                                    <w:right w:val="none" w:sz="0" w:space="0" w:color="auto"/>
                                  </w:divBdr>
                                  <w:divsChild>
                                    <w:div w:id="1777140212">
                                      <w:marLeft w:val="0"/>
                                      <w:marRight w:val="0"/>
                                      <w:marTop w:val="0"/>
                                      <w:marBottom w:val="0"/>
                                      <w:divBdr>
                                        <w:top w:val="none" w:sz="0" w:space="0" w:color="auto"/>
                                        <w:left w:val="none" w:sz="0" w:space="0" w:color="auto"/>
                                        <w:bottom w:val="none" w:sz="0" w:space="0" w:color="auto"/>
                                        <w:right w:val="none" w:sz="0" w:space="0" w:color="auto"/>
                                      </w:divBdr>
                                      <w:divsChild>
                                        <w:div w:id="1510559198">
                                          <w:marLeft w:val="0"/>
                                          <w:marRight w:val="0"/>
                                          <w:marTop w:val="0"/>
                                          <w:marBottom w:val="0"/>
                                          <w:divBdr>
                                            <w:top w:val="none" w:sz="0" w:space="0" w:color="auto"/>
                                            <w:left w:val="none" w:sz="0" w:space="0" w:color="auto"/>
                                            <w:bottom w:val="none" w:sz="0" w:space="0" w:color="auto"/>
                                            <w:right w:val="none" w:sz="0" w:space="0" w:color="auto"/>
                                          </w:divBdr>
                                          <w:divsChild>
                                            <w:div w:id="8928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221394">
      <w:bodyDiv w:val="1"/>
      <w:marLeft w:val="0"/>
      <w:marRight w:val="0"/>
      <w:marTop w:val="0"/>
      <w:marBottom w:val="0"/>
      <w:divBdr>
        <w:top w:val="none" w:sz="0" w:space="0" w:color="auto"/>
        <w:left w:val="none" w:sz="0" w:space="0" w:color="auto"/>
        <w:bottom w:val="none" w:sz="0" w:space="0" w:color="auto"/>
        <w:right w:val="none" w:sz="0" w:space="0" w:color="auto"/>
      </w:divBdr>
    </w:div>
    <w:div w:id="1197154300">
      <w:bodyDiv w:val="1"/>
      <w:marLeft w:val="0"/>
      <w:marRight w:val="0"/>
      <w:marTop w:val="0"/>
      <w:marBottom w:val="0"/>
      <w:divBdr>
        <w:top w:val="none" w:sz="0" w:space="0" w:color="auto"/>
        <w:left w:val="none" w:sz="0" w:space="0" w:color="auto"/>
        <w:bottom w:val="none" w:sz="0" w:space="0" w:color="auto"/>
        <w:right w:val="none" w:sz="0" w:space="0" w:color="auto"/>
      </w:divBdr>
    </w:div>
    <w:div w:id="1293294641">
      <w:bodyDiv w:val="1"/>
      <w:marLeft w:val="0"/>
      <w:marRight w:val="0"/>
      <w:marTop w:val="0"/>
      <w:marBottom w:val="0"/>
      <w:divBdr>
        <w:top w:val="none" w:sz="0" w:space="0" w:color="auto"/>
        <w:left w:val="none" w:sz="0" w:space="0" w:color="auto"/>
        <w:bottom w:val="none" w:sz="0" w:space="0" w:color="auto"/>
        <w:right w:val="none" w:sz="0" w:space="0" w:color="auto"/>
      </w:divBdr>
    </w:div>
    <w:div w:id="1390304928">
      <w:bodyDiv w:val="1"/>
      <w:marLeft w:val="0"/>
      <w:marRight w:val="0"/>
      <w:marTop w:val="0"/>
      <w:marBottom w:val="0"/>
      <w:divBdr>
        <w:top w:val="none" w:sz="0" w:space="0" w:color="auto"/>
        <w:left w:val="none" w:sz="0" w:space="0" w:color="auto"/>
        <w:bottom w:val="none" w:sz="0" w:space="0" w:color="auto"/>
        <w:right w:val="none" w:sz="0" w:space="0" w:color="auto"/>
      </w:divBdr>
      <w:divsChild>
        <w:div w:id="1183209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396125">
      <w:bodyDiv w:val="1"/>
      <w:marLeft w:val="0"/>
      <w:marRight w:val="0"/>
      <w:marTop w:val="0"/>
      <w:marBottom w:val="0"/>
      <w:divBdr>
        <w:top w:val="none" w:sz="0" w:space="0" w:color="auto"/>
        <w:left w:val="none" w:sz="0" w:space="0" w:color="auto"/>
        <w:bottom w:val="none" w:sz="0" w:space="0" w:color="auto"/>
        <w:right w:val="none" w:sz="0" w:space="0" w:color="auto"/>
      </w:divBdr>
    </w:div>
    <w:div w:id="1554653412">
      <w:bodyDiv w:val="1"/>
      <w:marLeft w:val="0"/>
      <w:marRight w:val="0"/>
      <w:marTop w:val="0"/>
      <w:marBottom w:val="0"/>
      <w:divBdr>
        <w:top w:val="none" w:sz="0" w:space="0" w:color="auto"/>
        <w:left w:val="none" w:sz="0" w:space="0" w:color="auto"/>
        <w:bottom w:val="none" w:sz="0" w:space="0" w:color="auto"/>
        <w:right w:val="none" w:sz="0" w:space="0" w:color="auto"/>
      </w:divBdr>
    </w:div>
    <w:div w:id="1594511199">
      <w:bodyDiv w:val="1"/>
      <w:marLeft w:val="0"/>
      <w:marRight w:val="0"/>
      <w:marTop w:val="0"/>
      <w:marBottom w:val="0"/>
      <w:divBdr>
        <w:top w:val="none" w:sz="0" w:space="0" w:color="auto"/>
        <w:left w:val="none" w:sz="0" w:space="0" w:color="auto"/>
        <w:bottom w:val="none" w:sz="0" w:space="0" w:color="auto"/>
        <w:right w:val="none" w:sz="0" w:space="0" w:color="auto"/>
      </w:divBdr>
      <w:divsChild>
        <w:div w:id="208085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1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63618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17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589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3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130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544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90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0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3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636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7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574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69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47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991102">
      <w:bodyDiv w:val="1"/>
      <w:marLeft w:val="0"/>
      <w:marRight w:val="0"/>
      <w:marTop w:val="0"/>
      <w:marBottom w:val="0"/>
      <w:divBdr>
        <w:top w:val="none" w:sz="0" w:space="0" w:color="auto"/>
        <w:left w:val="none" w:sz="0" w:space="0" w:color="auto"/>
        <w:bottom w:val="none" w:sz="0" w:space="0" w:color="auto"/>
        <w:right w:val="none" w:sz="0" w:space="0" w:color="auto"/>
      </w:divBdr>
    </w:div>
    <w:div w:id="1776554092">
      <w:bodyDiv w:val="1"/>
      <w:marLeft w:val="0"/>
      <w:marRight w:val="0"/>
      <w:marTop w:val="0"/>
      <w:marBottom w:val="0"/>
      <w:divBdr>
        <w:top w:val="none" w:sz="0" w:space="0" w:color="auto"/>
        <w:left w:val="none" w:sz="0" w:space="0" w:color="auto"/>
        <w:bottom w:val="none" w:sz="0" w:space="0" w:color="auto"/>
        <w:right w:val="none" w:sz="0" w:space="0" w:color="auto"/>
      </w:divBdr>
      <w:divsChild>
        <w:div w:id="182675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288499">
      <w:bodyDiv w:val="1"/>
      <w:marLeft w:val="0"/>
      <w:marRight w:val="0"/>
      <w:marTop w:val="0"/>
      <w:marBottom w:val="0"/>
      <w:divBdr>
        <w:top w:val="none" w:sz="0" w:space="0" w:color="auto"/>
        <w:left w:val="none" w:sz="0" w:space="0" w:color="auto"/>
        <w:bottom w:val="none" w:sz="0" w:space="0" w:color="auto"/>
        <w:right w:val="none" w:sz="0" w:space="0" w:color="auto"/>
      </w:divBdr>
    </w:div>
    <w:div w:id="1798984511">
      <w:bodyDiv w:val="1"/>
      <w:marLeft w:val="0"/>
      <w:marRight w:val="0"/>
      <w:marTop w:val="0"/>
      <w:marBottom w:val="0"/>
      <w:divBdr>
        <w:top w:val="none" w:sz="0" w:space="0" w:color="auto"/>
        <w:left w:val="none" w:sz="0" w:space="0" w:color="auto"/>
        <w:bottom w:val="none" w:sz="0" w:space="0" w:color="auto"/>
        <w:right w:val="none" w:sz="0" w:space="0" w:color="auto"/>
      </w:divBdr>
    </w:div>
    <w:div w:id="1871332817">
      <w:bodyDiv w:val="1"/>
      <w:marLeft w:val="0"/>
      <w:marRight w:val="0"/>
      <w:marTop w:val="0"/>
      <w:marBottom w:val="0"/>
      <w:divBdr>
        <w:top w:val="none" w:sz="0" w:space="0" w:color="auto"/>
        <w:left w:val="none" w:sz="0" w:space="0" w:color="auto"/>
        <w:bottom w:val="none" w:sz="0" w:space="0" w:color="auto"/>
        <w:right w:val="none" w:sz="0" w:space="0" w:color="auto"/>
      </w:divBdr>
    </w:div>
    <w:div w:id="1908606942">
      <w:bodyDiv w:val="1"/>
      <w:marLeft w:val="0"/>
      <w:marRight w:val="0"/>
      <w:marTop w:val="0"/>
      <w:marBottom w:val="0"/>
      <w:divBdr>
        <w:top w:val="none" w:sz="0" w:space="0" w:color="auto"/>
        <w:left w:val="none" w:sz="0" w:space="0" w:color="auto"/>
        <w:bottom w:val="none" w:sz="0" w:space="0" w:color="auto"/>
        <w:right w:val="none" w:sz="0" w:space="0" w:color="auto"/>
      </w:divBdr>
    </w:div>
    <w:div w:id="1993833227">
      <w:bodyDiv w:val="1"/>
      <w:marLeft w:val="0"/>
      <w:marRight w:val="0"/>
      <w:marTop w:val="0"/>
      <w:marBottom w:val="0"/>
      <w:divBdr>
        <w:top w:val="none" w:sz="0" w:space="0" w:color="auto"/>
        <w:left w:val="none" w:sz="0" w:space="0" w:color="auto"/>
        <w:bottom w:val="none" w:sz="0" w:space="0" w:color="auto"/>
        <w:right w:val="none" w:sz="0" w:space="0" w:color="auto"/>
      </w:divBdr>
    </w:div>
    <w:div w:id="1996640139">
      <w:bodyDiv w:val="1"/>
      <w:marLeft w:val="0"/>
      <w:marRight w:val="0"/>
      <w:marTop w:val="0"/>
      <w:marBottom w:val="0"/>
      <w:divBdr>
        <w:top w:val="none" w:sz="0" w:space="0" w:color="auto"/>
        <w:left w:val="none" w:sz="0" w:space="0" w:color="auto"/>
        <w:bottom w:val="none" w:sz="0" w:space="0" w:color="auto"/>
        <w:right w:val="none" w:sz="0" w:space="0" w:color="auto"/>
      </w:divBdr>
    </w:div>
    <w:div w:id="2140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barmah@uew.ed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13</Pages>
  <Words>7063</Words>
  <Characters>40264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178</cp:revision>
  <dcterms:created xsi:type="dcterms:W3CDTF">2025-12-27T15:02:00Z</dcterms:created>
  <dcterms:modified xsi:type="dcterms:W3CDTF">2026-06-01T07:59:00Z</dcterms:modified>
</cp:coreProperties>
</file>